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E85407" w14:textId="77777777" w:rsidR="00ED3D42" w:rsidRPr="00D41115" w:rsidRDefault="00ED3D42" w:rsidP="00855E0E">
      <w:pPr>
        <w:spacing w:line="360" w:lineRule="auto"/>
        <w:rPr>
          <w:rFonts w:ascii="Book Antiqua" w:hAnsi="Book Antiqua" w:cs="宋体"/>
          <w:b/>
        </w:rPr>
      </w:pPr>
      <w:r w:rsidRPr="00D41115">
        <w:rPr>
          <w:rFonts w:ascii="Book Antiqua" w:hAnsi="Book Antiqua" w:cs="宋体"/>
          <w:b/>
        </w:rPr>
        <w:t>Name</w:t>
      </w:r>
      <w:r w:rsidRPr="00D41115">
        <w:rPr>
          <w:rFonts w:ascii="Book Antiqua" w:hAnsi="Book Antiqua" w:cs="宋体" w:hint="eastAsia"/>
          <w:b/>
        </w:rPr>
        <w:t xml:space="preserve"> </w:t>
      </w:r>
      <w:r w:rsidRPr="00D41115">
        <w:rPr>
          <w:rFonts w:ascii="Book Antiqua" w:hAnsi="Book Antiqua" w:cs="宋体"/>
          <w:b/>
        </w:rPr>
        <w:t>of</w:t>
      </w:r>
      <w:r w:rsidRPr="00D41115">
        <w:rPr>
          <w:rFonts w:ascii="Book Antiqua" w:hAnsi="Book Antiqua" w:cs="宋体" w:hint="eastAsia"/>
          <w:b/>
        </w:rPr>
        <w:t xml:space="preserve"> </w:t>
      </w:r>
      <w:r w:rsidRPr="00D41115">
        <w:rPr>
          <w:rFonts w:ascii="Book Antiqua" w:hAnsi="Book Antiqua" w:cs="宋体"/>
          <w:b/>
        </w:rPr>
        <w:t>Journal:</w:t>
      </w:r>
      <w:r w:rsidRPr="00D41115">
        <w:rPr>
          <w:rFonts w:ascii="Book Antiqua" w:hAnsi="Book Antiqua" w:cs="宋体" w:hint="eastAsia"/>
          <w:b/>
        </w:rPr>
        <w:t xml:space="preserve"> </w:t>
      </w:r>
      <w:r w:rsidRPr="00D41115">
        <w:rPr>
          <w:rFonts w:ascii="Book Antiqua" w:hAnsi="Book Antiqua" w:cs="宋体"/>
          <w:b/>
        </w:rPr>
        <w:t>World Journal of Gastroenterology</w:t>
      </w:r>
    </w:p>
    <w:p w14:paraId="77EC819B" w14:textId="67B8964C" w:rsidR="00ED3D42" w:rsidRPr="00D41115" w:rsidRDefault="00ED3D42" w:rsidP="00855E0E">
      <w:pPr>
        <w:spacing w:line="360" w:lineRule="auto"/>
        <w:rPr>
          <w:rFonts w:ascii="Book Antiqua" w:eastAsia="宋体" w:hAnsi="Book Antiqua" w:cs="宋体"/>
          <w:b/>
          <w:lang w:eastAsia="zh-CN"/>
        </w:rPr>
      </w:pPr>
      <w:r w:rsidRPr="00D41115">
        <w:rPr>
          <w:rFonts w:ascii="Book Antiqua" w:hAnsi="Book Antiqua" w:cs="宋体"/>
          <w:b/>
        </w:rPr>
        <w:t>ESPS</w:t>
      </w:r>
      <w:r w:rsidRPr="00D41115">
        <w:rPr>
          <w:rFonts w:ascii="Book Antiqua" w:hAnsi="Book Antiqua" w:cs="宋体" w:hint="eastAsia"/>
          <w:b/>
        </w:rPr>
        <w:t xml:space="preserve"> </w:t>
      </w:r>
      <w:r w:rsidRPr="00D41115">
        <w:rPr>
          <w:rFonts w:ascii="Book Antiqua" w:hAnsi="Book Antiqua" w:cs="宋体"/>
          <w:b/>
        </w:rPr>
        <w:t>Manuscript</w:t>
      </w:r>
      <w:r w:rsidRPr="00D41115">
        <w:rPr>
          <w:rFonts w:ascii="Book Antiqua" w:hAnsi="Book Antiqua" w:cs="宋体" w:hint="eastAsia"/>
          <w:b/>
        </w:rPr>
        <w:t xml:space="preserve"> </w:t>
      </w:r>
      <w:r w:rsidRPr="00D41115">
        <w:rPr>
          <w:rFonts w:ascii="Book Antiqua" w:hAnsi="Book Antiqua" w:cs="宋体"/>
          <w:b/>
        </w:rPr>
        <w:t>NO:</w:t>
      </w:r>
      <w:r w:rsidRPr="00D41115">
        <w:rPr>
          <w:rFonts w:ascii="Book Antiqua" w:hAnsi="Book Antiqua" w:cs="宋体" w:hint="eastAsia"/>
          <w:b/>
        </w:rPr>
        <w:t xml:space="preserve"> </w:t>
      </w:r>
      <w:r w:rsidRPr="00D41115">
        <w:rPr>
          <w:rFonts w:ascii="Book Antiqua" w:eastAsia="宋体" w:hAnsi="Book Antiqua" w:cs="宋体" w:hint="eastAsia"/>
          <w:b/>
          <w:lang w:eastAsia="zh-CN"/>
        </w:rPr>
        <w:t>17976</w:t>
      </w:r>
    </w:p>
    <w:p w14:paraId="719ACBC0" w14:textId="4D312A67" w:rsidR="002143F5" w:rsidRPr="00164E0B" w:rsidRDefault="00ED3D42" w:rsidP="00855E0E">
      <w:pPr>
        <w:spacing w:line="360" w:lineRule="auto"/>
        <w:ind w:right="20"/>
        <w:jc w:val="both"/>
        <w:rPr>
          <w:rFonts w:ascii="Book Antiqua" w:eastAsia="宋体" w:hAnsi="Book Antiqua" w:cs="Arial"/>
          <w:b/>
          <w:lang w:val="en-NZ" w:eastAsia="zh-CN"/>
        </w:rPr>
      </w:pPr>
      <w:r w:rsidRPr="00D41115">
        <w:rPr>
          <w:rFonts w:ascii="Book Antiqua" w:hAnsi="Book Antiqua" w:cs="宋体"/>
          <w:b/>
        </w:rPr>
        <w:t>Manuscript</w:t>
      </w:r>
      <w:r w:rsidRPr="00D41115">
        <w:rPr>
          <w:rFonts w:ascii="Book Antiqua" w:hAnsi="Book Antiqua" w:cs="宋体" w:hint="eastAsia"/>
          <w:b/>
        </w:rPr>
        <w:t xml:space="preserve"> </w:t>
      </w:r>
      <w:r w:rsidRPr="00D41115">
        <w:rPr>
          <w:rFonts w:ascii="Book Antiqua" w:hAnsi="Book Antiqua" w:cs="宋体"/>
          <w:b/>
        </w:rPr>
        <w:t>Type:</w:t>
      </w:r>
      <w:r w:rsidRPr="00D41115">
        <w:rPr>
          <w:rFonts w:ascii="Book Antiqua" w:eastAsia="宋体" w:hAnsi="Book Antiqua" w:cs="宋体" w:hint="eastAsia"/>
          <w:b/>
          <w:lang w:eastAsia="zh-CN"/>
        </w:rPr>
        <w:t xml:space="preserve"> </w:t>
      </w:r>
      <w:r w:rsidR="00C10946">
        <w:rPr>
          <w:rFonts w:ascii="Book Antiqua" w:eastAsia="宋体" w:hAnsi="Book Antiqua" w:cs="宋体"/>
          <w:b/>
          <w:lang w:eastAsia="zh-CN"/>
        </w:rPr>
        <w:t>ORIGINAL ARTICLE</w:t>
      </w:r>
    </w:p>
    <w:p w14:paraId="0DD3EFA9" w14:textId="77777777" w:rsidR="00855E0E" w:rsidRDefault="00855E0E" w:rsidP="00855E0E">
      <w:pPr>
        <w:spacing w:line="360" w:lineRule="auto"/>
        <w:ind w:right="20"/>
        <w:jc w:val="both"/>
        <w:rPr>
          <w:rFonts w:ascii="Book Antiqua" w:eastAsia="宋体" w:hAnsi="Book Antiqua" w:cs="Arial"/>
          <w:b/>
          <w:i/>
          <w:lang w:val="en-NZ" w:eastAsia="zh-CN"/>
        </w:rPr>
      </w:pPr>
    </w:p>
    <w:p w14:paraId="7F74361C" w14:textId="3A270548" w:rsidR="00CD0787" w:rsidRPr="00855E0E" w:rsidRDefault="00C10946" w:rsidP="00855E0E">
      <w:pPr>
        <w:spacing w:line="360" w:lineRule="auto"/>
        <w:ind w:right="20"/>
        <w:jc w:val="both"/>
        <w:rPr>
          <w:rFonts w:ascii="Book Antiqua" w:eastAsia="宋体" w:hAnsi="Book Antiqua" w:cs="Arial"/>
          <w:b/>
          <w:i/>
          <w:lang w:val="en-NZ" w:eastAsia="zh-CN"/>
        </w:rPr>
      </w:pPr>
      <w:r w:rsidRPr="00855E0E">
        <w:rPr>
          <w:rFonts w:ascii="Book Antiqua" w:hAnsi="Book Antiqua" w:cs="Arial"/>
          <w:b/>
          <w:i/>
          <w:lang w:val="en-NZ"/>
        </w:rPr>
        <w:t>Prospective Study</w:t>
      </w:r>
    </w:p>
    <w:p w14:paraId="1CEE5EF0" w14:textId="3F6F29F7" w:rsidR="00D45162" w:rsidRPr="00D41115" w:rsidRDefault="0070093F" w:rsidP="00855E0E">
      <w:pPr>
        <w:spacing w:line="360" w:lineRule="auto"/>
        <w:ind w:right="20"/>
        <w:jc w:val="both"/>
        <w:rPr>
          <w:rFonts w:ascii="Book Antiqua" w:hAnsi="Book Antiqua" w:cs="Arial"/>
          <w:b/>
          <w:lang w:val="en-NZ"/>
        </w:rPr>
      </w:pPr>
      <w:r w:rsidRPr="00D41115">
        <w:rPr>
          <w:rFonts w:ascii="Book Antiqua" w:hAnsi="Book Antiqua" w:cs="Arial"/>
          <w:b/>
          <w:lang w:val="en-NZ"/>
        </w:rPr>
        <w:t>P</w:t>
      </w:r>
      <w:r w:rsidR="00B7014C" w:rsidRPr="00D41115">
        <w:rPr>
          <w:rFonts w:ascii="Book Antiqua" w:hAnsi="Book Antiqua" w:cs="Arial"/>
          <w:b/>
          <w:lang w:val="en-NZ"/>
        </w:rPr>
        <w:t xml:space="preserve">revalence </w:t>
      </w:r>
      <w:r w:rsidRPr="00D41115">
        <w:rPr>
          <w:rFonts w:ascii="Book Antiqua" w:hAnsi="Book Antiqua" w:cs="Arial"/>
          <w:b/>
          <w:lang w:val="en-NZ"/>
        </w:rPr>
        <w:t>and knowledge of</w:t>
      </w:r>
      <w:r w:rsidR="00B7014C" w:rsidRPr="00D41115">
        <w:rPr>
          <w:rFonts w:ascii="Book Antiqua" w:hAnsi="Book Antiqua" w:cs="Arial"/>
          <w:b/>
          <w:lang w:val="en-NZ"/>
        </w:rPr>
        <w:t xml:space="preserve"> </w:t>
      </w:r>
      <w:r w:rsidR="009D1948" w:rsidRPr="00D41115">
        <w:rPr>
          <w:rFonts w:ascii="Book Antiqua" w:hAnsi="Book Antiqua" w:cs="Arial"/>
          <w:b/>
          <w:lang w:val="en-NZ"/>
        </w:rPr>
        <w:t>h</w:t>
      </w:r>
      <w:r w:rsidR="00B7014C" w:rsidRPr="00D41115">
        <w:rPr>
          <w:rFonts w:ascii="Book Antiqua" w:hAnsi="Book Antiqua" w:cs="Arial"/>
          <w:b/>
          <w:lang w:val="en-NZ"/>
        </w:rPr>
        <w:t xml:space="preserve">epatitis C </w:t>
      </w:r>
      <w:r w:rsidRPr="00D41115">
        <w:rPr>
          <w:rFonts w:ascii="Book Antiqua" w:hAnsi="Book Antiqua" w:cs="Arial"/>
          <w:b/>
          <w:lang w:val="en-NZ"/>
        </w:rPr>
        <w:t xml:space="preserve">in </w:t>
      </w:r>
      <w:r w:rsidR="00425791" w:rsidRPr="00D41115">
        <w:rPr>
          <w:rFonts w:ascii="Book Antiqua" w:hAnsi="Book Antiqua" w:cs="Arial"/>
          <w:b/>
          <w:lang w:val="en-NZ"/>
        </w:rPr>
        <w:t xml:space="preserve">a </w:t>
      </w:r>
      <w:r w:rsidRPr="00D41115">
        <w:rPr>
          <w:rFonts w:ascii="Book Antiqua" w:hAnsi="Book Antiqua" w:cs="Arial"/>
          <w:b/>
          <w:lang w:val="en-NZ"/>
        </w:rPr>
        <w:t>middle-aged population, Dunedin, New Zealand</w:t>
      </w:r>
    </w:p>
    <w:p w14:paraId="1EA10CE9" w14:textId="77777777" w:rsidR="007C70C2" w:rsidRPr="00D41115" w:rsidRDefault="007C70C2" w:rsidP="00855E0E">
      <w:pPr>
        <w:spacing w:line="360" w:lineRule="auto"/>
        <w:ind w:right="20"/>
        <w:jc w:val="both"/>
        <w:rPr>
          <w:rFonts w:ascii="Book Antiqua" w:hAnsi="Book Antiqua" w:cs="Arial"/>
          <w:b/>
          <w:lang w:val="en-NZ"/>
        </w:rPr>
      </w:pPr>
    </w:p>
    <w:p w14:paraId="1AD72103" w14:textId="45B140EE" w:rsidR="002143F5" w:rsidRPr="00D41115" w:rsidRDefault="00CD0787" w:rsidP="00855E0E">
      <w:pPr>
        <w:spacing w:line="360" w:lineRule="auto"/>
        <w:ind w:right="20"/>
        <w:jc w:val="both"/>
        <w:rPr>
          <w:rFonts w:ascii="Book Antiqua" w:eastAsia="宋体" w:hAnsi="Book Antiqua" w:cs="Arial"/>
          <w:lang w:val="en-NZ" w:eastAsia="zh-CN"/>
        </w:rPr>
      </w:pPr>
      <w:proofErr w:type="spellStart"/>
      <w:r w:rsidRPr="00D41115">
        <w:rPr>
          <w:rFonts w:ascii="Book Antiqua" w:eastAsia="宋体" w:hAnsi="Book Antiqua" w:cs="Arial"/>
          <w:lang w:val="en-NZ" w:eastAsia="zh-CN"/>
        </w:rPr>
        <w:t>Herbison</w:t>
      </w:r>
      <w:proofErr w:type="spellEnd"/>
      <w:r w:rsidRPr="00D41115">
        <w:rPr>
          <w:rFonts w:ascii="Book Antiqua" w:hAnsi="Book Antiqua" w:cs="Arial"/>
          <w:lang w:val="en-NZ"/>
        </w:rPr>
        <w:t xml:space="preserve"> </w:t>
      </w:r>
      <w:r w:rsidRPr="00D41115">
        <w:rPr>
          <w:rFonts w:ascii="Book Antiqua" w:eastAsia="宋体" w:hAnsi="Book Antiqua" w:cs="Arial" w:hint="eastAsia"/>
          <w:lang w:val="en-NZ" w:eastAsia="zh-CN"/>
        </w:rPr>
        <w:t xml:space="preserve">P </w:t>
      </w:r>
      <w:r w:rsidRPr="00D41115">
        <w:rPr>
          <w:rFonts w:ascii="Book Antiqua" w:eastAsia="宋体" w:hAnsi="Book Antiqua" w:cs="Arial" w:hint="eastAsia"/>
          <w:i/>
          <w:lang w:val="en-NZ" w:eastAsia="zh-CN"/>
        </w:rPr>
        <w:t>et al</w:t>
      </w:r>
      <w:r w:rsidRPr="00D41115">
        <w:rPr>
          <w:rFonts w:ascii="Book Antiqua" w:eastAsia="宋体" w:hAnsi="Book Antiqua" w:cs="Arial" w:hint="eastAsia"/>
          <w:lang w:val="en-NZ" w:eastAsia="zh-CN"/>
        </w:rPr>
        <w:t xml:space="preserve">. </w:t>
      </w:r>
      <w:r w:rsidR="0070093F" w:rsidRPr="00D41115">
        <w:rPr>
          <w:rFonts w:ascii="Book Antiqua" w:hAnsi="Book Antiqua" w:cs="Arial"/>
          <w:lang w:val="en-NZ"/>
        </w:rPr>
        <w:t xml:space="preserve">Knowledge and prevalence of </w:t>
      </w:r>
      <w:r w:rsidR="002143F5" w:rsidRPr="00D41115">
        <w:rPr>
          <w:rFonts w:ascii="Book Antiqua" w:hAnsi="Book Antiqua" w:cs="Arial"/>
          <w:lang w:val="en-NZ"/>
        </w:rPr>
        <w:t>H</w:t>
      </w:r>
      <w:r w:rsidR="00A81739" w:rsidRPr="00D41115">
        <w:rPr>
          <w:rFonts w:ascii="Book Antiqua" w:hAnsi="Book Antiqua" w:cs="Arial"/>
          <w:lang w:val="en-NZ"/>
        </w:rPr>
        <w:t>epatitis C</w:t>
      </w:r>
    </w:p>
    <w:p w14:paraId="10954F74" w14:textId="77777777" w:rsidR="00CC0C96" w:rsidRPr="00D41115" w:rsidRDefault="00CC0C96" w:rsidP="00855E0E">
      <w:pPr>
        <w:spacing w:line="360" w:lineRule="auto"/>
        <w:ind w:right="20"/>
        <w:jc w:val="both"/>
        <w:rPr>
          <w:rFonts w:ascii="Book Antiqua" w:eastAsia="宋体" w:hAnsi="Book Antiqua" w:cs="Arial"/>
          <w:lang w:val="en-NZ" w:eastAsia="zh-CN"/>
        </w:rPr>
      </w:pPr>
    </w:p>
    <w:p w14:paraId="398ECFB1" w14:textId="1FC29C06" w:rsidR="00E81F0C" w:rsidRPr="00D41115" w:rsidRDefault="00955F2D" w:rsidP="00855E0E">
      <w:pPr>
        <w:spacing w:line="360" w:lineRule="auto"/>
        <w:ind w:right="20"/>
        <w:jc w:val="both"/>
        <w:rPr>
          <w:rFonts w:ascii="Book Antiqua" w:eastAsia="宋体" w:hAnsi="Book Antiqua" w:cs="Arial"/>
          <w:lang w:val="en-NZ" w:eastAsia="zh-CN"/>
        </w:rPr>
      </w:pPr>
      <w:r w:rsidRPr="00D41115">
        <w:rPr>
          <w:rFonts w:ascii="Book Antiqua" w:eastAsia="宋体" w:hAnsi="Book Antiqua" w:cs="Arial"/>
          <w:lang w:val="en-NZ" w:eastAsia="zh-CN"/>
        </w:rPr>
        <w:t xml:space="preserve">Jane </w:t>
      </w:r>
      <w:proofErr w:type="spellStart"/>
      <w:r w:rsidRPr="00D41115">
        <w:rPr>
          <w:rFonts w:ascii="Book Antiqua" w:eastAsia="宋体" w:hAnsi="Book Antiqua" w:cs="Arial"/>
          <w:lang w:val="en-NZ" w:eastAsia="zh-CN"/>
        </w:rPr>
        <w:t>Vermunt</w:t>
      </w:r>
      <w:proofErr w:type="spellEnd"/>
      <w:r w:rsidRPr="00D41115">
        <w:rPr>
          <w:rFonts w:ascii="Book Antiqua" w:eastAsia="宋体" w:hAnsi="Book Antiqua" w:cs="Arial" w:hint="eastAsia"/>
          <w:lang w:val="en-NZ" w:eastAsia="zh-CN"/>
        </w:rPr>
        <w:t xml:space="preserve">, </w:t>
      </w:r>
      <w:r w:rsidRPr="00D41115">
        <w:rPr>
          <w:rFonts w:ascii="Book Antiqua" w:eastAsia="宋体" w:hAnsi="Book Antiqua" w:cs="Arial"/>
          <w:lang w:val="en-NZ" w:eastAsia="zh-CN"/>
        </w:rPr>
        <w:t>Margaret Fraser</w:t>
      </w:r>
      <w:r w:rsidRPr="00D41115">
        <w:rPr>
          <w:rFonts w:ascii="Book Antiqua" w:eastAsia="宋体" w:hAnsi="Book Antiqua" w:cs="Arial" w:hint="eastAsia"/>
          <w:lang w:val="en-NZ" w:eastAsia="zh-CN"/>
        </w:rPr>
        <w:t xml:space="preserve">, </w:t>
      </w:r>
      <w:r w:rsidRPr="00D41115">
        <w:rPr>
          <w:rFonts w:ascii="Book Antiqua" w:eastAsia="宋体" w:hAnsi="Book Antiqua" w:cs="Arial"/>
          <w:lang w:val="en-NZ" w:eastAsia="zh-CN"/>
        </w:rPr>
        <w:t xml:space="preserve">Peter </w:t>
      </w:r>
      <w:proofErr w:type="spellStart"/>
      <w:r w:rsidRPr="00D41115">
        <w:rPr>
          <w:rFonts w:ascii="Book Antiqua" w:eastAsia="宋体" w:hAnsi="Book Antiqua" w:cs="Arial"/>
          <w:lang w:val="en-NZ" w:eastAsia="zh-CN"/>
        </w:rPr>
        <w:t>Herbison</w:t>
      </w:r>
      <w:proofErr w:type="spellEnd"/>
      <w:r w:rsidRPr="00D41115">
        <w:rPr>
          <w:rFonts w:ascii="Book Antiqua" w:eastAsia="宋体" w:hAnsi="Book Antiqua" w:cs="Arial" w:hint="eastAsia"/>
          <w:lang w:val="en-NZ" w:eastAsia="zh-CN"/>
        </w:rPr>
        <w:t xml:space="preserve">, </w:t>
      </w:r>
      <w:r w:rsidRPr="00D41115">
        <w:rPr>
          <w:rFonts w:ascii="Book Antiqua" w:eastAsia="宋体" w:hAnsi="Book Antiqua" w:cs="Arial"/>
          <w:lang w:val="en-NZ" w:eastAsia="zh-CN"/>
        </w:rPr>
        <w:t>Anna Wiles</w:t>
      </w:r>
      <w:r w:rsidRPr="00D41115">
        <w:rPr>
          <w:rFonts w:ascii="Book Antiqua" w:eastAsia="宋体" w:hAnsi="Book Antiqua" w:cs="Arial" w:hint="eastAsia"/>
          <w:lang w:val="en-NZ" w:eastAsia="zh-CN"/>
        </w:rPr>
        <w:t xml:space="preserve">, </w:t>
      </w:r>
      <w:r w:rsidRPr="00D41115">
        <w:rPr>
          <w:rFonts w:ascii="Book Antiqua" w:eastAsia="宋体" w:hAnsi="Book Antiqua" w:cs="Arial"/>
          <w:lang w:val="en-NZ" w:eastAsia="zh-CN"/>
        </w:rPr>
        <w:t xml:space="preserve">Martin </w:t>
      </w:r>
      <w:proofErr w:type="spellStart"/>
      <w:r w:rsidRPr="00D41115">
        <w:rPr>
          <w:rFonts w:ascii="Book Antiqua" w:eastAsia="宋体" w:hAnsi="Book Antiqua" w:cs="Arial"/>
          <w:lang w:val="en-NZ" w:eastAsia="zh-CN"/>
        </w:rPr>
        <w:t>Schlup</w:t>
      </w:r>
      <w:proofErr w:type="spellEnd"/>
      <w:r w:rsidRPr="00D41115">
        <w:rPr>
          <w:rFonts w:ascii="Book Antiqua" w:eastAsia="宋体" w:hAnsi="Book Antiqua" w:cs="Arial" w:hint="eastAsia"/>
          <w:lang w:val="en-NZ" w:eastAsia="zh-CN"/>
        </w:rPr>
        <w:t xml:space="preserve">, </w:t>
      </w:r>
      <w:r w:rsidRPr="00D41115">
        <w:rPr>
          <w:rFonts w:ascii="Book Antiqua" w:eastAsia="宋体" w:hAnsi="Book Antiqua" w:cs="Arial"/>
          <w:lang w:val="en-NZ" w:eastAsia="zh-CN"/>
        </w:rPr>
        <w:t>Michael Schultz</w:t>
      </w:r>
    </w:p>
    <w:p w14:paraId="057BFB79" w14:textId="77777777" w:rsidR="00CD0787" w:rsidRPr="00D41115" w:rsidRDefault="00CD0787" w:rsidP="00855E0E">
      <w:pPr>
        <w:spacing w:line="360" w:lineRule="auto"/>
        <w:ind w:right="20"/>
        <w:jc w:val="both"/>
        <w:rPr>
          <w:rFonts w:ascii="Book Antiqua" w:eastAsia="宋体" w:hAnsi="Book Antiqua" w:cs="Arial"/>
          <w:vertAlign w:val="superscript"/>
          <w:lang w:val="de-DE" w:eastAsia="zh-CN"/>
        </w:rPr>
      </w:pPr>
    </w:p>
    <w:p w14:paraId="68974EED" w14:textId="35C57F69" w:rsidR="00CD0787" w:rsidRPr="00D41115" w:rsidRDefault="0085276F" w:rsidP="00855E0E">
      <w:pPr>
        <w:spacing w:line="360" w:lineRule="auto"/>
      </w:pPr>
      <w:r w:rsidRPr="00D41115">
        <w:rPr>
          <w:rFonts w:ascii="Book Antiqua" w:eastAsia="宋体" w:hAnsi="Book Antiqua" w:cs="Arial"/>
          <w:b/>
          <w:lang w:val="en-NZ" w:eastAsia="zh-CN"/>
        </w:rPr>
        <w:t xml:space="preserve">Jane </w:t>
      </w:r>
      <w:proofErr w:type="spellStart"/>
      <w:r w:rsidRPr="00D41115">
        <w:rPr>
          <w:rFonts w:ascii="Book Antiqua" w:eastAsia="宋体" w:hAnsi="Book Antiqua" w:cs="Arial"/>
          <w:b/>
          <w:lang w:val="en-NZ" w:eastAsia="zh-CN"/>
        </w:rPr>
        <w:t>Vermunt</w:t>
      </w:r>
      <w:proofErr w:type="spellEnd"/>
      <w:r w:rsidRPr="00D41115">
        <w:rPr>
          <w:rFonts w:ascii="Book Antiqua" w:eastAsia="宋体" w:hAnsi="Book Antiqua" w:cs="Arial" w:hint="eastAsia"/>
          <w:b/>
          <w:lang w:val="en-NZ" w:eastAsia="zh-CN"/>
        </w:rPr>
        <w:t xml:space="preserve">, </w:t>
      </w:r>
      <w:r w:rsidRPr="00D41115">
        <w:rPr>
          <w:rFonts w:ascii="Book Antiqua" w:eastAsia="宋体" w:hAnsi="Book Antiqua" w:cs="Arial"/>
          <w:b/>
          <w:lang w:val="en-NZ" w:eastAsia="zh-CN"/>
        </w:rPr>
        <w:t>Anna Wiles</w:t>
      </w:r>
      <w:r w:rsidRPr="00D41115">
        <w:rPr>
          <w:rFonts w:ascii="Book Antiqua" w:eastAsia="宋体" w:hAnsi="Book Antiqua" w:cs="Arial" w:hint="eastAsia"/>
          <w:b/>
          <w:lang w:val="en-NZ" w:eastAsia="zh-CN"/>
        </w:rPr>
        <w:t xml:space="preserve">, </w:t>
      </w:r>
      <w:r w:rsidRPr="00D41115">
        <w:rPr>
          <w:rFonts w:ascii="Book Antiqua" w:eastAsia="宋体" w:hAnsi="Book Antiqua" w:cs="Arial"/>
          <w:b/>
          <w:lang w:val="en-NZ" w:eastAsia="zh-CN"/>
        </w:rPr>
        <w:t xml:space="preserve">Martin </w:t>
      </w:r>
      <w:proofErr w:type="spellStart"/>
      <w:r w:rsidRPr="00D41115">
        <w:rPr>
          <w:rFonts w:ascii="Book Antiqua" w:eastAsia="宋体" w:hAnsi="Book Antiqua" w:cs="Arial"/>
          <w:b/>
          <w:lang w:val="en-NZ" w:eastAsia="zh-CN"/>
        </w:rPr>
        <w:t>Schlup</w:t>
      </w:r>
      <w:proofErr w:type="spellEnd"/>
      <w:r w:rsidRPr="00D41115">
        <w:rPr>
          <w:rFonts w:ascii="Book Antiqua" w:eastAsia="宋体" w:hAnsi="Book Antiqua" w:cs="Arial" w:hint="eastAsia"/>
          <w:b/>
          <w:lang w:val="en-NZ" w:eastAsia="zh-CN"/>
        </w:rPr>
        <w:t xml:space="preserve">, </w:t>
      </w:r>
      <w:r w:rsidRPr="00D41115">
        <w:rPr>
          <w:rFonts w:ascii="Book Antiqua" w:eastAsia="宋体" w:hAnsi="Book Antiqua" w:cs="Arial"/>
          <w:b/>
          <w:lang w:val="en-NZ" w:eastAsia="zh-CN"/>
        </w:rPr>
        <w:t>Michael Schultz</w:t>
      </w:r>
      <w:r w:rsidRPr="00D41115">
        <w:rPr>
          <w:rFonts w:ascii="Book Antiqua" w:eastAsia="宋体" w:hAnsi="Book Antiqua" w:cs="Arial" w:hint="eastAsia"/>
          <w:b/>
          <w:lang w:val="en-NZ" w:eastAsia="zh-CN"/>
        </w:rPr>
        <w:t xml:space="preserve">, </w:t>
      </w:r>
      <w:r w:rsidR="009F67CB" w:rsidRPr="00D41115">
        <w:rPr>
          <w:rFonts w:ascii="Book Antiqua" w:hAnsi="Book Antiqua" w:cs="Arial"/>
          <w:lang w:val="en-NZ"/>
        </w:rPr>
        <w:t xml:space="preserve">Department of Medicine, Dunedin School of Medicine, University or Otago, </w:t>
      </w:r>
      <w:r w:rsidRPr="00D41115">
        <w:rPr>
          <w:rFonts w:ascii="Book Antiqua" w:hAnsi="Book Antiqua" w:cs="Arial"/>
          <w:lang w:val="en-NZ"/>
        </w:rPr>
        <w:t>Dunedin 9054</w:t>
      </w:r>
      <w:r w:rsidR="00907B82" w:rsidRPr="00D41115">
        <w:rPr>
          <w:rFonts w:ascii="Book Antiqua" w:hAnsi="Book Antiqua" w:cs="Arial"/>
          <w:lang w:val="en-NZ"/>
        </w:rPr>
        <w:t>,</w:t>
      </w:r>
      <w:r w:rsidR="00CD0787" w:rsidRPr="00D41115">
        <w:rPr>
          <w:rFonts w:ascii="Book Antiqua" w:hAnsi="Book Antiqua" w:cs="Arial"/>
          <w:lang w:val="en-NZ"/>
        </w:rPr>
        <w:t xml:space="preserve"> New Zealand</w:t>
      </w:r>
    </w:p>
    <w:p w14:paraId="319C1136" w14:textId="77777777" w:rsidR="00CD0787" w:rsidRPr="00D41115" w:rsidRDefault="00CD0787" w:rsidP="00855E0E">
      <w:pPr>
        <w:spacing w:line="360" w:lineRule="auto"/>
        <w:rPr>
          <w:rFonts w:ascii="Book Antiqua" w:eastAsia="宋体" w:hAnsi="Book Antiqua" w:cs="Arial"/>
          <w:lang w:val="en-NZ" w:eastAsia="zh-CN"/>
        </w:rPr>
      </w:pPr>
    </w:p>
    <w:p w14:paraId="08699834" w14:textId="40E2457B" w:rsidR="0085276F" w:rsidRPr="00D41115" w:rsidRDefault="0085276F" w:rsidP="00855E0E">
      <w:pPr>
        <w:spacing w:line="360" w:lineRule="auto"/>
        <w:rPr>
          <w:rFonts w:ascii="Book Antiqua" w:eastAsia="宋体" w:hAnsi="Book Antiqua" w:cs="Arial"/>
          <w:lang w:val="en-NZ" w:eastAsia="zh-CN"/>
        </w:rPr>
      </w:pPr>
      <w:r w:rsidRPr="00D41115">
        <w:rPr>
          <w:rFonts w:ascii="Book Antiqua" w:eastAsia="宋体" w:hAnsi="Book Antiqua" w:cs="Arial"/>
          <w:b/>
          <w:lang w:val="en-NZ" w:eastAsia="zh-CN"/>
        </w:rPr>
        <w:t>Margaret Fraser</w:t>
      </w:r>
      <w:r w:rsidRPr="00D41115">
        <w:rPr>
          <w:rFonts w:ascii="Book Antiqua" w:eastAsia="宋体" w:hAnsi="Book Antiqua" w:cs="Arial" w:hint="eastAsia"/>
          <w:b/>
          <w:lang w:val="en-NZ" w:eastAsia="zh-CN"/>
        </w:rPr>
        <w:t>,</w:t>
      </w:r>
      <w:r w:rsidRPr="00D41115">
        <w:rPr>
          <w:rFonts w:eastAsia="宋体" w:hint="eastAsia"/>
          <w:b/>
          <w:lang w:eastAsia="zh-CN"/>
        </w:rPr>
        <w:t xml:space="preserve"> </w:t>
      </w:r>
      <w:r w:rsidRPr="00D41115">
        <w:rPr>
          <w:rFonts w:ascii="Book Antiqua" w:eastAsia="宋体" w:hAnsi="Book Antiqua" w:cs="Arial"/>
          <w:b/>
          <w:lang w:val="en-NZ" w:eastAsia="zh-CN"/>
        </w:rPr>
        <w:t xml:space="preserve">Martin </w:t>
      </w:r>
      <w:proofErr w:type="spellStart"/>
      <w:r w:rsidRPr="00D41115">
        <w:rPr>
          <w:rFonts w:ascii="Book Antiqua" w:eastAsia="宋体" w:hAnsi="Book Antiqua" w:cs="Arial"/>
          <w:b/>
          <w:lang w:val="en-NZ" w:eastAsia="zh-CN"/>
        </w:rPr>
        <w:t>Schlup</w:t>
      </w:r>
      <w:proofErr w:type="spellEnd"/>
      <w:r w:rsidRPr="00D41115">
        <w:rPr>
          <w:rFonts w:ascii="Book Antiqua" w:eastAsia="宋体" w:hAnsi="Book Antiqua" w:cs="Arial" w:hint="eastAsia"/>
          <w:b/>
          <w:lang w:val="en-NZ" w:eastAsia="zh-CN"/>
        </w:rPr>
        <w:t xml:space="preserve">, </w:t>
      </w:r>
      <w:r w:rsidRPr="00D41115">
        <w:rPr>
          <w:rFonts w:ascii="Book Antiqua" w:eastAsia="宋体" w:hAnsi="Book Antiqua" w:cs="Arial"/>
          <w:b/>
          <w:lang w:val="en-NZ" w:eastAsia="zh-CN"/>
        </w:rPr>
        <w:t>Michael Schultz</w:t>
      </w:r>
      <w:r w:rsidRPr="00D41115">
        <w:rPr>
          <w:rFonts w:ascii="Book Antiqua" w:eastAsia="宋体" w:hAnsi="Book Antiqua" w:cs="Arial" w:hint="eastAsia"/>
          <w:b/>
          <w:lang w:val="en-NZ" w:eastAsia="zh-CN"/>
        </w:rPr>
        <w:t xml:space="preserve">, </w:t>
      </w:r>
      <w:r w:rsidR="009F67CB" w:rsidRPr="00D41115">
        <w:rPr>
          <w:rFonts w:ascii="Book Antiqua" w:hAnsi="Book Antiqua" w:cs="Arial"/>
          <w:lang w:val="en-NZ"/>
        </w:rPr>
        <w:t xml:space="preserve">Gastroenterology Unit, Dunedin Hospital, Southern District Health Board, </w:t>
      </w:r>
      <w:r w:rsidRPr="00D41115">
        <w:rPr>
          <w:rFonts w:ascii="Book Antiqua" w:hAnsi="Book Antiqua" w:cs="Arial"/>
          <w:lang w:val="en-NZ"/>
        </w:rPr>
        <w:t>Dunedin 9054</w:t>
      </w:r>
      <w:r w:rsidR="009F67CB" w:rsidRPr="00D41115">
        <w:rPr>
          <w:rFonts w:ascii="Book Antiqua" w:hAnsi="Book Antiqua" w:cs="Arial"/>
          <w:lang w:val="en-NZ"/>
        </w:rPr>
        <w:t>, New Zealand</w:t>
      </w:r>
    </w:p>
    <w:p w14:paraId="73FC6A58" w14:textId="77777777" w:rsidR="0085276F" w:rsidRPr="00D41115" w:rsidRDefault="0085276F" w:rsidP="00855E0E">
      <w:pPr>
        <w:spacing w:line="360" w:lineRule="auto"/>
        <w:rPr>
          <w:rFonts w:ascii="Book Antiqua" w:eastAsia="宋体" w:hAnsi="Book Antiqua" w:cs="Arial"/>
          <w:lang w:val="en-NZ" w:eastAsia="zh-CN"/>
        </w:rPr>
      </w:pPr>
    </w:p>
    <w:p w14:paraId="0AC02E5F" w14:textId="25ADC618" w:rsidR="009F67CB" w:rsidRPr="00D41115" w:rsidRDefault="0085276F" w:rsidP="00855E0E">
      <w:pPr>
        <w:spacing w:line="360" w:lineRule="auto"/>
        <w:rPr>
          <w:rFonts w:ascii="Book Antiqua" w:eastAsia="宋体" w:hAnsi="Book Antiqua" w:cs="Arial"/>
          <w:lang w:val="en-NZ" w:eastAsia="zh-CN"/>
        </w:rPr>
      </w:pPr>
      <w:r w:rsidRPr="00D41115">
        <w:rPr>
          <w:rFonts w:ascii="Book Antiqua" w:eastAsia="宋体" w:hAnsi="Book Antiqua" w:cs="Arial"/>
          <w:b/>
          <w:lang w:val="en-NZ" w:eastAsia="zh-CN"/>
        </w:rPr>
        <w:t xml:space="preserve">Peter </w:t>
      </w:r>
      <w:proofErr w:type="spellStart"/>
      <w:r w:rsidRPr="00D41115">
        <w:rPr>
          <w:rFonts w:ascii="Book Antiqua" w:eastAsia="宋体" w:hAnsi="Book Antiqua" w:cs="Arial"/>
          <w:b/>
          <w:lang w:val="en-NZ" w:eastAsia="zh-CN"/>
        </w:rPr>
        <w:t>Herbison</w:t>
      </w:r>
      <w:proofErr w:type="spellEnd"/>
      <w:r w:rsidRPr="00D41115">
        <w:rPr>
          <w:rFonts w:ascii="Book Antiqua" w:eastAsia="宋体" w:hAnsi="Book Antiqua" w:cs="Arial" w:hint="eastAsia"/>
          <w:b/>
          <w:lang w:val="en-NZ" w:eastAsia="zh-CN"/>
        </w:rPr>
        <w:t xml:space="preserve">, </w:t>
      </w:r>
      <w:r w:rsidR="00DA4301" w:rsidRPr="00D41115">
        <w:rPr>
          <w:rFonts w:ascii="Book Antiqua" w:hAnsi="Book Antiqua" w:cs="Arial"/>
          <w:lang w:val="en-NZ"/>
        </w:rPr>
        <w:t>Department of Preventive and Social Medicine, University</w:t>
      </w:r>
      <w:r w:rsidRPr="00D41115">
        <w:rPr>
          <w:rFonts w:ascii="Book Antiqua" w:hAnsi="Book Antiqua" w:cs="Arial"/>
          <w:lang w:val="en-NZ"/>
        </w:rPr>
        <w:t xml:space="preserve"> of Otago, Dunedin 9054, New Zealand</w:t>
      </w:r>
    </w:p>
    <w:p w14:paraId="09BFAB63" w14:textId="77777777" w:rsidR="00D45162" w:rsidRPr="00D41115" w:rsidRDefault="00D45162" w:rsidP="00855E0E">
      <w:pPr>
        <w:spacing w:line="360" w:lineRule="auto"/>
        <w:ind w:right="20"/>
        <w:jc w:val="both"/>
        <w:rPr>
          <w:rFonts w:ascii="Book Antiqua" w:hAnsi="Book Antiqua" w:cs="Arial"/>
          <w:lang w:val="en-NZ"/>
        </w:rPr>
      </w:pPr>
    </w:p>
    <w:p w14:paraId="5FD969D9" w14:textId="4D4EA5D6" w:rsidR="006B011E" w:rsidRPr="00D41115" w:rsidRDefault="002143F5" w:rsidP="00855E0E">
      <w:pPr>
        <w:spacing w:line="360" w:lineRule="auto"/>
        <w:jc w:val="both"/>
        <w:rPr>
          <w:rFonts w:ascii="Book Antiqua" w:hAnsi="Book Antiqua"/>
          <w:b/>
          <w:color w:val="000000"/>
        </w:rPr>
      </w:pPr>
      <w:r w:rsidRPr="00D41115">
        <w:rPr>
          <w:rFonts w:ascii="Book Antiqua" w:hAnsi="Book Antiqua"/>
          <w:b/>
          <w:color w:val="000000"/>
        </w:rPr>
        <w:t>Author contributions:</w:t>
      </w:r>
      <w:r w:rsidR="0085276F" w:rsidRPr="00D41115">
        <w:rPr>
          <w:rFonts w:ascii="Book Antiqua" w:eastAsia="宋体" w:hAnsi="Book Antiqua" w:hint="eastAsia"/>
          <w:b/>
          <w:color w:val="000000"/>
          <w:lang w:eastAsia="zh-CN"/>
        </w:rPr>
        <w:t xml:space="preserve"> </w:t>
      </w:r>
      <w:proofErr w:type="spellStart"/>
      <w:r w:rsidR="006B011E" w:rsidRPr="00D41115">
        <w:rPr>
          <w:rFonts w:ascii="Book Antiqua" w:hAnsi="Book Antiqua" w:cs="Arial"/>
          <w:lang w:val="en-US"/>
        </w:rPr>
        <w:t>Vermunt</w:t>
      </w:r>
      <w:proofErr w:type="spellEnd"/>
      <w:r w:rsidR="006B011E" w:rsidRPr="00D41115">
        <w:rPr>
          <w:rFonts w:ascii="Book Antiqua" w:hAnsi="Book Antiqua" w:cs="Arial"/>
          <w:lang w:val="en-US"/>
        </w:rPr>
        <w:t xml:space="preserve"> J, Fraser M, </w:t>
      </w:r>
      <w:proofErr w:type="spellStart"/>
      <w:r w:rsidR="006B011E" w:rsidRPr="00D41115">
        <w:rPr>
          <w:rFonts w:ascii="Book Antiqua" w:hAnsi="Book Antiqua" w:cs="Arial"/>
          <w:lang w:val="en-US"/>
        </w:rPr>
        <w:t>Schlup</w:t>
      </w:r>
      <w:proofErr w:type="spellEnd"/>
      <w:r w:rsidR="006B011E" w:rsidRPr="00D41115">
        <w:rPr>
          <w:rFonts w:ascii="Book Antiqua" w:hAnsi="Book Antiqua" w:cs="Arial"/>
          <w:lang w:val="en-US"/>
        </w:rPr>
        <w:t xml:space="preserve"> M </w:t>
      </w:r>
      <w:r w:rsidR="0085276F" w:rsidRPr="00D41115">
        <w:rPr>
          <w:rFonts w:ascii="Book Antiqua" w:eastAsia="宋体" w:hAnsi="Book Antiqua" w:cs="Arial" w:hint="eastAsia"/>
          <w:lang w:val="en-US" w:eastAsia="zh-CN"/>
        </w:rPr>
        <w:t xml:space="preserve">and </w:t>
      </w:r>
      <w:r w:rsidR="006B011E" w:rsidRPr="00D41115">
        <w:rPr>
          <w:rFonts w:ascii="Book Antiqua" w:hAnsi="Book Antiqua" w:cs="Arial"/>
          <w:lang w:val="en-US"/>
        </w:rPr>
        <w:t>Schultz M</w:t>
      </w:r>
      <w:r w:rsidR="006B011E" w:rsidRPr="00D41115">
        <w:rPr>
          <w:rFonts w:ascii="Book Antiqua" w:hAnsi="Book Antiqua" w:cs="Arial"/>
          <w:vertAlign w:val="superscript"/>
          <w:lang w:val="en-US"/>
        </w:rPr>
        <w:t xml:space="preserve"> </w:t>
      </w:r>
      <w:r w:rsidR="006B011E" w:rsidRPr="00D41115">
        <w:rPr>
          <w:rFonts w:ascii="Book Antiqua" w:eastAsia="宋体" w:hAnsi="Book Antiqua" w:cs="Arial"/>
          <w:lang w:val="en-NZ" w:eastAsia="zh-CN"/>
        </w:rPr>
        <w:t xml:space="preserve">designed research; </w:t>
      </w:r>
      <w:proofErr w:type="spellStart"/>
      <w:r w:rsidR="006B011E" w:rsidRPr="00D41115">
        <w:rPr>
          <w:rFonts w:ascii="Book Antiqua" w:hAnsi="Book Antiqua" w:cs="Arial"/>
          <w:lang w:val="en-US"/>
        </w:rPr>
        <w:t>Vermunt</w:t>
      </w:r>
      <w:proofErr w:type="spellEnd"/>
      <w:r w:rsidR="006B011E" w:rsidRPr="00D41115">
        <w:rPr>
          <w:rFonts w:ascii="Book Antiqua" w:hAnsi="Book Antiqua" w:cs="Arial"/>
          <w:lang w:val="en-US"/>
        </w:rPr>
        <w:t xml:space="preserve"> J</w:t>
      </w:r>
      <w:r w:rsidR="00F77759" w:rsidRPr="00D41115">
        <w:rPr>
          <w:rFonts w:ascii="Book Antiqua" w:hAnsi="Book Antiqua" w:cs="Arial"/>
          <w:vertAlign w:val="superscript"/>
          <w:lang w:val="en-US"/>
        </w:rPr>
        <w:t xml:space="preserve"> </w:t>
      </w:r>
      <w:r w:rsidR="006B011E" w:rsidRPr="00D41115">
        <w:rPr>
          <w:rFonts w:ascii="Book Antiqua" w:eastAsia="宋体" w:hAnsi="Book Antiqua" w:cs="Arial"/>
          <w:lang w:val="en-NZ" w:eastAsia="zh-CN"/>
        </w:rPr>
        <w:t>performed research</w:t>
      </w:r>
      <w:r w:rsidR="006B011E" w:rsidRPr="00D41115">
        <w:rPr>
          <w:rFonts w:ascii="Book Antiqua" w:hAnsi="Book Antiqua" w:cs="Arial"/>
          <w:lang w:val="en-US"/>
        </w:rPr>
        <w:t xml:space="preserve">; </w:t>
      </w:r>
      <w:proofErr w:type="spellStart"/>
      <w:r w:rsidR="006B011E" w:rsidRPr="00D41115">
        <w:rPr>
          <w:rFonts w:ascii="Book Antiqua" w:hAnsi="Book Antiqua" w:cs="Arial"/>
          <w:lang w:val="en-US"/>
        </w:rPr>
        <w:t>Vermunt</w:t>
      </w:r>
      <w:proofErr w:type="spellEnd"/>
      <w:r w:rsidR="006B011E" w:rsidRPr="00D41115">
        <w:rPr>
          <w:rFonts w:ascii="Book Antiqua" w:hAnsi="Book Antiqua" w:cs="Arial"/>
          <w:lang w:val="en-US"/>
        </w:rPr>
        <w:t xml:space="preserve"> J, Schultz M </w:t>
      </w:r>
      <w:r w:rsidR="0085276F" w:rsidRPr="00D41115">
        <w:rPr>
          <w:rFonts w:ascii="Book Antiqua" w:eastAsia="宋体" w:hAnsi="Book Antiqua" w:cs="Arial" w:hint="eastAsia"/>
          <w:lang w:val="en-US" w:eastAsia="zh-CN"/>
        </w:rPr>
        <w:t xml:space="preserve">and </w:t>
      </w:r>
      <w:proofErr w:type="spellStart"/>
      <w:r w:rsidR="006B011E" w:rsidRPr="00D41115">
        <w:rPr>
          <w:rFonts w:ascii="Book Antiqua" w:hAnsi="Book Antiqua" w:cs="Arial"/>
          <w:lang w:val="en-US"/>
        </w:rPr>
        <w:t>Herbison</w:t>
      </w:r>
      <w:proofErr w:type="spellEnd"/>
      <w:r w:rsidR="006B011E" w:rsidRPr="00D41115">
        <w:rPr>
          <w:rFonts w:ascii="Book Antiqua" w:hAnsi="Book Antiqua" w:cs="Arial"/>
          <w:lang w:val="en-US"/>
        </w:rPr>
        <w:t xml:space="preserve"> P</w:t>
      </w:r>
      <w:r w:rsidR="006B011E" w:rsidRPr="00D41115">
        <w:rPr>
          <w:rFonts w:ascii="Book Antiqua" w:hAnsi="Book Antiqua" w:cs="Arial"/>
          <w:vertAlign w:val="superscript"/>
          <w:lang w:val="en-US"/>
        </w:rPr>
        <w:t xml:space="preserve"> </w:t>
      </w:r>
      <w:proofErr w:type="spellStart"/>
      <w:r w:rsidR="006B011E" w:rsidRPr="00D41115">
        <w:rPr>
          <w:rFonts w:ascii="Book Antiqua" w:hAnsi="Book Antiqua" w:cs="Arial"/>
          <w:lang w:val="en-US"/>
        </w:rPr>
        <w:t>analysed</w:t>
      </w:r>
      <w:proofErr w:type="spellEnd"/>
      <w:r w:rsidR="006B011E" w:rsidRPr="00D41115">
        <w:rPr>
          <w:rFonts w:ascii="Book Antiqua" w:hAnsi="Book Antiqua" w:cs="Arial"/>
          <w:lang w:val="en-US"/>
        </w:rPr>
        <w:t xml:space="preserve"> data; </w:t>
      </w:r>
      <w:r w:rsidR="00721B93" w:rsidRPr="00D41115">
        <w:rPr>
          <w:rFonts w:ascii="Book Antiqua" w:hAnsi="Book Antiqua" w:cs="Arial"/>
          <w:lang w:val="en-US"/>
        </w:rPr>
        <w:t xml:space="preserve">Wiles A </w:t>
      </w:r>
      <w:proofErr w:type="spellStart"/>
      <w:r w:rsidR="00721B93" w:rsidRPr="00D41115">
        <w:rPr>
          <w:rFonts w:ascii="Book Antiqua" w:hAnsi="Book Antiqua" w:cs="Arial"/>
          <w:lang w:val="en-US"/>
        </w:rPr>
        <w:t>analysed</w:t>
      </w:r>
      <w:proofErr w:type="spellEnd"/>
      <w:r w:rsidR="00721B93" w:rsidRPr="00D41115">
        <w:rPr>
          <w:rFonts w:ascii="Book Antiqua" w:hAnsi="Book Antiqua" w:cs="Arial"/>
          <w:lang w:val="en-US"/>
        </w:rPr>
        <w:t xml:space="preserve"> reagents, </w:t>
      </w:r>
      <w:proofErr w:type="spellStart"/>
      <w:r w:rsidR="006B011E" w:rsidRPr="00D41115">
        <w:rPr>
          <w:rFonts w:ascii="Book Antiqua" w:hAnsi="Book Antiqua" w:cs="Arial"/>
          <w:lang w:val="en-US"/>
        </w:rPr>
        <w:t>Vermunt</w:t>
      </w:r>
      <w:proofErr w:type="spellEnd"/>
      <w:r w:rsidR="006B011E" w:rsidRPr="00D41115">
        <w:rPr>
          <w:rFonts w:ascii="Book Antiqua" w:hAnsi="Book Antiqua" w:cs="Arial"/>
          <w:lang w:val="en-US"/>
        </w:rPr>
        <w:t xml:space="preserve"> J</w:t>
      </w:r>
      <w:r w:rsidR="0085276F" w:rsidRPr="00D41115">
        <w:rPr>
          <w:rFonts w:ascii="Book Antiqua" w:eastAsia="宋体" w:hAnsi="Book Antiqua" w:cs="Arial" w:hint="eastAsia"/>
          <w:lang w:val="en-US" w:eastAsia="zh-CN"/>
        </w:rPr>
        <w:t xml:space="preserve"> and</w:t>
      </w:r>
      <w:r w:rsidR="006B011E" w:rsidRPr="00D41115">
        <w:rPr>
          <w:rFonts w:ascii="Book Antiqua" w:hAnsi="Book Antiqua" w:cs="Arial"/>
          <w:lang w:val="en-US"/>
        </w:rPr>
        <w:t xml:space="preserve"> Schultz M</w:t>
      </w:r>
      <w:r w:rsidR="006B011E" w:rsidRPr="00D41115">
        <w:rPr>
          <w:rFonts w:ascii="Book Antiqua" w:hAnsi="Book Antiqua" w:cs="Arial"/>
          <w:vertAlign w:val="superscript"/>
          <w:lang w:val="en-US"/>
        </w:rPr>
        <w:t xml:space="preserve"> </w:t>
      </w:r>
      <w:r w:rsidR="006B011E" w:rsidRPr="00D41115">
        <w:rPr>
          <w:rFonts w:ascii="Book Antiqua" w:hAnsi="Book Antiqua" w:cs="Arial"/>
          <w:lang w:val="en-US"/>
        </w:rPr>
        <w:t>wrote the paper.</w:t>
      </w:r>
    </w:p>
    <w:p w14:paraId="537075D5" w14:textId="77777777" w:rsidR="007C70C2" w:rsidRDefault="007C70C2" w:rsidP="00855E0E">
      <w:pPr>
        <w:autoSpaceDE w:val="0"/>
        <w:autoSpaceDN w:val="0"/>
        <w:adjustRightInd w:val="0"/>
        <w:spacing w:line="360" w:lineRule="auto"/>
        <w:jc w:val="both"/>
        <w:rPr>
          <w:rFonts w:ascii="Book Antiqua" w:eastAsia="宋体" w:hAnsi="Book Antiqua"/>
          <w:b/>
          <w:bCs/>
          <w:iCs/>
          <w:color w:val="000000"/>
          <w:lang w:eastAsia="zh-CN"/>
        </w:rPr>
      </w:pPr>
    </w:p>
    <w:p w14:paraId="27DF0B84" w14:textId="2707BA49" w:rsidR="00D41115" w:rsidRDefault="00D41115" w:rsidP="00855E0E">
      <w:pPr>
        <w:autoSpaceDE w:val="0"/>
        <w:autoSpaceDN w:val="0"/>
        <w:adjustRightInd w:val="0"/>
        <w:spacing w:line="360" w:lineRule="auto"/>
        <w:jc w:val="both"/>
        <w:rPr>
          <w:rFonts w:ascii="Book Antiqua" w:eastAsia="宋体" w:hAnsi="Book Antiqua" w:cs="Arial"/>
          <w:lang w:eastAsia="zh-CN"/>
        </w:rPr>
      </w:pPr>
      <w:r w:rsidRPr="008E267B">
        <w:rPr>
          <w:rFonts w:ascii="Book Antiqua" w:hAnsi="Book Antiqua"/>
          <w:b/>
        </w:rPr>
        <w:t>Supported by</w:t>
      </w:r>
      <w:r w:rsidRPr="00D41115">
        <w:rPr>
          <w:rFonts w:ascii="Book Antiqua" w:hAnsi="Book Antiqua" w:cs="Arial"/>
        </w:rPr>
        <w:t xml:space="preserve"> </w:t>
      </w:r>
      <w:r>
        <w:rPr>
          <w:rFonts w:ascii="宋体" w:eastAsia="宋体" w:hAnsi="宋体" w:cs="Arial" w:hint="eastAsia"/>
          <w:lang w:eastAsia="zh-CN"/>
        </w:rPr>
        <w:t>(</w:t>
      </w:r>
      <w:r w:rsidRPr="00D41115">
        <w:rPr>
          <w:rFonts w:ascii="Book Antiqua" w:hAnsi="Book Antiqua" w:cs="Arial"/>
        </w:rPr>
        <w:t>in part</w:t>
      </w:r>
      <w:r>
        <w:rPr>
          <w:rFonts w:ascii="Book Antiqua" w:eastAsia="宋体" w:hAnsi="Book Antiqua" w:cs="Arial" w:hint="eastAsia"/>
          <w:lang w:eastAsia="zh-CN"/>
        </w:rPr>
        <w:t>)</w:t>
      </w:r>
      <w:r w:rsidRPr="00D41115">
        <w:rPr>
          <w:rFonts w:ascii="Book Antiqua" w:hAnsi="Book Antiqua" w:cs="Arial"/>
        </w:rPr>
        <w:t xml:space="preserve"> New Zealand Ministry of Health and the Healthcare of Otago Charitable Trust.</w:t>
      </w:r>
    </w:p>
    <w:p w14:paraId="76CC5B3C" w14:textId="77777777" w:rsidR="00D41115" w:rsidRPr="00D41115" w:rsidRDefault="00D41115" w:rsidP="00855E0E">
      <w:pPr>
        <w:autoSpaceDE w:val="0"/>
        <w:autoSpaceDN w:val="0"/>
        <w:adjustRightInd w:val="0"/>
        <w:spacing w:line="360" w:lineRule="auto"/>
        <w:jc w:val="both"/>
        <w:rPr>
          <w:rFonts w:ascii="Book Antiqua" w:eastAsia="宋体" w:hAnsi="Book Antiqua"/>
          <w:b/>
          <w:bCs/>
          <w:iCs/>
          <w:color w:val="000000"/>
          <w:lang w:eastAsia="zh-CN"/>
        </w:rPr>
      </w:pPr>
    </w:p>
    <w:p w14:paraId="4CD13780" w14:textId="33F4D229" w:rsidR="00DD471D" w:rsidRPr="00D41115" w:rsidRDefault="00674B6A" w:rsidP="00855E0E">
      <w:pPr>
        <w:spacing w:line="360" w:lineRule="auto"/>
        <w:ind w:right="20"/>
        <w:jc w:val="both"/>
        <w:rPr>
          <w:rFonts w:ascii="Book Antiqua" w:hAnsi="Book Antiqua" w:cs="Arial"/>
        </w:rPr>
      </w:pPr>
      <w:r w:rsidRPr="00D41115">
        <w:rPr>
          <w:rFonts w:ascii="Book Antiqua" w:hAnsi="Book Antiqua"/>
          <w:b/>
        </w:rPr>
        <w:lastRenderedPageBreak/>
        <w:t>Institutional review board statement</w:t>
      </w:r>
      <w:r w:rsidRPr="00D41115">
        <w:rPr>
          <w:rFonts w:ascii="Book Antiqua" w:eastAsia="宋体" w:hAnsi="Book Antiqua" w:cs="TimesNewRomanPS-BoldItalicMT" w:hint="eastAsia"/>
          <w:b/>
          <w:bCs/>
          <w:iCs/>
          <w:color w:val="000000"/>
          <w:lang w:eastAsia="zh-CN"/>
        </w:rPr>
        <w:t xml:space="preserve">: </w:t>
      </w:r>
      <w:r w:rsidR="00C4587D" w:rsidRPr="00D41115">
        <w:rPr>
          <w:rFonts w:ascii="Book Antiqua" w:hAnsi="Book Antiqua" w:cs="TimesNewRomanPS-BoldItalicMT"/>
          <w:bCs/>
          <w:iCs/>
          <w:color w:val="000000"/>
        </w:rPr>
        <w:t xml:space="preserve">The study was reviewed and approved by </w:t>
      </w:r>
      <w:r w:rsidR="00DD471D" w:rsidRPr="00D41115">
        <w:rPr>
          <w:rFonts w:ascii="Book Antiqua" w:hAnsi="Book Antiqua" w:cs="Arial"/>
        </w:rPr>
        <w:t>the Northern Y Ethics Committee</w:t>
      </w:r>
      <w:r w:rsidRPr="00D41115">
        <w:rPr>
          <w:rFonts w:ascii="Book Antiqua" w:eastAsia="宋体" w:hAnsi="Book Antiqua" w:cs="Arial" w:hint="eastAsia"/>
          <w:lang w:eastAsia="zh-CN"/>
        </w:rPr>
        <w:t>,</w:t>
      </w:r>
      <w:r w:rsidR="00DD471D" w:rsidRPr="00D41115">
        <w:rPr>
          <w:rFonts w:ascii="Book Antiqua" w:hAnsi="Book Antiqua" w:cs="Arial"/>
        </w:rPr>
        <w:t xml:space="preserve"> </w:t>
      </w:r>
      <w:r w:rsidRPr="00D41115">
        <w:rPr>
          <w:rFonts w:ascii="Book Antiqua" w:eastAsia="宋体" w:hAnsi="Book Antiqua" w:cs="Arial" w:hint="eastAsia"/>
          <w:lang w:eastAsia="zh-CN"/>
        </w:rPr>
        <w:t xml:space="preserve">No. </w:t>
      </w:r>
      <w:r w:rsidR="00DD471D" w:rsidRPr="00D41115">
        <w:rPr>
          <w:rFonts w:ascii="Book Antiqua" w:hAnsi="Book Antiqua" w:cs="Arial"/>
        </w:rPr>
        <w:t>NTY/10/12/104 (knowledge group) and the Lower Regional South Ethics Committee</w:t>
      </w:r>
      <w:r w:rsidRPr="00D41115">
        <w:rPr>
          <w:rFonts w:ascii="Book Antiqua" w:eastAsia="宋体" w:hAnsi="Book Antiqua" w:cs="Arial" w:hint="eastAsia"/>
          <w:lang w:eastAsia="zh-CN"/>
        </w:rPr>
        <w:t>,</w:t>
      </w:r>
      <w:r w:rsidR="00DD471D" w:rsidRPr="00D41115">
        <w:rPr>
          <w:rFonts w:ascii="Book Antiqua" w:hAnsi="Book Antiqua" w:cs="Arial"/>
        </w:rPr>
        <w:t xml:space="preserve"> </w:t>
      </w:r>
      <w:r w:rsidRPr="00D41115">
        <w:rPr>
          <w:rFonts w:ascii="Book Antiqua" w:eastAsia="宋体" w:hAnsi="Book Antiqua" w:cs="Arial" w:hint="eastAsia"/>
          <w:lang w:eastAsia="zh-CN"/>
        </w:rPr>
        <w:t xml:space="preserve">No. </w:t>
      </w:r>
      <w:r w:rsidR="00DD471D" w:rsidRPr="00D41115">
        <w:rPr>
          <w:rFonts w:ascii="Book Antiqua" w:hAnsi="Book Antiqua" w:cs="Arial"/>
        </w:rPr>
        <w:t>LRS/12/EXP/09 (prevalence group).</w:t>
      </w:r>
    </w:p>
    <w:p w14:paraId="5AE80430" w14:textId="77777777" w:rsidR="00B01B4C" w:rsidRPr="00D41115" w:rsidRDefault="00B01B4C" w:rsidP="00855E0E">
      <w:pPr>
        <w:spacing w:line="360" w:lineRule="auto"/>
        <w:jc w:val="both"/>
        <w:rPr>
          <w:rFonts w:ascii="Book Antiqua" w:hAnsi="Book Antiqua"/>
          <w:b/>
          <w:bCs/>
          <w:iCs/>
          <w:color w:val="000000"/>
          <w:lang w:val="en-US"/>
        </w:rPr>
      </w:pPr>
    </w:p>
    <w:p w14:paraId="5C4FAC34" w14:textId="5BE3E4B4" w:rsidR="002143F5" w:rsidRPr="00D41115" w:rsidRDefault="00674B6A" w:rsidP="00855E0E">
      <w:pPr>
        <w:autoSpaceDE w:val="0"/>
        <w:autoSpaceDN w:val="0"/>
        <w:adjustRightInd w:val="0"/>
        <w:spacing w:line="360" w:lineRule="auto"/>
        <w:jc w:val="both"/>
        <w:rPr>
          <w:rFonts w:ascii="Book Antiqua" w:hAnsi="Book Antiqua"/>
          <w:b/>
          <w:bCs/>
          <w:iCs/>
          <w:color w:val="000000"/>
        </w:rPr>
      </w:pPr>
      <w:r w:rsidRPr="00D41115">
        <w:rPr>
          <w:rFonts w:ascii="Book Antiqua" w:hAnsi="Book Antiqua"/>
          <w:b/>
          <w:bCs/>
          <w:iCs/>
          <w:color w:val="000000"/>
        </w:rPr>
        <w:t>Informed consent statement</w:t>
      </w:r>
      <w:r w:rsidRPr="00D41115">
        <w:rPr>
          <w:rFonts w:ascii="Book Antiqua" w:eastAsia="宋体" w:hAnsi="Book Antiqua" w:hint="eastAsia"/>
          <w:b/>
          <w:bCs/>
          <w:iCs/>
          <w:color w:val="000000"/>
          <w:lang w:eastAsia="zh-CN"/>
        </w:rPr>
        <w:t>:</w:t>
      </w:r>
      <w:r w:rsidR="00C4587D" w:rsidRPr="00D41115">
        <w:rPr>
          <w:rFonts w:ascii="Book Antiqua" w:hAnsi="Book Antiqua"/>
          <w:b/>
          <w:bCs/>
          <w:iCs/>
          <w:color w:val="000000"/>
        </w:rPr>
        <w:t xml:space="preserve"> </w:t>
      </w:r>
      <w:r w:rsidR="00E52704" w:rsidRPr="00D41115">
        <w:rPr>
          <w:rFonts w:ascii="Book Antiqua" w:hAnsi="Book Antiqua"/>
          <w:bCs/>
          <w:iCs/>
          <w:color w:val="000000"/>
        </w:rPr>
        <w:t xml:space="preserve">All study participants provided informed written consent prior to study enrolment. Regarding remaining blood samples, </w:t>
      </w:r>
      <w:r w:rsidR="00E52704" w:rsidRPr="00D41115">
        <w:rPr>
          <w:rFonts w:ascii="Book Antiqua" w:eastAsia="Times New Roman" w:hAnsi="Book Antiqua"/>
          <w:color w:val="000000"/>
        </w:rPr>
        <w:t>consent was not obtained but the presented data are anonymized and risk of identification is low.</w:t>
      </w:r>
    </w:p>
    <w:p w14:paraId="778E1D34" w14:textId="77777777" w:rsidR="002143F5" w:rsidRPr="00D41115" w:rsidRDefault="002143F5" w:rsidP="00855E0E">
      <w:pPr>
        <w:autoSpaceDE w:val="0"/>
        <w:autoSpaceDN w:val="0"/>
        <w:adjustRightInd w:val="0"/>
        <w:spacing w:line="360" w:lineRule="auto"/>
        <w:jc w:val="both"/>
        <w:rPr>
          <w:rFonts w:ascii="Book Antiqua" w:hAnsi="Book Antiqua" w:cs="TimesNewRomanPS-BoldItalicMT"/>
          <w:b/>
          <w:bCs/>
          <w:iCs/>
          <w:color w:val="000000"/>
        </w:rPr>
      </w:pPr>
    </w:p>
    <w:p w14:paraId="22035DB0" w14:textId="6518AAD9" w:rsidR="002143F5" w:rsidRPr="00D41115" w:rsidRDefault="00674B6A" w:rsidP="00855E0E">
      <w:pPr>
        <w:autoSpaceDE w:val="0"/>
        <w:autoSpaceDN w:val="0"/>
        <w:adjustRightInd w:val="0"/>
        <w:spacing w:line="360" w:lineRule="auto"/>
        <w:jc w:val="both"/>
        <w:rPr>
          <w:rFonts w:ascii="Book Antiqua" w:hAnsi="Book Antiqua" w:cs="TimesNewRomanPS-BoldItalicMT"/>
          <w:bCs/>
          <w:iCs/>
          <w:color w:val="000000"/>
          <w:lang w:val="en-US"/>
        </w:rPr>
      </w:pPr>
      <w:r w:rsidRPr="00D41115">
        <w:rPr>
          <w:rFonts w:ascii="Book Antiqua" w:hAnsi="Book Antiqua" w:cs="TimesNewRomanPS-BoldItalicMT"/>
          <w:b/>
          <w:bCs/>
          <w:iCs/>
          <w:color w:val="000000"/>
        </w:rPr>
        <w:t>Conflict-of-interest statement</w:t>
      </w:r>
      <w:r w:rsidRPr="00D41115">
        <w:rPr>
          <w:rFonts w:ascii="Book Antiqua" w:eastAsia="宋体" w:hAnsi="Book Antiqua" w:cs="TimesNewRomanPS-BoldItalicMT" w:hint="eastAsia"/>
          <w:b/>
          <w:bCs/>
          <w:iCs/>
          <w:color w:val="000000"/>
          <w:lang w:eastAsia="zh-CN"/>
        </w:rPr>
        <w:t>:</w:t>
      </w:r>
      <w:r w:rsidR="00C4587D" w:rsidRPr="00D41115">
        <w:rPr>
          <w:rFonts w:ascii="Book Antiqua" w:hAnsi="Book Antiqua" w:cs="TimesNewRomanPS-BoldItalicMT"/>
          <w:bCs/>
          <w:iCs/>
          <w:color w:val="000000"/>
          <w:lang w:val="en-US"/>
        </w:rPr>
        <w:t xml:space="preserve"> </w:t>
      </w:r>
      <w:r w:rsidR="00E52704" w:rsidRPr="00D41115">
        <w:rPr>
          <w:rFonts w:ascii="Book Antiqua" w:hAnsi="Book Antiqua" w:cs="TimesNewRomanPS-BoldItalicMT"/>
          <w:bCs/>
          <w:iCs/>
          <w:color w:val="000000"/>
          <w:lang w:val="en-US"/>
        </w:rPr>
        <w:t>No conflict of interest.</w:t>
      </w:r>
    </w:p>
    <w:p w14:paraId="762DDDE9" w14:textId="77777777" w:rsidR="002143F5" w:rsidRPr="00D41115" w:rsidRDefault="002143F5" w:rsidP="00855E0E">
      <w:pPr>
        <w:autoSpaceDE w:val="0"/>
        <w:autoSpaceDN w:val="0"/>
        <w:adjustRightInd w:val="0"/>
        <w:spacing w:line="360" w:lineRule="auto"/>
        <w:jc w:val="both"/>
        <w:rPr>
          <w:rFonts w:ascii="Book Antiqua" w:hAnsi="Book Antiqua" w:cs="TimesNewRomanPS-BoldItalicMT"/>
          <w:b/>
          <w:bCs/>
          <w:iCs/>
          <w:color w:val="000000"/>
        </w:rPr>
      </w:pPr>
    </w:p>
    <w:p w14:paraId="5F83A18C" w14:textId="455C54C9" w:rsidR="00C4587D" w:rsidRPr="00D41115" w:rsidRDefault="00674B6A" w:rsidP="00855E0E">
      <w:pPr>
        <w:autoSpaceDE w:val="0"/>
        <w:autoSpaceDN w:val="0"/>
        <w:adjustRightInd w:val="0"/>
        <w:spacing w:line="360" w:lineRule="auto"/>
        <w:jc w:val="both"/>
        <w:rPr>
          <w:rFonts w:ascii="Book Antiqua" w:eastAsia="Times New Roman" w:hAnsi="Book Antiqua"/>
          <w:color w:val="000000"/>
        </w:rPr>
      </w:pPr>
      <w:r w:rsidRPr="00D41115">
        <w:rPr>
          <w:rFonts w:ascii="Book Antiqua" w:hAnsi="Book Antiqua" w:cs="TimesNewRomanPS-BoldItalicMT"/>
          <w:b/>
          <w:bCs/>
          <w:iCs/>
          <w:color w:val="000000"/>
        </w:rPr>
        <w:t>Data sharing statement</w:t>
      </w:r>
      <w:r w:rsidRPr="00D41115">
        <w:rPr>
          <w:rFonts w:ascii="Book Antiqua" w:eastAsia="宋体" w:hAnsi="Book Antiqua" w:cs="TimesNewRomanPS-BoldItalicMT" w:hint="eastAsia"/>
          <w:b/>
          <w:bCs/>
          <w:iCs/>
          <w:color w:val="000000"/>
          <w:lang w:eastAsia="zh-CN"/>
        </w:rPr>
        <w:t xml:space="preserve">: </w:t>
      </w:r>
      <w:r w:rsidR="00E52704" w:rsidRPr="00D41115">
        <w:rPr>
          <w:rFonts w:ascii="Book Antiqua" w:eastAsia="Times New Roman" w:hAnsi="Book Antiqua"/>
          <w:color w:val="000000"/>
        </w:rPr>
        <w:t xml:space="preserve">Technical appendix, statistical code, and dataset available from the corresponding author at </w:t>
      </w:r>
      <w:r w:rsidR="007C70C2" w:rsidRPr="00D41115">
        <w:rPr>
          <w:rFonts w:ascii="Book Antiqua" w:hAnsi="Book Antiqua" w:cs="Arial"/>
          <w:lang w:val="en-US"/>
        </w:rPr>
        <w:t xml:space="preserve">michael.schultz@otago.ac.nz </w:t>
      </w:r>
    </w:p>
    <w:p w14:paraId="7AC58061" w14:textId="77777777" w:rsidR="00E52704" w:rsidRPr="00D41115" w:rsidRDefault="00E52704" w:rsidP="00855E0E">
      <w:pPr>
        <w:spacing w:line="360" w:lineRule="auto"/>
        <w:ind w:right="20"/>
        <w:jc w:val="both"/>
        <w:rPr>
          <w:rFonts w:ascii="Book Antiqua" w:eastAsia="宋体" w:hAnsi="Book Antiqua" w:cs="Arial"/>
          <w:b/>
          <w:lang w:eastAsia="zh-CN"/>
        </w:rPr>
      </w:pPr>
    </w:p>
    <w:p w14:paraId="6C7F875C" w14:textId="77777777" w:rsidR="00674B6A" w:rsidRPr="00D41115" w:rsidRDefault="00674B6A" w:rsidP="00855E0E">
      <w:pPr>
        <w:spacing w:line="360" w:lineRule="auto"/>
        <w:jc w:val="both"/>
        <w:rPr>
          <w:color w:val="000000"/>
        </w:rPr>
      </w:pPr>
      <w:bookmarkStart w:id="0" w:name="OLE_LINK507"/>
      <w:bookmarkStart w:id="1" w:name="OLE_LINK506"/>
      <w:bookmarkStart w:id="2" w:name="OLE_LINK496"/>
      <w:bookmarkStart w:id="3" w:name="OLE_LINK479"/>
      <w:r w:rsidRPr="00D41115">
        <w:rPr>
          <w:rFonts w:ascii="Book Antiqua" w:hAnsi="Book Antiqua"/>
          <w:b/>
          <w:color w:val="000000"/>
        </w:rPr>
        <w:t xml:space="preserve">Open-Access: </w:t>
      </w:r>
      <w:r w:rsidRPr="00D41115">
        <w:rPr>
          <w:rFonts w:ascii="Book Antiqua" w:hAnsi="Book Antiqua"/>
          <w:color w:val="000000"/>
        </w:rPr>
        <w:t>This article is an open-access</w:t>
      </w:r>
      <w:r w:rsidRPr="00D41115">
        <w:rPr>
          <w:rFonts w:ascii="Book Antiqua" w:hAnsi="Book Antiqua" w:hint="eastAsia"/>
          <w:color w:val="000000"/>
        </w:rPr>
        <w:t xml:space="preserve"> </w:t>
      </w:r>
      <w:r w:rsidRPr="00D41115">
        <w:rPr>
          <w:rFonts w:ascii="Book Antiqua" w:hAnsi="Book Antiqua"/>
          <w:color w:val="000000"/>
        </w:rPr>
        <w:t>article</w:t>
      </w:r>
      <w:r w:rsidRPr="00D41115">
        <w:rPr>
          <w:rFonts w:ascii="Book Antiqua" w:hAnsi="Book Antiqua" w:hint="eastAsia"/>
          <w:color w:val="000000"/>
        </w:rPr>
        <w:t xml:space="preserve"> </w:t>
      </w:r>
      <w:r w:rsidRPr="00D41115">
        <w:rPr>
          <w:rFonts w:ascii="Book Antiqua" w:hAnsi="Book Antiqua"/>
          <w:color w:val="000000"/>
        </w:rPr>
        <w:t>which was selected by an in-house editor and fully peer-reviewed by external reviewers. It is distributed</w:t>
      </w:r>
      <w:r w:rsidRPr="00D41115">
        <w:rPr>
          <w:rFonts w:ascii="Book Antiqua" w:hAnsi="Book Antiqua" w:hint="eastAsia"/>
          <w:color w:val="000000"/>
        </w:rPr>
        <w:t xml:space="preserve"> </w:t>
      </w:r>
      <w:r w:rsidRPr="00D41115">
        <w:rPr>
          <w:rFonts w:ascii="Book Antiqua" w:hAnsi="Book Antiqua"/>
          <w:color w:val="000000"/>
        </w:rPr>
        <w:t>in</w:t>
      </w:r>
      <w:r w:rsidRPr="00D41115">
        <w:rPr>
          <w:rFonts w:ascii="Book Antiqua" w:hAnsi="Book Antiqua" w:hint="eastAsia"/>
          <w:color w:val="000000"/>
        </w:rPr>
        <w:t xml:space="preserve"> </w:t>
      </w:r>
      <w:r w:rsidRPr="00D41115">
        <w:rPr>
          <w:rFonts w:ascii="Book Antiqua" w:hAnsi="Book Antiqua"/>
          <w:color w:val="000000"/>
        </w:rPr>
        <w:t>accordance</w:t>
      </w:r>
      <w:r w:rsidRPr="00D41115">
        <w:rPr>
          <w:rFonts w:ascii="Book Antiqua" w:hAnsi="Book Antiqua" w:hint="eastAsia"/>
          <w:color w:val="000000"/>
        </w:rPr>
        <w:t xml:space="preserve"> </w:t>
      </w:r>
      <w:r w:rsidRPr="00D41115">
        <w:rPr>
          <w:rFonts w:ascii="Book Antiqua" w:hAnsi="Book Antiqua"/>
          <w:color w:val="000000"/>
        </w:rPr>
        <w:t>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0"/>
      <w:bookmarkEnd w:id="1"/>
      <w:bookmarkEnd w:id="2"/>
      <w:bookmarkEnd w:id="3"/>
    </w:p>
    <w:p w14:paraId="022D7E83" w14:textId="77777777" w:rsidR="00674B6A" w:rsidRPr="00D41115" w:rsidRDefault="00674B6A" w:rsidP="00855E0E">
      <w:pPr>
        <w:spacing w:line="360" w:lineRule="auto"/>
        <w:ind w:right="20"/>
        <w:jc w:val="both"/>
        <w:rPr>
          <w:rFonts w:ascii="Book Antiqua" w:eastAsia="宋体" w:hAnsi="Book Antiqua" w:cs="Arial"/>
          <w:b/>
          <w:lang w:eastAsia="zh-CN"/>
        </w:rPr>
      </w:pPr>
    </w:p>
    <w:p w14:paraId="6ACA809F" w14:textId="6C0459F0" w:rsidR="00D45162" w:rsidRPr="00D41115" w:rsidRDefault="00674B6A" w:rsidP="00855E0E">
      <w:pPr>
        <w:spacing w:line="360" w:lineRule="auto"/>
        <w:ind w:right="20"/>
        <w:jc w:val="both"/>
        <w:rPr>
          <w:rFonts w:ascii="Book Antiqua" w:eastAsia="宋体" w:hAnsi="Book Antiqua" w:cs="Arial"/>
          <w:lang w:val="de-DE" w:eastAsia="zh-CN"/>
        </w:rPr>
      </w:pPr>
      <w:r w:rsidRPr="00D41115">
        <w:rPr>
          <w:rFonts w:ascii="Book Antiqua" w:hAnsi="Book Antiqua" w:cs="Arial"/>
          <w:b/>
        </w:rPr>
        <w:t>Correspondence to:</w:t>
      </w:r>
      <w:r w:rsidRPr="00D41115">
        <w:rPr>
          <w:rFonts w:ascii="Book Antiqua" w:hAnsi="Book Antiqua" w:cs="Arial"/>
        </w:rPr>
        <w:t xml:space="preserve"> </w:t>
      </w:r>
      <w:r w:rsidR="00D45162" w:rsidRPr="00D41115">
        <w:rPr>
          <w:rFonts w:ascii="Book Antiqua" w:hAnsi="Book Antiqua" w:cs="Arial"/>
          <w:b/>
        </w:rPr>
        <w:t>Michael Schultz</w:t>
      </w:r>
      <w:r w:rsidRPr="00D41115">
        <w:rPr>
          <w:rFonts w:ascii="Book Antiqua" w:eastAsia="宋体" w:hAnsi="Book Antiqua" w:cs="Arial" w:hint="eastAsia"/>
          <w:b/>
          <w:lang w:eastAsia="zh-CN"/>
        </w:rPr>
        <w:t xml:space="preserve">, </w:t>
      </w:r>
      <w:r w:rsidRPr="00D41115">
        <w:rPr>
          <w:rFonts w:ascii="Book Antiqua" w:hAnsi="Book Antiqua" w:cs="Arial"/>
          <w:b/>
        </w:rPr>
        <w:t>Associate Professor</w:t>
      </w:r>
      <w:r w:rsidRPr="00D41115">
        <w:rPr>
          <w:rFonts w:ascii="Book Antiqua" w:eastAsia="宋体" w:hAnsi="Book Antiqua" w:cs="Arial" w:hint="eastAsia"/>
          <w:b/>
          <w:lang w:eastAsia="zh-CN"/>
        </w:rPr>
        <w:t xml:space="preserve">, </w:t>
      </w:r>
      <w:r w:rsidR="00D45162" w:rsidRPr="00D41115">
        <w:rPr>
          <w:rFonts w:ascii="Book Antiqua" w:hAnsi="Book Antiqua" w:cs="Arial"/>
        </w:rPr>
        <w:t>Department of Medicine</w:t>
      </w:r>
      <w:r w:rsidRPr="00D41115">
        <w:rPr>
          <w:rFonts w:ascii="Book Antiqua" w:eastAsia="宋体" w:hAnsi="Book Antiqua" w:cs="Arial" w:hint="eastAsia"/>
          <w:lang w:eastAsia="zh-CN"/>
        </w:rPr>
        <w:t xml:space="preserve">, </w:t>
      </w:r>
      <w:r w:rsidR="00D45162" w:rsidRPr="00D41115">
        <w:rPr>
          <w:rFonts w:ascii="Book Antiqua" w:hAnsi="Book Antiqua" w:cs="Arial"/>
        </w:rPr>
        <w:t>Dunedin School of Medicine</w:t>
      </w:r>
      <w:r w:rsidRPr="00D41115">
        <w:rPr>
          <w:rFonts w:ascii="Book Antiqua" w:eastAsia="宋体" w:hAnsi="Book Antiqua" w:cs="Arial" w:hint="eastAsia"/>
          <w:lang w:eastAsia="zh-CN"/>
        </w:rPr>
        <w:t xml:space="preserve">, </w:t>
      </w:r>
      <w:r w:rsidR="00D45162" w:rsidRPr="00D41115">
        <w:rPr>
          <w:rFonts w:ascii="Book Antiqua" w:hAnsi="Book Antiqua" w:cs="Arial"/>
        </w:rPr>
        <w:t>University of Otago</w:t>
      </w:r>
      <w:r w:rsidRPr="00D41115">
        <w:rPr>
          <w:rFonts w:ascii="Book Antiqua" w:eastAsia="宋体" w:hAnsi="Book Antiqua" w:cs="Arial" w:hint="eastAsia"/>
          <w:lang w:eastAsia="zh-CN"/>
        </w:rPr>
        <w:t xml:space="preserve">, </w:t>
      </w:r>
      <w:r w:rsidR="00D45162" w:rsidRPr="00D41115">
        <w:rPr>
          <w:rFonts w:ascii="Book Antiqua" w:hAnsi="Book Antiqua" w:cs="Arial"/>
        </w:rPr>
        <w:t>PO Box 913</w:t>
      </w:r>
      <w:r w:rsidRPr="00D41115">
        <w:rPr>
          <w:rFonts w:ascii="Book Antiqua" w:eastAsia="宋体" w:hAnsi="Book Antiqua" w:cs="Arial" w:hint="eastAsia"/>
          <w:lang w:eastAsia="zh-CN"/>
        </w:rPr>
        <w:t xml:space="preserve">, </w:t>
      </w:r>
      <w:r w:rsidR="00D45162" w:rsidRPr="00D41115">
        <w:rPr>
          <w:rFonts w:ascii="Book Antiqua" w:hAnsi="Book Antiqua" w:cs="Arial"/>
          <w:lang w:val="de-DE"/>
        </w:rPr>
        <w:t>Dunedin 9054</w:t>
      </w:r>
      <w:r w:rsidRPr="00D41115">
        <w:rPr>
          <w:rFonts w:ascii="Book Antiqua" w:eastAsia="宋体" w:hAnsi="Book Antiqua" w:cs="Arial" w:hint="eastAsia"/>
          <w:lang w:val="de-DE" w:eastAsia="zh-CN"/>
        </w:rPr>
        <w:t xml:space="preserve">, </w:t>
      </w:r>
      <w:r w:rsidR="00D45162" w:rsidRPr="00D41115">
        <w:rPr>
          <w:rFonts w:ascii="Book Antiqua" w:hAnsi="Book Antiqua" w:cs="Arial"/>
          <w:lang w:val="de-DE"/>
        </w:rPr>
        <w:t>New Zealand</w:t>
      </w:r>
      <w:r w:rsidRPr="00D41115">
        <w:rPr>
          <w:rFonts w:ascii="Book Antiqua" w:eastAsia="宋体" w:hAnsi="Book Antiqua" w:cs="Arial" w:hint="eastAsia"/>
          <w:lang w:val="de-DE" w:eastAsia="zh-CN"/>
        </w:rPr>
        <w:t xml:space="preserve">. </w:t>
      </w:r>
      <w:hyperlink r:id="rId9" w:history="1">
        <w:r w:rsidRPr="00D41115">
          <w:rPr>
            <w:rStyle w:val="a4"/>
            <w:rFonts w:ascii="Book Antiqua" w:eastAsia="宋体" w:hAnsi="Book Antiqua" w:cs="Arial"/>
            <w:lang w:val="de-DE" w:eastAsia="zh-CN"/>
          </w:rPr>
          <w:t>michael.schultz@otago.ac.nz</w:t>
        </w:r>
      </w:hyperlink>
    </w:p>
    <w:p w14:paraId="5C258BBF" w14:textId="45B66DD4" w:rsidR="000E0B9E" w:rsidRPr="00D41115" w:rsidRDefault="000E0B9E" w:rsidP="00855E0E">
      <w:pPr>
        <w:adjustRightInd w:val="0"/>
        <w:snapToGrid w:val="0"/>
        <w:spacing w:line="360" w:lineRule="auto"/>
        <w:rPr>
          <w:rFonts w:ascii="Book Antiqua" w:hAnsi="Book Antiqua"/>
          <w:color w:val="0A0905"/>
        </w:rPr>
      </w:pPr>
      <w:r w:rsidRPr="00D41115">
        <w:rPr>
          <w:rFonts w:ascii="Book Antiqua" w:hAnsi="Book Antiqua"/>
          <w:b/>
        </w:rPr>
        <w:t xml:space="preserve">Telephone: </w:t>
      </w:r>
      <w:r w:rsidRPr="00D41115">
        <w:rPr>
          <w:rFonts w:ascii="Book Antiqua" w:hAnsi="Book Antiqua" w:cs="Arial"/>
          <w:lang w:val="de-DE"/>
        </w:rPr>
        <w:t>+64</w:t>
      </w:r>
      <w:r w:rsidRPr="00D41115">
        <w:rPr>
          <w:rFonts w:ascii="Book Antiqua" w:eastAsia="宋体" w:hAnsi="Book Antiqua" w:cs="Arial" w:hint="eastAsia"/>
          <w:lang w:val="de-DE" w:eastAsia="zh-CN"/>
        </w:rPr>
        <w:t>-</w:t>
      </w:r>
      <w:r w:rsidRPr="00D41115">
        <w:rPr>
          <w:rFonts w:ascii="Book Antiqua" w:hAnsi="Book Antiqua" w:cs="Arial"/>
          <w:lang w:val="de-DE"/>
        </w:rPr>
        <w:t>3</w:t>
      </w:r>
      <w:r w:rsidRPr="00D41115">
        <w:rPr>
          <w:rFonts w:ascii="Book Antiqua" w:eastAsia="宋体" w:hAnsi="Book Antiqua" w:cs="Arial" w:hint="eastAsia"/>
          <w:lang w:val="de-DE" w:eastAsia="zh-CN"/>
        </w:rPr>
        <w:t>-</w:t>
      </w:r>
      <w:r w:rsidRPr="00D41115">
        <w:rPr>
          <w:rFonts w:ascii="Book Antiqua" w:hAnsi="Book Antiqua" w:cs="Arial"/>
          <w:lang w:val="de-DE"/>
        </w:rPr>
        <w:t>4740999</w:t>
      </w:r>
      <w:r w:rsidR="00FB34C2" w:rsidRPr="00D41115">
        <w:rPr>
          <w:rFonts w:ascii="Book Antiqua" w:hAnsi="Book Antiqua"/>
          <w:color w:val="0A0905"/>
        </w:rPr>
        <w:t xml:space="preserve">  </w:t>
      </w:r>
      <w:r w:rsidR="00FB34C2" w:rsidRPr="00D41115">
        <w:rPr>
          <w:rFonts w:ascii="Book Antiqua" w:hAnsi="Book Antiqua" w:hint="eastAsia"/>
          <w:color w:val="0A0905"/>
        </w:rPr>
        <w:t xml:space="preserve"> </w:t>
      </w:r>
      <w:r w:rsidRPr="00D41115">
        <w:rPr>
          <w:rFonts w:ascii="Book Antiqua" w:hAnsi="Book Antiqua"/>
          <w:color w:val="0A0905"/>
        </w:rPr>
        <w:t xml:space="preserve"> </w:t>
      </w:r>
    </w:p>
    <w:p w14:paraId="619F0982" w14:textId="77777777" w:rsidR="000E0B9E" w:rsidRPr="00D41115" w:rsidRDefault="000E0B9E" w:rsidP="00855E0E">
      <w:pPr>
        <w:spacing w:line="360" w:lineRule="auto"/>
        <w:rPr>
          <w:rFonts w:ascii="Book Antiqua" w:eastAsia="宋体" w:hAnsi="Book Antiqua"/>
          <w:b/>
          <w:lang w:eastAsia="zh-CN"/>
        </w:rPr>
      </w:pPr>
    </w:p>
    <w:p w14:paraId="5D3E6751" w14:textId="59D603D9" w:rsidR="000E0B9E" w:rsidRPr="00D41115" w:rsidRDefault="000E0B9E" w:rsidP="00855E0E">
      <w:pPr>
        <w:spacing w:line="360" w:lineRule="auto"/>
        <w:rPr>
          <w:rFonts w:ascii="Book Antiqua" w:hAnsi="Book Antiqua"/>
          <w:b/>
        </w:rPr>
      </w:pPr>
      <w:r w:rsidRPr="00D41115">
        <w:rPr>
          <w:rFonts w:ascii="Book Antiqua" w:hAnsi="Book Antiqua"/>
          <w:b/>
        </w:rPr>
        <w:t xml:space="preserve">Received: </w:t>
      </w:r>
      <w:r w:rsidR="005B15D8" w:rsidRPr="00D41115">
        <w:rPr>
          <w:rFonts w:ascii="Book Antiqua" w:hAnsi="Book Antiqua"/>
        </w:rPr>
        <w:t>April</w:t>
      </w:r>
      <w:r w:rsidR="005B15D8" w:rsidRPr="00D41115">
        <w:rPr>
          <w:rFonts w:ascii="Book Antiqua" w:eastAsia="宋体" w:hAnsi="Book Antiqua" w:hint="eastAsia"/>
          <w:lang w:eastAsia="zh-CN"/>
        </w:rPr>
        <w:t xml:space="preserve"> 1, 2015</w:t>
      </w:r>
      <w:r w:rsidR="00FB34C2" w:rsidRPr="00D41115">
        <w:rPr>
          <w:rFonts w:ascii="Book Antiqua" w:hAnsi="Book Antiqua"/>
          <w:b/>
        </w:rPr>
        <w:t xml:space="preserve"> </w:t>
      </w:r>
    </w:p>
    <w:p w14:paraId="3E0E86C3" w14:textId="6EEA70E7" w:rsidR="000E0B9E" w:rsidRPr="00D41115" w:rsidRDefault="000E0B9E" w:rsidP="00855E0E">
      <w:pPr>
        <w:spacing w:line="360" w:lineRule="auto"/>
        <w:rPr>
          <w:rFonts w:ascii="Book Antiqua" w:eastAsia="宋体" w:hAnsi="Book Antiqua"/>
          <w:b/>
          <w:lang w:eastAsia="zh-CN"/>
        </w:rPr>
      </w:pPr>
      <w:r w:rsidRPr="00D41115">
        <w:rPr>
          <w:rFonts w:ascii="Book Antiqua" w:hAnsi="Book Antiqua"/>
          <w:b/>
        </w:rPr>
        <w:t>Peer-review started:</w:t>
      </w:r>
      <w:r w:rsidR="005B15D8" w:rsidRPr="00D41115">
        <w:rPr>
          <w:rFonts w:ascii="Book Antiqua" w:eastAsia="宋体" w:hAnsi="Book Antiqua" w:hint="eastAsia"/>
          <w:b/>
          <w:lang w:eastAsia="zh-CN"/>
        </w:rPr>
        <w:t xml:space="preserve"> </w:t>
      </w:r>
      <w:r w:rsidR="005B15D8" w:rsidRPr="00D41115">
        <w:rPr>
          <w:rFonts w:ascii="Book Antiqua" w:hAnsi="Book Antiqua"/>
        </w:rPr>
        <w:t>April</w:t>
      </w:r>
      <w:r w:rsidR="005B15D8" w:rsidRPr="00D41115">
        <w:rPr>
          <w:rFonts w:ascii="Book Antiqua" w:eastAsia="宋体" w:hAnsi="Book Antiqua" w:hint="eastAsia"/>
          <w:lang w:eastAsia="zh-CN"/>
        </w:rPr>
        <w:t xml:space="preserve"> 1, 2015</w:t>
      </w:r>
    </w:p>
    <w:p w14:paraId="4E54B5BD" w14:textId="2E380BE8" w:rsidR="000E0B9E" w:rsidRPr="00D41115" w:rsidRDefault="000E0B9E" w:rsidP="00855E0E">
      <w:pPr>
        <w:spacing w:line="360" w:lineRule="auto"/>
        <w:rPr>
          <w:rFonts w:ascii="Book Antiqua" w:eastAsia="宋体" w:hAnsi="Book Antiqua"/>
          <w:b/>
          <w:lang w:eastAsia="zh-CN"/>
        </w:rPr>
      </w:pPr>
      <w:r w:rsidRPr="00D41115">
        <w:rPr>
          <w:rFonts w:ascii="Book Antiqua" w:hAnsi="Book Antiqua"/>
          <w:b/>
        </w:rPr>
        <w:t>First decision:</w:t>
      </w:r>
      <w:r w:rsidR="005B15D8" w:rsidRPr="00D41115">
        <w:rPr>
          <w:rFonts w:ascii="Book Antiqua" w:eastAsia="宋体" w:hAnsi="Book Antiqua" w:hint="eastAsia"/>
          <w:b/>
          <w:lang w:eastAsia="zh-CN"/>
        </w:rPr>
        <w:t xml:space="preserve"> </w:t>
      </w:r>
      <w:r w:rsidR="005B15D8" w:rsidRPr="00D41115">
        <w:rPr>
          <w:rFonts w:ascii="Book Antiqua" w:hAnsi="Book Antiqua"/>
        </w:rPr>
        <w:t>May</w:t>
      </w:r>
      <w:r w:rsidR="005B15D8" w:rsidRPr="00D41115">
        <w:rPr>
          <w:rFonts w:ascii="Book Antiqua" w:eastAsia="宋体" w:hAnsi="Book Antiqua" w:hint="eastAsia"/>
          <w:lang w:eastAsia="zh-CN"/>
        </w:rPr>
        <w:t xml:space="preserve"> 18, 2015</w:t>
      </w:r>
    </w:p>
    <w:p w14:paraId="22CCF7C4" w14:textId="03959E43" w:rsidR="000E0B9E" w:rsidRPr="00D41115" w:rsidRDefault="000E0B9E" w:rsidP="00855E0E">
      <w:pPr>
        <w:spacing w:line="360" w:lineRule="auto"/>
        <w:rPr>
          <w:rFonts w:ascii="Book Antiqua" w:hAnsi="Book Antiqua"/>
          <w:b/>
        </w:rPr>
      </w:pPr>
      <w:r w:rsidRPr="00D41115">
        <w:rPr>
          <w:rFonts w:ascii="Book Antiqua" w:hAnsi="Book Antiqua"/>
          <w:b/>
        </w:rPr>
        <w:t xml:space="preserve">Revised: </w:t>
      </w:r>
      <w:r w:rsidR="005B15D8" w:rsidRPr="00D41115">
        <w:rPr>
          <w:rFonts w:ascii="Book Antiqua" w:hAnsi="Book Antiqua"/>
        </w:rPr>
        <w:t>June</w:t>
      </w:r>
      <w:r w:rsidR="005B15D8" w:rsidRPr="00D41115">
        <w:rPr>
          <w:rFonts w:ascii="Book Antiqua" w:eastAsia="宋体" w:hAnsi="Book Antiqua" w:hint="eastAsia"/>
          <w:lang w:eastAsia="zh-CN"/>
        </w:rPr>
        <w:t xml:space="preserve"> 6, 2015</w:t>
      </w:r>
      <w:r w:rsidRPr="00D41115">
        <w:rPr>
          <w:rFonts w:ascii="Book Antiqua" w:hAnsi="Book Antiqua"/>
          <w:b/>
        </w:rPr>
        <w:t xml:space="preserve"> </w:t>
      </w:r>
    </w:p>
    <w:p w14:paraId="2F43393E" w14:textId="40F7D8FD" w:rsidR="002A32B2" w:rsidRPr="00A32A0F" w:rsidRDefault="000E0B9E" w:rsidP="002A32B2">
      <w:pPr>
        <w:spacing w:line="360" w:lineRule="auto"/>
        <w:rPr>
          <w:rFonts w:ascii="Book Antiqua" w:hAnsi="Book Antiqua"/>
          <w:color w:val="000000"/>
        </w:rPr>
      </w:pPr>
      <w:r w:rsidRPr="00D41115">
        <w:rPr>
          <w:rFonts w:ascii="Book Antiqua" w:hAnsi="Book Antiqua"/>
          <w:b/>
        </w:rPr>
        <w:t>Accepted:</w:t>
      </w:r>
      <w:bookmarkStart w:id="4" w:name="OLE_LINK99"/>
      <w:bookmarkStart w:id="5" w:name="OLE_LINK104"/>
      <w:bookmarkStart w:id="6" w:name="OLE_LINK110"/>
      <w:bookmarkStart w:id="7" w:name="OLE_LINK111"/>
      <w:bookmarkStart w:id="8" w:name="OLE_LINK115"/>
      <w:bookmarkStart w:id="9" w:name="OLE_LINK116"/>
      <w:bookmarkStart w:id="10" w:name="OLE_LINK117"/>
      <w:bookmarkStart w:id="11" w:name="OLE_LINK118"/>
      <w:r w:rsidR="002A32B2" w:rsidRPr="002A32B2">
        <w:rPr>
          <w:rFonts w:ascii="Book Antiqua" w:hAnsi="Book Antiqua"/>
          <w:color w:val="000000"/>
        </w:rPr>
        <w:t xml:space="preserve"> </w:t>
      </w:r>
      <w:r w:rsidR="002A32B2">
        <w:rPr>
          <w:rFonts w:ascii="Book Antiqua" w:hAnsi="Book Antiqua"/>
          <w:color w:val="000000"/>
        </w:rPr>
        <w:t>July 8, 2015</w:t>
      </w:r>
    </w:p>
    <w:bookmarkEnd w:id="4"/>
    <w:bookmarkEnd w:id="5"/>
    <w:bookmarkEnd w:id="6"/>
    <w:bookmarkEnd w:id="7"/>
    <w:bookmarkEnd w:id="8"/>
    <w:bookmarkEnd w:id="9"/>
    <w:bookmarkEnd w:id="10"/>
    <w:bookmarkEnd w:id="11"/>
    <w:p w14:paraId="2C49E775" w14:textId="7D426B3E" w:rsidR="000E0B9E" w:rsidRPr="00D41115" w:rsidRDefault="00FB34C2" w:rsidP="00855E0E">
      <w:pPr>
        <w:spacing w:line="360" w:lineRule="auto"/>
        <w:rPr>
          <w:rFonts w:ascii="Book Antiqua" w:hAnsi="Book Antiqua"/>
          <w:b/>
        </w:rPr>
      </w:pPr>
      <w:r w:rsidRPr="00D41115">
        <w:rPr>
          <w:rFonts w:ascii="Book Antiqua" w:hAnsi="Book Antiqua"/>
          <w:b/>
        </w:rPr>
        <w:lastRenderedPageBreak/>
        <w:t xml:space="preserve"> </w:t>
      </w:r>
    </w:p>
    <w:p w14:paraId="2A413165" w14:textId="77777777" w:rsidR="000E0B9E" w:rsidRPr="00D41115" w:rsidRDefault="000E0B9E" w:rsidP="00855E0E">
      <w:pPr>
        <w:spacing w:line="360" w:lineRule="auto"/>
        <w:rPr>
          <w:rFonts w:ascii="Book Antiqua" w:hAnsi="Book Antiqua"/>
          <w:b/>
        </w:rPr>
      </w:pPr>
      <w:r w:rsidRPr="00D41115">
        <w:rPr>
          <w:rFonts w:ascii="Book Antiqua" w:hAnsi="Book Antiqua"/>
          <w:b/>
        </w:rPr>
        <w:t>Article in press:</w:t>
      </w:r>
    </w:p>
    <w:p w14:paraId="2210CAE2" w14:textId="77777777" w:rsidR="000E0B9E" w:rsidRPr="00D41115" w:rsidRDefault="000E0B9E" w:rsidP="00855E0E">
      <w:pPr>
        <w:spacing w:line="360" w:lineRule="auto"/>
        <w:rPr>
          <w:rFonts w:ascii="Book Antiqua" w:hAnsi="Book Antiqua"/>
        </w:rPr>
      </w:pPr>
      <w:r w:rsidRPr="00D41115">
        <w:rPr>
          <w:rFonts w:ascii="Book Antiqua" w:hAnsi="Book Antiqua"/>
          <w:b/>
        </w:rPr>
        <w:t>Published online:</w:t>
      </w:r>
    </w:p>
    <w:p w14:paraId="373AE9DC" w14:textId="77777777" w:rsidR="00674B6A" w:rsidRPr="00D41115" w:rsidRDefault="00674B6A" w:rsidP="00674B6A">
      <w:pPr>
        <w:spacing w:line="480" w:lineRule="auto"/>
        <w:ind w:right="20"/>
        <w:jc w:val="both"/>
        <w:rPr>
          <w:rFonts w:ascii="Book Antiqua" w:eastAsia="宋体" w:hAnsi="Book Antiqua" w:cs="Arial"/>
          <w:lang w:val="de-DE" w:eastAsia="zh-CN"/>
        </w:rPr>
      </w:pPr>
    </w:p>
    <w:p w14:paraId="36796EFF" w14:textId="77777777" w:rsidR="00857D15" w:rsidRPr="00D41115" w:rsidRDefault="00857D15" w:rsidP="00E81F0C">
      <w:pPr>
        <w:spacing w:line="480" w:lineRule="auto"/>
        <w:ind w:left="3600" w:right="20"/>
        <w:jc w:val="both"/>
        <w:rPr>
          <w:rFonts w:ascii="Book Antiqua" w:hAnsi="Book Antiqua" w:cs="Arial"/>
          <w:b/>
          <w:lang w:val="de-DE"/>
        </w:rPr>
      </w:pPr>
    </w:p>
    <w:p w14:paraId="6BA3F085" w14:textId="77CD3AED" w:rsidR="005B15D8" w:rsidRPr="00D41115" w:rsidRDefault="005B15D8" w:rsidP="00E81F0C">
      <w:pPr>
        <w:ind w:right="20"/>
        <w:jc w:val="both"/>
        <w:rPr>
          <w:rFonts w:ascii="Book Antiqua" w:eastAsia="宋体" w:hAnsi="Book Antiqua" w:cs="Arial"/>
          <w:b/>
          <w:lang w:val="de-DE" w:eastAsia="zh-CN"/>
        </w:rPr>
      </w:pPr>
      <w:r w:rsidRPr="00D41115">
        <w:rPr>
          <w:rFonts w:ascii="Book Antiqua" w:eastAsia="宋体" w:hAnsi="Book Antiqua" w:cs="Arial"/>
          <w:b/>
          <w:lang w:val="de-DE" w:eastAsia="zh-CN"/>
        </w:rPr>
        <w:br w:type="page"/>
      </w:r>
    </w:p>
    <w:p w14:paraId="7A22E552" w14:textId="6029E115" w:rsidR="00F77759" w:rsidRPr="00D41115" w:rsidRDefault="002143F5" w:rsidP="00201667">
      <w:pPr>
        <w:spacing w:line="360" w:lineRule="auto"/>
        <w:jc w:val="both"/>
        <w:rPr>
          <w:rFonts w:ascii="Book Antiqua" w:hAnsi="Book Antiqua"/>
          <w:color w:val="0000FF"/>
        </w:rPr>
      </w:pPr>
      <w:r w:rsidRPr="00D41115">
        <w:rPr>
          <w:rFonts w:ascii="Book Antiqua" w:hAnsi="Book Antiqua"/>
          <w:b/>
        </w:rPr>
        <w:lastRenderedPageBreak/>
        <w:t>Abstract</w:t>
      </w:r>
      <w:r w:rsidRPr="00D41115">
        <w:rPr>
          <w:rFonts w:ascii="Book Antiqua" w:hAnsi="Book Antiqua"/>
          <w:color w:val="0000FF"/>
        </w:rPr>
        <w:t xml:space="preserve"> </w:t>
      </w:r>
    </w:p>
    <w:p w14:paraId="5F37D8FE" w14:textId="47CA3921" w:rsidR="003A42E8" w:rsidRPr="00D41115" w:rsidRDefault="003A42E8" w:rsidP="00201667">
      <w:pPr>
        <w:spacing w:line="360" w:lineRule="auto"/>
        <w:ind w:right="20"/>
        <w:jc w:val="both"/>
        <w:rPr>
          <w:rFonts w:ascii="Book Antiqua" w:eastAsia="宋体" w:hAnsi="Book Antiqua" w:cs="Arial"/>
          <w:lang w:eastAsia="zh-CN"/>
        </w:rPr>
      </w:pPr>
      <w:r w:rsidRPr="00D41115">
        <w:rPr>
          <w:rFonts w:ascii="Book Antiqua" w:eastAsia="宋体" w:hAnsi="Book Antiqua" w:cs="Arial"/>
          <w:b/>
          <w:caps/>
          <w:lang w:eastAsia="zh-CN"/>
        </w:rPr>
        <w:t>Aim:</w:t>
      </w:r>
      <w:r w:rsidRPr="00D41115">
        <w:rPr>
          <w:rFonts w:ascii="Book Antiqua" w:eastAsia="宋体" w:hAnsi="Book Antiqua" w:cs="Arial"/>
          <w:caps/>
          <w:lang w:eastAsia="zh-CN"/>
        </w:rPr>
        <w:t xml:space="preserve"> </w:t>
      </w:r>
      <w:r w:rsidR="00F77759" w:rsidRPr="00D41115">
        <w:rPr>
          <w:rFonts w:ascii="Book Antiqua" w:hAnsi="Book Antiqua" w:cs="Arial"/>
        </w:rPr>
        <w:t>T</w:t>
      </w:r>
      <w:r w:rsidR="00DE070D" w:rsidRPr="00D41115">
        <w:rPr>
          <w:rFonts w:ascii="Book Antiqua" w:hAnsi="Book Antiqua" w:cs="Arial"/>
        </w:rPr>
        <w:t xml:space="preserve">o </w:t>
      </w:r>
      <w:r w:rsidR="00F77759" w:rsidRPr="00D41115">
        <w:rPr>
          <w:rFonts w:ascii="Book Antiqua" w:hAnsi="Book Antiqua" w:cs="Arial"/>
        </w:rPr>
        <w:t>determine</w:t>
      </w:r>
      <w:r w:rsidR="00DE070D" w:rsidRPr="00D41115">
        <w:rPr>
          <w:rFonts w:ascii="Book Antiqua" w:hAnsi="Book Antiqua" w:cs="Arial"/>
        </w:rPr>
        <w:t xml:space="preserve"> </w:t>
      </w:r>
      <w:r w:rsidR="007C70C2" w:rsidRPr="00D41115">
        <w:rPr>
          <w:rFonts w:ascii="Book Antiqua" w:hAnsi="Book Antiqua" w:cs="Arial"/>
        </w:rPr>
        <w:t xml:space="preserve">the prevalence of infection with </w:t>
      </w:r>
      <w:r w:rsidR="009F70A8" w:rsidRPr="00D41115">
        <w:rPr>
          <w:rFonts w:ascii="Book Antiqua" w:hAnsi="Book Antiqua" w:cs="Arial"/>
        </w:rPr>
        <w:t>h</w:t>
      </w:r>
      <w:r w:rsidR="00A81739" w:rsidRPr="00D41115">
        <w:rPr>
          <w:rFonts w:ascii="Book Antiqua" w:hAnsi="Book Antiqua" w:cs="Arial"/>
        </w:rPr>
        <w:t>epatitis C</w:t>
      </w:r>
      <w:r w:rsidR="00C946CB" w:rsidRPr="00D41115">
        <w:rPr>
          <w:rFonts w:ascii="Book Antiqua" w:hAnsi="Book Antiqua" w:cs="Arial"/>
        </w:rPr>
        <w:t xml:space="preserve"> </w:t>
      </w:r>
      <w:r w:rsidR="005B15D8" w:rsidRPr="00D41115">
        <w:rPr>
          <w:rFonts w:ascii="Book Antiqua" w:hAnsi="Book Antiqua" w:cs="Arial"/>
        </w:rPr>
        <w:t>v</w:t>
      </w:r>
      <w:r w:rsidR="00A81739" w:rsidRPr="00D41115">
        <w:rPr>
          <w:rFonts w:ascii="Book Antiqua" w:hAnsi="Book Antiqua" w:cs="Arial"/>
        </w:rPr>
        <w:t xml:space="preserve">irus (HCV) </w:t>
      </w:r>
      <w:r w:rsidR="00DE070D" w:rsidRPr="00D41115">
        <w:rPr>
          <w:rFonts w:ascii="Book Antiqua" w:hAnsi="Book Antiqua" w:cs="Arial"/>
        </w:rPr>
        <w:t xml:space="preserve">in </w:t>
      </w:r>
      <w:r w:rsidR="00F77759" w:rsidRPr="00D41115">
        <w:rPr>
          <w:rFonts w:ascii="Book Antiqua" w:hAnsi="Book Antiqua" w:cs="Arial"/>
        </w:rPr>
        <w:t>those</w:t>
      </w:r>
      <w:r w:rsidR="00DE070D" w:rsidRPr="00D41115">
        <w:rPr>
          <w:rFonts w:ascii="Book Antiqua" w:hAnsi="Book Antiqua" w:cs="Arial"/>
        </w:rPr>
        <w:t xml:space="preserve"> most at risk of advanced liver disease and </w:t>
      </w:r>
      <w:r w:rsidR="00A81739" w:rsidRPr="00D41115">
        <w:rPr>
          <w:rFonts w:ascii="Book Antiqua" w:hAnsi="Book Antiqua" w:cs="Arial"/>
        </w:rPr>
        <w:t xml:space="preserve">to </w:t>
      </w:r>
      <w:r w:rsidR="00DE070D" w:rsidRPr="00D41115">
        <w:rPr>
          <w:rFonts w:ascii="Book Antiqua" w:hAnsi="Book Antiqua" w:cs="Arial"/>
        </w:rPr>
        <w:t>identify</w:t>
      </w:r>
      <w:r w:rsidR="00A81739" w:rsidRPr="00D41115">
        <w:rPr>
          <w:rFonts w:ascii="Book Antiqua" w:hAnsi="Book Antiqua" w:cs="Arial"/>
        </w:rPr>
        <w:t xml:space="preserve"> </w:t>
      </w:r>
      <w:r w:rsidR="00DE070D" w:rsidRPr="00D41115">
        <w:rPr>
          <w:rFonts w:ascii="Book Antiqua" w:hAnsi="Book Antiqua" w:cs="Arial"/>
        </w:rPr>
        <w:t>gaps</w:t>
      </w:r>
      <w:r w:rsidR="00A81739" w:rsidRPr="00D41115">
        <w:rPr>
          <w:rFonts w:ascii="Book Antiqua" w:hAnsi="Book Antiqua" w:cs="Arial"/>
        </w:rPr>
        <w:t xml:space="preserve"> in knowledge</w:t>
      </w:r>
      <w:r w:rsidR="00DE070D" w:rsidRPr="00D41115">
        <w:rPr>
          <w:rFonts w:ascii="Book Antiqua" w:hAnsi="Book Antiqua" w:cs="Arial"/>
        </w:rPr>
        <w:t xml:space="preserve"> </w:t>
      </w:r>
      <w:r w:rsidR="00C946CB" w:rsidRPr="00D41115">
        <w:rPr>
          <w:rFonts w:ascii="Book Antiqua" w:hAnsi="Book Antiqua" w:cs="Arial"/>
        </w:rPr>
        <w:t>of</w:t>
      </w:r>
      <w:r w:rsidR="00DE070D" w:rsidRPr="00D41115">
        <w:rPr>
          <w:rFonts w:ascii="Book Antiqua" w:hAnsi="Book Antiqua" w:cs="Arial"/>
        </w:rPr>
        <w:t xml:space="preserve"> HCV</w:t>
      </w:r>
      <w:r w:rsidR="007C70C2" w:rsidRPr="00D41115">
        <w:rPr>
          <w:rFonts w:ascii="Book Antiqua" w:eastAsia="宋体" w:hAnsi="Book Antiqua" w:cs="Arial"/>
          <w:lang w:eastAsia="zh-CN"/>
        </w:rPr>
        <w:t>.</w:t>
      </w:r>
    </w:p>
    <w:p w14:paraId="28F5976F" w14:textId="77777777" w:rsidR="009874EB" w:rsidRPr="00D41115" w:rsidRDefault="009874EB" w:rsidP="00201667">
      <w:pPr>
        <w:spacing w:line="360" w:lineRule="auto"/>
        <w:ind w:right="20"/>
        <w:jc w:val="both"/>
        <w:rPr>
          <w:rFonts w:ascii="Book Antiqua" w:eastAsia="宋体" w:hAnsi="Book Antiqua" w:cs="Arial"/>
          <w:u w:val="single"/>
          <w:lang w:eastAsia="zh-CN"/>
        </w:rPr>
      </w:pPr>
    </w:p>
    <w:p w14:paraId="6D617144" w14:textId="0E8BB12D" w:rsidR="00A81739" w:rsidRPr="00D41115" w:rsidRDefault="00DF6969" w:rsidP="00201667">
      <w:pPr>
        <w:spacing w:line="360" w:lineRule="auto"/>
        <w:ind w:right="20"/>
        <w:jc w:val="both"/>
        <w:rPr>
          <w:rFonts w:ascii="Book Antiqua" w:eastAsia="宋体" w:hAnsi="Book Antiqua" w:cs="Arial"/>
          <w:lang w:eastAsia="zh-CN"/>
        </w:rPr>
      </w:pPr>
      <w:r w:rsidRPr="00D41115">
        <w:rPr>
          <w:rFonts w:ascii="Book Antiqua" w:hAnsi="Book Antiqua" w:cs="Arial"/>
          <w:b/>
          <w:caps/>
        </w:rPr>
        <w:t>Methods:</w:t>
      </w:r>
      <w:r w:rsidR="00FB34C2" w:rsidRPr="00D41115">
        <w:rPr>
          <w:rFonts w:ascii="Book Antiqua" w:hAnsi="Book Antiqua" w:cs="Arial"/>
          <w:b/>
          <w:caps/>
        </w:rPr>
        <w:t xml:space="preserve"> </w:t>
      </w:r>
      <w:r w:rsidR="00E15366" w:rsidRPr="00D41115">
        <w:rPr>
          <w:rFonts w:ascii="Book Antiqua" w:hAnsi="Book Antiqua" w:cs="Arial"/>
        </w:rPr>
        <w:t>Q</w:t>
      </w:r>
      <w:r w:rsidRPr="00D41115">
        <w:rPr>
          <w:rFonts w:ascii="Book Antiqua" w:hAnsi="Book Antiqua" w:cs="Arial"/>
        </w:rPr>
        <w:t>ue</w:t>
      </w:r>
      <w:r w:rsidR="00AB1FDF" w:rsidRPr="00D41115">
        <w:rPr>
          <w:rFonts w:ascii="Book Antiqua" w:hAnsi="Book Antiqua" w:cs="Arial"/>
        </w:rPr>
        <w:t>stionnaires</w:t>
      </w:r>
      <w:r w:rsidR="00E15366" w:rsidRPr="00D41115">
        <w:rPr>
          <w:rFonts w:ascii="Book Antiqua" w:hAnsi="Book Antiqua" w:cs="Arial"/>
        </w:rPr>
        <w:t xml:space="preserve"> were mailed</w:t>
      </w:r>
      <w:r w:rsidR="00AB1FDF" w:rsidRPr="00D41115">
        <w:rPr>
          <w:rFonts w:ascii="Book Antiqua" w:hAnsi="Book Antiqua" w:cs="Arial"/>
        </w:rPr>
        <w:t xml:space="preserve"> to </w:t>
      </w:r>
      <w:r w:rsidR="00AB2AAC" w:rsidRPr="00D41115">
        <w:rPr>
          <w:rFonts w:ascii="Book Antiqua" w:hAnsi="Book Antiqua" w:cs="Arial"/>
        </w:rPr>
        <w:t>randomly selected residents aged 40-59</w:t>
      </w:r>
      <w:r w:rsidR="009A7A2F" w:rsidRPr="00D41115">
        <w:rPr>
          <w:rFonts w:ascii="Book Antiqua" w:hAnsi="Book Antiqua" w:cs="Arial"/>
        </w:rPr>
        <w:t xml:space="preserve"> to assess the </w:t>
      </w:r>
      <w:r w:rsidR="009A7A2F" w:rsidRPr="00D41115">
        <w:rPr>
          <w:rFonts w:ascii="Book Antiqua" w:hAnsi="Book Antiqua" w:cs="Arial"/>
          <w:lang w:val="en-US"/>
        </w:rPr>
        <w:t xml:space="preserve">extent of </w:t>
      </w:r>
      <w:r w:rsidR="003318EB" w:rsidRPr="00D41115">
        <w:rPr>
          <w:rFonts w:ascii="Book Antiqua" w:hAnsi="Book Antiqua" w:cs="Arial"/>
          <w:lang w:val="en-US"/>
        </w:rPr>
        <w:t xml:space="preserve">their </w:t>
      </w:r>
      <w:r w:rsidR="009A7A2F" w:rsidRPr="00D41115">
        <w:rPr>
          <w:rFonts w:ascii="Book Antiqua" w:hAnsi="Book Antiqua" w:cs="Arial"/>
          <w:lang w:val="en-US"/>
        </w:rPr>
        <w:t xml:space="preserve">general knowledge about </w:t>
      </w:r>
      <w:r w:rsidR="007C70C2" w:rsidRPr="00D41115">
        <w:rPr>
          <w:rFonts w:ascii="Book Antiqua" w:hAnsi="Book Antiqua" w:cs="Arial"/>
          <w:lang w:val="en-US"/>
        </w:rPr>
        <w:t>HCV</w:t>
      </w:r>
      <w:r w:rsidR="009A7A2F" w:rsidRPr="00D41115">
        <w:rPr>
          <w:rFonts w:ascii="Book Antiqua" w:hAnsi="Book Antiqua" w:cs="Arial"/>
        </w:rPr>
        <w:t>.</w:t>
      </w:r>
      <w:r w:rsidR="00FB34C2" w:rsidRPr="00D41115">
        <w:rPr>
          <w:rFonts w:ascii="Book Antiqua" w:hAnsi="Book Antiqua" w:cs="Arial"/>
        </w:rPr>
        <w:t xml:space="preserve"> </w:t>
      </w:r>
      <w:r w:rsidR="009A7A2F" w:rsidRPr="00D41115">
        <w:rPr>
          <w:rFonts w:ascii="Book Antiqua" w:hAnsi="Book Antiqua" w:cs="Arial"/>
        </w:rPr>
        <w:t xml:space="preserve">The questionnaire </w:t>
      </w:r>
      <w:r w:rsidR="009A7A2F" w:rsidRPr="00D41115">
        <w:rPr>
          <w:rFonts w:ascii="Book Antiqua" w:hAnsi="Book Antiqua" w:cs="Arial"/>
          <w:lang w:val="en-US"/>
        </w:rPr>
        <w:t>assessed demographics, the extent of general knowledge about viral hepatitis, potential risks for infection and the prevalence of risk factors associated with increased progression of liver fibrosis</w:t>
      </w:r>
      <w:r w:rsidR="009A7A2F" w:rsidRPr="00D41115">
        <w:rPr>
          <w:rFonts w:ascii="Book Antiqua" w:hAnsi="Book Antiqua" w:cs="Arial"/>
        </w:rPr>
        <w:t xml:space="preserve">. </w:t>
      </w:r>
      <w:r w:rsidR="00AB2AAC" w:rsidRPr="00D41115">
        <w:rPr>
          <w:rFonts w:ascii="Book Antiqua" w:hAnsi="Book Antiqua" w:cs="Arial"/>
        </w:rPr>
        <w:t>A</w:t>
      </w:r>
      <w:r w:rsidRPr="00D41115">
        <w:rPr>
          <w:rFonts w:ascii="Book Antiqua" w:hAnsi="Book Antiqua" w:cs="Arial"/>
        </w:rPr>
        <w:t xml:space="preserve">nonymised </w:t>
      </w:r>
      <w:r w:rsidR="002628B3" w:rsidRPr="00D41115">
        <w:rPr>
          <w:rFonts w:ascii="Book Antiqua" w:hAnsi="Book Antiqua" w:cs="Arial"/>
        </w:rPr>
        <w:t>residual laboratory</w:t>
      </w:r>
      <w:r w:rsidRPr="00D41115">
        <w:rPr>
          <w:rFonts w:ascii="Book Antiqua" w:hAnsi="Book Antiqua" w:cs="Arial"/>
        </w:rPr>
        <w:t xml:space="preserve"> blood samples from </w:t>
      </w:r>
      <w:r w:rsidR="009A7A2F" w:rsidRPr="00D41115">
        <w:rPr>
          <w:rFonts w:ascii="Book Antiqua" w:hAnsi="Book Antiqua" w:cs="Arial"/>
          <w:lang w:val="en-NZ"/>
        </w:rPr>
        <w:t xml:space="preserve">40-59 year old people from Dunedin taken in hospital or in the community, </w:t>
      </w:r>
      <w:r w:rsidR="00C8229B" w:rsidRPr="00D41115">
        <w:rPr>
          <w:rFonts w:ascii="Book Antiqua" w:hAnsi="Book Antiqua" w:cs="Arial"/>
        </w:rPr>
        <w:t xml:space="preserve">were </w:t>
      </w:r>
      <w:r w:rsidR="00AB2AAC" w:rsidRPr="00D41115">
        <w:rPr>
          <w:rFonts w:ascii="Book Antiqua" w:hAnsi="Book Antiqua" w:cs="Arial"/>
        </w:rPr>
        <w:t>tested</w:t>
      </w:r>
      <w:r w:rsidR="00716CC0" w:rsidRPr="00D41115">
        <w:rPr>
          <w:rFonts w:ascii="Book Antiqua" w:hAnsi="Book Antiqua" w:cs="Arial"/>
        </w:rPr>
        <w:t xml:space="preserve"> for</w:t>
      </w:r>
      <w:r w:rsidRPr="00D41115">
        <w:rPr>
          <w:rFonts w:ascii="Book Antiqua" w:hAnsi="Book Antiqua" w:cs="Arial"/>
        </w:rPr>
        <w:t xml:space="preserve"> H</w:t>
      </w:r>
      <w:r w:rsidR="00CF1858" w:rsidRPr="00D41115">
        <w:rPr>
          <w:rFonts w:ascii="Book Antiqua" w:hAnsi="Book Antiqua" w:cs="Arial"/>
        </w:rPr>
        <w:t>C</w:t>
      </w:r>
      <w:r w:rsidRPr="00D41115">
        <w:rPr>
          <w:rFonts w:ascii="Book Antiqua" w:hAnsi="Book Antiqua" w:cs="Arial"/>
        </w:rPr>
        <w:t xml:space="preserve">V </w:t>
      </w:r>
      <w:r w:rsidR="00A077AC" w:rsidRPr="00D41115">
        <w:rPr>
          <w:rFonts w:ascii="Book Antiqua" w:hAnsi="Book Antiqua" w:cs="Arial"/>
        </w:rPr>
        <w:t xml:space="preserve">antibodies </w:t>
      </w:r>
      <w:r w:rsidRPr="00D41115">
        <w:rPr>
          <w:rFonts w:ascii="Book Antiqua" w:hAnsi="Book Antiqua" w:cs="Arial"/>
        </w:rPr>
        <w:t xml:space="preserve">and </w:t>
      </w:r>
      <w:r w:rsidR="00FB34C2" w:rsidRPr="00D41115">
        <w:rPr>
          <w:rFonts w:ascii="Book Antiqua" w:hAnsi="Book Antiqua" w:cs="Arial"/>
          <w:lang w:val="en-NZ"/>
        </w:rPr>
        <w:t>alanine transaminase (ALT)</w:t>
      </w:r>
      <w:r w:rsidRPr="00D41115">
        <w:rPr>
          <w:rFonts w:ascii="Book Antiqua" w:hAnsi="Book Antiqua" w:cs="Arial"/>
        </w:rPr>
        <w:t xml:space="preserve">, </w:t>
      </w:r>
      <w:r w:rsidR="00FB34C2" w:rsidRPr="00D41115">
        <w:rPr>
          <w:rFonts w:ascii="Book Antiqua" w:hAnsi="Book Antiqua" w:cs="Arial"/>
          <w:lang w:val="en-NZ"/>
        </w:rPr>
        <w:t>aspartate transaminase (AST)</w:t>
      </w:r>
      <w:r w:rsidRPr="00D41115">
        <w:rPr>
          <w:rFonts w:ascii="Book Antiqua" w:hAnsi="Book Antiqua" w:cs="Arial"/>
        </w:rPr>
        <w:t xml:space="preserve">, </w:t>
      </w:r>
      <w:r w:rsidR="00FB34C2" w:rsidRPr="00D41115">
        <w:rPr>
          <w:rFonts w:ascii="Book Antiqua" w:hAnsi="Book Antiqua" w:cs="Arial"/>
          <w:lang w:val="en-NZ"/>
        </w:rPr>
        <w:t>gamma-</w:t>
      </w:r>
      <w:proofErr w:type="spellStart"/>
      <w:r w:rsidR="00FB34C2" w:rsidRPr="00D41115">
        <w:rPr>
          <w:rFonts w:ascii="Book Antiqua" w:hAnsi="Book Antiqua" w:cs="Arial"/>
          <w:lang w:val="en-NZ"/>
        </w:rPr>
        <w:t>glutamyl</w:t>
      </w:r>
      <w:proofErr w:type="spellEnd"/>
      <w:r w:rsidR="00FB34C2" w:rsidRPr="00D41115">
        <w:rPr>
          <w:rFonts w:ascii="Book Antiqua" w:hAnsi="Book Antiqua" w:cs="Arial"/>
          <w:lang w:val="en-NZ"/>
        </w:rPr>
        <w:t xml:space="preserve"> </w:t>
      </w:r>
      <w:proofErr w:type="spellStart"/>
      <w:r w:rsidR="00FB34C2" w:rsidRPr="00D41115">
        <w:rPr>
          <w:rFonts w:ascii="Book Antiqua" w:hAnsi="Book Antiqua" w:cs="Arial"/>
          <w:lang w:val="en-NZ"/>
        </w:rPr>
        <w:t>transpeptidase</w:t>
      </w:r>
      <w:proofErr w:type="spellEnd"/>
      <w:r w:rsidR="00FB34C2" w:rsidRPr="00D41115">
        <w:rPr>
          <w:rFonts w:ascii="Book Antiqua" w:hAnsi="Book Antiqua" w:cs="Arial"/>
          <w:lang w:val="en-NZ"/>
        </w:rPr>
        <w:t xml:space="preserve"> (GGT)</w:t>
      </w:r>
      <w:r w:rsidRPr="00D41115">
        <w:rPr>
          <w:rFonts w:ascii="Book Antiqua" w:hAnsi="Book Antiqua" w:cs="Arial"/>
        </w:rPr>
        <w:t xml:space="preserve">. </w:t>
      </w:r>
      <w:r w:rsidR="009A7A2F" w:rsidRPr="00D41115">
        <w:rPr>
          <w:rFonts w:ascii="Book Antiqua" w:hAnsi="Book Antiqua" w:cs="Arial"/>
          <w:lang w:val="en-NZ"/>
        </w:rPr>
        <w:t xml:space="preserve">Linear regression was performed to examine whether the demographics sex, age, socio-economic status, qualification level and occupation sector (categorical variables) were predictors of level of general knowledge about hepatitis. For the demographics that were found to be significant predictors of score outcome, multiple regression analysis was used to determine independent effects. </w:t>
      </w:r>
      <w:r w:rsidR="00FB34C2" w:rsidRPr="00D41115">
        <w:rPr>
          <w:rFonts w:ascii="Symbol" w:hAnsi="Symbol"/>
          <w:i/>
        </w:rPr>
        <w:t></w:t>
      </w:r>
      <w:r w:rsidR="00FB34C2" w:rsidRPr="00D41115">
        <w:rPr>
          <w:rFonts w:ascii="Book Antiqua" w:hAnsi="Book Antiqua" w:hint="eastAsia"/>
          <w:vertAlign w:val="superscript"/>
        </w:rPr>
        <w:t>2</w:t>
      </w:r>
      <w:r w:rsidR="009A7A2F" w:rsidRPr="00D41115">
        <w:rPr>
          <w:rFonts w:ascii="Book Antiqua" w:hAnsi="Book Antiqua"/>
        </w:rPr>
        <w:t xml:space="preserve"> tests were used to compare our selected sample and our responder population demographics, to the demographics of the entire 40 to 59 year old population in Dunedin using the 2006 NZ census data</w:t>
      </w:r>
      <w:r w:rsidR="003318EB" w:rsidRPr="00D41115">
        <w:rPr>
          <w:rFonts w:ascii="Book Antiqua" w:hAnsi="Book Antiqua"/>
        </w:rPr>
        <w:t>.</w:t>
      </w:r>
      <w:r w:rsidR="009A7A2F" w:rsidRPr="00D41115">
        <w:rPr>
          <w:rFonts w:ascii="Book Antiqua" w:hAnsi="Book Antiqua"/>
        </w:rPr>
        <w:t xml:space="preserve"> </w:t>
      </w:r>
      <w:r w:rsidR="003318EB" w:rsidRPr="00D41115">
        <w:rPr>
          <w:rFonts w:ascii="Book Antiqua" w:hAnsi="Book Antiqua" w:cs="Arial"/>
        </w:rPr>
        <w:t>E</w:t>
      </w:r>
      <w:r w:rsidR="009A7A2F" w:rsidRPr="00D41115">
        <w:rPr>
          <w:rFonts w:ascii="Book Antiqua" w:hAnsi="Book Antiqua" w:cs="Arial"/>
        </w:rPr>
        <w:t>xact confidence intervals for the proportion positive for HCV and HBV were calculated using the binomial distribution.</w:t>
      </w:r>
      <w:r w:rsidR="00FB34C2" w:rsidRPr="00D41115">
        <w:rPr>
          <w:rFonts w:ascii="Book Antiqua" w:hAnsi="Book Antiqua" w:cs="Arial"/>
        </w:rPr>
        <w:t xml:space="preserve"> </w:t>
      </w:r>
    </w:p>
    <w:p w14:paraId="7207DF64" w14:textId="77777777" w:rsidR="009874EB" w:rsidRPr="00D41115" w:rsidRDefault="009874EB" w:rsidP="00201667">
      <w:pPr>
        <w:spacing w:line="360" w:lineRule="auto"/>
        <w:ind w:right="20"/>
        <w:jc w:val="both"/>
        <w:rPr>
          <w:rFonts w:ascii="Book Antiqua" w:eastAsia="宋体" w:hAnsi="Book Antiqua" w:cs="Arial"/>
          <w:lang w:eastAsia="zh-CN"/>
        </w:rPr>
      </w:pPr>
    </w:p>
    <w:p w14:paraId="40CA2205" w14:textId="1E07F425" w:rsidR="00A81739" w:rsidRPr="00D41115" w:rsidRDefault="00DF6969" w:rsidP="00201667">
      <w:pPr>
        <w:spacing w:line="360" w:lineRule="auto"/>
        <w:ind w:right="20"/>
        <w:jc w:val="both"/>
        <w:rPr>
          <w:rFonts w:ascii="Book Antiqua" w:hAnsi="Book Antiqua" w:cs="Arial"/>
        </w:rPr>
      </w:pPr>
      <w:r w:rsidRPr="00D41115">
        <w:rPr>
          <w:rFonts w:ascii="Book Antiqua" w:hAnsi="Book Antiqua" w:cs="Arial"/>
          <w:b/>
          <w:caps/>
        </w:rPr>
        <w:t>Results:</w:t>
      </w:r>
      <w:r w:rsidRPr="00D41115">
        <w:rPr>
          <w:rFonts w:ascii="Book Antiqua" w:hAnsi="Book Antiqua" w:cs="Arial"/>
        </w:rPr>
        <w:t xml:space="preserve"> </w:t>
      </w:r>
      <w:r w:rsidR="00B01B4C" w:rsidRPr="00D41115">
        <w:rPr>
          <w:rFonts w:ascii="Book Antiqua" w:hAnsi="Book Antiqua" w:cs="Arial"/>
        </w:rPr>
        <w:t xml:space="preserve">The response </w:t>
      </w:r>
      <w:r w:rsidRPr="00D41115">
        <w:rPr>
          <w:rFonts w:ascii="Book Antiqua" w:hAnsi="Book Antiqua" w:cs="Arial"/>
        </w:rPr>
        <w:t>rate</w:t>
      </w:r>
      <w:r w:rsidR="00B01B4C" w:rsidRPr="00D41115">
        <w:rPr>
          <w:rFonts w:ascii="Book Antiqua" w:hAnsi="Book Antiqua" w:cs="Arial"/>
        </w:rPr>
        <w:t xml:space="preserve"> to the mailed questionnaire</w:t>
      </w:r>
      <w:r w:rsidRPr="00D41115">
        <w:rPr>
          <w:rFonts w:ascii="Book Antiqua" w:hAnsi="Book Antiqua" w:cs="Arial"/>
        </w:rPr>
        <w:t xml:space="preserve"> </w:t>
      </w:r>
      <w:r w:rsidR="00C8229B" w:rsidRPr="00D41115">
        <w:rPr>
          <w:rFonts w:ascii="Book Antiqua" w:hAnsi="Book Antiqua" w:cs="Arial"/>
        </w:rPr>
        <w:t>was</w:t>
      </w:r>
      <w:r w:rsidRPr="00D41115">
        <w:rPr>
          <w:rFonts w:ascii="Book Antiqua" w:hAnsi="Book Antiqua" w:cs="Arial"/>
        </w:rPr>
        <w:t xml:space="preserve"> </w:t>
      </w:r>
      <w:r w:rsidR="00B01B4C" w:rsidRPr="00D41115">
        <w:rPr>
          <w:rFonts w:ascii="Book Antiqua" w:hAnsi="Book Antiqua" w:cs="Arial"/>
        </w:rPr>
        <w:t>431/1400 (</w:t>
      </w:r>
      <w:r w:rsidR="00C8229B" w:rsidRPr="00D41115">
        <w:rPr>
          <w:rFonts w:ascii="Book Antiqua" w:hAnsi="Book Antiqua" w:cs="Arial"/>
        </w:rPr>
        <w:t>30.8%</w:t>
      </w:r>
      <w:r w:rsidR="00B01B4C" w:rsidRPr="00D41115">
        <w:rPr>
          <w:rFonts w:ascii="Book Antiqua" w:hAnsi="Book Antiqua" w:cs="Arial"/>
        </w:rPr>
        <w:t>)</w:t>
      </w:r>
      <w:r w:rsidR="00947AF8" w:rsidRPr="00D41115">
        <w:rPr>
          <w:rFonts w:ascii="Book Antiqua" w:hAnsi="Book Antiqua" w:cs="Arial"/>
        </w:rPr>
        <w:t xml:space="preserve">. </w:t>
      </w:r>
      <w:r w:rsidRPr="00D41115">
        <w:rPr>
          <w:rFonts w:ascii="Book Antiqua" w:hAnsi="Book Antiqua" w:cs="Arial"/>
        </w:rPr>
        <w:t xml:space="preserve">On average </w:t>
      </w:r>
      <w:r w:rsidR="00AB1FDF" w:rsidRPr="00D41115">
        <w:rPr>
          <w:rFonts w:ascii="Book Antiqua" w:hAnsi="Book Antiqua" w:cs="Arial"/>
        </w:rPr>
        <w:t xml:space="preserve">59.4% questions were </w:t>
      </w:r>
      <w:r w:rsidRPr="00D41115">
        <w:rPr>
          <w:rFonts w:ascii="Book Antiqua" w:hAnsi="Book Antiqua" w:cs="Arial"/>
        </w:rPr>
        <w:t>answered correctly</w:t>
      </w:r>
      <w:r w:rsidR="00AB1FDF" w:rsidRPr="00D41115">
        <w:rPr>
          <w:rFonts w:ascii="Book Antiqua" w:hAnsi="Book Antiqua" w:cs="Arial"/>
        </w:rPr>
        <w:t xml:space="preserve">. </w:t>
      </w:r>
      <w:r w:rsidR="00CF1858" w:rsidRPr="00D41115">
        <w:rPr>
          <w:rFonts w:ascii="Book Antiqua" w:hAnsi="Book Antiqua" w:cs="Arial"/>
        </w:rPr>
        <w:t>P</w:t>
      </w:r>
      <w:r w:rsidRPr="00D41115">
        <w:rPr>
          <w:rFonts w:ascii="Book Antiqua" w:hAnsi="Book Antiqua" w:cs="Arial"/>
        </w:rPr>
        <w:t xml:space="preserve">redictors for </w:t>
      </w:r>
      <w:r w:rsidR="00AB2AAC" w:rsidRPr="00D41115">
        <w:rPr>
          <w:rFonts w:ascii="Book Antiqua" w:hAnsi="Book Antiqua" w:cs="Arial"/>
        </w:rPr>
        <w:t>higher score</w:t>
      </w:r>
      <w:r w:rsidR="00C8229B" w:rsidRPr="00D41115">
        <w:rPr>
          <w:rFonts w:ascii="Book Antiqua" w:hAnsi="Book Antiqua" w:cs="Arial"/>
        </w:rPr>
        <w:t>s</w:t>
      </w:r>
      <w:r w:rsidR="00B01B4C" w:rsidRPr="00D41115">
        <w:rPr>
          <w:rFonts w:ascii="Book Antiqua" w:hAnsi="Book Antiqua" w:cs="Arial"/>
        </w:rPr>
        <w:t>, indicati</w:t>
      </w:r>
      <w:r w:rsidR="00A81739" w:rsidRPr="00D41115">
        <w:rPr>
          <w:rFonts w:ascii="Book Antiqua" w:hAnsi="Book Antiqua" w:cs="Arial"/>
        </w:rPr>
        <w:t>ng</w:t>
      </w:r>
      <w:r w:rsidR="00B01B4C" w:rsidRPr="00D41115">
        <w:rPr>
          <w:rFonts w:ascii="Book Antiqua" w:hAnsi="Book Antiqua" w:cs="Arial"/>
        </w:rPr>
        <w:t xml:space="preserve"> greater knowledge about symptoms and transmission</w:t>
      </w:r>
      <w:r w:rsidR="00AB2AAC" w:rsidRPr="00D41115">
        <w:rPr>
          <w:rFonts w:ascii="Book Antiqua" w:hAnsi="Book Antiqua" w:cs="Arial"/>
        </w:rPr>
        <w:t xml:space="preserve"> </w:t>
      </w:r>
      <w:r w:rsidRPr="00D41115">
        <w:rPr>
          <w:rFonts w:ascii="Book Antiqua" w:hAnsi="Book Antiqua" w:cs="Arial"/>
        </w:rPr>
        <w:t>included sex (</w:t>
      </w:r>
      <w:r w:rsidR="00716CC0" w:rsidRPr="00D41115">
        <w:rPr>
          <w:rFonts w:ascii="Book Antiqua" w:hAnsi="Book Antiqua" w:cs="Arial"/>
        </w:rPr>
        <w:t xml:space="preserve">female, </w:t>
      </w:r>
      <w:r w:rsidR="009F70A8" w:rsidRPr="00D41115">
        <w:rPr>
          <w:rFonts w:ascii="Book Antiqua" w:hAnsi="Book Antiqua" w:cs="Arial"/>
          <w:i/>
          <w:caps/>
        </w:rPr>
        <w:t xml:space="preserve">p &lt; </w:t>
      </w:r>
      <w:r w:rsidRPr="00D41115">
        <w:rPr>
          <w:rFonts w:ascii="Book Antiqua" w:hAnsi="Book Antiqua" w:cs="Arial"/>
        </w:rPr>
        <w:t xml:space="preserve">0.01), </w:t>
      </w:r>
      <w:r w:rsidR="00B01B4C" w:rsidRPr="00D41115">
        <w:rPr>
          <w:rFonts w:ascii="Book Antiqua" w:hAnsi="Book Antiqua" w:cs="Arial"/>
        </w:rPr>
        <w:t xml:space="preserve">higher </w:t>
      </w:r>
      <w:r w:rsidRPr="00D41115">
        <w:rPr>
          <w:rFonts w:ascii="Book Antiqua" w:hAnsi="Book Antiqua" w:cs="Arial"/>
        </w:rPr>
        <w:t>le</w:t>
      </w:r>
      <w:r w:rsidR="00C8229B" w:rsidRPr="00D41115">
        <w:rPr>
          <w:rFonts w:ascii="Book Antiqua" w:hAnsi="Book Antiqua" w:cs="Arial"/>
        </w:rPr>
        <w:t>vel of qualification (</w:t>
      </w:r>
      <w:r w:rsidR="009F70A8" w:rsidRPr="00D41115">
        <w:rPr>
          <w:rFonts w:ascii="Book Antiqua" w:hAnsi="Book Antiqua" w:cs="Arial"/>
          <w:i/>
          <w:caps/>
        </w:rPr>
        <w:t xml:space="preserve">p &lt; </w:t>
      </w:r>
      <w:r w:rsidR="00C8229B" w:rsidRPr="00D41115">
        <w:rPr>
          <w:rFonts w:ascii="Book Antiqua" w:hAnsi="Book Antiqua" w:cs="Arial"/>
        </w:rPr>
        <w:t>0.000)</w:t>
      </w:r>
      <w:r w:rsidR="003318EB" w:rsidRPr="00D41115">
        <w:rPr>
          <w:rFonts w:ascii="Book Antiqua" w:hAnsi="Book Antiqua" w:cs="Arial"/>
        </w:rPr>
        <w:t xml:space="preserve"> and </w:t>
      </w:r>
      <w:r w:rsidRPr="00D41115">
        <w:rPr>
          <w:rFonts w:ascii="Book Antiqua" w:hAnsi="Book Antiqua" w:cs="Arial"/>
        </w:rPr>
        <w:t>occupation sector (</w:t>
      </w:r>
      <w:r w:rsidR="009F70A8" w:rsidRPr="00D41115">
        <w:rPr>
          <w:rFonts w:ascii="Book Antiqua" w:hAnsi="Book Antiqua" w:cs="Arial"/>
          <w:i/>
          <w:caps/>
        </w:rPr>
        <w:t xml:space="preserve">p &lt; </w:t>
      </w:r>
      <w:r w:rsidRPr="00D41115">
        <w:rPr>
          <w:rFonts w:ascii="Book Antiqua" w:hAnsi="Book Antiqua" w:cs="Arial"/>
        </w:rPr>
        <w:t>0.000).</w:t>
      </w:r>
      <w:r w:rsidR="00FB34C2" w:rsidRPr="00D41115">
        <w:rPr>
          <w:rFonts w:ascii="Book Antiqua" w:hAnsi="Book Antiqua" w:cs="Arial"/>
        </w:rPr>
        <w:t xml:space="preserve"> </w:t>
      </w:r>
      <w:r w:rsidR="00AB1FDF" w:rsidRPr="00D41115">
        <w:rPr>
          <w:rFonts w:ascii="Book Antiqua" w:hAnsi="Book Antiqua" w:cs="Arial"/>
        </w:rPr>
        <w:t>S</w:t>
      </w:r>
      <w:r w:rsidR="00CF1858" w:rsidRPr="00D41115">
        <w:rPr>
          <w:rFonts w:ascii="Book Antiqua" w:hAnsi="Book Antiqua" w:cs="Arial"/>
        </w:rPr>
        <w:t xml:space="preserve">haring </w:t>
      </w:r>
      <w:r w:rsidR="00490E96" w:rsidRPr="00D41115">
        <w:rPr>
          <w:rFonts w:ascii="Book Antiqua" w:hAnsi="Book Antiqua" w:cs="Arial"/>
        </w:rPr>
        <w:t>intravenous</w:t>
      </w:r>
      <w:r w:rsidR="00AB1FDF" w:rsidRPr="00D41115">
        <w:rPr>
          <w:rFonts w:ascii="Book Antiqua" w:hAnsi="Book Antiqua" w:cs="Arial"/>
        </w:rPr>
        <w:t xml:space="preserve"> drug utensils was a known risk factor</w:t>
      </w:r>
      <w:r w:rsidR="00B01B4C" w:rsidRPr="00D41115">
        <w:rPr>
          <w:rFonts w:ascii="Book Antiqua" w:hAnsi="Book Antiqua" w:cs="Arial"/>
        </w:rPr>
        <w:t xml:space="preserve"> for disease transmission</w:t>
      </w:r>
      <w:r w:rsidR="00AB1FDF" w:rsidRPr="00D41115">
        <w:rPr>
          <w:rFonts w:ascii="Book Antiqua" w:hAnsi="Book Antiqua" w:cs="Arial"/>
        </w:rPr>
        <w:t xml:space="preserve"> (94.4%)</w:t>
      </w:r>
      <w:r w:rsidR="00947AF8" w:rsidRPr="00D41115">
        <w:rPr>
          <w:rFonts w:ascii="Book Antiqua" w:hAnsi="Book Antiqua" w:cs="Arial"/>
        </w:rPr>
        <w:t>,</w:t>
      </w:r>
      <w:r w:rsidR="00AB1FDF" w:rsidRPr="00D41115">
        <w:rPr>
          <w:rFonts w:ascii="Book Antiqua" w:hAnsi="Book Antiqua" w:cs="Arial"/>
        </w:rPr>
        <w:t xml:space="preserve"> but</w:t>
      </w:r>
      <w:r w:rsidRPr="00D41115">
        <w:rPr>
          <w:rFonts w:ascii="Book Antiqua" w:hAnsi="Book Antiqua" w:cs="Arial"/>
        </w:rPr>
        <w:t xml:space="preserve"> the sharing of common household i</w:t>
      </w:r>
      <w:r w:rsidR="00CF1858" w:rsidRPr="00D41115">
        <w:rPr>
          <w:rFonts w:ascii="Book Antiqua" w:hAnsi="Book Antiqua" w:cs="Arial"/>
        </w:rPr>
        <w:t>tems</w:t>
      </w:r>
      <w:r w:rsidR="003614CC" w:rsidRPr="00D41115">
        <w:rPr>
          <w:rFonts w:ascii="Book Antiqua" w:hAnsi="Book Antiqua" w:cs="Arial"/>
        </w:rPr>
        <w:t xml:space="preserve"> </w:t>
      </w:r>
      <w:r w:rsidR="00947AF8" w:rsidRPr="00D41115">
        <w:rPr>
          <w:rFonts w:ascii="Book Antiqua" w:hAnsi="Book Antiqua" w:cs="Arial"/>
        </w:rPr>
        <w:t>such as</w:t>
      </w:r>
      <w:r w:rsidR="00B01B4C" w:rsidRPr="00D41115">
        <w:rPr>
          <w:rFonts w:ascii="Book Antiqua" w:hAnsi="Book Antiqua" w:cs="Arial"/>
        </w:rPr>
        <w:t xml:space="preserve"> a toothbrush </w:t>
      </w:r>
      <w:r w:rsidR="003614CC" w:rsidRPr="00D41115">
        <w:rPr>
          <w:rFonts w:ascii="Book Antiqua" w:hAnsi="Book Antiqua" w:cs="Arial"/>
        </w:rPr>
        <w:t>was not</w:t>
      </w:r>
      <w:r w:rsidRPr="00D41115">
        <w:rPr>
          <w:rFonts w:ascii="Book Antiqua" w:hAnsi="Book Antiqua" w:cs="Arial"/>
        </w:rPr>
        <w:t xml:space="preserve">. 93% </w:t>
      </w:r>
      <w:r w:rsidR="00490E96" w:rsidRPr="00D41115">
        <w:rPr>
          <w:rFonts w:ascii="Book Antiqua" w:hAnsi="Book Antiqua" w:cs="Arial"/>
        </w:rPr>
        <w:t xml:space="preserve">of the population </w:t>
      </w:r>
      <w:r w:rsidR="00973E32" w:rsidRPr="00D41115">
        <w:rPr>
          <w:rFonts w:ascii="Book Antiqua" w:hAnsi="Book Antiqua" w:cs="Arial"/>
        </w:rPr>
        <w:t>were unaware</w:t>
      </w:r>
      <w:r w:rsidRPr="00D41115">
        <w:rPr>
          <w:rFonts w:ascii="Book Antiqua" w:hAnsi="Book Antiqua" w:cs="Arial"/>
        </w:rPr>
        <w:t xml:space="preserve"> that HCV infecti</w:t>
      </w:r>
      <w:r w:rsidR="00AB1FDF" w:rsidRPr="00D41115">
        <w:rPr>
          <w:rFonts w:ascii="Book Antiqua" w:hAnsi="Book Antiqua" w:cs="Arial"/>
        </w:rPr>
        <w:t>on can be asymptomatic</w:t>
      </w:r>
      <w:r w:rsidR="003614CC" w:rsidRPr="00D41115">
        <w:rPr>
          <w:rFonts w:ascii="Book Antiqua" w:hAnsi="Book Antiqua" w:cs="Arial"/>
        </w:rPr>
        <w:t>.</w:t>
      </w:r>
      <w:r w:rsidR="00E15366" w:rsidRPr="00D41115">
        <w:rPr>
          <w:rFonts w:ascii="Book Antiqua" w:hAnsi="Book Antiqua" w:cs="Arial"/>
        </w:rPr>
        <w:t xml:space="preserve"> 25%</w:t>
      </w:r>
      <w:r w:rsidRPr="00D41115">
        <w:rPr>
          <w:rFonts w:ascii="Book Antiqua" w:hAnsi="Book Antiqua" w:cs="Arial"/>
        </w:rPr>
        <w:t xml:space="preserve"> </w:t>
      </w:r>
      <w:r w:rsidR="00AB1FDF" w:rsidRPr="00D41115">
        <w:rPr>
          <w:rFonts w:ascii="Book Antiqua" w:hAnsi="Book Antiqua" w:cs="Arial"/>
        </w:rPr>
        <w:t>d</w:t>
      </w:r>
      <w:r w:rsidRPr="00D41115">
        <w:rPr>
          <w:rFonts w:ascii="Book Antiqua" w:hAnsi="Book Antiqua" w:cs="Arial"/>
        </w:rPr>
        <w:t>id not know that</w:t>
      </w:r>
      <w:r w:rsidR="00973E32" w:rsidRPr="00D41115">
        <w:rPr>
          <w:rFonts w:ascii="Book Antiqua" w:hAnsi="Book Antiqua" w:cs="Arial"/>
        </w:rPr>
        <w:t xml:space="preserve"> treatment </w:t>
      </w:r>
      <w:r w:rsidR="003614CC" w:rsidRPr="00D41115">
        <w:rPr>
          <w:rFonts w:ascii="Book Antiqua" w:hAnsi="Book Antiqua" w:cs="Arial"/>
        </w:rPr>
        <w:t>was</w:t>
      </w:r>
      <w:r w:rsidR="00973E32" w:rsidRPr="00D41115">
        <w:rPr>
          <w:rFonts w:ascii="Book Antiqua" w:hAnsi="Book Antiqua" w:cs="Arial"/>
        </w:rPr>
        <w:t xml:space="preserve"> available </w:t>
      </w:r>
      <w:r w:rsidR="00B01B4C" w:rsidRPr="00D41115">
        <w:rPr>
          <w:rFonts w:ascii="Book Antiqua" w:hAnsi="Book Antiqua" w:cs="Arial"/>
        </w:rPr>
        <w:t xml:space="preserve">in New Zealand </w:t>
      </w:r>
      <w:r w:rsidR="00973E32" w:rsidRPr="00D41115">
        <w:rPr>
          <w:rFonts w:ascii="Book Antiqua" w:hAnsi="Book Antiqua" w:cs="Arial"/>
        </w:rPr>
        <w:t>and</w:t>
      </w:r>
      <w:r w:rsidRPr="00D41115">
        <w:rPr>
          <w:rFonts w:ascii="Book Antiqua" w:hAnsi="Book Antiqua" w:cs="Arial"/>
        </w:rPr>
        <w:t xml:space="preserve"> </w:t>
      </w:r>
      <w:r w:rsidR="00E15366" w:rsidRPr="00D41115">
        <w:rPr>
          <w:rFonts w:ascii="Book Antiqua" w:hAnsi="Book Antiqua" w:cs="Arial"/>
        </w:rPr>
        <w:t xml:space="preserve">of </w:t>
      </w:r>
      <w:r w:rsidR="00C8229B" w:rsidRPr="00D41115">
        <w:rPr>
          <w:rFonts w:ascii="Book Antiqua" w:hAnsi="Book Antiqua" w:cs="Arial"/>
        </w:rPr>
        <w:t>those who did know</w:t>
      </w:r>
      <w:r w:rsidR="00E15366" w:rsidRPr="00D41115">
        <w:rPr>
          <w:rFonts w:ascii="Book Antiqua" w:hAnsi="Book Antiqua" w:cs="Arial"/>
        </w:rPr>
        <w:t xml:space="preserve">, </w:t>
      </w:r>
      <w:r w:rsidR="00B01B4C" w:rsidRPr="00D41115">
        <w:rPr>
          <w:rFonts w:ascii="Book Antiqua" w:hAnsi="Book Antiqua" w:cs="Arial"/>
        </w:rPr>
        <w:t xml:space="preserve">only </w:t>
      </w:r>
      <w:r w:rsidRPr="00D41115">
        <w:rPr>
          <w:rFonts w:ascii="Book Antiqua" w:hAnsi="Book Antiqua" w:cs="Arial"/>
        </w:rPr>
        <w:t xml:space="preserve">40% assumed </w:t>
      </w:r>
      <w:r w:rsidR="00E15366" w:rsidRPr="00D41115">
        <w:rPr>
          <w:rFonts w:ascii="Book Antiqua" w:hAnsi="Book Antiqua" w:cs="Arial"/>
        </w:rPr>
        <w:t xml:space="preserve">it </w:t>
      </w:r>
      <w:r w:rsidR="003614CC" w:rsidRPr="00D41115">
        <w:rPr>
          <w:rFonts w:ascii="Book Antiqua" w:hAnsi="Book Antiqua" w:cs="Arial"/>
        </w:rPr>
        <w:t>was</w:t>
      </w:r>
      <w:r w:rsidR="00973E32" w:rsidRPr="00D41115">
        <w:rPr>
          <w:rFonts w:ascii="Book Antiqua" w:hAnsi="Book Antiqua" w:cs="Arial"/>
        </w:rPr>
        <w:t xml:space="preserve"> funded</w:t>
      </w:r>
      <w:r w:rsidR="00AB1FDF" w:rsidRPr="00D41115">
        <w:rPr>
          <w:rFonts w:ascii="Book Antiqua" w:hAnsi="Book Antiqua" w:cs="Arial"/>
        </w:rPr>
        <w:t xml:space="preserve">. </w:t>
      </w:r>
      <w:r w:rsidR="00947AF8" w:rsidRPr="00D41115">
        <w:rPr>
          <w:rFonts w:ascii="Book Antiqua" w:hAnsi="Book Antiqua" w:cs="Arial"/>
        </w:rPr>
        <w:t xml:space="preserve">682 residual anonymised </w:t>
      </w:r>
      <w:r w:rsidR="00947AF8" w:rsidRPr="00D41115">
        <w:rPr>
          <w:rFonts w:ascii="Book Antiqua" w:hAnsi="Book Antiqua" w:cs="Arial"/>
        </w:rPr>
        <w:lastRenderedPageBreak/>
        <w:t xml:space="preserve">blood samples were tested for HCV antibodies, ALT, AST and GGT. </w:t>
      </w:r>
      <w:r w:rsidR="00AB1FDF" w:rsidRPr="00D41115">
        <w:rPr>
          <w:rFonts w:ascii="Book Antiqua" w:hAnsi="Book Antiqua" w:cs="Arial"/>
        </w:rPr>
        <w:t xml:space="preserve">The prevalence </w:t>
      </w:r>
      <w:r w:rsidR="00716CC0" w:rsidRPr="00D41115">
        <w:rPr>
          <w:rFonts w:ascii="Book Antiqua" w:hAnsi="Book Antiqua" w:cs="Arial"/>
        </w:rPr>
        <w:t xml:space="preserve">for HCV was </w:t>
      </w:r>
      <w:r w:rsidR="00AB1FDF" w:rsidRPr="00D41115">
        <w:rPr>
          <w:rFonts w:ascii="Book Antiqua" w:hAnsi="Book Antiqua" w:cs="Arial"/>
        </w:rPr>
        <w:t>4.01%</w:t>
      </w:r>
      <w:r w:rsidR="004B491C" w:rsidRPr="00D41115">
        <w:rPr>
          <w:rFonts w:ascii="Book Antiqua" w:hAnsi="Book Antiqua" w:cs="Arial"/>
        </w:rPr>
        <w:t xml:space="preserve">, </w:t>
      </w:r>
      <w:r w:rsidR="00D41115">
        <w:rPr>
          <w:rFonts w:ascii="Book Antiqua" w:hAnsi="Book Antiqua" w:cs="Arial"/>
        </w:rPr>
        <w:t>95%CI:</w:t>
      </w:r>
      <w:r w:rsidR="004B491C" w:rsidRPr="00D41115">
        <w:rPr>
          <w:rFonts w:ascii="Book Antiqua" w:hAnsi="Book Antiqua" w:cs="Arial"/>
        </w:rPr>
        <w:t xml:space="preserve"> 2.6% to 5.8%</w:t>
      </w:r>
      <w:r w:rsidR="00AB1FDF" w:rsidRPr="00D41115">
        <w:rPr>
          <w:rFonts w:ascii="Book Antiqua" w:hAnsi="Book Antiqua" w:cs="Arial"/>
        </w:rPr>
        <w:t>. L</w:t>
      </w:r>
      <w:r w:rsidR="00C346C6" w:rsidRPr="00D41115">
        <w:rPr>
          <w:rFonts w:ascii="Book Antiqua" w:hAnsi="Book Antiqua" w:cs="Arial"/>
        </w:rPr>
        <w:t>iver function test</w:t>
      </w:r>
      <w:r w:rsidR="00C8229B" w:rsidRPr="00D41115">
        <w:rPr>
          <w:rFonts w:ascii="Book Antiqua" w:hAnsi="Book Antiqua" w:cs="Arial"/>
        </w:rPr>
        <w:t>s</w:t>
      </w:r>
      <w:r w:rsidR="00C346C6" w:rsidRPr="00D41115">
        <w:rPr>
          <w:rFonts w:ascii="Book Antiqua" w:hAnsi="Book Antiqua" w:cs="Arial"/>
        </w:rPr>
        <w:t xml:space="preserve"> were </w:t>
      </w:r>
      <w:r w:rsidR="00AB1FDF" w:rsidRPr="00D41115">
        <w:rPr>
          <w:rFonts w:ascii="Book Antiqua" w:hAnsi="Book Antiqua" w:cs="Arial"/>
        </w:rPr>
        <w:t xml:space="preserve">not useful for identifying </w:t>
      </w:r>
      <w:proofErr w:type="spellStart"/>
      <w:r w:rsidR="007C70C2" w:rsidRPr="00D41115">
        <w:rPr>
          <w:rFonts w:ascii="Book Antiqua" w:hAnsi="Book Antiqua" w:cs="Arial"/>
        </w:rPr>
        <w:t>likelyhood</w:t>
      </w:r>
      <w:proofErr w:type="spellEnd"/>
      <w:r w:rsidR="00C346C6" w:rsidRPr="00D41115">
        <w:rPr>
          <w:rFonts w:ascii="Book Antiqua" w:hAnsi="Book Antiqua" w:cs="Arial"/>
        </w:rPr>
        <w:t xml:space="preserve"> of</w:t>
      </w:r>
      <w:r w:rsidR="00AB1FDF" w:rsidRPr="00D41115">
        <w:rPr>
          <w:rFonts w:ascii="Book Antiqua" w:hAnsi="Book Antiqua" w:cs="Arial"/>
        </w:rPr>
        <w:t xml:space="preserve"> HCV</w:t>
      </w:r>
      <w:r w:rsidR="008558DF" w:rsidRPr="00D41115">
        <w:rPr>
          <w:rFonts w:ascii="Book Antiqua" w:hAnsi="Book Antiqua" w:cs="Arial"/>
        </w:rPr>
        <w:t xml:space="preserve"> infection</w:t>
      </w:r>
      <w:r w:rsidR="00AB1FDF" w:rsidRPr="00D41115">
        <w:rPr>
          <w:rFonts w:ascii="Book Antiqua" w:hAnsi="Book Antiqua" w:cs="Arial"/>
        </w:rPr>
        <w:t>.</w:t>
      </w:r>
      <w:r w:rsidR="00CF1858" w:rsidRPr="00D41115">
        <w:rPr>
          <w:rFonts w:ascii="Book Antiqua" w:hAnsi="Book Antiqua" w:cs="Arial"/>
        </w:rPr>
        <w:t xml:space="preserve"> </w:t>
      </w:r>
    </w:p>
    <w:p w14:paraId="331200BB" w14:textId="77777777" w:rsidR="009874EB" w:rsidRPr="00D41115" w:rsidRDefault="009874EB" w:rsidP="00201667">
      <w:pPr>
        <w:spacing w:line="360" w:lineRule="auto"/>
        <w:ind w:right="20"/>
        <w:jc w:val="both"/>
        <w:rPr>
          <w:rFonts w:ascii="Book Antiqua" w:eastAsia="宋体" w:hAnsi="Book Antiqua" w:cs="Arial"/>
          <w:u w:val="single"/>
          <w:lang w:eastAsia="zh-CN"/>
        </w:rPr>
      </w:pPr>
    </w:p>
    <w:p w14:paraId="10BE3FA6" w14:textId="090FD754" w:rsidR="002143F5" w:rsidRPr="00D41115" w:rsidRDefault="00CF1858" w:rsidP="00201667">
      <w:pPr>
        <w:spacing w:line="360" w:lineRule="auto"/>
        <w:ind w:right="20"/>
        <w:jc w:val="both"/>
        <w:rPr>
          <w:rFonts w:ascii="Book Antiqua" w:eastAsia="宋体" w:hAnsi="Book Antiqua" w:cs="Arial"/>
          <w:b/>
          <w:lang w:eastAsia="zh-CN"/>
        </w:rPr>
      </w:pPr>
      <w:r w:rsidRPr="00D41115">
        <w:rPr>
          <w:rFonts w:ascii="Book Antiqua" w:hAnsi="Book Antiqua" w:cs="Arial"/>
          <w:b/>
          <w:caps/>
        </w:rPr>
        <w:t>Conclusion:</w:t>
      </w:r>
      <w:r w:rsidR="00973E32" w:rsidRPr="00D41115">
        <w:rPr>
          <w:rFonts w:ascii="Book Antiqua" w:hAnsi="Book Antiqua" w:cs="Arial"/>
        </w:rPr>
        <w:t xml:space="preserve"> </w:t>
      </w:r>
      <w:r w:rsidR="00C946CB" w:rsidRPr="00D41115">
        <w:rPr>
          <w:rFonts w:ascii="Book Antiqua" w:hAnsi="Book Antiqua" w:cs="Arial"/>
        </w:rPr>
        <w:t>P</w:t>
      </w:r>
      <w:r w:rsidR="00C346C6" w:rsidRPr="00D41115">
        <w:rPr>
          <w:rFonts w:ascii="Book Antiqua" w:hAnsi="Book Antiqua" w:cs="Arial"/>
        </w:rPr>
        <w:t xml:space="preserve">revalence of HCV in our population </w:t>
      </w:r>
      <w:r w:rsidR="003A42E8" w:rsidRPr="00D41115">
        <w:rPr>
          <w:rFonts w:ascii="Book Antiqua" w:hAnsi="Book Antiqua" w:cs="Arial"/>
        </w:rPr>
        <w:t>is</w:t>
      </w:r>
      <w:r w:rsidR="00C346C6" w:rsidRPr="00D41115">
        <w:rPr>
          <w:rFonts w:ascii="Book Antiqua" w:hAnsi="Book Antiqua" w:cs="Arial"/>
        </w:rPr>
        <w:t xml:space="preserve"> h</w:t>
      </w:r>
      <w:r w:rsidR="00656ACA" w:rsidRPr="00D41115">
        <w:rPr>
          <w:rFonts w:ascii="Book Antiqua" w:hAnsi="Book Antiqua" w:cs="Arial"/>
        </w:rPr>
        <w:t xml:space="preserve">igh, </w:t>
      </w:r>
      <w:r w:rsidR="00C946CB" w:rsidRPr="00D41115">
        <w:rPr>
          <w:rFonts w:ascii="Book Antiqua" w:hAnsi="Book Antiqua" w:cs="Arial"/>
        </w:rPr>
        <w:t xml:space="preserve">and </w:t>
      </w:r>
      <w:r w:rsidR="00305530" w:rsidRPr="00D41115">
        <w:rPr>
          <w:rFonts w:ascii="Book Antiqua" w:hAnsi="Book Antiqua" w:cs="Arial"/>
        </w:rPr>
        <w:t xml:space="preserve">the majority have limited knowledge of HCV and its treatment. </w:t>
      </w:r>
    </w:p>
    <w:p w14:paraId="37F6CF75" w14:textId="77777777" w:rsidR="002143F5" w:rsidRPr="00D41115" w:rsidRDefault="002143F5" w:rsidP="00201667">
      <w:pPr>
        <w:spacing w:line="360" w:lineRule="auto"/>
        <w:jc w:val="both"/>
        <w:rPr>
          <w:rFonts w:ascii="Book Antiqua" w:hAnsi="Book Antiqua"/>
          <w:color w:val="000000"/>
          <w:lang w:val="en"/>
        </w:rPr>
      </w:pPr>
    </w:p>
    <w:p w14:paraId="0FE6872C" w14:textId="300AF37F" w:rsidR="002143F5" w:rsidRPr="00D41115" w:rsidRDefault="002143F5" w:rsidP="00201667">
      <w:pPr>
        <w:spacing w:line="360" w:lineRule="auto"/>
        <w:jc w:val="both"/>
        <w:rPr>
          <w:rFonts w:ascii="Book Antiqua" w:hAnsi="Book Antiqua"/>
        </w:rPr>
      </w:pPr>
      <w:r w:rsidRPr="00D41115">
        <w:rPr>
          <w:rFonts w:ascii="Book Antiqua" w:hAnsi="Book Antiqua"/>
          <w:b/>
        </w:rPr>
        <w:t>Key words:</w:t>
      </w:r>
      <w:r w:rsidR="005F3D3B" w:rsidRPr="00D41115">
        <w:rPr>
          <w:rFonts w:ascii="Book Antiqua" w:hAnsi="Book Antiqua"/>
          <w:b/>
        </w:rPr>
        <w:t xml:space="preserve"> </w:t>
      </w:r>
      <w:r w:rsidR="00DD4BFF" w:rsidRPr="00D41115">
        <w:rPr>
          <w:rFonts w:ascii="Book Antiqua" w:hAnsi="Book Antiqua"/>
        </w:rPr>
        <w:t xml:space="preserve">Hepatitis C; Prevalence; Knowledge; </w:t>
      </w:r>
      <w:r w:rsidR="005F3D3B" w:rsidRPr="00D41115">
        <w:rPr>
          <w:rFonts w:ascii="Book Antiqua" w:hAnsi="Book Antiqua"/>
        </w:rPr>
        <w:t xml:space="preserve">Treatment; Transmission; Infection; </w:t>
      </w:r>
      <w:r w:rsidR="00DD4BFF" w:rsidRPr="00D41115">
        <w:rPr>
          <w:rFonts w:ascii="Book Antiqua" w:hAnsi="Book Antiqua"/>
        </w:rPr>
        <w:t>New Zealand</w:t>
      </w:r>
      <w:r w:rsidR="00E62481" w:rsidRPr="00D41115">
        <w:rPr>
          <w:rFonts w:ascii="Book Antiqua" w:hAnsi="Book Antiqua"/>
        </w:rPr>
        <w:t xml:space="preserve">; </w:t>
      </w:r>
      <w:r w:rsidR="009874EB" w:rsidRPr="00D41115">
        <w:rPr>
          <w:rFonts w:ascii="Book Antiqua" w:hAnsi="Book Antiqua"/>
          <w:caps/>
        </w:rPr>
        <w:t>d</w:t>
      </w:r>
      <w:r w:rsidR="009874EB" w:rsidRPr="00D41115">
        <w:rPr>
          <w:rFonts w:ascii="Book Antiqua" w:hAnsi="Book Antiqua"/>
        </w:rPr>
        <w:t>irect acting antiviral agents</w:t>
      </w:r>
    </w:p>
    <w:p w14:paraId="10E4F409" w14:textId="77777777" w:rsidR="00DD4BFF" w:rsidRPr="00D41115" w:rsidRDefault="00DD4BFF" w:rsidP="00201667">
      <w:pPr>
        <w:autoSpaceDE w:val="0"/>
        <w:autoSpaceDN w:val="0"/>
        <w:adjustRightInd w:val="0"/>
        <w:snapToGrid w:val="0"/>
        <w:spacing w:line="360" w:lineRule="auto"/>
        <w:jc w:val="both"/>
        <w:rPr>
          <w:rFonts w:ascii="Book Antiqua" w:hAnsi="Book Antiqua"/>
          <w:b/>
          <w:color w:val="000000"/>
          <w:lang w:val="en-GB"/>
        </w:rPr>
      </w:pPr>
      <w:bookmarkStart w:id="12" w:name="OLE_LINK98"/>
      <w:bookmarkStart w:id="13" w:name="OLE_LINK156"/>
      <w:bookmarkStart w:id="14" w:name="OLE_LINK196"/>
      <w:bookmarkStart w:id="15" w:name="OLE_LINK217"/>
      <w:bookmarkStart w:id="16" w:name="OLE_LINK242"/>
      <w:bookmarkStart w:id="17" w:name="OLE_LINK247"/>
      <w:bookmarkStart w:id="18" w:name="OLE_LINK311"/>
      <w:bookmarkStart w:id="19" w:name="OLE_LINK312"/>
      <w:bookmarkStart w:id="20" w:name="OLE_LINK325"/>
      <w:bookmarkStart w:id="21" w:name="OLE_LINK330"/>
      <w:bookmarkStart w:id="22" w:name="OLE_LINK513"/>
      <w:bookmarkStart w:id="23" w:name="OLE_LINK514"/>
      <w:bookmarkStart w:id="24" w:name="OLE_LINK464"/>
      <w:bookmarkStart w:id="25" w:name="OLE_LINK465"/>
      <w:bookmarkStart w:id="26" w:name="OLE_LINK466"/>
      <w:bookmarkStart w:id="27" w:name="OLE_LINK470"/>
      <w:bookmarkStart w:id="28" w:name="OLE_LINK471"/>
      <w:bookmarkStart w:id="29" w:name="OLE_LINK472"/>
      <w:bookmarkStart w:id="30" w:name="OLE_LINK474"/>
      <w:bookmarkStart w:id="31" w:name="OLE_LINK512"/>
      <w:bookmarkStart w:id="32" w:name="OLE_LINK800"/>
      <w:bookmarkStart w:id="33" w:name="OLE_LINK982"/>
      <w:bookmarkStart w:id="34" w:name="OLE_LINK1027"/>
      <w:bookmarkStart w:id="35" w:name="OLE_LINK504"/>
      <w:bookmarkStart w:id="36" w:name="OLE_LINK546"/>
      <w:bookmarkStart w:id="37" w:name="OLE_LINK547"/>
      <w:bookmarkStart w:id="38" w:name="OLE_LINK575"/>
      <w:bookmarkStart w:id="39" w:name="OLE_LINK640"/>
      <w:bookmarkStart w:id="40" w:name="OLE_LINK672"/>
      <w:bookmarkStart w:id="41" w:name="OLE_LINK714"/>
      <w:bookmarkStart w:id="42" w:name="OLE_LINK651"/>
      <w:bookmarkStart w:id="43" w:name="OLE_LINK652"/>
      <w:bookmarkStart w:id="44" w:name="OLE_LINK744"/>
      <w:bookmarkStart w:id="45" w:name="OLE_LINK758"/>
      <w:bookmarkStart w:id="46" w:name="OLE_LINK787"/>
      <w:bookmarkStart w:id="47" w:name="OLE_LINK807"/>
      <w:bookmarkStart w:id="48" w:name="OLE_LINK820"/>
      <w:bookmarkStart w:id="49" w:name="OLE_LINK862"/>
      <w:bookmarkStart w:id="50" w:name="OLE_LINK879"/>
      <w:bookmarkStart w:id="51" w:name="OLE_LINK906"/>
      <w:bookmarkStart w:id="52" w:name="OLE_LINK928"/>
      <w:bookmarkStart w:id="53" w:name="OLE_LINK960"/>
      <w:bookmarkStart w:id="54" w:name="OLE_LINK861"/>
      <w:bookmarkStart w:id="55" w:name="OLE_LINK983"/>
      <w:bookmarkStart w:id="56" w:name="OLE_LINK1334"/>
      <w:bookmarkStart w:id="57" w:name="OLE_LINK1029"/>
      <w:bookmarkStart w:id="58" w:name="OLE_LINK1060"/>
      <w:bookmarkStart w:id="59" w:name="OLE_LINK1061"/>
      <w:bookmarkStart w:id="60" w:name="OLE_LINK1348"/>
      <w:bookmarkStart w:id="61" w:name="OLE_LINK1086"/>
      <w:bookmarkStart w:id="62" w:name="OLE_LINK1100"/>
      <w:bookmarkStart w:id="63" w:name="OLE_LINK1125"/>
      <w:bookmarkStart w:id="64" w:name="OLE_LINK1163"/>
      <w:bookmarkStart w:id="65" w:name="OLE_LINK1193"/>
      <w:bookmarkStart w:id="66" w:name="OLE_LINK1219"/>
      <w:bookmarkStart w:id="67" w:name="OLE_LINK1247"/>
      <w:bookmarkStart w:id="68" w:name="OLE_LINK1284"/>
      <w:bookmarkStart w:id="69" w:name="OLE_LINK1313"/>
      <w:bookmarkStart w:id="70" w:name="OLE_LINK1361"/>
      <w:bookmarkStart w:id="71" w:name="OLE_LINK1384"/>
      <w:bookmarkStart w:id="72" w:name="OLE_LINK1403"/>
      <w:bookmarkStart w:id="73" w:name="OLE_LINK1437"/>
      <w:bookmarkStart w:id="74" w:name="OLE_LINK1454"/>
      <w:bookmarkStart w:id="75" w:name="OLE_LINK1480"/>
      <w:bookmarkStart w:id="76" w:name="OLE_LINK1504"/>
      <w:bookmarkStart w:id="77" w:name="OLE_LINK1516"/>
      <w:bookmarkStart w:id="78" w:name="OLE_LINK135"/>
      <w:bookmarkStart w:id="79" w:name="OLE_LINK216"/>
      <w:bookmarkStart w:id="80" w:name="OLE_LINK259"/>
      <w:bookmarkStart w:id="81" w:name="OLE_LINK1186"/>
      <w:bookmarkStart w:id="82" w:name="OLE_LINK1265"/>
      <w:bookmarkStart w:id="83" w:name="OLE_LINK1373"/>
      <w:bookmarkStart w:id="84" w:name="OLE_LINK1478"/>
      <w:bookmarkStart w:id="85" w:name="OLE_LINK1644"/>
      <w:bookmarkStart w:id="86" w:name="OLE_LINK1884"/>
      <w:bookmarkStart w:id="87" w:name="OLE_LINK1885"/>
      <w:bookmarkStart w:id="88" w:name="OLE_LINK1538"/>
      <w:bookmarkStart w:id="89" w:name="OLE_LINK1539"/>
      <w:bookmarkStart w:id="90" w:name="OLE_LINK1543"/>
      <w:bookmarkStart w:id="91" w:name="OLE_LINK1549"/>
      <w:bookmarkStart w:id="92" w:name="OLE_LINK1778"/>
      <w:bookmarkStart w:id="93" w:name="OLE_LINK1756"/>
      <w:bookmarkStart w:id="94" w:name="OLE_LINK1776"/>
      <w:bookmarkStart w:id="95" w:name="OLE_LINK1777"/>
      <w:bookmarkStart w:id="96" w:name="OLE_LINK1868"/>
      <w:bookmarkStart w:id="97" w:name="OLE_LINK1744"/>
      <w:bookmarkStart w:id="98" w:name="OLE_LINK1817"/>
      <w:bookmarkStart w:id="99" w:name="OLE_LINK1835"/>
      <w:bookmarkStart w:id="100" w:name="OLE_LINK1866"/>
      <w:bookmarkStart w:id="101" w:name="OLE_LINK1882"/>
      <w:bookmarkStart w:id="102" w:name="OLE_LINK1901"/>
      <w:bookmarkStart w:id="103" w:name="OLE_LINK1902"/>
      <w:bookmarkStart w:id="104" w:name="OLE_LINK2013"/>
      <w:bookmarkStart w:id="105" w:name="OLE_LINK1894"/>
      <w:bookmarkStart w:id="106" w:name="OLE_LINK1929"/>
      <w:bookmarkStart w:id="107" w:name="OLE_LINK1941"/>
      <w:bookmarkStart w:id="108" w:name="OLE_LINK1995"/>
      <w:bookmarkStart w:id="109" w:name="OLE_LINK1938"/>
      <w:bookmarkStart w:id="110" w:name="OLE_LINK2081"/>
      <w:bookmarkStart w:id="111" w:name="OLE_LINK2082"/>
      <w:bookmarkStart w:id="112" w:name="OLE_LINK2292"/>
      <w:bookmarkStart w:id="113" w:name="OLE_LINK1931"/>
      <w:bookmarkStart w:id="114" w:name="OLE_LINK1964"/>
      <w:bookmarkStart w:id="115" w:name="OLE_LINK2020"/>
      <w:bookmarkStart w:id="116" w:name="OLE_LINK2071"/>
      <w:bookmarkStart w:id="117" w:name="OLE_LINK2134"/>
      <w:bookmarkStart w:id="118" w:name="OLE_LINK2265"/>
      <w:bookmarkStart w:id="119" w:name="OLE_LINK2562"/>
      <w:bookmarkStart w:id="120" w:name="OLE_LINK1923"/>
      <w:bookmarkStart w:id="121" w:name="OLE_LINK2192"/>
      <w:bookmarkStart w:id="122" w:name="OLE_LINK2110"/>
      <w:bookmarkStart w:id="123" w:name="OLE_LINK2445"/>
      <w:bookmarkStart w:id="124" w:name="OLE_LINK2446"/>
      <w:bookmarkStart w:id="125" w:name="OLE_LINK2169"/>
      <w:bookmarkStart w:id="126" w:name="OLE_LINK2190"/>
      <w:bookmarkStart w:id="127" w:name="OLE_LINK2331"/>
      <w:bookmarkStart w:id="128" w:name="OLE_LINK2345"/>
      <w:bookmarkStart w:id="129" w:name="OLE_LINK2467"/>
      <w:bookmarkStart w:id="130" w:name="OLE_LINK2484"/>
      <w:bookmarkStart w:id="131" w:name="OLE_LINK2157"/>
      <w:bookmarkStart w:id="132" w:name="OLE_LINK2221"/>
      <w:bookmarkStart w:id="133" w:name="OLE_LINK2252"/>
      <w:bookmarkStart w:id="134" w:name="OLE_LINK2348"/>
      <w:bookmarkStart w:id="135" w:name="OLE_LINK2451"/>
      <w:bookmarkStart w:id="136" w:name="OLE_LINK2627"/>
      <w:bookmarkStart w:id="137" w:name="OLE_LINK2482"/>
      <w:bookmarkStart w:id="138" w:name="OLE_LINK2663"/>
      <w:bookmarkStart w:id="139" w:name="OLE_LINK2761"/>
      <w:bookmarkStart w:id="140" w:name="OLE_LINK2856"/>
      <w:bookmarkStart w:id="141" w:name="OLE_LINK2993"/>
      <w:bookmarkStart w:id="142" w:name="OLE_LINK2643"/>
      <w:bookmarkStart w:id="143" w:name="OLE_LINK2583"/>
      <w:bookmarkStart w:id="144" w:name="OLE_LINK2762"/>
      <w:bookmarkStart w:id="145" w:name="OLE_LINK2962"/>
      <w:bookmarkStart w:id="146" w:name="OLE_LINK2582"/>
    </w:p>
    <w:p w14:paraId="19DC4CCC" w14:textId="77777777" w:rsidR="002143F5" w:rsidRPr="00D41115" w:rsidRDefault="002143F5" w:rsidP="00201667">
      <w:pPr>
        <w:autoSpaceDE w:val="0"/>
        <w:autoSpaceDN w:val="0"/>
        <w:adjustRightInd w:val="0"/>
        <w:snapToGrid w:val="0"/>
        <w:spacing w:line="360" w:lineRule="auto"/>
        <w:jc w:val="both"/>
        <w:rPr>
          <w:rFonts w:ascii="Book Antiqua" w:hAnsi="Book Antiqua" w:cs="Arial Unicode MS"/>
        </w:rPr>
      </w:pPr>
      <w:r w:rsidRPr="00D41115">
        <w:rPr>
          <w:rFonts w:ascii="Book Antiqua" w:hAnsi="Book Antiqua"/>
          <w:b/>
          <w:color w:val="000000"/>
          <w:lang w:val="en-GB"/>
        </w:rPr>
        <w:t xml:space="preserve">© </w:t>
      </w:r>
      <w:r w:rsidRPr="00D41115">
        <w:rPr>
          <w:rFonts w:ascii="Book Antiqua" w:eastAsia="AdvTimes" w:hAnsi="Book Antiqua" w:cs="AdvTimes"/>
          <w:b/>
          <w:color w:val="000000"/>
        </w:rPr>
        <w:t>The Author(s) 2015.</w:t>
      </w:r>
      <w:r w:rsidRPr="00D41115">
        <w:rPr>
          <w:rFonts w:ascii="Book Antiqua" w:eastAsia="AdvTimes" w:hAnsi="Book Antiqua" w:cs="AdvTimes"/>
          <w:color w:val="000000"/>
        </w:rPr>
        <w:t xml:space="preserve"> Published by </w:t>
      </w:r>
      <w:proofErr w:type="spellStart"/>
      <w:r w:rsidRPr="00D41115">
        <w:rPr>
          <w:rFonts w:ascii="Book Antiqua" w:hAnsi="Book Antiqua" w:cs="Arial Unicode MS"/>
          <w:color w:val="000000"/>
          <w:lang w:val="en-GB"/>
        </w:rPr>
        <w:t>Baishideng</w:t>
      </w:r>
      <w:proofErr w:type="spellEnd"/>
      <w:r w:rsidRPr="00D41115">
        <w:rPr>
          <w:rFonts w:ascii="Book Antiqua" w:hAnsi="Book Antiqua" w:cs="Arial Unicode MS"/>
          <w:color w:val="000000"/>
          <w:lang w:val="en-GB"/>
        </w:rPr>
        <w:t xml:space="preserve"> Publishing Group Inc.</w:t>
      </w:r>
      <w:r w:rsidRPr="00D41115">
        <w:rPr>
          <w:rFonts w:ascii="Book Antiqua" w:hAnsi="Book Antiqua" w:cs="Arial Unicode MS"/>
        </w:rPr>
        <w:t xml:space="preserve"> All rights reserved.</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 w14:paraId="337AEF39" w14:textId="77777777" w:rsidR="002143F5" w:rsidRPr="00D41115" w:rsidRDefault="002143F5" w:rsidP="00201667">
      <w:pPr>
        <w:spacing w:line="360" w:lineRule="auto"/>
        <w:jc w:val="both"/>
        <w:rPr>
          <w:rFonts w:ascii="Book Antiqua" w:hAnsi="Book Antiqua"/>
          <w:b/>
        </w:rPr>
      </w:pPr>
    </w:p>
    <w:p w14:paraId="733A8080" w14:textId="13DF247A" w:rsidR="00FB262B" w:rsidRPr="00D41115" w:rsidRDefault="002143F5" w:rsidP="00201667">
      <w:pPr>
        <w:pStyle w:val="a8"/>
        <w:spacing w:line="360" w:lineRule="auto"/>
        <w:jc w:val="both"/>
        <w:rPr>
          <w:rFonts w:ascii="Book Antiqua" w:hAnsi="Book Antiqua" w:cs="Arial"/>
          <w:sz w:val="24"/>
          <w:szCs w:val="24"/>
          <w:lang w:val="en-US"/>
        </w:rPr>
      </w:pPr>
      <w:bookmarkStart w:id="147" w:name="OLE_LINK33"/>
      <w:bookmarkStart w:id="148" w:name="OLE_LINK34"/>
      <w:bookmarkStart w:id="149" w:name="OLE_LINK49"/>
      <w:bookmarkStart w:id="150" w:name="OLE_LINK7"/>
      <w:r w:rsidRPr="00D41115">
        <w:rPr>
          <w:rFonts w:ascii="Book Antiqua" w:hAnsi="Book Antiqua" w:cs="Arial"/>
          <w:b/>
          <w:sz w:val="24"/>
          <w:szCs w:val="24"/>
          <w:lang w:val="en-US"/>
        </w:rPr>
        <w:t>Core tip:</w:t>
      </w:r>
      <w:bookmarkEnd w:id="147"/>
      <w:bookmarkEnd w:id="148"/>
      <w:bookmarkEnd w:id="149"/>
      <w:r w:rsidRPr="00D41115">
        <w:rPr>
          <w:rFonts w:ascii="Book Antiqua" w:hAnsi="Book Antiqua" w:cs="Arial"/>
          <w:b/>
          <w:sz w:val="24"/>
          <w:szCs w:val="24"/>
          <w:lang w:val="en-US"/>
        </w:rPr>
        <w:t xml:space="preserve"> </w:t>
      </w:r>
      <w:bookmarkStart w:id="151" w:name="OLE_LINK21"/>
      <w:bookmarkStart w:id="152" w:name="OLE_LINK22"/>
      <w:r w:rsidR="00E52480" w:rsidRPr="00D41115">
        <w:rPr>
          <w:rFonts w:ascii="Book Antiqua" w:hAnsi="Book Antiqua" w:cs="Arial"/>
          <w:sz w:val="24"/>
          <w:szCs w:val="24"/>
          <w:lang w:val="en-US"/>
        </w:rPr>
        <w:t>It</w:t>
      </w:r>
      <w:r w:rsidR="00E52704" w:rsidRPr="00D41115">
        <w:rPr>
          <w:rFonts w:ascii="Book Antiqua" w:hAnsi="Book Antiqua" w:cs="Arial"/>
          <w:sz w:val="24"/>
          <w:szCs w:val="24"/>
          <w:lang w:val="en-US"/>
        </w:rPr>
        <w:t xml:space="preserve"> is projected that the public health burden due to </w:t>
      </w:r>
      <w:r w:rsidR="00F14364" w:rsidRPr="00D41115">
        <w:rPr>
          <w:rFonts w:ascii="Book Antiqua" w:hAnsi="Book Antiqua" w:cs="Arial"/>
          <w:sz w:val="24"/>
          <w:szCs w:val="24"/>
          <w:lang w:val="en-US"/>
        </w:rPr>
        <w:t>hepatitis C virus (HCV)</w:t>
      </w:r>
      <w:r w:rsidR="00F14364" w:rsidRPr="00D41115">
        <w:rPr>
          <w:rFonts w:ascii="Book Antiqua" w:eastAsia="宋体" w:hAnsi="Book Antiqua" w:cs="Arial" w:hint="eastAsia"/>
          <w:sz w:val="24"/>
          <w:szCs w:val="24"/>
          <w:lang w:val="en-US" w:eastAsia="zh-CN"/>
        </w:rPr>
        <w:t xml:space="preserve"> </w:t>
      </w:r>
      <w:r w:rsidR="00E52704" w:rsidRPr="00D41115">
        <w:rPr>
          <w:rFonts w:ascii="Book Antiqua" w:hAnsi="Book Antiqua" w:cs="Arial"/>
          <w:sz w:val="24"/>
          <w:szCs w:val="24"/>
          <w:lang w:val="en-US"/>
        </w:rPr>
        <w:t xml:space="preserve">will increase substantially over </w:t>
      </w:r>
      <w:r w:rsidR="00E52480" w:rsidRPr="00D41115">
        <w:rPr>
          <w:rFonts w:ascii="Book Antiqua" w:hAnsi="Book Antiqua" w:cs="Arial"/>
          <w:sz w:val="24"/>
          <w:szCs w:val="24"/>
          <w:lang w:val="en-US"/>
        </w:rPr>
        <w:t>the next 2 decades</w:t>
      </w:r>
      <w:r w:rsidR="003614CC" w:rsidRPr="00D41115">
        <w:rPr>
          <w:rFonts w:ascii="Book Antiqua" w:hAnsi="Book Antiqua" w:cs="Arial"/>
          <w:sz w:val="24"/>
          <w:szCs w:val="24"/>
          <w:lang w:val="en-US"/>
        </w:rPr>
        <w:t xml:space="preserve"> and that the</w:t>
      </w:r>
      <w:r w:rsidR="008558DF" w:rsidRPr="00D41115">
        <w:rPr>
          <w:rFonts w:ascii="Book Antiqua" w:hAnsi="Book Antiqua" w:cs="Arial"/>
          <w:sz w:val="24"/>
          <w:szCs w:val="24"/>
          <w:lang w:val="en-US"/>
        </w:rPr>
        <w:t xml:space="preserve"> mortality related to HCV </w:t>
      </w:r>
      <w:r w:rsidR="003614CC" w:rsidRPr="00D41115">
        <w:rPr>
          <w:rFonts w:ascii="Book Antiqua" w:hAnsi="Book Antiqua" w:cs="Arial"/>
          <w:sz w:val="24"/>
          <w:szCs w:val="24"/>
          <w:lang w:val="en-US"/>
        </w:rPr>
        <w:t>will</w:t>
      </w:r>
      <w:r w:rsidR="00E52480" w:rsidRPr="00D41115">
        <w:rPr>
          <w:rFonts w:ascii="Book Antiqua" w:hAnsi="Book Antiqua" w:cs="Arial"/>
          <w:sz w:val="24"/>
          <w:szCs w:val="24"/>
          <w:lang w:val="en-US"/>
        </w:rPr>
        <w:t xml:space="preserve"> triple</w:t>
      </w:r>
      <w:r w:rsidR="00E52704" w:rsidRPr="00D41115">
        <w:rPr>
          <w:rFonts w:ascii="Book Antiqua" w:hAnsi="Book Antiqua" w:cs="Arial"/>
          <w:sz w:val="24"/>
          <w:szCs w:val="24"/>
          <w:lang w:val="en-US"/>
        </w:rPr>
        <w:t xml:space="preserve"> by 2030</w:t>
      </w:r>
      <w:r w:rsidR="005F1F9F" w:rsidRPr="00D41115">
        <w:rPr>
          <w:rFonts w:ascii="Book Antiqua" w:hAnsi="Book Antiqua" w:cs="Arial"/>
          <w:sz w:val="24"/>
          <w:szCs w:val="24"/>
          <w:lang w:val="en-US"/>
        </w:rPr>
        <w:t>.</w:t>
      </w:r>
      <w:r w:rsidR="00947AF8" w:rsidRPr="00D41115">
        <w:rPr>
          <w:rFonts w:ascii="Book Antiqua" w:hAnsi="Book Antiqua" w:cs="Arial"/>
          <w:sz w:val="24"/>
          <w:szCs w:val="24"/>
          <w:lang w:val="en-US"/>
        </w:rPr>
        <w:t xml:space="preserve"> </w:t>
      </w:r>
      <w:r w:rsidR="00E52480" w:rsidRPr="00D41115">
        <w:rPr>
          <w:rFonts w:ascii="Book Antiqua" w:hAnsi="Book Antiqua" w:cs="Arial"/>
          <w:sz w:val="24"/>
          <w:szCs w:val="24"/>
          <w:lang w:val="en-US"/>
        </w:rPr>
        <w:t>We thus</w:t>
      </w:r>
      <w:r w:rsidR="00E52704" w:rsidRPr="00D41115">
        <w:rPr>
          <w:rFonts w:ascii="Book Antiqua" w:hAnsi="Book Antiqua" w:cs="Arial"/>
          <w:sz w:val="24"/>
          <w:szCs w:val="24"/>
          <w:lang w:val="en-US"/>
        </w:rPr>
        <w:t xml:space="preserve"> require a </w:t>
      </w:r>
      <w:r w:rsidR="00E52480" w:rsidRPr="00D41115">
        <w:rPr>
          <w:rFonts w:ascii="Book Antiqua" w:hAnsi="Book Antiqua" w:cs="Arial"/>
          <w:sz w:val="24"/>
          <w:szCs w:val="24"/>
          <w:lang w:val="en-US"/>
        </w:rPr>
        <w:t>marked</w:t>
      </w:r>
      <w:r w:rsidR="00E52704" w:rsidRPr="00D41115">
        <w:rPr>
          <w:rFonts w:ascii="Book Antiqua" w:hAnsi="Book Antiqua" w:cs="Arial"/>
          <w:sz w:val="24"/>
          <w:szCs w:val="24"/>
          <w:lang w:val="en-US"/>
        </w:rPr>
        <w:t xml:space="preserve"> increase in</w:t>
      </w:r>
      <w:r w:rsidR="002648B2" w:rsidRPr="00D41115">
        <w:rPr>
          <w:rFonts w:ascii="Book Antiqua" w:hAnsi="Book Antiqua" w:cs="Arial"/>
          <w:sz w:val="24"/>
          <w:szCs w:val="24"/>
          <w:lang w:val="en-US"/>
        </w:rPr>
        <w:t xml:space="preserve"> the identification of patients infected with HCV. Safe and successful </w:t>
      </w:r>
      <w:r w:rsidR="00E52704" w:rsidRPr="00D41115">
        <w:rPr>
          <w:rFonts w:ascii="Book Antiqua" w:hAnsi="Book Antiqua" w:cs="Arial"/>
          <w:sz w:val="24"/>
          <w:szCs w:val="24"/>
          <w:lang w:val="en-US"/>
        </w:rPr>
        <w:t>treatment</w:t>
      </w:r>
      <w:r w:rsidR="002648B2" w:rsidRPr="00D41115">
        <w:rPr>
          <w:rFonts w:ascii="Book Antiqua" w:hAnsi="Book Antiqua" w:cs="Arial"/>
          <w:sz w:val="24"/>
          <w:szCs w:val="24"/>
          <w:lang w:val="en-US"/>
        </w:rPr>
        <w:t xml:space="preserve"> of those infected</w:t>
      </w:r>
      <w:r w:rsidR="00D271DE" w:rsidRPr="00D41115">
        <w:rPr>
          <w:rFonts w:ascii="Book Antiqua" w:hAnsi="Book Antiqua" w:cs="Arial"/>
          <w:sz w:val="24"/>
          <w:szCs w:val="24"/>
          <w:lang w:val="en-US"/>
        </w:rPr>
        <w:t xml:space="preserve"> </w:t>
      </w:r>
      <w:r w:rsidR="00DF6B18" w:rsidRPr="00D41115">
        <w:rPr>
          <w:rFonts w:ascii="Book Antiqua" w:hAnsi="Book Antiqua" w:cs="Arial"/>
          <w:sz w:val="24"/>
          <w:szCs w:val="24"/>
          <w:lang w:val="en-US"/>
        </w:rPr>
        <w:t xml:space="preserve">is now imminently possible due to the advent of </w:t>
      </w:r>
      <w:r w:rsidR="00120B32" w:rsidRPr="00D41115">
        <w:rPr>
          <w:rFonts w:ascii="Book Antiqua" w:hAnsi="Book Antiqua" w:cs="Arial"/>
          <w:sz w:val="24"/>
          <w:szCs w:val="24"/>
          <w:lang w:val="en-US"/>
        </w:rPr>
        <w:t>direct acting antiviral agents (DAAs)</w:t>
      </w:r>
      <w:r w:rsidR="00DF6B18" w:rsidRPr="00D41115">
        <w:rPr>
          <w:rFonts w:ascii="Book Antiqua" w:hAnsi="Book Antiqua" w:cs="Arial"/>
          <w:sz w:val="24"/>
          <w:szCs w:val="24"/>
          <w:lang w:val="en-US"/>
        </w:rPr>
        <w:t>. The number of diagnosed cases must increase substantially to allow DAAs to become cost effective.</w:t>
      </w:r>
      <w:r w:rsidR="00120B32" w:rsidRPr="00D41115">
        <w:rPr>
          <w:rFonts w:ascii="Book Antiqua" w:eastAsia="宋体" w:hAnsi="Book Antiqua" w:cs="Arial" w:hint="eastAsia"/>
          <w:sz w:val="24"/>
          <w:szCs w:val="24"/>
          <w:lang w:val="en-US" w:eastAsia="zh-CN"/>
        </w:rPr>
        <w:t xml:space="preserve"> </w:t>
      </w:r>
      <w:r w:rsidR="00E52480" w:rsidRPr="00D41115">
        <w:rPr>
          <w:rFonts w:ascii="Book Antiqua" w:hAnsi="Book Antiqua" w:cs="Arial"/>
          <w:sz w:val="24"/>
          <w:szCs w:val="24"/>
          <w:lang w:val="en-US"/>
        </w:rPr>
        <w:t xml:space="preserve">Our study estimated that </w:t>
      </w:r>
      <w:r w:rsidR="00E52704" w:rsidRPr="00D41115">
        <w:rPr>
          <w:rFonts w:ascii="Book Antiqua" w:hAnsi="Book Antiqua" w:cs="Arial"/>
          <w:sz w:val="24"/>
          <w:szCs w:val="24"/>
          <w:lang w:val="en-US"/>
        </w:rPr>
        <w:t xml:space="preserve">4.01% of asymptomatic </w:t>
      </w:r>
      <w:r w:rsidR="005F3D3B" w:rsidRPr="00D41115">
        <w:rPr>
          <w:rFonts w:ascii="Book Antiqua" w:hAnsi="Book Antiqua" w:cs="Arial"/>
          <w:sz w:val="24"/>
          <w:szCs w:val="24"/>
          <w:lang w:val="en-US"/>
        </w:rPr>
        <w:t xml:space="preserve">40-59 year old </w:t>
      </w:r>
      <w:r w:rsidR="00E52704" w:rsidRPr="00D41115">
        <w:rPr>
          <w:rFonts w:ascii="Book Antiqua" w:hAnsi="Book Antiqua" w:cs="Arial"/>
          <w:sz w:val="24"/>
          <w:szCs w:val="24"/>
          <w:lang w:val="en-US"/>
        </w:rPr>
        <w:t>adults living in Dunedin city are infected with HCV.</w:t>
      </w:r>
      <w:r w:rsidR="00E52480" w:rsidRPr="00D41115">
        <w:rPr>
          <w:rFonts w:ascii="Book Antiqua" w:hAnsi="Book Antiqua" w:cs="Arial"/>
          <w:sz w:val="24"/>
          <w:szCs w:val="24"/>
          <w:lang w:val="en-US"/>
        </w:rPr>
        <w:t xml:space="preserve"> Most have limited knowledg</w:t>
      </w:r>
      <w:r w:rsidR="00947AF8" w:rsidRPr="00D41115">
        <w:rPr>
          <w:rFonts w:ascii="Book Antiqua" w:hAnsi="Book Antiqua" w:cs="Arial"/>
          <w:sz w:val="24"/>
          <w:szCs w:val="24"/>
          <w:lang w:val="en-US"/>
        </w:rPr>
        <w:t>e of HCV and its treatment, therefore</w:t>
      </w:r>
      <w:r w:rsidR="00E52480" w:rsidRPr="00D41115">
        <w:rPr>
          <w:rFonts w:ascii="Book Antiqua" w:hAnsi="Book Antiqua" w:cs="Arial"/>
          <w:sz w:val="24"/>
          <w:szCs w:val="24"/>
          <w:lang w:val="en-US"/>
        </w:rPr>
        <w:t xml:space="preserve"> </w:t>
      </w:r>
      <w:r w:rsidR="00FB262B" w:rsidRPr="00D41115">
        <w:rPr>
          <w:rFonts w:ascii="Book Antiqua" w:hAnsi="Book Antiqua" w:cs="Arial"/>
          <w:sz w:val="24"/>
          <w:szCs w:val="24"/>
          <w:lang w:val="en-US"/>
        </w:rPr>
        <w:t xml:space="preserve">if educational and health promotion efforts are to </w:t>
      </w:r>
      <w:r w:rsidR="00DF6B18" w:rsidRPr="00D41115">
        <w:rPr>
          <w:rFonts w:ascii="Book Antiqua" w:hAnsi="Book Antiqua" w:cs="Arial"/>
          <w:sz w:val="24"/>
          <w:szCs w:val="24"/>
          <w:lang w:val="en-US"/>
        </w:rPr>
        <w:t>produce maximum results for expenditure,</w:t>
      </w:r>
      <w:r w:rsidR="00FB262B" w:rsidRPr="00D41115">
        <w:rPr>
          <w:rFonts w:ascii="Book Antiqua" w:hAnsi="Book Antiqua" w:cs="Arial"/>
          <w:sz w:val="24"/>
          <w:szCs w:val="24"/>
          <w:lang w:val="en-US"/>
        </w:rPr>
        <w:t xml:space="preserve"> they should be designed and targeted at audiences with lower education levels and low socio-economic status, especially immigrants and unemployed persons. </w:t>
      </w:r>
    </w:p>
    <w:p w14:paraId="63C3C0EE" w14:textId="6A239C92" w:rsidR="003614CC" w:rsidRPr="00D41115" w:rsidRDefault="003614CC" w:rsidP="00201667">
      <w:pPr>
        <w:pStyle w:val="a8"/>
        <w:spacing w:line="360" w:lineRule="auto"/>
        <w:jc w:val="both"/>
        <w:rPr>
          <w:rFonts w:ascii="Book Antiqua" w:hAnsi="Book Antiqua" w:cs="Arial"/>
          <w:sz w:val="24"/>
          <w:szCs w:val="24"/>
          <w:lang w:val="en-NZ"/>
        </w:rPr>
      </w:pPr>
    </w:p>
    <w:bookmarkEnd w:id="150"/>
    <w:bookmarkEnd w:id="151"/>
    <w:bookmarkEnd w:id="152"/>
    <w:p w14:paraId="6B33D43B" w14:textId="77777777" w:rsidR="00120B32" w:rsidRPr="00D41115" w:rsidRDefault="00120B32" w:rsidP="00201667">
      <w:pPr>
        <w:spacing w:line="360" w:lineRule="auto"/>
        <w:ind w:right="20"/>
        <w:jc w:val="both"/>
        <w:rPr>
          <w:rFonts w:ascii="Book Antiqua" w:eastAsia="宋体" w:hAnsi="Book Antiqua" w:cs="Arial"/>
          <w:lang w:val="en-US" w:eastAsia="zh-CN"/>
        </w:rPr>
      </w:pPr>
      <w:r w:rsidRPr="00D41115">
        <w:rPr>
          <w:rFonts w:ascii="Book Antiqua" w:hAnsi="Book Antiqua" w:cs="Arial"/>
          <w:lang w:val="de-DE"/>
        </w:rPr>
        <w:t>Vermunt J, Fraser M, Herbison P, Wiles A, Schlup M, Schultz M</w:t>
      </w:r>
      <w:r w:rsidRPr="00D41115">
        <w:rPr>
          <w:rFonts w:ascii="Book Antiqua" w:eastAsia="宋体" w:hAnsi="Book Antiqua" w:cs="Arial" w:hint="eastAsia"/>
          <w:lang w:val="de-DE" w:eastAsia="zh-CN"/>
        </w:rPr>
        <w:t xml:space="preserve">. </w:t>
      </w:r>
      <w:r w:rsidRPr="00D41115">
        <w:rPr>
          <w:rFonts w:ascii="Book Antiqua" w:hAnsi="Book Antiqua" w:cs="Arial"/>
          <w:lang w:val="en-NZ"/>
        </w:rPr>
        <w:t>Prevalence and knowledge of hepatitis C in a middle-aged population, Dunedin, New Zealand</w:t>
      </w:r>
      <w:r w:rsidRPr="00D41115">
        <w:rPr>
          <w:rFonts w:ascii="Book Antiqua" w:eastAsia="宋体" w:hAnsi="Book Antiqua" w:cs="Arial" w:hint="eastAsia"/>
          <w:lang w:val="en-NZ" w:eastAsia="zh-CN"/>
        </w:rPr>
        <w:t xml:space="preserve">. </w:t>
      </w:r>
      <w:r w:rsidRPr="00D41115">
        <w:rPr>
          <w:rFonts w:ascii="Book Antiqua" w:eastAsia="宋体" w:hAnsi="Book Antiqua" w:cs="Arial"/>
          <w:i/>
          <w:lang w:val="en-US" w:eastAsia="zh-CN"/>
        </w:rPr>
        <w:t xml:space="preserve">World J </w:t>
      </w:r>
      <w:proofErr w:type="spellStart"/>
      <w:r w:rsidRPr="00D41115">
        <w:rPr>
          <w:rFonts w:ascii="Book Antiqua" w:eastAsia="宋体" w:hAnsi="Book Antiqua" w:cs="Arial"/>
          <w:i/>
          <w:lang w:val="en-US" w:eastAsia="zh-CN"/>
        </w:rPr>
        <w:t>Gastroenterol</w:t>
      </w:r>
      <w:proofErr w:type="spellEnd"/>
      <w:r w:rsidRPr="00D41115">
        <w:rPr>
          <w:rFonts w:ascii="Book Antiqua" w:eastAsia="宋体" w:hAnsi="Book Antiqua" w:cs="Arial"/>
          <w:lang w:val="en-US" w:eastAsia="zh-CN"/>
        </w:rPr>
        <w:t xml:space="preserve"> 201</w:t>
      </w:r>
      <w:r w:rsidRPr="00D41115">
        <w:rPr>
          <w:rFonts w:ascii="Book Antiqua" w:eastAsia="宋体" w:hAnsi="Book Antiqua" w:cs="Arial" w:hint="eastAsia"/>
          <w:lang w:val="en-US" w:eastAsia="zh-CN"/>
        </w:rPr>
        <w:t>5</w:t>
      </w:r>
      <w:r w:rsidRPr="00D41115">
        <w:rPr>
          <w:rFonts w:ascii="Book Antiqua" w:eastAsia="宋体" w:hAnsi="Book Antiqua" w:cs="Arial"/>
          <w:lang w:val="en-US" w:eastAsia="zh-CN"/>
        </w:rPr>
        <w:t>; In press</w:t>
      </w:r>
    </w:p>
    <w:p w14:paraId="4122EFA2" w14:textId="225E929E" w:rsidR="00120B32" w:rsidRPr="00D41115" w:rsidRDefault="00120B32" w:rsidP="00120B32">
      <w:pPr>
        <w:spacing w:line="480" w:lineRule="auto"/>
        <w:ind w:right="20"/>
        <w:jc w:val="both"/>
        <w:rPr>
          <w:rFonts w:ascii="Book Antiqua" w:eastAsia="宋体" w:hAnsi="Book Antiqua" w:cs="Arial"/>
          <w:lang w:val="de-DE" w:eastAsia="zh-CN"/>
        </w:rPr>
      </w:pPr>
    </w:p>
    <w:p w14:paraId="5148DFE6" w14:textId="3B4D1313" w:rsidR="00120B32" w:rsidRPr="00D41115" w:rsidRDefault="00120B32" w:rsidP="00E81F0C">
      <w:pPr>
        <w:jc w:val="both"/>
        <w:rPr>
          <w:rFonts w:ascii="Book Antiqua" w:eastAsia="宋体" w:hAnsi="Book Antiqua" w:cs="Arial"/>
          <w:b/>
          <w:lang w:val="en-NZ" w:eastAsia="zh-CN"/>
        </w:rPr>
      </w:pPr>
      <w:r w:rsidRPr="00D41115">
        <w:rPr>
          <w:rFonts w:ascii="Book Antiqua" w:eastAsia="宋体" w:hAnsi="Book Antiqua" w:cs="Arial"/>
          <w:b/>
          <w:lang w:val="en-NZ" w:eastAsia="zh-CN"/>
        </w:rPr>
        <w:br w:type="page"/>
      </w:r>
    </w:p>
    <w:p w14:paraId="75252DB8" w14:textId="77777777" w:rsidR="00120B32" w:rsidRPr="00D41115" w:rsidRDefault="00120B32" w:rsidP="00120B32">
      <w:pPr>
        <w:spacing w:line="360" w:lineRule="auto"/>
        <w:rPr>
          <w:rFonts w:ascii="Book Antiqua" w:hAnsi="Book Antiqua"/>
          <w:b/>
        </w:rPr>
      </w:pPr>
      <w:bookmarkStart w:id="153" w:name="OLE_LINK12"/>
      <w:bookmarkStart w:id="154" w:name="OLE_LINK25"/>
      <w:bookmarkStart w:id="155" w:name="OLE_LINK35"/>
      <w:r w:rsidRPr="00D41115">
        <w:rPr>
          <w:rFonts w:ascii="Book Antiqua" w:hAnsi="Book Antiqua"/>
          <w:b/>
        </w:rPr>
        <w:lastRenderedPageBreak/>
        <w:t>INTRODUCTION</w:t>
      </w:r>
    </w:p>
    <w:bookmarkEnd w:id="153"/>
    <w:bookmarkEnd w:id="154"/>
    <w:bookmarkEnd w:id="155"/>
    <w:p w14:paraId="0A6217C4" w14:textId="7ABA4A92" w:rsidR="006F72CD" w:rsidRPr="00D41115" w:rsidRDefault="00D071AE" w:rsidP="00E81F0C">
      <w:pPr>
        <w:spacing w:line="480" w:lineRule="auto"/>
        <w:ind w:right="14"/>
        <w:jc w:val="both"/>
        <w:rPr>
          <w:rFonts w:ascii="Book Antiqua" w:hAnsi="Book Antiqua" w:cs="Arial"/>
        </w:rPr>
      </w:pPr>
      <w:r w:rsidRPr="00D41115">
        <w:rPr>
          <w:rFonts w:ascii="Book Antiqua" w:hAnsi="Book Antiqua" w:cs="Arial"/>
          <w:lang w:val="en-US"/>
        </w:rPr>
        <w:t>Hepatitis C</w:t>
      </w:r>
      <w:r w:rsidR="00853D77" w:rsidRPr="00D41115">
        <w:rPr>
          <w:rFonts w:ascii="Book Antiqua" w:hAnsi="Book Antiqua" w:cs="Arial"/>
          <w:lang w:val="en-US"/>
        </w:rPr>
        <w:t xml:space="preserve"> </w:t>
      </w:r>
      <w:r w:rsidRPr="00D41115">
        <w:rPr>
          <w:rFonts w:ascii="Book Antiqua" w:hAnsi="Book Antiqua" w:cs="Arial"/>
          <w:lang w:val="en-US"/>
        </w:rPr>
        <w:t xml:space="preserve">is a major </w:t>
      </w:r>
      <w:r w:rsidR="00853D77" w:rsidRPr="00D41115">
        <w:rPr>
          <w:rFonts w:ascii="Book Antiqua" w:hAnsi="Book Antiqua" w:cs="Arial"/>
          <w:lang w:val="en-US"/>
        </w:rPr>
        <w:t>global health problem affecting all countries, including New Zealand</w:t>
      </w:r>
      <w:r w:rsidR="00C15B61" w:rsidRPr="00D41115">
        <w:rPr>
          <w:rFonts w:ascii="Book Antiqua" w:hAnsi="Book Antiqua" w:cs="Arial"/>
          <w:lang w:val="en-US"/>
        </w:rPr>
        <w:t xml:space="preserve"> </w:t>
      </w:r>
      <w:r w:rsidR="00120B32" w:rsidRPr="00D41115">
        <w:rPr>
          <w:rFonts w:ascii="Book Antiqua" w:hAnsi="Book Antiqua" w:cs="Arial"/>
          <w:lang w:val="en-US"/>
        </w:rPr>
        <w:t>(NZ</w:t>
      </w:r>
      <w:proofErr w:type="gramStart"/>
      <w:r w:rsidR="00120B32" w:rsidRPr="00D41115">
        <w:rPr>
          <w:rFonts w:ascii="Book Antiqua" w:hAnsi="Book Antiqua" w:cs="Arial"/>
          <w:lang w:val="en-US"/>
        </w:rPr>
        <w:t>)</w:t>
      </w:r>
      <w:r w:rsidR="005F1F9F" w:rsidRPr="00D41115">
        <w:rPr>
          <w:rFonts w:ascii="Book Antiqua" w:hAnsi="Book Antiqua" w:cs="Arial"/>
          <w:vertAlign w:val="superscript"/>
          <w:lang w:val="en-US"/>
        </w:rPr>
        <w:t>[</w:t>
      </w:r>
      <w:proofErr w:type="gramEnd"/>
      <w:r w:rsidR="005F1F9F" w:rsidRPr="00D41115">
        <w:rPr>
          <w:rFonts w:ascii="Book Antiqua" w:hAnsi="Book Antiqua" w:cs="Arial"/>
          <w:vertAlign w:val="superscript"/>
          <w:lang w:val="en-US"/>
        </w:rPr>
        <w:t>1,2]</w:t>
      </w:r>
      <w:r w:rsidR="005F1F9F" w:rsidRPr="00D41115">
        <w:rPr>
          <w:rFonts w:ascii="Book Antiqua" w:hAnsi="Book Antiqua" w:cs="Arial"/>
          <w:lang w:val="en-US"/>
        </w:rPr>
        <w:t>. I</w:t>
      </w:r>
      <w:r w:rsidRPr="00D41115">
        <w:rPr>
          <w:rFonts w:ascii="Book Antiqua" w:hAnsi="Book Antiqua" w:cs="Arial"/>
          <w:lang w:val="en-US"/>
        </w:rPr>
        <w:t xml:space="preserve">t is estimated that approximately </w:t>
      </w:r>
      <w:r w:rsidR="00C7574C" w:rsidRPr="00D41115">
        <w:rPr>
          <w:rFonts w:ascii="Book Antiqua" w:hAnsi="Book Antiqua" w:cs="Arial"/>
        </w:rPr>
        <w:t>8</w:t>
      </w:r>
      <w:r w:rsidR="005C4693" w:rsidRPr="00D41115">
        <w:rPr>
          <w:rFonts w:ascii="Book Antiqua" w:hAnsi="Book Antiqua" w:cs="Arial"/>
        </w:rPr>
        <w:t>0</w:t>
      </w:r>
      <w:r w:rsidRPr="00D41115">
        <w:rPr>
          <w:rFonts w:ascii="Book Antiqua" w:hAnsi="Book Antiqua" w:cs="Arial"/>
        </w:rPr>
        <w:t xml:space="preserve"> million people world-wide</w:t>
      </w:r>
      <w:r w:rsidR="00853D77" w:rsidRPr="00D41115">
        <w:rPr>
          <w:rFonts w:ascii="Book Antiqua" w:hAnsi="Book Antiqua" w:cs="Arial"/>
        </w:rPr>
        <w:t xml:space="preserve"> or 2% of the world population are </w:t>
      </w:r>
      <w:proofErr w:type="spellStart"/>
      <w:r w:rsidR="00E67E89" w:rsidRPr="00D41115">
        <w:rPr>
          <w:rFonts w:ascii="Book Antiqua" w:hAnsi="Book Antiqua" w:cs="Arial"/>
        </w:rPr>
        <w:t>viremic</w:t>
      </w:r>
      <w:proofErr w:type="spellEnd"/>
      <w:r w:rsidR="005F1F9F" w:rsidRPr="00D41115">
        <w:rPr>
          <w:rFonts w:ascii="Book Antiqua" w:hAnsi="Book Antiqua" w:cs="Arial"/>
          <w:vertAlign w:val="superscript"/>
        </w:rPr>
        <w:t>[3]</w:t>
      </w:r>
      <w:r w:rsidR="00C346C6" w:rsidRPr="00D41115">
        <w:rPr>
          <w:rFonts w:ascii="Book Antiqua" w:hAnsi="Book Antiqua" w:cs="Arial"/>
        </w:rPr>
        <w:t>. However</w:t>
      </w:r>
      <w:r w:rsidR="00853D77" w:rsidRPr="00D41115">
        <w:rPr>
          <w:rFonts w:ascii="Book Antiqua" w:hAnsi="Book Antiqua" w:cs="Arial"/>
        </w:rPr>
        <w:t xml:space="preserve">, as most acute </w:t>
      </w:r>
      <w:r w:rsidR="00146496" w:rsidRPr="00146496">
        <w:rPr>
          <w:rFonts w:ascii="Book Antiqua" w:hAnsi="Book Antiqua" w:cs="Arial"/>
        </w:rPr>
        <w:t xml:space="preserve">hepatitis C </w:t>
      </w:r>
      <w:r w:rsidR="00146496">
        <w:rPr>
          <w:rFonts w:ascii="Book Antiqua" w:eastAsia="宋体" w:hAnsi="Book Antiqua" w:cs="Arial" w:hint="eastAsia"/>
          <w:lang w:eastAsia="zh-CN"/>
        </w:rPr>
        <w:t>virus (</w:t>
      </w:r>
      <w:r w:rsidR="00853D77" w:rsidRPr="00D41115">
        <w:rPr>
          <w:rFonts w:ascii="Book Antiqua" w:hAnsi="Book Antiqua" w:cs="Arial"/>
        </w:rPr>
        <w:t>HCV</w:t>
      </w:r>
      <w:r w:rsidR="00146496">
        <w:rPr>
          <w:rFonts w:ascii="Book Antiqua" w:eastAsia="宋体" w:hAnsi="Book Antiqua" w:cs="Arial" w:hint="eastAsia"/>
          <w:lang w:eastAsia="zh-CN"/>
        </w:rPr>
        <w:t>)</w:t>
      </w:r>
      <w:r w:rsidR="00853D77" w:rsidRPr="00D41115">
        <w:rPr>
          <w:rFonts w:ascii="Book Antiqua" w:hAnsi="Book Antiqua" w:cs="Arial"/>
        </w:rPr>
        <w:t xml:space="preserve"> infections are asymptomatic</w:t>
      </w:r>
      <w:r w:rsidR="00926B6C" w:rsidRPr="00D41115">
        <w:rPr>
          <w:rFonts w:ascii="Book Antiqua" w:hAnsi="Book Antiqua" w:cs="Arial"/>
        </w:rPr>
        <w:t xml:space="preserve"> </w:t>
      </w:r>
      <w:r w:rsidR="00853D77" w:rsidRPr="00D41115">
        <w:rPr>
          <w:rFonts w:ascii="Book Antiqua" w:hAnsi="Book Antiqua" w:cs="Arial"/>
        </w:rPr>
        <w:t xml:space="preserve">data on the incidence of new cases </w:t>
      </w:r>
      <w:r w:rsidR="00907B82" w:rsidRPr="00D41115">
        <w:rPr>
          <w:rFonts w:ascii="Book Antiqua" w:hAnsi="Book Antiqua" w:cs="Arial"/>
        </w:rPr>
        <w:t>is</w:t>
      </w:r>
      <w:r w:rsidR="00853D77" w:rsidRPr="00D41115">
        <w:rPr>
          <w:rFonts w:ascii="Book Antiqua" w:hAnsi="Book Antiqua" w:cs="Arial"/>
        </w:rPr>
        <w:t xml:space="preserve"> difficult to </w:t>
      </w:r>
      <w:proofErr w:type="gramStart"/>
      <w:r w:rsidR="00853D77" w:rsidRPr="00D41115">
        <w:rPr>
          <w:rFonts w:ascii="Book Antiqua" w:hAnsi="Book Antiqua" w:cs="Arial"/>
        </w:rPr>
        <w:t>obtain</w:t>
      </w:r>
      <w:r w:rsidR="005F1F9F" w:rsidRPr="00D41115">
        <w:rPr>
          <w:rFonts w:ascii="Book Antiqua" w:hAnsi="Book Antiqua" w:cs="Arial"/>
          <w:vertAlign w:val="superscript"/>
        </w:rPr>
        <w:t>[</w:t>
      </w:r>
      <w:proofErr w:type="gramEnd"/>
      <w:r w:rsidR="005F1F9F" w:rsidRPr="00D41115">
        <w:rPr>
          <w:rFonts w:ascii="Book Antiqua" w:hAnsi="Book Antiqua" w:cs="Arial"/>
          <w:vertAlign w:val="superscript"/>
        </w:rPr>
        <w:t>4]</w:t>
      </w:r>
      <w:r w:rsidR="00853D77" w:rsidRPr="00D41115">
        <w:rPr>
          <w:rFonts w:ascii="Book Antiqua" w:hAnsi="Book Antiqua" w:cs="Arial"/>
        </w:rPr>
        <w:t xml:space="preserve">. </w:t>
      </w:r>
      <w:bookmarkStart w:id="156" w:name="_GoBack"/>
      <w:bookmarkEnd w:id="156"/>
    </w:p>
    <w:p w14:paraId="5AD913B7" w14:textId="5B3E6B6F" w:rsidR="000B0343" w:rsidRPr="00D41115" w:rsidRDefault="00494054" w:rsidP="00120B32">
      <w:pPr>
        <w:spacing w:line="480" w:lineRule="auto"/>
        <w:ind w:right="20" w:firstLineChars="100" w:firstLine="240"/>
        <w:jc w:val="both"/>
        <w:rPr>
          <w:rFonts w:ascii="Book Antiqua" w:hAnsi="Book Antiqua" w:cs="Arial"/>
        </w:rPr>
      </w:pPr>
      <w:r w:rsidRPr="00D41115">
        <w:rPr>
          <w:rFonts w:ascii="Book Antiqua" w:hAnsi="Book Antiqua" w:cs="Arial"/>
        </w:rPr>
        <w:t>It is assumed that the epidemiology in NZ follows that of Australia, where chronic HCV is a notifiable disease. However t</w:t>
      </w:r>
      <w:r w:rsidR="00346ACE" w:rsidRPr="00D41115">
        <w:rPr>
          <w:rFonts w:ascii="Book Antiqua" w:hAnsi="Book Antiqua" w:cs="Arial"/>
        </w:rPr>
        <w:t>he epidemiologic data o</w:t>
      </w:r>
      <w:r w:rsidR="003E10FD" w:rsidRPr="00D41115">
        <w:rPr>
          <w:rFonts w:ascii="Book Antiqua" w:hAnsi="Book Antiqua" w:cs="Arial"/>
        </w:rPr>
        <w:t>n</w:t>
      </w:r>
      <w:r w:rsidR="00346ACE" w:rsidRPr="00D41115">
        <w:rPr>
          <w:rFonts w:ascii="Book Antiqua" w:hAnsi="Book Antiqua" w:cs="Arial"/>
        </w:rPr>
        <w:t xml:space="preserve"> </w:t>
      </w:r>
      <w:r w:rsidR="00340F02" w:rsidRPr="00D41115">
        <w:rPr>
          <w:rFonts w:ascii="Book Antiqua" w:hAnsi="Book Antiqua" w:cs="Arial"/>
        </w:rPr>
        <w:t>HCV</w:t>
      </w:r>
      <w:r w:rsidR="00346ACE" w:rsidRPr="00D41115">
        <w:rPr>
          <w:rFonts w:ascii="Book Antiqua" w:hAnsi="Book Antiqua" w:cs="Arial"/>
        </w:rPr>
        <w:t xml:space="preserve"> in NZ is poor </w:t>
      </w:r>
      <w:r w:rsidR="000B0343" w:rsidRPr="00D41115">
        <w:rPr>
          <w:rFonts w:ascii="Book Antiqua" w:hAnsi="Book Antiqua" w:cs="Arial"/>
        </w:rPr>
        <w:t>because</w:t>
      </w:r>
      <w:r w:rsidR="0050084C" w:rsidRPr="00D41115">
        <w:rPr>
          <w:rFonts w:ascii="Book Antiqua" w:hAnsi="Book Antiqua" w:cs="Arial"/>
        </w:rPr>
        <w:t xml:space="preserve"> only acute infection is notifiable. </w:t>
      </w:r>
      <w:r w:rsidR="000B0343" w:rsidRPr="00D41115">
        <w:rPr>
          <w:rFonts w:ascii="Book Antiqua" w:hAnsi="Book Antiqua" w:cs="Arial"/>
        </w:rPr>
        <w:t>A significant mode of HCV transmission used to be b</w:t>
      </w:r>
      <w:r w:rsidR="00656ACA" w:rsidRPr="00D41115">
        <w:rPr>
          <w:rFonts w:ascii="Book Antiqua" w:hAnsi="Book Antiqua" w:cs="Arial"/>
        </w:rPr>
        <w:t>lood transfusion</w:t>
      </w:r>
      <w:r w:rsidR="000B0343" w:rsidRPr="00D41115">
        <w:rPr>
          <w:rFonts w:ascii="Book Antiqua" w:hAnsi="Book Antiqua" w:cs="Arial"/>
        </w:rPr>
        <w:t xml:space="preserve"> but this is now</w:t>
      </w:r>
      <w:r w:rsidR="00375269" w:rsidRPr="00D41115">
        <w:rPr>
          <w:rFonts w:ascii="Book Antiqua" w:hAnsi="Book Antiqua" w:cs="Arial"/>
        </w:rPr>
        <w:t xml:space="preserve"> </w:t>
      </w:r>
      <w:r w:rsidR="000B0343" w:rsidRPr="00D41115">
        <w:rPr>
          <w:rFonts w:ascii="Book Antiqua" w:hAnsi="Book Antiqua" w:cs="Arial"/>
        </w:rPr>
        <w:t>mainly</w:t>
      </w:r>
      <w:r w:rsidR="00DB14F8" w:rsidRPr="00D41115">
        <w:rPr>
          <w:rFonts w:ascii="Book Antiqua" w:hAnsi="Book Antiqua" w:cs="Arial"/>
        </w:rPr>
        <w:t xml:space="preserve"> non-contributory since the i</w:t>
      </w:r>
      <w:r w:rsidR="00656ACA" w:rsidRPr="00D41115">
        <w:rPr>
          <w:rFonts w:ascii="Book Antiqua" w:hAnsi="Book Antiqua" w:cs="Arial"/>
        </w:rPr>
        <w:t xml:space="preserve">ntroduction </w:t>
      </w:r>
      <w:r w:rsidR="00DB14F8" w:rsidRPr="00D41115">
        <w:rPr>
          <w:rFonts w:ascii="Book Antiqua" w:hAnsi="Book Antiqua" w:cs="Arial"/>
        </w:rPr>
        <w:t xml:space="preserve">of </w:t>
      </w:r>
      <w:r w:rsidR="00656ACA" w:rsidRPr="00D41115">
        <w:rPr>
          <w:rFonts w:ascii="Book Antiqua" w:hAnsi="Book Antiqua" w:cs="Arial"/>
        </w:rPr>
        <w:t>routine</w:t>
      </w:r>
      <w:r w:rsidR="00DB14F8" w:rsidRPr="00D41115">
        <w:rPr>
          <w:rFonts w:ascii="Book Antiqua" w:hAnsi="Book Antiqua" w:cs="Arial"/>
        </w:rPr>
        <w:t xml:space="preserve"> screening of</w:t>
      </w:r>
      <w:r w:rsidR="00656ACA" w:rsidRPr="00D41115">
        <w:rPr>
          <w:rFonts w:ascii="Book Antiqua" w:hAnsi="Book Antiqua" w:cs="Arial"/>
        </w:rPr>
        <w:t xml:space="preserve"> </w:t>
      </w:r>
      <w:r w:rsidR="006F72CD" w:rsidRPr="00D41115">
        <w:rPr>
          <w:rFonts w:ascii="Book Antiqua" w:hAnsi="Book Antiqua" w:cs="Arial"/>
        </w:rPr>
        <w:t xml:space="preserve">donated blood </w:t>
      </w:r>
      <w:r w:rsidR="00DB14F8" w:rsidRPr="00D41115">
        <w:rPr>
          <w:rFonts w:ascii="Book Antiqua" w:hAnsi="Book Antiqua" w:cs="Arial"/>
        </w:rPr>
        <w:t>in</w:t>
      </w:r>
      <w:r w:rsidR="006F72CD" w:rsidRPr="00D41115">
        <w:rPr>
          <w:rFonts w:ascii="Book Antiqua" w:hAnsi="Book Antiqua" w:cs="Arial"/>
        </w:rPr>
        <w:t xml:space="preserve"> 1992</w:t>
      </w:r>
      <w:r w:rsidR="00EF4142" w:rsidRPr="00D41115">
        <w:rPr>
          <w:rFonts w:ascii="Book Antiqua" w:hAnsi="Book Antiqua" w:cs="Arial"/>
        </w:rPr>
        <w:t>.</w:t>
      </w:r>
      <w:r w:rsidR="0050084C" w:rsidRPr="00D41115">
        <w:rPr>
          <w:rFonts w:ascii="Book Antiqua" w:hAnsi="Book Antiqua" w:cs="Arial"/>
        </w:rPr>
        <w:t xml:space="preserve"> </w:t>
      </w:r>
      <w:r w:rsidR="000B0343" w:rsidRPr="00D41115">
        <w:rPr>
          <w:rFonts w:ascii="Book Antiqua" w:hAnsi="Book Antiqua" w:cs="Arial"/>
        </w:rPr>
        <w:t xml:space="preserve">It is </w:t>
      </w:r>
      <w:r w:rsidR="00A81739" w:rsidRPr="00D41115">
        <w:rPr>
          <w:rFonts w:ascii="Book Antiqua" w:hAnsi="Book Antiqua" w:cs="Arial"/>
        </w:rPr>
        <w:t>i</w:t>
      </w:r>
      <w:r w:rsidR="006F72CD" w:rsidRPr="00D41115">
        <w:rPr>
          <w:rFonts w:ascii="Book Antiqua" w:hAnsi="Book Antiqua" w:cs="Arial"/>
        </w:rPr>
        <w:t xml:space="preserve">ntravenous drug use (IVU) </w:t>
      </w:r>
      <w:r w:rsidR="000B0343" w:rsidRPr="00D41115">
        <w:rPr>
          <w:rFonts w:ascii="Book Antiqua" w:hAnsi="Book Antiqua" w:cs="Arial"/>
        </w:rPr>
        <w:t xml:space="preserve">that </w:t>
      </w:r>
      <w:r w:rsidR="00DB14F8" w:rsidRPr="00D41115">
        <w:rPr>
          <w:rFonts w:ascii="Book Antiqua" w:hAnsi="Book Antiqua" w:cs="Arial"/>
        </w:rPr>
        <w:t xml:space="preserve">now </w:t>
      </w:r>
      <w:r w:rsidR="006F72CD" w:rsidRPr="00D41115">
        <w:rPr>
          <w:rFonts w:ascii="Book Antiqua" w:hAnsi="Book Antiqua" w:cs="Arial"/>
        </w:rPr>
        <w:t xml:space="preserve">accounts for </w:t>
      </w:r>
      <w:r w:rsidR="00EF4142" w:rsidRPr="00D41115">
        <w:rPr>
          <w:rFonts w:ascii="Book Antiqua" w:hAnsi="Book Antiqua" w:cs="Arial"/>
        </w:rPr>
        <w:t xml:space="preserve">approximately </w:t>
      </w:r>
      <w:r w:rsidR="006F72CD" w:rsidRPr="00D41115">
        <w:rPr>
          <w:rFonts w:ascii="Book Antiqua" w:hAnsi="Book Antiqua" w:cs="Arial"/>
        </w:rPr>
        <w:t>90% of incident cases</w:t>
      </w:r>
      <w:r w:rsidR="005F1F9F" w:rsidRPr="00D41115">
        <w:rPr>
          <w:rFonts w:ascii="Book Antiqua" w:hAnsi="Book Antiqua" w:cs="Arial"/>
          <w:vertAlign w:val="superscript"/>
        </w:rPr>
        <w:t>[5]</w:t>
      </w:r>
      <w:r w:rsidR="00EF4142" w:rsidRPr="00D41115">
        <w:rPr>
          <w:rFonts w:ascii="Book Antiqua" w:hAnsi="Book Antiqua" w:cs="Arial"/>
        </w:rPr>
        <w:t>.</w:t>
      </w:r>
      <w:r w:rsidR="00FB34C2" w:rsidRPr="00D41115">
        <w:rPr>
          <w:rFonts w:ascii="Book Antiqua" w:hAnsi="Book Antiqua" w:cs="Arial"/>
        </w:rPr>
        <w:t xml:space="preserve"> </w:t>
      </w:r>
      <w:r w:rsidR="00EF4142" w:rsidRPr="00D41115">
        <w:rPr>
          <w:rFonts w:ascii="Book Antiqua" w:hAnsi="Book Antiqua" w:cs="Arial"/>
        </w:rPr>
        <w:t>A recent report estimated that the peak incidence in New Zealand</w:t>
      </w:r>
      <w:r w:rsidR="000B0343" w:rsidRPr="00D41115">
        <w:rPr>
          <w:rFonts w:ascii="Book Antiqua" w:hAnsi="Book Antiqua" w:cs="Arial"/>
        </w:rPr>
        <w:t xml:space="preserve"> </w:t>
      </w:r>
      <w:r w:rsidR="006270E6" w:rsidRPr="00D41115">
        <w:rPr>
          <w:rFonts w:ascii="Book Antiqua" w:hAnsi="Book Antiqua" w:cs="Arial"/>
        </w:rPr>
        <w:t xml:space="preserve">occurred </w:t>
      </w:r>
      <w:r w:rsidR="000B0343" w:rsidRPr="00D41115">
        <w:rPr>
          <w:rFonts w:ascii="Book Antiqua" w:hAnsi="Book Antiqua" w:cs="Arial"/>
        </w:rPr>
        <w:t>during the</w:t>
      </w:r>
      <w:r w:rsidR="00EF4142" w:rsidRPr="00D41115">
        <w:rPr>
          <w:rFonts w:ascii="Book Antiqua" w:hAnsi="Book Antiqua" w:cs="Arial"/>
        </w:rPr>
        <w:t xml:space="preserve"> </w:t>
      </w:r>
      <w:r w:rsidR="00B14E97" w:rsidRPr="00D41115">
        <w:rPr>
          <w:rFonts w:ascii="Book Antiqua" w:hAnsi="Book Antiqua" w:cs="Arial"/>
        </w:rPr>
        <w:t>19</w:t>
      </w:r>
      <w:r w:rsidR="00EF4142" w:rsidRPr="00D41115">
        <w:rPr>
          <w:rFonts w:ascii="Book Antiqua" w:hAnsi="Book Antiqua" w:cs="Arial"/>
        </w:rPr>
        <w:t xml:space="preserve">80s and </w:t>
      </w:r>
      <w:r w:rsidR="000B0343" w:rsidRPr="00D41115">
        <w:rPr>
          <w:rFonts w:ascii="Book Antiqua" w:hAnsi="Book Antiqua" w:cs="Arial"/>
        </w:rPr>
        <w:t>has been</w:t>
      </w:r>
      <w:r w:rsidR="00EF4142" w:rsidRPr="00D41115">
        <w:rPr>
          <w:rFonts w:ascii="Book Antiqua" w:hAnsi="Book Antiqua" w:cs="Arial"/>
        </w:rPr>
        <w:t xml:space="preserve"> declining</w:t>
      </w:r>
      <w:r w:rsidR="000B0343" w:rsidRPr="00D41115">
        <w:rPr>
          <w:rFonts w:ascii="Book Antiqua" w:hAnsi="Book Antiqua" w:cs="Arial"/>
        </w:rPr>
        <w:t xml:space="preserve"> since</w:t>
      </w:r>
      <w:r w:rsidR="00EF4142" w:rsidRPr="00D41115">
        <w:rPr>
          <w:rFonts w:ascii="Book Antiqua" w:hAnsi="Book Antiqua" w:cs="Arial"/>
        </w:rPr>
        <w:t>. However,</w:t>
      </w:r>
      <w:r w:rsidR="000B0343" w:rsidRPr="00D41115">
        <w:rPr>
          <w:rFonts w:ascii="Book Antiqua" w:hAnsi="Book Antiqua" w:cs="Arial"/>
        </w:rPr>
        <w:t xml:space="preserve"> despite the decline</w:t>
      </w:r>
      <w:r w:rsidR="00EF4142" w:rsidRPr="00D41115">
        <w:rPr>
          <w:rFonts w:ascii="Book Antiqua" w:hAnsi="Book Antiqua" w:cs="Arial"/>
        </w:rPr>
        <w:t xml:space="preserve"> approximately 1000 new cases </w:t>
      </w:r>
      <w:r w:rsidR="00375269" w:rsidRPr="00D41115">
        <w:rPr>
          <w:rFonts w:ascii="Book Antiqua" w:hAnsi="Book Antiqua" w:cs="Arial"/>
        </w:rPr>
        <w:t xml:space="preserve">still </w:t>
      </w:r>
      <w:r w:rsidR="00EF4142" w:rsidRPr="00D41115">
        <w:rPr>
          <w:rFonts w:ascii="Book Antiqua" w:hAnsi="Book Antiqua" w:cs="Arial"/>
        </w:rPr>
        <w:t>occur each year leading to an estimated</w:t>
      </w:r>
      <w:r w:rsidR="00120B32" w:rsidRPr="00D41115">
        <w:rPr>
          <w:rFonts w:ascii="Book Antiqua" w:hAnsi="Book Antiqua" w:cs="Arial"/>
        </w:rPr>
        <w:t xml:space="preserve"> prevalence of approximately 50000-54</w:t>
      </w:r>
      <w:r w:rsidR="00EF4142" w:rsidRPr="00D41115">
        <w:rPr>
          <w:rFonts w:ascii="Book Antiqua" w:hAnsi="Book Antiqua" w:cs="Arial"/>
        </w:rPr>
        <w:t xml:space="preserve">000 infected individuals of which </w:t>
      </w:r>
      <w:r w:rsidR="00346ACE" w:rsidRPr="00D41115">
        <w:rPr>
          <w:rFonts w:ascii="Book Antiqua" w:hAnsi="Book Antiqua" w:cs="Arial"/>
        </w:rPr>
        <w:t xml:space="preserve">almost 2000 </w:t>
      </w:r>
      <w:r w:rsidR="0042261D" w:rsidRPr="00D41115">
        <w:rPr>
          <w:rFonts w:ascii="Book Antiqua" w:hAnsi="Book Antiqua" w:cs="Arial"/>
        </w:rPr>
        <w:t xml:space="preserve">have </w:t>
      </w:r>
      <w:r w:rsidR="00346ACE" w:rsidRPr="00D41115">
        <w:rPr>
          <w:rFonts w:ascii="Book Antiqua" w:hAnsi="Book Antiqua" w:cs="Arial"/>
        </w:rPr>
        <w:t>cirrhosis</w:t>
      </w:r>
      <w:r w:rsidR="005F1F9F" w:rsidRPr="00D41115">
        <w:rPr>
          <w:rFonts w:ascii="Book Antiqua" w:hAnsi="Book Antiqua" w:cs="Arial"/>
          <w:vertAlign w:val="superscript"/>
        </w:rPr>
        <w:t>[</w:t>
      </w:r>
      <w:r w:rsidR="000B0343" w:rsidRPr="00D41115">
        <w:rPr>
          <w:rFonts w:ascii="Book Antiqua" w:hAnsi="Book Antiqua" w:cs="Arial"/>
          <w:vertAlign w:val="superscript"/>
        </w:rPr>
        <w:t>4,6,</w:t>
      </w:r>
      <w:r w:rsidR="005F1F9F" w:rsidRPr="00D41115">
        <w:rPr>
          <w:rFonts w:ascii="Book Antiqua" w:hAnsi="Book Antiqua" w:cs="Arial"/>
          <w:vertAlign w:val="superscript"/>
        </w:rPr>
        <w:t>7]</w:t>
      </w:r>
      <w:r w:rsidR="005F1F9F" w:rsidRPr="00D41115">
        <w:rPr>
          <w:rFonts w:ascii="Book Antiqua" w:hAnsi="Book Antiqua" w:cs="Arial"/>
        </w:rPr>
        <w:t>.</w:t>
      </w:r>
    </w:p>
    <w:p w14:paraId="513DBF03" w14:textId="137016C4" w:rsidR="006F72CD" w:rsidRPr="00D41115" w:rsidRDefault="00375269" w:rsidP="00120B32">
      <w:pPr>
        <w:spacing w:line="480" w:lineRule="auto"/>
        <w:ind w:right="20" w:firstLineChars="100" w:firstLine="240"/>
        <w:jc w:val="both"/>
        <w:rPr>
          <w:rFonts w:ascii="Book Antiqua" w:hAnsi="Book Antiqua" w:cs="Arial"/>
          <w:lang w:val="en-US"/>
        </w:rPr>
      </w:pPr>
      <w:r w:rsidRPr="00D41115">
        <w:rPr>
          <w:rFonts w:ascii="Book Antiqua" w:hAnsi="Book Antiqua" w:cs="Arial"/>
        </w:rPr>
        <w:t>There</w:t>
      </w:r>
      <w:r w:rsidR="00DB14F8" w:rsidRPr="00D41115">
        <w:rPr>
          <w:rFonts w:ascii="Book Antiqua" w:hAnsi="Book Antiqua" w:cs="Arial"/>
        </w:rPr>
        <w:t xml:space="preserve"> is</w:t>
      </w:r>
      <w:r w:rsidR="00346ACE" w:rsidRPr="00D41115">
        <w:rPr>
          <w:rFonts w:ascii="Book Antiqua" w:hAnsi="Book Antiqua" w:cs="Arial"/>
        </w:rPr>
        <w:t xml:space="preserve"> concern </w:t>
      </w:r>
      <w:r w:rsidR="0024421A" w:rsidRPr="00D41115">
        <w:rPr>
          <w:rFonts w:ascii="Book Antiqua" w:hAnsi="Book Antiqua" w:cs="Arial"/>
        </w:rPr>
        <w:t xml:space="preserve">that less than </w:t>
      </w:r>
      <w:r w:rsidR="00C6237A" w:rsidRPr="00D41115">
        <w:rPr>
          <w:rFonts w:ascii="Book Antiqua" w:hAnsi="Book Antiqua" w:cs="Arial"/>
        </w:rPr>
        <w:t>half</w:t>
      </w:r>
      <w:r w:rsidR="0024421A" w:rsidRPr="00D41115">
        <w:rPr>
          <w:rFonts w:ascii="Book Antiqua" w:hAnsi="Book Antiqua" w:cs="Arial"/>
        </w:rPr>
        <w:t xml:space="preserve"> of those infected have </w:t>
      </w:r>
      <w:r w:rsidR="00922214" w:rsidRPr="00D41115">
        <w:rPr>
          <w:rFonts w:ascii="Book Antiqua" w:hAnsi="Book Antiqua" w:cs="Arial"/>
        </w:rPr>
        <w:t>been diagnosed</w:t>
      </w:r>
      <w:r w:rsidR="00302FD3" w:rsidRPr="00D41115">
        <w:rPr>
          <w:rFonts w:ascii="Book Antiqua" w:hAnsi="Book Antiqua" w:cs="Arial"/>
        </w:rPr>
        <w:t xml:space="preserve"> and less th</w:t>
      </w:r>
      <w:r w:rsidR="00FF7665" w:rsidRPr="00D41115">
        <w:rPr>
          <w:rFonts w:ascii="Book Antiqua" w:hAnsi="Book Antiqua" w:cs="Arial"/>
        </w:rPr>
        <w:t>a</w:t>
      </w:r>
      <w:r w:rsidR="00302FD3" w:rsidRPr="00D41115">
        <w:rPr>
          <w:rFonts w:ascii="Book Antiqua" w:hAnsi="Book Antiqua" w:cs="Arial"/>
        </w:rPr>
        <w:t xml:space="preserve">n </w:t>
      </w:r>
      <w:r w:rsidR="00C6237A" w:rsidRPr="00D41115">
        <w:rPr>
          <w:rFonts w:ascii="Book Antiqua" w:hAnsi="Book Antiqua" w:cs="Arial"/>
        </w:rPr>
        <w:t>10</w:t>
      </w:r>
      <w:r w:rsidR="00302FD3" w:rsidRPr="00D41115">
        <w:rPr>
          <w:rFonts w:ascii="Book Antiqua" w:hAnsi="Book Antiqua" w:cs="Arial"/>
        </w:rPr>
        <w:t xml:space="preserve">% have </w:t>
      </w:r>
      <w:r w:rsidR="00C6237A" w:rsidRPr="00D41115">
        <w:rPr>
          <w:rFonts w:ascii="Book Antiqua" w:hAnsi="Book Antiqua" w:cs="Arial"/>
        </w:rPr>
        <w:t xml:space="preserve">accessed treatment of whom only </w:t>
      </w:r>
      <w:r w:rsidR="005A55FC" w:rsidRPr="00D41115">
        <w:rPr>
          <w:rFonts w:ascii="Book Antiqua" w:hAnsi="Book Antiqua" w:cs="Arial"/>
        </w:rPr>
        <w:t xml:space="preserve">half </w:t>
      </w:r>
      <w:r w:rsidR="00C6237A" w:rsidRPr="00D41115">
        <w:rPr>
          <w:rFonts w:ascii="Book Antiqua" w:hAnsi="Book Antiqua" w:cs="Arial"/>
        </w:rPr>
        <w:t>have had a sustained virological response (SVR)</w:t>
      </w:r>
      <w:r w:rsidR="005F1F9F" w:rsidRPr="00D41115">
        <w:rPr>
          <w:rFonts w:ascii="Book Antiqua" w:hAnsi="Book Antiqua" w:cs="Arial"/>
          <w:vertAlign w:val="superscript"/>
        </w:rPr>
        <w:t>[4]</w:t>
      </w:r>
      <w:r w:rsidR="005F1F9F" w:rsidRPr="00D41115">
        <w:rPr>
          <w:rFonts w:ascii="Book Antiqua" w:hAnsi="Book Antiqua" w:cs="Arial"/>
        </w:rPr>
        <w:t>.</w:t>
      </w:r>
      <w:r w:rsidR="00FB34C2" w:rsidRPr="00D41115">
        <w:rPr>
          <w:rFonts w:ascii="Book Antiqua" w:hAnsi="Book Antiqua" w:cs="Arial"/>
        </w:rPr>
        <w:t xml:space="preserve"> </w:t>
      </w:r>
      <w:r w:rsidR="006F72CD" w:rsidRPr="00D41115">
        <w:rPr>
          <w:rFonts w:ascii="Book Antiqua" w:hAnsi="Book Antiqua" w:cs="Arial"/>
          <w:lang w:val="en-US"/>
        </w:rPr>
        <w:t>There are several reasons for thi</w:t>
      </w:r>
      <w:r w:rsidRPr="00D41115">
        <w:rPr>
          <w:rFonts w:ascii="Book Antiqua" w:hAnsi="Book Antiqua" w:cs="Arial"/>
          <w:lang w:val="en-US"/>
        </w:rPr>
        <w:t>s. I</w:t>
      </w:r>
      <w:r w:rsidR="006E7D60" w:rsidRPr="00D41115">
        <w:rPr>
          <w:rFonts w:ascii="Book Antiqua" w:hAnsi="Book Antiqua" w:cs="Arial"/>
          <w:lang w:val="en-US"/>
        </w:rPr>
        <w:t>nitial infection is often asymptomatic and can progress insidiously without any discernible symptoms</w:t>
      </w:r>
      <w:r w:rsidR="006F72CD" w:rsidRPr="00D41115">
        <w:rPr>
          <w:rFonts w:ascii="Book Antiqua" w:hAnsi="Book Antiqua" w:cs="Arial"/>
          <w:lang w:val="en-US"/>
        </w:rPr>
        <w:t>.</w:t>
      </w:r>
      <w:r w:rsidR="006E7D60" w:rsidRPr="00D41115">
        <w:rPr>
          <w:rFonts w:ascii="Book Antiqua" w:hAnsi="Book Antiqua" w:cs="Arial"/>
          <w:lang w:val="en-US"/>
        </w:rPr>
        <w:t xml:space="preserve"> </w:t>
      </w:r>
      <w:r w:rsidR="006F72CD" w:rsidRPr="00D41115">
        <w:rPr>
          <w:rFonts w:ascii="Book Antiqua" w:hAnsi="Book Antiqua" w:cs="Arial"/>
          <w:lang w:val="en-US"/>
        </w:rPr>
        <w:t>A</w:t>
      </w:r>
      <w:r w:rsidR="006E7D60" w:rsidRPr="00D41115">
        <w:rPr>
          <w:rFonts w:ascii="Book Antiqua" w:hAnsi="Book Antiqua" w:cs="Arial"/>
          <w:lang w:val="en-US"/>
        </w:rPr>
        <w:t xml:space="preserve">pproximately 75% of infected individuals are unaware </w:t>
      </w:r>
      <w:r w:rsidR="0070725D" w:rsidRPr="00D41115">
        <w:rPr>
          <w:rFonts w:ascii="Book Antiqua" w:hAnsi="Book Antiqua" w:cs="Arial"/>
          <w:lang w:val="en-US"/>
        </w:rPr>
        <w:t>of the infection</w:t>
      </w:r>
      <w:r w:rsidR="005F1F9F" w:rsidRPr="00D41115">
        <w:rPr>
          <w:rFonts w:ascii="Book Antiqua" w:hAnsi="Book Antiqua" w:cs="Arial"/>
          <w:lang w:val="en-US"/>
        </w:rPr>
        <w:t xml:space="preserve"> </w:t>
      </w:r>
      <w:r w:rsidR="00C6237A" w:rsidRPr="00D41115">
        <w:rPr>
          <w:rFonts w:ascii="Book Antiqua" w:hAnsi="Book Antiqua" w:cs="Arial"/>
          <w:lang w:val="en-US"/>
        </w:rPr>
        <w:t>and of these, a</w:t>
      </w:r>
      <w:r w:rsidR="00737953" w:rsidRPr="00D41115">
        <w:rPr>
          <w:rFonts w:ascii="Book Antiqua" w:hAnsi="Book Antiqua" w:cs="Arial"/>
          <w:lang w:val="en-US"/>
        </w:rPr>
        <w:t>pproximately 70</w:t>
      </w:r>
      <w:r w:rsidR="00CE08F8" w:rsidRPr="00D41115">
        <w:rPr>
          <w:rFonts w:ascii="Book Antiqua" w:hAnsi="Book Antiqua" w:cs="Arial"/>
          <w:lang w:val="en-US"/>
        </w:rPr>
        <w:t>%</w:t>
      </w:r>
      <w:r w:rsidR="00737953" w:rsidRPr="00D41115">
        <w:rPr>
          <w:rFonts w:ascii="Book Antiqua" w:hAnsi="Book Antiqua" w:cs="Arial"/>
          <w:lang w:val="en-US"/>
        </w:rPr>
        <w:t xml:space="preserve"> to 85% will not clear the virus and remain chronically infected</w:t>
      </w:r>
      <w:r w:rsidR="005F1F9F" w:rsidRPr="00D41115">
        <w:rPr>
          <w:rFonts w:ascii="Book Antiqua" w:hAnsi="Book Antiqua" w:cs="Arial"/>
          <w:vertAlign w:val="superscript"/>
          <w:lang w:val="en-US"/>
        </w:rPr>
        <w:t>[</w:t>
      </w:r>
      <w:r w:rsidR="00120B32" w:rsidRPr="00D41115">
        <w:rPr>
          <w:rFonts w:ascii="Book Antiqua" w:hAnsi="Book Antiqua" w:cs="Arial"/>
          <w:vertAlign w:val="superscript"/>
          <w:lang w:val="en-US"/>
        </w:rPr>
        <w:t>8,</w:t>
      </w:r>
      <w:r w:rsidR="005F1F9F" w:rsidRPr="00D41115">
        <w:rPr>
          <w:rFonts w:ascii="Book Antiqua" w:hAnsi="Book Antiqua" w:cs="Arial"/>
          <w:vertAlign w:val="superscript"/>
          <w:lang w:val="en-US"/>
        </w:rPr>
        <w:t>9]</w:t>
      </w:r>
      <w:r w:rsidR="00737953" w:rsidRPr="00D41115">
        <w:rPr>
          <w:rFonts w:ascii="Book Antiqua" w:hAnsi="Book Antiqua" w:cs="Arial"/>
          <w:lang w:val="en-US"/>
        </w:rPr>
        <w:t xml:space="preserve">. </w:t>
      </w:r>
      <w:r w:rsidR="00CE08F8" w:rsidRPr="00D41115">
        <w:rPr>
          <w:rFonts w:ascii="Book Antiqua" w:hAnsi="Book Antiqua" w:cs="Arial"/>
          <w:lang w:val="en-US"/>
        </w:rPr>
        <w:t>Of th</w:t>
      </w:r>
      <w:r w:rsidR="00926B6C" w:rsidRPr="00D41115">
        <w:rPr>
          <w:rFonts w:ascii="Book Antiqua" w:hAnsi="Book Antiqua" w:cs="Arial"/>
          <w:lang w:val="en-US"/>
        </w:rPr>
        <w:t>ose chronically infected</w:t>
      </w:r>
      <w:r w:rsidR="00C15B61" w:rsidRPr="00D41115">
        <w:rPr>
          <w:rFonts w:ascii="Book Antiqua" w:hAnsi="Book Antiqua" w:cs="Arial"/>
          <w:lang w:val="en-US"/>
        </w:rPr>
        <w:t xml:space="preserve"> a proportion</w:t>
      </w:r>
      <w:r w:rsidR="00CE08F8" w:rsidRPr="00D41115">
        <w:rPr>
          <w:rFonts w:ascii="Book Antiqua" w:hAnsi="Book Antiqua" w:cs="Arial"/>
          <w:lang w:val="en-US"/>
        </w:rPr>
        <w:t xml:space="preserve"> will slowly progress to advanced</w:t>
      </w:r>
      <w:r w:rsidR="00C15B61" w:rsidRPr="00D41115">
        <w:rPr>
          <w:rFonts w:ascii="Book Antiqua" w:hAnsi="Book Antiqua" w:cs="Arial"/>
          <w:lang w:val="en-US"/>
        </w:rPr>
        <w:t xml:space="preserve"> liver disease</w:t>
      </w:r>
      <w:r w:rsidR="00CF50A4" w:rsidRPr="00D41115">
        <w:rPr>
          <w:rFonts w:ascii="Book Antiqua" w:hAnsi="Book Antiqua" w:cs="Arial"/>
          <w:lang w:val="en-US"/>
        </w:rPr>
        <w:t xml:space="preserve"> </w:t>
      </w:r>
      <w:r w:rsidR="00926B6C" w:rsidRPr="00D41115">
        <w:rPr>
          <w:rFonts w:ascii="Book Antiqua" w:hAnsi="Book Antiqua" w:cs="Arial"/>
          <w:lang w:val="en-US"/>
        </w:rPr>
        <w:t xml:space="preserve">and </w:t>
      </w:r>
      <w:r w:rsidR="009514DE" w:rsidRPr="00D41115">
        <w:rPr>
          <w:rFonts w:ascii="Book Antiqua" w:hAnsi="Book Antiqua" w:cs="Arial"/>
          <w:lang w:val="en-US"/>
        </w:rPr>
        <w:t xml:space="preserve">remain </w:t>
      </w:r>
      <w:r w:rsidR="007F61BB" w:rsidRPr="00D41115">
        <w:rPr>
          <w:rFonts w:ascii="Book Antiqua" w:hAnsi="Book Antiqua" w:cs="Arial"/>
          <w:lang w:val="en-US"/>
        </w:rPr>
        <w:t>largely asymptomatic until</w:t>
      </w:r>
      <w:r w:rsidR="00C15B61" w:rsidRPr="00D41115">
        <w:rPr>
          <w:rFonts w:ascii="Book Antiqua" w:hAnsi="Book Antiqua" w:cs="Arial"/>
          <w:lang w:val="en-US"/>
        </w:rPr>
        <w:t xml:space="preserve"> liver cirrhosis and </w:t>
      </w:r>
      <w:r w:rsidR="00C15B61" w:rsidRPr="00D41115">
        <w:rPr>
          <w:rFonts w:ascii="Book Antiqua" w:hAnsi="Book Antiqua" w:cs="Arial"/>
          <w:lang w:val="en-US"/>
        </w:rPr>
        <w:lastRenderedPageBreak/>
        <w:t>hepatocellular carcinoma</w:t>
      </w:r>
      <w:r w:rsidR="00C4298A" w:rsidRPr="00D41115">
        <w:rPr>
          <w:rFonts w:ascii="Book Antiqua" w:hAnsi="Book Antiqua" w:cs="Arial"/>
          <w:lang w:val="en-US"/>
        </w:rPr>
        <w:t xml:space="preserve"> </w:t>
      </w:r>
      <w:r w:rsidR="00CF50A4" w:rsidRPr="00D41115">
        <w:rPr>
          <w:rFonts w:ascii="Book Antiqua" w:hAnsi="Book Antiqua" w:cs="Arial"/>
          <w:lang w:val="en-US"/>
        </w:rPr>
        <w:t>develop</w:t>
      </w:r>
      <w:r w:rsidR="005F1F9F" w:rsidRPr="00D41115">
        <w:rPr>
          <w:rFonts w:ascii="Book Antiqua" w:hAnsi="Book Antiqua" w:cs="Arial"/>
          <w:vertAlign w:val="superscript"/>
          <w:lang w:val="en-US"/>
        </w:rPr>
        <w:t>[9]</w:t>
      </w:r>
      <w:r w:rsidR="00737953" w:rsidRPr="00D41115">
        <w:rPr>
          <w:rFonts w:ascii="Book Antiqua" w:hAnsi="Book Antiqua" w:cs="Arial"/>
          <w:lang w:val="en-US"/>
        </w:rPr>
        <w:t xml:space="preserve">. </w:t>
      </w:r>
      <w:r w:rsidR="00FF7665" w:rsidRPr="00D41115">
        <w:rPr>
          <w:rFonts w:ascii="Book Antiqua" w:hAnsi="Book Antiqua" w:cs="Arial"/>
          <w:lang w:val="en-US"/>
        </w:rPr>
        <w:t>Unfortunately, with current treatment regimes,</w:t>
      </w:r>
      <w:r w:rsidR="001C08EE" w:rsidRPr="00D41115">
        <w:rPr>
          <w:rFonts w:ascii="Book Antiqua" w:hAnsi="Book Antiqua" w:cs="Arial"/>
          <w:lang w:val="en-US"/>
        </w:rPr>
        <w:t xml:space="preserve"> </w:t>
      </w:r>
      <w:r w:rsidR="00994C2D" w:rsidRPr="00D41115">
        <w:rPr>
          <w:rFonts w:ascii="Book Antiqua" w:hAnsi="Book Antiqua" w:cs="Arial"/>
          <w:lang w:val="en-US"/>
        </w:rPr>
        <w:t xml:space="preserve">SVR </w:t>
      </w:r>
      <w:r w:rsidR="001C08EE" w:rsidRPr="00D41115">
        <w:rPr>
          <w:rFonts w:ascii="Book Antiqua" w:hAnsi="Book Antiqua" w:cs="Arial"/>
          <w:lang w:val="en-US"/>
        </w:rPr>
        <w:t xml:space="preserve">is achieved in </w:t>
      </w:r>
      <w:r w:rsidR="0042261D" w:rsidRPr="00D41115">
        <w:rPr>
          <w:rFonts w:ascii="Book Antiqua" w:hAnsi="Book Antiqua" w:cs="Arial"/>
          <w:lang w:val="en-US"/>
        </w:rPr>
        <w:t xml:space="preserve">only </w:t>
      </w:r>
      <w:r w:rsidR="001C08EE" w:rsidRPr="00D41115">
        <w:rPr>
          <w:rFonts w:ascii="Book Antiqua" w:hAnsi="Book Antiqua" w:cs="Arial"/>
          <w:lang w:val="en-US"/>
        </w:rPr>
        <w:t>a</w:t>
      </w:r>
      <w:r w:rsidR="000B0343" w:rsidRPr="00D41115">
        <w:rPr>
          <w:rFonts w:ascii="Book Antiqua" w:hAnsi="Book Antiqua" w:cs="Arial"/>
          <w:lang w:val="en-US"/>
        </w:rPr>
        <w:t>bout</w:t>
      </w:r>
      <w:r w:rsidR="001C08EE" w:rsidRPr="00D41115">
        <w:rPr>
          <w:rFonts w:ascii="Book Antiqua" w:hAnsi="Book Antiqua" w:cs="Arial"/>
          <w:lang w:val="en-US"/>
        </w:rPr>
        <w:t xml:space="preserve"> 50% of individuals, and is complicated by clinically significant adverse events</w:t>
      </w:r>
      <w:r w:rsidR="005F1F9F" w:rsidRPr="00D41115">
        <w:rPr>
          <w:rFonts w:ascii="Book Antiqua" w:hAnsi="Book Antiqua" w:cs="Arial"/>
          <w:vertAlign w:val="superscript"/>
          <w:lang w:val="en-US"/>
        </w:rPr>
        <w:t>[10]</w:t>
      </w:r>
      <w:r w:rsidR="001C08EE" w:rsidRPr="00D41115">
        <w:rPr>
          <w:rFonts w:ascii="Book Antiqua" w:hAnsi="Book Antiqua" w:cs="Arial"/>
          <w:lang w:val="en-US"/>
        </w:rPr>
        <w:t>.</w:t>
      </w:r>
      <w:r w:rsidR="00FB34C2" w:rsidRPr="00D41115">
        <w:rPr>
          <w:rFonts w:ascii="Book Antiqua" w:hAnsi="Book Antiqua" w:cs="Arial"/>
          <w:lang w:val="en-US"/>
        </w:rPr>
        <w:t xml:space="preserve"> </w:t>
      </w:r>
      <w:r w:rsidR="00FF7665" w:rsidRPr="00D41115">
        <w:rPr>
          <w:rFonts w:ascii="Book Antiqua" w:hAnsi="Book Antiqua" w:cs="Arial"/>
          <w:lang w:val="en-US"/>
        </w:rPr>
        <w:t xml:space="preserve">This scenario is likely to change with the advent of the new direct acting antiviral agents </w:t>
      </w:r>
      <w:r w:rsidR="0042261D" w:rsidRPr="00D41115">
        <w:rPr>
          <w:rFonts w:ascii="Book Antiqua" w:hAnsi="Book Antiqua" w:cs="Arial"/>
          <w:lang w:val="en-US"/>
        </w:rPr>
        <w:t>(</w:t>
      </w:r>
      <w:r w:rsidR="00FF7665" w:rsidRPr="00D41115">
        <w:rPr>
          <w:rFonts w:ascii="Book Antiqua" w:hAnsi="Book Antiqua" w:cs="Arial"/>
          <w:lang w:val="en-US"/>
        </w:rPr>
        <w:t>DAAs</w:t>
      </w:r>
      <w:r w:rsidR="00994C2D" w:rsidRPr="00D41115">
        <w:rPr>
          <w:rFonts w:ascii="Book Antiqua" w:hAnsi="Book Antiqua" w:cs="Arial"/>
          <w:lang w:val="en-US"/>
        </w:rPr>
        <w:t>), which</w:t>
      </w:r>
      <w:r w:rsidR="000B0343" w:rsidRPr="00D41115">
        <w:rPr>
          <w:rFonts w:ascii="Book Antiqua" w:hAnsi="Book Antiqua" w:cs="Arial"/>
          <w:lang w:val="en-US"/>
        </w:rPr>
        <w:t xml:space="preserve"> have</w:t>
      </w:r>
      <w:r w:rsidR="00FF7665" w:rsidRPr="00D41115">
        <w:rPr>
          <w:rFonts w:ascii="Book Antiqua" w:hAnsi="Book Antiqua" w:cs="Arial"/>
          <w:lang w:val="en-US"/>
        </w:rPr>
        <w:t xml:space="preserve"> SVR rates approaching 95% </w:t>
      </w:r>
      <w:r w:rsidR="0042261D" w:rsidRPr="00D41115">
        <w:rPr>
          <w:rFonts w:ascii="Book Antiqua" w:hAnsi="Book Antiqua" w:cs="Arial"/>
          <w:lang w:val="en-US"/>
        </w:rPr>
        <w:t xml:space="preserve">across genotypes </w:t>
      </w:r>
      <w:r w:rsidR="00FF7665" w:rsidRPr="00D41115">
        <w:rPr>
          <w:rFonts w:ascii="Book Antiqua" w:hAnsi="Book Antiqua" w:cs="Arial"/>
          <w:lang w:val="en-US"/>
        </w:rPr>
        <w:t>and a negligible side effect profile</w:t>
      </w:r>
      <w:r w:rsidR="005F1F9F" w:rsidRPr="00D41115">
        <w:rPr>
          <w:rFonts w:ascii="Book Antiqua" w:hAnsi="Book Antiqua" w:cs="Arial"/>
          <w:vertAlign w:val="superscript"/>
          <w:lang w:val="en-US"/>
        </w:rPr>
        <w:t>[10]</w:t>
      </w:r>
      <w:r w:rsidR="00FF7665" w:rsidRPr="00D41115">
        <w:rPr>
          <w:rFonts w:ascii="Book Antiqua" w:hAnsi="Book Antiqua" w:cs="Arial"/>
          <w:lang w:val="en-US"/>
        </w:rPr>
        <w:t>.</w:t>
      </w:r>
      <w:r w:rsidR="00FB34C2" w:rsidRPr="00D41115">
        <w:rPr>
          <w:rFonts w:ascii="Book Antiqua" w:hAnsi="Book Antiqua" w:cs="Arial"/>
          <w:lang w:val="en-US"/>
        </w:rPr>
        <w:t xml:space="preserve"> </w:t>
      </w:r>
    </w:p>
    <w:p w14:paraId="546FF568" w14:textId="4A7BE114" w:rsidR="00375269" w:rsidRPr="00D41115" w:rsidRDefault="000B0343" w:rsidP="00120B32">
      <w:pPr>
        <w:spacing w:line="480" w:lineRule="auto"/>
        <w:ind w:right="20" w:firstLineChars="100" w:firstLine="240"/>
        <w:jc w:val="both"/>
        <w:rPr>
          <w:rFonts w:ascii="Book Antiqua" w:hAnsi="Book Antiqua" w:cs="Arial"/>
          <w:lang w:val="en-NZ"/>
        </w:rPr>
      </w:pPr>
      <w:r w:rsidRPr="00D41115">
        <w:rPr>
          <w:rFonts w:ascii="Book Antiqua" w:hAnsi="Book Antiqua" w:cs="Arial"/>
          <w:lang w:val="en-US"/>
        </w:rPr>
        <w:t>Between</w:t>
      </w:r>
      <w:r w:rsidR="00DB14F8" w:rsidRPr="00D41115">
        <w:rPr>
          <w:rFonts w:ascii="Book Antiqua" w:hAnsi="Book Antiqua" w:cs="Arial"/>
          <w:lang w:val="en-US"/>
        </w:rPr>
        <w:t xml:space="preserve"> </w:t>
      </w:r>
      <w:r w:rsidR="001C08EE" w:rsidRPr="00D41115">
        <w:rPr>
          <w:rFonts w:ascii="Book Antiqua" w:hAnsi="Book Antiqua" w:cs="Arial"/>
          <w:lang w:val="en-US"/>
        </w:rPr>
        <w:t>30-</w:t>
      </w:r>
      <w:r w:rsidR="00C3068A" w:rsidRPr="00D41115">
        <w:rPr>
          <w:rFonts w:ascii="Book Antiqua" w:hAnsi="Book Antiqua" w:cs="Arial"/>
          <w:lang w:val="en-US"/>
        </w:rPr>
        <w:t xml:space="preserve">40 years </w:t>
      </w:r>
      <w:r w:rsidR="00CE08F8" w:rsidRPr="00D41115">
        <w:rPr>
          <w:rFonts w:ascii="Book Antiqua" w:hAnsi="Book Antiqua" w:cs="Arial"/>
          <w:lang w:val="en-US"/>
        </w:rPr>
        <w:t xml:space="preserve">can </w:t>
      </w:r>
      <w:r w:rsidR="00DB14F8" w:rsidRPr="00D41115">
        <w:rPr>
          <w:rFonts w:ascii="Book Antiqua" w:hAnsi="Book Antiqua" w:cs="Arial"/>
          <w:lang w:val="en-US"/>
        </w:rPr>
        <w:t xml:space="preserve">pass </w:t>
      </w:r>
      <w:r w:rsidR="00C3068A" w:rsidRPr="00D41115">
        <w:rPr>
          <w:rFonts w:ascii="Book Antiqua" w:hAnsi="Book Antiqua" w:cs="Arial"/>
          <w:lang w:val="en-US"/>
        </w:rPr>
        <w:t>from the peak incidence years of HCV infection until the peak prevalence of cirrhosis and other complications</w:t>
      </w:r>
      <w:r w:rsidR="00DB14F8" w:rsidRPr="00D41115">
        <w:rPr>
          <w:rFonts w:ascii="Book Antiqua" w:hAnsi="Book Antiqua" w:cs="Arial"/>
          <w:lang w:val="en-US"/>
        </w:rPr>
        <w:t xml:space="preserve">. </w:t>
      </w:r>
      <w:r w:rsidR="00A55CDC" w:rsidRPr="00D41115">
        <w:rPr>
          <w:rFonts w:ascii="Book Antiqua" w:hAnsi="Book Antiqua" w:cs="Arial"/>
          <w:lang w:val="en-US"/>
        </w:rPr>
        <w:t xml:space="preserve">Based on peak incidence occurring in the </w:t>
      </w:r>
      <w:r w:rsidR="001C08EE" w:rsidRPr="00D41115">
        <w:rPr>
          <w:rFonts w:ascii="Book Antiqua" w:hAnsi="Book Antiqua" w:cs="Arial"/>
          <w:lang w:val="en-US"/>
        </w:rPr>
        <w:t xml:space="preserve">early </w:t>
      </w:r>
      <w:r w:rsidR="00A55CDC" w:rsidRPr="00D41115">
        <w:rPr>
          <w:rFonts w:ascii="Book Antiqua" w:hAnsi="Book Antiqua" w:cs="Arial"/>
          <w:lang w:val="en-US"/>
        </w:rPr>
        <w:t>19</w:t>
      </w:r>
      <w:r w:rsidR="00FF7665" w:rsidRPr="00D41115">
        <w:rPr>
          <w:rFonts w:ascii="Book Antiqua" w:hAnsi="Book Antiqua" w:cs="Arial"/>
          <w:lang w:val="en-US"/>
        </w:rPr>
        <w:t>80</w:t>
      </w:r>
      <w:r w:rsidR="00A55CDC" w:rsidRPr="00D41115">
        <w:rPr>
          <w:rFonts w:ascii="Book Antiqua" w:hAnsi="Book Antiqua" w:cs="Arial"/>
          <w:lang w:val="en-US"/>
        </w:rPr>
        <w:t>s</w:t>
      </w:r>
      <w:r w:rsidR="001C08EE" w:rsidRPr="00D41115">
        <w:rPr>
          <w:rFonts w:ascii="Book Antiqua" w:hAnsi="Book Antiqua" w:cs="Arial"/>
          <w:lang w:val="en-US"/>
        </w:rPr>
        <w:t xml:space="preserve"> in New Zealand</w:t>
      </w:r>
      <w:r w:rsidR="00C3068A" w:rsidRPr="00D41115">
        <w:rPr>
          <w:rFonts w:ascii="Book Antiqua" w:hAnsi="Book Antiqua" w:cs="Arial"/>
          <w:lang w:val="en-US"/>
        </w:rPr>
        <w:t xml:space="preserve"> i</w:t>
      </w:r>
      <w:r w:rsidR="00C4298A" w:rsidRPr="00D41115">
        <w:rPr>
          <w:rFonts w:ascii="Book Antiqua" w:hAnsi="Book Antiqua" w:cs="Arial"/>
          <w:lang w:val="en-US"/>
        </w:rPr>
        <w:t>t is projected</w:t>
      </w:r>
      <w:r w:rsidR="000B2145" w:rsidRPr="00D41115">
        <w:rPr>
          <w:rFonts w:ascii="Book Antiqua" w:hAnsi="Book Antiqua" w:cs="Arial"/>
          <w:lang w:val="en-US"/>
        </w:rPr>
        <w:t xml:space="preserve"> </w:t>
      </w:r>
      <w:r w:rsidR="00C4298A" w:rsidRPr="00D41115">
        <w:rPr>
          <w:rFonts w:ascii="Book Antiqua" w:hAnsi="Book Antiqua" w:cs="Arial"/>
          <w:lang w:val="en-US"/>
        </w:rPr>
        <w:t xml:space="preserve">that the public health burden due to HCV will increase substantially </w:t>
      </w:r>
      <w:r w:rsidR="0042261D" w:rsidRPr="00D41115">
        <w:rPr>
          <w:rFonts w:ascii="Book Antiqua" w:hAnsi="Book Antiqua" w:cs="Arial"/>
          <w:lang w:val="en-US"/>
        </w:rPr>
        <w:t xml:space="preserve">over </w:t>
      </w:r>
      <w:r w:rsidR="00C4298A" w:rsidRPr="00D41115">
        <w:rPr>
          <w:rFonts w:ascii="Book Antiqua" w:hAnsi="Book Antiqua" w:cs="Arial"/>
          <w:lang w:val="en-US"/>
        </w:rPr>
        <w:t xml:space="preserve">the next 2 decades </w:t>
      </w:r>
      <w:r w:rsidR="00FB6048" w:rsidRPr="00D41115">
        <w:rPr>
          <w:rFonts w:ascii="Book Antiqua" w:hAnsi="Book Antiqua" w:cs="Arial"/>
          <w:lang w:val="en-US"/>
        </w:rPr>
        <w:t>and the HCV-related mortality to triple again by 2030</w:t>
      </w:r>
      <w:r w:rsidR="00120B32" w:rsidRPr="00D41115">
        <w:rPr>
          <w:rFonts w:ascii="Book Antiqua" w:hAnsi="Book Antiqua" w:cs="Arial"/>
          <w:vertAlign w:val="superscript"/>
          <w:lang w:val="en-US"/>
        </w:rPr>
        <w:t>[1,</w:t>
      </w:r>
      <w:r w:rsidR="005F1F9F" w:rsidRPr="00D41115">
        <w:rPr>
          <w:rFonts w:ascii="Book Antiqua" w:hAnsi="Book Antiqua" w:cs="Arial"/>
          <w:vertAlign w:val="superscript"/>
          <w:lang w:val="en-US"/>
        </w:rPr>
        <w:t>11-13]</w:t>
      </w:r>
      <w:r w:rsidR="0042261D" w:rsidRPr="00D41115">
        <w:rPr>
          <w:rFonts w:ascii="Book Antiqua" w:hAnsi="Book Antiqua" w:cs="Arial"/>
          <w:lang w:val="en-US"/>
        </w:rPr>
        <w:t>.</w:t>
      </w:r>
      <w:r w:rsidR="001C08EE" w:rsidRPr="00D41115">
        <w:rPr>
          <w:rFonts w:ascii="Book Antiqua" w:hAnsi="Book Antiqua" w:cs="Arial"/>
          <w:lang w:val="en-US"/>
        </w:rPr>
        <w:t xml:space="preserve"> </w:t>
      </w:r>
      <w:r w:rsidR="0042261D" w:rsidRPr="00D41115">
        <w:rPr>
          <w:rFonts w:ascii="Book Antiqua" w:hAnsi="Book Antiqua" w:cs="Arial"/>
          <w:lang w:val="en-US"/>
        </w:rPr>
        <w:t>A</w:t>
      </w:r>
      <w:r w:rsidR="001C08EE" w:rsidRPr="00D41115">
        <w:rPr>
          <w:rFonts w:ascii="Book Antiqua" w:hAnsi="Book Antiqua" w:cs="Arial"/>
          <w:lang w:val="en-US"/>
        </w:rPr>
        <w:t>lready, m</w:t>
      </w:r>
      <w:r w:rsidR="00FF7665" w:rsidRPr="00D41115">
        <w:rPr>
          <w:rFonts w:ascii="Book Antiqua" w:hAnsi="Book Antiqua" w:cs="Arial"/>
          <w:lang w:val="en-US"/>
        </w:rPr>
        <w:t>ost chronic infections have been identified in the 40-60-year group</w:t>
      </w:r>
      <w:r w:rsidR="005F1F9F" w:rsidRPr="00D41115">
        <w:rPr>
          <w:rFonts w:ascii="Book Antiqua" w:hAnsi="Book Antiqua" w:cs="Arial"/>
          <w:vertAlign w:val="superscript"/>
          <w:lang w:val="en-US"/>
        </w:rPr>
        <w:t>[4]</w:t>
      </w:r>
      <w:r w:rsidRPr="00D41115">
        <w:rPr>
          <w:rFonts w:ascii="Book Antiqua" w:hAnsi="Book Antiqua" w:cs="Arial"/>
          <w:lang w:val="en-US"/>
        </w:rPr>
        <w:t>.</w:t>
      </w:r>
      <w:r w:rsidR="00FF7665" w:rsidRPr="00D41115">
        <w:rPr>
          <w:rFonts w:ascii="Book Antiqua" w:hAnsi="Book Antiqua" w:cs="Arial"/>
          <w:lang w:val="en-US"/>
        </w:rPr>
        <w:t xml:space="preserve"> </w:t>
      </w:r>
      <w:r w:rsidR="00610ABD" w:rsidRPr="00D41115">
        <w:rPr>
          <w:rFonts w:ascii="Book Antiqua" w:hAnsi="Book Antiqua" w:cs="Arial"/>
          <w:lang w:val="en-US"/>
        </w:rPr>
        <w:t xml:space="preserve">Davis </w:t>
      </w:r>
      <w:r w:rsidR="00610ABD" w:rsidRPr="00D41115">
        <w:rPr>
          <w:rFonts w:ascii="Book Antiqua" w:hAnsi="Book Antiqua" w:cs="Arial"/>
          <w:i/>
          <w:lang w:val="en-US"/>
        </w:rPr>
        <w:t>et al</w:t>
      </w:r>
      <w:r w:rsidR="00120B32" w:rsidRPr="00D41115">
        <w:rPr>
          <w:rFonts w:ascii="Book Antiqua" w:hAnsi="Book Antiqua" w:cs="Arial"/>
          <w:vertAlign w:val="superscript"/>
          <w:lang w:val="en-US"/>
        </w:rPr>
        <w:t>[12]</w:t>
      </w:r>
      <w:r w:rsidR="00610ABD" w:rsidRPr="00D41115">
        <w:rPr>
          <w:rFonts w:ascii="Book Antiqua" w:hAnsi="Book Antiqua" w:cs="Arial"/>
          <w:vertAlign w:val="superscript"/>
          <w:lang w:val="en-US"/>
        </w:rPr>
        <w:t xml:space="preserve"> </w:t>
      </w:r>
      <w:r w:rsidR="00610ABD" w:rsidRPr="00D41115">
        <w:rPr>
          <w:rFonts w:ascii="Book Antiqua" w:hAnsi="Book Antiqua" w:cs="Arial"/>
          <w:lang w:val="en-US"/>
        </w:rPr>
        <w:t>found that patients older than 60 years of age will be mostly affected</w:t>
      </w:r>
      <w:r w:rsidRPr="00D41115">
        <w:rPr>
          <w:rFonts w:ascii="Book Antiqua" w:hAnsi="Book Antiqua" w:cs="Arial"/>
          <w:lang w:val="en-US"/>
        </w:rPr>
        <w:t>,</w:t>
      </w:r>
      <w:r w:rsidR="00610ABD" w:rsidRPr="00D41115">
        <w:rPr>
          <w:rFonts w:ascii="Book Antiqua" w:hAnsi="Book Antiqua" w:cs="Arial"/>
          <w:lang w:val="en-US"/>
        </w:rPr>
        <w:t xml:space="preserve"> and </w:t>
      </w:r>
      <w:r w:rsidRPr="00D41115">
        <w:rPr>
          <w:rFonts w:ascii="Book Antiqua" w:hAnsi="Book Antiqua" w:cs="Arial"/>
          <w:lang w:val="en-US"/>
        </w:rPr>
        <w:t xml:space="preserve">that </w:t>
      </w:r>
      <w:r w:rsidR="00610ABD" w:rsidRPr="00D41115">
        <w:rPr>
          <w:rFonts w:ascii="Book Antiqua" w:hAnsi="Book Antiqua" w:cs="Arial"/>
          <w:lang w:val="en-US"/>
        </w:rPr>
        <w:t>it is this patient group that needs our urgent attention if we are to prevent complicat</w:t>
      </w:r>
      <w:r w:rsidR="00994C2D" w:rsidRPr="00D41115">
        <w:rPr>
          <w:rFonts w:ascii="Book Antiqua" w:hAnsi="Book Antiqua" w:cs="Arial"/>
          <w:lang w:val="en-US"/>
        </w:rPr>
        <w:t>ions</w:t>
      </w:r>
      <w:r w:rsidR="00CE08F8" w:rsidRPr="00D41115">
        <w:rPr>
          <w:rFonts w:ascii="Book Antiqua" w:hAnsi="Book Antiqua" w:cs="Arial"/>
          <w:lang w:val="en-US"/>
        </w:rPr>
        <w:t>.</w:t>
      </w:r>
      <w:r w:rsidR="005C4693" w:rsidRPr="00D41115">
        <w:rPr>
          <w:rFonts w:ascii="Book Antiqua" w:hAnsi="Book Antiqua" w:cs="Arial"/>
          <w:lang w:val="en-US"/>
        </w:rPr>
        <w:t xml:space="preserve"> </w:t>
      </w:r>
      <w:r w:rsidR="00FF7665" w:rsidRPr="00D41115">
        <w:rPr>
          <w:rFonts w:ascii="Book Antiqua" w:hAnsi="Book Antiqua" w:cs="Arial"/>
          <w:lang w:val="en-US"/>
        </w:rPr>
        <w:t xml:space="preserve">Unfortunately, </w:t>
      </w:r>
      <w:r w:rsidR="00610ABD" w:rsidRPr="00D41115">
        <w:rPr>
          <w:rFonts w:ascii="Book Antiqua" w:hAnsi="Book Antiqua" w:cs="Arial"/>
          <w:lang w:val="en-US"/>
        </w:rPr>
        <w:t xml:space="preserve">age is a significant factor negatively associated with </w:t>
      </w:r>
      <w:r w:rsidR="00994C2D" w:rsidRPr="00D41115">
        <w:rPr>
          <w:rFonts w:ascii="Book Antiqua" w:hAnsi="Book Antiqua" w:cs="Arial"/>
          <w:lang w:val="en-US"/>
        </w:rPr>
        <w:t>SVR</w:t>
      </w:r>
      <w:r w:rsidR="00610ABD" w:rsidRPr="00D41115">
        <w:rPr>
          <w:rFonts w:ascii="Book Antiqua" w:hAnsi="Book Antiqua" w:cs="Arial"/>
          <w:lang w:val="en-US"/>
        </w:rPr>
        <w:t xml:space="preserve"> following treatment</w:t>
      </w:r>
      <w:r w:rsidR="005F1F9F" w:rsidRPr="00D41115">
        <w:rPr>
          <w:rFonts w:ascii="Book Antiqua" w:hAnsi="Book Antiqua" w:cs="Arial"/>
          <w:vertAlign w:val="superscript"/>
          <w:lang w:val="en-US"/>
        </w:rPr>
        <w:t>[14]</w:t>
      </w:r>
      <w:r w:rsidR="00610ABD" w:rsidRPr="00D41115">
        <w:rPr>
          <w:rFonts w:ascii="Book Antiqua" w:hAnsi="Book Antiqua" w:cs="Arial"/>
          <w:lang w:val="en-US"/>
        </w:rPr>
        <w:t xml:space="preserve">. </w:t>
      </w:r>
      <w:r w:rsidRPr="00D41115">
        <w:rPr>
          <w:rFonts w:ascii="Book Antiqua" w:hAnsi="Book Antiqua" w:cs="Arial"/>
          <w:lang w:val="en-US"/>
        </w:rPr>
        <w:t>T</w:t>
      </w:r>
      <w:r w:rsidR="00737953" w:rsidRPr="00D41115">
        <w:rPr>
          <w:rFonts w:ascii="Book Antiqua" w:hAnsi="Book Antiqua" w:cs="Arial"/>
          <w:lang w:val="en-US"/>
        </w:rPr>
        <w:t xml:space="preserve">hese patients are </w:t>
      </w:r>
      <w:r w:rsidR="00FB6048" w:rsidRPr="00D41115">
        <w:rPr>
          <w:rFonts w:ascii="Book Antiqua" w:hAnsi="Book Antiqua" w:cs="Arial"/>
          <w:lang w:val="en-US"/>
        </w:rPr>
        <w:t xml:space="preserve">not only </w:t>
      </w:r>
      <w:r w:rsidR="00737953" w:rsidRPr="00D41115">
        <w:rPr>
          <w:rFonts w:ascii="Book Antiqua" w:hAnsi="Book Antiqua" w:cs="Arial"/>
          <w:lang w:val="en-US"/>
        </w:rPr>
        <w:t>at risk</w:t>
      </w:r>
      <w:r w:rsidR="00907B82" w:rsidRPr="00D41115">
        <w:rPr>
          <w:rFonts w:ascii="Book Antiqua" w:hAnsi="Book Antiqua" w:cs="Arial"/>
          <w:lang w:val="en-US"/>
        </w:rPr>
        <w:t xml:space="preserve"> </w:t>
      </w:r>
      <w:r w:rsidRPr="00D41115">
        <w:rPr>
          <w:rFonts w:ascii="Book Antiqua" w:hAnsi="Book Antiqua" w:cs="Arial"/>
          <w:lang w:val="en-US"/>
        </w:rPr>
        <w:t>of</w:t>
      </w:r>
      <w:r w:rsidR="00907B82" w:rsidRPr="00D41115">
        <w:rPr>
          <w:rFonts w:ascii="Book Antiqua" w:hAnsi="Book Antiqua" w:cs="Arial"/>
          <w:lang w:val="en-US"/>
        </w:rPr>
        <w:t xml:space="preserve"> develop</w:t>
      </w:r>
      <w:r w:rsidRPr="00D41115">
        <w:rPr>
          <w:rFonts w:ascii="Book Antiqua" w:hAnsi="Book Antiqua" w:cs="Arial"/>
          <w:lang w:val="en-US"/>
        </w:rPr>
        <w:t>ing</w:t>
      </w:r>
      <w:r w:rsidR="00907B82" w:rsidRPr="00D41115">
        <w:rPr>
          <w:rFonts w:ascii="Book Antiqua" w:hAnsi="Book Antiqua" w:cs="Arial"/>
          <w:lang w:val="en-US"/>
        </w:rPr>
        <w:t xml:space="preserve"> complications </w:t>
      </w:r>
      <w:r w:rsidR="0042261D" w:rsidRPr="00D41115">
        <w:rPr>
          <w:rFonts w:ascii="Book Antiqua" w:hAnsi="Book Antiqua" w:cs="Arial"/>
          <w:lang w:val="en-US"/>
        </w:rPr>
        <w:t xml:space="preserve">of the infection </w:t>
      </w:r>
      <w:r w:rsidR="00907B82" w:rsidRPr="00D41115">
        <w:rPr>
          <w:rFonts w:ascii="Book Antiqua" w:hAnsi="Book Antiqua" w:cs="Arial"/>
          <w:lang w:val="en-US"/>
        </w:rPr>
        <w:t xml:space="preserve">but </w:t>
      </w:r>
      <w:r w:rsidRPr="00D41115">
        <w:rPr>
          <w:rFonts w:ascii="Book Antiqua" w:hAnsi="Book Antiqua" w:cs="Arial"/>
          <w:lang w:val="en-US"/>
        </w:rPr>
        <w:t xml:space="preserve">they are </w:t>
      </w:r>
      <w:r w:rsidR="00907B82" w:rsidRPr="00D41115">
        <w:rPr>
          <w:rFonts w:ascii="Book Antiqua" w:hAnsi="Book Antiqua" w:cs="Arial"/>
          <w:lang w:val="en-US"/>
        </w:rPr>
        <w:t>also</w:t>
      </w:r>
      <w:r w:rsidRPr="00D41115">
        <w:rPr>
          <w:rFonts w:ascii="Book Antiqua" w:hAnsi="Book Antiqua" w:cs="Arial"/>
          <w:lang w:val="en-US"/>
        </w:rPr>
        <w:t xml:space="preserve"> at risk of</w:t>
      </w:r>
      <w:r w:rsidR="00737953" w:rsidRPr="00D41115">
        <w:rPr>
          <w:rFonts w:ascii="Book Antiqua" w:hAnsi="Book Antiqua" w:cs="Arial"/>
          <w:lang w:val="en-US"/>
        </w:rPr>
        <w:t xml:space="preserve"> transmit</w:t>
      </w:r>
      <w:r w:rsidRPr="00D41115">
        <w:rPr>
          <w:rFonts w:ascii="Book Antiqua" w:hAnsi="Book Antiqua" w:cs="Arial"/>
          <w:lang w:val="en-US"/>
        </w:rPr>
        <w:t>ting</w:t>
      </w:r>
      <w:r w:rsidR="00737953" w:rsidRPr="00D41115">
        <w:rPr>
          <w:rFonts w:ascii="Book Antiqua" w:hAnsi="Book Antiqua" w:cs="Arial"/>
          <w:lang w:val="en-US"/>
        </w:rPr>
        <w:t xml:space="preserve"> the disease</w:t>
      </w:r>
      <w:r w:rsidR="00907B82" w:rsidRPr="00D41115">
        <w:rPr>
          <w:rFonts w:ascii="Book Antiqua" w:hAnsi="Book Antiqua" w:cs="Arial"/>
          <w:lang w:val="en-US"/>
        </w:rPr>
        <w:t xml:space="preserve"> unknowingly</w:t>
      </w:r>
      <w:r w:rsidR="007F61BB" w:rsidRPr="00D41115">
        <w:rPr>
          <w:rFonts w:ascii="Book Antiqua" w:hAnsi="Book Antiqua" w:cs="Arial"/>
          <w:lang w:val="en-US"/>
        </w:rPr>
        <w:t xml:space="preserve">. </w:t>
      </w:r>
      <w:r w:rsidR="009F67CB" w:rsidRPr="00D41115">
        <w:rPr>
          <w:rFonts w:ascii="Book Antiqua" w:hAnsi="Book Antiqua" w:cs="Arial"/>
          <w:lang w:val="en-NZ"/>
        </w:rPr>
        <w:t>In order to minimise transmission and to increase diagnosis and treatment numbers, population-wide education is essential so that individuals recognise risk factors and symptoms of infection</w:t>
      </w:r>
      <w:r w:rsidR="00AD1944" w:rsidRPr="00D41115">
        <w:rPr>
          <w:rFonts w:ascii="Book Antiqua" w:hAnsi="Book Antiqua" w:cs="Arial"/>
          <w:lang w:val="en-NZ"/>
        </w:rPr>
        <w:t xml:space="preserve"> and eventually come forward for treatment</w:t>
      </w:r>
      <w:r w:rsidR="009F67CB" w:rsidRPr="00D41115">
        <w:rPr>
          <w:rFonts w:ascii="Book Antiqua" w:hAnsi="Book Antiqua" w:cs="Arial"/>
          <w:lang w:val="en-NZ"/>
        </w:rPr>
        <w:t>.</w:t>
      </w:r>
      <w:r w:rsidR="000C0A91" w:rsidRPr="00D41115">
        <w:rPr>
          <w:rFonts w:ascii="Book Antiqua" w:hAnsi="Book Antiqua" w:cs="Arial"/>
          <w:lang w:val="en-NZ"/>
        </w:rPr>
        <w:t xml:space="preserve"> </w:t>
      </w:r>
      <w:r w:rsidR="00211544" w:rsidRPr="00D41115">
        <w:rPr>
          <w:rFonts w:ascii="Book Antiqua" w:hAnsi="Book Antiqua" w:cs="Arial"/>
          <w:lang w:val="en-NZ"/>
        </w:rPr>
        <w:t xml:space="preserve">In this context, the </w:t>
      </w:r>
      <w:r w:rsidR="00120B32" w:rsidRPr="00D41115">
        <w:rPr>
          <w:rFonts w:ascii="Book Antiqua" w:eastAsia="宋体" w:hAnsi="Book Antiqua" w:cs="Arial" w:hint="eastAsia"/>
          <w:lang w:val="en-NZ" w:eastAsia="zh-CN"/>
        </w:rPr>
        <w:t>United States</w:t>
      </w:r>
      <w:r w:rsidR="00211544" w:rsidRPr="00D41115">
        <w:rPr>
          <w:rFonts w:ascii="Book Antiqua" w:hAnsi="Book Antiqua" w:cs="Arial"/>
          <w:lang w:val="en-NZ"/>
        </w:rPr>
        <w:t xml:space="preserve"> Preventive Services Task Force has recently updated their 2004 statement and now recommends screening of persons at high risk and 1-time testing in adults born between 1945 and 1965</w:t>
      </w:r>
      <w:r w:rsidR="005F1F9F" w:rsidRPr="00D41115">
        <w:rPr>
          <w:rFonts w:ascii="Book Antiqua" w:hAnsi="Book Antiqua" w:cs="Arial"/>
          <w:vertAlign w:val="superscript"/>
          <w:lang w:val="en-NZ"/>
        </w:rPr>
        <w:t>[15]</w:t>
      </w:r>
      <w:r w:rsidR="00211544" w:rsidRPr="00D41115">
        <w:rPr>
          <w:rFonts w:ascii="Book Antiqua" w:hAnsi="Book Antiqua" w:cs="Arial"/>
          <w:lang w:val="en-NZ"/>
        </w:rPr>
        <w:t>.</w:t>
      </w:r>
    </w:p>
    <w:p w14:paraId="5BEDDAB2" w14:textId="7EB643C9" w:rsidR="0071793A" w:rsidRPr="00D41115" w:rsidRDefault="00C55F3C" w:rsidP="00120B32">
      <w:pPr>
        <w:spacing w:line="480" w:lineRule="auto"/>
        <w:ind w:right="20" w:firstLineChars="100" w:firstLine="240"/>
        <w:jc w:val="both"/>
        <w:rPr>
          <w:rFonts w:ascii="Book Antiqua" w:hAnsi="Book Antiqua" w:cs="Arial"/>
          <w:lang w:val="en-NZ"/>
        </w:rPr>
      </w:pPr>
      <w:r w:rsidRPr="00D41115">
        <w:rPr>
          <w:rFonts w:ascii="Book Antiqua" w:hAnsi="Book Antiqua" w:cs="Arial"/>
          <w:lang w:val="en-NZ"/>
        </w:rPr>
        <w:lastRenderedPageBreak/>
        <w:t>I</w:t>
      </w:r>
      <w:r w:rsidR="00186869" w:rsidRPr="00D41115">
        <w:rPr>
          <w:rFonts w:ascii="Book Antiqua" w:hAnsi="Book Antiqua" w:cs="Arial"/>
          <w:lang w:val="en-NZ"/>
        </w:rPr>
        <w:t xml:space="preserve">f </w:t>
      </w:r>
      <w:r w:rsidR="00907B82" w:rsidRPr="00D41115">
        <w:rPr>
          <w:rFonts w:ascii="Book Antiqua" w:hAnsi="Book Antiqua" w:cs="Arial"/>
          <w:lang w:val="en-NZ"/>
        </w:rPr>
        <w:t xml:space="preserve">HCV prevention, </w:t>
      </w:r>
      <w:r w:rsidR="007F61BB" w:rsidRPr="00D41115">
        <w:rPr>
          <w:rFonts w:ascii="Book Antiqua" w:hAnsi="Book Antiqua" w:cs="Arial"/>
          <w:lang w:val="en-NZ"/>
        </w:rPr>
        <w:t xml:space="preserve">screening, </w:t>
      </w:r>
      <w:r w:rsidR="00907B82" w:rsidRPr="00D41115">
        <w:rPr>
          <w:rFonts w:ascii="Book Antiqua" w:hAnsi="Book Antiqua" w:cs="Arial"/>
          <w:lang w:val="en-NZ"/>
        </w:rPr>
        <w:t xml:space="preserve">care, and treatment programs </w:t>
      </w:r>
      <w:r w:rsidR="00186869" w:rsidRPr="00D41115">
        <w:rPr>
          <w:rFonts w:ascii="Book Antiqua" w:hAnsi="Book Antiqua" w:cs="Arial"/>
          <w:lang w:val="en-NZ"/>
        </w:rPr>
        <w:t xml:space="preserve">are </w:t>
      </w:r>
      <w:r w:rsidR="0012308B" w:rsidRPr="00D41115">
        <w:rPr>
          <w:rFonts w:ascii="Book Antiqua" w:hAnsi="Book Antiqua" w:cs="Arial"/>
          <w:lang w:val="en-NZ"/>
        </w:rPr>
        <w:t xml:space="preserve">to be successful </w:t>
      </w:r>
      <w:r w:rsidR="00186869" w:rsidRPr="00D41115">
        <w:rPr>
          <w:rFonts w:ascii="Book Antiqua" w:hAnsi="Book Antiqua" w:cs="Arial"/>
          <w:lang w:val="en-NZ"/>
        </w:rPr>
        <w:t xml:space="preserve">they </w:t>
      </w:r>
      <w:r w:rsidR="00907B82" w:rsidRPr="00D41115">
        <w:rPr>
          <w:rFonts w:ascii="Book Antiqua" w:hAnsi="Book Antiqua" w:cs="Arial"/>
          <w:lang w:val="en-NZ"/>
        </w:rPr>
        <w:t>must</w:t>
      </w:r>
      <w:r w:rsidRPr="00D41115">
        <w:rPr>
          <w:rFonts w:ascii="Book Antiqua" w:hAnsi="Book Antiqua" w:cs="Arial"/>
          <w:lang w:val="en-NZ"/>
        </w:rPr>
        <w:t xml:space="preserve"> </w:t>
      </w:r>
      <w:r w:rsidR="00E13DED" w:rsidRPr="00D41115">
        <w:rPr>
          <w:rFonts w:ascii="Book Antiqua" w:hAnsi="Book Antiqua" w:cs="Arial"/>
          <w:lang w:val="en-NZ"/>
        </w:rPr>
        <w:t xml:space="preserve">take into account </w:t>
      </w:r>
      <w:r w:rsidR="00907B82" w:rsidRPr="00D41115">
        <w:rPr>
          <w:rFonts w:ascii="Book Antiqua" w:hAnsi="Book Antiqua" w:cs="Arial"/>
          <w:lang w:val="en-NZ"/>
        </w:rPr>
        <w:t>country-specific epidemiology, which varies by setting and level of economic development</w:t>
      </w:r>
      <w:r w:rsidR="005F1F9F" w:rsidRPr="00D41115">
        <w:rPr>
          <w:rFonts w:ascii="Book Antiqua" w:hAnsi="Book Antiqua" w:cs="Arial"/>
          <w:vertAlign w:val="superscript"/>
          <w:lang w:val="en-NZ"/>
        </w:rPr>
        <w:t>[16]</w:t>
      </w:r>
      <w:r w:rsidR="005F1F9F" w:rsidRPr="00D41115">
        <w:rPr>
          <w:rFonts w:ascii="Book Antiqua" w:hAnsi="Book Antiqua" w:cs="Arial"/>
          <w:lang w:val="en-NZ"/>
        </w:rPr>
        <w:t xml:space="preserve">. </w:t>
      </w:r>
      <w:r w:rsidR="00947AF8" w:rsidRPr="00D41115">
        <w:rPr>
          <w:rFonts w:ascii="Book Antiqua" w:hAnsi="Book Antiqua" w:cs="Arial"/>
          <w:lang w:val="en-NZ"/>
        </w:rPr>
        <w:t xml:space="preserve">Treatment </w:t>
      </w:r>
      <w:r w:rsidR="00785407" w:rsidRPr="00D41115">
        <w:rPr>
          <w:rFonts w:ascii="Book Antiqua" w:hAnsi="Book Antiqua" w:cs="Arial"/>
          <w:lang w:val="en-NZ"/>
        </w:rPr>
        <w:t>using Di</w:t>
      </w:r>
      <w:r w:rsidR="00947AF8" w:rsidRPr="00D41115">
        <w:rPr>
          <w:rFonts w:ascii="Book Antiqua" w:hAnsi="Book Antiqua" w:cs="Arial"/>
          <w:lang w:val="en-NZ"/>
        </w:rPr>
        <w:t>rect Antiviral Agents (DAAs) is</w:t>
      </w:r>
      <w:r w:rsidR="00785407" w:rsidRPr="00D41115">
        <w:rPr>
          <w:rFonts w:ascii="Book Antiqua" w:hAnsi="Book Antiqua" w:cs="Arial"/>
          <w:lang w:val="en-NZ"/>
        </w:rPr>
        <w:t xml:space="preserve"> </w:t>
      </w:r>
      <w:r w:rsidR="006270E6" w:rsidRPr="00D41115">
        <w:rPr>
          <w:rFonts w:ascii="Book Antiqua" w:hAnsi="Book Antiqua" w:cs="Arial"/>
          <w:lang w:val="en-NZ"/>
        </w:rPr>
        <w:t>highly effective but expensive.</w:t>
      </w:r>
      <w:r w:rsidR="00785407" w:rsidRPr="00D41115">
        <w:rPr>
          <w:rFonts w:ascii="Book Antiqua" w:hAnsi="Book Antiqua" w:cs="Arial"/>
          <w:lang w:val="en-NZ"/>
        </w:rPr>
        <w:t xml:space="preserve"> </w:t>
      </w:r>
      <w:r w:rsidR="006270E6" w:rsidRPr="00D41115">
        <w:rPr>
          <w:rFonts w:ascii="Book Antiqua" w:hAnsi="Book Antiqua" w:cs="Arial"/>
          <w:lang w:val="en-NZ"/>
        </w:rPr>
        <w:t>F</w:t>
      </w:r>
      <w:r w:rsidR="00785407" w:rsidRPr="00D41115">
        <w:rPr>
          <w:rFonts w:ascii="Book Antiqua" w:hAnsi="Book Antiqua" w:cs="Arial"/>
          <w:lang w:val="en-NZ"/>
        </w:rPr>
        <w:t xml:space="preserve">or them to be cost effective there must be a higher uptake of treatment. </w:t>
      </w:r>
      <w:r w:rsidR="00211544" w:rsidRPr="00D41115">
        <w:rPr>
          <w:rFonts w:ascii="Book Antiqua" w:hAnsi="Book Antiqua" w:cs="Arial"/>
          <w:lang w:val="en-NZ"/>
        </w:rPr>
        <w:t>This</w:t>
      </w:r>
      <w:r w:rsidR="001C08EE" w:rsidRPr="00D41115">
        <w:rPr>
          <w:rFonts w:ascii="Book Antiqua" w:hAnsi="Book Antiqua" w:cs="Arial"/>
          <w:lang w:val="en-NZ"/>
        </w:rPr>
        <w:t xml:space="preserve"> </w:t>
      </w:r>
      <w:r w:rsidR="005A55FC" w:rsidRPr="00D41115">
        <w:rPr>
          <w:rFonts w:ascii="Book Antiqua" w:hAnsi="Book Antiqua" w:cs="Arial"/>
          <w:lang w:val="en-NZ"/>
        </w:rPr>
        <w:t>in turn</w:t>
      </w:r>
      <w:r w:rsidRPr="00D41115">
        <w:rPr>
          <w:rFonts w:ascii="Book Antiqua" w:hAnsi="Book Antiqua" w:cs="Arial"/>
          <w:lang w:val="en-NZ"/>
        </w:rPr>
        <w:t xml:space="preserve"> requir</w:t>
      </w:r>
      <w:r w:rsidR="0071793A" w:rsidRPr="00D41115">
        <w:rPr>
          <w:rFonts w:ascii="Book Antiqua" w:hAnsi="Book Antiqua" w:cs="Arial"/>
          <w:lang w:val="en-NZ"/>
        </w:rPr>
        <w:t>e</w:t>
      </w:r>
      <w:r w:rsidRPr="00D41115">
        <w:rPr>
          <w:rFonts w:ascii="Book Antiqua" w:hAnsi="Book Antiqua" w:cs="Arial"/>
          <w:lang w:val="en-NZ"/>
        </w:rPr>
        <w:t xml:space="preserve">s </w:t>
      </w:r>
      <w:r w:rsidR="00785407" w:rsidRPr="00D41115">
        <w:rPr>
          <w:rFonts w:ascii="Book Antiqua" w:hAnsi="Book Antiqua" w:cs="Arial"/>
          <w:lang w:val="en-NZ"/>
        </w:rPr>
        <w:t>an</w:t>
      </w:r>
      <w:r w:rsidR="00211544" w:rsidRPr="00D41115">
        <w:rPr>
          <w:rFonts w:ascii="Book Antiqua" w:hAnsi="Book Antiqua" w:cs="Arial"/>
          <w:lang w:val="en-NZ"/>
        </w:rPr>
        <w:t xml:space="preserve"> increase </w:t>
      </w:r>
      <w:r w:rsidR="00785407" w:rsidRPr="00D41115">
        <w:rPr>
          <w:rFonts w:ascii="Book Antiqua" w:hAnsi="Book Antiqua" w:cs="Arial"/>
          <w:lang w:val="en-NZ"/>
        </w:rPr>
        <w:t xml:space="preserve">in </w:t>
      </w:r>
      <w:r w:rsidR="00211544" w:rsidRPr="00D41115">
        <w:rPr>
          <w:rFonts w:ascii="Book Antiqua" w:hAnsi="Book Antiqua" w:cs="Arial"/>
          <w:lang w:val="en-NZ"/>
        </w:rPr>
        <w:t>the number of patients being diagnosed</w:t>
      </w:r>
      <w:r w:rsidR="005A55FC" w:rsidRPr="00D41115">
        <w:rPr>
          <w:rFonts w:ascii="Book Antiqua" w:hAnsi="Book Antiqua" w:cs="Arial"/>
          <w:lang w:val="en-NZ"/>
        </w:rPr>
        <w:t>.</w:t>
      </w:r>
      <w:r w:rsidR="0071793A" w:rsidRPr="00D41115">
        <w:rPr>
          <w:rFonts w:ascii="Book Antiqua" w:hAnsi="Book Antiqua" w:cs="Arial"/>
          <w:lang w:val="en-NZ"/>
        </w:rPr>
        <w:t xml:space="preserve"> </w:t>
      </w:r>
      <w:r w:rsidR="006270E6" w:rsidRPr="00D41115">
        <w:rPr>
          <w:rFonts w:ascii="Book Antiqua" w:hAnsi="Book Antiqua" w:cs="Arial"/>
          <w:lang w:val="en-NZ"/>
        </w:rPr>
        <w:t>A</w:t>
      </w:r>
      <w:r w:rsidR="005A55FC" w:rsidRPr="00D41115">
        <w:rPr>
          <w:rFonts w:ascii="Book Antiqua" w:hAnsi="Book Antiqua" w:cs="Arial"/>
          <w:lang w:val="en-NZ"/>
        </w:rPr>
        <w:t xml:space="preserve"> recent assessment for N</w:t>
      </w:r>
      <w:r w:rsidRPr="00D41115">
        <w:rPr>
          <w:rFonts w:ascii="Book Antiqua" w:hAnsi="Book Antiqua" w:cs="Arial"/>
          <w:lang w:val="en-NZ"/>
        </w:rPr>
        <w:t xml:space="preserve">ew </w:t>
      </w:r>
      <w:r w:rsidR="005A55FC" w:rsidRPr="00D41115">
        <w:rPr>
          <w:rFonts w:ascii="Book Antiqua" w:hAnsi="Book Antiqua" w:cs="Arial"/>
          <w:lang w:val="en-NZ"/>
        </w:rPr>
        <w:t>Z</w:t>
      </w:r>
      <w:r w:rsidRPr="00D41115">
        <w:rPr>
          <w:rFonts w:ascii="Book Antiqua" w:hAnsi="Book Antiqua" w:cs="Arial"/>
          <w:lang w:val="en-NZ"/>
        </w:rPr>
        <w:t>ealand</w:t>
      </w:r>
      <w:r w:rsidR="005A55FC" w:rsidRPr="00D41115">
        <w:rPr>
          <w:rFonts w:ascii="Book Antiqua" w:hAnsi="Book Antiqua" w:cs="Arial"/>
          <w:lang w:val="en-NZ"/>
        </w:rPr>
        <w:t xml:space="preserve"> by </w:t>
      </w:r>
      <w:proofErr w:type="spellStart"/>
      <w:r w:rsidR="005A55FC" w:rsidRPr="00D41115">
        <w:rPr>
          <w:rFonts w:ascii="Book Antiqua" w:hAnsi="Book Antiqua" w:cs="Arial"/>
          <w:lang w:val="en-NZ"/>
        </w:rPr>
        <w:t>Gane</w:t>
      </w:r>
      <w:proofErr w:type="spellEnd"/>
      <w:r w:rsidR="005A55FC" w:rsidRPr="00D41115">
        <w:rPr>
          <w:rFonts w:ascii="Book Antiqua" w:hAnsi="Book Antiqua" w:cs="Arial"/>
          <w:lang w:val="en-NZ"/>
        </w:rPr>
        <w:t xml:space="preserve"> </w:t>
      </w:r>
      <w:r w:rsidR="005A55FC" w:rsidRPr="00D41115">
        <w:rPr>
          <w:rFonts w:ascii="Book Antiqua" w:hAnsi="Book Antiqua" w:cs="Arial"/>
          <w:i/>
          <w:lang w:val="en-NZ"/>
        </w:rPr>
        <w:t>et al</w:t>
      </w:r>
      <w:r w:rsidR="00120B32" w:rsidRPr="00D41115">
        <w:rPr>
          <w:rFonts w:ascii="Book Antiqua" w:hAnsi="Book Antiqua" w:cs="Arial"/>
          <w:vertAlign w:val="superscript"/>
          <w:lang w:val="en-NZ"/>
        </w:rPr>
        <w:t>[4]</w:t>
      </w:r>
      <w:r w:rsidR="005A55FC" w:rsidRPr="00D41115">
        <w:rPr>
          <w:rFonts w:ascii="Book Antiqua" w:hAnsi="Book Antiqua" w:cs="Arial"/>
          <w:lang w:val="en-NZ"/>
        </w:rPr>
        <w:t>,</w:t>
      </w:r>
      <w:r w:rsidR="0071793A" w:rsidRPr="00D41115">
        <w:rPr>
          <w:rFonts w:ascii="Book Antiqua" w:hAnsi="Book Antiqua" w:cs="Arial"/>
          <w:lang w:val="en-NZ"/>
        </w:rPr>
        <w:t xml:space="preserve"> shows </w:t>
      </w:r>
      <w:r w:rsidR="00211544" w:rsidRPr="00D41115">
        <w:rPr>
          <w:rFonts w:ascii="Book Antiqua" w:hAnsi="Book Antiqua" w:cs="Arial"/>
          <w:lang w:val="en-NZ"/>
        </w:rPr>
        <w:t xml:space="preserve">that if </w:t>
      </w:r>
      <w:r w:rsidR="006270E6" w:rsidRPr="00D41115">
        <w:rPr>
          <w:rFonts w:ascii="Book Antiqua" w:hAnsi="Book Antiqua" w:cs="Arial"/>
          <w:lang w:val="en-NZ"/>
        </w:rPr>
        <w:t xml:space="preserve">the country </w:t>
      </w:r>
      <w:r w:rsidR="00785407" w:rsidRPr="00D41115">
        <w:rPr>
          <w:rFonts w:ascii="Book Antiqua" w:hAnsi="Book Antiqua" w:cs="Arial"/>
          <w:lang w:val="en-NZ"/>
        </w:rPr>
        <w:t>maintain</w:t>
      </w:r>
      <w:r w:rsidR="00947AF8" w:rsidRPr="00D41115">
        <w:rPr>
          <w:rFonts w:ascii="Book Antiqua" w:hAnsi="Book Antiqua" w:cs="Arial"/>
          <w:lang w:val="en-NZ"/>
        </w:rPr>
        <w:t>s</w:t>
      </w:r>
      <w:r w:rsidR="005A55FC" w:rsidRPr="00D41115">
        <w:rPr>
          <w:rFonts w:ascii="Book Antiqua" w:hAnsi="Book Antiqua" w:cs="Arial"/>
          <w:lang w:val="en-NZ"/>
        </w:rPr>
        <w:t xml:space="preserve"> </w:t>
      </w:r>
      <w:r w:rsidR="006270E6" w:rsidRPr="00D41115">
        <w:rPr>
          <w:rFonts w:ascii="Book Antiqua" w:hAnsi="Book Antiqua" w:cs="Arial"/>
          <w:lang w:val="en-NZ"/>
        </w:rPr>
        <w:t xml:space="preserve">the </w:t>
      </w:r>
      <w:r w:rsidR="005A55FC" w:rsidRPr="00D41115">
        <w:rPr>
          <w:rFonts w:ascii="Book Antiqua" w:hAnsi="Book Antiqua" w:cs="Arial"/>
          <w:lang w:val="en-NZ"/>
        </w:rPr>
        <w:t xml:space="preserve">current treatment capacity </w:t>
      </w:r>
      <w:r w:rsidR="00211544" w:rsidRPr="00D41115">
        <w:rPr>
          <w:rFonts w:ascii="Book Antiqua" w:hAnsi="Book Antiqua" w:cs="Arial"/>
          <w:lang w:val="en-NZ"/>
        </w:rPr>
        <w:t>(</w:t>
      </w:r>
      <w:r w:rsidR="00211544" w:rsidRPr="00D41115">
        <w:rPr>
          <w:rFonts w:ascii="Book Antiqua" w:hAnsi="Book Antiqua" w:cs="Arial"/>
          <w:i/>
          <w:lang w:val="en-NZ"/>
        </w:rPr>
        <w:t>e.g.</w:t>
      </w:r>
      <w:r w:rsidR="00120B32" w:rsidRPr="00D41115">
        <w:rPr>
          <w:rFonts w:ascii="Book Antiqua" w:eastAsia="宋体" w:hAnsi="Book Antiqua" w:cs="Arial" w:hint="eastAsia"/>
          <w:lang w:val="en-NZ" w:eastAsia="zh-CN"/>
        </w:rPr>
        <w:t>,</w:t>
      </w:r>
      <w:r w:rsidR="00211544" w:rsidRPr="00D41115">
        <w:rPr>
          <w:rFonts w:ascii="Book Antiqua" w:hAnsi="Book Antiqua" w:cs="Arial"/>
          <w:lang w:val="en-NZ"/>
        </w:rPr>
        <w:t xml:space="preserve"> number of specialist nurses, </w:t>
      </w:r>
      <w:r w:rsidR="00211544" w:rsidRPr="00D41115">
        <w:rPr>
          <w:rFonts w:ascii="Book Antiqua" w:hAnsi="Book Antiqua" w:cs="Arial"/>
          <w:i/>
          <w:lang w:val="en-NZ"/>
        </w:rPr>
        <w:t>etc</w:t>
      </w:r>
      <w:r w:rsidR="00211544" w:rsidRPr="00D41115">
        <w:rPr>
          <w:rFonts w:ascii="Book Antiqua" w:hAnsi="Book Antiqua" w:cs="Arial"/>
          <w:lang w:val="en-NZ"/>
        </w:rPr>
        <w:t xml:space="preserve">.) </w:t>
      </w:r>
      <w:r w:rsidR="006270E6" w:rsidRPr="00D41115">
        <w:rPr>
          <w:rFonts w:ascii="Book Antiqua" w:hAnsi="Book Antiqua" w:cs="Arial"/>
          <w:lang w:val="en-NZ"/>
        </w:rPr>
        <w:t xml:space="preserve">it will be possible to treat </w:t>
      </w:r>
      <w:r w:rsidR="005A55FC" w:rsidRPr="00D41115">
        <w:rPr>
          <w:rFonts w:ascii="Book Antiqua" w:hAnsi="Book Antiqua" w:cs="Arial"/>
          <w:lang w:val="en-NZ"/>
        </w:rPr>
        <w:t xml:space="preserve">more patients </w:t>
      </w:r>
      <w:r w:rsidR="00211544" w:rsidRPr="00D41115">
        <w:rPr>
          <w:rFonts w:ascii="Book Antiqua" w:hAnsi="Book Antiqua" w:cs="Arial"/>
          <w:lang w:val="en-NZ"/>
        </w:rPr>
        <w:t>in the same timeframe</w:t>
      </w:r>
      <w:r w:rsidR="00A81739" w:rsidRPr="00D41115">
        <w:rPr>
          <w:rFonts w:ascii="Book Antiqua" w:hAnsi="Book Antiqua" w:cs="Arial"/>
          <w:lang w:val="en-NZ"/>
        </w:rPr>
        <w:t xml:space="preserve"> </w:t>
      </w:r>
      <w:r w:rsidR="00211544" w:rsidRPr="00D41115">
        <w:rPr>
          <w:rFonts w:ascii="Book Antiqua" w:hAnsi="Book Antiqua" w:cs="Arial"/>
          <w:lang w:val="en-NZ"/>
        </w:rPr>
        <w:t>quickly</w:t>
      </w:r>
      <w:r w:rsidR="00994C2D" w:rsidRPr="00D41115">
        <w:rPr>
          <w:rFonts w:ascii="Book Antiqua" w:hAnsi="Book Antiqua" w:cs="Arial"/>
          <w:lang w:val="en-NZ"/>
        </w:rPr>
        <w:t xml:space="preserve"> exhausting</w:t>
      </w:r>
      <w:r w:rsidR="00A81739" w:rsidRPr="00D41115">
        <w:rPr>
          <w:rFonts w:ascii="Book Antiqua" w:hAnsi="Book Antiqua" w:cs="Arial"/>
          <w:lang w:val="en-NZ"/>
        </w:rPr>
        <w:t xml:space="preserve"> </w:t>
      </w:r>
      <w:r w:rsidR="0071793A" w:rsidRPr="00D41115">
        <w:rPr>
          <w:rFonts w:ascii="Book Antiqua" w:hAnsi="Book Antiqua" w:cs="Arial"/>
          <w:lang w:val="en-NZ"/>
        </w:rPr>
        <w:t>the number of currently diagnosed cases</w:t>
      </w:r>
      <w:r w:rsidR="005A55FC" w:rsidRPr="00D41115">
        <w:rPr>
          <w:rFonts w:ascii="Book Antiqua" w:hAnsi="Book Antiqua" w:cs="Arial"/>
          <w:lang w:val="en-NZ"/>
        </w:rPr>
        <w:t xml:space="preserve">. </w:t>
      </w:r>
      <w:r w:rsidR="00785407" w:rsidRPr="00D41115">
        <w:rPr>
          <w:rFonts w:ascii="Book Antiqua" w:hAnsi="Book Antiqua" w:cs="Arial"/>
          <w:lang w:val="en-NZ"/>
        </w:rPr>
        <w:t xml:space="preserve">It is therefore </w:t>
      </w:r>
      <w:r w:rsidR="006270E6" w:rsidRPr="00D41115">
        <w:rPr>
          <w:rFonts w:ascii="Book Antiqua" w:hAnsi="Book Antiqua" w:cs="Arial"/>
          <w:lang w:val="en-NZ"/>
        </w:rPr>
        <w:t>warranted</w:t>
      </w:r>
      <w:r w:rsidR="00785407" w:rsidRPr="00D41115">
        <w:rPr>
          <w:rFonts w:ascii="Book Antiqua" w:hAnsi="Book Antiqua" w:cs="Arial"/>
          <w:lang w:val="en-NZ"/>
        </w:rPr>
        <w:t xml:space="preserve"> and urgent to increase awareness and knowledge of HCV and its prevalence.</w:t>
      </w:r>
    </w:p>
    <w:p w14:paraId="42008AD2" w14:textId="57BD6647" w:rsidR="005A55FC" w:rsidRPr="00D41115" w:rsidRDefault="00A55CDC" w:rsidP="00120B32">
      <w:pPr>
        <w:widowControl w:val="0"/>
        <w:tabs>
          <w:tab w:val="left" w:pos="8789"/>
        </w:tabs>
        <w:autoSpaceDE w:val="0"/>
        <w:autoSpaceDN w:val="0"/>
        <w:adjustRightInd w:val="0"/>
        <w:spacing w:line="480" w:lineRule="auto"/>
        <w:ind w:right="20" w:firstLineChars="100" w:firstLine="240"/>
        <w:jc w:val="both"/>
        <w:rPr>
          <w:rFonts w:ascii="Book Antiqua" w:hAnsi="Book Antiqua" w:cs="Arial"/>
          <w:lang w:val="en-US"/>
        </w:rPr>
      </w:pPr>
      <w:r w:rsidRPr="00D41115">
        <w:rPr>
          <w:rFonts w:ascii="Book Antiqua" w:hAnsi="Book Antiqua" w:cs="Arial"/>
          <w:lang w:val="en-NZ"/>
        </w:rPr>
        <w:t xml:space="preserve">This project </w:t>
      </w:r>
      <w:r w:rsidR="003E2D1A" w:rsidRPr="00D41115">
        <w:rPr>
          <w:rFonts w:ascii="Book Antiqua" w:hAnsi="Book Antiqua" w:cs="Arial"/>
          <w:lang w:val="en-NZ"/>
        </w:rPr>
        <w:t xml:space="preserve">hence </w:t>
      </w:r>
      <w:r w:rsidRPr="00D41115">
        <w:rPr>
          <w:rFonts w:ascii="Book Antiqua" w:hAnsi="Book Antiqua" w:cs="Arial"/>
          <w:lang w:val="en-NZ"/>
        </w:rPr>
        <w:t>set</w:t>
      </w:r>
      <w:r w:rsidR="00785407" w:rsidRPr="00D41115">
        <w:rPr>
          <w:rFonts w:ascii="Book Antiqua" w:hAnsi="Book Antiqua" w:cs="Arial"/>
          <w:lang w:val="en-NZ"/>
        </w:rPr>
        <w:t xml:space="preserve"> </w:t>
      </w:r>
      <w:r w:rsidRPr="00D41115">
        <w:rPr>
          <w:rFonts w:ascii="Book Antiqua" w:hAnsi="Book Antiqua" w:cs="Arial"/>
          <w:lang w:val="en-NZ"/>
        </w:rPr>
        <w:t xml:space="preserve">out to </w:t>
      </w:r>
      <w:r w:rsidR="007E496C" w:rsidRPr="00D41115">
        <w:rPr>
          <w:rFonts w:ascii="Book Antiqua" w:hAnsi="Book Antiqua" w:cs="Arial"/>
          <w:lang w:val="en-NZ"/>
        </w:rPr>
        <w:t>answer two questions</w:t>
      </w:r>
      <w:r w:rsidRPr="00D41115">
        <w:rPr>
          <w:rFonts w:ascii="Book Antiqua" w:hAnsi="Book Antiqua" w:cs="Arial"/>
          <w:lang w:val="en-NZ"/>
        </w:rPr>
        <w:t>. F</w:t>
      </w:r>
      <w:r w:rsidR="00E13DED" w:rsidRPr="00D41115">
        <w:rPr>
          <w:rFonts w:ascii="Book Antiqua" w:hAnsi="Book Antiqua" w:cs="Arial"/>
          <w:lang w:val="en-NZ"/>
        </w:rPr>
        <w:t>irst</w:t>
      </w:r>
      <w:r w:rsidR="00B82D00" w:rsidRPr="00D41115">
        <w:rPr>
          <w:rFonts w:ascii="Book Antiqua" w:hAnsi="Book Antiqua" w:cs="Arial"/>
          <w:lang w:val="en-NZ"/>
        </w:rPr>
        <w:t>ly,</w:t>
      </w:r>
      <w:r w:rsidR="00E13DED" w:rsidRPr="00D41115">
        <w:rPr>
          <w:rFonts w:ascii="Book Antiqua" w:hAnsi="Book Antiqua" w:cs="Arial"/>
          <w:lang w:val="en-NZ"/>
        </w:rPr>
        <w:t xml:space="preserve"> we </w:t>
      </w:r>
      <w:r w:rsidRPr="00D41115">
        <w:rPr>
          <w:rFonts w:ascii="Book Antiqua" w:hAnsi="Book Antiqua" w:cs="Arial"/>
          <w:lang w:val="en-NZ"/>
        </w:rPr>
        <w:t xml:space="preserve">wanted </w:t>
      </w:r>
      <w:r w:rsidR="00E13DED" w:rsidRPr="00D41115">
        <w:rPr>
          <w:rFonts w:ascii="Book Antiqua" w:hAnsi="Book Antiqua" w:cs="Arial"/>
          <w:lang w:val="en-NZ"/>
        </w:rPr>
        <w:t>to determine the prevalence of HCV infections amongst th</w:t>
      </w:r>
      <w:r w:rsidR="003E2D1A" w:rsidRPr="00D41115">
        <w:rPr>
          <w:rFonts w:ascii="Book Antiqua" w:hAnsi="Book Antiqua" w:cs="Arial"/>
          <w:lang w:val="en-NZ"/>
        </w:rPr>
        <w:t>ose</w:t>
      </w:r>
      <w:r w:rsidR="00051967" w:rsidRPr="00D41115">
        <w:rPr>
          <w:rFonts w:ascii="Book Antiqua" w:hAnsi="Book Antiqua" w:cs="Arial"/>
          <w:lang w:val="en-NZ"/>
        </w:rPr>
        <w:t xml:space="preserve"> 40-59 year</w:t>
      </w:r>
      <w:r w:rsidR="003E2D1A" w:rsidRPr="00D41115">
        <w:rPr>
          <w:rFonts w:ascii="Book Antiqua" w:hAnsi="Book Antiqua" w:cs="Arial"/>
          <w:lang w:val="en-NZ"/>
        </w:rPr>
        <w:t>s</w:t>
      </w:r>
      <w:r w:rsidR="00051967" w:rsidRPr="00D41115">
        <w:rPr>
          <w:rFonts w:ascii="Book Antiqua" w:hAnsi="Book Antiqua" w:cs="Arial"/>
          <w:lang w:val="en-NZ"/>
        </w:rPr>
        <w:t xml:space="preserve"> old</w:t>
      </w:r>
      <w:r w:rsidRPr="00D41115">
        <w:rPr>
          <w:rFonts w:ascii="Book Antiqua" w:hAnsi="Book Antiqua" w:cs="Arial"/>
          <w:lang w:val="en-NZ"/>
        </w:rPr>
        <w:t xml:space="preserve">. </w:t>
      </w:r>
      <w:r w:rsidRPr="00D41115">
        <w:rPr>
          <w:rFonts w:ascii="Book Antiqua" w:hAnsi="Book Antiqua" w:cs="Arial"/>
          <w:lang w:val="en-US"/>
        </w:rPr>
        <w:t xml:space="preserve">The </w:t>
      </w:r>
      <w:r w:rsidR="003E2D1A" w:rsidRPr="00D41115">
        <w:rPr>
          <w:rFonts w:ascii="Book Antiqua" w:hAnsi="Book Antiqua" w:cs="Arial"/>
          <w:lang w:val="en-US"/>
        </w:rPr>
        <w:t>middle-aged</w:t>
      </w:r>
      <w:r w:rsidRPr="00D41115">
        <w:rPr>
          <w:rFonts w:ascii="Book Antiqua" w:hAnsi="Book Antiqua" w:cs="Arial"/>
          <w:lang w:val="en-US"/>
        </w:rPr>
        <w:t xml:space="preserve"> population was targeted for testing </w:t>
      </w:r>
      <w:r w:rsidR="00785407" w:rsidRPr="00D41115">
        <w:rPr>
          <w:rFonts w:ascii="Book Antiqua" w:hAnsi="Book Antiqua" w:cs="Arial"/>
          <w:lang w:val="en-US"/>
        </w:rPr>
        <w:t>since they are in greatest need of identification and treatment. T</w:t>
      </w:r>
      <w:r w:rsidRPr="00D41115">
        <w:rPr>
          <w:rFonts w:ascii="Book Antiqua" w:hAnsi="Book Antiqua" w:cs="Arial"/>
          <w:lang w:val="en-US"/>
        </w:rPr>
        <w:t>hey lived through the peak incidence years of HCV infection</w:t>
      </w:r>
      <w:r w:rsidR="00E92AA7" w:rsidRPr="00D41115">
        <w:rPr>
          <w:rFonts w:ascii="Book Antiqua" w:hAnsi="Book Antiqua" w:cs="Arial"/>
          <w:lang w:val="en-US"/>
        </w:rPr>
        <w:t xml:space="preserve"> and </w:t>
      </w:r>
      <w:r w:rsidR="008073F3" w:rsidRPr="00D41115">
        <w:rPr>
          <w:rFonts w:ascii="Book Antiqua" w:hAnsi="Book Antiqua" w:cs="Arial"/>
          <w:lang w:val="en-US"/>
        </w:rPr>
        <w:t>would</w:t>
      </w:r>
      <w:r w:rsidRPr="00D41115">
        <w:rPr>
          <w:rFonts w:ascii="Book Antiqua" w:hAnsi="Book Antiqua" w:cs="Arial"/>
          <w:lang w:val="en-US"/>
        </w:rPr>
        <w:t xml:space="preserve"> </w:t>
      </w:r>
      <w:r w:rsidR="003E2D1A" w:rsidRPr="00D41115">
        <w:rPr>
          <w:rFonts w:ascii="Book Antiqua" w:hAnsi="Book Antiqua" w:cs="Arial"/>
          <w:lang w:val="en-US"/>
        </w:rPr>
        <w:t xml:space="preserve">now </w:t>
      </w:r>
      <w:r w:rsidRPr="00D41115">
        <w:rPr>
          <w:rFonts w:ascii="Book Antiqua" w:hAnsi="Book Antiqua" w:cs="Arial"/>
          <w:lang w:val="en-US"/>
        </w:rPr>
        <w:t>be entering peak prevalence for cirrhosis and other complications. Our hypothesis was that a better understanding of prevalence among this cohort would allow for more accurate predictions of the imminent future burden and therefore planning of resources to manage this.</w:t>
      </w:r>
      <w:r w:rsidR="001C08EE" w:rsidRPr="00D41115">
        <w:rPr>
          <w:rFonts w:ascii="Book Antiqua" w:hAnsi="Book Antiqua" w:cs="Arial"/>
          <w:lang w:val="en-US"/>
        </w:rPr>
        <w:t xml:space="preserve"> </w:t>
      </w:r>
    </w:p>
    <w:p w14:paraId="2FE2563A" w14:textId="36D4386C" w:rsidR="00094DAC" w:rsidRPr="00D41115" w:rsidRDefault="00A55CDC" w:rsidP="00120B32">
      <w:pPr>
        <w:widowControl w:val="0"/>
        <w:tabs>
          <w:tab w:val="left" w:pos="8789"/>
        </w:tabs>
        <w:autoSpaceDE w:val="0"/>
        <w:autoSpaceDN w:val="0"/>
        <w:adjustRightInd w:val="0"/>
        <w:spacing w:line="480" w:lineRule="auto"/>
        <w:ind w:right="20" w:firstLineChars="100" w:firstLine="240"/>
        <w:jc w:val="both"/>
        <w:rPr>
          <w:rFonts w:ascii="Book Antiqua" w:hAnsi="Book Antiqua" w:cs="Arial"/>
          <w:lang w:val="en-US"/>
        </w:rPr>
      </w:pPr>
      <w:r w:rsidRPr="00D41115">
        <w:rPr>
          <w:rFonts w:ascii="Book Antiqua" w:hAnsi="Book Antiqua" w:cs="Arial"/>
          <w:lang w:val="en-NZ"/>
        </w:rPr>
        <w:t>S</w:t>
      </w:r>
      <w:r w:rsidR="00051967" w:rsidRPr="00D41115">
        <w:rPr>
          <w:rFonts w:ascii="Book Antiqua" w:hAnsi="Book Antiqua" w:cs="Arial"/>
          <w:lang w:val="en-NZ"/>
        </w:rPr>
        <w:t>econdly</w:t>
      </w:r>
      <w:r w:rsidRPr="00D41115">
        <w:rPr>
          <w:rFonts w:ascii="Book Antiqua" w:hAnsi="Book Antiqua" w:cs="Arial"/>
          <w:lang w:val="en-NZ"/>
        </w:rPr>
        <w:t>, we wanted to</w:t>
      </w:r>
      <w:r w:rsidR="00E13DED" w:rsidRPr="00D41115">
        <w:rPr>
          <w:rFonts w:ascii="Book Antiqua" w:hAnsi="Book Antiqua" w:cs="Arial"/>
          <w:lang w:val="en-NZ"/>
        </w:rPr>
        <w:t xml:space="preserve"> assess </w:t>
      </w:r>
      <w:r w:rsidR="007F61BB" w:rsidRPr="00D41115">
        <w:rPr>
          <w:rFonts w:ascii="Book Antiqua" w:hAnsi="Book Antiqua" w:cs="Arial"/>
          <w:lang w:val="en-NZ"/>
        </w:rPr>
        <w:t>the</w:t>
      </w:r>
      <w:r w:rsidR="00E13DED" w:rsidRPr="00D41115">
        <w:rPr>
          <w:rFonts w:ascii="Book Antiqua" w:hAnsi="Book Antiqua" w:cs="Arial"/>
          <w:lang w:val="en-NZ"/>
        </w:rPr>
        <w:t xml:space="preserve"> </w:t>
      </w:r>
      <w:r w:rsidR="00E13DED" w:rsidRPr="00D41115">
        <w:rPr>
          <w:rFonts w:ascii="Book Antiqua" w:hAnsi="Book Antiqua" w:cs="Arial"/>
          <w:lang w:val="en-US"/>
        </w:rPr>
        <w:t xml:space="preserve">level of </w:t>
      </w:r>
      <w:r w:rsidR="00E13DED" w:rsidRPr="00D41115">
        <w:rPr>
          <w:rFonts w:ascii="Book Antiqua" w:hAnsi="Book Antiqua" w:cs="Arial"/>
          <w:lang w:val="en-NZ"/>
        </w:rPr>
        <w:t xml:space="preserve">knowledge </w:t>
      </w:r>
      <w:r w:rsidR="007F61BB" w:rsidRPr="00D41115">
        <w:rPr>
          <w:rFonts w:ascii="Book Antiqua" w:hAnsi="Book Antiqua" w:cs="Arial"/>
          <w:lang w:val="en-NZ"/>
        </w:rPr>
        <w:t xml:space="preserve">in this age group </w:t>
      </w:r>
      <w:r w:rsidR="00E13DED" w:rsidRPr="00D41115">
        <w:rPr>
          <w:rFonts w:ascii="Book Antiqua" w:hAnsi="Book Antiqua" w:cs="Arial"/>
          <w:lang w:val="en-US"/>
        </w:rPr>
        <w:t>regarding Hepatitis C with a view to</w:t>
      </w:r>
      <w:r w:rsidR="00E13DED" w:rsidRPr="00D41115">
        <w:rPr>
          <w:rFonts w:ascii="Book Antiqua" w:hAnsi="Book Antiqua" w:cs="Arial"/>
        </w:rPr>
        <w:t xml:space="preserve"> exposure, risk factors and signs of infection.</w:t>
      </w:r>
      <w:r w:rsidR="000C0A91" w:rsidRPr="00D41115">
        <w:rPr>
          <w:rFonts w:ascii="Book Antiqua" w:hAnsi="Book Antiqua" w:cs="Arial"/>
          <w:lang w:val="en-US"/>
        </w:rPr>
        <w:t xml:space="preserve"> </w:t>
      </w:r>
      <w:r w:rsidR="00296C2D" w:rsidRPr="00D41115">
        <w:rPr>
          <w:rFonts w:ascii="Book Antiqua" w:hAnsi="Book Antiqua" w:cs="Arial"/>
          <w:lang w:val="en-US"/>
        </w:rPr>
        <w:t xml:space="preserve">Assessment of </w:t>
      </w:r>
      <w:r w:rsidRPr="00D41115">
        <w:rPr>
          <w:rFonts w:ascii="Book Antiqua" w:hAnsi="Book Antiqua" w:cs="Arial"/>
          <w:lang w:val="en-US"/>
        </w:rPr>
        <w:t>HCV</w:t>
      </w:r>
      <w:r w:rsidR="00296C2D" w:rsidRPr="00D41115">
        <w:rPr>
          <w:rFonts w:ascii="Book Antiqua" w:hAnsi="Book Antiqua" w:cs="Arial"/>
          <w:lang w:val="en-US"/>
        </w:rPr>
        <w:t xml:space="preserve"> knowledge among this </w:t>
      </w:r>
      <w:r w:rsidR="00944A9E" w:rsidRPr="00D41115">
        <w:rPr>
          <w:rFonts w:ascii="Book Antiqua" w:hAnsi="Book Antiqua" w:cs="Arial"/>
          <w:lang w:val="en-US"/>
        </w:rPr>
        <w:t xml:space="preserve">cohort </w:t>
      </w:r>
      <w:r w:rsidRPr="00D41115">
        <w:rPr>
          <w:rFonts w:ascii="Book Antiqua" w:hAnsi="Book Antiqua" w:cs="Arial"/>
          <w:lang w:val="en-US"/>
        </w:rPr>
        <w:t xml:space="preserve">was thought to be </w:t>
      </w:r>
      <w:r w:rsidR="00296C2D" w:rsidRPr="00D41115">
        <w:rPr>
          <w:rFonts w:ascii="Book Antiqua" w:hAnsi="Book Antiqua" w:cs="Arial"/>
          <w:lang w:val="en-US"/>
        </w:rPr>
        <w:t xml:space="preserve">important </w:t>
      </w:r>
      <w:r w:rsidR="00785407" w:rsidRPr="00D41115">
        <w:rPr>
          <w:rFonts w:ascii="Book Antiqua" w:hAnsi="Book Antiqua" w:cs="Arial"/>
          <w:lang w:val="en-US"/>
        </w:rPr>
        <w:t>in order to</w:t>
      </w:r>
      <w:r w:rsidRPr="00D41115">
        <w:rPr>
          <w:rFonts w:ascii="Book Antiqua" w:hAnsi="Book Antiqua" w:cs="Arial"/>
          <w:lang w:val="en-US"/>
        </w:rPr>
        <w:t xml:space="preserve"> better </w:t>
      </w:r>
      <w:r w:rsidR="00944A9E" w:rsidRPr="00D41115">
        <w:rPr>
          <w:rFonts w:ascii="Book Antiqua" w:hAnsi="Book Antiqua" w:cs="Arial"/>
          <w:lang w:val="en-US"/>
        </w:rPr>
        <w:t>understand</w:t>
      </w:r>
      <w:r w:rsidR="00785407" w:rsidRPr="00D41115">
        <w:rPr>
          <w:rFonts w:ascii="Book Antiqua" w:hAnsi="Book Antiqua" w:cs="Arial"/>
          <w:lang w:val="en-US"/>
        </w:rPr>
        <w:t xml:space="preserve"> </w:t>
      </w:r>
      <w:r w:rsidR="00944A9E" w:rsidRPr="00D41115">
        <w:rPr>
          <w:rFonts w:ascii="Book Antiqua" w:hAnsi="Book Antiqua" w:cs="Arial"/>
          <w:lang w:val="en-US"/>
        </w:rPr>
        <w:t xml:space="preserve">barriers to identification, </w:t>
      </w:r>
      <w:r w:rsidR="00296C2D" w:rsidRPr="00D41115">
        <w:rPr>
          <w:rFonts w:ascii="Book Antiqua" w:hAnsi="Book Antiqua" w:cs="Arial"/>
          <w:lang w:val="en-US"/>
        </w:rPr>
        <w:t>d</w:t>
      </w:r>
      <w:r w:rsidR="00944A9E" w:rsidRPr="00D41115">
        <w:rPr>
          <w:rFonts w:ascii="Book Antiqua" w:hAnsi="Book Antiqua" w:cs="Arial"/>
          <w:lang w:val="en-US"/>
        </w:rPr>
        <w:t xml:space="preserve">iagnosis and treatment while concurrently </w:t>
      </w:r>
      <w:r w:rsidR="00944A9E" w:rsidRPr="00D41115">
        <w:rPr>
          <w:rFonts w:ascii="Book Antiqua" w:hAnsi="Book Antiqua" w:cs="Arial"/>
          <w:lang w:val="en-US"/>
        </w:rPr>
        <w:lastRenderedPageBreak/>
        <w:t xml:space="preserve">raising awareness of the issue. </w:t>
      </w:r>
    </w:p>
    <w:p w14:paraId="6AABD1B6" w14:textId="77777777" w:rsidR="00120B32" w:rsidRPr="00D41115" w:rsidRDefault="00120B32" w:rsidP="00E81F0C">
      <w:pPr>
        <w:spacing w:line="480" w:lineRule="auto"/>
        <w:ind w:right="20"/>
        <w:jc w:val="both"/>
        <w:rPr>
          <w:rFonts w:ascii="Book Antiqua" w:eastAsia="宋体" w:hAnsi="Book Antiqua" w:cs="Arial"/>
          <w:b/>
          <w:lang w:eastAsia="zh-CN"/>
        </w:rPr>
      </w:pPr>
    </w:p>
    <w:p w14:paraId="71C11FF4" w14:textId="77777777" w:rsidR="00120B32" w:rsidRPr="00D41115" w:rsidRDefault="00120B32" w:rsidP="00120B32">
      <w:pPr>
        <w:spacing w:line="360" w:lineRule="auto"/>
        <w:rPr>
          <w:rFonts w:ascii="Book Antiqua" w:hAnsi="Book Antiqua"/>
          <w:b/>
        </w:rPr>
      </w:pPr>
      <w:bookmarkStart w:id="157" w:name="OLE_LINK9"/>
      <w:bookmarkStart w:id="158" w:name="OLE_LINK10"/>
      <w:bookmarkStart w:id="159" w:name="OLE_LINK26"/>
      <w:r w:rsidRPr="00D41115">
        <w:rPr>
          <w:rFonts w:ascii="Book Antiqua" w:hAnsi="Book Antiqua"/>
          <w:b/>
        </w:rPr>
        <w:t>MATERIALS AND METHODS</w:t>
      </w:r>
    </w:p>
    <w:bookmarkEnd w:id="157"/>
    <w:bookmarkEnd w:id="158"/>
    <w:bookmarkEnd w:id="159"/>
    <w:p w14:paraId="7ACE0E91" w14:textId="77777777" w:rsidR="00094DAC" w:rsidRPr="00D41115" w:rsidRDefault="0004201A" w:rsidP="00E81F0C">
      <w:pPr>
        <w:spacing w:line="480" w:lineRule="auto"/>
        <w:ind w:right="20"/>
        <w:jc w:val="both"/>
        <w:rPr>
          <w:rFonts w:ascii="Book Antiqua" w:hAnsi="Book Antiqua" w:cs="Arial"/>
          <w:b/>
          <w:i/>
        </w:rPr>
      </w:pPr>
      <w:r w:rsidRPr="00D41115">
        <w:rPr>
          <w:rFonts w:ascii="Book Antiqua" w:hAnsi="Book Antiqua" w:cs="Arial"/>
          <w:b/>
          <w:i/>
        </w:rPr>
        <w:t>Study population</w:t>
      </w:r>
    </w:p>
    <w:p w14:paraId="4E11BDFF" w14:textId="09E198CE" w:rsidR="001B76EF" w:rsidRPr="00D41115" w:rsidRDefault="00FB6048" w:rsidP="00E81F0C">
      <w:pPr>
        <w:spacing w:line="480" w:lineRule="auto"/>
        <w:ind w:right="20"/>
        <w:jc w:val="both"/>
        <w:rPr>
          <w:rFonts w:ascii="Book Antiqua" w:hAnsi="Book Antiqua" w:cs="Arial"/>
        </w:rPr>
      </w:pPr>
      <w:r w:rsidRPr="00D41115">
        <w:rPr>
          <w:rFonts w:ascii="Book Antiqua" w:hAnsi="Book Antiqua" w:cs="Arial"/>
        </w:rPr>
        <w:t xml:space="preserve">The study was conducted in </w:t>
      </w:r>
      <w:r w:rsidR="00C819A9" w:rsidRPr="00D41115">
        <w:rPr>
          <w:rFonts w:ascii="Book Antiqua" w:hAnsi="Book Antiqua" w:cs="Arial"/>
        </w:rPr>
        <w:t>Dunedin the 5</w:t>
      </w:r>
      <w:r w:rsidR="00C819A9" w:rsidRPr="00D41115">
        <w:rPr>
          <w:rFonts w:ascii="Book Antiqua" w:hAnsi="Book Antiqua" w:cs="Arial"/>
          <w:vertAlign w:val="superscript"/>
        </w:rPr>
        <w:t>th</w:t>
      </w:r>
      <w:r w:rsidR="00C819A9" w:rsidRPr="00D41115">
        <w:rPr>
          <w:rFonts w:ascii="Book Antiqua" w:hAnsi="Book Antiqua" w:cs="Arial"/>
        </w:rPr>
        <w:t xml:space="preserve"> largest city in New Zealand, located in the South Island with a population of</w:t>
      </w:r>
      <w:r w:rsidR="00051967" w:rsidRPr="00D41115">
        <w:rPr>
          <w:rFonts w:ascii="Book Antiqua" w:hAnsi="Book Antiqua" w:cs="Arial"/>
        </w:rPr>
        <w:t xml:space="preserve"> </w:t>
      </w:r>
      <w:r w:rsidR="00120B32" w:rsidRPr="00D41115">
        <w:rPr>
          <w:rFonts w:ascii="Book Antiqua" w:hAnsi="Book Antiqua" w:cs="Arial"/>
        </w:rPr>
        <w:t>120</w:t>
      </w:r>
      <w:r w:rsidR="00C819A9" w:rsidRPr="00D41115">
        <w:rPr>
          <w:rFonts w:ascii="Book Antiqua" w:hAnsi="Book Antiqua" w:cs="Arial"/>
        </w:rPr>
        <w:t>24</w:t>
      </w:r>
      <w:r w:rsidR="00AB2B81" w:rsidRPr="00D41115">
        <w:rPr>
          <w:rFonts w:ascii="Book Antiqua" w:hAnsi="Book Antiqua" w:cs="Arial"/>
        </w:rPr>
        <w:t>9</w:t>
      </w:r>
      <w:r w:rsidR="00D1410B" w:rsidRPr="00D41115">
        <w:rPr>
          <w:rFonts w:ascii="Book Antiqua" w:hAnsi="Book Antiqua" w:cs="Arial"/>
          <w:vertAlign w:val="superscript"/>
        </w:rPr>
        <w:t>[17]</w:t>
      </w:r>
      <w:r w:rsidR="00C819A9" w:rsidRPr="00D41115">
        <w:rPr>
          <w:rFonts w:ascii="Book Antiqua" w:hAnsi="Book Antiqua" w:cs="Arial"/>
        </w:rPr>
        <w:t>.</w:t>
      </w:r>
      <w:r w:rsidR="00FB34C2" w:rsidRPr="00D41115">
        <w:rPr>
          <w:rFonts w:ascii="Book Antiqua" w:hAnsi="Book Antiqua" w:cs="Arial"/>
        </w:rPr>
        <w:t xml:space="preserve"> </w:t>
      </w:r>
      <w:r w:rsidR="001B76EF" w:rsidRPr="00D41115">
        <w:rPr>
          <w:rFonts w:ascii="Book Antiqua" w:hAnsi="Book Antiqua" w:cs="Arial"/>
        </w:rPr>
        <w:t xml:space="preserve">In order </w:t>
      </w:r>
      <w:r w:rsidR="00785407" w:rsidRPr="00D41115">
        <w:rPr>
          <w:rFonts w:ascii="Book Antiqua" w:hAnsi="Book Antiqua" w:cs="Arial"/>
        </w:rPr>
        <w:t xml:space="preserve">to </w:t>
      </w:r>
      <w:r w:rsidR="00A55CDC" w:rsidRPr="00D41115">
        <w:rPr>
          <w:rFonts w:ascii="Book Antiqua" w:hAnsi="Book Antiqua" w:cs="Arial"/>
        </w:rPr>
        <w:t>address our study questions,</w:t>
      </w:r>
      <w:r w:rsidR="001B76EF" w:rsidRPr="00D41115">
        <w:rPr>
          <w:rFonts w:ascii="Book Antiqua" w:hAnsi="Book Antiqua" w:cs="Arial"/>
        </w:rPr>
        <w:t xml:space="preserve"> two </w:t>
      </w:r>
      <w:r w:rsidR="00A55CDC" w:rsidRPr="00D41115">
        <w:rPr>
          <w:rFonts w:ascii="Book Antiqua" w:hAnsi="Book Antiqua" w:cs="Arial"/>
        </w:rPr>
        <w:t xml:space="preserve">separate </w:t>
      </w:r>
      <w:r w:rsidR="001B76EF" w:rsidRPr="00D41115">
        <w:rPr>
          <w:rFonts w:ascii="Book Antiqua" w:hAnsi="Book Antiqua" w:cs="Arial"/>
        </w:rPr>
        <w:t xml:space="preserve">sample groups were </w:t>
      </w:r>
      <w:r w:rsidR="0012308B" w:rsidRPr="00D41115">
        <w:rPr>
          <w:rFonts w:ascii="Book Antiqua" w:hAnsi="Book Antiqua" w:cs="Arial"/>
        </w:rPr>
        <w:t xml:space="preserve">identified and </w:t>
      </w:r>
      <w:r w:rsidR="001B76EF" w:rsidRPr="00D41115">
        <w:rPr>
          <w:rFonts w:ascii="Book Antiqua" w:hAnsi="Book Antiqua" w:cs="Arial"/>
        </w:rPr>
        <w:t>studied</w:t>
      </w:r>
      <w:r w:rsidR="00A55CDC" w:rsidRPr="00D41115">
        <w:rPr>
          <w:rFonts w:ascii="Book Antiqua" w:hAnsi="Book Antiqua" w:cs="Arial"/>
        </w:rPr>
        <w:t>:</w:t>
      </w:r>
      <w:r w:rsidR="001B76EF" w:rsidRPr="00D41115">
        <w:rPr>
          <w:rFonts w:ascii="Book Antiqua" w:hAnsi="Book Antiqua" w:cs="Arial"/>
        </w:rPr>
        <w:t xml:space="preserve"> </w:t>
      </w:r>
    </w:p>
    <w:p w14:paraId="19B2BA14" w14:textId="77777777" w:rsidR="001B76EF" w:rsidRPr="00D41115" w:rsidRDefault="001B76EF" w:rsidP="00E81F0C">
      <w:pPr>
        <w:spacing w:line="480" w:lineRule="auto"/>
        <w:ind w:right="20"/>
        <w:jc w:val="both"/>
        <w:rPr>
          <w:rFonts w:ascii="Book Antiqua" w:hAnsi="Book Antiqua" w:cs="Arial"/>
          <w:b/>
        </w:rPr>
      </w:pPr>
    </w:p>
    <w:p w14:paraId="68F7DA03" w14:textId="4A79C59E" w:rsidR="00C44882" w:rsidRPr="00D41115" w:rsidRDefault="00C44882" w:rsidP="00E81F0C">
      <w:pPr>
        <w:spacing w:line="480" w:lineRule="auto"/>
        <w:ind w:right="20"/>
        <w:jc w:val="both"/>
        <w:rPr>
          <w:rFonts w:ascii="Book Antiqua" w:eastAsia="宋体" w:hAnsi="Book Antiqua" w:cs="Arial"/>
          <w:lang w:eastAsia="zh-CN"/>
        </w:rPr>
      </w:pPr>
      <w:r w:rsidRPr="00D41115">
        <w:rPr>
          <w:rFonts w:ascii="Book Antiqua" w:hAnsi="Book Antiqua" w:cs="Arial"/>
          <w:b/>
        </w:rPr>
        <w:t xml:space="preserve">Knowledge </w:t>
      </w:r>
      <w:r w:rsidR="00120B32" w:rsidRPr="00D41115">
        <w:rPr>
          <w:rFonts w:ascii="Book Antiqua" w:hAnsi="Book Antiqua" w:cs="Arial"/>
          <w:b/>
        </w:rPr>
        <w:t>group</w:t>
      </w:r>
      <w:r w:rsidR="00120B32" w:rsidRPr="00D41115">
        <w:rPr>
          <w:rFonts w:ascii="Book Antiqua" w:eastAsia="宋体" w:hAnsi="Book Antiqua" w:cs="Arial" w:hint="eastAsia"/>
          <w:lang w:eastAsia="zh-CN"/>
        </w:rPr>
        <w:t xml:space="preserve">: </w:t>
      </w:r>
      <w:r w:rsidRPr="00D41115">
        <w:rPr>
          <w:rFonts w:ascii="Book Antiqua" w:hAnsi="Book Antiqua" w:cs="Arial"/>
        </w:rPr>
        <w:t>A questionnaire was mailed to randomly selected 40-59 year old</w:t>
      </w:r>
      <w:r w:rsidR="00A81739" w:rsidRPr="00D41115">
        <w:rPr>
          <w:rFonts w:ascii="Book Antiqua" w:hAnsi="Book Antiqua" w:cs="Arial"/>
        </w:rPr>
        <w:t xml:space="preserve"> people</w:t>
      </w:r>
      <w:r w:rsidRPr="00D41115">
        <w:rPr>
          <w:rFonts w:ascii="Book Antiqua" w:hAnsi="Book Antiqua" w:cs="Arial"/>
        </w:rPr>
        <w:t xml:space="preserve"> on an electronic version of the </w:t>
      </w:r>
      <w:r w:rsidRPr="00D41115">
        <w:rPr>
          <w:rFonts w:ascii="Book Antiqua" w:hAnsi="Book Antiqua" w:cs="Arial"/>
          <w:lang w:val="en-US"/>
        </w:rPr>
        <w:t>Dunedin North and South electoral roll to assess the extent of general knowledge about hepatitis C.</w:t>
      </w:r>
    </w:p>
    <w:p w14:paraId="3C77C498" w14:textId="77777777" w:rsidR="00120B32" w:rsidRPr="00D41115" w:rsidRDefault="00120B32" w:rsidP="00E81F0C">
      <w:pPr>
        <w:spacing w:line="480" w:lineRule="auto"/>
        <w:ind w:right="20"/>
        <w:jc w:val="both"/>
        <w:rPr>
          <w:rFonts w:ascii="Book Antiqua" w:eastAsia="宋体" w:hAnsi="Book Antiqua" w:cs="Arial"/>
          <w:b/>
          <w:lang w:val="en-NZ" w:eastAsia="zh-CN"/>
        </w:rPr>
      </w:pPr>
    </w:p>
    <w:p w14:paraId="10151019" w14:textId="67E36737" w:rsidR="00A55CDC" w:rsidRPr="00D41115" w:rsidRDefault="00A55CDC" w:rsidP="00E81F0C">
      <w:pPr>
        <w:spacing w:line="480" w:lineRule="auto"/>
        <w:ind w:right="20"/>
        <w:jc w:val="both"/>
        <w:rPr>
          <w:rFonts w:ascii="Book Antiqua" w:hAnsi="Book Antiqua" w:cs="Arial"/>
          <w:lang w:val="en-NZ"/>
        </w:rPr>
      </w:pPr>
      <w:r w:rsidRPr="00D41115">
        <w:rPr>
          <w:rFonts w:ascii="Book Antiqua" w:hAnsi="Book Antiqua" w:cs="Arial"/>
          <w:b/>
          <w:lang w:val="en-NZ"/>
        </w:rPr>
        <w:t xml:space="preserve">Prevalence </w:t>
      </w:r>
      <w:r w:rsidR="00120B32" w:rsidRPr="00D41115">
        <w:rPr>
          <w:rFonts w:ascii="Book Antiqua" w:hAnsi="Book Antiqua" w:cs="Arial"/>
          <w:b/>
          <w:lang w:val="en-NZ"/>
        </w:rPr>
        <w:t>g</w:t>
      </w:r>
      <w:r w:rsidRPr="00D41115">
        <w:rPr>
          <w:rFonts w:ascii="Book Antiqua" w:hAnsi="Book Antiqua" w:cs="Arial"/>
          <w:b/>
          <w:lang w:val="en-NZ"/>
        </w:rPr>
        <w:t>roup</w:t>
      </w:r>
      <w:r w:rsidR="00120B32" w:rsidRPr="00D41115">
        <w:rPr>
          <w:rFonts w:ascii="Book Antiqua" w:eastAsia="宋体" w:hAnsi="Book Antiqua" w:cs="Arial"/>
          <w:lang w:val="en-NZ" w:eastAsia="zh-CN"/>
        </w:rPr>
        <w:t>:</w:t>
      </w:r>
      <w:r w:rsidRPr="00D41115">
        <w:rPr>
          <w:rFonts w:ascii="Book Antiqua" w:hAnsi="Book Antiqua" w:cs="Arial"/>
          <w:lang w:val="en-NZ"/>
        </w:rPr>
        <w:t xml:space="preserve"> Anonymised laboratory samples were collected from 40-59 year old Dunedin residents. Samples had been originally taken in either hospital or community settings between January and February 2013, and were subsequently tested </w:t>
      </w:r>
      <w:r w:rsidR="00B14E97" w:rsidRPr="00D41115">
        <w:rPr>
          <w:rFonts w:ascii="Book Antiqua" w:hAnsi="Book Antiqua" w:cs="Arial"/>
          <w:lang w:val="en-NZ"/>
        </w:rPr>
        <w:t xml:space="preserve">for </w:t>
      </w:r>
      <w:r w:rsidRPr="00D41115">
        <w:rPr>
          <w:rFonts w:ascii="Book Antiqua" w:hAnsi="Book Antiqua" w:cs="Arial"/>
          <w:lang w:val="en-NZ"/>
        </w:rPr>
        <w:t>HC</w:t>
      </w:r>
      <w:r w:rsidR="00EC5CF3" w:rsidRPr="00D41115">
        <w:rPr>
          <w:rFonts w:ascii="Book Antiqua" w:hAnsi="Book Antiqua" w:cs="Arial"/>
          <w:lang w:val="en-NZ"/>
        </w:rPr>
        <w:t>V</w:t>
      </w:r>
      <w:r w:rsidRPr="00D41115">
        <w:rPr>
          <w:rFonts w:ascii="Book Antiqua" w:hAnsi="Book Antiqua" w:cs="Arial"/>
          <w:lang w:val="en-NZ"/>
        </w:rPr>
        <w:t xml:space="preserve"> antibodies</w:t>
      </w:r>
      <w:r w:rsidR="00C44882" w:rsidRPr="00D41115">
        <w:rPr>
          <w:rFonts w:ascii="Book Antiqua" w:hAnsi="Book Antiqua" w:cs="Arial"/>
          <w:lang w:val="en-NZ"/>
        </w:rPr>
        <w:t xml:space="preserve"> </w:t>
      </w:r>
      <w:r w:rsidRPr="00D41115">
        <w:rPr>
          <w:rFonts w:ascii="Book Antiqua" w:hAnsi="Book Antiqua" w:cs="Arial"/>
          <w:lang w:val="en-NZ"/>
        </w:rPr>
        <w:t>and liver function tests (LFTs).</w:t>
      </w:r>
      <w:r w:rsidR="00FB34C2" w:rsidRPr="00D41115">
        <w:rPr>
          <w:rFonts w:ascii="Book Antiqua" w:hAnsi="Book Antiqua" w:cs="Arial"/>
          <w:lang w:val="en-NZ"/>
        </w:rPr>
        <w:t xml:space="preserve"> </w:t>
      </w:r>
    </w:p>
    <w:p w14:paraId="2982ACAF" w14:textId="77777777" w:rsidR="001B76EF" w:rsidRPr="00D41115" w:rsidRDefault="001B76EF" w:rsidP="00E81F0C">
      <w:pPr>
        <w:spacing w:line="480" w:lineRule="auto"/>
        <w:ind w:right="20"/>
        <w:jc w:val="both"/>
        <w:rPr>
          <w:rFonts w:ascii="Book Antiqua" w:hAnsi="Book Antiqua" w:cs="Arial"/>
          <w:b/>
          <w:i/>
          <w:lang w:val="en-NZ"/>
        </w:rPr>
      </w:pPr>
    </w:p>
    <w:p w14:paraId="15276C20" w14:textId="77777777" w:rsidR="00FF26FD" w:rsidRPr="00D41115" w:rsidRDefault="0004201A" w:rsidP="00E81F0C">
      <w:pPr>
        <w:spacing w:line="480" w:lineRule="auto"/>
        <w:ind w:right="20"/>
        <w:jc w:val="both"/>
        <w:rPr>
          <w:rFonts w:ascii="Book Antiqua" w:hAnsi="Book Antiqua" w:cs="Arial"/>
          <w:b/>
          <w:i/>
          <w:lang w:val="en-NZ"/>
        </w:rPr>
      </w:pPr>
      <w:r w:rsidRPr="00D41115">
        <w:rPr>
          <w:rFonts w:ascii="Book Antiqua" w:hAnsi="Book Antiqua" w:cs="Arial"/>
          <w:b/>
          <w:i/>
          <w:lang w:val="en-NZ"/>
        </w:rPr>
        <w:t xml:space="preserve">Questionnaire </w:t>
      </w:r>
    </w:p>
    <w:p w14:paraId="47BBC5FF" w14:textId="43571DC2" w:rsidR="00C44882" w:rsidRPr="00D41115" w:rsidRDefault="00C44882" w:rsidP="00E81F0C">
      <w:pPr>
        <w:spacing w:line="480" w:lineRule="auto"/>
        <w:ind w:right="20"/>
        <w:jc w:val="both"/>
        <w:rPr>
          <w:rFonts w:ascii="Book Antiqua" w:hAnsi="Book Antiqua" w:cs="Arial"/>
          <w:lang w:val="en-US"/>
        </w:rPr>
      </w:pPr>
      <w:r w:rsidRPr="00D41115">
        <w:rPr>
          <w:rFonts w:ascii="Book Antiqua" w:hAnsi="Book Antiqua" w:cs="Arial"/>
          <w:lang w:val="en-US"/>
        </w:rPr>
        <w:t>A questionnaire</w:t>
      </w:r>
      <w:r w:rsidR="009B5AEB" w:rsidRPr="00D41115">
        <w:rPr>
          <w:rFonts w:ascii="Book Antiqua" w:hAnsi="Book Antiqua" w:cs="Arial"/>
          <w:lang w:val="en-US"/>
        </w:rPr>
        <w:t xml:space="preserve"> assessing risk</w:t>
      </w:r>
      <w:r w:rsidRPr="00D41115">
        <w:rPr>
          <w:rFonts w:ascii="Book Antiqua" w:hAnsi="Book Antiqua" w:cs="Arial"/>
          <w:lang w:val="en-US"/>
        </w:rPr>
        <w:t xml:space="preserve"> developed by </w:t>
      </w:r>
      <w:proofErr w:type="spellStart"/>
      <w:r w:rsidRPr="00D41115">
        <w:rPr>
          <w:rFonts w:ascii="Book Antiqua" w:hAnsi="Book Antiqua" w:cs="Arial"/>
          <w:lang w:val="en-US"/>
        </w:rPr>
        <w:t>Zuure</w:t>
      </w:r>
      <w:proofErr w:type="spellEnd"/>
      <w:r w:rsidRPr="00D41115">
        <w:rPr>
          <w:rFonts w:ascii="Book Antiqua" w:hAnsi="Book Antiqua" w:cs="Arial"/>
          <w:lang w:val="en-US"/>
        </w:rPr>
        <w:t xml:space="preserve"> </w:t>
      </w:r>
      <w:r w:rsidRPr="00D41115">
        <w:rPr>
          <w:rFonts w:ascii="Book Antiqua" w:hAnsi="Book Antiqua" w:cs="Arial"/>
          <w:i/>
          <w:lang w:val="en-US"/>
        </w:rPr>
        <w:t>et al</w:t>
      </w:r>
      <w:r w:rsidR="00120B32" w:rsidRPr="00D41115">
        <w:rPr>
          <w:rFonts w:ascii="Book Antiqua" w:hAnsi="Book Antiqua" w:cs="Arial"/>
          <w:vertAlign w:val="superscript"/>
          <w:lang w:val="en-US"/>
        </w:rPr>
        <w:t>[18]</w:t>
      </w:r>
      <w:r w:rsidRPr="00D41115">
        <w:rPr>
          <w:rFonts w:ascii="Book Antiqua" w:hAnsi="Book Antiqua" w:cs="Arial"/>
          <w:lang w:val="en-US"/>
        </w:rPr>
        <w:t xml:space="preserve"> was used as a guide for content development alongside a review of literature for risk factors. </w:t>
      </w:r>
      <w:r w:rsidR="00A55CDC" w:rsidRPr="00D41115">
        <w:rPr>
          <w:rFonts w:ascii="Book Antiqua" w:hAnsi="Book Antiqua" w:cs="Arial"/>
          <w:lang w:val="en-US"/>
        </w:rPr>
        <w:t xml:space="preserve">The </w:t>
      </w:r>
      <w:r w:rsidR="0004201A" w:rsidRPr="00D41115">
        <w:rPr>
          <w:rFonts w:ascii="Book Antiqua" w:hAnsi="Book Antiqua" w:cs="Arial"/>
          <w:lang w:val="en-US"/>
        </w:rPr>
        <w:t xml:space="preserve">questionnaire </w:t>
      </w:r>
      <w:r w:rsidR="00A55CDC" w:rsidRPr="00D41115">
        <w:rPr>
          <w:rFonts w:ascii="Book Antiqua" w:hAnsi="Book Antiqua" w:cs="Arial"/>
          <w:lang w:val="en-US"/>
        </w:rPr>
        <w:t xml:space="preserve">aimed </w:t>
      </w:r>
      <w:r w:rsidR="0004201A" w:rsidRPr="00D41115">
        <w:rPr>
          <w:rFonts w:ascii="Book Antiqua" w:hAnsi="Book Antiqua" w:cs="Arial"/>
          <w:lang w:val="en-US"/>
        </w:rPr>
        <w:t xml:space="preserve">to assess the extent of general knowledge about </w:t>
      </w:r>
      <w:r w:rsidR="0042261D" w:rsidRPr="00D41115">
        <w:rPr>
          <w:rFonts w:ascii="Book Antiqua" w:hAnsi="Book Antiqua" w:cs="Arial"/>
          <w:lang w:val="en-US"/>
        </w:rPr>
        <w:t xml:space="preserve">viral </w:t>
      </w:r>
      <w:r w:rsidR="0004201A" w:rsidRPr="00D41115">
        <w:rPr>
          <w:rFonts w:ascii="Book Antiqua" w:hAnsi="Book Antiqua" w:cs="Arial"/>
          <w:lang w:val="en-US"/>
        </w:rPr>
        <w:t>hepatitis</w:t>
      </w:r>
      <w:r w:rsidR="00C819A9" w:rsidRPr="00D41115">
        <w:rPr>
          <w:rFonts w:ascii="Book Antiqua" w:hAnsi="Book Antiqua" w:cs="Arial"/>
          <w:lang w:val="en-US"/>
        </w:rPr>
        <w:t>,</w:t>
      </w:r>
      <w:r w:rsidR="004F091C" w:rsidRPr="00D41115">
        <w:rPr>
          <w:rFonts w:ascii="Book Antiqua" w:hAnsi="Book Antiqua" w:cs="Arial"/>
          <w:lang w:val="en-US"/>
        </w:rPr>
        <w:t xml:space="preserve"> potential risk</w:t>
      </w:r>
      <w:r w:rsidR="00C819A9" w:rsidRPr="00D41115">
        <w:rPr>
          <w:rFonts w:ascii="Book Antiqua" w:hAnsi="Book Antiqua" w:cs="Arial"/>
          <w:lang w:val="en-US"/>
        </w:rPr>
        <w:t>s</w:t>
      </w:r>
      <w:r w:rsidR="004F091C" w:rsidRPr="00D41115">
        <w:rPr>
          <w:rFonts w:ascii="Book Antiqua" w:hAnsi="Book Antiqua" w:cs="Arial"/>
          <w:lang w:val="en-US"/>
        </w:rPr>
        <w:t xml:space="preserve"> for infection and the prevalence of risk factors associated with increased progression of liver fibrosis</w:t>
      </w:r>
      <w:r w:rsidR="0004201A" w:rsidRPr="00D41115">
        <w:rPr>
          <w:rFonts w:ascii="Book Antiqua" w:hAnsi="Book Antiqua" w:cs="Arial"/>
          <w:lang w:val="en-US"/>
        </w:rPr>
        <w:t>.</w:t>
      </w:r>
      <w:r w:rsidR="0028023A" w:rsidRPr="00D41115">
        <w:rPr>
          <w:rFonts w:ascii="Book Antiqua" w:hAnsi="Book Antiqua" w:cs="Arial"/>
          <w:lang w:val="en-US"/>
        </w:rPr>
        <w:t xml:space="preserve"> </w:t>
      </w:r>
      <w:r w:rsidR="00C819A9" w:rsidRPr="00D41115">
        <w:rPr>
          <w:rFonts w:ascii="Book Antiqua" w:hAnsi="Book Antiqua" w:cs="Arial"/>
          <w:lang w:val="en-US"/>
        </w:rPr>
        <w:t>The questionnaire was</w:t>
      </w:r>
      <w:r w:rsidR="0028023A" w:rsidRPr="00D41115">
        <w:rPr>
          <w:rFonts w:ascii="Book Antiqua" w:hAnsi="Book Antiqua" w:cs="Arial"/>
          <w:lang w:val="en-US"/>
        </w:rPr>
        <w:t xml:space="preserve"> </w:t>
      </w:r>
      <w:r w:rsidR="00186869" w:rsidRPr="00D41115">
        <w:rPr>
          <w:rFonts w:ascii="Book Antiqua" w:hAnsi="Book Antiqua" w:cs="Arial"/>
          <w:lang w:val="en-US"/>
        </w:rPr>
        <w:t>piloted on</w:t>
      </w:r>
      <w:r w:rsidR="004F091C" w:rsidRPr="00D41115">
        <w:rPr>
          <w:rFonts w:ascii="Book Antiqua" w:hAnsi="Book Antiqua" w:cs="Arial"/>
          <w:lang w:val="en-US"/>
        </w:rPr>
        <w:t xml:space="preserve"> 50 individuals</w:t>
      </w:r>
      <w:r w:rsidR="003836E9" w:rsidRPr="00D41115">
        <w:rPr>
          <w:rFonts w:ascii="Book Antiqua" w:hAnsi="Book Antiqua" w:cs="Arial"/>
          <w:lang w:val="en-US"/>
        </w:rPr>
        <w:t>,</w:t>
      </w:r>
      <w:r w:rsidR="004F091C" w:rsidRPr="00D41115">
        <w:rPr>
          <w:rFonts w:ascii="Book Antiqua" w:hAnsi="Book Antiqua" w:cs="Arial"/>
          <w:lang w:val="en-US"/>
        </w:rPr>
        <w:t xml:space="preserve"> representative of the sample populat</w:t>
      </w:r>
      <w:r w:rsidR="0028023A" w:rsidRPr="00D41115">
        <w:rPr>
          <w:rFonts w:ascii="Book Antiqua" w:hAnsi="Book Antiqua" w:cs="Arial"/>
          <w:lang w:val="en-US"/>
        </w:rPr>
        <w:t xml:space="preserve">ion. </w:t>
      </w:r>
      <w:r w:rsidR="00875B56" w:rsidRPr="00D41115">
        <w:rPr>
          <w:rFonts w:ascii="Book Antiqua" w:hAnsi="Book Antiqua" w:cs="Arial"/>
          <w:lang w:val="en-US"/>
        </w:rPr>
        <w:t>It</w:t>
      </w:r>
      <w:r w:rsidR="0028023A" w:rsidRPr="00D41115">
        <w:rPr>
          <w:rFonts w:ascii="Book Antiqua" w:hAnsi="Book Antiqua" w:cs="Arial"/>
          <w:lang w:val="en-US"/>
        </w:rPr>
        <w:t xml:space="preserve"> consisted</w:t>
      </w:r>
      <w:r w:rsidR="004F091C" w:rsidRPr="00D41115">
        <w:rPr>
          <w:rFonts w:ascii="Book Antiqua" w:hAnsi="Book Antiqua" w:cs="Arial"/>
          <w:lang w:val="en-US"/>
        </w:rPr>
        <w:t xml:space="preserve"> of 3 sections</w:t>
      </w:r>
      <w:r w:rsidR="0038244E" w:rsidRPr="00D41115">
        <w:rPr>
          <w:rFonts w:ascii="Book Antiqua" w:hAnsi="Book Antiqua" w:cs="Arial"/>
          <w:lang w:val="en-US"/>
        </w:rPr>
        <w:t xml:space="preserve"> with a </w:t>
      </w:r>
      <w:r w:rsidR="0038244E" w:rsidRPr="00D41115">
        <w:rPr>
          <w:rFonts w:ascii="Book Antiqua" w:hAnsi="Book Antiqua" w:cs="Arial"/>
          <w:lang w:val="en-US"/>
        </w:rPr>
        <w:lastRenderedPageBreak/>
        <w:t>total of 41 questions</w:t>
      </w:r>
      <w:r w:rsidR="00F4407E" w:rsidRPr="00D41115">
        <w:rPr>
          <w:rFonts w:ascii="Book Antiqua" w:hAnsi="Book Antiqua" w:cs="Arial"/>
          <w:lang w:val="en-US"/>
        </w:rPr>
        <w:t>. There were 5 questions pertaining to demographic information</w:t>
      </w:r>
      <w:r w:rsidR="0042261D" w:rsidRPr="00D41115">
        <w:rPr>
          <w:rFonts w:ascii="Book Antiqua" w:hAnsi="Book Antiqua" w:cs="Arial"/>
          <w:lang w:val="en-US"/>
        </w:rPr>
        <w:t>,</w:t>
      </w:r>
      <w:r w:rsidR="00F4407E" w:rsidRPr="00D41115">
        <w:rPr>
          <w:rFonts w:ascii="Book Antiqua" w:hAnsi="Book Antiqua" w:cs="Arial"/>
          <w:lang w:val="en-US"/>
        </w:rPr>
        <w:t xml:space="preserve"> 9 general hepatitis knowledge questions and 27 questions profiling risk for </w:t>
      </w:r>
      <w:r w:rsidR="0042261D" w:rsidRPr="00D41115">
        <w:rPr>
          <w:rFonts w:ascii="Book Antiqua" w:hAnsi="Book Antiqua" w:cs="Arial"/>
          <w:lang w:val="en-US"/>
        </w:rPr>
        <w:t>transmission/</w:t>
      </w:r>
      <w:r w:rsidR="00F4407E" w:rsidRPr="00D41115">
        <w:rPr>
          <w:rFonts w:ascii="Book Antiqua" w:hAnsi="Book Antiqua" w:cs="Arial"/>
          <w:lang w:val="en-US"/>
        </w:rPr>
        <w:t>infection.</w:t>
      </w:r>
      <w:r w:rsidR="00FB34C2" w:rsidRPr="00D41115">
        <w:rPr>
          <w:rFonts w:ascii="Book Antiqua" w:hAnsi="Book Antiqua" w:cs="Arial"/>
          <w:lang w:val="en-US"/>
        </w:rPr>
        <w:t xml:space="preserve"> </w:t>
      </w:r>
    </w:p>
    <w:p w14:paraId="246BC418" w14:textId="0D829051" w:rsidR="001B76EF" w:rsidRPr="00D41115" w:rsidRDefault="00120B32" w:rsidP="00120B32">
      <w:pPr>
        <w:spacing w:line="480" w:lineRule="auto"/>
        <w:ind w:right="20" w:firstLineChars="100" w:firstLine="240"/>
        <w:jc w:val="both"/>
        <w:rPr>
          <w:rFonts w:ascii="Book Antiqua" w:hAnsi="Book Antiqua" w:cs="Arial"/>
          <w:lang w:val="en-NZ"/>
        </w:rPr>
      </w:pPr>
      <w:r w:rsidRPr="00D41115">
        <w:rPr>
          <w:rFonts w:ascii="Book Antiqua" w:hAnsi="Book Antiqua" w:cs="Arial"/>
          <w:lang w:val="en-US"/>
        </w:rPr>
        <w:t>Of the 30</w:t>
      </w:r>
      <w:r w:rsidR="001B76EF" w:rsidRPr="00D41115">
        <w:rPr>
          <w:rFonts w:ascii="Book Antiqua" w:hAnsi="Book Antiqua" w:cs="Arial"/>
          <w:lang w:val="en-US"/>
        </w:rPr>
        <w:t>095 eligible adults on the electoral rol</w:t>
      </w:r>
      <w:r w:rsidR="00EA467A" w:rsidRPr="00D41115">
        <w:rPr>
          <w:rFonts w:ascii="Book Antiqua" w:hAnsi="Book Antiqua" w:cs="Arial"/>
          <w:lang w:val="en-US"/>
        </w:rPr>
        <w:t>l</w:t>
      </w:r>
      <w:r w:rsidR="001B76EF" w:rsidRPr="00D41115">
        <w:rPr>
          <w:rFonts w:ascii="Book Antiqua" w:hAnsi="Book Antiqua" w:cs="Arial"/>
          <w:lang w:val="en-US"/>
        </w:rPr>
        <w:t>,</w:t>
      </w:r>
      <w:r w:rsidR="001B76EF" w:rsidRPr="00D41115">
        <w:rPr>
          <w:rFonts w:ascii="Book Antiqua" w:hAnsi="Book Antiqua" w:cs="Arial"/>
        </w:rPr>
        <w:t xml:space="preserve"> 1400 individuals were randomly selected as our sample population and mailed a questionnaire. Non-responders were s</w:t>
      </w:r>
      <w:r w:rsidR="00D41115" w:rsidRPr="00D41115">
        <w:rPr>
          <w:rFonts w:ascii="Book Antiqua" w:hAnsi="Book Antiqua" w:cs="Arial"/>
        </w:rPr>
        <w:t xml:space="preserve">ent reminder letters after 3 </w:t>
      </w:r>
      <w:proofErr w:type="spellStart"/>
      <w:r w:rsidR="00D41115" w:rsidRPr="00D41115">
        <w:rPr>
          <w:rFonts w:ascii="Book Antiqua" w:hAnsi="Book Antiqua" w:cs="Arial"/>
        </w:rPr>
        <w:t>wk</w:t>
      </w:r>
      <w:proofErr w:type="spellEnd"/>
      <w:r w:rsidR="001B76EF" w:rsidRPr="00D41115">
        <w:rPr>
          <w:rFonts w:ascii="Book Antiqua" w:hAnsi="Book Antiqua" w:cs="Arial"/>
        </w:rPr>
        <w:t xml:space="preserve"> and a repeat questionnaire to complete. </w:t>
      </w:r>
      <w:r w:rsidR="00785407" w:rsidRPr="00D41115">
        <w:rPr>
          <w:rFonts w:ascii="Book Antiqua" w:hAnsi="Book Antiqua" w:cs="Arial"/>
        </w:rPr>
        <w:t>Letters that were returned due to</w:t>
      </w:r>
      <w:r w:rsidR="001B76EF" w:rsidRPr="00D41115">
        <w:rPr>
          <w:rFonts w:ascii="Book Antiqua" w:hAnsi="Book Antiqua" w:cs="Arial"/>
        </w:rPr>
        <w:t xml:space="preserve"> incorrect address</w:t>
      </w:r>
      <w:r w:rsidR="00785407" w:rsidRPr="00D41115">
        <w:rPr>
          <w:rFonts w:ascii="Book Antiqua" w:hAnsi="Book Antiqua" w:cs="Arial"/>
        </w:rPr>
        <w:t>es</w:t>
      </w:r>
      <w:r w:rsidR="001B76EF" w:rsidRPr="00D41115">
        <w:rPr>
          <w:rFonts w:ascii="Book Antiqua" w:hAnsi="Book Antiqua" w:cs="Arial"/>
        </w:rPr>
        <w:t xml:space="preserve"> and other technicalities were sen</w:t>
      </w:r>
      <w:r w:rsidR="00BC6EA4" w:rsidRPr="00D41115">
        <w:rPr>
          <w:rFonts w:ascii="Book Antiqua" w:hAnsi="Book Antiqua" w:cs="Arial"/>
        </w:rPr>
        <w:t>t</w:t>
      </w:r>
      <w:r w:rsidR="001B76EF" w:rsidRPr="00D41115">
        <w:rPr>
          <w:rFonts w:ascii="Book Antiqua" w:hAnsi="Book Antiqua" w:cs="Arial"/>
        </w:rPr>
        <w:t xml:space="preserve"> to additional people.</w:t>
      </w:r>
      <w:r w:rsidR="00FB34C2" w:rsidRPr="00D41115">
        <w:rPr>
          <w:rFonts w:ascii="Book Antiqua" w:hAnsi="Book Antiqua" w:cs="Arial"/>
        </w:rPr>
        <w:t xml:space="preserve"> </w:t>
      </w:r>
    </w:p>
    <w:p w14:paraId="554E9699" w14:textId="77777777" w:rsidR="0028023A" w:rsidRPr="00D41115" w:rsidRDefault="0028023A" w:rsidP="00E81F0C">
      <w:pPr>
        <w:spacing w:line="480" w:lineRule="auto"/>
        <w:ind w:right="20"/>
        <w:jc w:val="both"/>
        <w:rPr>
          <w:rFonts w:ascii="Book Antiqua" w:hAnsi="Book Antiqua" w:cs="Arial"/>
          <w:lang w:val="en-NZ"/>
        </w:rPr>
      </w:pPr>
    </w:p>
    <w:p w14:paraId="42F4492B" w14:textId="77777777" w:rsidR="00241BA8" w:rsidRPr="00D41115" w:rsidRDefault="0028023A" w:rsidP="00E81F0C">
      <w:pPr>
        <w:spacing w:line="480" w:lineRule="auto"/>
        <w:ind w:right="20"/>
        <w:jc w:val="both"/>
        <w:rPr>
          <w:rFonts w:ascii="Book Antiqua" w:hAnsi="Book Antiqua" w:cs="Arial"/>
          <w:lang w:val="en-NZ"/>
        </w:rPr>
      </w:pPr>
      <w:r w:rsidRPr="00D41115">
        <w:rPr>
          <w:rFonts w:ascii="Book Antiqua" w:hAnsi="Book Antiqua" w:cs="Arial"/>
          <w:b/>
          <w:i/>
          <w:lang w:val="en-NZ"/>
        </w:rPr>
        <w:t>Blood testing</w:t>
      </w:r>
      <w:r w:rsidR="001B76EF" w:rsidRPr="00D41115">
        <w:rPr>
          <w:rFonts w:ascii="Book Antiqua" w:hAnsi="Book Antiqua" w:cs="Arial"/>
          <w:lang w:val="en-NZ"/>
        </w:rPr>
        <w:t xml:space="preserve"> </w:t>
      </w:r>
    </w:p>
    <w:p w14:paraId="00163BCB" w14:textId="70699577" w:rsidR="009B5AEB" w:rsidRPr="00D41115" w:rsidRDefault="00241BA8" w:rsidP="00E81F0C">
      <w:pPr>
        <w:spacing w:line="480" w:lineRule="auto"/>
        <w:ind w:right="20"/>
        <w:jc w:val="both"/>
        <w:rPr>
          <w:rFonts w:ascii="Book Antiqua" w:hAnsi="Book Antiqua" w:cs="Arial"/>
          <w:lang w:val="en-NZ"/>
        </w:rPr>
      </w:pPr>
      <w:r w:rsidRPr="00D41115">
        <w:rPr>
          <w:rFonts w:ascii="Book Antiqua" w:hAnsi="Book Antiqua" w:cs="Arial"/>
          <w:lang w:val="en-NZ"/>
        </w:rPr>
        <w:t>A</w:t>
      </w:r>
      <w:r w:rsidR="0067516C" w:rsidRPr="00D41115">
        <w:rPr>
          <w:rFonts w:ascii="Book Antiqua" w:hAnsi="Book Antiqua" w:cs="Arial"/>
          <w:lang w:val="en-NZ"/>
        </w:rPr>
        <w:t>nonymised left-</w:t>
      </w:r>
      <w:r w:rsidR="00860518" w:rsidRPr="00D41115">
        <w:rPr>
          <w:rFonts w:ascii="Book Antiqua" w:hAnsi="Book Antiqua" w:cs="Arial"/>
          <w:lang w:val="en-NZ"/>
        </w:rPr>
        <w:t>over la</w:t>
      </w:r>
      <w:r w:rsidR="00057C2F" w:rsidRPr="00D41115">
        <w:rPr>
          <w:rFonts w:ascii="Book Antiqua" w:hAnsi="Book Antiqua" w:cs="Arial"/>
          <w:lang w:val="en-NZ"/>
        </w:rPr>
        <w:t>b</w:t>
      </w:r>
      <w:r w:rsidR="0067516C" w:rsidRPr="00D41115">
        <w:rPr>
          <w:rFonts w:ascii="Book Antiqua" w:hAnsi="Book Antiqua" w:cs="Arial"/>
          <w:lang w:val="en-NZ"/>
        </w:rPr>
        <w:t xml:space="preserve"> samples of 40-59 year old people</w:t>
      </w:r>
      <w:r w:rsidR="002C7C88" w:rsidRPr="00D41115">
        <w:rPr>
          <w:rFonts w:ascii="Book Antiqua" w:hAnsi="Book Antiqua" w:cs="Arial"/>
          <w:lang w:val="en-NZ"/>
        </w:rPr>
        <w:t xml:space="preserve"> </w:t>
      </w:r>
      <w:r w:rsidR="00057C2F" w:rsidRPr="00D41115">
        <w:rPr>
          <w:rFonts w:ascii="Book Antiqua" w:hAnsi="Book Antiqua" w:cs="Arial"/>
          <w:lang w:val="en-NZ"/>
        </w:rPr>
        <w:t>from D</w:t>
      </w:r>
      <w:r w:rsidR="0012308B" w:rsidRPr="00D41115">
        <w:rPr>
          <w:rFonts w:ascii="Book Antiqua" w:hAnsi="Book Antiqua" w:cs="Arial"/>
          <w:lang w:val="en-NZ"/>
        </w:rPr>
        <w:t xml:space="preserve">unedin taken in hospital or </w:t>
      </w:r>
      <w:r w:rsidR="00875B56" w:rsidRPr="00D41115">
        <w:rPr>
          <w:rFonts w:ascii="Book Antiqua" w:hAnsi="Book Antiqua" w:cs="Arial"/>
          <w:lang w:val="en-NZ"/>
        </w:rPr>
        <w:t>in the community</w:t>
      </w:r>
      <w:r w:rsidRPr="00D41115">
        <w:rPr>
          <w:rFonts w:ascii="Book Antiqua" w:hAnsi="Book Antiqua" w:cs="Arial"/>
          <w:lang w:val="en-NZ"/>
        </w:rPr>
        <w:t xml:space="preserve"> were used to test for the prevalence of HCV </w:t>
      </w:r>
      <w:r w:rsidR="0012308B" w:rsidRPr="00D41115">
        <w:rPr>
          <w:rFonts w:ascii="Book Antiqua" w:hAnsi="Book Antiqua" w:cs="Arial"/>
          <w:lang w:val="en-NZ"/>
        </w:rPr>
        <w:t>and LFTs</w:t>
      </w:r>
      <w:r w:rsidR="00057C2F" w:rsidRPr="00D41115">
        <w:rPr>
          <w:rFonts w:ascii="Book Antiqua" w:hAnsi="Book Antiqua" w:cs="Arial"/>
          <w:lang w:val="en-NZ"/>
        </w:rPr>
        <w:t>.</w:t>
      </w:r>
      <w:r w:rsidR="00FB34C2" w:rsidRPr="00D41115">
        <w:rPr>
          <w:rFonts w:ascii="Book Antiqua" w:hAnsi="Book Antiqua" w:cs="Arial"/>
          <w:lang w:val="en-NZ"/>
        </w:rPr>
        <w:t xml:space="preserve"> </w:t>
      </w:r>
      <w:r w:rsidR="0067516C" w:rsidRPr="00D41115">
        <w:rPr>
          <w:rFonts w:ascii="Book Antiqua" w:hAnsi="Book Antiqua" w:cs="Arial"/>
          <w:lang w:val="en-NZ"/>
        </w:rPr>
        <w:t>We used t</w:t>
      </w:r>
      <w:r w:rsidR="002C7C88" w:rsidRPr="00D41115">
        <w:rPr>
          <w:rFonts w:ascii="Book Antiqua" w:hAnsi="Book Antiqua" w:cs="Arial"/>
          <w:lang w:val="en-NZ"/>
        </w:rPr>
        <w:t xml:space="preserve">he </w:t>
      </w:r>
      <w:r w:rsidR="00D41115" w:rsidRPr="00D41115">
        <w:rPr>
          <w:rFonts w:ascii="Book Antiqua" w:eastAsia="宋体" w:hAnsi="Book Antiqua" w:cs="Arial"/>
          <w:lang w:val="en-NZ" w:eastAsia="zh-CN"/>
        </w:rPr>
        <w:t>“</w:t>
      </w:r>
      <w:r w:rsidR="002C7C88" w:rsidRPr="00D41115">
        <w:rPr>
          <w:rFonts w:ascii="Book Antiqua" w:hAnsi="Book Antiqua" w:cs="Arial"/>
          <w:lang w:val="en-NZ"/>
        </w:rPr>
        <w:t xml:space="preserve">SD </w:t>
      </w:r>
      <w:proofErr w:type="spellStart"/>
      <w:r w:rsidR="002C7C88" w:rsidRPr="00D41115">
        <w:rPr>
          <w:rFonts w:ascii="Book Antiqua" w:hAnsi="Book Antiqua" w:cs="Arial"/>
          <w:lang w:val="en-NZ"/>
        </w:rPr>
        <w:t>Bioline</w:t>
      </w:r>
      <w:proofErr w:type="spellEnd"/>
      <w:r w:rsidR="002C7C88" w:rsidRPr="00D41115">
        <w:rPr>
          <w:rFonts w:ascii="Book Antiqua" w:hAnsi="Book Antiqua" w:cs="Arial"/>
          <w:lang w:val="en-NZ"/>
        </w:rPr>
        <w:t xml:space="preserve"> One Step anti-HCV</w:t>
      </w:r>
      <w:r w:rsidR="00D41115" w:rsidRPr="00D41115">
        <w:rPr>
          <w:rFonts w:ascii="Book Antiqua" w:eastAsia="宋体" w:hAnsi="Book Antiqua" w:cs="Arial"/>
          <w:lang w:val="en-NZ" w:eastAsia="zh-CN"/>
        </w:rPr>
        <w:t>”</w:t>
      </w:r>
      <w:r w:rsidR="002C7C88" w:rsidRPr="00D41115">
        <w:rPr>
          <w:rFonts w:ascii="Book Antiqua" w:hAnsi="Book Antiqua" w:cs="Arial"/>
          <w:lang w:val="en-NZ"/>
        </w:rPr>
        <w:t xml:space="preserve"> test (Standard Diagnostics Incorporated, </w:t>
      </w:r>
      <w:r w:rsidR="00D41115" w:rsidRPr="00D41115">
        <w:rPr>
          <w:rFonts w:ascii="Book Antiqua" w:eastAsia="宋体" w:hAnsi="Book Antiqua" w:cs="Arial" w:hint="eastAsia"/>
          <w:lang w:val="en-NZ" w:eastAsia="zh-CN"/>
        </w:rPr>
        <w:t xml:space="preserve">South </w:t>
      </w:r>
      <w:r w:rsidR="002C7C88" w:rsidRPr="00D41115">
        <w:rPr>
          <w:rFonts w:ascii="Book Antiqua" w:hAnsi="Book Antiqua" w:cs="Arial"/>
          <w:lang w:val="en-NZ"/>
        </w:rPr>
        <w:t>Korea) to test for Hepatitis C anti-bodies.</w:t>
      </w:r>
      <w:r w:rsidR="00FB34C2" w:rsidRPr="00D41115">
        <w:rPr>
          <w:rFonts w:ascii="Book Antiqua" w:hAnsi="Book Antiqua" w:cs="Arial"/>
          <w:lang w:val="en-NZ"/>
        </w:rPr>
        <w:t xml:space="preserve"> </w:t>
      </w:r>
      <w:r w:rsidR="002C7C88" w:rsidRPr="00D41115">
        <w:rPr>
          <w:rFonts w:ascii="Book Antiqua" w:hAnsi="Book Antiqua" w:cs="Arial"/>
          <w:lang w:val="en-NZ"/>
        </w:rPr>
        <w:t xml:space="preserve">Testing of blood from a known </w:t>
      </w:r>
      <w:r w:rsidR="00D41115" w:rsidRPr="00D41115">
        <w:rPr>
          <w:rFonts w:ascii="Book Antiqua" w:hAnsi="Book Antiqua" w:cs="Arial"/>
          <w:lang w:val="en-NZ"/>
        </w:rPr>
        <w:t>h</w:t>
      </w:r>
      <w:r w:rsidR="002C7C88" w:rsidRPr="00D41115">
        <w:rPr>
          <w:rFonts w:ascii="Book Antiqua" w:hAnsi="Book Antiqua" w:cs="Arial"/>
          <w:lang w:val="en-NZ"/>
        </w:rPr>
        <w:t>epatitis C positive individual was undertaken to validate the test kits</w:t>
      </w:r>
      <w:r w:rsidR="00937738" w:rsidRPr="00D41115">
        <w:rPr>
          <w:rFonts w:ascii="Book Antiqua" w:hAnsi="Book Antiqua" w:cs="Arial"/>
          <w:lang w:val="en-NZ"/>
        </w:rPr>
        <w:t xml:space="preserve"> </w:t>
      </w:r>
      <w:r w:rsidR="00DD471D" w:rsidRPr="00D41115">
        <w:rPr>
          <w:rFonts w:ascii="Book Antiqua" w:hAnsi="Book Antiqua" w:cs="Arial"/>
          <w:lang w:val="en-NZ"/>
        </w:rPr>
        <w:t>since these</w:t>
      </w:r>
      <w:r w:rsidR="00937738" w:rsidRPr="00D41115">
        <w:rPr>
          <w:rFonts w:ascii="Book Antiqua" w:hAnsi="Book Antiqua" w:cs="Arial"/>
          <w:lang w:val="en-NZ"/>
        </w:rPr>
        <w:t xml:space="preserve"> are not the current NZ lab approved test for HCV identification</w:t>
      </w:r>
      <w:r w:rsidR="002C7C88" w:rsidRPr="00D41115">
        <w:rPr>
          <w:rFonts w:ascii="Book Antiqua" w:hAnsi="Book Antiqua" w:cs="Arial"/>
          <w:lang w:val="en-NZ"/>
        </w:rPr>
        <w:t>.</w:t>
      </w:r>
      <w:r w:rsidR="00186270" w:rsidRPr="00D41115">
        <w:rPr>
          <w:rFonts w:ascii="Book Antiqua" w:hAnsi="Book Antiqua" w:cs="Arial"/>
          <w:lang w:val="en-NZ"/>
        </w:rPr>
        <w:t xml:space="preserve"> All positive test strips were confirmed by </w:t>
      </w:r>
      <w:proofErr w:type="spellStart"/>
      <w:r w:rsidR="00282FE4" w:rsidRPr="00D41115">
        <w:rPr>
          <w:rFonts w:ascii="Book Antiqua" w:hAnsi="Book Antiqua" w:cs="Arial"/>
          <w:lang w:val="en-NZ"/>
        </w:rPr>
        <w:t>electrochemiluminescent</w:t>
      </w:r>
      <w:proofErr w:type="spellEnd"/>
      <w:r w:rsidR="00282FE4" w:rsidRPr="00D41115">
        <w:rPr>
          <w:rFonts w:ascii="Book Antiqua" w:hAnsi="Book Antiqua" w:cs="Arial"/>
          <w:lang w:val="en-NZ"/>
        </w:rPr>
        <w:t xml:space="preserve"> immunoassay (ECLIA) by Southern Community Laboratories, Dunedin (Modular analyser, E unit,</w:t>
      </w:r>
      <w:r w:rsidR="00282FE4" w:rsidRPr="00D41115">
        <w:rPr>
          <w:rFonts w:ascii="Book Antiqua" w:hAnsi="Book Antiqua"/>
          <w:color w:val="1F497D"/>
        </w:rPr>
        <w:t xml:space="preserve"> </w:t>
      </w:r>
      <w:r w:rsidR="00282FE4" w:rsidRPr="00D41115">
        <w:rPr>
          <w:rFonts w:ascii="Book Antiqua" w:hAnsi="Book Antiqua" w:cs="Arial"/>
          <w:lang w:val="en-NZ"/>
        </w:rPr>
        <w:t>Roche Diagnostics, GmbH, Mannheim, Germany)</w:t>
      </w:r>
      <w:r w:rsidR="00186270" w:rsidRPr="00D41115">
        <w:rPr>
          <w:rFonts w:ascii="Book Antiqua" w:hAnsi="Book Antiqua" w:cs="Arial"/>
          <w:lang w:val="en-NZ"/>
        </w:rPr>
        <w:t xml:space="preserve">. </w:t>
      </w:r>
      <w:r w:rsidR="002C7C88" w:rsidRPr="00D41115">
        <w:rPr>
          <w:rFonts w:ascii="Book Antiqua" w:hAnsi="Book Antiqua" w:cs="Arial"/>
          <w:lang w:val="en-NZ"/>
        </w:rPr>
        <w:t>Liver function tests</w:t>
      </w:r>
      <w:r w:rsidR="00186270" w:rsidRPr="00D41115">
        <w:rPr>
          <w:rFonts w:ascii="Book Antiqua" w:hAnsi="Book Antiqua" w:cs="Arial"/>
          <w:lang w:val="en-NZ"/>
        </w:rPr>
        <w:t xml:space="preserve"> </w:t>
      </w:r>
      <w:r w:rsidR="00D01C9F" w:rsidRPr="00D41115">
        <w:rPr>
          <w:rFonts w:ascii="Book Antiqua" w:hAnsi="Book Antiqua" w:cs="Arial"/>
          <w:lang w:val="en-NZ"/>
        </w:rPr>
        <w:t>including a</w:t>
      </w:r>
      <w:r w:rsidR="00186270" w:rsidRPr="00D41115">
        <w:rPr>
          <w:rFonts w:ascii="Book Antiqua" w:hAnsi="Book Antiqua" w:cs="Arial"/>
          <w:lang w:val="en-NZ"/>
        </w:rPr>
        <w:t xml:space="preserve">spartate transaminase (AST), </w:t>
      </w:r>
      <w:r w:rsidR="00D01C9F" w:rsidRPr="00D41115">
        <w:rPr>
          <w:rFonts w:ascii="Book Antiqua" w:hAnsi="Book Antiqua" w:cs="Arial"/>
          <w:lang w:val="en-NZ"/>
        </w:rPr>
        <w:t>a</w:t>
      </w:r>
      <w:r w:rsidR="00186270" w:rsidRPr="00D41115">
        <w:rPr>
          <w:rFonts w:ascii="Book Antiqua" w:hAnsi="Book Antiqua" w:cs="Arial"/>
          <w:lang w:val="en-NZ"/>
        </w:rPr>
        <w:t xml:space="preserve">lanine transaminase (ALT) and </w:t>
      </w:r>
      <w:r w:rsidR="00D01C9F" w:rsidRPr="00D41115">
        <w:rPr>
          <w:rFonts w:ascii="Book Antiqua" w:hAnsi="Book Antiqua" w:cs="Arial"/>
          <w:lang w:val="en-NZ"/>
        </w:rPr>
        <w:t>g</w:t>
      </w:r>
      <w:r w:rsidR="00186270" w:rsidRPr="00D41115">
        <w:rPr>
          <w:rFonts w:ascii="Book Antiqua" w:hAnsi="Book Antiqua" w:cs="Arial"/>
          <w:lang w:val="en-NZ"/>
        </w:rPr>
        <w:t>amm</w:t>
      </w:r>
      <w:r w:rsidR="00860518" w:rsidRPr="00D41115">
        <w:rPr>
          <w:rFonts w:ascii="Book Antiqua" w:hAnsi="Book Antiqua" w:cs="Arial"/>
          <w:lang w:val="en-NZ"/>
        </w:rPr>
        <w:t>a-</w:t>
      </w:r>
      <w:proofErr w:type="spellStart"/>
      <w:r w:rsidR="00860518" w:rsidRPr="00D41115">
        <w:rPr>
          <w:rFonts w:ascii="Book Antiqua" w:hAnsi="Book Antiqua" w:cs="Arial"/>
          <w:lang w:val="en-NZ"/>
        </w:rPr>
        <w:t>glutamyl</w:t>
      </w:r>
      <w:proofErr w:type="spellEnd"/>
      <w:r w:rsidR="00860518" w:rsidRPr="00D41115">
        <w:rPr>
          <w:rFonts w:ascii="Book Antiqua" w:hAnsi="Book Antiqua" w:cs="Arial"/>
          <w:lang w:val="en-NZ"/>
        </w:rPr>
        <w:t xml:space="preserve"> </w:t>
      </w:r>
      <w:proofErr w:type="spellStart"/>
      <w:r w:rsidR="00860518" w:rsidRPr="00D41115">
        <w:rPr>
          <w:rFonts w:ascii="Book Antiqua" w:hAnsi="Book Antiqua" w:cs="Arial"/>
          <w:lang w:val="en-NZ"/>
        </w:rPr>
        <w:t>transpeptidase</w:t>
      </w:r>
      <w:proofErr w:type="spellEnd"/>
      <w:r w:rsidR="00860518" w:rsidRPr="00D41115">
        <w:rPr>
          <w:rFonts w:ascii="Book Antiqua" w:hAnsi="Book Antiqua" w:cs="Arial"/>
          <w:lang w:val="en-NZ"/>
        </w:rPr>
        <w:t xml:space="preserve"> (GGT) were also completed</w:t>
      </w:r>
      <w:r w:rsidR="00525123" w:rsidRPr="00D41115">
        <w:rPr>
          <w:rFonts w:ascii="Book Antiqua" w:hAnsi="Book Antiqua" w:cs="Arial"/>
          <w:lang w:val="en-NZ"/>
        </w:rPr>
        <w:t xml:space="preserve"> </w:t>
      </w:r>
      <w:r w:rsidR="00D01C9F" w:rsidRPr="00D41115">
        <w:rPr>
          <w:rFonts w:ascii="Book Antiqua" w:hAnsi="Book Antiqua" w:cs="Arial"/>
          <w:lang w:val="en-NZ"/>
        </w:rPr>
        <w:t xml:space="preserve">in all patients </w:t>
      </w:r>
      <w:r w:rsidR="00525123" w:rsidRPr="00D41115">
        <w:rPr>
          <w:rFonts w:ascii="Book Antiqua" w:hAnsi="Book Antiqua" w:cs="Arial"/>
          <w:lang w:val="en-NZ"/>
        </w:rPr>
        <w:t>(</w:t>
      </w:r>
      <w:r w:rsidR="00282FE4" w:rsidRPr="00D41115">
        <w:rPr>
          <w:rFonts w:ascii="Book Antiqua" w:hAnsi="Book Antiqua" w:cs="Arial"/>
          <w:lang w:val="en-NZ"/>
        </w:rPr>
        <w:t xml:space="preserve">standardised against IFCC, </w:t>
      </w:r>
      <w:r w:rsidR="00525123" w:rsidRPr="00D41115">
        <w:rPr>
          <w:rFonts w:ascii="Book Antiqua" w:hAnsi="Book Antiqua" w:cs="Arial"/>
          <w:lang w:val="en-NZ"/>
        </w:rPr>
        <w:t>Modular analyser, P unit</w:t>
      </w:r>
      <w:r w:rsidR="00282FE4" w:rsidRPr="00D41115">
        <w:rPr>
          <w:rFonts w:ascii="Book Antiqua" w:hAnsi="Book Antiqua" w:cs="Arial"/>
          <w:lang w:val="en-NZ"/>
        </w:rPr>
        <w:t>, Roche Diagnostics, GmbH, Mannheim, Germany)</w:t>
      </w:r>
      <w:r w:rsidR="00860518" w:rsidRPr="00D41115">
        <w:rPr>
          <w:rFonts w:ascii="Book Antiqua" w:hAnsi="Book Antiqua" w:cs="Arial"/>
          <w:lang w:val="en-NZ"/>
        </w:rPr>
        <w:t>.</w:t>
      </w:r>
      <w:r w:rsidR="00282FE4" w:rsidRPr="00D41115">
        <w:rPr>
          <w:rFonts w:ascii="Book Antiqua" w:hAnsi="Book Antiqua" w:cs="Arial"/>
          <w:lang w:val="en-NZ"/>
        </w:rPr>
        <w:t xml:space="preserve"> </w:t>
      </w:r>
    </w:p>
    <w:p w14:paraId="70009B1B" w14:textId="77777777" w:rsidR="009B5AEB" w:rsidRPr="00D41115" w:rsidRDefault="009B5AEB" w:rsidP="00E81F0C">
      <w:pPr>
        <w:spacing w:line="480" w:lineRule="auto"/>
        <w:ind w:right="20"/>
        <w:jc w:val="both"/>
        <w:rPr>
          <w:rFonts w:ascii="Book Antiqua" w:hAnsi="Book Antiqua" w:cs="Arial"/>
          <w:lang w:val="en-NZ"/>
        </w:rPr>
      </w:pPr>
    </w:p>
    <w:p w14:paraId="681AA0D9" w14:textId="77777777" w:rsidR="009F67CB" w:rsidRPr="00D41115" w:rsidRDefault="009F67CB" w:rsidP="00E81F0C">
      <w:pPr>
        <w:spacing w:line="480" w:lineRule="auto"/>
        <w:ind w:right="20"/>
        <w:jc w:val="both"/>
        <w:rPr>
          <w:rFonts w:ascii="Book Antiqua" w:hAnsi="Book Antiqua" w:cs="Arial"/>
          <w:lang w:val="en-NZ"/>
        </w:rPr>
      </w:pPr>
    </w:p>
    <w:p w14:paraId="60998051" w14:textId="77777777" w:rsidR="00D42418" w:rsidRPr="00D41115" w:rsidRDefault="0028023A" w:rsidP="00E81F0C">
      <w:pPr>
        <w:spacing w:line="480" w:lineRule="auto"/>
        <w:ind w:right="20"/>
        <w:jc w:val="both"/>
        <w:rPr>
          <w:rFonts w:ascii="Book Antiqua" w:hAnsi="Book Antiqua" w:cs="Arial"/>
          <w:b/>
          <w:i/>
        </w:rPr>
      </w:pPr>
      <w:r w:rsidRPr="00D41115">
        <w:rPr>
          <w:rFonts w:ascii="Book Antiqua" w:hAnsi="Book Antiqua" w:cs="Arial"/>
          <w:b/>
          <w:i/>
        </w:rPr>
        <w:t>Statistical analysis</w:t>
      </w:r>
    </w:p>
    <w:p w14:paraId="6475F97E" w14:textId="027617DA" w:rsidR="00040A26" w:rsidRPr="00D41115" w:rsidRDefault="00D42418" w:rsidP="00E81F0C">
      <w:pPr>
        <w:spacing w:line="480" w:lineRule="auto"/>
        <w:ind w:right="20"/>
        <w:jc w:val="both"/>
        <w:rPr>
          <w:rFonts w:ascii="Book Antiqua" w:eastAsia="宋体" w:hAnsi="Book Antiqua" w:cs="Arial"/>
          <w:b/>
          <w:lang w:eastAsia="zh-CN"/>
        </w:rPr>
      </w:pPr>
      <w:r w:rsidRPr="00D41115">
        <w:rPr>
          <w:rFonts w:ascii="Book Antiqua" w:hAnsi="Book Antiqua" w:cs="Arial"/>
          <w:b/>
        </w:rPr>
        <w:t>Questionnaire</w:t>
      </w:r>
      <w:r w:rsidR="00D41115" w:rsidRPr="00D41115">
        <w:rPr>
          <w:rFonts w:ascii="Book Antiqua" w:eastAsia="宋体" w:hAnsi="Book Antiqua" w:cs="Arial" w:hint="eastAsia"/>
          <w:b/>
          <w:lang w:eastAsia="zh-CN"/>
        </w:rPr>
        <w:t xml:space="preserve">: </w:t>
      </w:r>
      <w:r w:rsidR="00040A26" w:rsidRPr="00D41115">
        <w:rPr>
          <w:rFonts w:ascii="Book Antiqua" w:hAnsi="Book Antiqua" w:cs="Arial"/>
          <w:lang w:val="en-NZ"/>
        </w:rPr>
        <w:t xml:space="preserve">Linear </w:t>
      </w:r>
      <w:r w:rsidR="009F67CB" w:rsidRPr="00D41115">
        <w:rPr>
          <w:rFonts w:ascii="Book Antiqua" w:hAnsi="Book Antiqua" w:cs="Arial"/>
          <w:lang w:val="en-NZ"/>
        </w:rPr>
        <w:t xml:space="preserve">regression was performed to </w:t>
      </w:r>
      <w:r w:rsidR="00040A26" w:rsidRPr="00D41115">
        <w:rPr>
          <w:rFonts w:ascii="Book Antiqua" w:hAnsi="Book Antiqua" w:cs="Arial"/>
          <w:lang w:val="en-NZ"/>
        </w:rPr>
        <w:t>examine whether</w:t>
      </w:r>
      <w:r w:rsidR="009F67CB" w:rsidRPr="00D41115">
        <w:rPr>
          <w:rFonts w:ascii="Book Antiqua" w:hAnsi="Book Antiqua" w:cs="Arial"/>
          <w:lang w:val="en-NZ"/>
        </w:rPr>
        <w:t xml:space="preserve"> the demographics sex, age, </w:t>
      </w:r>
      <w:r w:rsidR="005B3A1D" w:rsidRPr="00D41115">
        <w:rPr>
          <w:rFonts w:ascii="Book Antiqua" w:hAnsi="Book Antiqua" w:cs="Arial"/>
          <w:lang w:val="en-NZ"/>
        </w:rPr>
        <w:t>socio-economic status (</w:t>
      </w:r>
      <w:r w:rsidR="009F67CB" w:rsidRPr="00D41115">
        <w:rPr>
          <w:rFonts w:ascii="Book Antiqua" w:hAnsi="Book Antiqua" w:cs="Arial"/>
          <w:lang w:val="en-NZ"/>
        </w:rPr>
        <w:t>SES</w:t>
      </w:r>
      <w:r w:rsidR="005B3A1D" w:rsidRPr="00D41115">
        <w:rPr>
          <w:rFonts w:ascii="Book Antiqua" w:hAnsi="Book Antiqua" w:cs="Arial"/>
          <w:lang w:val="en-NZ"/>
        </w:rPr>
        <w:t>)</w:t>
      </w:r>
      <w:r w:rsidR="009F67CB" w:rsidRPr="00D41115">
        <w:rPr>
          <w:rFonts w:ascii="Book Antiqua" w:hAnsi="Book Antiqua" w:cs="Arial"/>
          <w:lang w:val="en-NZ"/>
        </w:rPr>
        <w:t xml:space="preserve">, qualification level and occupation sector (categorical variables) </w:t>
      </w:r>
      <w:r w:rsidR="00040A26" w:rsidRPr="00D41115">
        <w:rPr>
          <w:rFonts w:ascii="Book Antiqua" w:hAnsi="Book Antiqua" w:cs="Arial"/>
          <w:lang w:val="en-NZ"/>
        </w:rPr>
        <w:t>were</w:t>
      </w:r>
      <w:r w:rsidR="009F67CB" w:rsidRPr="00D41115">
        <w:rPr>
          <w:rFonts w:ascii="Book Antiqua" w:hAnsi="Book Antiqua" w:cs="Arial"/>
          <w:lang w:val="en-NZ"/>
        </w:rPr>
        <w:t xml:space="preserve"> predictors of level of general knowledge about hepatitis. For the demographics that were found to be significant predictors of score outcome, </w:t>
      </w:r>
      <w:r w:rsidR="00040A26" w:rsidRPr="00D41115">
        <w:rPr>
          <w:rFonts w:ascii="Book Antiqua" w:hAnsi="Book Antiqua" w:cs="Arial"/>
          <w:lang w:val="en-NZ"/>
        </w:rPr>
        <w:t>multiple</w:t>
      </w:r>
      <w:r w:rsidR="009F67CB" w:rsidRPr="00D41115">
        <w:rPr>
          <w:rFonts w:ascii="Book Antiqua" w:hAnsi="Book Antiqua" w:cs="Arial"/>
          <w:lang w:val="en-NZ"/>
        </w:rPr>
        <w:t xml:space="preserve"> regression analysis was used</w:t>
      </w:r>
      <w:r w:rsidR="00040A26" w:rsidRPr="00D41115">
        <w:rPr>
          <w:rFonts w:ascii="Book Antiqua" w:hAnsi="Book Antiqua" w:cs="Arial"/>
          <w:lang w:val="en-NZ"/>
        </w:rPr>
        <w:t xml:space="preserve"> to determine independent effects</w:t>
      </w:r>
      <w:r w:rsidR="009F67CB" w:rsidRPr="00D41115">
        <w:rPr>
          <w:rFonts w:ascii="Book Antiqua" w:hAnsi="Book Antiqua" w:cs="Arial"/>
          <w:lang w:val="en-NZ"/>
        </w:rPr>
        <w:t>.</w:t>
      </w:r>
      <w:r w:rsidR="00875B56" w:rsidRPr="00D41115">
        <w:rPr>
          <w:rFonts w:ascii="Book Antiqua" w:hAnsi="Book Antiqua" w:cs="Arial"/>
          <w:lang w:val="en-NZ"/>
        </w:rPr>
        <w:t xml:space="preserve"> </w:t>
      </w:r>
      <w:r w:rsidR="00040A26" w:rsidRPr="00D41115">
        <w:rPr>
          <w:rFonts w:ascii="Book Antiqua" w:hAnsi="Book Antiqua"/>
          <w:lang w:val="en-NZ"/>
        </w:rPr>
        <w:t>C</w:t>
      </w:r>
      <w:r w:rsidR="009F67CB" w:rsidRPr="00D41115">
        <w:rPr>
          <w:rFonts w:ascii="Book Antiqua" w:hAnsi="Book Antiqua"/>
          <w:lang w:val="en-NZ"/>
        </w:rPr>
        <w:t>ases with missing answers</w:t>
      </w:r>
      <w:r w:rsidR="006E0794" w:rsidRPr="00D41115">
        <w:rPr>
          <w:rFonts w:ascii="Book Antiqua" w:hAnsi="Book Antiqua"/>
          <w:lang w:val="en-NZ"/>
        </w:rPr>
        <w:t xml:space="preserve"> </w:t>
      </w:r>
      <w:r w:rsidR="0042261D" w:rsidRPr="00D41115">
        <w:rPr>
          <w:rFonts w:ascii="Book Antiqua" w:hAnsi="Book Antiqua"/>
          <w:lang w:val="en-NZ"/>
        </w:rPr>
        <w:t>(</w:t>
      </w:r>
      <w:r w:rsidR="006E0794" w:rsidRPr="00D41115">
        <w:rPr>
          <w:rFonts w:ascii="Book Antiqua" w:hAnsi="Book Antiqua"/>
          <w:i/>
          <w:lang w:val="en-NZ"/>
        </w:rPr>
        <w:t>n</w:t>
      </w:r>
      <w:r w:rsidR="00FB34C2" w:rsidRPr="00D41115">
        <w:rPr>
          <w:rFonts w:ascii="Book Antiqua" w:eastAsia="宋体" w:hAnsi="Book Antiqua" w:hint="eastAsia"/>
          <w:lang w:val="en-NZ" w:eastAsia="zh-CN"/>
        </w:rPr>
        <w:t xml:space="preserve"> </w:t>
      </w:r>
      <w:r w:rsidR="006E0794" w:rsidRPr="00D41115">
        <w:rPr>
          <w:rFonts w:ascii="Book Antiqua" w:hAnsi="Book Antiqua"/>
          <w:lang w:val="en-NZ"/>
        </w:rPr>
        <w:t>=</w:t>
      </w:r>
      <w:r w:rsidR="00FB34C2" w:rsidRPr="00D41115">
        <w:rPr>
          <w:rFonts w:ascii="Book Antiqua" w:eastAsia="宋体" w:hAnsi="Book Antiqua" w:hint="eastAsia"/>
          <w:lang w:val="en-NZ" w:eastAsia="zh-CN"/>
        </w:rPr>
        <w:t xml:space="preserve"> </w:t>
      </w:r>
      <w:r w:rsidR="006E0794" w:rsidRPr="00D41115">
        <w:rPr>
          <w:rFonts w:ascii="Book Antiqua" w:hAnsi="Book Antiqua"/>
          <w:lang w:val="en-NZ"/>
        </w:rPr>
        <w:t>52</w:t>
      </w:r>
      <w:r w:rsidR="0042261D" w:rsidRPr="00D41115">
        <w:rPr>
          <w:rFonts w:ascii="Book Antiqua" w:hAnsi="Book Antiqua"/>
          <w:lang w:val="en-NZ"/>
        </w:rPr>
        <w:t>)</w:t>
      </w:r>
      <w:r w:rsidR="00040A26" w:rsidRPr="00D41115">
        <w:rPr>
          <w:rFonts w:ascii="Book Antiqua" w:hAnsi="Book Antiqua"/>
          <w:lang w:val="en-NZ"/>
        </w:rPr>
        <w:t xml:space="preserve"> were excluded</w:t>
      </w:r>
      <w:r w:rsidR="009F67CB" w:rsidRPr="00D41115">
        <w:rPr>
          <w:rFonts w:ascii="Book Antiqua" w:hAnsi="Book Antiqua"/>
          <w:lang w:val="en-NZ"/>
        </w:rPr>
        <w:t>. When analysing individual questions, response rates for each individual question were calculated regardless of the questionnaire being completed in full.</w:t>
      </w:r>
      <w:r w:rsidR="00E35586" w:rsidRPr="00D41115">
        <w:rPr>
          <w:rFonts w:ascii="Book Antiqua" w:hAnsi="Book Antiqua"/>
          <w:lang w:val="en-NZ"/>
        </w:rPr>
        <w:t xml:space="preserve"> </w:t>
      </w:r>
      <w:r w:rsidR="00FB34C2" w:rsidRPr="00D41115">
        <w:rPr>
          <w:rFonts w:ascii="Symbol" w:hAnsi="Symbol"/>
          <w:i/>
        </w:rPr>
        <w:t></w:t>
      </w:r>
      <w:r w:rsidR="00FB34C2" w:rsidRPr="00D41115">
        <w:rPr>
          <w:rFonts w:ascii="Book Antiqua" w:hAnsi="Book Antiqua" w:hint="eastAsia"/>
          <w:vertAlign w:val="superscript"/>
        </w:rPr>
        <w:t>2</w:t>
      </w:r>
      <w:r w:rsidR="00A04738" w:rsidRPr="00D41115">
        <w:rPr>
          <w:rFonts w:ascii="Book Antiqua" w:hAnsi="Book Antiqua"/>
        </w:rPr>
        <w:t xml:space="preserve"> tests were used to compare our selected sample and our responder population demographics to the demographics of the entire 40 to 59 year old population in Dunedin using the 2006 NZ census data</w:t>
      </w:r>
      <w:r w:rsidR="00ED194D" w:rsidRPr="00D41115">
        <w:rPr>
          <w:rFonts w:ascii="Book Antiqua" w:hAnsi="Book Antiqua"/>
          <w:vertAlign w:val="superscript"/>
        </w:rPr>
        <w:t>[19]</w:t>
      </w:r>
      <w:r w:rsidR="00A04738" w:rsidRPr="00D41115">
        <w:rPr>
          <w:rFonts w:ascii="Book Antiqua" w:hAnsi="Book Antiqua"/>
        </w:rPr>
        <w:t>.</w:t>
      </w:r>
    </w:p>
    <w:p w14:paraId="1CF14F1C" w14:textId="77777777" w:rsidR="00040A26" w:rsidRPr="00D41115" w:rsidRDefault="00040A26" w:rsidP="00E81F0C">
      <w:pPr>
        <w:pStyle w:val="a5"/>
        <w:spacing w:before="2" w:after="2" w:line="480" w:lineRule="auto"/>
        <w:ind w:right="20"/>
        <w:jc w:val="both"/>
        <w:rPr>
          <w:rFonts w:ascii="Book Antiqua" w:hAnsi="Book Antiqua" w:cs="Arial"/>
          <w:sz w:val="24"/>
          <w:szCs w:val="24"/>
        </w:rPr>
      </w:pPr>
    </w:p>
    <w:p w14:paraId="482CFAA5" w14:textId="00A44966" w:rsidR="00A04738" w:rsidRPr="00D41115" w:rsidRDefault="00A04738" w:rsidP="00D41115">
      <w:pPr>
        <w:pStyle w:val="a5"/>
        <w:spacing w:before="2" w:after="2" w:line="480" w:lineRule="auto"/>
        <w:ind w:right="20"/>
        <w:jc w:val="both"/>
        <w:rPr>
          <w:rFonts w:ascii="Book Antiqua" w:eastAsia="宋体" w:hAnsi="Book Antiqua" w:cs="Arial"/>
          <w:b/>
          <w:sz w:val="24"/>
          <w:szCs w:val="24"/>
          <w:lang w:eastAsia="zh-CN"/>
        </w:rPr>
      </w:pPr>
      <w:r w:rsidRPr="00D41115">
        <w:rPr>
          <w:rFonts w:ascii="Book Antiqua" w:hAnsi="Book Antiqua" w:cs="Arial"/>
          <w:b/>
          <w:sz w:val="24"/>
          <w:szCs w:val="24"/>
        </w:rPr>
        <w:t>Blood tests</w:t>
      </w:r>
      <w:r w:rsidR="00D41115" w:rsidRPr="00D41115">
        <w:rPr>
          <w:rFonts w:ascii="Book Antiqua" w:eastAsia="宋体" w:hAnsi="Book Antiqua" w:cs="Arial" w:hint="eastAsia"/>
          <w:b/>
          <w:sz w:val="24"/>
          <w:szCs w:val="24"/>
          <w:lang w:eastAsia="zh-CN"/>
        </w:rPr>
        <w:t xml:space="preserve">: </w:t>
      </w:r>
      <w:r w:rsidRPr="00D41115">
        <w:rPr>
          <w:rFonts w:ascii="Book Antiqua" w:hAnsi="Book Antiqua" w:cs="Arial"/>
          <w:sz w:val="24"/>
          <w:szCs w:val="24"/>
        </w:rPr>
        <w:t xml:space="preserve">Exact </w:t>
      </w:r>
      <w:r w:rsidR="00E35586" w:rsidRPr="00D41115">
        <w:rPr>
          <w:rFonts w:ascii="Book Antiqua" w:hAnsi="Book Antiqua" w:cs="Arial"/>
          <w:sz w:val="24"/>
          <w:szCs w:val="24"/>
        </w:rPr>
        <w:t xml:space="preserve">confidence intervals for the </w:t>
      </w:r>
      <w:r w:rsidRPr="00D41115">
        <w:rPr>
          <w:rFonts w:ascii="Book Antiqua" w:hAnsi="Book Antiqua" w:cs="Arial"/>
          <w:sz w:val="24"/>
          <w:szCs w:val="24"/>
        </w:rPr>
        <w:t>proportion positive for HCV and HBV were calculated using the binomial distribution.</w:t>
      </w:r>
      <w:r w:rsidR="00FB34C2" w:rsidRPr="00D41115">
        <w:rPr>
          <w:rFonts w:ascii="Book Antiqua" w:hAnsi="Book Antiqua" w:cs="Arial"/>
          <w:sz w:val="24"/>
          <w:szCs w:val="24"/>
        </w:rPr>
        <w:t xml:space="preserve"> </w:t>
      </w:r>
      <w:r w:rsidRPr="00D41115">
        <w:rPr>
          <w:rFonts w:ascii="Book Antiqua" w:hAnsi="Book Antiqua" w:cs="Arial"/>
          <w:sz w:val="24"/>
          <w:szCs w:val="24"/>
        </w:rPr>
        <w:t xml:space="preserve">Logistic regression was used to compare liver function test values between HCV positive and negative groups. Stata 12 </w:t>
      </w:r>
      <w:r w:rsidR="00D84F8D" w:rsidRPr="00D41115">
        <w:rPr>
          <w:rFonts w:ascii="Book Antiqua" w:hAnsi="Book Antiqua" w:cs="Arial"/>
          <w:sz w:val="24"/>
          <w:szCs w:val="24"/>
        </w:rPr>
        <w:t>(</w:t>
      </w:r>
      <w:proofErr w:type="spellStart"/>
      <w:r w:rsidR="00D84F8D" w:rsidRPr="00D41115">
        <w:rPr>
          <w:rFonts w:ascii="Book Antiqua" w:hAnsi="Book Antiqua" w:cs="Arial"/>
          <w:sz w:val="24"/>
          <w:szCs w:val="24"/>
        </w:rPr>
        <w:t>StataCorp</w:t>
      </w:r>
      <w:proofErr w:type="spellEnd"/>
      <w:r w:rsidR="00D84F8D" w:rsidRPr="00D41115">
        <w:rPr>
          <w:rFonts w:ascii="Book Antiqua" w:hAnsi="Book Antiqua" w:cs="Arial"/>
          <w:sz w:val="24"/>
          <w:szCs w:val="24"/>
        </w:rPr>
        <w:t xml:space="preserve"> LP, College Station, TX, U</w:t>
      </w:r>
      <w:r w:rsidR="00D41115">
        <w:rPr>
          <w:rFonts w:ascii="Book Antiqua" w:eastAsia="宋体" w:hAnsi="Book Antiqua" w:cs="Arial" w:hint="eastAsia"/>
          <w:sz w:val="24"/>
          <w:szCs w:val="24"/>
          <w:lang w:eastAsia="zh-CN"/>
        </w:rPr>
        <w:t>nited States</w:t>
      </w:r>
      <w:r w:rsidR="00D84F8D" w:rsidRPr="00D41115">
        <w:rPr>
          <w:rFonts w:ascii="Book Antiqua" w:hAnsi="Book Antiqua" w:cs="Arial"/>
          <w:sz w:val="24"/>
          <w:szCs w:val="24"/>
        </w:rPr>
        <w:t>)</w:t>
      </w:r>
      <w:r w:rsidR="00D41115">
        <w:rPr>
          <w:rFonts w:ascii="Book Antiqua" w:eastAsia="宋体" w:hAnsi="Book Antiqua" w:cs="Arial" w:hint="eastAsia"/>
          <w:sz w:val="24"/>
          <w:szCs w:val="24"/>
          <w:lang w:eastAsia="zh-CN"/>
        </w:rPr>
        <w:t xml:space="preserve"> </w:t>
      </w:r>
      <w:r w:rsidRPr="00D41115">
        <w:rPr>
          <w:rFonts w:ascii="Book Antiqua" w:hAnsi="Book Antiqua" w:cs="Arial"/>
          <w:sz w:val="24"/>
          <w:szCs w:val="24"/>
        </w:rPr>
        <w:t xml:space="preserve">was used for our statistical analysis. </w:t>
      </w:r>
    </w:p>
    <w:p w14:paraId="15B0381B" w14:textId="77777777" w:rsidR="009F67CB" w:rsidRPr="00D41115" w:rsidRDefault="009F67CB" w:rsidP="00E81F0C">
      <w:pPr>
        <w:spacing w:line="480" w:lineRule="auto"/>
        <w:ind w:right="20"/>
        <w:jc w:val="both"/>
        <w:rPr>
          <w:rFonts w:ascii="Book Antiqua" w:eastAsia="宋体" w:hAnsi="Book Antiqua" w:cs="Arial"/>
          <w:lang w:eastAsia="zh-CN"/>
        </w:rPr>
      </w:pPr>
    </w:p>
    <w:p w14:paraId="562F7233" w14:textId="303A15B6" w:rsidR="00D42418" w:rsidRPr="00D41115" w:rsidRDefault="009F67CB" w:rsidP="00E81F0C">
      <w:pPr>
        <w:spacing w:line="480" w:lineRule="auto"/>
        <w:ind w:right="20"/>
        <w:jc w:val="both"/>
        <w:rPr>
          <w:rFonts w:ascii="Book Antiqua" w:hAnsi="Book Antiqua" w:cs="Arial"/>
          <w:b/>
          <w:caps/>
        </w:rPr>
      </w:pPr>
      <w:r w:rsidRPr="00D41115">
        <w:rPr>
          <w:rFonts w:ascii="Book Antiqua" w:hAnsi="Book Antiqua" w:cs="Arial"/>
          <w:b/>
          <w:caps/>
        </w:rPr>
        <w:t>Results</w:t>
      </w:r>
    </w:p>
    <w:p w14:paraId="1C4232BD" w14:textId="7AC697EA" w:rsidR="0067516C" w:rsidRPr="00D41115" w:rsidRDefault="00D41115" w:rsidP="00E81F0C">
      <w:pPr>
        <w:spacing w:line="480" w:lineRule="auto"/>
        <w:ind w:right="20"/>
        <w:jc w:val="both"/>
        <w:rPr>
          <w:rFonts w:ascii="Book Antiqua" w:hAnsi="Book Antiqua" w:cs="Arial"/>
        </w:rPr>
      </w:pPr>
      <w:r>
        <w:rPr>
          <w:rFonts w:ascii="Book Antiqua" w:hAnsi="Book Antiqua" w:cs="Arial"/>
        </w:rPr>
        <w:t xml:space="preserve">At 3 </w:t>
      </w:r>
      <w:proofErr w:type="spellStart"/>
      <w:r>
        <w:rPr>
          <w:rFonts w:ascii="Book Antiqua" w:hAnsi="Book Antiqua" w:cs="Arial"/>
        </w:rPr>
        <w:t>wk</w:t>
      </w:r>
      <w:proofErr w:type="spellEnd"/>
      <w:r w:rsidR="0067516C" w:rsidRPr="00D41115">
        <w:rPr>
          <w:rFonts w:ascii="Book Antiqua" w:hAnsi="Book Antiqua" w:cs="Arial"/>
        </w:rPr>
        <w:t xml:space="preserve"> 1059</w:t>
      </w:r>
      <w:r w:rsidR="00D01C9F" w:rsidRPr="00D41115">
        <w:rPr>
          <w:rFonts w:ascii="Book Antiqua" w:hAnsi="Book Antiqua" w:cs="Arial"/>
        </w:rPr>
        <w:t>/1400</w:t>
      </w:r>
      <w:r w:rsidR="0067516C" w:rsidRPr="00D41115">
        <w:rPr>
          <w:rFonts w:ascii="Book Antiqua" w:hAnsi="Book Antiqua" w:cs="Arial"/>
        </w:rPr>
        <w:t xml:space="preserve"> individuals had not responded and were sen</w:t>
      </w:r>
      <w:r w:rsidR="002D736C" w:rsidRPr="00D41115">
        <w:rPr>
          <w:rFonts w:ascii="Book Antiqua" w:hAnsi="Book Antiqua" w:cs="Arial"/>
        </w:rPr>
        <w:t>t</w:t>
      </w:r>
      <w:r w:rsidR="0067516C" w:rsidRPr="00D41115">
        <w:rPr>
          <w:rFonts w:ascii="Book Antiqua" w:hAnsi="Book Antiqua" w:cs="Arial"/>
        </w:rPr>
        <w:t xml:space="preserve"> reminder letters. At week 12 the total response</w:t>
      </w:r>
      <w:r w:rsidR="00FA3AE9" w:rsidRPr="00D41115">
        <w:rPr>
          <w:rFonts w:ascii="Book Antiqua" w:hAnsi="Book Antiqua" w:cs="Arial"/>
        </w:rPr>
        <w:t xml:space="preserve"> rate was 431</w:t>
      </w:r>
      <w:r w:rsidR="00D01C9F" w:rsidRPr="00D41115">
        <w:rPr>
          <w:rFonts w:ascii="Book Antiqua" w:hAnsi="Book Antiqua" w:cs="Arial"/>
        </w:rPr>
        <w:t>/1400</w:t>
      </w:r>
      <w:r w:rsidR="00FA3AE9" w:rsidRPr="00D41115">
        <w:rPr>
          <w:rFonts w:ascii="Book Antiqua" w:hAnsi="Book Antiqua" w:cs="Arial"/>
        </w:rPr>
        <w:t xml:space="preserve"> (30.8%)</w:t>
      </w:r>
      <w:r w:rsidR="0067516C" w:rsidRPr="00D41115">
        <w:rPr>
          <w:rFonts w:ascii="Book Antiqua" w:hAnsi="Book Antiqua" w:cs="Arial"/>
        </w:rPr>
        <w:t>.</w:t>
      </w:r>
      <w:r w:rsidR="00FA3AE9" w:rsidRPr="00D41115">
        <w:rPr>
          <w:rFonts w:ascii="Book Antiqua" w:hAnsi="Book Antiqua" w:cs="Arial"/>
        </w:rPr>
        <w:t xml:space="preserve"> Over the same period,</w:t>
      </w:r>
      <w:r w:rsidR="0067516C" w:rsidRPr="00D41115">
        <w:rPr>
          <w:rFonts w:ascii="Book Antiqua" w:hAnsi="Book Antiqua" w:cs="Arial"/>
        </w:rPr>
        <w:t xml:space="preserve"> 682 </w:t>
      </w:r>
      <w:r w:rsidR="00FA3AE9" w:rsidRPr="00D41115">
        <w:rPr>
          <w:rFonts w:ascii="Book Antiqua" w:hAnsi="Book Antiqua" w:cs="Arial"/>
        </w:rPr>
        <w:lastRenderedPageBreak/>
        <w:t xml:space="preserve">anonymised, </w:t>
      </w:r>
      <w:r w:rsidR="004972D2" w:rsidRPr="00D41115">
        <w:rPr>
          <w:rFonts w:ascii="Book Antiqua" w:hAnsi="Book Antiqua" w:cs="Arial"/>
        </w:rPr>
        <w:t>residual laboratory</w:t>
      </w:r>
      <w:r w:rsidR="00FA3AE9" w:rsidRPr="00D41115">
        <w:rPr>
          <w:rFonts w:ascii="Book Antiqua" w:hAnsi="Book Antiqua" w:cs="Arial"/>
        </w:rPr>
        <w:t xml:space="preserve"> </w:t>
      </w:r>
      <w:r w:rsidR="0067516C" w:rsidRPr="00D41115">
        <w:rPr>
          <w:rFonts w:ascii="Book Antiqua" w:hAnsi="Book Antiqua" w:cs="Arial"/>
        </w:rPr>
        <w:t>blood samples</w:t>
      </w:r>
      <w:r w:rsidR="00FA3AE9" w:rsidRPr="00D41115">
        <w:rPr>
          <w:rFonts w:ascii="Book Antiqua" w:hAnsi="Book Antiqua" w:cs="Arial"/>
        </w:rPr>
        <w:t xml:space="preserve"> were tested for HCV infection</w:t>
      </w:r>
      <w:r w:rsidR="005720C8" w:rsidRPr="00D41115">
        <w:rPr>
          <w:rFonts w:ascii="Book Antiqua" w:hAnsi="Book Antiqua" w:cs="Arial"/>
        </w:rPr>
        <w:t xml:space="preserve"> of which 518 were taken outside the hospital</w:t>
      </w:r>
      <w:r w:rsidR="005B3A1D" w:rsidRPr="00D41115">
        <w:rPr>
          <w:rFonts w:ascii="Book Antiqua" w:hAnsi="Book Antiqua" w:cs="Arial"/>
        </w:rPr>
        <w:t xml:space="preserve"> (community samples)</w:t>
      </w:r>
      <w:r w:rsidR="0067516C" w:rsidRPr="00D41115">
        <w:rPr>
          <w:rFonts w:ascii="Book Antiqua" w:hAnsi="Book Antiqua" w:cs="Arial"/>
        </w:rPr>
        <w:t xml:space="preserve">. </w:t>
      </w:r>
    </w:p>
    <w:p w14:paraId="32A13682" w14:textId="77777777" w:rsidR="0067516C" w:rsidRPr="00D41115" w:rsidRDefault="0067516C" w:rsidP="00E81F0C">
      <w:pPr>
        <w:spacing w:line="480" w:lineRule="auto"/>
        <w:ind w:right="20"/>
        <w:jc w:val="both"/>
        <w:rPr>
          <w:rFonts w:ascii="Book Antiqua" w:hAnsi="Book Antiqua" w:cs="Arial"/>
          <w:b/>
        </w:rPr>
      </w:pPr>
    </w:p>
    <w:p w14:paraId="6DB4D564" w14:textId="072FFFAE" w:rsidR="00D42418" w:rsidRPr="00D41115" w:rsidRDefault="005B3A1D" w:rsidP="00E81F0C">
      <w:pPr>
        <w:spacing w:line="480" w:lineRule="auto"/>
        <w:ind w:right="20"/>
        <w:jc w:val="both"/>
        <w:rPr>
          <w:rFonts w:ascii="Book Antiqua" w:hAnsi="Book Antiqua" w:cs="Arial"/>
          <w:b/>
          <w:i/>
        </w:rPr>
      </w:pPr>
      <w:r w:rsidRPr="00D41115">
        <w:rPr>
          <w:rFonts w:ascii="Book Antiqua" w:hAnsi="Book Antiqua" w:cs="Arial"/>
          <w:b/>
          <w:i/>
        </w:rPr>
        <w:t>Knowledge</w:t>
      </w:r>
      <w:r w:rsidR="00D41115" w:rsidRPr="00D41115">
        <w:rPr>
          <w:rFonts w:ascii="Book Antiqua" w:hAnsi="Book Antiqua" w:cs="Arial"/>
          <w:b/>
          <w:i/>
        </w:rPr>
        <w:t xml:space="preserve"> g</w:t>
      </w:r>
      <w:r w:rsidRPr="00D41115">
        <w:rPr>
          <w:rFonts w:ascii="Book Antiqua" w:hAnsi="Book Antiqua" w:cs="Arial"/>
          <w:b/>
          <w:i/>
        </w:rPr>
        <w:t>roup</w:t>
      </w:r>
    </w:p>
    <w:p w14:paraId="4D6B580F" w14:textId="587E9811" w:rsidR="009F67CB" w:rsidRPr="00D41115" w:rsidRDefault="00574B0A" w:rsidP="00E81F0C">
      <w:pPr>
        <w:pStyle w:val="a5"/>
        <w:spacing w:before="2" w:after="2" w:line="480" w:lineRule="auto"/>
        <w:ind w:right="20"/>
        <w:jc w:val="both"/>
        <w:rPr>
          <w:rFonts w:ascii="Book Antiqua" w:hAnsi="Book Antiqua" w:cs="Arial"/>
          <w:sz w:val="24"/>
          <w:szCs w:val="24"/>
        </w:rPr>
      </w:pPr>
      <w:r w:rsidRPr="00D41115">
        <w:rPr>
          <w:rFonts w:ascii="Book Antiqua" w:hAnsi="Book Antiqua" w:cs="Arial"/>
          <w:sz w:val="24"/>
          <w:szCs w:val="24"/>
        </w:rPr>
        <w:t xml:space="preserve">There was no statistical difference between responders and non-responders </w:t>
      </w:r>
      <w:r w:rsidR="00DA4301" w:rsidRPr="00D41115">
        <w:rPr>
          <w:rFonts w:ascii="Book Antiqua" w:hAnsi="Book Antiqua" w:cs="Arial"/>
          <w:sz w:val="24"/>
          <w:szCs w:val="24"/>
        </w:rPr>
        <w:t>regarding socio-economic status</w:t>
      </w:r>
      <w:r w:rsidR="005B3A1D" w:rsidRPr="00D41115">
        <w:rPr>
          <w:rFonts w:ascii="Book Antiqua" w:hAnsi="Book Antiqua" w:cs="Arial"/>
          <w:sz w:val="24"/>
          <w:szCs w:val="24"/>
        </w:rPr>
        <w:t xml:space="preserve"> (SES)</w:t>
      </w:r>
      <w:r w:rsidR="00DA4301" w:rsidRPr="00D41115">
        <w:rPr>
          <w:rFonts w:ascii="Book Antiqua" w:hAnsi="Book Antiqua" w:cs="Arial"/>
          <w:sz w:val="24"/>
          <w:szCs w:val="24"/>
        </w:rPr>
        <w:t xml:space="preserve">, occupation or </w:t>
      </w:r>
      <w:r w:rsidR="008A2737" w:rsidRPr="00D41115">
        <w:rPr>
          <w:rFonts w:ascii="Book Antiqua" w:hAnsi="Book Antiqua" w:cs="Arial"/>
          <w:sz w:val="24"/>
          <w:szCs w:val="24"/>
        </w:rPr>
        <w:t xml:space="preserve">sex </w:t>
      </w:r>
      <w:r w:rsidR="00DA4301" w:rsidRPr="00D41115">
        <w:rPr>
          <w:rFonts w:ascii="Book Antiqua" w:hAnsi="Book Antiqua" w:cs="Arial"/>
          <w:sz w:val="24"/>
          <w:szCs w:val="24"/>
        </w:rPr>
        <w:t>(data not shown).</w:t>
      </w:r>
    </w:p>
    <w:p w14:paraId="2A1E25AC" w14:textId="77777777" w:rsidR="009453EB" w:rsidRPr="00D41115" w:rsidRDefault="009453EB" w:rsidP="00E81F0C">
      <w:pPr>
        <w:spacing w:line="480" w:lineRule="auto"/>
        <w:ind w:right="20"/>
        <w:jc w:val="both"/>
        <w:rPr>
          <w:rFonts w:ascii="Book Antiqua" w:hAnsi="Book Antiqua" w:cs="Arial"/>
          <w:i/>
          <w:lang w:val="en-NZ"/>
        </w:rPr>
      </w:pPr>
    </w:p>
    <w:p w14:paraId="1D3A443D" w14:textId="18D8BBBB" w:rsidR="00282FE4" w:rsidRPr="00D41115" w:rsidRDefault="009C4C07" w:rsidP="00E81F0C">
      <w:pPr>
        <w:spacing w:line="480" w:lineRule="auto"/>
        <w:ind w:right="20"/>
        <w:jc w:val="both"/>
        <w:rPr>
          <w:rFonts w:ascii="Book Antiqua" w:eastAsia="宋体" w:hAnsi="Book Antiqua" w:cs="Arial"/>
          <w:b/>
          <w:lang w:val="en-NZ" w:eastAsia="zh-CN"/>
        </w:rPr>
      </w:pPr>
      <w:r w:rsidRPr="00D41115">
        <w:rPr>
          <w:rFonts w:ascii="Book Antiqua" w:hAnsi="Book Antiqua" w:cs="Arial"/>
          <w:b/>
          <w:lang w:val="en-NZ"/>
        </w:rPr>
        <w:t xml:space="preserve">Level of </w:t>
      </w:r>
      <w:r w:rsidR="009453EB" w:rsidRPr="00D41115">
        <w:rPr>
          <w:rFonts w:ascii="Book Antiqua" w:hAnsi="Book Antiqua" w:cs="Arial"/>
          <w:b/>
          <w:lang w:val="en-NZ"/>
        </w:rPr>
        <w:t xml:space="preserve">general </w:t>
      </w:r>
      <w:r w:rsidRPr="00D41115">
        <w:rPr>
          <w:rFonts w:ascii="Book Antiqua" w:hAnsi="Book Antiqua" w:cs="Arial"/>
          <w:b/>
          <w:lang w:val="en-NZ"/>
        </w:rPr>
        <w:t>knowledge</w:t>
      </w:r>
      <w:r w:rsidR="00D41115">
        <w:rPr>
          <w:rFonts w:ascii="Book Antiqua" w:eastAsia="宋体" w:hAnsi="Book Antiqua" w:cs="Arial" w:hint="eastAsia"/>
          <w:b/>
          <w:lang w:val="en-NZ" w:eastAsia="zh-CN"/>
        </w:rPr>
        <w:t xml:space="preserve">: </w:t>
      </w:r>
      <w:r w:rsidR="009F67CB" w:rsidRPr="00D41115">
        <w:rPr>
          <w:rFonts w:ascii="Book Antiqua" w:hAnsi="Book Antiqua" w:cs="Arial"/>
          <w:lang w:val="en-NZ"/>
        </w:rPr>
        <w:t>The average percentage of educational quest</w:t>
      </w:r>
      <w:r w:rsidR="00DA4301" w:rsidRPr="00D41115">
        <w:rPr>
          <w:rFonts w:ascii="Book Antiqua" w:hAnsi="Book Antiqua" w:cs="Arial"/>
          <w:lang w:val="en-NZ"/>
        </w:rPr>
        <w:t>ions answered correctly was</w:t>
      </w:r>
      <w:r w:rsidR="009F67CB" w:rsidRPr="00D41115">
        <w:rPr>
          <w:rFonts w:ascii="Book Antiqua" w:hAnsi="Book Antiqua" w:cs="Arial"/>
          <w:lang w:val="en-NZ"/>
        </w:rPr>
        <w:t xml:space="preserve"> 59.4% </w:t>
      </w:r>
      <w:r w:rsidR="00D41115">
        <w:rPr>
          <w:rFonts w:ascii="Book Antiqua" w:hAnsi="Book Antiqua" w:cs="Arial"/>
          <w:lang w:val="en-NZ"/>
        </w:rPr>
        <w:t>(95%</w:t>
      </w:r>
      <w:r w:rsidR="00401856" w:rsidRPr="00D41115">
        <w:rPr>
          <w:rFonts w:ascii="Book Antiqua" w:hAnsi="Book Antiqua" w:cs="Arial"/>
          <w:lang w:val="en-NZ"/>
        </w:rPr>
        <w:t>CI</w:t>
      </w:r>
      <w:r w:rsidR="00D41115">
        <w:rPr>
          <w:rFonts w:ascii="Book Antiqua" w:eastAsia="宋体" w:hAnsi="Book Antiqua" w:cs="Arial" w:hint="eastAsia"/>
          <w:lang w:val="en-NZ" w:eastAsia="zh-CN"/>
        </w:rPr>
        <w:t>:</w:t>
      </w:r>
      <w:r w:rsidR="00401856" w:rsidRPr="00D41115">
        <w:rPr>
          <w:rFonts w:ascii="Book Antiqua" w:hAnsi="Book Antiqua" w:cs="Arial"/>
          <w:lang w:val="en-NZ"/>
        </w:rPr>
        <w:t xml:space="preserve"> </w:t>
      </w:r>
      <w:r w:rsidR="009F67CB" w:rsidRPr="00D41115">
        <w:rPr>
          <w:rFonts w:ascii="Book Antiqua" w:hAnsi="Book Antiqua" w:cs="Arial"/>
          <w:lang w:val="en-NZ"/>
        </w:rPr>
        <w:t>57.4%</w:t>
      </w:r>
      <w:r w:rsidR="00D41115">
        <w:rPr>
          <w:rFonts w:ascii="Book Antiqua" w:eastAsia="宋体" w:hAnsi="Book Antiqua" w:cs="Arial" w:hint="eastAsia"/>
          <w:lang w:val="en-NZ" w:eastAsia="zh-CN"/>
        </w:rPr>
        <w:t>-</w:t>
      </w:r>
      <w:r w:rsidR="009F67CB" w:rsidRPr="00D41115">
        <w:rPr>
          <w:rFonts w:ascii="Book Antiqua" w:hAnsi="Book Antiqua" w:cs="Arial"/>
          <w:lang w:val="en-NZ"/>
        </w:rPr>
        <w:t>61.4%</w:t>
      </w:r>
      <w:r w:rsidR="00401856" w:rsidRPr="00D41115">
        <w:rPr>
          <w:rFonts w:ascii="Book Antiqua" w:hAnsi="Book Antiqua" w:cs="Arial"/>
          <w:lang w:val="en-NZ"/>
        </w:rPr>
        <w:t>)</w:t>
      </w:r>
      <w:r w:rsidR="00DA4301" w:rsidRPr="00D41115">
        <w:rPr>
          <w:rFonts w:ascii="Book Antiqua" w:hAnsi="Book Antiqua" w:cs="Arial"/>
          <w:lang w:val="en-NZ"/>
        </w:rPr>
        <w:t xml:space="preserve"> with a </w:t>
      </w:r>
      <w:r w:rsidR="009F67CB" w:rsidRPr="00D41115">
        <w:rPr>
          <w:rFonts w:ascii="Book Antiqua" w:hAnsi="Book Antiqua" w:cs="Arial"/>
          <w:lang w:val="en-NZ"/>
        </w:rPr>
        <w:t xml:space="preserve">minimum score </w:t>
      </w:r>
      <w:r w:rsidR="00DA4301" w:rsidRPr="00D41115">
        <w:rPr>
          <w:rFonts w:ascii="Book Antiqua" w:hAnsi="Book Antiqua" w:cs="Arial"/>
          <w:lang w:val="en-NZ"/>
        </w:rPr>
        <w:t>of</w:t>
      </w:r>
      <w:r w:rsidR="009F67CB" w:rsidRPr="00D41115">
        <w:rPr>
          <w:rFonts w:ascii="Book Antiqua" w:hAnsi="Book Antiqua" w:cs="Arial"/>
          <w:lang w:val="en-NZ"/>
        </w:rPr>
        <w:t xml:space="preserve"> 3.2% and </w:t>
      </w:r>
      <w:r w:rsidR="00DA4301" w:rsidRPr="00D41115">
        <w:rPr>
          <w:rFonts w:ascii="Book Antiqua" w:hAnsi="Book Antiqua" w:cs="Arial"/>
          <w:lang w:val="en-NZ"/>
        </w:rPr>
        <w:t>a</w:t>
      </w:r>
      <w:r w:rsidR="009F67CB" w:rsidRPr="00D41115">
        <w:rPr>
          <w:rFonts w:ascii="Book Antiqua" w:hAnsi="Book Antiqua" w:cs="Arial"/>
          <w:lang w:val="en-NZ"/>
        </w:rPr>
        <w:t xml:space="preserve"> maximum </w:t>
      </w:r>
      <w:r w:rsidR="00DA4301" w:rsidRPr="00D41115">
        <w:rPr>
          <w:rFonts w:ascii="Book Antiqua" w:hAnsi="Book Antiqua" w:cs="Arial"/>
          <w:lang w:val="en-NZ"/>
        </w:rPr>
        <w:t xml:space="preserve">score of </w:t>
      </w:r>
      <w:r w:rsidR="009F67CB" w:rsidRPr="00D41115">
        <w:rPr>
          <w:rFonts w:ascii="Book Antiqua" w:hAnsi="Book Antiqua" w:cs="Arial"/>
          <w:lang w:val="en-NZ"/>
        </w:rPr>
        <w:t>93.5%</w:t>
      </w:r>
      <w:r w:rsidR="007E369A" w:rsidRPr="00D41115">
        <w:rPr>
          <w:rFonts w:ascii="Book Antiqua" w:hAnsi="Book Antiqua" w:cs="Arial"/>
          <w:lang w:val="en-NZ"/>
        </w:rPr>
        <w:t xml:space="preserve"> (</w:t>
      </w:r>
      <w:r w:rsidR="00D41115">
        <w:rPr>
          <w:rFonts w:ascii="Book Antiqua" w:hAnsi="Book Antiqua" w:cs="Arial"/>
          <w:lang w:val="en-NZ"/>
        </w:rPr>
        <w:t>Figure</w:t>
      </w:r>
      <w:r w:rsidR="00A67749" w:rsidRPr="00D41115">
        <w:rPr>
          <w:rFonts w:ascii="Book Antiqua" w:hAnsi="Book Antiqua" w:cs="Arial"/>
          <w:lang w:val="en-NZ"/>
        </w:rPr>
        <w:t xml:space="preserve"> 1)</w:t>
      </w:r>
      <w:r w:rsidR="009F67CB" w:rsidRPr="00D41115">
        <w:rPr>
          <w:rFonts w:ascii="Book Antiqua" w:hAnsi="Book Antiqua" w:cs="Arial"/>
          <w:lang w:val="en-NZ"/>
        </w:rPr>
        <w:t xml:space="preserve">. </w:t>
      </w:r>
    </w:p>
    <w:p w14:paraId="64FA067A" w14:textId="685FD1E9" w:rsidR="00A67749" w:rsidRPr="00D41115" w:rsidRDefault="00A67749" w:rsidP="00D41115">
      <w:pPr>
        <w:spacing w:line="480" w:lineRule="auto"/>
        <w:ind w:right="20" w:firstLineChars="100" w:firstLine="240"/>
        <w:jc w:val="both"/>
        <w:rPr>
          <w:rFonts w:ascii="Book Antiqua" w:hAnsi="Book Antiqua" w:cs="Arial"/>
          <w:lang w:val="en-NZ"/>
        </w:rPr>
      </w:pPr>
      <w:r w:rsidRPr="00D41115">
        <w:rPr>
          <w:rFonts w:ascii="Book Antiqua" w:hAnsi="Book Antiqua" w:cs="Arial"/>
          <w:lang w:val="en-NZ"/>
        </w:rPr>
        <w:t>Statistically significant predictors for an individual’s questionnaire score included sex (</w:t>
      </w:r>
      <w:r w:rsidR="009F70A8" w:rsidRPr="00D41115">
        <w:rPr>
          <w:rFonts w:ascii="Book Antiqua" w:hAnsi="Book Antiqua" w:cs="Arial"/>
          <w:i/>
          <w:caps/>
          <w:lang w:val="en-NZ"/>
        </w:rPr>
        <w:t xml:space="preserve">p &lt; </w:t>
      </w:r>
      <w:r w:rsidRPr="00D41115">
        <w:rPr>
          <w:rFonts w:ascii="Book Antiqua" w:hAnsi="Book Antiqua" w:cs="Arial"/>
          <w:lang w:val="en-NZ"/>
        </w:rPr>
        <w:t>0.01), level of qualification (</w:t>
      </w:r>
      <w:r w:rsidR="009F70A8" w:rsidRPr="00D41115">
        <w:rPr>
          <w:rFonts w:ascii="Book Antiqua" w:hAnsi="Book Antiqua" w:cs="Arial"/>
          <w:i/>
          <w:caps/>
          <w:lang w:val="en-NZ"/>
        </w:rPr>
        <w:t xml:space="preserve">p &lt; </w:t>
      </w:r>
      <w:r w:rsidRPr="00D41115">
        <w:rPr>
          <w:rFonts w:ascii="Book Antiqua" w:hAnsi="Book Antiqua" w:cs="Arial"/>
          <w:lang w:val="en-NZ"/>
        </w:rPr>
        <w:t>0.000</w:t>
      </w:r>
      <w:r w:rsidR="0054355E" w:rsidRPr="00D41115">
        <w:rPr>
          <w:rFonts w:ascii="Book Antiqua" w:hAnsi="Book Antiqua" w:cs="Arial"/>
          <w:lang w:val="en-NZ"/>
        </w:rPr>
        <w:t>5</w:t>
      </w:r>
      <w:r w:rsidRPr="00D41115">
        <w:rPr>
          <w:rFonts w:ascii="Book Antiqua" w:hAnsi="Book Antiqua" w:cs="Arial"/>
          <w:lang w:val="en-NZ"/>
        </w:rPr>
        <w:t>)</w:t>
      </w:r>
      <w:r w:rsidR="005B64FE" w:rsidRPr="00D41115">
        <w:rPr>
          <w:rFonts w:ascii="Book Antiqua" w:hAnsi="Book Antiqua" w:cs="Arial"/>
          <w:lang w:val="en-NZ"/>
        </w:rPr>
        <w:t xml:space="preserve"> and</w:t>
      </w:r>
      <w:r w:rsidRPr="00D41115">
        <w:rPr>
          <w:rFonts w:ascii="Book Antiqua" w:hAnsi="Book Antiqua" w:cs="Arial"/>
          <w:lang w:val="en-NZ"/>
        </w:rPr>
        <w:t xml:space="preserve"> occupation sector (</w:t>
      </w:r>
      <w:r w:rsidR="009F70A8" w:rsidRPr="00D41115">
        <w:rPr>
          <w:rFonts w:ascii="Book Antiqua" w:hAnsi="Book Antiqua" w:cs="Arial"/>
          <w:i/>
          <w:caps/>
          <w:lang w:val="en-NZ"/>
        </w:rPr>
        <w:t xml:space="preserve">p &lt; </w:t>
      </w:r>
      <w:r w:rsidRPr="00D41115">
        <w:rPr>
          <w:rFonts w:ascii="Book Antiqua" w:hAnsi="Book Antiqua" w:cs="Arial"/>
          <w:lang w:val="en-NZ"/>
        </w:rPr>
        <w:t>0.000</w:t>
      </w:r>
      <w:r w:rsidR="0054355E" w:rsidRPr="00D41115">
        <w:rPr>
          <w:rFonts w:ascii="Book Antiqua" w:hAnsi="Book Antiqua" w:cs="Arial"/>
          <w:lang w:val="en-NZ"/>
        </w:rPr>
        <w:t>5</w:t>
      </w:r>
      <w:r w:rsidRPr="00D41115">
        <w:rPr>
          <w:rFonts w:ascii="Book Antiqua" w:hAnsi="Book Antiqua" w:cs="Arial"/>
          <w:lang w:val="en-NZ"/>
        </w:rPr>
        <w:t>).</w:t>
      </w:r>
      <w:r w:rsidR="00FB34C2" w:rsidRPr="00D41115">
        <w:rPr>
          <w:rFonts w:ascii="Book Antiqua" w:hAnsi="Book Antiqua" w:cs="Arial"/>
          <w:lang w:val="en-NZ"/>
        </w:rPr>
        <w:t xml:space="preserve"> </w:t>
      </w:r>
      <w:r w:rsidRPr="00D41115">
        <w:rPr>
          <w:rFonts w:ascii="Book Antiqua" w:hAnsi="Book Antiqua" w:cs="Arial"/>
          <w:lang w:val="en-NZ"/>
        </w:rPr>
        <w:t>The number of correct answers by females tends to be 5.4% higher</w:t>
      </w:r>
      <w:r w:rsidR="00F62695" w:rsidRPr="00D41115">
        <w:rPr>
          <w:rFonts w:ascii="Book Antiqua" w:hAnsi="Book Antiqua" w:cs="Arial"/>
          <w:lang w:val="en-NZ"/>
        </w:rPr>
        <w:t xml:space="preserve"> (</w:t>
      </w:r>
      <w:r w:rsidR="00D41115">
        <w:rPr>
          <w:rFonts w:ascii="Book Antiqua" w:hAnsi="Book Antiqua" w:cs="Arial"/>
          <w:lang w:val="en-NZ"/>
        </w:rPr>
        <w:t>95%CI:</w:t>
      </w:r>
      <w:r w:rsidR="00F62695" w:rsidRPr="00D41115">
        <w:rPr>
          <w:rFonts w:ascii="Book Antiqua" w:hAnsi="Book Antiqua" w:cs="Arial"/>
          <w:lang w:val="en-NZ"/>
        </w:rPr>
        <w:t xml:space="preserve"> </w:t>
      </w:r>
      <w:r w:rsidR="004E23C9" w:rsidRPr="00D41115">
        <w:rPr>
          <w:rFonts w:ascii="Book Antiqua" w:hAnsi="Book Antiqua" w:cs="Arial"/>
        </w:rPr>
        <w:t>1.4 to 9.4)</w:t>
      </w:r>
      <w:r w:rsidRPr="00D41115">
        <w:rPr>
          <w:rFonts w:ascii="Book Antiqua" w:hAnsi="Book Antiqua" w:cs="Arial"/>
          <w:lang w:val="en-NZ"/>
        </w:rPr>
        <w:t>, on average compared with males after taking account of possible differences in qualification and occupation sector, age and SES (</w:t>
      </w:r>
      <w:r w:rsidRPr="00D41115">
        <w:rPr>
          <w:rFonts w:ascii="Book Antiqua" w:hAnsi="Book Antiqua" w:cs="Arial"/>
          <w:caps/>
          <w:lang w:val="en-NZ"/>
        </w:rPr>
        <w:t>t</w:t>
      </w:r>
      <w:r w:rsidRPr="00D41115">
        <w:rPr>
          <w:rFonts w:ascii="Book Antiqua" w:hAnsi="Book Antiqua" w:cs="Arial"/>
          <w:lang w:val="en-NZ"/>
        </w:rPr>
        <w:t xml:space="preserve">able 1). </w:t>
      </w:r>
    </w:p>
    <w:p w14:paraId="704D027B" w14:textId="4ED2B932" w:rsidR="00DA4301" w:rsidRPr="00D41115" w:rsidRDefault="00DA4301" w:rsidP="00D41115">
      <w:pPr>
        <w:spacing w:line="480" w:lineRule="auto"/>
        <w:ind w:right="20" w:firstLineChars="100" w:firstLine="240"/>
        <w:jc w:val="both"/>
        <w:rPr>
          <w:rFonts w:ascii="Book Antiqua" w:hAnsi="Book Antiqua" w:cs="Arial"/>
          <w:lang w:val="en-NZ"/>
        </w:rPr>
      </w:pPr>
      <w:r w:rsidRPr="00D41115">
        <w:rPr>
          <w:rFonts w:ascii="Book Antiqua" w:hAnsi="Book Antiqua" w:cs="Arial"/>
          <w:lang w:val="en-NZ"/>
        </w:rPr>
        <w:t>Furthermore, w</w:t>
      </w:r>
      <w:r w:rsidR="00F16CC8" w:rsidRPr="00D41115">
        <w:rPr>
          <w:rFonts w:ascii="Book Antiqua" w:hAnsi="Book Antiqua" w:cs="Arial"/>
          <w:lang w:val="en-NZ"/>
        </w:rPr>
        <w:t xml:space="preserve">ith every increasing level of qualification, the percentage </w:t>
      </w:r>
      <w:r w:rsidRPr="00D41115">
        <w:rPr>
          <w:rFonts w:ascii="Book Antiqua" w:hAnsi="Book Antiqua" w:cs="Arial"/>
          <w:lang w:val="en-NZ"/>
        </w:rPr>
        <w:t xml:space="preserve">of </w:t>
      </w:r>
      <w:r w:rsidR="00F16CC8" w:rsidRPr="00D41115">
        <w:rPr>
          <w:rFonts w:ascii="Book Antiqua" w:hAnsi="Book Antiqua" w:cs="Arial"/>
          <w:lang w:val="en-NZ"/>
        </w:rPr>
        <w:t>correct</w:t>
      </w:r>
      <w:r w:rsidRPr="00D41115">
        <w:rPr>
          <w:rFonts w:ascii="Book Antiqua" w:hAnsi="Book Antiqua" w:cs="Arial"/>
          <w:lang w:val="en-NZ"/>
        </w:rPr>
        <w:t xml:space="preserve"> answers</w:t>
      </w:r>
      <w:r w:rsidR="00F16CC8" w:rsidRPr="00D41115">
        <w:rPr>
          <w:rFonts w:ascii="Book Antiqua" w:hAnsi="Book Antiqua" w:cs="Arial"/>
          <w:lang w:val="en-NZ"/>
        </w:rPr>
        <w:t xml:space="preserve"> increased by</w:t>
      </w:r>
      <w:r w:rsidR="0054355E" w:rsidRPr="00D41115">
        <w:rPr>
          <w:rFonts w:ascii="Book Antiqua" w:hAnsi="Book Antiqua" w:cs="Arial"/>
          <w:lang w:val="en-NZ"/>
        </w:rPr>
        <w:t>,</w:t>
      </w:r>
      <w:r w:rsidR="00F16CC8" w:rsidRPr="00D41115">
        <w:rPr>
          <w:rFonts w:ascii="Book Antiqua" w:hAnsi="Book Antiqua" w:cs="Arial"/>
          <w:lang w:val="en-NZ"/>
        </w:rPr>
        <w:t xml:space="preserve"> on average</w:t>
      </w:r>
      <w:r w:rsidR="0054355E" w:rsidRPr="00D41115">
        <w:rPr>
          <w:rFonts w:ascii="Book Antiqua" w:hAnsi="Book Antiqua" w:cs="Arial"/>
          <w:lang w:val="en-NZ"/>
        </w:rPr>
        <w:t>,</w:t>
      </w:r>
      <w:r w:rsidR="00F16CC8" w:rsidRPr="00D41115">
        <w:rPr>
          <w:rFonts w:ascii="Book Antiqua" w:hAnsi="Book Antiqua" w:cs="Arial"/>
          <w:lang w:val="en-NZ"/>
        </w:rPr>
        <w:t xml:space="preserve"> 5.0% (</w:t>
      </w:r>
      <w:r w:rsidR="00D41115">
        <w:rPr>
          <w:rFonts w:ascii="Book Antiqua" w:hAnsi="Book Antiqua" w:cs="Arial"/>
          <w:lang w:val="en-NZ"/>
        </w:rPr>
        <w:t>95%CI:</w:t>
      </w:r>
      <w:r w:rsidR="00F16CC8" w:rsidRPr="00D41115">
        <w:rPr>
          <w:rFonts w:ascii="Book Antiqua" w:hAnsi="Book Antiqua" w:cs="Arial"/>
          <w:lang w:val="en-NZ"/>
        </w:rPr>
        <w:t xml:space="preserve"> </w:t>
      </w:r>
      <w:r w:rsidR="0054355E" w:rsidRPr="00D41115">
        <w:rPr>
          <w:rFonts w:ascii="Book Antiqua" w:hAnsi="Book Antiqua" w:cs="Arial"/>
          <w:lang w:val="en-NZ"/>
        </w:rPr>
        <w:t>3.1</w:t>
      </w:r>
      <w:r w:rsidR="00F16CC8" w:rsidRPr="00D41115">
        <w:rPr>
          <w:rFonts w:ascii="Book Antiqua" w:hAnsi="Book Antiqua" w:cs="Arial"/>
          <w:lang w:val="en-NZ"/>
        </w:rPr>
        <w:t xml:space="preserve">% to </w:t>
      </w:r>
      <w:r w:rsidR="0054355E" w:rsidRPr="00D41115">
        <w:rPr>
          <w:rFonts w:ascii="Book Antiqua" w:hAnsi="Book Antiqua" w:cs="Arial"/>
          <w:lang w:val="en-NZ"/>
        </w:rPr>
        <w:t>6.9</w:t>
      </w:r>
      <w:r w:rsidR="00F16CC8" w:rsidRPr="00D41115">
        <w:rPr>
          <w:rFonts w:ascii="Book Antiqua" w:hAnsi="Book Antiqua" w:cs="Arial"/>
          <w:lang w:val="en-NZ"/>
        </w:rPr>
        <w:t>%)</w:t>
      </w:r>
      <w:r w:rsidR="00282FE4" w:rsidRPr="00D41115">
        <w:rPr>
          <w:rFonts w:ascii="Book Antiqua" w:hAnsi="Book Antiqua" w:cs="Arial"/>
          <w:lang w:val="en-NZ"/>
        </w:rPr>
        <w:t xml:space="preserve"> (</w:t>
      </w:r>
      <w:r w:rsidR="00D41115">
        <w:rPr>
          <w:rFonts w:ascii="Book Antiqua" w:hAnsi="Book Antiqua" w:cs="Arial"/>
          <w:lang w:val="en-NZ"/>
        </w:rPr>
        <w:t>Figure</w:t>
      </w:r>
      <w:r w:rsidR="00A67749" w:rsidRPr="00D41115">
        <w:rPr>
          <w:rFonts w:ascii="Book Antiqua" w:hAnsi="Book Antiqua" w:cs="Arial"/>
          <w:lang w:val="en-NZ"/>
        </w:rPr>
        <w:t xml:space="preserve"> 2</w:t>
      </w:r>
      <w:r w:rsidR="00282FE4" w:rsidRPr="00D41115">
        <w:rPr>
          <w:rFonts w:ascii="Book Antiqua" w:hAnsi="Book Antiqua" w:cs="Arial"/>
          <w:lang w:val="en-NZ"/>
        </w:rPr>
        <w:t>)</w:t>
      </w:r>
      <w:r w:rsidR="00F16CC8" w:rsidRPr="00D41115">
        <w:rPr>
          <w:rFonts w:ascii="Book Antiqua" w:hAnsi="Book Antiqua" w:cs="Arial"/>
          <w:lang w:val="en-NZ"/>
        </w:rPr>
        <w:t xml:space="preserve">. </w:t>
      </w:r>
      <w:r w:rsidRPr="00D41115">
        <w:rPr>
          <w:rFonts w:ascii="Book Antiqua" w:hAnsi="Book Antiqua" w:cs="Arial"/>
          <w:lang w:val="en-NZ"/>
        </w:rPr>
        <w:t xml:space="preserve">This was mirrored by an average score increase of 4.8% </w:t>
      </w:r>
      <w:r w:rsidR="004E23C9" w:rsidRPr="00D41115">
        <w:rPr>
          <w:rFonts w:ascii="Book Antiqua" w:hAnsi="Book Antiqua" w:cs="Arial"/>
          <w:lang w:val="en-NZ"/>
        </w:rPr>
        <w:t>(</w:t>
      </w:r>
      <w:r w:rsidR="00D41115">
        <w:rPr>
          <w:rFonts w:ascii="Book Antiqua" w:hAnsi="Book Antiqua" w:cs="Arial"/>
          <w:lang w:val="en-NZ"/>
        </w:rPr>
        <w:t>95%CI:</w:t>
      </w:r>
      <w:r w:rsidR="004E23C9" w:rsidRPr="00D41115">
        <w:rPr>
          <w:rFonts w:ascii="Book Antiqua" w:hAnsi="Book Antiqua" w:cs="Arial"/>
          <w:lang w:val="en-NZ"/>
        </w:rPr>
        <w:t xml:space="preserve"> </w:t>
      </w:r>
      <w:r w:rsidR="004E23C9" w:rsidRPr="00D41115">
        <w:rPr>
          <w:rFonts w:ascii="Book Antiqua" w:hAnsi="Book Antiqua" w:cs="Arial"/>
        </w:rPr>
        <w:t xml:space="preserve">2.4 to 7.3) </w:t>
      </w:r>
      <w:r w:rsidRPr="00D41115">
        <w:rPr>
          <w:rFonts w:ascii="Book Antiqua" w:hAnsi="Book Antiqua" w:cs="Arial"/>
          <w:lang w:val="en-NZ"/>
        </w:rPr>
        <w:t xml:space="preserve">with each change in occupation sector. Health workers </w:t>
      </w:r>
      <w:r w:rsidR="00DD471D" w:rsidRPr="00D41115">
        <w:rPr>
          <w:rFonts w:ascii="Book Antiqua" w:hAnsi="Book Antiqua" w:cs="Arial"/>
          <w:lang w:val="en-NZ"/>
        </w:rPr>
        <w:t>were</w:t>
      </w:r>
      <w:r w:rsidRPr="00D41115">
        <w:rPr>
          <w:rFonts w:ascii="Book Antiqua" w:hAnsi="Book Antiqua" w:cs="Arial"/>
          <w:lang w:val="en-NZ"/>
        </w:rPr>
        <w:t xml:space="preserve"> the most knowledgeable compared to white collar workers, blue collar workers and th</w:t>
      </w:r>
      <w:r w:rsidR="00A81739" w:rsidRPr="00D41115">
        <w:rPr>
          <w:rFonts w:ascii="Book Antiqua" w:hAnsi="Book Antiqua" w:cs="Arial"/>
          <w:lang w:val="en-NZ"/>
        </w:rPr>
        <w:t>ose</w:t>
      </w:r>
      <w:r w:rsidRPr="00D41115">
        <w:rPr>
          <w:rFonts w:ascii="Book Antiqua" w:hAnsi="Book Antiqua" w:cs="Arial"/>
          <w:lang w:val="en-NZ"/>
        </w:rPr>
        <w:t xml:space="preserve"> unemployed who scored on average 15.7%, 23.4% and 21.7% less respectively</w:t>
      </w:r>
      <w:r w:rsidR="00282FE4" w:rsidRPr="00D41115">
        <w:rPr>
          <w:rFonts w:ascii="Book Antiqua" w:hAnsi="Book Antiqua" w:cs="Arial"/>
          <w:lang w:val="en-NZ"/>
        </w:rPr>
        <w:t xml:space="preserve"> (</w:t>
      </w:r>
      <w:r w:rsidR="00D41115">
        <w:rPr>
          <w:rFonts w:ascii="Book Antiqua" w:hAnsi="Book Antiqua" w:cs="Arial"/>
          <w:lang w:val="en-NZ"/>
        </w:rPr>
        <w:t>Figure</w:t>
      </w:r>
      <w:r w:rsidR="007B36A0" w:rsidRPr="00D41115">
        <w:rPr>
          <w:rFonts w:ascii="Book Antiqua" w:hAnsi="Book Antiqua" w:cs="Arial"/>
          <w:lang w:val="en-NZ"/>
        </w:rPr>
        <w:t xml:space="preserve"> 3</w:t>
      </w:r>
      <w:r w:rsidR="00282FE4" w:rsidRPr="00D41115">
        <w:rPr>
          <w:rFonts w:ascii="Book Antiqua" w:hAnsi="Book Antiqua" w:cs="Arial"/>
          <w:lang w:val="en-NZ"/>
        </w:rPr>
        <w:t>)</w:t>
      </w:r>
      <w:r w:rsidRPr="00D41115">
        <w:rPr>
          <w:rFonts w:ascii="Book Antiqua" w:hAnsi="Book Antiqua" w:cs="Arial"/>
          <w:lang w:val="en-NZ"/>
        </w:rPr>
        <w:t>.</w:t>
      </w:r>
    </w:p>
    <w:p w14:paraId="5565298F" w14:textId="77777777" w:rsidR="0014790C" w:rsidRPr="00D41115" w:rsidRDefault="0014790C" w:rsidP="00E81F0C">
      <w:pPr>
        <w:spacing w:line="480" w:lineRule="auto"/>
        <w:ind w:right="20"/>
        <w:jc w:val="both"/>
        <w:rPr>
          <w:rFonts w:ascii="Book Antiqua" w:hAnsi="Book Antiqua" w:cs="Arial"/>
          <w:lang w:val="en-US"/>
        </w:rPr>
      </w:pPr>
    </w:p>
    <w:p w14:paraId="6247F71E" w14:textId="28977E51" w:rsidR="005E72FA" w:rsidRPr="00D41115" w:rsidRDefault="00DA4301" w:rsidP="00D41115">
      <w:pPr>
        <w:spacing w:line="480" w:lineRule="auto"/>
        <w:ind w:right="20"/>
        <w:jc w:val="both"/>
        <w:rPr>
          <w:rFonts w:ascii="Book Antiqua" w:eastAsia="宋体" w:hAnsi="Book Antiqua" w:cs="Arial"/>
          <w:b/>
          <w:lang w:eastAsia="zh-CN"/>
        </w:rPr>
      </w:pPr>
      <w:r w:rsidRPr="00D41115">
        <w:rPr>
          <w:rFonts w:ascii="Book Antiqua" w:hAnsi="Book Antiqua" w:cs="Arial"/>
          <w:b/>
          <w:lang w:val="en-US"/>
        </w:rPr>
        <w:lastRenderedPageBreak/>
        <w:t>Specific questions regarding risk factors</w:t>
      </w:r>
      <w:r w:rsidR="00282FE4" w:rsidRPr="00D41115">
        <w:rPr>
          <w:rFonts w:ascii="Book Antiqua" w:hAnsi="Book Antiqua" w:cs="Arial"/>
          <w:b/>
          <w:lang w:val="en-US"/>
        </w:rPr>
        <w:t>, symptoms</w:t>
      </w:r>
      <w:r w:rsidRPr="00D41115">
        <w:rPr>
          <w:rFonts w:ascii="Book Antiqua" w:hAnsi="Book Antiqua" w:cs="Arial"/>
          <w:b/>
          <w:lang w:val="en-US"/>
        </w:rPr>
        <w:t xml:space="preserve"> and treatment</w:t>
      </w:r>
      <w:r w:rsidR="00D41115">
        <w:rPr>
          <w:rFonts w:ascii="Book Antiqua" w:eastAsia="宋体" w:hAnsi="Book Antiqua" w:cs="Arial" w:hint="eastAsia"/>
          <w:b/>
          <w:lang w:val="en-US" w:eastAsia="zh-CN"/>
        </w:rPr>
        <w:t xml:space="preserve">: </w:t>
      </w:r>
      <w:r w:rsidR="009F67CB" w:rsidRPr="00D41115">
        <w:rPr>
          <w:rFonts w:ascii="Book Antiqua" w:hAnsi="Book Antiqua" w:cs="Arial"/>
          <w:lang w:val="en-NZ"/>
        </w:rPr>
        <w:t>The most widely known risk fa</w:t>
      </w:r>
      <w:r w:rsidR="004C5F77" w:rsidRPr="00D41115">
        <w:rPr>
          <w:rFonts w:ascii="Book Antiqua" w:hAnsi="Book Antiqua" w:cs="Arial"/>
          <w:lang w:val="en-NZ"/>
        </w:rPr>
        <w:t xml:space="preserve">ctor for </w:t>
      </w:r>
      <w:r w:rsidR="00B51A60" w:rsidRPr="00D41115">
        <w:rPr>
          <w:rFonts w:ascii="Book Antiqua" w:hAnsi="Book Antiqua" w:cs="Arial"/>
          <w:lang w:val="en-NZ"/>
        </w:rPr>
        <w:t>viral h</w:t>
      </w:r>
      <w:r w:rsidR="004C5F77" w:rsidRPr="00D41115">
        <w:rPr>
          <w:rFonts w:ascii="Book Antiqua" w:hAnsi="Book Antiqua" w:cs="Arial"/>
          <w:lang w:val="en-NZ"/>
        </w:rPr>
        <w:t>epatitis transmission</w:t>
      </w:r>
      <w:r w:rsidR="009F67CB" w:rsidRPr="00D41115">
        <w:rPr>
          <w:rFonts w:ascii="Book Antiqua" w:hAnsi="Book Antiqua" w:cs="Arial"/>
          <w:lang w:val="en-NZ"/>
        </w:rPr>
        <w:t xml:space="preserve"> </w:t>
      </w:r>
      <w:r w:rsidR="00765BE3" w:rsidRPr="00D41115">
        <w:rPr>
          <w:rFonts w:ascii="Book Antiqua" w:hAnsi="Book Antiqua" w:cs="Arial"/>
          <w:lang w:val="en-NZ"/>
        </w:rPr>
        <w:t xml:space="preserve">was </w:t>
      </w:r>
      <w:r w:rsidR="009F67CB" w:rsidRPr="00D41115">
        <w:rPr>
          <w:rFonts w:ascii="Book Antiqua" w:hAnsi="Book Antiqua" w:cs="Arial"/>
          <w:lang w:val="en-NZ"/>
        </w:rPr>
        <w:t xml:space="preserve">the sharing of intravenous drug utensils (94.4%) and the most unrecognised </w:t>
      </w:r>
      <w:r w:rsidR="00DD471D" w:rsidRPr="00D41115">
        <w:rPr>
          <w:rFonts w:ascii="Book Antiqua" w:hAnsi="Book Antiqua" w:cs="Arial"/>
          <w:lang w:val="en-NZ"/>
        </w:rPr>
        <w:t xml:space="preserve">was </w:t>
      </w:r>
      <w:r w:rsidR="009F67CB" w:rsidRPr="00D41115">
        <w:rPr>
          <w:rFonts w:ascii="Book Antiqua" w:hAnsi="Book Antiqua" w:cs="Arial"/>
          <w:lang w:val="en-NZ"/>
        </w:rPr>
        <w:t xml:space="preserve">the sharing of common household items (toothbrush or razor blade) </w:t>
      </w:r>
      <w:r w:rsidR="007B36A0" w:rsidRPr="00D41115">
        <w:rPr>
          <w:rFonts w:ascii="Book Antiqua" w:hAnsi="Book Antiqua" w:cs="Arial"/>
          <w:lang w:val="en-NZ"/>
        </w:rPr>
        <w:t>with</w:t>
      </w:r>
      <w:r w:rsidR="009F67CB" w:rsidRPr="00D41115">
        <w:rPr>
          <w:rFonts w:ascii="Book Antiqua" w:hAnsi="Book Antiqua" w:cs="Arial"/>
          <w:lang w:val="en-NZ"/>
        </w:rPr>
        <w:t xml:space="preserve"> an infected individual (64.7%).</w:t>
      </w:r>
      <w:r w:rsidR="00DD471D" w:rsidRPr="00D41115">
        <w:rPr>
          <w:rFonts w:ascii="Book Antiqua" w:hAnsi="Book Antiqua" w:cs="Arial"/>
          <w:lang w:val="en-NZ"/>
        </w:rPr>
        <w:t xml:space="preserve"> M</w:t>
      </w:r>
      <w:r w:rsidR="009F67CB" w:rsidRPr="00D41115">
        <w:rPr>
          <w:rFonts w:ascii="Book Antiqua" w:hAnsi="Book Antiqua" w:cs="Arial"/>
          <w:lang w:val="en-NZ"/>
        </w:rPr>
        <w:t>ost knew about</w:t>
      </w:r>
      <w:r w:rsidR="00DD471D" w:rsidRPr="00D41115">
        <w:rPr>
          <w:rFonts w:ascii="Book Antiqua" w:hAnsi="Book Antiqua" w:cs="Arial"/>
          <w:lang w:val="en-NZ"/>
        </w:rPr>
        <w:t xml:space="preserve"> symptoms of</w:t>
      </w:r>
      <w:r w:rsidR="009F67CB" w:rsidRPr="00D41115">
        <w:rPr>
          <w:rFonts w:ascii="Book Antiqua" w:hAnsi="Book Antiqua" w:cs="Arial"/>
          <w:lang w:val="en-NZ"/>
        </w:rPr>
        <w:t xml:space="preserve"> fatigue, nausea</w:t>
      </w:r>
      <w:r w:rsidR="00DD471D" w:rsidRPr="00D41115">
        <w:rPr>
          <w:rFonts w:ascii="Book Antiqua" w:hAnsi="Book Antiqua" w:cs="Arial"/>
          <w:lang w:val="en-NZ"/>
        </w:rPr>
        <w:t xml:space="preserve"> and </w:t>
      </w:r>
      <w:r w:rsidR="009F67CB" w:rsidRPr="00D41115">
        <w:rPr>
          <w:rFonts w:ascii="Book Antiqua" w:hAnsi="Book Antiqua" w:cs="Arial"/>
          <w:lang w:val="en-NZ"/>
        </w:rPr>
        <w:t xml:space="preserve">lack of appetite as </w:t>
      </w:r>
      <w:r w:rsidR="006E0794" w:rsidRPr="00D41115">
        <w:rPr>
          <w:rFonts w:ascii="Book Antiqua" w:hAnsi="Book Antiqua" w:cs="Arial"/>
          <w:lang w:val="en-NZ"/>
        </w:rPr>
        <w:t xml:space="preserve">symptoms, </w:t>
      </w:r>
      <w:r w:rsidRPr="00D41115">
        <w:rPr>
          <w:rFonts w:ascii="Book Antiqua" w:hAnsi="Book Antiqua" w:cs="Arial"/>
          <w:lang w:val="en-NZ"/>
        </w:rPr>
        <w:t xml:space="preserve">but </w:t>
      </w:r>
      <w:r w:rsidR="006E0794" w:rsidRPr="00D41115">
        <w:rPr>
          <w:rFonts w:ascii="Book Antiqua" w:hAnsi="Book Antiqua" w:cs="Arial"/>
          <w:lang w:val="en-NZ"/>
        </w:rPr>
        <w:t>93</w:t>
      </w:r>
      <w:r w:rsidR="008A2737" w:rsidRPr="00D41115">
        <w:rPr>
          <w:rFonts w:ascii="Book Antiqua" w:hAnsi="Book Antiqua" w:cs="Arial"/>
          <w:lang w:val="en-NZ"/>
        </w:rPr>
        <w:t>.0</w:t>
      </w:r>
      <w:r w:rsidR="006E0794" w:rsidRPr="00D41115">
        <w:rPr>
          <w:rFonts w:ascii="Book Antiqua" w:hAnsi="Book Antiqua" w:cs="Arial"/>
          <w:lang w:val="en-NZ"/>
        </w:rPr>
        <w:t>% did not know that</w:t>
      </w:r>
      <w:r w:rsidR="006E0794" w:rsidRPr="00D41115">
        <w:rPr>
          <w:rFonts w:ascii="Book Antiqua" w:hAnsi="Book Antiqua" w:cs="Arial"/>
        </w:rPr>
        <w:t xml:space="preserve"> </w:t>
      </w:r>
      <w:r w:rsidR="009F67CB" w:rsidRPr="00D41115">
        <w:rPr>
          <w:rFonts w:ascii="Book Antiqua" w:hAnsi="Book Antiqua" w:cs="Arial"/>
          <w:lang w:val="en-NZ"/>
        </w:rPr>
        <w:t>HCV infection can be asymptomatic</w:t>
      </w:r>
      <w:r w:rsidR="00166623" w:rsidRPr="00D41115">
        <w:rPr>
          <w:rFonts w:ascii="Book Antiqua" w:hAnsi="Book Antiqua" w:cs="Arial"/>
          <w:lang w:val="en-NZ"/>
        </w:rPr>
        <w:t xml:space="preserve"> (</w:t>
      </w:r>
      <w:r w:rsidR="00166623" w:rsidRPr="00D41115">
        <w:rPr>
          <w:rFonts w:ascii="Book Antiqua" w:hAnsi="Book Antiqua" w:cs="Arial"/>
          <w:caps/>
          <w:lang w:val="en-NZ"/>
        </w:rPr>
        <w:t>t</w:t>
      </w:r>
      <w:r w:rsidR="00166623" w:rsidRPr="00D41115">
        <w:rPr>
          <w:rFonts w:ascii="Book Antiqua" w:hAnsi="Book Antiqua" w:cs="Arial"/>
          <w:lang w:val="en-NZ"/>
        </w:rPr>
        <w:t xml:space="preserve">able </w:t>
      </w:r>
      <w:r w:rsidR="007B36A0" w:rsidRPr="00D41115">
        <w:rPr>
          <w:rFonts w:ascii="Book Antiqua" w:hAnsi="Book Antiqua" w:cs="Arial"/>
          <w:lang w:val="en-NZ"/>
        </w:rPr>
        <w:t>2</w:t>
      </w:r>
      <w:r w:rsidR="00166623" w:rsidRPr="00D41115">
        <w:rPr>
          <w:rFonts w:ascii="Book Antiqua" w:hAnsi="Book Antiqua" w:cs="Arial"/>
          <w:lang w:val="en-NZ"/>
        </w:rPr>
        <w:t>)</w:t>
      </w:r>
      <w:r w:rsidR="009F67CB" w:rsidRPr="00D41115">
        <w:rPr>
          <w:rFonts w:ascii="Book Antiqua" w:hAnsi="Book Antiqua" w:cs="Arial"/>
          <w:lang w:val="en-NZ"/>
        </w:rPr>
        <w:t>.</w:t>
      </w:r>
      <w:r w:rsidR="00DD471D" w:rsidRPr="00D41115">
        <w:rPr>
          <w:rFonts w:ascii="Book Antiqua" w:hAnsi="Book Antiqua" w:cs="Arial"/>
          <w:lang w:val="en-NZ"/>
        </w:rPr>
        <w:t xml:space="preserve"> </w:t>
      </w:r>
      <w:r w:rsidR="009F67CB" w:rsidRPr="00D41115">
        <w:rPr>
          <w:rFonts w:ascii="Book Antiqua" w:hAnsi="Book Antiqua" w:cs="Arial"/>
          <w:lang w:val="en-NZ"/>
        </w:rPr>
        <w:t>11</w:t>
      </w:r>
      <w:r w:rsidR="008A2737" w:rsidRPr="00D41115">
        <w:rPr>
          <w:rFonts w:ascii="Book Antiqua" w:hAnsi="Book Antiqua" w:cs="Arial"/>
          <w:lang w:val="en-NZ"/>
        </w:rPr>
        <w:t>.0</w:t>
      </w:r>
      <w:r w:rsidR="009F67CB" w:rsidRPr="00D41115">
        <w:rPr>
          <w:rFonts w:ascii="Book Antiqua" w:hAnsi="Book Antiqua" w:cs="Arial"/>
          <w:lang w:val="en-NZ"/>
        </w:rPr>
        <w:t>% of people did not know about any</w:t>
      </w:r>
      <w:r w:rsidR="001A139E" w:rsidRPr="00D41115">
        <w:rPr>
          <w:rFonts w:ascii="Book Antiqua" w:hAnsi="Book Antiqua" w:cs="Arial"/>
          <w:lang w:val="en-NZ"/>
        </w:rPr>
        <w:t xml:space="preserve"> of the</w:t>
      </w:r>
      <w:r w:rsidR="009F67CB" w:rsidRPr="00D41115">
        <w:rPr>
          <w:rFonts w:ascii="Book Antiqua" w:hAnsi="Book Antiqua" w:cs="Arial"/>
          <w:lang w:val="en-NZ"/>
        </w:rPr>
        <w:t xml:space="preserve"> long-term consequences of untreated disease.</w:t>
      </w:r>
      <w:r w:rsidRPr="00D41115">
        <w:rPr>
          <w:rFonts w:ascii="Book Antiqua" w:hAnsi="Book Antiqua" w:cs="Arial"/>
        </w:rPr>
        <w:t xml:space="preserve"> </w:t>
      </w:r>
      <w:r w:rsidR="009F67CB" w:rsidRPr="00D41115">
        <w:rPr>
          <w:rFonts w:ascii="Book Antiqua" w:hAnsi="Book Antiqua" w:cs="Arial"/>
          <w:lang w:val="en-NZ"/>
        </w:rPr>
        <w:t xml:space="preserve">Over a quarter of the </w:t>
      </w:r>
      <w:r w:rsidRPr="00D41115">
        <w:rPr>
          <w:rFonts w:ascii="Book Antiqua" w:hAnsi="Book Antiqua" w:cs="Arial"/>
          <w:lang w:val="en-NZ"/>
        </w:rPr>
        <w:t xml:space="preserve">study </w:t>
      </w:r>
      <w:r w:rsidR="009F67CB" w:rsidRPr="00D41115">
        <w:rPr>
          <w:rFonts w:ascii="Book Antiqua" w:hAnsi="Book Antiqua" w:cs="Arial"/>
          <w:lang w:val="en-NZ"/>
        </w:rPr>
        <w:t>population did not know that treatment is available and only 40</w:t>
      </w:r>
      <w:r w:rsidR="008A2737" w:rsidRPr="00D41115">
        <w:rPr>
          <w:rFonts w:ascii="Book Antiqua" w:hAnsi="Book Antiqua" w:cs="Arial"/>
          <w:lang w:val="en-NZ"/>
        </w:rPr>
        <w:t>.0</w:t>
      </w:r>
      <w:r w:rsidR="009F67CB" w:rsidRPr="00D41115">
        <w:rPr>
          <w:rFonts w:ascii="Book Antiqua" w:hAnsi="Book Antiqua" w:cs="Arial"/>
          <w:lang w:val="en-NZ"/>
        </w:rPr>
        <w:t xml:space="preserve">% assumed that it </w:t>
      </w:r>
      <w:r w:rsidR="00A81739" w:rsidRPr="00D41115">
        <w:rPr>
          <w:rFonts w:ascii="Book Antiqua" w:hAnsi="Book Antiqua" w:cs="Arial"/>
          <w:lang w:val="en-NZ"/>
        </w:rPr>
        <w:t>was</w:t>
      </w:r>
      <w:r w:rsidR="009F67CB" w:rsidRPr="00D41115">
        <w:rPr>
          <w:rFonts w:ascii="Book Antiqua" w:hAnsi="Book Antiqua" w:cs="Arial"/>
          <w:lang w:val="en-NZ"/>
        </w:rPr>
        <w:t xml:space="preserve"> funded</w:t>
      </w:r>
      <w:r w:rsidRPr="00D41115">
        <w:rPr>
          <w:rFonts w:ascii="Book Antiqua" w:hAnsi="Book Antiqua" w:cs="Arial"/>
          <w:lang w:val="en-NZ"/>
        </w:rPr>
        <w:t xml:space="preserve"> in New Zealand</w:t>
      </w:r>
      <w:r w:rsidR="009F67CB" w:rsidRPr="00D41115">
        <w:rPr>
          <w:rFonts w:ascii="Book Antiqua" w:hAnsi="Book Antiqua" w:cs="Arial"/>
          <w:lang w:val="en-NZ"/>
        </w:rPr>
        <w:t xml:space="preserve">. </w:t>
      </w:r>
    </w:p>
    <w:p w14:paraId="7DE031DB" w14:textId="77777777" w:rsidR="009453EB" w:rsidRPr="00D41115" w:rsidRDefault="009453EB" w:rsidP="00E81F0C">
      <w:pPr>
        <w:pStyle w:val="a3"/>
        <w:spacing w:line="480" w:lineRule="auto"/>
        <w:ind w:left="0" w:right="20"/>
        <w:jc w:val="both"/>
        <w:rPr>
          <w:rFonts w:ascii="Book Antiqua" w:hAnsi="Book Antiqua" w:cs="Arial"/>
          <w:i/>
        </w:rPr>
      </w:pPr>
    </w:p>
    <w:p w14:paraId="2EEBDD51" w14:textId="5EB43BC6" w:rsidR="005E72FA" w:rsidRPr="00D41115" w:rsidRDefault="00DA4301" w:rsidP="00E81F0C">
      <w:pPr>
        <w:pStyle w:val="a3"/>
        <w:spacing w:line="480" w:lineRule="auto"/>
        <w:ind w:left="0" w:right="20"/>
        <w:jc w:val="both"/>
        <w:rPr>
          <w:rFonts w:ascii="Book Antiqua" w:eastAsia="宋体" w:hAnsi="Book Antiqua" w:cs="Arial"/>
          <w:b/>
          <w:lang w:eastAsia="zh-CN"/>
        </w:rPr>
      </w:pPr>
      <w:r w:rsidRPr="00D41115">
        <w:rPr>
          <w:rFonts w:ascii="Book Antiqua" w:hAnsi="Book Antiqua" w:cs="Arial"/>
          <w:b/>
        </w:rPr>
        <w:t>Specific questions regarding factors associated with accelerated fibrosis</w:t>
      </w:r>
      <w:r w:rsidR="00D41115">
        <w:rPr>
          <w:rFonts w:ascii="Book Antiqua" w:eastAsia="宋体" w:hAnsi="Book Antiqua" w:cs="Arial" w:hint="eastAsia"/>
          <w:b/>
          <w:lang w:eastAsia="zh-CN"/>
        </w:rPr>
        <w:t xml:space="preserve">: </w:t>
      </w:r>
      <w:r w:rsidRPr="00D41115">
        <w:rPr>
          <w:rFonts w:ascii="Book Antiqua" w:hAnsi="Book Antiqua" w:cs="Arial"/>
          <w:lang w:val="en-US"/>
        </w:rPr>
        <w:t xml:space="preserve">We also asked about risky behavior that is commonly associated with an accelerated progression of fibrosis. </w:t>
      </w:r>
      <w:r w:rsidR="00C519DA" w:rsidRPr="00D41115">
        <w:rPr>
          <w:rFonts w:ascii="Book Antiqua" w:hAnsi="Book Antiqua" w:cs="Arial"/>
          <w:lang w:val="en-US"/>
        </w:rPr>
        <w:t>The number of s</w:t>
      </w:r>
      <w:r w:rsidR="009F67CB" w:rsidRPr="00D41115">
        <w:rPr>
          <w:rFonts w:ascii="Book Antiqua" w:hAnsi="Book Antiqua" w:cs="Arial"/>
          <w:lang w:val="en-US"/>
        </w:rPr>
        <w:t>tandard drinks consumed per sitting increases by 0.5 as level of qualification decreases</w:t>
      </w:r>
      <w:r w:rsidR="00DD471D" w:rsidRPr="00D41115">
        <w:rPr>
          <w:rFonts w:ascii="Book Antiqua" w:hAnsi="Book Antiqua" w:cs="Arial"/>
          <w:lang w:val="en-US"/>
        </w:rPr>
        <w:t>,</w:t>
      </w:r>
      <w:r w:rsidR="00C519DA" w:rsidRPr="00D41115">
        <w:rPr>
          <w:rFonts w:ascii="Book Antiqua" w:hAnsi="Book Antiqua" w:cs="Arial"/>
          <w:lang w:val="en-US"/>
        </w:rPr>
        <w:t xml:space="preserve"> with m</w:t>
      </w:r>
      <w:r w:rsidR="009F67CB" w:rsidRPr="00D41115">
        <w:rPr>
          <w:rFonts w:ascii="Book Antiqua" w:hAnsi="Book Antiqua" w:cs="Arial"/>
          <w:lang w:val="en-US"/>
        </w:rPr>
        <w:t>ales drink</w:t>
      </w:r>
      <w:r w:rsidR="00C519DA" w:rsidRPr="00D41115">
        <w:rPr>
          <w:rFonts w:ascii="Book Antiqua" w:hAnsi="Book Antiqua" w:cs="Arial"/>
          <w:lang w:val="en-US"/>
        </w:rPr>
        <w:t>ing</w:t>
      </w:r>
      <w:r w:rsidR="009F67CB" w:rsidRPr="00D41115">
        <w:rPr>
          <w:rFonts w:ascii="Book Antiqua" w:hAnsi="Book Antiqua" w:cs="Arial"/>
          <w:lang w:val="en-US"/>
        </w:rPr>
        <w:t xml:space="preserve"> 1.6 standard drinks more per sitting and more often th</w:t>
      </w:r>
      <w:r w:rsidR="00C519DA" w:rsidRPr="00D41115">
        <w:rPr>
          <w:rFonts w:ascii="Book Antiqua" w:hAnsi="Book Antiqua" w:cs="Arial"/>
          <w:lang w:val="en-US"/>
        </w:rPr>
        <w:t>a</w:t>
      </w:r>
      <w:r w:rsidR="009F67CB" w:rsidRPr="00D41115">
        <w:rPr>
          <w:rFonts w:ascii="Book Antiqua" w:hAnsi="Book Antiqua" w:cs="Arial"/>
          <w:lang w:val="en-US"/>
        </w:rPr>
        <w:t>n females.</w:t>
      </w:r>
      <w:r w:rsidR="00C519DA" w:rsidRPr="00D41115">
        <w:rPr>
          <w:rFonts w:ascii="Book Antiqua" w:hAnsi="Book Antiqua" w:cs="Arial"/>
          <w:lang w:val="en-US"/>
        </w:rPr>
        <w:t xml:space="preserve"> </w:t>
      </w:r>
      <w:r w:rsidR="009F67CB" w:rsidRPr="00D41115">
        <w:rPr>
          <w:rFonts w:ascii="Book Antiqua" w:hAnsi="Book Antiqua" w:cs="Arial"/>
          <w:lang w:val="en-NZ"/>
        </w:rPr>
        <w:t xml:space="preserve">43.4% of the </w:t>
      </w:r>
      <w:r w:rsidR="00C519DA" w:rsidRPr="00D41115">
        <w:rPr>
          <w:rFonts w:ascii="Book Antiqua" w:hAnsi="Book Antiqua" w:cs="Arial"/>
          <w:lang w:val="en-NZ"/>
        </w:rPr>
        <w:t xml:space="preserve">study </w:t>
      </w:r>
      <w:r w:rsidR="009F67CB" w:rsidRPr="00D41115">
        <w:rPr>
          <w:rFonts w:ascii="Book Antiqua" w:hAnsi="Book Antiqua" w:cs="Arial"/>
          <w:lang w:val="en-NZ"/>
        </w:rPr>
        <w:t>population re</w:t>
      </w:r>
      <w:r w:rsidR="00C519DA" w:rsidRPr="00D41115">
        <w:rPr>
          <w:rFonts w:ascii="Book Antiqua" w:hAnsi="Book Antiqua" w:cs="Arial"/>
          <w:lang w:val="en-NZ"/>
        </w:rPr>
        <w:t>ported themselves as overweight</w:t>
      </w:r>
      <w:r w:rsidR="004C5F77" w:rsidRPr="00D41115">
        <w:rPr>
          <w:rFonts w:ascii="Book Antiqua" w:hAnsi="Book Antiqua" w:cs="Arial"/>
          <w:lang w:val="en-NZ"/>
        </w:rPr>
        <w:t xml:space="preserve"> </w:t>
      </w:r>
      <w:r w:rsidR="00C519DA" w:rsidRPr="00D41115">
        <w:rPr>
          <w:rFonts w:ascii="Book Antiqua" w:hAnsi="Book Antiqua" w:cs="Arial"/>
          <w:lang w:val="en-NZ"/>
        </w:rPr>
        <w:t>and of those, 7.2% as</w:t>
      </w:r>
      <w:r w:rsidR="009F67CB" w:rsidRPr="00D41115">
        <w:rPr>
          <w:rFonts w:ascii="Book Antiqua" w:hAnsi="Book Antiqua" w:cs="Arial"/>
          <w:lang w:val="en-NZ"/>
        </w:rPr>
        <w:t xml:space="preserve"> excessively overweight</w:t>
      </w:r>
      <w:r w:rsidR="005E72FA" w:rsidRPr="00D41115">
        <w:rPr>
          <w:rFonts w:ascii="Book Antiqua" w:hAnsi="Book Antiqua" w:cs="Arial"/>
          <w:lang w:val="en-NZ"/>
        </w:rPr>
        <w:t>.</w:t>
      </w:r>
    </w:p>
    <w:p w14:paraId="299637CE" w14:textId="77777777" w:rsidR="005E72FA" w:rsidRPr="00D41115" w:rsidRDefault="005E72FA" w:rsidP="00E81F0C">
      <w:pPr>
        <w:pStyle w:val="a3"/>
        <w:spacing w:line="480" w:lineRule="auto"/>
        <w:ind w:left="0" w:right="20"/>
        <w:jc w:val="both"/>
        <w:rPr>
          <w:rFonts w:ascii="Book Antiqua" w:hAnsi="Book Antiqua" w:cs="Arial"/>
        </w:rPr>
      </w:pPr>
    </w:p>
    <w:p w14:paraId="02E7A957" w14:textId="3CA7D5FE" w:rsidR="005B3A1D" w:rsidRPr="00D41115" w:rsidRDefault="005B3A1D" w:rsidP="00E81F0C">
      <w:pPr>
        <w:spacing w:line="480" w:lineRule="auto"/>
        <w:ind w:right="20"/>
        <w:jc w:val="both"/>
        <w:rPr>
          <w:rFonts w:ascii="Book Antiqua" w:hAnsi="Book Antiqua" w:cs="Arial"/>
          <w:b/>
          <w:i/>
        </w:rPr>
      </w:pPr>
      <w:r w:rsidRPr="00D41115">
        <w:rPr>
          <w:rFonts w:ascii="Book Antiqua" w:hAnsi="Book Antiqua" w:cs="Arial"/>
          <w:b/>
          <w:i/>
        </w:rPr>
        <w:t>Prevalence</w:t>
      </w:r>
      <w:r w:rsidR="0014790C" w:rsidRPr="00D41115">
        <w:rPr>
          <w:rFonts w:ascii="Book Antiqua" w:hAnsi="Book Antiqua" w:cs="Arial"/>
          <w:b/>
          <w:i/>
        </w:rPr>
        <w:t xml:space="preserve"> </w:t>
      </w:r>
      <w:r w:rsidR="00D41115" w:rsidRPr="00D41115">
        <w:rPr>
          <w:rFonts w:ascii="Book Antiqua" w:hAnsi="Book Antiqua" w:cs="Arial"/>
          <w:b/>
          <w:i/>
        </w:rPr>
        <w:t>gr</w:t>
      </w:r>
      <w:r w:rsidR="0014790C" w:rsidRPr="00D41115">
        <w:rPr>
          <w:rFonts w:ascii="Book Antiqua" w:hAnsi="Book Antiqua" w:cs="Arial"/>
          <w:b/>
          <w:i/>
        </w:rPr>
        <w:t>oup</w:t>
      </w:r>
    </w:p>
    <w:p w14:paraId="0C58175F" w14:textId="4C416D5D" w:rsidR="00D81564" w:rsidRPr="00D41115" w:rsidRDefault="005B3A1D" w:rsidP="00E81F0C">
      <w:pPr>
        <w:spacing w:line="480" w:lineRule="auto"/>
        <w:ind w:right="20"/>
        <w:jc w:val="both"/>
        <w:rPr>
          <w:rFonts w:ascii="Book Antiqua" w:hAnsi="Book Antiqua" w:cs="Arial"/>
        </w:rPr>
      </w:pPr>
      <w:r w:rsidRPr="00D41115">
        <w:rPr>
          <w:rFonts w:ascii="Book Antiqua" w:hAnsi="Book Antiqua" w:cs="Arial"/>
        </w:rPr>
        <w:t xml:space="preserve">From a total of 682 </w:t>
      </w:r>
      <w:r w:rsidR="006604DA" w:rsidRPr="00D41115">
        <w:rPr>
          <w:rFonts w:ascii="Book Antiqua" w:hAnsi="Book Antiqua" w:cs="Arial"/>
        </w:rPr>
        <w:t xml:space="preserve">anonymised </w:t>
      </w:r>
      <w:r w:rsidRPr="00D41115">
        <w:rPr>
          <w:rFonts w:ascii="Book Antiqua" w:hAnsi="Book Antiqua" w:cs="Arial"/>
        </w:rPr>
        <w:t>blood samples, 34 samples were removed; two because they were out of the age range and 32 because they had the same date of birth</w:t>
      </w:r>
      <w:r w:rsidR="00A81739" w:rsidRPr="00D41115">
        <w:rPr>
          <w:rFonts w:ascii="Book Antiqua" w:hAnsi="Book Antiqua" w:cs="Arial"/>
        </w:rPr>
        <w:t xml:space="preserve">, sex and </w:t>
      </w:r>
      <w:r w:rsidR="00DD471D" w:rsidRPr="00D41115">
        <w:rPr>
          <w:rFonts w:ascii="Book Antiqua" w:hAnsi="Book Antiqua" w:cs="Arial"/>
        </w:rPr>
        <w:t xml:space="preserve">potentially </w:t>
      </w:r>
      <w:r w:rsidRPr="00D41115">
        <w:rPr>
          <w:rFonts w:ascii="Book Antiqua" w:hAnsi="Book Antiqua" w:cs="Arial"/>
        </w:rPr>
        <w:t xml:space="preserve">could have been repeat samples from the same patient bringing the total to 648 blood samples. </w:t>
      </w:r>
    </w:p>
    <w:p w14:paraId="311EA672" w14:textId="2F1E14E6" w:rsidR="005B64FE" w:rsidRPr="00D41115" w:rsidRDefault="005B3A1D" w:rsidP="00D41115">
      <w:pPr>
        <w:spacing w:line="480" w:lineRule="auto"/>
        <w:ind w:right="20" w:firstLineChars="100" w:firstLine="240"/>
        <w:jc w:val="both"/>
        <w:rPr>
          <w:rFonts w:ascii="Book Antiqua" w:hAnsi="Book Antiqua" w:cs="Arial"/>
        </w:rPr>
      </w:pPr>
      <w:r w:rsidRPr="00D41115">
        <w:rPr>
          <w:rFonts w:ascii="Book Antiqua" w:hAnsi="Book Antiqua" w:cs="Arial"/>
        </w:rPr>
        <w:lastRenderedPageBreak/>
        <w:t xml:space="preserve">A total of 26 patients tested positive for Hepatitis C (4.0%, </w:t>
      </w:r>
      <w:r w:rsidR="00D41115">
        <w:rPr>
          <w:rFonts w:ascii="Book Antiqua" w:hAnsi="Book Antiqua" w:cs="Arial"/>
        </w:rPr>
        <w:t>95%CI:</w:t>
      </w:r>
      <w:r w:rsidR="00B506FE" w:rsidRPr="00D41115">
        <w:rPr>
          <w:rFonts w:ascii="Book Antiqua" w:hAnsi="Book Antiqua" w:cs="Arial"/>
        </w:rPr>
        <w:t xml:space="preserve"> 2.6% to 5.8%</w:t>
      </w:r>
      <w:r w:rsidR="005B64FE" w:rsidRPr="00D41115">
        <w:rPr>
          <w:rFonts w:ascii="Book Antiqua" w:hAnsi="Book Antiqua" w:cs="Arial"/>
        </w:rPr>
        <w:t xml:space="preserve">, </w:t>
      </w:r>
      <w:r w:rsidRPr="00D41115">
        <w:rPr>
          <w:rFonts w:ascii="Book Antiqua" w:hAnsi="Book Antiqua" w:cs="Arial"/>
        </w:rPr>
        <w:t>19</w:t>
      </w:r>
      <w:r w:rsidR="0054355E" w:rsidRPr="00D41115">
        <w:rPr>
          <w:rFonts w:ascii="Book Antiqua" w:hAnsi="Book Antiqua" w:cs="Arial"/>
        </w:rPr>
        <w:t xml:space="preserve"> </w:t>
      </w:r>
      <w:r w:rsidRPr="00D41115">
        <w:rPr>
          <w:rFonts w:ascii="Book Antiqua" w:hAnsi="Book Antiqua" w:cs="Arial"/>
        </w:rPr>
        <w:t xml:space="preserve">male). In samples from outside the hospital, 17 patients tested positive (community samples </w:t>
      </w:r>
      <w:r w:rsidR="00B506FE" w:rsidRPr="00D41115">
        <w:rPr>
          <w:rFonts w:ascii="Book Antiqua" w:hAnsi="Book Antiqua" w:cs="Arial"/>
        </w:rPr>
        <w:t xml:space="preserve">— </w:t>
      </w:r>
      <w:r w:rsidRPr="00D41115">
        <w:rPr>
          <w:rFonts w:ascii="Book Antiqua" w:hAnsi="Book Antiqua" w:cs="Arial"/>
        </w:rPr>
        <w:t>3.</w:t>
      </w:r>
      <w:r w:rsidR="0054355E" w:rsidRPr="00D41115">
        <w:rPr>
          <w:rFonts w:ascii="Book Antiqua" w:hAnsi="Book Antiqua" w:cs="Arial"/>
        </w:rPr>
        <w:t>3</w:t>
      </w:r>
      <w:r w:rsidRPr="00D41115">
        <w:rPr>
          <w:rFonts w:ascii="Book Antiqua" w:hAnsi="Book Antiqua" w:cs="Arial"/>
        </w:rPr>
        <w:t xml:space="preserve">%, </w:t>
      </w:r>
      <w:r w:rsidR="00D41115">
        <w:rPr>
          <w:rFonts w:ascii="Book Antiqua" w:hAnsi="Book Antiqua" w:cs="Arial"/>
        </w:rPr>
        <w:t>95%CI:</w:t>
      </w:r>
      <w:r w:rsidR="00B506FE" w:rsidRPr="00D41115">
        <w:rPr>
          <w:rFonts w:ascii="Book Antiqua" w:hAnsi="Book Antiqua" w:cs="Arial"/>
        </w:rPr>
        <w:t xml:space="preserve"> 1.9% to 5.2%,</w:t>
      </w:r>
      <w:r w:rsidR="005B64FE" w:rsidRPr="00D41115">
        <w:rPr>
          <w:rFonts w:ascii="Book Antiqua" w:hAnsi="Book Antiqua" w:cs="Arial"/>
        </w:rPr>
        <w:t xml:space="preserve"> </w:t>
      </w:r>
      <w:r w:rsidRPr="00D41115">
        <w:rPr>
          <w:rFonts w:ascii="Book Antiqua" w:hAnsi="Book Antiqua" w:cs="Arial"/>
        </w:rPr>
        <w:t>13 male).</w:t>
      </w:r>
      <w:r w:rsidR="00765BE3" w:rsidRPr="00D41115">
        <w:rPr>
          <w:rFonts w:ascii="Book Antiqua" w:hAnsi="Book Antiqua" w:cs="Arial"/>
        </w:rPr>
        <w:t xml:space="preserve"> </w:t>
      </w:r>
    </w:p>
    <w:p w14:paraId="6BEED24B" w14:textId="7E9E25D7" w:rsidR="005B3A1D" w:rsidRPr="00D41115" w:rsidRDefault="00765BE3" w:rsidP="00D41115">
      <w:pPr>
        <w:spacing w:line="480" w:lineRule="auto"/>
        <w:ind w:right="20" w:firstLineChars="100" w:firstLine="240"/>
        <w:jc w:val="both"/>
        <w:rPr>
          <w:rFonts w:ascii="Book Antiqua" w:eastAsia="宋体" w:hAnsi="Book Antiqua" w:cs="Arial"/>
          <w:lang w:eastAsia="zh-CN"/>
        </w:rPr>
      </w:pPr>
      <w:r w:rsidRPr="00D41115">
        <w:rPr>
          <w:rFonts w:ascii="Book Antiqua" w:hAnsi="Book Antiqua" w:cs="Arial"/>
        </w:rPr>
        <w:t>T</w:t>
      </w:r>
      <w:r w:rsidR="005B3A1D" w:rsidRPr="00D41115">
        <w:rPr>
          <w:rFonts w:ascii="Book Antiqua" w:hAnsi="Book Antiqua" w:cs="Arial"/>
        </w:rPr>
        <w:t>he average liver function test (AST, ALT, GGT) was increased in patients infected with HCV but logistic regression showed that the odds of having an elevated ALT, AST or GGT w</w:t>
      </w:r>
      <w:r w:rsidR="0054355E" w:rsidRPr="00D41115">
        <w:rPr>
          <w:rFonts w:ascii="Book Antiqua" w:hAnsi="Book Antiqua" w:cs="Arial"/>
        </w:rPr>
        <w:t>ere</w:t>
      </w:r>
      <w:r w:rsidR="005B3A1D" w:rsidRPr="00D41115">
        <w:rPr>
          <w:rFonts w:ascii="Book Antiqua" w:hAnsi="Book Antiqua" w:cs="Arial"/>
        </w:rPr>
        <w:t xml:space="preserve"> the same for both the HCV positive and negative groups</w:t>
      </w:r>
      <w:r w:rsidR="00D81564" w:rsidRPr="00D41115">
        <w:rPr>
          <w:rFonts w:ascii="Book Antiqua" w:hAnsi="Book Antiqua" w:cs="Arial"/>
        </w:rPr>
        <w:t xml:space="preserve"> (</w:t>
      </w:r>
      <w:r w:rsidR="00D81564" w:rsidRPr="00D41115">
        <w:rPr>
          <w:rFonts w:ascii="Book Antiqua" w:hAnsi="Book Antiqua" w:cs="Arial"/>
          <w:caps/>
        </w:rPr>
        <w:t>t</w:t>
      </w:r>
      <w:r w:rsidR="00D81564" w:rsidRPr="00D41115">
        <w:rPr>
          <w:rFonts w:ascii="Book Antiqua" w:hAnsi="Book Antiqua" w:cs="Arial"/>
        </w:rPr>
        <w:t>able</w:t>
      </w:r>
      <w:r w:rsidR="005B3A1D" w:rsidRPr="00D41115">
        <w:rPr>
          <w:rFonts w:ascii="Book Antiqua" w:hAnsi="Book Antiqua" w:cs="Arial"/>
        </w:rPr>
        <w:t xml:space="preserve"> </w:t>
      </w:r>
      <w:r w:rsidR="00D81564" w:rsidRPr="00D41115">
        <w:rPr>
          <w:rFonts w:ascii="Book Antiqua" w:hAnsi="Book Antiqua" w:cs="Arial"/>
        </w:rPr>
        <w:t>3</w:t>
      </w:r>
      <w:r w:rsidR="005B3A1D" w:rsidRPr="00D41115">
        <w:rPr>
          <w:rFonts w:ascii="Book Antiqua" w:hAnsi="Book Antiqua" w:cs="Arial"/>
        </w:rPr>
        <w:t>).</w:t>
      </w:r>
    </w:p>
    <w:p w14:paraId="44067039" w14:textId="0DC94D10" w:rsidR="00C519DA" w:rsidRPr="00D41115" w:rsidRDefault="00C519DA" w:rsidP="00E81F0C">
      <w:pPr>
        <w:ind w:right="20"/>
        <w:jc w:val="both"/>
        <w:rPr>
          <w:rFonts w:ascii="Book Antiqua" w:hAnsi="Book Antiqua" w:cs="Arial"/>
          <w:b/>
        </w:rPr>
      </w:pPr>
    </w:p>
    <w:p w14:paraId="460C009D" w14:textId="77777777" w:rsidR="001950F7" w:rsidRPr="00D41115" w:rsidRDefault="009F67CB" w:rsidP="00E81F0C">
      <w:pPr>
        <w:spacing w:line="480" w:lineRule="auto"/>
        <w:ind w:right="20"/>
        <w:jc w:val="both"/>
        <w:rPr>
          <w:rFonts w:ascii="Book Antiqua" w:hAnsi="Book Antiqua" w:cs="Arial"/>
          <w:b/>
          <w:caps/>
        </w:rPr>
      </w:pPr>
      <w:r w:rsidRPr="00D41115">
        <w:rPr>
          <w:rFonts w:ascii="Book Antiqua" w:hAnsi="Book Antiqua" w:cs="Arial"/>
          <w:b/>
          <w:caps/>
        </w:rPr>
        <w:t>Discussion</w:t>
      </w:r>
    </w:p>
    <w:p w14:paraId="2FFF7197" w14:textId="287BAD97" w:rsidR="002150E2" w:rsidRPr="00D41115" w:rsidRDefault="00A81739" w:rsidP="00E81F0C">
      <w:pPr>
        <w:spacing w:line="480" w:lineRule="auto"/>
        <w:ind w:right="20"/>
        <w:jc w:val="both"/>
        <w:rPr>
          <w:rFonts w:ascii="Book Antiqua" w:hAnsi="Book Antiqua" w:cs="Arial"/>
        </w:rPr>
      </w:pPr>
      <w:r w:rsidRPr="00D41115">
        <w:rPr>
          <w:rFonts w:ascii="Book Antiqua" w:hAnsi="Book Antiqua" w:cs="Arial"/>
        </w:rPr>
        <w:t xml:space="preserve">Even though </w:t>
      </w:r>
      <w:r w:rsidR="001E2F2A" w:rsidRPr="00D41115">
        <w:rPr>
          <w:rFonts w:ascii="Book Antiqua" w:hAnsi="Book Antiqua" w:cs="Arial"/>
        </w:rPr>
        <w:t>the incidence of Hepatitis C c</w:t>
      </w:r>
      <w:r w:rsidR="00A8562B" w:rsidRPr="00D41115">
        <w:rPr>
          <w:rFonts w:ascii="Book Antiqua" w:hAnsi="Book Antiqua" w:cs="Arial"/>
        </w:rPr>
        <w:t xml:space="preserve">ases seems to </w:t>
      </w:r>
      <w:r w:rsidRPr="00D41115">
        <w:rPr>
          <w:rFonts w:ascii="Book Antiqua" w:hAnsi="Book Antiqua" w:cs="Arial"/>
        </w:rPr>
        <w:t xml:space="preserve">have </w:t>
      </w:r>
      <w:r w:rsidR="00A8562B" w:rsidRPr="00D41115">
        <w:rPr>
          <w:rFonts w:ascii="Book Antiqua" w:hAnsi="Book Antiqua" w:cs="Arial"/>
        </w:rPr>
        <w:t>decline</w:t>
      </w:r>
      <w:r w:rsidRPr="00D41115">
        <w:rPr>
          <w:rFonts w:ascii="Book Antiqua" w:hAnsi="Book Antiqua" w:cs="Arial"/>
        </w:rPr>
        <w:t>d</w:t>
      </w:r>
      <w:r w:rsidR="00A8562B" w:rsidRPr="00D41115">
        <w:rPr>
          <w:rFonts w:ascii="Book Antiqua" w:hAnsi="Book Antiqua" w:cs="Arial"/>
        </w:rPr>
        <w:t xml:space="preserve">, it is estimated that the economic burden of HCV related treatment and complications </w:t>
      </w:r>
      <w:r w:rsidRPr="00D41115">
        <w:rPr>
          <w:rFonts w:ascii="Book Antiqua" w:hAnsi="Book Antiqua" w:cs="Arial"/>
        </w:rPr>
        <w:t xml:space="preserve">will </w:t>
      </w:r>
      <w:r w:rsidR="00A8562B" w:rsidRPr="00D41115">
        <w:rPr>
          <w:rFonts w:ascii="Book Antiqua" w:hAnsi="Book Antiqua" w:cs="Arial"/>
        </w:rPr>
        <w:t xml:space="preserve">continue to increase over the next two decades. Currently in NZ, the majority of HCV infections are not diagnosed and only about 2% of diagnosed patients are treated. For the new DAAs to </w:t>
      </w:r>
      <w:r w:rsidR="001E4CD4" w:rsidRPr="00D41115">
        <w:rPr>
          <w:rFonts w:ascii="Book Antiqua" w:hAnsi="Book Antiqua" w:cs="Arial"/>
        </w:rPr>
        <w:t xml:space="preserve">have a </w:t>
      </w:r>
      <w:r w:rsidR="00A8562B" w:rsidRPr="00D41115">
        <w:rPr>
          <w:rFonts w:ascii="Book Antiqua" w:hAnsi="Book Antiqua" w:cs="Arial"/>
        </w:rPr>
        <w:t xml:space="preserve">significant impact, treatment numbers need to be increased </w:t>
      </w:r>
      <w:r w:rsidR="0042261D" w:rsidRPr="00D41115">
        <w:rPr>
          <w:rFonts w:ascii="Book Antiqua" w:hAnsi="Book Antiqua" w:cs="Arial"/>
        </w:rPr>
        <w:t xml:space="preserve">at least </w:t>
      </w:r>
      <w:r w:rsidR="00A8562B" w:rsidRPr="00D41115">
        <w:rPr>
          <w:rFonts w:ascii="Book Antiqua" w:hAnsi="Book Antiqua" w:cs="Arial"/>
        </w:rPr>
        <w:t>four-fold</w:t>
      </w:r>
      <w:r w:rsidR="00D41115" w:rsidRPr="00D41115">
        <w:rPr>
          <w:rFonts w:ascii="Book Antiqua" w:hAnsi="Book Antiqua" w:cs="Arial"/>
          <w:vertAlign w:val="superscript"/>
        </w:rPr>
        <w:t>[4,</w:t>
      </w:r>
      <w:r w:rsidR="00ED194D" w:rsidRPr="00D41115">
        <w:rPr>
          <w:rFonts w:ascii="Book Antiqua" w:hAnsi="Book Antiqua" w:cs="Arial"/>
          <w:vertAlign w:val="superscript"/>
        </w:rPr>
        <w:t>20]</w:t>
      </w:r>
      <w:r w:rsidR="00ED194D" w:rsidRPr="00D41115">
        <w:rPr>
          <w:rFonts w:ascii="Book Antiqua" w:hAnsi="Book Antiqua" w:cs="Arial"/>
        </w:rPr>
        <w:t>.</w:t>
      </w:r>
      <w:r w:rsidR="00A8562B" w:rsidRPr="00D41115">
        <w:rPr>
          <w:rFonts w:ascii="Book Antiqua" w:hAnsi="Book Antiqua" w:cs="Arial"/>
        </w:rPr>
        <w:t xml:space="preserve"> </w:t>
      </w:r>
    </w:p>
    <w:p w14:paraId="40D5A0D8" w14:textId="64935580" w:rsidR="005307E8" w:rsidRPr="00D41115" w:rsidRDefault="00A8562B" w:rsidP="00D41115">
      <w:pPr>
        <w:spacing w:line="480" w:lineRule="auto"/>
        <w:ind w:right="20" w:firstLineChars="100" w:firstLine="240"/>
        <w:jc w:val="both"/>
        <w:rPr>
          <w:rFonts w:ascii="Book Antiqua" w:hAnsi="Book Antiqua" w:cs="Arial"/>
        </w:rPr>
      </w:pPr>
      <w:r w:rsidRPr="00D41115">
        <w:rPr>
          <w:rFonts w:ascii="Book Antiqua" w:hAnsi="Book Antiqua" w:cs="Arial"/>
        </w:rPr>
        <w:t>While it can be expected that more patients with known HCV infection will come forward</w:t>
      </w:r>
      <w:r w:rsidR="00E67E89" w:rsidRPr="00D41115">
        <w:rPr>
          <w:rFonts w:ascii="Book Antiqua" w:hAnsi="Book Antiqua" w:cs="Arial"/>
        </w:rPr>
        <w:t xml:space="preserve"> voluntarily</w:t>
      </w:r>
      <w:r w:rsidRPr="00D41115">
        <w:rPr>
          <w:rFonts w:ascii="Book Antiqua" w:hAnsi="Book Antiqua" w:cs="Arial"/>
        </w:rPr>
        <w:t xml:space="preserve"> for treatment, t</w:t>
      </w:r>
      <w:r w:rsidR="0093020E" w:rsidRPr="00D41115">
        <w:rPr>
          <w:rFonts w:ascii="Book Antiqua" w:hAnsi="Book Antiqua" w:cs="Arial"/>
        </w:rPr>
        <w:t xml:space="preserve">his study </w:t>
      </w:r>
      <w:r w:rsidR="00765BE3" w:rsidRPr="00D41115">
        <w:rPr>
          <w:rFonts w:ascii="Book Antiqua" w:hAnsi="Book Antiqua" w:cs="Arial"/>
        </w:rPr>
        <w:t>revealed a</w:t>
      </w:r>
      <w:r w:rsidRPr="00D41115">
        <w:rPr>
          <w:rFonts w:ascii="Book Antiqua" w:hAnsi="Book Antiqua" w:cs="Arial"/>
        </w:rPr>
        <w:t>n alarmingly</w:t>
      </w:r>
      <w:r w:rsidR="00765BE3" w:rsidRPr="00D41115">
        <w:rPr>
          <w:rFonts w:ascii="Book Antiqua" w:hAnsi="Book Antiqua" w:cs="Arial"/>
        </w:rPr>
        <w:t xml:space="preserve"> low knowledge about viral hepatitis, and a higher than expected p</w:t>
      </w:r>
      <w:r w:rsidRPr="00D41115">
        <w:rPr>
          <w:rFonts w:ascii="Book Antiqua" w:hAnsi="Book Antiqua" w:cs="Arial"/>
        </w:rPr>
        <w:t>re</w:t>
      </w:r>
      <w:r w:rsidR="00765BE3" w:rsidRPr="00D41115">
        <w:rPr>
          <w:rFonts w:ascii="Book Antiqua" w:hAnsi="Book Antiqua" w:cs="Arial"/>
        </w:rPr>
        <w:t xml:space="preserve">valence of </w:t>
      </w:r>
      <w:r w:rsidR="00D41115" w:rsidRPr="00D41115">
        <w:rPr>
          <w:rFonts w:ascii="Book Antiqua" w:hAnsi="Book Antiqua" w:cs="Arial"/>
        </w:rPr>
        <w:t>h</w:t>
      </w:r>
      <w:r w:rsidR="00765BE3" w:rsidRPr="00D41115">
        <w:rPr>
          <w:rFonts w:ascii="Book Antiqua" w:hAnsi="Book Antiqua" w:cs="Arial"/>
        </w:rPr>
        <w:t xml:space="preserve">epatitis C in </w:t>
      </w:r>
      <w:r w:rsidR="00FE7FA4" w:rsidRPr="00D41115">
        <w:rPr>
          <w:rFonts w:ascii="Book Antiqua" w:hAnsi="Book Antiqua" w:cs="Arial"/>
        </w:rPr>
        <w:t>the 40-59 year olds</w:t>
      </w:r>
      <w:r w:rsidR="00765BE3" w:rsidRPr="00D41115">
        <w:rPr>
          <w:rFonts w:ascii="Book Antiqua" w:hAnsi="Book Antiqua" w:cs="Arial"/>
        </w:rPr>
        <w:t xml:space="preserve">. </w:t>
      </w:r>
    </w:p>
    <w:p w14:paraId="5E884580" w14:textId="0343F94E" w:rsidR="0056529D" w:rsidRPr="00D41115" w:rsidRDefault="005307E8" w:rsidP="00D41115">
      <w:pPr>
        <w:spacing w:line="480" w:lineRule="auto"/>
        <w:ind w:right="20" w:firstLineChars="100" w:firstLine="240"/>
        <w:jc w:val="both"/>
        <w:rPr>
          <w:rFonts w:ascii="Book Antiqua" w:hAnsi="Book Antiqua" w:cs="Arial"/>
        </w:rPr>
      </w:pPr>
      <w:r w:rsidRPr="00D41115">
        <w:rPr>
          <w:rFonts w:ascii="Book Antiqua" w:hAnsi="Book Antiqua" w:cs="Arial"/>
          <w:lang w:val="en-NZ"/>
        </w:rPr>
        <w:t xml:space="preserve">The lack of general knowledge about HCV and high prevalence as indicated in our study is of concern as our population sample </w:t>
      </w:r>
      <w:r w:rsidR="002150E2" w:rsidRPr="00D41115">
        <w:rPr>
          <w:rFonts w:ascii="Book Antiqua" w:hAnsi="Book Antiqua" w:cs="Arial"/>
          <w:lang w:val="en-NZ"/>
        </w:rPr>
        <w:t>(40-59 year old</w:t>
      </w:r>
      <w:r w:rsidR="001E4CD4" w:rsidRPr="00D41115">
        <w:rPr>
          <w:rFonts w:ascii="Book Antiqua" w:hAnsi="Book Antiqua" w:cs="Arial"/>
          <w:lang w:val="en-NZ"/>
        </w:rPr>
        <w:t>s</w:t>
      </w:r>
      <w:r w:rsidR="002150E2" w:rsidRPr="00D41115">
        <w:rPr>
          <w:rFonts w:ascii="Book Antiqua" w:hAnsi="Book Antiqua" w:cs="Arial"/>
          <w:lang w:val="en-NZ"/>
        </w:rPr>
        <w:t xml:space="preserve">) </w:t>
      </w:r>
      <w:r w:rsidR="00E67E89" w:rsidRPr="00D41115">
        <w:rPr>
          <w:rFonts w:ascii="Book Antiqua" w:hAnsi="Book Antiqua" w:cs="Arial"/>
          <w:lang w:val="en-NZ"/>
        </w:rPr>
        <w:t>was selected for it</w:t>
      </w:r>
      <w:r w:rsidRPr="00D41115">
        <w:rPr>
          <w:rFonts w:ascii="Book Antiqua" w:hAnsi="Book Antiqua" w:cs="Arial"/>
          <w:lang w:val="en-NZ"/>
        </w:rPr>
        <w:t xml:space="preserve">s high risk of developing complications related to </w:t>
      </w:r>
      <w:r w:rsidR="0054355E" w:rsidRPr="00D41115">
        <w:rPr>
          <w:rFonts w:ascii="Book Antiqua" w:hAnsi="Book Antiqua" w:cs="Arial"/>
          <w:lang w:val="en-NZ"/>
        </w:rPr>
        <w:t xml:space="preserve">undiagnosed </w:t>
      </w:r>
      <w:r w:rsidR="00E67E89" w:rsidRPr="00D41115">
        <w:rPr>
          <w:rFonts w:ascii="Book Antiqua" w:hAnsi="Book Antiqua" w:cs="Arial"/>
          <w:lang w:val="en-NZ"/>
        </w:rPr>
        <w:t xml:space="preserve">or untreated </w:t>
      </w:r>
      <w:r w:rsidRPr="00D41115">
        <w:rPr>
          <w:rFonts w:ascii="Book Antiqua" w:hAnsi="Book Antiqua" w:cs="Arial"/>
          <w:lang w:val="en-NZ"/>
        </w:rPr>
        <w:t xml:space="preserve">chronic infection. </w:t>
      </w:r>
      <w:r w:rsidR="001A139E" w:rsidRPr="00D41115">
        <w:rPr>
          <w:rFonts w:ascii="Book Antiqua" w:hAnsi="Book Antiqua" w:cs="Arial"/>
        </w:rPr>
        <w:t>Worldwide</w:t>
      </w:r>
      <w:r w:rsidR="005B72A3" w:rsidRPr="00D41115">
        <w:rPr>
          <w:rFonts w:ascii="Book Antiqua" w:hAnsi="Book Antiqua" w:cs="Arial"/>
        </w:rPr>
        <w:t xml:space="preserve">, </w:t>
      </w:r>
      <w:r w:rsidR="00147D6E" w:rsidRPr="00D41115">
        <w:rPr>
          <w:rFonts w:ascii="Book Antiqua" w:hAnsi="Book Antiqua" w:cs="Arial"/>
        </w:rPr>
        <w:t xml:space="preserve">HCV-related end-stage liver disease already accounts for more than 40% of adult elective liver transplants, and the number of referrals for </w:t>
      </w:r>
      <w:r w:rsidR="00147D6E" w:rsidRPr="00D41115">
        <w:rPr>
          <w:rFonts w:ascii="Book Antiqua" w:hAnsi="Book Antiqua" w:cs="Arial"/>
        </w:rPr>
        <w:lastRenderedPageBreak/>
        <w:t>transplantation is projected to double within the next decade</w:t>
      </w:r>
      <w:r w:rsidR="00ED194D" w:rsidRPr="00D41115">
        <w:rPr>
          <w:rFonts w:ascii="Book Antiqua" w:hAnsi="Book Antiqua" w:cs="Arial"/>
        </w:rPr>
        <w:t xml:space="preserve"> [21]</w:t>
      </w:r>
      <w:r w:rsidR="00147D6E" w:rsidRPr="00D41115">
        <w:rPr>
          <w:rFonts w:ascii="Book Antiqua" w:hAnsi="Book Antiqua" w:cs="Arial"/>
        </w:rPr>
        <w:t xml:space="preserve">. </w:t>
      </w:r>
      <w:r w:rsidR="002150E2" w:rsidRPr="00D41115">
        <w:rPr>
          <w:rFonts w:ascii="Book Antiqua" w:hAnsi="Book Antiqua" w:cs="Arial"/>
        </w:rPr>
        <w:t xml:space="preserve">In NZ, complications due to HCV infection such as cirrhosis and hepatocellular carcinoma are the leading indication for assessment for liver transplantation, next to HBV related complications and alcohol. </w:t>
      </w:r>
      <w:r w:rsidR="00E67E89" w:rsidRPr="00D41115">
        <w:rPr>
          <w:rFonts w:ascii="Book Antiqua" w:hAnsi="Book Antiqua" w:cs="Arial"/>
        </w:rPr>
        <w:t xml:space="preserve">A recent </w:t>
      </w:r>
      <w:r w:rsidR="00CD02F9" w:rsidRPr="00D41115">
        <w:rPr>
          <w:rFonts w:ascii="Book Antiqua" w:hAnsi="Book Antiqua" w:cs="Arial"/>
        </w:rPr>
        <w:t xml:space="preserve">12-year </w:t>
      </w:r>
      <w:r w:rsidR="00E67E89" w:rsidRPr="00D41115">
        <w:rPr>
          <w:rFonts w:ascii="Book Antiqua" w:hAnsi="Book Antiqua" w:cs="Arial"/>
        </w:rPr>
        <w:t xml:space="preserve">audit by Hsiang et al. of cirrhotic patients showed </w:t>
      </w:r>
      <w:r w:rsidR="00CD02F9" w:rsidRPr="00D41115">
        <w:rPr>
          <w:rFonts w:ascii="Book Antiqua" w:hAnsi="Book Antiqua" w:cs="Arial"/>
        </w:rPr>
        <w:t xml:space="preserve">that HCV was the third most common cause for cirrhosis (22.3%) of which 69.7% were </w:t>
      </w:r>
      <w:r w:rsidR="0042261D" w:rsidRPr="00D41115">
        <w:rPr>
          <w:rFonts w:ascii="Book Antiqua" w:hAnsi="Book Antiqua" w:cs="Arial"/>
        </w:rPr>
        <w:t xml:space="preserve">previously </w:t>
      </w:r>
      <w:r w:rsidR="00CD02F9" w:rsidRPr="00D41115">
        <w:rPr>
          <w:rFonts w:ascii="Book Antiqua" w:hAnsi="Book Antiqua" w:cs="Arial"/>
        </w:rPr>
        <w:t>unsuccessfully treated with interferon-based regimes. Patients were usually male and in their mid-50s</w:t>
      </w:r>
      <w:r w:rsidR="00ED194D" w:rsidRPr="00D41115">
        <w:rPr>
          <w:rFonts w:ascii="Book Antiqua" w:hAnsi="Book Antiqua" w:cs="Arial"/>
          <w:vertAlign w:val="superscript"/>
        </w:rPr>
        <w:t>[22]</w:t>
      </w:r>
      <w:r w:rsidR="00ED194D" w:rsidRPr="00D41115">
        <w:rPr>
          <w:rFonts w:ascii="Book Antiqua" w:hAnsi="Book Antiqua" w:cs="Arial"/>
        </w:rPr>
        <w:t>.</w:t>
      </w:r>
    </w:p>
    <w:p w14:paraId="2CDF20D5" w14:textId="61BFC4BB" w:rsidR="001137F0" w:rsidRPr="00D41115" w:rsidRDefault="00CB16BC" w:rsidP="00D41115">
      <w:pPr>
        <w:spacing w:line="480" w:lineRule="auto"/>
        <w:ind w:right="20" w:firstLineChars="100" w:firstLine="240"/>
        <w:jc w:val="both"/>
        <w:rPr>
          <w:rFonts w:ascii="Book Antiqua" w:hAnsi="Book Antiqua" w:cs="Arial"/>
          <w:lang w:val="en-NZ"/>
        </w:rPr>
      </w:pPr>
      <w:r w:rsidRPr="00D41115">
        <w:rPr>
          <w:rFonts w:ascii="Book Antiqua" w:hAnsi="Book Antiqua" w:cs="Arial"/>
        </w:rPr>
        <w:t>These</w:t>
      </w:r>
      <w:r w:rsidR="002949B6" w:rsidRPr="00D41115">
        <w:rPr>
          <w:rFonts w:ascii="Book Antiqua" w:hAnsi="Book Antiqua" w:cs="Arial"/>
        </w:rPr>
        <w:t xml:space="preserve"> projections emphasize</w:t>
      </w:r>
      <w:r w:rsidRPr="00D41115">
        <w:rPr>
          <w:rFonts w:ascii="Book Antiqua" w:hAnsi="Book Antiqua" w:cs="Arial"/>
        </w:rPr>
        <w:t xml:space="preserve"> how critical it is for any Health </w:t>
      </w:r>
      <w:r w:rsidR="001137F0" w:rsidRPr="00D41115">
        <w:rPr>
          <w:rFonts w:ascii="Book Antiqua" w:hAnsi="Book Antiqua" w:cs="Arial"/>
        </w:rPr>
        <w:t>S</w:t>
      </w:r>
      <w:r w:rsidRPr="00D41115">
        <w:rPr>
          <w:rFonts w:ascii="Book Antiqua" w:hAnsi="Book Antiqua" w:cs="Arial"/>
        </w:rPr>
        <w:t xml:space="preserve">ystem to identify infected persons and treat their disease before advanced liver disease develops. The only strategy </w:t>
      </w:r>
      <w:r w:rsidR="00A81739" w:rsidRPr="00D41115">
        <w:rPr>
          <w:rFonts w:ascii="Book Antiqua" w:hAnsi="Book Antiqua" w:cs="Arial"/>
        </w:rPr>
        <w:t>for</w:t>
      </w:r>
      <w:r w:rsidRPr="00D41115">
        <w:rPr>
          <w:rFonts w:ascii="Book Antiqua" w:hAnsi="Book Antiqua" w:cs="Arial"/>
        </w:rPr>
        <w:t xml:space="preserve"> those already infected is prevention of disease progression through suppression or eradication of HCV</w:t>
      </w:r>
      <w:r w:rsidR="002949B6" w:rsidRPr="00D41115">
        <w:rPr>
          <w:rFonts w:ascii="Book Antiqua" w:hAnsi="Book Antiqua" w:cs="Arial"/>
        </w:rPr>
        <w:t>.</w:t>
      </w:r>
      <w:r w:rsidR="00FB34C2" w:rsidRPr="00D41115">
        <w:rPr>
          <w:rFonts w:ascii="Book Antiqua" w:hAnsi="Book Antiqua" w:cs="Arial"/>
        </w:rPr>
        <w:t xml:space="preserve"> </w:t>
      </w:r>
      <w:r w:rsidR="005307E8" w:rsidRPr="00D41115">
        <w:rPr>
          <w:rFonts w:ascii="Book Antiqua" w:hAnsi="Book Antiqua" w:cs="Arial"/>
        </w:rPr>
        <w:t xml:space="preserve">Disconcertingly </w:t>
      </w:r>
      <w:r w:rsidR="002949B6" w:rsidRPr="00D41115">
        <w:rPr>
          <w:rFonts w:ascii="Book Antiqua" w:hAnsi="Book Antiqua" w:cs="Arial"/>
        </w:rPr>
        <w:t xml:space="preserve">the rate of treatment with </w:t>
      </w:r>
      <w:proofErr w:type="spellStart"/>
      <w:r w:rsidR="002949B6" w:rsidRPr="00D41115">
        <w:rPr>
          <w:rFonts w:ascii="Book Antiqua" w:hAnsi="Book Antiqua" w:cs="Arial"/>
        </w:rPr>
        <w:t>pegylated</w:t>
      </w:r>
      <w:proofErr w:type="spellEnd"/>
      <w:r w:rsidR="002949B6" w:rsidRPr="00D41115">
        <w:rPr>
          <w:rFonts w:ascii="Book Antiqua" w:hAnsi="Book Antiqua" w:cs="Arial"/>
        </w:rPr>
        <w:t xml:space="preserve"> interferon and ribavirin is declining</w:t>
      </w:r>
      <w:r w:rsidR="00ED194D" w:rsidRPr="00D41115">
        <w:rPr>
          <w:rFonts w:ascii="Book Antiqua" w:hAnsi="Book Antiqua" w:cs="Arial"/>
        </w:rPr>
        <w:t xml:space="preserve"> </w:t>
      </w:r>
      <w:r w:rsidR="002949B6" w:rsidRPr="00D41115">
        <w:rPr>
          <w:rFonts w:ascii="Book Antiqua" w:hAnsi="Book Antiqua" w:cs="Arial"/>
          <w:lang w:val="en-NZ"/>
        </w:rPr>
        <w:t>and has almost reached 2007 levels (data from the NZ Ministry of Health)</w:t>
      </w:r>
      <w:r w:rsidR="00ED194D" w:rsidRPr="00D41115">
        <w:rPr>
          <w:rFonts w:ascii="Book Antiqua" w:hAnsi="Book Antiqua" w:cs="Arial"/>
          <w:vertAlign w:val="superscript"/>
        </w:rPr>
        <w:t>[23]</w:t>
      </w:r>
      <w:r w:rsidR="002949B6" w:rsidRPr="00D41115">
        <w:rPr>
          <w:rFonts w:ascii="Book Antiqua" w:hAnsi="Book Antiqua" w:cs="Arial"/>
          <w:lang w:val="en-NZ"/>
        </w:rPr>
        <w:t>.</w:t>
      </w:r>
      <w:r w:rsidR="002150E2" w:rsidRPr="00D41115">
        <w:rPr>
          <w:rFonts w:ascii="Book Antiqua" w:hAnsi="Book Antiqua" w:cs="Arial"/>
          <w:lang w:val="en-NZ"/>
        </w:rPr>
        <w:t xml:space="preserve"> In part, this can be explained by the fact that patients are aware of </w:t>
      </w:r>
      <w:r w:rsidR="00716CC0" w:rsidRPr="00D41115">
        <w:rPr>
          <w:rFonts w:ascii="Book Antiqua" w:hAnsi="Book Antiqua" w:cs="Arial"/>
          <w:lang w:val="en-NZ"/>
        </w:rPr>
        <w:t xml:space="preserve">the </w:t>
      </w:r>
      <w:r w:rsidR="002150E2" w:rsidRPr="00D41115">
        <w:rPr>
          <w:rFonts w:ascii="Book Antiqua" w:hAnsi="Book Antiqua" w:cs="Arial"/>
          <w:lang w:val="en-NZ"/>
        </w:rPr>
        <w:t>newer and safer treatment options and</w:t>
      </w:r>
      <w:r w:rsidR="00A81739" w:rsidRPr="00D41115">
        <w:rPr>
          <w:rFonts w:ascii="Book Antiqua" w:hAnsi="Book Antiqua" w:cs="Arial"/>
          <w:lang w:val="en-NZ"/>
        </w:rPr>
        <w:t xml:space="preserve"> are</w:t>
      </w:r>
      <w:r w:rsidR="002150E2" w:rsidRPr="00D41115">
        <w:rPr>
          <w:rFonts w:ascii="Book Antiqua" w:hAnsi="Book Antiqua" w:cs="Arial"/>
          <w:lang w:val="en-NZ"/>
        </w:rPr>
        <w:t xml:space="preserve"> decid</w:t>
      </w:r>
      <w:r w:rsidR="00A81739" w:rsidRPr="00D41115">
        <w:rPr>
          <w:rFonts w:ascii="Book Antiqua" w:hAnsi="Book Antiqua" w:cs="Arial"/>
          <w:lang w:val="en-NZ"/>
        </w:rPr>
        <w:t>ing</w:t>
      </w:r>
      <w:r w:rsidR="002150E2" w:rsidRPr="00D41115">
        <w:rPr>
          <w:rFonts w:ascii="Book Antiqua" w:hAnsi="Book Antiqua" w:cs="Arial"/>
          <w:lang w:val="en-NZ"/>
        </w:rPr>
        <w:t xml:space="preserve"> to wait. However, the majority of patients </w:t>
      </w:r>
      <w:r w:rsidR="001E4CD4" w:rsidRPr="00D41115">
        <w:rPr>
          <w:rFonts w:ascii="Book Antiqua" w:hAnsi="Book Antiqua" w:cs="Arial"/>
          <w:lang w:val="en-NZ"/>
        </w:rPr>
        <w:t>are</w:t>
      </w:r>
      <w:r w:rsidR="002150E2" w:rsidRPr="00D41115">
        <w:rPr>
          <w:rFonts w:ascii="Book Antiqua" w:hAnsi="Book Antiqua" w:cs="Arial"/>
          <w:lang w:val="en-NZ"/>
        </w:rPr>
        <w:t xml:space="preserve"> unaware of the</w:t>
      </w:r>
      <w:r w:rsidR="001A139E" w:rsidRPr="00D41115">
        <w:rPr>
          <w:rFonts w:ascii="Book Antiqua" w:hAnsi="Book Antiqua" w:cs="Arial"/>
          <w:lang w:val="en-NZ"/>
        </w:rPr>
        <w:t>ir</w:t>
      </w:r>
      <w:r w:rsidR="002150E2" w:rsidRPr="00D41115">
        <w:rPr>
          <w:rFonts w:ascii="Book Antiqua" w:hAnsi="Book Antiqua" w:cs="Arial"/>
          <w:lang w:val="en-NZ"/>
        </w:rPr>
        <w:t xml:space="preserve"> infection.</w:t>
      </w:r>
      <w:r w:rsidR="002C5E08" w:rsidRPr="00D41115">
        <w:rPr>
          <w:rFonts w:ascii="Book Antiqua" w:hAnsi="Book Antiqua" w:cs="Arial"/>
          <w:lang w:val="en-NZ"/>
        </w:rPr>
        <w:t xml:space="preserve"> </w:t>
      </w:r>
    </w:p>
    <w:p w14:paraId="06FB6359" w14:textId="6E3F860D" w:rsidR="00D81564" w:rsidRPr="00D41115" w:rsidRDefault="0056529D" w:rsidP="00D41115">
      <w:pPr>
        <w:spacing w:line="480" w:lineRule="auto"/>
        <w:ind w:right="20" w:firstLineChars="100" w:firstLine="240"/>
        <w:jc w:val="both"/>
        <w:rPr>
          <w:rFonts w:ascii="Book Antiqua" w:hAnsi="Book Antiqua" w:cs="Arial"/>
          <w:lang w:val="en-NZ"/>
        </w:rPr>
      </w:pPr>
      <w:r w:rsidRPr="00D41115">
        <w:rPr>
          <w:rFonts w:ascii="Book Antiqua" w:hAnsi="Book Antiqua" w:cs="Arial"/>
          <w:lang w:val="en-NZ"/>
        </w:rPr>
        <w:t>Raising awareness</w:t>
      </w:r>
      <w:r w:rsidR="005307E8" w:rsidRPr="00D41115">
        <w:rPr>
          <w:rFonts w:ascii="Book Antiqua" w:hAnsi="Book Antiqua" w:cs="Arial"/>
          <w:lang w:val="en-NZ"/>
        </w:rPr>
        <w:t xml:space="preserve"> of Hepatitis C</w:t>
      </w:r>
      <w:r w:rsidRPr="00D41115">
        <w:rPr>
          <w:rFonts w:ascii="Book Antiqua" w:hAnsi="Book Antiqua" w:cs="Arial"/>
          <w:lang w:val="en-NZ"/>
        </w:rPr>
        <w:t xml:space="preserve"> will aid the identification of patient</w:t>
      </w:r>
      <w:r w:rsidR="005307E8" w:rsidRPr="00D41115">
        <w:rPr>
          <w:rFonts w:ascii="Book Antiqua" w:hAnsi="Book Antiqua" w:cs="Arial"/>
          <w:lang w:val="en-NZ"/>
        </w:rPr>
        <w:t>s</w:t>
      </w:r>
      <w:r w:rsidRPr="00D41115">
        <w:rPr>
          <w:rFonts w:ascii="Book Antiqua" w:hAnsi="Book Antiqua" w:cs="Arial"/>
          <w:lang w:val="en-NZ"/>
        </w:rPr>
        <w:t xml:space="preserve"> in need of treatment. Formal patient education can be successful but needs </w:t>
      </w:r>
      <w:r w:rsidR="001A139E" w:rsidRPr="00D41115">
        <w:rPr>
          <w:rFonts w:ascii="Book Antiqua" w:hAnsi="Book Antiqua" w:cs="Arial"/>
          <w:lang w:val="en-NZ"/>
        </w:rPr>
        <w:t xml:space="preserve">to </w:t>
      </w:r>
      <w:r w:rsidR="00A81739" w:rsidRPr="00D41115">
        <w:rPr>
          <w:rFonts w:ascii="Book Antiqua" w:hAnsi="Book Antiqua" w:cs="Arial"/>
          <w:lang w:val="en-NZ"/>
        </w:rPr>
        <w:t xml:space="preserve">target </w:t>
      </w:r>
      <w:r w:rsidRPr="00D41115">
        <w:rPr>
          <w:rFonts w:ascii="Book Antiqua" w:hAnsi="Book Antiqua" w:cs="Arial"/>
          <w:lang w:val="en-NZ"/>
        </w:rPr>
        <w:t xml:space="preserve">the right </w:t>
      </w:r>
      <w:r w:rsidR="00A81739" w:rsidRPr="00D41115">
        <w:rPr>
          <w:rFonts w:ascii="Book Antiqua" w:hAnsi="Book Antiqua" w:cs="Arial"/>
          <w:lang w:val="en-NZ"/>
        </w:rPr>
        <w:t xml:space="preserve">population </w:t>
      </w:r>
      <w:r w:rsidRPr="00D41115">
        <w:rPr>
          <w:rFonts w:ascii="Book Antiqua" w:hAnsi="Book Antiqua" w:cs="Arial"/>
          <w:lang w:val="en-NZ"/>
        </w:rPr>
        <w:t>group</w:t>
      </w:r>
      <w:r w:rsidR="00ED194D" w:rsidRPr="00D41115">
        <w:rPr>
          <w:rFonts w:ascii="Book Antiqua" w:hAnsi="Book Antiqua" w:cs="Arial"/>
          <w:vertAlign w:val="superscript"/>
          <w:lang w:val="en-NZ"/>
        </w:rPr>
        <w:t>[24]</w:t>
      </w:r>
      <w:r w:rsidRPr="00D41115">
        <w:rPr>
          <w:rFonts w:ascii="Book Antiqua" w:hAnsi="Book Antiqua" w:cs="Arial"/>
          <w:lang w:val="en-NZ"/>
        </w:rPr>
        <w:t xml:space="preserve">. </w:t>
      </w:r>
      <w:r w:rsidR="00530ABB" w:rsidRPr="00D41115">
        <w:rPr>
          <w:rFonts w:ascii="Book Antiqua" w:hAnsi="Book Antiqua" w:cs="Arial"/>
        </w:rPr>
        <w:t xml:space="preserve">Our findings are important to the success of the government funded national hepatitis </w:t>
      </w:r>
      <w:r w:rsidR="00B16B55" w:rsidRPr="00D41115">
        <w:rPr>
          <w:rFonts w:ascii="Book Antiqua" w:hAnsi="Book Antiqua" w:cs="Arial"/>
        </w:rPr>
        <w:t>C</w:t>
      </w:r>
      <w:r w:rsidR="00530ABB" w:rsidRPr="00D41115">
        <w:rPr>
          <w:rFonts w:ascii="Book Antiqua" w:hAnsi="Book Antiqua" w:cs="Arial"/>
        </w:rPr>
        <w:t xml:space="preserve"> action plans recently initiated in several countries</w:t>
      </w:r>
      <w:r w:rsidR="00D41115" w:rsidRPr="00D41115">
        <w:rPr>
          <w:rFonts w:ascii="Book Antiqua" w:hAnsi="Book Antiqua" w:cs="Arial"/>
          <w:vertAlign w:val="superscript"/>
          <w:lang w:val="en-NZ"/>
        </w:rPr>
        <w:t>[25,</w:t>
      </w:r>
      <w:r w:rsidR="00ED194D" w:rsidRPr="00D41115">
        <w:rPr>
          <w:rFonts w:ascii="Book Antiqua" w:hAnsi="Book Antiqua" w:cs="Arial"/>
          <w:vertAlign w:val="superscript"/>
          <w:lang w:val="en-NZ"/>
        </w:rPr>
        <w:t>26]</w:t>
      </w:r>
      <w:r w:rsidR="002C5E08" w:rsidRPr="00D41115">
        <w:rPr>
          <w:rFonts w:ascii="Book Antiqua" w:hAnsi="Book Antiqua" w:cs="Arial"/>
          <w:lang w:val="en-NZ"/>
        </w:rPr>
        <w:t xml:space="preserve">. </w:t>
      </w:r>
      <w:r w:rsidRPr="00D41115">
        <w:rPr>
          <w:rFonts w:ascii="Book Antiqua" w:hAnsi="Book Antiqua" w:cs="Arial"/>
          <w:lang w:val="en-NZ"/>
        </w:rPr>
        <w:t>From our results, it is clear that the majority of this population is unaware of the potential asymptomatic nature of HCV and when the nonspecific symptoms of an infection are likely to manifest. 93</w:t>
      </w:r>
      <w:r w:rsidR="00E43168" w:rsidRPr="00D41115">
        <w:rPr>
          <w:rFonts w:ascii="Book Antiqua" w:hAnsi="Book Antiqua" w:cs="Arial"/>
          <w:lang w:val="en-NZ"/>
        </w:rPr>
        <w:t>.0</w:t>
      </w:r>
      <w:r w:rsidRPr="00D41115">
        <w:rPr>
          <w:rFonts w:ascii="Book Antiqua" w:hAnsi="Book Antiqua" w:cs="Arial"/>
          <w:lang w:val="en-NZ"/>
        </w:rPr>
        <w:t xml:space="preserve">% of participants did not recognise that HCV infection can be asymptomatic and 53.1% of participants did not know how long it </w:t>
      </w:r>
      <w:r w:rsidRPr="00D41115">
        <w:rPr>
          <w:rFonts w:ascii="Book Antiqua" w:hAnsi="Book Antiqua" w:cs="Arial"/>
          <w:lang w:val="en-NZ"/>
        </w:rPr>
        <w:lastRenderedPageBreak/>
        <w:t>would take for symptoms of a chronic infection to manifest. In addition 11</w:t>
      </w:r>
      <w:r w:rsidR="00E43168" w:rsidRPr="00D41115">
        <w:rPr>
          <w:rFonts w:ascii="Book Antiqua" w:hAnsi="Book Antiqua" w:cs="Arial"/>
          <w:lang w:val="en-NZ"/>
        </w:rPr>
        <w:t>.0</w:t>
      </w:r>
      <w:r w:rsidRPr="00D41115">
        <w:rPr>
          <w:rFonts w:ascii="Book Antiqua" w:hAnsi="Book Antiqua" w:cs="Arial"/>
          <w:lang w:val="en-NZ"/>
        </w:rPr>
        <w:t>% of people did not know about any long-term consequences of untreated disease. These findings have critical repercussions for HCV education and management. Further</w:t>
      </w:r>
      <w:r w:rsidR="00AD03F7" w:rsidRPr="00D41115">
        <w:rPr>
          <w:rFonts w:ascii="Book Antiqua" w:hAnsi="Book Antiqua" w:cs="Arial"/>
          <w:lang w:val="en-NZ"/>
        </w:rPr>
        <w:t>more</w:t>
      </w:r>
      <w:r w:rsidRPr="00D41115">
        <w:rPr>
          <w:rFonts w:ascii="Book Antiqua" w:hAnsi="Book Antiqua" w:cs="Arial"/>
          <w:lang w:val="en-NZ"/>
        </w:rPr>
        <w:t>, over one quarter of the population did not know that treatment is available and only 40</w:t>
      </w:r>
      <w:r w:rsidR="00E43168" w:rsidRPr="00D41115">
        <w:rPr>
          <w:rFonts w:ascii="Book Antiqua" w:hAnsi="Book Antiqua" w:cs="Arial"/>
          <w:lang w:val="en-NZ"/>
        </w:rPr>
        <w:t>.0</w:t>
      </w:r>
      <w:r w:rsidRPr="00D41115">
        <w:rPr>
          <w:rFonts w:ascii="Book Antiqua" w:hAnsi="Book Antiqua" w:cs="Arial"/>
          <w:lang w:val="en-NZ"/>
        </w:rPr>
        <w:t xml:space="preserve">% assumed that it </w:t>
      </w:r>
      <w:r w:rsidR="00B16B55" w:rsidRPr="00D41115">
        <w:rPr>
          <w:rFonts w:ascii="Book Antiqua" w:hAnsi="Book Antiqua" w:cs="Arial"/>
          <w:lang w:val="en-NZ"/>
        </w:rPr>
        <w:t>was</w:t>
      </w:r>
      <w:r w:rsidRPr="00D41115">
        <w:rPr>
          <w:rFonts w:ascii="Book Antiqua" w:hAnsi="Book Antiqua" w:cs="Arial"/>
          <w:lang w:val="en-NZ"/>
        </w:rPr>
        <w:t xml:space="preserve"> funded. </w:t>
      </w:r>
      <w:r w:rsidR="00B16B55" w:rsidRPr="00D41115">
        <w:rPr>
          <w:rFonts w:ascii="Book Antiqua" w:hAnsi="Book Antiqua" w:cs="Arial"/>
          <w:lang w:val="en-NZ"/>
        </w:rPr>
        <w:t>Along with the unpopularity of interferon-based treatments, these factors could be a barrier to</w:t>
      </w:r>
      <w:r w:rsidR="00AD03F7" w:rsidRPr="00D41115">
        <w:rPr>
          <w:rFonts w:ascii="Book Antiqua" w:hAnsi="Book Antiqua" w:cs="Arial"/>
          <w:lang w:val="en-NZ"/>
        </w:rPr>
        <w:t xml:space="preserve"> people coming forward for</w:t>
      </w:r>
      <w:r w:rsidR="00B16B55" w:rsidRPr="00D41115">
        <w:rPr>
          <w:rFonts w:ascii="Book Antiqua" w:hAnsi="Book Antiqua" w:cs="Arial"/>
          <w:lang w:val="en-NZ"/>
        </w:rPr>
        <w:t xml:space="preserve"> testing.</w:t>
      </w:r>
      <w:r w:rsidRPr="00D41115">
        <w:rPr>
          <w:rFonts w:ascii="Book Antiqua" w:hAnsi="Book Antiqua" w:cs="Arial"/>
          <w:lang w:val="en-NZ"/>
        </w:rPr>
        <w:t xml:space="preserve"> </w:t>
      </w:r>
    </w:p>
    <w:p w14:paraId="7001CBA7" w14:textId="72CA85A9" w:rsidR="00F267CC" w:rsidRPr="00D41115" w:rsidRDefault="00561FB8" w:rsidP="00D41115">
      <w:pPr>
        <w:spacing w:line="480" w:lineRule="auto"/>
        <w:ind w:right="20" w:firstLineChars="200" w:firstLine="480"/>
        <w:jc w:val="both"/>
        <w:rPr>
          <w:rFonts w:ascii="Book Antiqua" w:hAnsi="Book Antiqua"/>
        </w:rPr>
      </w:pPr>
      <w:r w:rsidRPr="00D41115">
        <w:rPr>
          <w:rFonts w:ascii="Book Antiqua" w:hAnsi="Book Antiqua" w:cs="Arial"/>
          <w:lang w:val="en-NZ"/>
        </w:rPr>
        <w:t>To remain cost-effective, educational efforts should be targeted.</w:t>
      </w:r>
      <w:r w:rsidR="00D81564" w:rsidRPr="00D41115">
        <w:rPr>
          <w:rFonts w:ascii="Book Antiqua" w:hAnsi="Book Antiqua" w:cs="Arial"/>
          <w:lang w:val="en-NZ"/>
        </w:rPr>
        <w:t xml:space="preserve"> </w:t>
      </w:r>
      <w:r w:rsidR="0056529D" w:rsidRPr="00D41115">
        <w:rPr>
          <w:rFonts w:ascii="Book Antiqua" w:hAnsi="Book Antiqua" w:cs="Arial"/>
        </w:rPr>
        <w:t>We have shown that individuals with a t</w:t>
      </w:r>
      <w:r w:rsidR="00D81564" w:rsidRPr="00D41115">
        <w:rPr>
          <w:rFonts w:ascii="Book Antiqua" w:hAnsi="Book Antiqua" w:cs="Arial"/>
        </w:rPr>
        <w:t>ertiary qualification scored</w:t>
      </w:r>
      <w:r w:rsidR="0056529D" w:rsidRPr="00D41115">
        <w:rPr>
          <w:rFonts w:ascii="Book Antiqua" w:hAnsi="Book Antiqua" w:cs="Arial"/>
        </w:rPr>
        <w:t xml:space="preserve"> highest on the questionnaire. Our finding that a higher level of qualification positively correlates with knowledge about Hepatitis C fits with the current literature. A study by </w:t>
      </w:r>
      <w:proofErr w:type="spellStart"/>
      <w:r w:rsidR="0056529D" w:rsidRPr="00D41115">
        <w:rPr>
          <w:rFonts w:ascii="Book Antiqua" w:hAnsi="Book Antiqua" w:cs="Arial"/>
        </w:rPr>
        <w:t>Proeschold</w:t>
      </w:r>
      <w:proofErr w:type="spellEnd"/>
      <w:r w:rsidR="0056529D" w:rsidRPr="00D41115">
        <w:rPr>
          <w:rFonts w:ascii="Book Antiqua" w:hAnsi="Book Antiqua" w:cs="Arial"/>
        </w:rPr>
        <w:t xml:space="preserve">-Bell </w:t>
      </w:r>
      <w:r w:rsidR="0056529D" w:rsidRPr="00D41115">
        <w:rPr>
          <w:rFonts w:ascii="Book Antiqua" w:hAnsi="Book Antiqua" w:cs="Arial"/>
          <w:i/>
        </w:rPr>
        <w:t>et al</w:t>
      </w:r>
      <w:r w:rsidR="00D41115" w:rsidRPr="00D41115">
        <w:rPr>
          <w:rFonts w:ascii="Book Antiqua" w:hAnsi="Book Antiqua" w:cs="Arial"/>
          <w:vertAlign w:val="superscript"/>
        </w:rPr>
        <w:t>[27]</w:t>
      </w:r>
      <w:r w:rsidR="0056529D" w:rsidRPr="00D41115">
        <w:rPr>
          <w:rFonts w:ascii="Book Antiqua" w:hAnsi="Book Antiqua" w:cs="Arial"/>
        </w:rPr>
        <w:t xml:space="preserve"> about HCV knowledge among HIV patients from North Carolina, USA involving 179 HIV patients, also found more accurate levels of HCV knowledge among study participants with higher education levels. Similarly a study of 201 HCV infected individuals in San Francisco that tested knowledge about Hepatitis C diagnosis, symptoms, natural history and treatment, showed patients with at least a high school education had higher baseline knowledge scores</w:t>
      </w:r>
      <w:r w:rsidR="005A143C" w:rsidRPr="00D41115">
        <w:rPr>
          <w:rFonts w:ascii="Book Antiqua" w:hAnsi="Book Antiqua" w:cs="Arial"/>
          <w:vertAlign w:val="superscript"/>
        </w:rPr>
        <w:t>[24]</w:t>
      </w:r>
      <w:r w:rsidR="0056529D" w:rsidRPr="00D41115">
        <w:rPr>
          <w:rFonts w:ascii="Book Antiqua" w:hAnsi="Book Antiqua" w:cs="Arial"/>
        </w:rPr>
        <w:t>. Again in New South Wales, Australia, following a mass media HCV campaign, the number of correct responses in the follow up cohort sample was independently associated with having a post-secondary education</w:t>
      </w:r>
      <w:r w:rsidR="00B16B55" w:rsidRPr="00D41115">
        <w:rPr>
          <w:rFonts w:ascii="Book Antiqua" w:hAnsi="Book Antiqua" w:cs="Arial"/>
        </w:rPr>
        <w:t>. I</w:t>
      </w:r>
      <w:r w:rsidR="0056529D" w:rsidRPr="00D41115">
        <w:rPr>
          <w:rFonts w:ascii="Book Antiqua" w:hAnsi="Book Antiqua" w:cs="Arial"/>
        </w:rPr>
        <w:t>nterestingly improvements in knowledge were equal across all demographic descriptors</w:t>
      </w:r>
      <w:r w:rsidR="005A143C" w:rsidRPr="00D41115">
        <w:rPr>
          <w:rFonts w:ascii="Book Antiqua" w:hAnsi="Book Antiqua" w:cs="Arial"/>
          <w:vertAlign w:val="superscript"/>
        </w:rPr>
        <w:t>[28]</w:t>
      </w:r>
      <w:r w:rsidR="0056529D" w:rsidRPr="00D41115">
        <w:rPr>
          <w:rFonts w:ascii="Book Antiqua" w:hAnsi="Book Antiqua" w:cs="Arial"/>
        </w:rPr>
        <w:t>.</w:t>
      </w:r>
      <w:r w:rsidR="00F33EB4" w:rsidRPr="00D41115">
        <w:rPr>
          <w:rFonts w:ascii="Book Antiqua" w:hAnsi="Book Antiqua" w:cs="Arial"/>
        </w:rPr>
        <w:t xml:space="preserve"> </w:t>
      </w:r>
      <w:r w:rsidR="001B53B7" w:rsidRPr="00D41115">
        <w:rPr>
          <w:rFonts w:ascii="Book Antiqua" w:hAnsi="Book Antiqua" w:cs="Arial"/>
        </w:rPr>
        <w:t>We know there is</w:t>
      </w:r>
      <w:r w:rsidR="00F33EB4" w:rsidRPr="00D41115">
        <w:rPr>
          <w:rFonts w:ascii="Book Antiqua" w:hAnsi="Book Antiqua" w:cs="Arial"/>
        </w:rPr>
        <w:t xml:space="preserve"> a strong association between health literacy and low- income/socio-economic status</w:t>
      </w:r>
      <w:r w:rsidR="005A143C" w:rsidRPr="00D41115">
        <w:rPr>
          <w:rFonts w:ascii="Book Antiqua" w:hAnsi="Book Antiqua" w:cs="Arial"/>
          <w:vertAlign w:val="superscript"/>
        </w:rPr>
        <w:t>[29]</w:t>
      </w:r>
      <w:r w:rsidR="00F33EB4" w:rsidRPr="00D41115">
        <w:rPr>
          <w:rFonts w:ascii="Book Antiqua" w:hAnsi="Book Antiqua" w:cs="Arial"/>
        </w:rPr>
        <w:t>.</w:t>
      </w:r>
      <w:r w:rsidR="004972D2" w:rsidRPr="00D41115">
        <w:rPr>
          <w:rFonts w:ascii="Book Antiqua" w:hAnsi="Book Antiqua" w:cs="Arial"/>
        </w:rPr>
        <w:t xml:space="preserve"> </w:t>
      </w:r>
      <w:r w:rsidR="0056529D" w:rsidRPr="00D41115">
        <w:rPr>
          <w:rFonts w:ascii="Book Antiqua" w:hAnsi="Book Antiqua" w:cs="Arial"/>
        </w:rPr>
        <w:t xml:space="preserve">In accordance to our findings, the populations most vulnerable to the impact of poor health literacy </w:t>
      </w:r>
      <w:r w:rsidR="0056529D" w:rsidRPr="00D41115">
        <w:rPr>
          <w:rFonts w:ascii="Book Antiqua" w:hAnsi="Book Antiqua" w:cs="Arial"/>
        </w:rPr>
        <w:lastRenderedPageBreak/>
        <w:t>knowledge are immigrants, seniors and unemployed persons</w:t>
      </w:r>
      <w:r w:rsidR="005A143C" w:rsidRPr="00D41115">
        <w:rPr>
          <w:rFonts w:ascii="Book Antiqua" w:hAnsi="Book Antiqua" w:cs="Arial"/>
          <w:vertAlign w:val="superscript"/>
        </w:rPr>
        <w:t>[30]</w:t>
      </w:r>
      <w:r w:rsidR="00530ABB" w:rsidRPr="00D41115">
        <w:rPr>
          <w:rFonts w:ascii="Book Antiqua" w:hAnsi="Book Antiqua" w:cs="Arial"/>
        </w:rPr>
        <w:t>.</w:t>
      </w:r>
      <w:r w:rsidR="0056529D" w:rsidRPr="00D41115">
        <w:rPr>
          <w:rFonts w:ascii="Book Antiqua" w:hAnsi="Book Antiqua" w:cs="Arial"/>
        </w:rPr>
        <w:t xml:space="preserve"> Our study found that unemployed individuals are among the lowest scoring occupational sectors. </w:t>
      </w:r>
      <w:r w:rsidR="0056529D" w:rsidRPr="00D41115">
        <w:rPr>
          <w:rFonts w:ascii="Book Antiqua" w:hAnsi="Book Antiqua"/>
        </w:rPr>
        <w:t xml:space="preserve">Furthermore, knowledge about viral hepatitis seems to be associated with </w:t>
      </w:r>
      <w:r w:rsidR="00B16B55" w:rsidRPr="00D41115">
        <w:rPr>
          <w:rFonts w:ascii="Book Antiqua" w:hAnsi="Book Antiqua"/>
        </w:rPr>
        <w:t>gender.</w:t>
      </w:r>
      <w:r w:rsidR="0056529D" w:rsidRPr="00D41115">
        <w:rPr>
          <w:rFonts w:ascii="Book Antiqua" w:hAnsi="Book Antiqua"/>
        </w:rPr>
        <w:t xml:space="preserve"> Females in our study were found to be more knowledgeable about Hepatitis C compared with males. Unfortunately as of 2011, 62% of injecting drug users i</w:t>
      </w:r>
      <w:r w:rsidR="007E69A6" w:rsidRPr="00D41115">
        <w:rPr>
          <w:rFonts w:ascii="Book Antiqua" w:hAnsi="Book Antiqua"/>
        </w:rPr>
        <w:t>n New Zealand</w:t>
      </w:r>
      <w:r w:rsidR="004972D2" w:rsidRPr="00D41115">
        <w:rPr>
          <w:rFonts w:ascii="Book Antiqua" w:hAnsi="Book Antiqua"/>
        </w:rPr>
        <w:t xml:space="preserve"> are</w:t>
      </w:r>
      <w:r w:rsidR="007E69A6" w:rsidRPr="00D41115">
        <w:rPr>
          <w:rFonts w:ascii="Book Antiqua" w:hAnsi="Book Antiqua"/>
        </w:rPr>
        <w:t xml:space="preserve"> male</w:t>
      </w:r>
      <w:r w:rsidR="005A143C" w:rsidRPr="00D41115">
        <w:rPr>
          <w:rFonts w:ascii="Book Antiqua" w:hAnsi="Book Antiqua"/>
          <w:vertAlign w:val="superscript"/>
        </w:rPr>
        <w:t>[31]</w:t>
      </w:r>
      <w:r w:rsidR="00F267CC" w:rsidRPr="00D41115">
        <w:rPr>
          <w:rFonts w:ascii="Book Antiqua" w:hAnsi="Book Antiqua"/>
        </w:rPr>
        <w:t>.</w:t>
      </w:r>
    </w:p>
    <w:p w14:paraId="56967131" w14:textId="1EBABF15" w:rsidR="0056529D" w:rsidRPr="00D41115" w:rsidRDefault="00B16B55" w:rsidP="00D41115">
      <w:pPr>
        <w:pStyle w:val="a5"/>
        <w:spacing w:before="2" w:after="2" w:line="480" w:lineRule="auto"/>
        <w:ind w:right="20" w:firstLineChars="200" w:firstLine="480"/>
        <w:jc w:val="both"/>
        <w:rPr>
          <w:rFonts w:ascii="Book Antiqua" w:hAnsi="Book Antiqua" w:cs="Arial"/>
          <w:sz w:val="24"/>
          <w:szCs w:val="24"/>
        </w:rPr>
      </w:pPr>
      <w:r w:rsidRPr="00D41115">
        <w:rPr>
          <w:rFonts w:ascii="Book Antiqua" w:hAnsi="Book Antiqua" w:cs="Arial"/>
          <w:sz w:val="24"/>
          <w:szCs w:val="24"/>
        </w:rPr>
        <w:t>Thus h</w:t>
      </w:r>
      <w:r w:rsidR="0056529D" w:rsidRPr="00D41115">
        <w:rPr>
          <w:rFonts w:ascii="Book Antiqua" w:hAnsi="Book Antiqua" w:cs="Arial"/>
          <w:sz w:val="24"/>
          <w:szCs w:val="24"/>
        </w:rPr>
        <w:t>ealth promotion messages need to be designed to reach and cater for audiences with lower education levels and those of low socio-economic status, especially immigrants and unemployed persons. Our mail survey had a r</w:t>
      </w:r>
      <w:r w:rsidR="00811B75" w:rsidRPr="00D41115">
        <w:rPr>
          <w:rFonts w:ascii="Book Antiqua" w:hAnsi="Book Antiqua" w:cs="Arial"/>
          <w:sz w:val="24"/>
          <w:szCs w:val="24"/>
        </w:rPr>
        <w:t xml:space="preserve">eturn rate of just </w:t>
      </w:r>
      <w:r w:rsidR="004972D2" w:rsidRPr="00D41115">
        <w:rPr>
          <w:rFonts w:ascii="Book Antiqua" w:hAnsi="Book Antiqua" w:cs="Arial"/>
          <w:sz w:val="24"/>
          <w:szCs w:val="24"/>
        </w:rPr>
        <w:t>less th</w:t>
      </w:r>
      <w:r w:rsidR="00DF461F" w:rsidRPr="00D41115">
        <w:rPr>
          <w:rFonts w:ascii="Book Antiqua" w:hAnsi="Book Antiqua" w:cs="Arial"/>
          <w:sz w:val="24"/>
          <w:szCs w:val="24"/>
        </w:rPr>
        <w:t>a</w:t>
      </w:r>
      <w:r w:rsidR="004972D2" w:rsidRPr="00D41115">
        <w:rPr>
          <w:rFonts w:ascii="Book Antiqua" w:hAnsi="Book Antiqua" w:cs="Arial"/>
          <w:sz w:val="24"/>
          <w:szCs w:val="24"/>
        </w:rPr>
        <w:t>n</w:t>
      </w:r>
      <w:r w:rsidR="00811B75" w:rsidRPr="00D41115">
        <w:rPr>
          <w:rFonts w:ascii="Book Antiqua" w:hAnsi="Book Antiqua" w:cs="Arial"/>
          <w:sz w:val="24"/>
          <w:szCs w:val="24"/>
        </w:rPr>
        <w:t xml:space="preserve"> 31%. </w:t>
      </w:r>
      <w:r w:rsidR="0056529D" w:rsidRPr="00D41115">
        <w:rPr>
          <w:rFonts w:ascii="Book Antiqua" w:hAnsi="Book Antiqua" w:cs="Arial"/>
          <w:sz w:val="24"/>
          <w:szCs w:val="24"/>
        </w:rPr>
        <w:t xml:space="preserve">Our result is almost identical to a recent study by </w:t>
      </w:r>
      <w:proofErr w:type="spellStart"/>
      <w:r w:rsidR="0056529D" w:rsidRPr="00D41115">
        <w:rPr>
          <w:rFonts w:ascii="Book Antiqua" w:hAnsi="Book Antiqua" w:cs="Arial"/>
          <w:sz w:val="24"/>
          <w:szCs w:val="24"/>
        </w:rPr>
        <w:t>Zuure</w:t>
      </w:r>
      <w:proofErr w:type="spellEnd"/>
      <w:r w:rsidR="0056529D" w:rsidRPr="00D41115">
        <w:rPr>
          <w:rFonts w:ascii="Book Antiqua" w:hAnsi="Book Antiqua" w:cs="Arial"/>
          <w:sz w:val="24"/>
          <w:szCs w:val="24"/>
        </w:rPr>
        <w:t xml:space="preserve"> </w:t>
      </w:r>
      <w:r w:rsidR="00D41115" w:rsidRPr="00D41115">
        <w:rPr>
          <w:rFonts w:ascii="Book Antiqua" w:eastAsia="宋体" w:hAnsi="Book Antiqua" w:cs="Arial"/>
          <w:i/>
          <w:sz w:val="24"/>
          <w:szCs w:val="24"/>
          <w:lang w:eastAsia="zh-CN"/>
        </w:rPr>
        <w:t>e</w:t>
      </w:r>
      <w:r w:rsidR="0056529D" w:rsidRPr="00D41115">
        <w:rPr>
          <w:rFonts w:ascii="Book Antiqua" w:hAnsi="Book Antiqua" w:cs="Arial"/>
          <w:i/>
          <w:sz w:val="24"/>
          <w:szCs w:val="24"/>
        </w:rPr>
        <w:t>t al</w:t>
      </w:r>
      <w:r w:rsidR="00D41115" w:rsidRPr="00D41115">
        <w:rPr>
          <w:rFonts w:ascii="Book Antiqua" w:hAnsi="Book Antiqua" w:cs="Arial"/>
          <w:sz w:val="24"/>
          <w:szCs w:val="24"/>
          <w:vertAlign w:val="superscript"/>
        </w:rPr>
        <w:t>[32]</w:t>
      </w:r>
      <w:r w:rsidR="00E43168" w:rsidRPr="00D41115">
        <w:rPr>
          <w:rFonts w:ascii="Book Antiqua" w:hAnsi="Book Antiqua" w:cs="Arial"/>
          <w:sz w:val="24"/>
          <w:szCs w:val="24"/>
        </w:rPr>
        <w:t>,</w:t>
      </w:r>
      <w:r w:rsidR="0056529D" w:rsidRPr="00D41115">
        <w:rPr>
          <w:rFonts w:ascii="Book Antiqua" w:hAnsi="Book Antiqua" w:cs="Arial"/>
          <w:sz w:val="24"/>
          <w:szCs w:val="24"/>
        </w:rPr>
        <w:t xml:space="preserve"> </w:t>
      </w:r>
      <w:r w:rsidRPr="00D41115">
        <w:rPr>
          <w:rFonts w:ascii="Book Antiqua" w:hAnsi="Book Antiqua" w:cs="Arial"/>
          <w:sz w:val="24"/>
          <w:szCs w:val="24"/>
        </w:rPr>
        <w:t>which</w:t>
      </w:r>
      <w:r w:rsidR="0056529D" w:rsidRPr="00D41115">
        <w:rPr>
          <w:rFonts w:ascii="Book Antiqua" w:hAnsi="Book Antiqua" w:cs="Arial"/>
          <w:sz w:val="24"/>
          <w:szCs w:val="24"/>
        </w:rPr>
        <w:t xml:space="preserve"> showed </w:t>
      </w:r>
      <w:r w:rsidRPr="00D41115">
        <w:rPr>
          <w:rFonts w:ascii="Book Antiqua" w:hAnsi="Book Antiqua" w:cs="Arial"/>
          <w:sz w:val="24"/>
          <w:szCs w:val="24"/>
        </w:rPr>
        <w:t xml:space="preserve">only 28% followed </w:t>
      </w:r>
      <w:r w:rsidR="0056529D" w:rsidRPr="00D41115">
        <w:rPr>
          <w:rFonts w:ascii="Book Antiqua" w:hAnsi="Book Antiqua" w:cs="Arial"/>
          <w:sz w:val="24"/>
          <w:szCs w:val="24"/>
        </w:rPr>
        <w:t xml:space="preserve">advice to </w:t>
      </w:r>
      <w:r w:rsidR="00815B62" w:rsidRPr="00D41115">
        <w:rPr>
          <w:rFonts w:ascii="Book Antiqua" w:hAnsi="Book Antiqua" w:cs="Arial"/>
          <w:sz w:val="24"/>
          <w:szCs w:val="24"/>
        </w:rPr>
        <w:t>be</w:t>
      </w:r>
      <w:r w:rsidR="0056529D" w:rsidRPr="00D41115">
        <w:rPr>
          <w:rFonts w:ascii="Book Antiqua" w:hAnsi="Book Antiqua" w:cs="Arial"/>
          <w:sz w:val="24"/>
          <w:szCs w:val="24"/>
        </w:rPr>
        <w:t xml:space="preserve"> test</w:t>
      </w:r>
      <w:r w:rsidRPr="00D41115">
        <w:rPr>
          <w:rFonts w:ascii="Book Antiqua" w:hAnsi="Book Antiqua" w:cs="Arial"/>
          <w:sz w:val="24"/>
          <w:szCs w:val="24"/>
        </w:rPr>
        <w:t>ed</w:t>
      </w:r>
      <w:r w:rsidR="0056529D" w:rsidRPr="00D41115">
        <w:rPr>
          <w:rFonts w:ascii="Book Antiqua" w:hAnsi="Book Antiqua" w:cs="Arial"/>
          <w:sz w:val="24"/>
          <w:szCs w:val="24"/>
        </w:rPr>
        <w:t xml:space="preserve"> for HCV. The authors identified </w:t>
      </w:r>
      <w:r w:rsidR="00815B62" w:rsidRPr="00D41115">
        <w:rPr>
          <w:rFonts w:ascii="Book Antiqua" w:hAnsi="Book Antiqua" w:cs="Arial"/>
          <w:sz w:val="24"/>
          <w:szCs w:val="24"/>
        </w:rPr>
        <w:t xml:space="preserve">the main reasons for not being tested to be </w:t>
      </w:r>
      <w:r w:rsidR="0056529D" w:rsidRPr="00D41115">
        <w:rPr>
          <w:rFonts w:ascii="Book Antiqua" w:hAnsi="Book Antiqua" w:cs="Arial"/>
          <w:sz w:val="24"/>
          <w:szCs w:val="24"/>
        </w:rPr>
        <w:t>inconvenient testing facilities, a lack of commitment, a</w:t>
      </w:r>
      <w:r w:rsidR="0082463C" w:rsidRPr="00D41115">
        <w:rPr>
          <w:rFonts w:ascii="Book Antiqua" w:hAnsi="Book Antiqua" w:cs="Arial"/>
          <w:sz w:val="24"/>
          <w:szCs w:val="24"/>
        </w:rPr>
        <w:t>long with</w:t>
      </w:r>
      <w:r w:rsidR="0056529D" w:rsidRPr="00D41115">
        <w:rPr>
          <w:rFonts w:ascii="Book Antiqua" w:hAnsi="Book Antiqua" w:cs="Arial"/>
          <w:sz w:val="24"/>
          <w:szCs w:val="24"/>
        </w:rPr>
        <w:t xml:space="preserve"> the belief that personal risk is low, the absence of symptoms, low perceived urgency for testing and treatment and fear of the consequences of a positive test result</w:t>
      </w:r>
      <w:r w:rsidR="00EA5396" w:rsidRPr="00D41115">
        <w:rPr>
          <w:rFonts w:ascii="Book Antiqua" w:hAnsi="Book Antiqua" w:cs="Arial"/>
          <w:sz w:val="24"/>
          <w:szCs w:val="24"/>
          <w:vertAlign w:val="superscript"/>
        </w:rPr>
        <w:t>[32]</w:t>
      </w:r>
      <w:r w:rsidR="0056529D" w:rsidRPr="00D41115">
        <w:rPr>
          <w:rFonts w:ascii="Book Antiqua" w:hAnsi="Book Antiqua" w:cs="Arial"/>
          <w:sz w:val="24"/>
          <w:szCs w:val="24"/>
        </w:rPr>
        <w:t xml:space="preserve">. While our study was not designed to ask these questions, anecdotally, some blank questionnaire were returned with the note that people did not think they were at risk and therefore completion of the questionnaire was not seen as appropriate. </w:t>
      </w:r>
    </w:p>
    <w:p w14:paraId="7BF841D3" w14:textId="0A4677F0" w:rsidR="005C5145" w:rsidRPr="00D41115" w:rsidRDefault="005C5145" w:rsidP="00D41115">
      <w:pPr>
        <w:pStyle w:val="a5"/>
        <w:spacing w:before="2" w:after="2" w:line="480" w:lineRule="auto"/>
        <w:ind w:right="20" w:firstLineChars="200" w:firstLine="480"/>
        <w:jc w:val="both"/>
        <w:rPr>
          <w:rFonts w:ascii="Book Antiqua" w:hAnsi="Book Antiqua" w:cs="Arial"/>
          <w:sz w:val="24"/>
          <w:szCs w:val="24"/>
        </w:rPr>
      </w:pPr>
      <w:r w:rsidRPr="00D41115">
        <w:rPr>
          <w:rFonts w:ascii="Book Antiqua" w:hAnsi="Book Antiqua" w:cs="Arial"/>
          <w:sz w:val="24"/>
          <w:szCs w:val="24"/>
        </w:rPr>
        <w:t>An unexpected finding was the high prevalence rate of 3.3%</w:t>
      </w:r>
      <w:r w:rsidR="00607921" w:rsidRPr="00D41115">
        <w:rPr>
          <w:rFonts w:ascii="Book Antiqua" w:hAnsi="Book Antiqua" w:cs="Arial"/>
          <w:sz w:val="24"/>
          <w:szCs w:val="24"/>
        </w:rPr>
        <w:t>-</w:t>
      </w:r>
      <w:r w:rsidRPr="00D41115">
        <w:rPr>
          <w:rFonts w:ascii="Book Antiqua" w:hAnsi="Book Antiqua" w:cs="Arial"/>
          <w:sz w:val="24"/>
          <w:szCs w:val="24"/>
        </w:rPr>
        <w:t>4.0% of HCV amongst the 40-59 year old population</w:t>
      </w:r>
      <w:r w:rsidR="008A15AF" w:rsidRPr="00D41115">
        <w:rPr>
          <w:rFonts w:ascii="Book Antiqua" w:hAnsi="Book Antiqua" w:cs="Arial"/>
          <w:sz w:val="24"/>
          <w:szCs w:val="24"/>
        </w:rPr>
        <w:t xml:space="preserve"> with the majority being male</w:t>
      </w:r>
      <w:r w:rsidRPr="00D41115">
        <w:rPr>
          <w:rFonts w:ascii="Book Antiqua" w:hAnsi="Book Antiqua" w:cs="Arial"/>
          <w:sz w:val="24"/>
          <w:szCs w:val="24"/>
        </w:rPr>
        <w:t>. This number is of particular importance as it allows</w:t>
      </w:r>
      <w:r w:rsidR="004972D2" w:rsidRPr="00D41115">
        <w:rPr>
          <w:rFonts w:ascii="Book Antiqua" w:hAnsi="Book Antiqua" w:cs="Arial"/>
          <w:sz w:val="24"/>
          <w:szCs w:val="24"/>
        </w:rPr>
        <w:t xml:space="preserve"> </w:t>
      </w:r>
      <w:r w:rsidR="00607921" w:rsidRPr="00D41115">
        <w:rPr>
          <w:rFonts w:ascii="Book Antiqua" w:hAnsi="Book Antiqua" w:cs="Arial"/>
          <w:sz w:val="24"/>
          <w:szCs w:val="24"/>
        </w:rPr>
        <w:t xml:space="preserve">targeted </w:t>
      </w:r>
      <w:r w:rsidRPr="00D41115">
        <w:rPr>
          <w:rFonts w:ascii="Book Antiqua" w:hAnsi="Book Antiqua" w:cs="Arial"/>
          <w:sz w:val="24"/>
          <w:szCs w:val="24"/>
        </w:rPr>
        <w:t xml:space="preserve">treatment efforts. While it is </w:t>
      </w:r>
      <w:r w:rsidR="00D41115">
        <w:rPr>
          <w:rFonts w:ascii="Book Antiqua" w:hAnsi="Book Antiqua" w:cs="Arial"/>
          <w:sz w:val="24"/>
          <w:szCs w:val="24"/>
        </w:rPr>
        <w:t>estimated that approximately 50</w:t>
      </w:r>
      <w:r w:rsidRPr="00D41115">
        <w:rPr>
          <w:rFonts w:ascii="Book Antiqua" w:hAnsi="Book Antiqua" w:cs="Arial"/>
          <w:sz w:val="24"/>
          <w:szCs w:val="24"/>
        </w:rPr>
        <w:t>000 New Zealanders or roughly just over 1% of the population are infected with HCV, an age</w:t>
      </w:r>
      <w:r w:rsidR="004972D2" w:rsidRPr="00D41115">
        <w:rPr>
          <w:rFonts w:ascii="Book Antiqua" w:hAnsi="Book Antiqua" w:cs="Arial"/>
          <w:sz w:val="24"/>
          <w:szCs w:val="24"/>
        </w:rPr>
        <w:t>-</w:t>
      </w:r>
      <w:r w:rsidRPr="00D41115">
        <w:rPr>
          <w:rFonts w:ascii="Book Antiqua" w:hAnsi="Book Antiqua" w:cs="Arial"/>
          <w:sz w:val="24"/>
          <w:szCs w:val="24"/>
        </w:rPr>
        <w:t xml:space="preserve">adjusted prevalence is not known. Interestingly, as </w:t>
      </w:r>
      <w:r w:rsidRPr="00D41115">
        <w:rPr>
          <w:rFonts w:ascii="Book Antiqua" w:hAnsi="Book Antiqua" w:cs="Arial"/>
          <w:sz w:val="24"/>
          <w:szCs w:val="24"/>
        </w:rPr>
        <w:lastRenderedPageBreak/>
        <w:t xml:space="preserve">shown by Hsiang </w:t>
      </w:r>
      <w:r w:rsidRPr="00D41115">
        <w:rPr>
          <w:rFonts w:ascii="Book Antiqua" w:hAnsi="Book Antiqua" w:cs="Arial"/>
          <w:i/>
          <w:sz w:val="24"/>
          <w:szCs w:val="24"/>
        </w:rPr>
        <w:t>et al</w:t>
      </w:r>
      <w:r w:rsidR="00D41115" w:rsidRPr="00D41115">
        <w:rPr>
          <w:rFonts w:ascii="Book Antiqua" w:eastAsia="宋体" w:hAnsi="Book Antiqua" w:cs="Arial"/>
          <w:sz w:val="24"/>
          <w:szCs w:val="24"/>
          <w:vertAlign w:val="superscript"/>
          <w:lang w:eastAsia="zh-CN"/>
        </w:rPr>
        <w:t>[22]</w:t>
      </w:r>
      <w:r w:rsidRPr="00D41115">
        <w:rPr>
          <w:rFonts w:ascii="Book Antiqua" w:hAnsi="Book Antiqua" w:cs="Arial"/>
          <w:sz w:val="24"/>
          <w:szCs w:val="24"/>
        </w:rPr>
        <w:t xml:space="preserve">, patients with HCV-related liver disease such as cirrhosis were </w:t>
      </w:r>
      <w:r w:rsidR="008A15AF" w:rsidRPr="00D41115">
        <w:rPr>
          <w:rFonts w:ascii="Book Antiqua" w:hAnsi="Book Antiqua" w:cs="Arial"/>
          <w:sz w:val="24"/>
          <w:szCs w:val="24"/>
        </w:rPr>
        <w:t xml:space="preserve">predominantly males </w:t>
      </w:r>
      <w:r w:rsidRPr="00D41115">
        <w:rPr>
          <w:rFonts w:ascii="Book Antiqua" w:hAnsi="Book Antiqua" w:cs="Arial"/>
          <w:sz w:val="24"/>
          <w:szCs w:val="24"/>
        </w:rPr>
        <w:t>in their mid-50s. Although liver function tests were elevated in HCV infected patients, logistic regression showed that the odds of having an elevated ALT, AST or GGT were the same for both the HCV positive and negative groups</w:t>
      </w:r>
      <w:r w:rsidR="008A15AF" w:rsidRPr="00D41115">
        <w:rPr>
          <w:rFonts w:ascii="Book Antiqua" w:hAnsi="Book Antiqua" w:cs="Arial"/>
          <w:sz w:val="24"/>
          <w:szCs w:val="24"/>
        </w:rPr>
        <w:t>.</w:t>
      </w:r>
    </w:p>
    <w:p w14:paraId="6481412F" w14:textId="11A4C866" w:rsidR="0056529D" w:rsidRPr="00D41115" w:rsidRDefault="0056529D" w:rsidP="00D41115">
      <w:pPr>
        <w:pStyle w:val="a5"/>
        <w:spacing w:before="2" w:after="2" w:line="480" w:lineRule="auto"/>
        <w:ind w:right="20" w:firstLineChars="200" w:firstLine="480"/>
        <w:jc w:val="both"/>
        <w:rPr>
          <w:rFonts w:ascii="Book Antiqua" w:hAnsi="Book Antiqua" w:cs="Arial"/>
          <w:sz w:val="24"/>
          <w:szCs w:val="24"/>
        </w:rPr>
      </w:pPr>
      <w:r w:rsidRPr="00D41115">
        <w:rPr>
          <w:rFonts w:ascii="Book Antiqua" w:hAnsi="Book Antiqua" w:cs="Arial"/>
          <w:sz w:val="24"/>
          <w:szCs w:val="24"/>
        </w:rPr>
        <w:t xml:space="preserve">In summary, the </w:t>
      </w:r>
      <w:r w:rsidR="002A1D7B" w:rsidRPr="00D41115">
        <w:rPr>
          <w:rFonts w:ascii="Book Antiqua" w:hAnsi="Book Antiqua" w:cs="Arial"/>
          <w:sz w:val="24"/>
          <w:szCs w:val="24"/>
        </w:rPr>
        <w:t>population</w:t>
      </w:r>
      <w:r w:rsidR="00607921" w:rsidRPr="00D41115">
        <w:rPr>
          <w:rFonts w:ascii="Book Antiqua" w:hAnsi="Book Antiqua" w:cs="Arial"/>
          <w:sz w:val="24"/>
          <w:szCs w:val="24"/>
        </w:rPr>
        <w:t xml:space="preserve"> group</w:t>
      </w:r>
      <w:r w:rsidR="002A1D7B" w:rsidRPr="00D41115">
        <w:rPr>
          <w:rFonts w:ascii="Book Antiqua" w:hAnsi="Book Antiqua" w:cs="Arial"/>
          <w:sz w:val="24"/>
          <w:szCs w:val="24"/>
        </w:rPr>
        <w:t xml:space="preserve"> </w:t>
      </w:r>
      <w:r w:rsidRPr="00D41115">
        <w:rPr>
          <w:rFonts w:ascii="Book Antiqua" w:hAnsi="Book Antiqua" w:cs="Arial"/>
          <w:sz w:val="24"/>
          <w:szCs w:val="24"/>
        </w:rPr>
        <w:t xml:space="preserve">most knowledgeable </w:t>
      </w:r>
      <w:r w:rsidR="002A1D7B" w:rsidRPr="00D41115">
        <w:rPr>
          <w:rFonts w:ascii="Book Antiqua" w:hAnsi="Book Antiqua" w:cs="Arial"/>
          <w:sz w:val="24"/>
          <w:szCs w:val="24"/>
        </w:rPr>
        <w:t xml:space="preserve">about </w:t>
      </w:r>
      <w:r w:rsidRPr="00D41115">
        <w:rPr>
          <w:rFonts w:ascii="Book Antiqua" w:hAnsi="Book Antiqua" w:cs="Arial"/>
          <w:sz w:val="24"/>
          <w:szCs w:val="24"/>
        </w:rPr>
        <w:t xml:space="preserve">the risk of transmission, possible symptoms and treatment of </w:t>
      </w:r>
      <w:r w:rsidR="00D41115" w:rsidRPr="00D41115">
        <w:rPr>
          <w:rFonts w:ascii="Book Antiqua" w:hAnsi="Book Antiqua" w:cs="Arial"/>
          <w:sz w:val="24"/>
          <w:szCs w:val="24"/>
        </w:rPr>
        <w:t>h</w:t>
      </w:r>
      <w:r w:rsidRPr="00D41115">
        <w:rPr>
          <w:rFonts w:ascii="Book Antiqua" w:hAnsi="Book Antiqua" w:cs="Arial"/>
          <w:sz w:val="24"/>
          <w:szCs w:val="24"/>
        </w:rPr>
        <w:t>epatitis C</w:t>
      </w:r>
      <w:r w:rsidR="002A1D7B" w:rsidRPr="00D41115">
        <w:rPr>
          <w:rFonts w:ascii="Book Antiqua" w:hAnsi="Book Antiqua" w:cs="Arial"/>
          <w:sz w:val="24"/>
          <w:szCs w:val="24"/>
        </w:rPr>
        <w:t>,</w:t>
      </w:r>
      <w:r w:rsidRPr="00D41115">
        <w:rPr>
          <w:rFonts w:ascii="Book Antiqua" w:hAnsi="Book Antiqua" w:cs="Arial"/>
          <w:sz w:val="24"/>
          <w:szCs w:val="24"/>
        </w:rPr>
        <w:t xml:space="preserve"> are well-educated</w:t>
      </w:r>
      <w:r w:rsidR="00607921" w:rsidRPr="00D41115">
        <w:rPr>
          <w:rFonts w:ascii="Book Antiqua" w:hAnsi="Book Antiqua" w:cs="Arial"/>
          <w:sz w:val="24"/>
          <w:szCs w:val="24"/>
        </w:rPr>
        <w:t xml:space="preserve"> and </w:t>
      </w:r>
      <w:r w:rsidRPr="00D41115">
        <w:rPr>
          <w:rFonts w:ascii="Book Antiqua" w:hAnsi="Book Antiqua" w:cs="Arial"/>
          <w:sz w:val="24"/>
          <w:szCs w:val="24"/>
        </w:rPr>
        <w:t xml:space="preserve">qualified women who are working in the health or white collar sector. Therefore public health </w:t>
      </w:r>
      <w:r w:rsidR="00607921" w:rsidRPr="00D41115">
        <w:rPr>
          <w:rFonts w:ascii="Book Antiqua" w:hAnsi="Book Antiqua" w:cs="Arial"/>
          <w:sz w:val="24"/>
          <w:szCs w:val="24"/>
        </w:rPr>
        <w:t>initiatives</w:t>
      </w:r>
      <w:r w:rsidRPr="00D41115">
        <w:rPr>
          <w:rFonts w:ascii="Book Antiqua" w:hAnsi="Book Antiqua" w:cs="Arial"/>
          <w:sz w:val="24"/>
          <w:szCs w:val="24"/>
        </w:rPr>
        <w:t xml:space="preserve"> need to prioritise other groups with a particular focus on males and persons with low levels of education. The overall level of knowledge needs to improve across the community as a whole. </w:t>
      </w:r>
    </w:p>
    <w:p w14:paraId="4043DFEC" w14:textId="6CCB20DE" w:rsidR="002F67C0" w:rsidRPr="00D41115" w:rsidRDefault="00DA66C3" w:rsidP="00D41115">
      <w:pPr>
        <w:spacing w:line="480" w:lineRule="auto"/>
        <w:ind w:right="20" w:firstLineChars="200" w:firstLine="480"/>
        <w:jc w:val="both"/>
        <w:rPr>
          <w:rFonts w:ascii="Book Antiqua" w:hAnsi="Book Antiqua" w:cs="Arial"/>
        </w:rPr>
      </w:pPr>
      <w:r w:rsidRPr="00D41115">
        <w:rPr>
          <w:rFonts w:ascii="Book Antiqua" w:hAnsi="Book Antiqua" w:cs="Arial"/>
        </w:rPr>
        <w:t xml:space="preserve">There were some </w:t>
      </w:r>
      <w:r w:rsidR="0056529D" w:rsidRPr="00D41115">
        <w:rPr>
          <w:rFonts w:ascii="Book Antiqua" w:hAnsi="Book Antiqua" w:cs="Arial"/>
        </w:rPr>
        <w:t xml:space="preserve">obvious </w:t>
      </w:r>
      <w:r w:rsidRPr="00D41115">
        <w:rPr>
          <w:rFonts w:ascii="Book Antiqua" w:hAnsi="Book Antiqua" w:cs="Arial"/>
        </w:rPr>
        <w:t xml:space="preserve">limitations to our study. Firstly, </w:t>
      </w:r>
      <w:r w:rsidR="002A1D7B" w:rsidRPr="00D41115">
        <w:rPr>
          <w:rFonts w:ascii="Book Antiqua" w:hAnsi="Book Antiqua" w:cs="Arial"/>
        </w:rPr>
        <w:t xml:space="preserve">unlike the knowledge group, </w:t>
      </w:r>
      <w:r w:rsidRPr="00D41115">
        <w:rPr>
          <w:rFonts w:ascii="Book Antiqua" w:hAnsi="Book Antiqua" w:cs="Arial"/>
        </w:rPr>
        <w:t>b</w:t>
      </w:r>
      <w:r w:rsidR="004E0715" w:rsidRPr="00D41115">
        <w:rPr>
          <w:rFonts w:ascii="Book Antiqua" w:hAnsi="Book Antiqua" w:cs="Arial"/>
        </w:rPr>
        <w:t xml:space="preserve">lood samples were not a random sample of the Dunedin 40 to </w:t>
      </w:r>
      <w:r w:rsidR="004972D2" w:rsidRPr="00D41115">
        <w:rPr>
          <w:rFonts w:ascii="Book Antiqua" w:hAnsi="Book Antiqua" w:cs="Arial"/>
        </w:rPr>
        <w:t>59-year-old</w:t>
      </w:r>
      <w:r w:rsidRPr="00D41115">
        <w:rPr>
          <w:rFonts w:ascii="Book Antiqua" w:hAnsi="Book Antiqua" w:cs="Arial"/>
        </w:rPr>
        <w:t xml:space="preserve"> population</w:t>
      </w:r>
      <w:r w:rsidR="0056529D" w:rsidRPr="00D41115">
        <w:rPr>
          <w:rFonts w:ascii="Book Antiqua" w:hAnsi="Book Antiqua" w:cs="Arial"/>
        </w:rPr>
        <w:t xml:space="preserve"> as the knowledge group</w:t>
      </w:r>
      <w:r w:rsidR="002369BC" w:rsidRPr="00D41115">
        <w:rPr>
          <w:rFonts w:ascii="Book Antiqua" w:hAnsi="Book Antiqua" w:cs="Arial"/>
        </w:rPr>
        <w:t xml:space="preserve"> but</w:t>
      </w:r>
      <w:r w:rsidRPr="00D41115">
        <w:rPr>
          <w:rFonts w:ascii="Book Antiqua" w:hAnsi="Book Antiqua" w:cs="Arial"/>
        </w:rPr>
        <w:t xml:space="preserve"> </w:t>
      </w:r>
      <w:r w:rsidR="002A1D7B" w:rsidRPr="00D41115">
        <w:rPr>
          <w:rFonts w:ascii="Book Antiqua" w:hAnsi="Book Antiqua" w:cs="Arial"/>
        </w:rPr>
        <w:t xml:space="preserve">were </w:t>
      </w:r>
      <w:r w:rsidR="004E0715" w:rsidRPr="00D41115">
        <w:rPr>
          <w:rFonts w:ascii="Book Antiqua" w:hAnsi="Book Antiqua" w:cs="Arial"/>
        </w:rPr>
        <w:t>taken from hospital and</w:t>
      </w:r>
      <w:r w:rsidR="0052379E" w:rsidRPr="00D41115">
        <w:rPr>
          <w:rFonts w:ascii="Book Antiqua" w:hAnsi="Book Antiqua" w:cs="Arial"/>
        </w:rPr>
        <w:t xml:space="preserve"> community individuals who had a blood test taken for other medi</w:t>
      </w:r>
      <w:r w:rsidRPr="00D41115">
        <w:rPr>
          <w:rFonts w:ascii="Book Antiqua" w:hAnsi="Book Antiqua" w:cs="Arial"/>
        </w:rPr>
        <w:t>c</w:t>
      </w:r>
      <w:r w:rsidR="0052379E" w:rsidRPr="00D41115">
        <w:rPr>
          <w:rFonts w:ascii="Book Antiqua" w:hAnsi="Book Antiqua" w:cs="Arial"/>
        </w:rPr>
        <w:t>al reasons</w:t>
      </w:r>
      <w:r w:rsidR="004E0715" w:rsidRPr="00D41115">
        <w:rPr>
          <w:rFonts w:ascii="Book Antiqua" w:hAnsi="Book Antiqua" w:cs="Arial"/>
        </w:rPr>
        <w:t>.</w:t>
      </w:r>
      <w:r w:rsidR="00782AB5" w:rsidRPr="00D41115">
        <w:rPr>
          <w:rFonts w:ascii="Book Antiqua" w:hAnsi="Book Antiqua" w:cs="Arial"/>
        </w:rPr>
        <w:t xml:space="preserve"> T</w:t>
      </w:r>
      <w:r w:rsidR="0052379E" w:rsidRPr="00D41115">
        <w:rPr>
          <w:rFonts w:ascii="Book Antiqua" w:hAnsi="Book Antiqua" w:cs="Arial"/>
        </w:rPr>
        <w:t xml:space="preserve">his introduces the potential for </w:t>
      </w:r>
      <w:r w:rsidR="00143EB4" w:rsidRPr="00D41115">
        <w:rPr>
          <w:rFonts w:ascii="Book Antiqua" w:hAnsi="Book Antiqua" w:cs="Arial"/>
        </w:rPr>
        <w:t xml:space="preserve">selection </w:t>
      </w:r>
      <w:r w:rsidR="00782AB5" w:rsidRPr="00D41115">
        <w:rPr>
          <w:rFonts w:ascii="Book Antiqua" w:hAnsi="Book Antiqua" w:cs="Arial"/>
        </w:rPr>
        <w:t>bias</w:t>
      </w:r>
      <w:r w:rsidR="0052379E" w:rsidRPr="00D41115">
        <w:rPr>
          <w:rFonts w:ascii="Book Antiqua" w:hAnsi="Book Antiqua" w:cs="Arial"/>
        </w:rPr>
        <w:t xml:space="preserve">, </w:t>
      </w:r>
      <w:r w:rsidRPr="00D41115">
        <w:rPr>
          <w:rFonts w:ascii="Book Antiqua" w:hAnsi="Book Antiqua" w:cs="Arial"/>
        </w:rPr>
        <w:t xml:space="preserve">especially as it can be assumed that patients with HCV </w:t>
      </w:r>
      <w:r w:rsidR="008D24E1" w:rsidRPr="00D41115">
        <w:rPr>
          <w:rFonts w:ascii="Book Antiqua" w:hAnsi="Book Antiqua" w:cs="Arial"/>
        </w:rPr>
        <w:t xml:space="preserve">might </w:t>
      </w:r>
      <w:r w:rsidRPr="00D41115">
        <w:rPr>
          <w:rFonts w:ascii="Book Antiqua" w:hAnsi="Book Antiqua" w:cs="Arial"/>
        </w:rPr>
        <w:t>seek more medical help compared</w:t>
      </w:r>
      <w:r w:rsidR="008D24E1" w:rsidRPr="00D41115">
        <w:rPr>
          <w:rFonts w:ascii="Book Antiqua" w:hAnsi="Book Antiqua" w:cs="Arial"/>
        </w:rPr>
        <w:t xml:space="preserve"> to the healthy population</w:t>
      </w:r>
      <w:r w:rsidRPr="00D41115">
        <w:rPr>
          <w:rFonts w:ascii="Book Antiqua" w:hAnsi="Book Antiqua" w:cs="Arial"/>
        </w:rPr>
        <w:t xml:space="preserve">. </w:t>
      </w:r>
      <w:r w:rsidR="000E0E43" w:rsidRPr="00D41115">
        <w:rPr>
          <w:rFonts w:ascii="Book Antiqua" w:hAnsi="Book Antiqua" w:cs="Arial"/>
        </w:rPr>
        <w:t xml:space="preserve">There was also no way of identifying if positive blood samples were </w:t>
      </w:r>
      <w:r w:rsidR="008D24E1" w:rsidRPr="00D41115">
        <w:rPr>
          <w:rFonts w:ascii="Book Antiqua" w:hAnsi="Book Antiqua" w:cs="Arial"/>
        </w:rPr>
        <w:t xml:space="preserve">representing a new diagnosis or were already </w:t>
      </w:r>
      <w:r w:rsidR="000E0E43" w:rsidRPr="00D41115">
        <w:rPr>
          <w:rFonts w:ascii="Book Antiqua" w:hAnsi="Book Antiqua" w:cs="Arial"/>
        </w:rPr>
        <w:t xml:space="preserve">previously diagnosed with HCV </w:t>
      </w:r>
      <w:r w:rsidR="008D24E1" w:rsidRPr="00D41115">
        <w:rPr>
          <w:rFonts w:ascii="Book Antiqua" w:hAnsi="Book Antiqua" w:cs="Arial"/>
        </w:rPr>
        <w:t>and</w:t>
      </w:r>
      <w:r w:rsidR="000E0E43" w:rsidRPr="00D41115">
        <w:rPr>
          <w:rFonts w:ascii="Book Antiqua" w:hAnsi="Book Antiqua" w:cs="Arial"/>
        </w:rPr>
        <w:t xml:space="preserve"> if these people were unaware of their infective status. </w:t>
      </w:r>
      <w:r w:rsidR="001D7690" w:rsidRPr="00D41115">
        <w:rPr>
          <w:rFonts w:ascii="Book Antiqua" w:hAnsi="Book Antiqua" w:cs="Arial"/>
        </w:rPr>
        <w:t>We did not ask for coffee and cannabis consumption</w:t>
      </w:r>
      <w:r w:rsidR="00530ABB" w:rsidRPr="00D41115">
        <w:rPr>
          <w:rFonts w:ascii="Book Antiqua" w:hAnsi="Book Antiqua" w:cs="Arial"/>
        </w:rPr>
        <w:t>, known modulators of liver disease progression</w:t>
      </w:r>
      <w:r w:rsidR="001D7690" w:rsidRPr="00D41115">
        <w:rPr>
          <w:rFonts w:ascii="Book Antiqua" w:hAnsi="Book Antiqua" w:cs="Arial"/>
        </w:rPr>
        <w:t>.</w:t>
      </w:r>
    </w:p>
    <w:p w14:paraId="06F23BB3" w14:textId="358BA10B" w:rsidR="006306FC" w:rsidRPr="00D41115" w:rsidRDefault="006306FC" w:rsidP="00D41115">
      <w:pPr>
        <w:pStyle w:val="a5"/>
        <w:spacing w:before="2" w:after="2" w:line="480" w:lineRule="auto"/>
        <w:ind w:right="20" w:firstLineChars="200" w:firstLine="480"/>
        <w:jc w:val="both"/>
        <w:rPr>
          <w:rFonts w:ascii="Book Antiqua" w:hAnsi="Book Antiqua" w:cs="Arial"/>
          <w:sz w:val="24"/>
          <w:szCs w:val="24"/>
        </w:rPr>
      </w:pPr>
      <w:r w:rsidRPr="00D41115">
        <w:rPr>
          <w:rFonts w:ascii="Book Antiqua" w:hAnsi="Book Antiqua" w:cs="Arial"/>
          <w:sz w:val="24"/>
          <w:szCs w:val="24"/>
        </w:rPr>
        <w:t xml:space="preserve">Approximately 10% of </w:t>
      </w:r>
      <w:r w:rsidR="00DA66C3" w:rsidRPr="00D41115">
        <w:rPr>
          <w:rFonts w:ascii="Book Antiqua" w:hAnsi="Book Antiqua" w:cs="Arial"/>
          <w:sz w:val="24"/>
          <w:szCs w:val="24"/>
        </w:rPr>
        <w:t xml:space="preserve">NZ </w:t>
      </w:r>
      <w:r w:rsidRPr="00D41115">
        <w:rPr>
          <w:rFonts w:ascii="Book Antiqua" w:hAnsi="Book Antiqua" w:cs="Arial"/>
          <w:sz w:val="24"/>
          <w:szCs w:val="24"/>
        </w:rPr>
        <w:t xml:space="preserve">citizens are not registered on the electoral </w:t>
      </w:r>
      <w:r w:rsidR="002370DD" w:rsidRPr="00D41115">
        <w:rPr>
          <w:rFonts w:ascii="Book Antiqua" w:hAnsi="Book Antiqua" w:cs="Arial"/>
          <w:sz w:val="24"/>
          <w:szCs w:val="24"/>
        </w:rPr>
        <w:t>rol</w:t>
      </w:r>
      <w:r w:rsidR="00E43168" w:rsidRPr="00D41115">
        <w:rPr>
          <w:rFonts w:ascii="Book Antiqua" w:hAnsi="Book Antiqua" w:cs="Arial"/>
          <w:sz w:val="24"/>
          <w:szCs w:val="24"/>
        </w:rPr>
        <w:t>l</w:t>
      </w:r>
      <w:r w:rsidR="002370DD" w:rsidRPr="00D41115">
        <w:rPr>
          <w:rFonts w:ascii="Book Antiqua" w:hAnsi="Book Antiqua" w:cs="Arial"/>
          <w:sz w:val="24"/>
          <w:szCs w:val="24"/>
        </w:rPr>
        <w:t>;</w:t>
      </w:r>
      <w:r w:rsidRPr="00D41115">
        <w:rPr>
          <w:rFonts w:ascii="Book Antiqua" w:hAnsi="Book Antiqua" w:cs="Arial"/>
          <w:sz w:val="24"/>
          <w:szCs w:val="24"/>
        </w:rPr>
        <w:t xml:space="preserve"> therefore the response rate data </w:t>
      </w:r>
      <w:r w:rsidR="00561FB8" w:rsidRPr="00D41115">
        <w:rPr>
          <w:rFonts w:ascii="Book Antiqua" w:hAnsi="Book Antiqua" w:cs="Arial"/>
          <w:sz w:val="24"/>
          <w:szCs w:val="24"/>
        </w:rPr>
        <w:t>cannot be considered a</w:t>
      </w:r>
      <w:r w:rsidRPr="00D41115">
        <w:rPr>
          <w:rFonts w:ascii="Book Antiqua" w:hAnsi="Book Antiqua" w:cs="Arial"/>
          <w:sz w:val="24"/>
          <w:szCs w:val="24"/>
        </w:rPr>
        <w:t xml:space="preserve"> direct reflection of the </w:t>
      </w:r>
      <w:r w:rsidRPr="00D41115">
        <w:rPr>
          <w:rFonts w:ascii="Book Antiqua" w:hAnsi="Book Antiqua" w:cs="Arial"/>
          <w:sz w:val="24"/>
          <w:szCs w:val="24"/>
        </w:rPr>
        <w:lastRenderedPageBreak/>
        <w:t xml:space="preserve">population living in Dunedin. </w:t>
      </w:r>
      <w:r w:rsidR="00561FB8" w:rsidRPr="00D41115">
        <w:rPr>
          <w:rFonts w:ascii="Book Antiqua" w:hAnsi="Book Antiqua" w:cs="Arial"/>
          <w:sz w:val="24"/>
          <w:szCs w:val="24"/>
        </w:rPr>
        <w:t>Given the prevalence profiles, our study may have underestimated prevalence.</w:t>
      </w:r>
      <w:r w:rsidR="00FB34C2" w:rsidRPr="00D41115">
        <w:rPr>
          <w:rFonts w:ascii="Book Antiqua" w:hAnsi="Book Antiqua" w:cs="Arial"/>
          <w:sz w:val="24"/>
          <w:szCs w:val="24"/>
        </w:rPr>
        <w:t xml:space="preserve"> </w:t>
      </w:r>
    </w:p>
    <w:p w14:paraId="15E90923" w14:textId="4B783667" w:rsidR="006306FC" w:rsidRPr="00D41115" w:rsidRDefault="004D70EB" w:rsidP="00D41115">
      <w:pPr>
        <w:pStyle w:val="a5"/>
        <w:spacing w:before="2" w:after="2" w:line="480" w:lineRule="auto"/>
        <w:ind w:right="20" w:firstLineChars="200" w:firstLine="480"/>
        <w:jc w:val="both"/>
        <w:rPr>
          <w:rFonts w:ascii="Book Antiqua" w:hAnsi="Book Antiqua" w:cs="Arial"/>
          <w:sz w:val="24"/>
          <w:szCs w:val="24"/>
        </w:rPr>
      </w:pPr>
      <w:r w:rsidRPr="00D41115">
        <w:rPr>
          <w:rFonts w:ascii="Book Antiqua" w:hAnsi="Book Antiqua" w:cs="Arial"/>
          <w:sz w:val="24"/>
          <w:szCs w:val="24"/>
        </w:rPr>
        <w:t xml:space="preserve">The </w:t>
      </w:r>
      <w:r w:rsidR="006306FC" w:rsidRPr="00D41115">
        <w:rPr>
          <w:rFonts w:ascii="Book Antiqua" w:hAnsi="Book Antiqua" w:cs="Arial"/>
          <w:sz w:val="24"/>
          <w:szCs w:val="24"/>
        </w:rPr>
        <w:t xml:space="preserve">low response rate to the questionnaire (30.8%) decreased the sample size therefore increasing standard error of estimates leading to decreased precision and study power. Consequently, caution needs to be taken when interpreting this data from the questionnaire, as the study population may not </w:t>
      </w:r>
      <w:r w:rsidR="00D94607" w:rsidRPr="00D41115">
        <w:rPr>
          <w:rFonts w:ascii="Book Antiqua" w:hAnsi="Book Antiqua" w:cs="Arial"/>
          <w:sz w:val="24"/>
          <w:szCs w:val="24"/>
        </w:rPr>
        <w:t xml:space="preserve">accurately </w:t>
      </w:r>
      <w:r w:rsidR="006306FC" w:rsidRPr="00D41115">
        <w:rPr>
          <w:rFonts w:ascii="Book Antiqua" w:hAnsi="Book Antiqua" w:cs="Arial"/>
          <w:sz w:val="24"/>
          <w:szCs w:val="24"/>
        </w:rPr>
        <w:t>represent</w:t>
      </w:r>
      <w:r w:rsidR="00D94607" w:rsidRPr="00D41115">
        <w:rPr>
          <w:rFonts w:ascii="Book Antiqua" w:hAnsi="Book Antiqua" w:cs="Arial"/>
          <w:sz w:val="24"/>
          <w:szCs w:val="24"/>
        </w:rPr>
        <w:t xml:space="preserve"> </w:t>
      </w:r>
      <w:r w:rsidR="006306FC" w:rsidRPr="00D41115">
        <w:rPr>
          <w:rFonts w:ascii="Book Antiqua" w:hAnsi="Book Antiqua" w:cs="Arial"/>
          <w:sz w:val="24"/>
          <w:szCs w:val="24"/>
        </w:rPr>
        <w:t xml:space="preserve">the true population of 40 to 59 year olds in Dunedin. </w:t>
      </w:r>
    </w:p>
    <w:p w14:paraId="281DDB5F" w14:textId="5DCBF8B7" w:rsidR="00E171B5" w:rsidRPr="00D41115" w:rsidRDefault="004D70EB" w:rsidP="00D41115">
      <w:pPr>
        <w:spacing w:line="480" w:lineRule="auto"/>
        <w:ind w:right="20" w:firstLineChars="200" w:firstLine="480"/>
        <w:jc w:val="both"/>
        <w:rPr>
          <w:rFonts w:ascii="Book Antiqua" w:hAnsi="Book Antiqua" w:cs="Arial"/>
        </w:rPr>
      </w:pPr>
      <w:r w:rsidRPr="00D41115">
        <w:rPr>
          <w:rFonts w:ascii="Book Antiqua" w:hAnsi="Book Antiqua" w:cs="Arial"/>
        </w:rPr>
        <w:t>Limitations aside</w:t>
      </w:r>
      <w:r w:rsidR="00DA66C3" w:rsidRPr="00D41115">
        <w:rPr>
          <w:rFonts w:ascii="Book Antiqua" w:hAnsi="Book Antiqua" w:cs="Arial"/>
        </w:rPr>
        <w:t>, we found a surprisingly high</w:t>
      </w:r>
      <w:r w:rsidR="008A0A1A" w:rsidRPr="00D41115">
        <w:rPr>
          <w:rFonts w:ascii="Book Antiqua" w:hAnsi="Book Antiqua" w:cs="Arial"/>
        </w:rPr>
        <w:t xml:space="preserve"> prevalence rate of </w:t>
      </w:r>
      <w:r w:rsidR="008D24E1" w:rsidRPr="00D41115">
        <w:rPr>
          <w:rFonts w:ascii="Book Antiqua" w:hAnsi="Book Antiqua" w:cs="Arial"/>
        </w:rPr>
        <w:t>3.</w:t>
      </w:r>
      <w:r w:rsidR="00E43168" w:rsidRPr="00D41115">
        <w:rPr>
          <w:rFonts w:ascii="Book Antiqua" w:hAnsi="Book Antiqua" w:cs="Arial"/>
        </w:rPr>
        <w:t>3</w:t>
      </w:r>
      <w:r w:rsidR="008D24E1" w:rsidRPr="00D41115">
        <w:rPr>
          <w:rFonts w:ascii="Book Antiqua" w:hAnsi="Book Antiqua" w:cs="Arial"/>
        </w:rPr>
        <w:t>%-</w:t>
      </w:r>
      <w:r w:rsidR="008A0A1A" w:rsidRPr="00D41115">
        <w:rPr>
          <w:rFonts w:ascii="Book Antiqua" w:hAnsi="Book Antiqua" w:cs="Arial"/>
        </w:rPr>
        <w:t xml:space="preserve">4.0% among </w:t>
      </w:r>
      <w:r w:rsidR="00DA66C3" w:rsidRPr="00D41115">
        <w:rPr>
          <w:rFonts w:ascii="Book Antiqua" w:hAnsi="Book Antiqua" w:cs="Arial"/>
        </w:rPr>
        <w:t>the 40</w:t>
      </w:r>
      <w:r w:rsidR="008A0A1A" w:rsidRPr="00D41115">
        <w:rPr>
          <w:rFonts w:ascii="Book Antiqua" w:hAnsi="Book Antiqua" w:cs="Arial"/>
        </w:rPr>
        <w:t xml:space="preserve">-59 year old </w:t>
      </w:r>
      <w:r w:rsidR="00DA66C3" w:rsidRPr="00D41115">
        <w:rPr>
          <w:rFonts w:ascii="Book Antiqua" w:hAnsi="Book Antiqua" w:cs="Arial"/>
        </w:rPr>
        <w:t>population in urban Dunedin, New Zealand</w:t>
      </w:r>
      <w:r w:rsidR="008A0A1A" w:rsidRPr="00D41115">
        <w:rPr>
          <w:rFonts w:ascii="Book Antiqua" w:hAnsi="Book Antiqua" w:cs="Arial"/>
        </w:rPr>
        <w:t xml:space="preserve">. </w:t>
      </w:r>
      <w:r w:rsidR="00DA66C3" w:rsidRPr="00D41115">
        <w:rPr>
          <w:rFonts w:ascii="Book Antiqua" w:hAnsi="Book Antiqua" w:cs="Arial"/>
        </w:rPr>
        <w:t>This is coupled with a low level of general knowledge in the population group mostly at risk of infection or transmission.</w:t>
      </w:r>
      <w:r w:rsidR="008A0A1A" w:rsidRPr="00D41115">
        <w:rPr>
          <w:rFonts w:ascii="Book Antiqua" w:hAnsi="Book Antiqua" w:cs="Arial"/>
        </w:rPr>
        <w:t xml:space="preserve"> </w:t>
      </w:r>
      <w:r w:rsidR="00DA66C3" w:rsidRPr="00D41115">
        <w:rPr>
          <w:rFonts w:ascii="Book Antiqua" w:hAnsi="Book Antiqua" w:cs="Arial"/>
        </w:rPr>
        <w:t xml:space="preserve">Awareness campaigns need to be directed at the groups most vulnerable </w:t>
      </w:r>
      <w:r w:rsidR="002A1D7B" w:rsidRPr="00D41115">
        <w:rPr>
          <w:rFonts w:ascii="Book Antiqua" w:hAnsi="Book Antiqua" w:cs="Arial"/>
        </w:rPr>
        <w:t>in order</w:t>
      </w:r>
      <w:r w:rsidR="00DA66C3" w:rsidRPr="00D41115">
        <w:rPr>
          <w:rFonts w:ascii="Book Antiqua" w:hAnsi="Book Antiqua" w:cs="Arial"/>
        </w:rPr>
        <w:t xml:space="preserve"> to reduce barriers that prevent </w:t>
      </w:r>
      <w:r w:rsidR="00D94607" w:rsidRPr="00D41115">
        <w:rPr>
          <w:rFonts w:ascii="Book Antiqua" w:hAnsi="Book Antiqua" w:cs="Arial"/>
        </w:rPr>
        <w:t xml:space="preserve">their </w:t>
      </w:r>
      <w:r w:rsidR="00E171B5" w:rsidRPr="00D41115">
        <w:rPr>
          <w:rFonts w:ascii="Book Antiqua" w:hAnsi="Book Antiqua" w:cs="Arial"/>
        </w:rPr>
        <w:t xml:space="preserve">testing and diagnosis. Increasing awareness and diagnosis of HCV infection in this population, will subsequently allow for successful treatment with the new DAAs. This will decrease prevalence, and halt the increasing </w:t>
      </w:r>
      <w:r w:rsidR="00D94607" w:rsidRPr="00D41115">
        <w:rPr>
          <w:rFonts w:ascii="Book Antiqua" w:hAnsi="Book Antiqua" w:cs="Arial"/>
        </w:rPr>
        <w:t>mortality from the</w:t>
      </w:r>
      <w:r w:rsidR="000667F9" w:rsidRPr="00D41115">
        <w:rPr>
          <w:rFonts w:ascii="Book Antiqua" w:hAnsi="Book Antiqua" w:cs="Arial"/>
        </w:rPr>
        <w:t xml:space="preserve"> H</w:t>
      </w:r>
      <w:r w:rsidR="00E171B5" w:rsidRPr="00D41115">
        <w:rPr>
          <w:rFonts w:ascii="Book Antiqua" w:hAnsi="Book Antiqua" w:cs="Arial"/>
        </w:rPr>
        <w:t>epatitis C virus in our community.</w:t>
      </w:r>
    </w:p>
    <w:p w14:paraId="08F3E440" w14:textId="77777777" w:rsidR="008A0A1A" w:rsidRPr="00D41115" w:rsidRDefault="008A0A1A" w:rsidP="00E81F0C">
      <w:pPr>
        <w:spacing w:line="480" w:lineRule="auto"/>
        <w:ind w:right="20"/>
        <w:jc w:val="both"/>
        <w:rPr>
          <w:rFonts w:ascii="Book Antiqua" w:hAnsi="Book Antiqua" w:cs="Arial"/>
        </w:rPr>
      </w:pPr>
    </w:p>
    <w:p w14:paraId="0487FBC3" w14:textId="77777777" w:rsidR="00D41115" w:rsidRPr="00D41115" w:rsidRDefault="00D41115" w:rsidP="00E81F0C">
      <w:pPr>
        <w:spacing w:line="480" w:lineRule="auto"/>
        <w:ind w:right="20"/>
        <w:jc w:val="both"/>
        <w:rPr>
          <w:rFonts w:ascii="宋体" w:eastAsia="宋体" w:hAnsi="宋体" w:cs="Arial"/>
          <w:b/>
          <w:caps/>
          <w:lang w:eastAsia="zh-CN"/>
        </w:rPr>
      </w:pPr>
      <w:r w:rsidRPr="00D41115">
        <w:rPr>
          <w:rFonts w:ascii="Book Antiqua" w:hAnsi="Book Antiqua" w:cs="Arial"/>
          <w:b/>
          <w:caps/>
        </w:rPr>
        <w:t>Acknowledgments</w:t>
      </w:r>
    </w:p>
    <w:p w14:paraId="0F880EB2" w14:textId="5E558ADC" w:rsidR="007E69A6" w:rsidRPr="00D41115" w:rsidRDefault="00857D15" w:rsidP="00E81F0C">
      <w:pPr>
        <w:spacing w:line="480" w:lineRule="auto"/>
        <w:ind w:right="20"/>
        <w:jc w:val="both"/>
        <w:rPr>
          <w:rFonts w:ascii="Book Antiqua" w:hAnsi="Book Antiqua" w:cs="Arial"/>
        </w:rPr>
      </w:pPr>
      <w:r w:rsidRPr="00D41115">
        <w:rPr>
          <w:rFonts w:ascii="Book Antiqua" w:hAnsi="Book Antiqua" w:cs="Arial"/>
        </w:rPr>
        <w:t xml:space="preserve">We acknowledge the help of </w:t>
      </w:r>
      <w:r w:rsidR="00E02FD8" w:rsidRPr="00D41115">
        <w:rPr>
          <w:rFonts w:ascii="Book Antiqua" w:hAnsi="Book Antiqua" w:cs="Arial"/>
        </w:rPr>
        <w:t>Roger Barto</w:t>
      </w:r>
      <w:r w:rsidR="001D7690" w:rsidRPr="00D41115">
        <w:rPr>
          <w:rFonts w:ascii="Book Antiqua" w:hAnsi="Book Antiqua" w:cs="Arial"/>
        </w:rPr>
        <w:t>n, Southern Community Laboratory</w:t>
      </w:r>
      <w:r w:rsidRPr="00D41115">
        <w:rPr>
          <w:rFonts w:ascii="Book Antiqua" w:hAnsi="Book Antiqua" w:cs="Arial"/>
        </w:rPr>
        <w:t>, Dunedin</w:t>
      </w:r>
      <w:r w:rsidR="00FE7FA4" w:rsidRPr="00D41115">
        <w:rPr>
          <w:rFonts w:ascii="Book Antiqua" w:hAnsi="Book Antiqua" w:cs="Arial"/>
        </w:rPr>
        <w:t>, New Zealand</w:t>
      </w:r>
      <w:r w:rsidRPr="00D41115">
        <w:rPr>
          <w:rFonts w:ascii="Book Antiqua" w:hAnsi="Book Antiqua" w:cs="Arial"/>
        </w:rPr>
        <w:t>.</w:t>
      </w:r>
    </w:p>
    <w:p w14:paraId="5BA7E7E9" w14:textId="493B65EA" w:rsidR="00F54E48" w:rsidRPr="00D41115" w:rsidRDefault="00F54E48" w:rsidP="000B6CD6">
      <w:pPr>
        <w:spacing w:line="480" w:lineRule="auto"/>
        <w:ind w:right="20"/>
        <w:jc w:val="both"/>
        <w:rPr>
          <w:rFonts w:ascii="Book Antiqua" w:eastAsia="宋体" w:hAnsi="Book Antiqua" w:cs="Arial"/>
          <w:lang w:eastAsia="zh-CN"/>
        </w:rPr>
      </w:pPr>
    </w:p>
    <w:p w14:paraId="5FDA0092" w14:textId="06C18F56" w:rsidR="00F54E48" w:rsidRPr="00D41115" w:rsidRDefault="002143F5" w:rsidP="00D41115">
      <w:pPr>
        <w:autoSpaceDE w:val="0"/>
        <w:autoSpaceDN w:val="0"/>
        <w:adjustRightInd w:val="0"/>
        <w:spacing w:line="360" w:lineRule="auto"/>
        <w:jc w:val="both"/>
        <w:rPr>
          <w:rFonts w:ascii="Book Antiqua" w:eastAsia="宋体" w:hAnsi="Book Antiqua"/>
          <w:b/>
          <w:caps/>
          <w:lang w:eastAsia="zh-CN"/>
        </w:rPr>
      </w:pPr>
      <w:r w:rsidRPr="00D41115">
        <w:rPr>
          <w:rFonts w:ascii="Book Antiqua" w:hAnsi="Book Antiqua"/>
          <w:b/>
          <w:caps/>
        </w:rPr>
        <w:t>comments</w:t>
      </w:r>
    </w:p>
    <w:p w14:paraId="33ED1592" w14:textId="4AA49B1A" w:rsidR="00853807" w:rsidRPr="00D41115" w:rsidRDefault="00F54E48" w:rsidP="00E81F0C">
      <w:pPr>
        <w:jc w:val="both"/>
        <w:rPr>
          <w:rFonts w:ascii="Book Antiqua" w:eastAsia="宋体" w:hAnsi="Book Antiqua"/>
          <w:b/>
          <w:i/>
          <w:lang w:eastAsia="zh-CN"/>
        </w:rPr>
      </w:pPr>
      <w:r w:rsidRPr="00D41115">
        <w:rPr>
          <w:rFonts w:ascii="Book Antiqua" w:hAnsi="Book Antiqua"/>
          <w:b/>
          <w:i/>
        </w:rPr>
        <w:t>Background</w:t>
      </w:r>
    </w:p>
    <w:p w14:paraId="04A8CCD9" w14:textId="752DB39A" w:rsidR="00425791" w:rsidRPr="0016256F" w:rsidRDefault="00425791" w:rsidP="00E81F0C">
      <w:pPr>
        <w:spacing w:line="480" w:lineRule="auto"/>
        <w:jc w:val="both"/>
        <w:rPr>
          <w:rFonts w:ascii="Book Antiqua" w:hAnsi="Book Antiqua"/>
        </w:rPr>
      </w:pPr>
      <w:r w:rsidRPr="00D41115">
        <w:rPr>
          <w:rFonts w:ascii="Book Antiqua" w:hAnsi="Book Antiqua"/>
        </w:rPr>
        <w:lastRenderedPageBreak/>
        <w:t>Hepatitis C is a major global health problem. Approximately 80 million people world</w:t>
      </w:r>
      <w:r w:rsidR="00853807" w:rsidRPr="00D41115">
        <w:rPr>
          <w:rFonts w:ascii="Book Antiqua" w:hAnsi="Book Antiqua"/>
        </w:rPr>
        <w:t>-</w:t>
      </w:r>
      <w:r w:rsidRPr="00D41115">
        <w:rPr>
          <w:rFonts w:ascii="Book Antiqua" w:hAnsi="Book Antiqua"/>
        </w:rPr>
        <w:t xml:space="preserve">wide are infected. </w:t>
      </w:r>
      <w:r w:rsidRPr="00D41115">
        <w:rPr>
          <w:rFonts w:ascii="Book Antiqua" w:hAnsi="Book Antiqua"/>
          <w:lang w:val="en-US"/>
        </w:rPr>
        <w:t>75% of infected individuals are unaware of the infection and of these, 70% to 85% remain chronically infected.</w:t>
      </w:r>
      <w:r w:rsidR="00EA5396" w:rsidRPr="00D41115">
        <w:rPr>
          <w:rFonts w:ascii="Book Antiqua" w:hAnsi="Book Antiqua"/>
        </w:rPr>
        <w:t xml:space="preserve"> </w:t>
      </w:r>
      <w:r w:rsidRPr="00D41115">
        <w:rPr>
          <w:rFonts w:ascii="Book Antiqua" w:hAnsi="Book Antiqua"/>
        </w:rPr>
        <w:t>In New Zealand peak incidence of infection occurred in t</w:t>
      </w:r>
      <w:r w:rsidR="00EA5396" w:rsidRPr="00D41115">
        <w:rPr>
          <w:rFonts w:ascii="Book Antiqua" w:hAnsi="Book Antiqua"/>
        </w:rPr>
        <w:t>he early 1980s therefore we are seeing a large increas</w:t>
      </w:r>
      <w:r w:rsidR="00853807" w:rsidRPr="00D41115">
        <w:rPr>
          <w:rFonts w:ascii="Book Antiqua" w:hAnsi="Book Antiqua"/>
        </w:rPr>
        <w:t>e</w:t>
      </w:r>
      <w:r w:rsidR="00EA5396" w:rsidRPr="00D41115">
        <w:rPr>
          <w:rFonts w:ascii="Book Antiqua" w:hAnsi="Book Antiqua"/>
        </w:rPr>
        <w:t xml:space="preserve"> in the diagnosis of </w:t>
      </w:r>
      <w:r w:rsidR="0016256F" w:rsidRPr="00D41115">
        <w:rPr>
          <w:rFonts w:ascii="Book Antiqua" w:hAnsi="Book Antiqua" w:cs="Arial"/>
        </w:rPr>
        <w:t xml:space="preserve">hepatitis C virus (HCV) </w:t>
      </w:r>
      <w:r w:rsidR="00EA5396" w:rsidRPr="00D41115">
        <w:rPr>
          <w:rFonts w:ascii="Book Antiqua" w:hAnsi="Book Antiqua"/>
        </w:rPr>
        <w:t xml:space="preserve">related </w:t>
      </w:r>
      <w:r w:rsidR="00853807" w:rsidRPr="00D41115">
        <w:rPr>
          <w:rFonts w:ascii="Book Antiqua" w:hAnsi="Book Antiqua"/>
        </w:rPr>
        <w:t xml:space="preserve">complications such as </w:t>
      </w:r>
      <w:r w:rsidR="00EA5396" w:rsidRPr="00D41115">
        <w:rPr>
          <w:rFonts w:ascii="Book Antiqua" w:hAnsi="Book Antiqua"/>
        </w:rPr>
        <w:t>liver cirrhosis, failure and hepatocellular carcinoma</w:t>
      </w:r>
      <w:r w:rsidRPr="00D41115">
        <w:rPr>
          <w:rFonts w:ascii="Book Antiqua" w:hAnsi="Book Antiqua"/>
        </w:rPr>
        <w:t>. I</w:t>
      </w:r>
      <w:r w:rsidRPr="00D41115">
        <w:rPr>
          <w:rFonts w:ascii="Book Antiqua" w:hAnsi="Book Antiqua"/>
          <w:lang w:val="en-US"/>
        </w:rPr>
        <w:t>t is projected that the public health burden due to HCV will increase substantially over the following 2 decades and the HCV-related mortality to triple again by 2030.</w:t>
      </w:r>
      <w:r w:rsidR="0016256F">
        <w:rPr>
          <w:rFonts w:ascii="Book Antiqua" w:eastAsia="宋体" w:hAnsi="Book Antiqua" w:hint="eastAsia"/>
          <w:lang w:eastAsia="zh-CN"/>
        </w:rPr>
        <w:t xml:space="preserve"> </w:t>
      </w:r>
      <w:r w:rsidRPr="00D41115">
        <w:rPr>
          <w:rFonts w:ascii="Book Antiqua" w:hAnsi="Book Antiqua"/>
        </w:rPr>
        <w:t>In New Zealand less th</w:t>
      </w:r>
      <w:r w:rsidR="00853807" w:rsidRPr="00D41115">
        <w:rPr>
          <w:rFonts w:ascii="Book Antiqua" w:hAnsi="Book Antiqua"/>
        </w:rPr>
        <w:t>a</w:t>
      </w:r>
      <w:r w:rsidRPr="00D41115">
        <w:rPr>
          <w:rFonts w:ascii="Book Antiqua" w:hAnsi="Book Antiqua"/>
        </w:rPr>
        <w:t xml:space="preserve">n half of those infected have been diagnosed, and of those only 10% treated. Previously treatment </w:t>
      </w:r>
      <w:r w:rsidR="00853807" w:rsidRPr="00D41115">
        <w:rPr>
          <w:rFonts w:ascii="Book Antiqua" w:hAnsi="Book Antiqua"/>
        </w:rPr>
        <w:t>regimens</w:t>
      </w:r>
      <w:r w:rsidRPr="00D41115">
        <w:rPr>
          <w:rFonts w:ascii="Book Antiqua" w:hAnsi="Book Antiqua"/>
        </w:rPr>
        <w:t xml:space="preserve"> achieved only around 50% Sustained Vir</w:t>
      </w:r>
      <w:r w:rsidR="00853807" w:rsidRPr="00D41115">
        <w:rPr>
          <w:rFonts w:ascii="Book Antiqua" w:hAnsi="Book Antiqua"/>
        </w:rPr>
        <w:t>o</w:t>
      </w:r>
      <w:r w:rsidRPr="00D41115">
        <w:rPr>
          <w:rFonts w:ascii="Book Antiqua" w:hAnsi="Book Antiqua"/>
        </w:rPr>
        <w:t xml:space="preserve">logical Response (SVR) often with clinically significant adverse effects. The advent of Direct </w:t>
      </w:r>
      <w:r w:rsidR="00853807" w:rsidRPr="00D41115">
        <w:rPr>
          <w:rFonts w:ascii="Book Antiqua" w:hAnsi="Book Antiqua"/>
        </w:rPr>
        <w:t>A</w:t>
      </w:r>
      <w:r w:rsidRPr="00D41115">
        <w:rPr>
          <w:rFonts w:ascii="Book Antiqua" w:hAnsi="Book Antiqua"/>
        </w:rPr>
        <w:t xml:space="preserve">cting </w:t>
      </w:r>
      <w:r w:rsidR="00853807" w:rsidRPr="00D41115">
        <w:rPr>
          <w:rFonts w:ascii="Book Antiqua" w:hAnsi="Book Antiqua"/>
        </w:rPr>
        <w:t>A</w:t>
      </w:r>
      <w:r w:rsidR="000667F9" w:rsidRPr="00D41115">
        <w:rPr>
          <w:rFonts w:ascii="Book Antiqua" w:hAnsi="Book Antiqua"/>
        </w:rPr>
        <w:t>ntiviral agents (DAAs) has</w:t>
      </w:r>
      <w:r w:rsidRPr="00D41115">
        <w:rPr>
          <w:rFonts w:ascii="Book Antiqua" w:hAnsi="Book Antiqua"/>
        </w:rPr>
        <w:t xml:space="preserve"> revolutionised hepatitis C treatment outcomes. SVR is achieved in almost 95% with minimal side effects. </w:t>
      </w:r>
      <w:r w:rsidRPr="00D41115">
        <w:rPr>
          <w:rFonts w:ascii="Book Antiqua" w:hAnsi="Book Antiqua" w:cs="Arial"/>
        </w:rPr>
        <w:t xml:space="preserve">For the new DAAs to have a significant impact, diagnosis and treatment numbers need to be increased at least four-fold. It is therefore important to identify the most beneficial group to target in </w:t>
      </w:r>
      <w:r w:rsidR="00663419" w:rsidRPr="00D41115">
        <w:rPr>
          <w:rFonts w:ascii="Book Antiqua" w:hAnsi="Book Antiqua" w:cs="Arial"/>
        </w:rPr>
        <w:t>order to remain cost-effective.</w:t>
      </w:r>
    </w:p>
    <w:p w14:paraId="2BDDA031" w14:textId="77777777" w:rsidR="00663419" w:rsidRPr="00D41115" w:rsidRDefault="00663419" w:rsidP="00E81F0C">
      <w:pPr>
        <w:spacing w:line="480" w:lineRule="auto"/>
        <w:jc w:val="both"/>
        <w:rPr>
          <w:rFonts w:ascii="Book Antiqua" w:hAnsi="Book Antiqua" w:cs="Arial"/>
        </w:rPr>
      </w:pPr>
    </w:p>
    <w:p w14:paraId="3C7848AD" w14:textId="77777777" w:rsidR="00425791" w:rsidRPr="00D41115" w:rsidRDefault="00425791" w:rsidP="00E81F0C">
      <w:pPr>
        <w:spacing w:line="480" w:lineRule="auto"/>
        <w:jc w:val="both"/>
        <w:rPr>
          <w:rFonts w:ascii="Book Antiqua" w:hAnsi="Book Antiqua"/>
          <w:b/>
          <w:bCs/>
          <w:i/>
        </w:rPr>
      </w:pPr>
      <w:r w:rsidRPr="00D41115">
        <w:rPr>
          <w:rFonts w:ascii="Book Antiqua" w:hAnsi="Book Antiqua"/>
          <w:b/>
          <w:bCs/>
          <w:i/>
        </w:rPr>
        <w:t>Research frontiers</w:t>
      </w:r>
    </w:p>
    <w:p w14:paraId="13C38385" w14:textId="21216F2A" w:rsidR="00425791" w:rsidRPr="00D41115" w:rsidRDefault="00853807" w:rsidP="00E81F0C">
      <w:pPr>
        <w:spacing w:line="480" w:lineRule="auto"/>
        <w:jc w:val="both"/>
        <w:rPr>
          <w:rFonts w:ascii="Book Antiqua" w:hAnsi="Book Antiqua"/>
          <w:b/>
          <w:bCs/>
          <w:i/>
        </w:rPr>
      </w:pPr>
      <w:r w:rsidRPr="00D41115">
        <w:rPr>
          <w:rFonts w:ascii="Book Antiqua" w:hAnsi="Book Antiqua"/>
        </w:rPr>
        <w:t>As outlined above, HCV infection is a significant health burden on the society. Complications of untreated HCV leads to costly complications such as liver cirrhosis, liver failure and cancer. Due to</w:t>
      </w:r>
      <w:r w:rsidR="00947AF8" w:rsidRPr="00D41115">
        <w:rPr>
          <w:rFonts w:ascii="Book Antiqua" w:hAnsi="Book Antiqua"/>
        </w:rPr>
        <w:t xml:space="preserve"> associated</w:t>
      </w:r>
      <w:r w:rsidRPr="00D41115">
        <w:rPr>
          <w:rFonts w:ascii="Book Antiqua" w:hAnsi="Book Antiqua"/>
        </w:rPr>
        <w:t xml:space="preserve"> risk factors patients with HCV infections have often be</w:t>
      </w:r>
      <w:r w:rsidR="000667F9" w:rsidRPr="00D41115">
        <w:rPr>
          <w:rFonts w:ascii="Book Antiqua" w:hAnsi="Book Antiqua"/>
        </w:rPr>
        <w:t>en</w:t>
      </w:r>
      <w:r w:rsidRPr="00D41115">
        <w:rPr>
          <w:rFonts w:ascii="Book Antiqua" w:hAnsi="Book Antiqua"/>
        </w:rPr>
        <w:t xml:space="preserve"> stigmatised</w:t>
      </w:r>
      <w:r w:rsidR="00947AF8" w:rsidRPr="00D41115">
        <w:rPr>
          <w:rFonts w:ascii="Book Antiqua" w:hAnsi="Book Antiqua"/>
        </w:rPr>
        <w:t>.</w:t>
      </w:r>
      <w:r w:rsidRPr="00D41115">
        <w:rPr>
          <w:rFonts w:ascii="Book Antiqua" w:hAnsi="Book Antiqua"/>
        </w:rPr>
        <w:t xml:space="preserve"> </w:t>
      </w:r>
      <w:r w:rsidR="00947AF8" w:rsidRPr="00D41115">
        <w:rPr>
          <w:rFonts w:ascii="Book Antiqua" w:hAnsi="Book Antiqua"/>
        </w:rPr>
        <w:t>A</w:t>
      </w:r>
      <w:r w:rsidRPr="00D41115">
        <w:rPr>
          <w:rFonts w:ascii="Book Antiqua" w:hAnsi="Book Antiqua"/>
        </w:rPr>
        <w:t xml:space="preserve">s a consequence, </w:t>
      </w:r>
      <w:r w:rsidR="00947AF8" w:rsidRPr="00D41115">
        <w:rPr>
          <w:rFonts w:ascii="Book Antiqua" w:hAnsi="Book Antiqua"/>
        </w:rPr>
        <w:t xml:space="preserve">those at risk are </w:t>
      </w:r>
      <w:r w:rsidRPr="00D41115">
        <w:rPr>
          <w:rFonts w:ascii="Book Antiqua" w:hAnsi="Book Antiqua"/>
        </w:rPr>
        <w:t xml:space="preserve">difficult to motivate to get tested and treated. Furthermore, current treatment is side effect prone. This </w:t>
      </w:r>
      <w:r w:rsidRPr="00D41115">
        <w:rPr>
          <w:rFonts w:ascii="Book Antiqua" w:hAnsi="Book Antiqua"/>
        </w:rPr>
        <w:lastRenderedPageBreak/>
        <w:t xml:space="preserve">study analyses a group of individuals </w:t>
      </w:r>
      <w:r w:rsidR="00947AF8" w:rsidRPr="00D41115">
        <w:rPr>
          <w:rFonts w:ascii="Book Antiqua" w:hAnsi="Book Antiqua"/>
        </w:rPr>
        <w:t xml:space="preserve">who are </w:t>
      </w:r>
      <w:r w:rsidRPr="00D41115">
        <w:rPr>
          <w:rFonts w:ascii="Book Antiqua" w:hAnsi="Book Antiqua"/>
        </w:rPr>
        <w:t>mos</w:t>
      </w:r>
      <w:r w:rsidR="00947AF8" w:rsidRPr="00D41115">
        <w:rPr>
          <w:rFonts w:ascii="Book Antiqua" w:hAnsi="Book Antiqua"/>
        </w:rPr>
        <w:t>t</w:t>
      </w:r>
      <w:r w:rsidRPr="00D41115">
        <w:rPr>
          <w:rFonts w:ascii="Book Antiqua" w:hAnsi="Book Antiqua"/>
        </w:rPr>
        <w:t xml:space="preserve"> at risk for HCV related complications and outlines their demographic characteristics and knowledge about HCV infection. This study </w:t>
      </w:r>
      <w:r w:rsidR="00371114" w:rsidRPr="00D41115">
        <w:rPr>
          <w:rFonts w:ascii="Book Antiqua" w:hAnsi="Book Antiqua"/>
        </w:rPr>
        <w:t xml:space="preserve">identifies </w:t>
      </w:r>
      <w:r w:rsidRPr="00D41115">
        <w:rPr>
          <w:rFonts w:ascii="Book Antiqua" w:hAnsi="Book Antiqua"/>
        </w:rPr>
        <w:t>people at risk</w:t>
      </w:r>
      <w:r w:rsidR="00371114" w:rsidRPr="00D41115">
        <w:rPr>
          <w:rFonts w:ascii="Book Antiqua" w:hAnsi="Book Antiqua"/>
        </w:rPr>
        <w:t xml:space="preserve"> to enable targeted </w:t>
      </w:r>
      <w:r w:rsidR="000667F9" w:rsidRPr="00D41115">
        <w:rPr>
          <w:rFonts w:ascii="Book Antiqua" w:hAnsi="Book Antiqua"/>
        </w:rPr>
        <w:t>education and health promotion</w:t>
      </w:r>
      <w:r w:rsidRPr="00D41115">
        <w:rPr>
          <w:rFonts w:ascii="Book Antiqua" w:hAnsi="Book Antiqua"/>
        </w:rPr>
        <w:t xml:space="preserve">. Modern HCV treatment regimens are prohibitively expensive and in order to make these cost-effective, more people, potentially infected with HCV need to be motivated to come forward for testing and treatment. </w:t>
      </w:r>
    </w:p>
    <w:p w14:paraId="4E993B6A" w14:textId="77777777" w:rsidR="00425791" w:rsidRPr="00D41115" w:rsidRDefault="00425791" w:rsidP="00E81F0C">
      <w:pPr>
        <w:spacing w:line="480" w:lineRule="auto"/>
        <w:jc w:val="both"/>
        <w:rPr>
          <w:rFonts w:ascii="Book Antiqua" w:hAnsi="Book Antiqua"/>
          <w:b/>
          <w:bCs/>
          <w:i/>
        </w:rPr>
      </w:pPr>
    </w:p>
    <w:p w14:paraId="678930E4" w14:textId="77777777" w:rsidR="00425791" w:rsidRPr="00D41115" w:rsidRDefault="00425791" w:rsidP="00E81F0C">
      <w:pPr>
        <w:spacing w:line="480" w:lineRule="auto"/>
        <w:jc w:val="both"/>
        <w:rPr>
          <w:rFonts w:ascii="Book Antiqua" w:hAnsi="Book Antiqua"/>
          <w:i/>
        </w:rPr>
      </w:pPr>
      <w:r w:rsidRPr="00D41115">
        <w:rPr>
          <w:rFonts w:ascii="Book Antiqua" w:hAnsi="Book Antiqua"/>
          <w:b/>
          <w:bCs/>
          <w:i/>
        </w:rPr>
        <w:t>Innovations and breakthroughs</w:t>
      </w:r>
    </w:p>
    <w:p w14:paraId="5A49E6A9" w14:textId="1B3D08DA" w:rsidR="00425791" w:rsidRPr="00D41115" w:rsidRDefault="00853807" w:rsidP="00E81F0C">
      <w:pPr>
        <w:spacing w:line="480" w:lineRule="auto"/>
        <w:jc w:val="both"/>
        <w:rPr>
          <w:rFonts w:ascii="Book Antiqua" w:hAnsi="Book Antiqua"/>
          <w:bCs/>
        </w:rPr>
      </w:pPr>
      <w:r w:rsidRPr="00D41115">
        <w:rPr>
          <w:rFonts w:ascii="Book Antiqua" w:hAnsi="Book Antiqua"/>
        </w:rPr>
        <w:t>Chronic HCV infection</w:t>
      </w:r>
      <w:r w:rsidR="00EF6C05" w:rsidRPr="00D41115">
        <w:rPr>
          <w:rFonts w:ascii="Book Antiqua" w:hAnsi="Book Antiqua"/>
          <w:bCs/>
        </w:rPr>
        <w:t xml:space="preserve"> </w:t>
      </w:r>
      <w:r w:rsidRPr="00D41115">
        <w:rPr>
          <w:rFonts w:ascii="Book Antiqua" w:hAnsi="Book Antiqua"/>
          <w:bCs/>
        </w:rPr>
        <w:t xml:space="preserve">in New Zealand as in many other countries is not a notifiable disease. </w:t>
      </w:r>
      <w:r w:rsidR="00EF6C05" w:rsidRPr="00D41115">
        <w:rPr>
          <w:rFonts w:ascii="Book Antiqua" w:hAnsi="Book Antiqua"/>
          <w:bCs/>
        </w:rPr>
        <w:t xml:space="preserve">The true incidence and prevalence is therefore difficult to estimate. </w:t>
      </w:r>
      <w:r w:rsidR="00947AF8" w:rsidRPr="00D41115">
        <w:rPr>
          <w:rFonts w:ascii="Book Antiqua" w:hAnsi="Book Antiqua"/>
          <w:bCs/>
        </w:rPr>
        <w:t>P</w:t>
      </w:r>
      <w:r w:rsidR="00EF6C05" w:rsidRPr="00D41115">
        <w:rPr>
          <w:rFonts w:ascii="Book Antiqua" w:hAnsi="Book Antiqua"/>
          <w:bCs/>
        </w:rPr>
        <w:t xml:space="preserve">otential complications and the burden on </w:t>
      </w:r>
      <w:r w:rsidR="00947AF8" w:rsidRPr="00D41115">
        <w:rPr>
          <w:rFonts w:ascii="Book Antiqua" w:hAnsi="Book Antiqua"/>
          <w:bCs/>
        </w:rPr>
        <w:t>our</w:t>
      </w:r>
      <w:r w:rsidR="00EF6C05" w:rsidRPr="00D41115">
        <w:rPr>
          <w:rFonts w:ascii="Book Antiqua" w:hAnsi="Book Antiqua"/>
          <w:bCs/>
        </w:rPr>
        <w:t xml:space="preserve"> health system can</w:t>
      </w:r>
      <w:r w:rsidR="00947AF8" w:rsidRPr="00D41115">
        <w:rPr>
          <w:rFonts w:ascii="Book Antiqua" w:hAnsi="Book Antiqua"/>
          <w:bCs/>
        </w:rPr>
        <w:t xml:space="preserve"> therefore</w:t>
      </w:r>
      <w:r w:rsidR="00EF6C05" w:rsidRPr="00D41115">
        <w:rPr>
          <w:rFonts w:ascii="Book Antiqua" w:hAnsi="Book Antiqua"/>
          <w:bCs/>
        </w:rPr>
        <w:t xml:space="preserve"> only be estimated. </w:t>
      </w:r>
      <w:r w:rsidR="00947AF8" w:rsidRPr="00D41115">
        <w:rPr>
          <w:rFonts w:ascii="Book Antiqua" w:hAnsi="Book Antiqua"/>
          <w:bCs/>
        </w:rPr>
        <w:t>Articles</w:t>
      </w:r>
      <w:r w:rsidR="0016256F">
        <w:rPr>
          <w:rFonts w:ascii="Book Antiqua" w:hAnsi="Book Antiqua"/>
          <w:bCs/>
        </w:rPr>
        <w:t xml:space="preserve"> from </w:t>
      </w:r>
      <w:proofErr w:type="spellStart"/>
      <w:r w:rsidR="0016256F">
        <w:rPr>
          <w:rFonts w:ascii="Book Antiqua" w:hAnsi="Book Antiqua"/>
          <w:bCs/>
        </w:rPr>
        <w:t>Saraswat</w:t>
      </w:r>
      <w:proofErr w:type="spellEnd"/>
      <w:r w:rsidR="0016256F">
        <w:rPr>
          <w:rFonts w:ascii="Book Antiqua" w:hAnsi="Book Antiqua"/>
          <w:bCs/>
        </w:rPr>
        <w:t xml:space="preserve"> V </w:t>
      </w:r>
      <w:r w:rsidR="0016256F" w:rsidRPr="0016256F">
        <w:rPr>
          <w:rFonts w:ascii="Book Antiqua" w:hAnsi="Book Antiqua"/>
          <w:bCs/>
          <w:i/>
        </w:rPr>
        <w:t>et al</w:t>
      </w:r>
      <w:r w:rsidR="00EF6C05" w:rsidRPr="00D41115">
        <w:rPr>
          <w:rFonts w:ascii="Book Antiqua" w:hAnsi="Book Antiqua"/>
          <w:bCs/>
        </w:rPr>
        <w:t xml:space="preserve"> (J Viral </w:t>
      </w:r>
      <w:proofErr w:type="spellStart"/>
      <w:r w:rsidR="00EF6C05" w:rsidRPr="00D41115">
        <w:rPr>
          <w:rFonts w:ascii="Book Antiqua" w:hAnsi="Book Antiqua"/>
          <w:bCs/>
        </w:rPr>
        <w:t>Hepat</w:t>
      </w:r>
      <w:proofErr w:type="spellEnd"/>
      <w:r w:rsidR="00EF6C05" w:rsidRPr="00D41115">
        <w:rPr>
          <w:rFonts w:ascii="Book Antiqua" w:hAnsi="Book Antiqua"/>
          <w:bCs/>
        </w:rPr>
        <w:t xml:space="preserve"> 2015) and </w:t>
      </w:r>
      <w:proofErr w:type="spellStart"/>
      <w:r w:rsidR="00EF6C05" w:rsidRPr="00D41115">
        <w:rPr>
          <w:rFonts w:ascii="Book Antiqua" w:hAnsi="Book Antiqua"/>
          <w:bCs/>
        </w:rPr>
        <w:t>Hatzakis</w:t>
      </w:r>
      <w:proofErr w:type="spellEnd"/>
      <w:r w:rsidR="00EF6C05" w:rsidRPr="00D41115">
        <w:rPr>
          <w:rFonts w:ascii="Book Antiqua" w:hAnsi="Book Antiqua"/>
          <w:bCs/>
        </w:rPr>
        <w:t xml:space="preserve"> A (J Viral </w:t>
      </w:r>
      <w:proofErr w:type="spellStart"/>
      <w:r w:rsidR="00EF6C05" w:rsidRPr="00D41115">
        <w:rPr>
          <w:rFonts w:ascii="Book Antiqua" w:hAnsi="Book Antiqua"/>
          <w:bCs/>
        </w:rPr>
        <w:t>Hepat</w:t>
      </w:r>
      <w:proofErr w:type="spellEnd"/>
      <w:r w:rsidR="00EF6C05" w:rsidRPr="00D41115">
        <w:rPr>
          <w:rFonts w:ascii="Book Antiqua" w:hAnsi="Book Antiqua"/>
          <w:bCs/>
        </w:rPr>
        <w:t xml:space="preserve"> 2015) are important as they put our findings into an international context. </w:t>
      </w:r>
      <w:proofErr w:type="spellStart"/>
      <w:r w:rsidR="00EF6C05" w:rsidRPr="00D41115">
        <w:rPr>
          <w:rFonts w:ascii="Book Antiqua" w:hAnsi="Book Antiqua"/>
          <w:bCs/>
        </w:rPr>
        <w:t>Gane</w:t>
      </w:r>
      <w:proofErr w:type="spellEnd"/>
      <w:r w:rsidR="00EF6C05" w:rsidRPr="00D41115">
        <w:rPr>
          <w:rFonts w:ascii="Book Antiqua" w:hAnsi="Book Antiqua"/>
          <w:bCs/>
        </w:rPr>
        <w:t xml:space="preserve"> E. (Liver Int. 2011) outlines current and future treatment </w:t>
      </w:r>
      <w:proofErr w:type="spellStart"/>
      <w:r w:rsidR="00EF6C05" w:rsidRPr="00D41115">
        <w:rPr>
          <w:rFonts w:ascii="Book Antiqua" w:hAnsi="Book Antiqua"/>
          <w:bCs/>
        </w:rPr>
        <w:t>regimes</w:t>
      </w:r>
      <w:proofErr w:type="spellEnd"/>
      <w:r w:rsidR="00EF6C05" w:rsidRPr="00D41115">
        <w:rPr>
          <w:rFonts w:ascii="Book Antiqua" w:hAnsi="Book Antiqua"/>
          <w:bCs/>
        </w:rPr>
        <w:t xml:space="preserve"> of HCV infection. </w:t>
      </w:r>
    </w:p>
    <w:p w14:paraId="6022CB57" w14:textId="77777777" w:rsidR="00425791" w:rsidRPr="00D41115" w:rsidRDefault="00425791" w:rsidP="00E81F0C">
      <w:pPr>
        <w:spacing w:line="480" w:lineRule="auto"/>
        <w:jc w:val="both"/>
        <w:rPr>
          <w:rFonts w:ascii="Book Antiqua" w:hAnsi="Book Antiqua"/>
          <w:b/>
          <w:bCs/>
          <w:i/>
        </w:rPr>
      </w:pPr>
    </w:p>
    <w:p w14:paraId="31DFC2AA" w14:textId="77777777" w:rsidR="00425791" w:rsidRPr="00D41115" w:rsidRDefault="00425791" w:rsidP="00E81F0C">
      <w:pPr>
        <w:spacing w:line="480" w:lineRule="auto"/>
        <w:jc w:val="both"/>
        <w:rPr>
          <w:rFonts w:ascii="Book Antiqua" w:hAnsi="Book Antiqua"/>
          <w:b/>
          <w:bCs/>
          <w:i/>
        </w:rPr>
      </w:pPr>
      <w:r w:rsidRPr="00D41115">
        <w:rPr>
          <w:rFonts w:ascii="Book Antiqua" w:hAnsi="Book Antiqua"/>
          <w:b/>
          <w:bCs/>
          <w:i/>
        </w:rPr>
        <w:t xml:space="preserve">Applications </w:t>
      </w:r>
    </w:p>
    <w:p w14:paraId="703BC979" w14:textId="4954D94C" w:rsidR="00425791" w:rsidRPr="00D41115" w:rsidRDefault="00EF6C05" w:rsidP="00E81F0C">
      <w:pPr>
        <w:spacing w:line="480" w:lineRule="auto"/>
        <w:jc w:val="both"/>
        <w:rPr>
          <w:rFonts w:ascii="Book Antiqua" w:hAnsi="Book Antiqua"/>
        </w:rPr>
      </w:pPr>
      <w:r w:rsidRPr="00D41115">
        <w:rPr>
          <w:rFonts w:ascii="Book Antiqua" w:hAnsi="Book Antiqua"/>
        </w:rPr>
        <w:t>We believe that our strategy identify</w:t>
      </w:r>
      <w:r w:rsidR="00947AF8" w:rsidRPr="00D41115">
        <w:rPr>
          <w:rFonts w:ascii="Book Antiqua" w:hAnsi="Book Antiqua"/>
        </w:rPr>
        <w:t>ing</w:t>
      </w:r>
      <w:r w:rsidRPr="00D41115">
        <w:rPr>
          <w:rFonts w:ascii="Book Antiqua" w:hAnsi="Book Antiqua"/>
        </w:rPr>
        <w:t xml:space="preserve"> the prevalence of </w:t>
      </w:r>
      <w:r w:rsidR="00947AF8" w:rsidRPr="00D41115">
        <w:rPr>
          <w:rFonts w:ascii="Book Antiqua" w:hAnsi="Book Antiqua"/>
        </w:rPr>
        <w:t xml:space="preserve">HCV of </w:t>
      </w:r>
      <w:r w:rsidRPr="00D41115">
        <w:rPr>
          <w:rFonts w:ascii="Book Antiqua" w:hAnsi="Book Antiqua"/>
        </w:rPr>
        <w:t xml:space="preserve">certain population groups </w:t>
      </w:r>
      <w:r w:rsidR="00947AF8" w:rsidRPr="00D41115">
        <w:rPr>
          <w:rFonts w:ascii="Book Antiqua" w:hAnsi="Book Antiqua"/>
        </w:rPr>
        <w:t>is worthwhile.</w:t>
      </w:r>
      <w:r w:rsidRPr="00D41115">
        <w:rPr>
          <w:rFonts w:ascii="Book Antiqua" w:hAnsi="Book Antiqua"/>
        </w:rPr>
        <w:t xml:space="preserve"> The methodology is unrelated to local characteristics and can be applied in other settings with ease.</w:t>
      </w:r>
    </w:p>
    <w:p w14:paraId="4C992F17" w14:textId="77777777" w:rsidR="00425791" w:rsidRPr="00D41115" w:rsidRDefault="00425791" w:rsidP="00E81F0C">
      <w:pPr>
        <w:jc w:val="both"/>
        <w:rPr>
          <w:rFonts w:ascii="Book Antiqua" w:hAnsi="Book Antiqua"/>
          <w:b/>
          <w:bCs/>
          <w:i/>
        </w:rPr>
      </w:pPr>
    </w:p>
    <w:p w14:paraId="0A5EFB10" w14:textId="30B80227" w:rsidR="00425791" w:rsidRPr="0016256F" w:rsidRDefault="0016256F" w:rsidP="00E81F0C">
      <w:pPr>
        <w:jc w:val="both"/>
        <w:rPr>
          <w:rFonts w:ascii="Book Antiqua" w:hAnsi="Book Antiqua"/>
          <w:b/>
          <w:bCs/>
          <w:i/>
        </w:rPr>
      </w:pPr>
      <w:r w:rsidRPr="0016256F">
        <w:rPr>
          <w:rFonts w:ascii="Book Antiqua" w:hAnsi="Book Antiqua"/>
          <w:b/>
          <w:i/>
          <w:szCs w:val="21"/>
        </w:rPr>
        <w:t>Peer</w:t>
      </w:r>
      <w:r w:rsidRPr="0016256F">
        <w:rPr>
          <w:rFonts w:ascii="Book Antiqua" w:hAnsi="Book Antiqua" w:hint="eastAsia"/>
          <w:b/>
          <w:i/>
          <w:szCs w:val="21"/>
        </w:rPr>
        <w:t>-</w:t>
      </w:r>
      <w:r w:rsidRPr="0016256F">
        <w:rPr>
          <w:rFonts w:ascii="Book Antiqua" w:hAnsi="Book Antiqua"/>
          <w:b/>
          <w:i/>
          <w:szCs w:val="21"/>
        </w:rPr>
        <w:t xml:space="preserve"> review</w:t>
      </w:r>
    </w:p>
    <w:p w14:paraId="4072AB36" w14:textId="1EC9574C" w:rsidR="00425791" w:rsidRPr="00D41115" w:rsidRDefault="00B071A3" w:rsidP="00E81F0C">
      <w:pPr>
        <w:jc w:val="both"/>
        <w:rPr>
          <w:rFonts w:ascii="Book Antiqua" w:hAnsi="Book Antiqua"/>
        </w:rPr>
      </w:pPr>
      <w:r w:rsidRPr="00B071A3">
        <w:rPr>
          <w:rFonts w:ascii="Book Antiqua" w:hAnsi="Book Antiqua"/>
        </w:rPr>
        <w:t>This manuscript aimed to estimate the prevalence of HCV infection in a population most at risk (aged 40-50</w:t>
      </w:r>
      <w:r>
        <w:rPr>
          <w:rFonts w:ascii="Book Antiqua" w:eastAsia="宋体" w:hAnsi="Book Antiqua" w:hint="eastAsia"/>
          <w:lang w:eastAsia="zh-CN"/>
        </w:rPr>
        <w:t xml:space="preserve"> </w:t>
      </w:r>
      <w:r w:rsidRPr="00B071A3">
        <w:rPr>
          <w:rFonts w:ascii="Book Antiqua" w:hAnsi="Book Antiqua"/>
        </w:rPr>
        <w:t>years) from New Zeeland and to identify gaps in knowledge about HCV. The manuscript is well written and suitable to be published after the authors will make corrections.</w:t>
      </w:r>
    </w:p>
    <w:p w14:paraId="07EB2FB9" w14:textId="2A2323A3" w:rsidR="00786445" w:rsidRDefault="00786445">
      <w:pPr>
        <w:rPr>
          <w:rFonts w:ascii="Book Antiqua" w:hAnsi="Book Antiqua"/>
          <w:b/>
        </w:rPr>
      </w:pPr>
      <w:r>
        <w:rPr>
          <w:rFonts w:ascii="Book Antiqua" w:hAnsi="Book Antiqua"/>
          <w:b/>
        </w:rPr>
        <w:br w:type="page"/>
      </w:r>
    </w:p>
    <w:p w14:paraId="211AEE2C" w14:textId="77777777" w:rsidR="00F54E48" w:rsidRPr="00786445" w:rsidRDefault="00F54E48" w:rsidP="00E81F0C">
      <w:pPr>
        <w:jc w:val="both"/>
        <w:rPr>
          <w:rFonts w:ascii="Book Antiqua" w:hAnsi="Book Antiqua"/>
          <w:b/>
        </w:rPr>
      </w:pPr>
    </w:p>
    <w:p w14:paraId="5FCBDC71" w14:textId="42BDD6EE" w:rsidR="002143F5" w:rsidRPr="00D41115" w:rsidRDefault="002143F5" w:rsidP="00E81F0C">
      <w:pPr>
        <w:jc w:val="both"/>
        <w:rPr>
          <w:rFonts w:ascii="Book Antiqua" w:hAnsi="Book Antiqua"/>
          <w:b/>
        </w:rPr>
      </w:pPr>
      <w:r w:rsidRPr="00D41115">
        <w:rPr>
          <w:rFonts w:ascii="Book Antiqua" w:hAnsi="Book Antiqua"/>
          <w:b/>
        </w:rPr>
        <w:t xml:space="preserve">REFERENCES </w:t>
      </w:r>
    </w:p>
    <w:p w14:paraId="5E2FF1A0" w14:textId="77777777" w:rsidR="002B4BAC" w:rsidRPr="006B2EFA" w:rsidRDefault="002B4BAC" w:rsidP="002B4BAC">
      <w:pPr>
        <w:jc w:val="both"/>
        <w:rPr>
          <w:rFonts w:ascii="Book Antiqua" w:eastAsia="宋体" w:hAnsi="Book Antiqua" w:cs="宋体"/>
          <w:color w:val="000000"/>
        </w:rPr>
      </w:pPr>
      <w:r w:rsidRPr="006B2EFA">
        <w:rPr>
          <w:rFonts w:ascii="Book Antiqua" w:eastAsia="宋体" w:hAnsi="Book Antiqua" w:cs="宋体"/>
          <w:color w:val="000000"/>
        </w:rPr>
        <w:t>1</w:t>
      </w:r>
      <w:r w:rsidRPr="00C8734E">
        <w:rPr>
          <w:rFonts w:ascii="Book Antiqua" w:eastAsia="宋体" w:hAnsi="Book Antiqua" w:cs="宋体"/>
          <w:color w:val="000000"/>
        </w:rPr>
        <w:t> </w:t>
      </w:r>
      <w:proofErr w:type="spellStart"/>
      <w:r w:rsidRPr="006B2EFA">
        <w:rPr>
          <w:rFonts w:ascii="Book Antiqua" w:eastAsia="宋体" w:hAnsi="Book Antiqua" w:cs="宋体"/>
          <w:b/>
          <w:bCs/>
          <w:color w:val="000000"/>
        </w:rPr>
        <w:t>Lavanchy</w:t>
      </w:r>
      <w:proofErr w:type="spellEnd"/>
      <w:r w:rsidRPr="006B2EFA">
        <w:rPr>
          <w:rFonts w:ascii="Book Antiqua" w:eastAsia="宋体" w:hAnsi="Book Antiqua" w:cs="宋体"/>
          <w:b/>
          <w:bCs/>
          <w:color w:val="000000"/>
        </w:rPr>
        <w:t xml:space="preserve"> D</w:t>
      </w:r>
      <w:r w:rsidRPr="006B2EFA">
        <w:rPr>
          <w:rFonts w:ascii="Book Antiqua" w:eastAsia="宋体" w:hAnsi="Book Antiqua" w:cs="宋体"/>
          <w:color w:val="000000"/>
        </w:rPr>
        <w:t>. Evolving epidemiology of hepatitis C virus.</w:t>
      </w:r>
      <w:r w:rsidRPr="00C8734E">
        <w:rPr>
          <w:rFonts w:ascii="Book Antiqua" w:eastAsia="宋体" w:hAnsi="Book Antiqua" w:cs="宋体"/>
          <w:color w:val="000000"/>
        </w:rPr>
        <w:t> </w:t>
      </w:r>
      <w:proofErr w:type="spellStart"/>
      <w:r w:rsidRPr="006B2EFA">
        <w:rPr>
          <w:rFonts w:ascii="Book Antiqua" w:eastAsia="宋体" w:hAnsi="Book Antiqua" w:cs="宋体"/>
          <w:i/>
          <w:iCs/>
          <w:color w:val="000000"/>
        </w:rPr>
        <w:t>Clin</w:t>
      </w:r>
      <w:proofErr w:type="spellEnd"/>
      <w:r w:rsidRPr="006B2EFA">
        <w:rPr>
          <w:rFonts w:ascii="Book Antiqua" w:eastAsia="宋体" w:hAnsi="Book Antiqua" w:cs="宋体"/>
          <w:i/>
          <w:iCs/>
          <w:color w:val="000000"/>
        </w:rPr>
        <w:t xml:space="preserve"> </w:t>
      </w:r>
      <w:proofErr w:type="spellStart"/>
      <w:r w:rsidRPr="006B2EFA">
        <w:rPr>
          <w:rFonts w:ascii="Book Antiqua" w:eastAsia="宋体" w:hAnsi="Book Antiqua" w:cs="宋体"/>
          <w:i/>
          <w:iCs/>
          <w:color w:val="000000"/>
        </w:rPr>
        <w:t>Microbiol</w:t>
      </w:r>
      <w:proofErr w:type="spellEnd"/>
      <w:r w:rsidRPr="006B2EFA">
        <w:rPr>
          <w:rFonts w:ascii="Book Antiqua" w:eastAsia="宋体" w:hAnsi="Book Antiqua" w:cs="宋体"/>
          <w:i/>
          <w:iCs/>
          <w:color w:val="000000"/>
        </w:rPr>
        <w:t xml:space="preserve"> Infect</w:t>
      </w:r>
      <w:r w:rsidRPr="00C8734E">
        <w:rPr>
          <w:rFonts w:ascii="Book Antiqua" w:eastAsia="宋体" w:hAnsi="Book Antiqua" w:cs="宋体"/>
          <w:color w:val="000000"/>
        </w:rPr>
        <w:t> </w:t>
      </w:r>
      <w:r w:rsidRPr="006B2EFA">
        <w:rPr>
          <w:rFonts w:ascii="Book Antiqua" w:eastAsia="宋体" w:hAnsi="Book Antiqua" w:cs="宋体"/>
          <w:color w:val="000000"/>
        </w:rPr>
        <w:t>2011;</w:t>
      </w:r>
      <w:r w:rsidRPr="00C8734E">
        <w:rPr>
          <w:rFonts w:ascii="Book Antiqua" w:eastAsia="宋体" w:hAnsi="Book Antiqua" w:cs="宋体"/>
          <w:color w:val="000000"/>
        </w:rPr>
        <w:t> </w:t>
      </w:r>
      <w:r w:rsidRPr="006B2EFA">
        <w:rPr>
          <w:rFonts w:ascii="Book Antiqua" w:eastAsia="宋体" w:hAnsi="Book Antiqua" w:cs="宋体"/>
          <w:b/>
          <w:bCs/>
          <w:color w:val="000000"/>
        </w:rPr>
        <w:t>17</w:t>
      </w:r>
      <w:r w:rsidRPr="006B2EFA">
        <w:rPr>
          <w:rFonts w:ascii="Book Antiqua" w:eastAsia="宋体" w:hAnsi="Book Antiqua" w:cs="宋体"/>
          <w:color w:val="000000"/>
        </w:rPr>
        <w:t>: 107-115 [PMID: 21091831 DOI: 10.1111</w:t>
      </w:r>
      <w:r w:rsidRPr="00C8734E">
        <w:rPr>
          <w:rFonts w:ascii="Book Antiqua" w:eastAsia="宋体" w:hAnsi="Book Antiqua" w:cs="宋体"/>
          <w:color w:val="000000"/>
        </w:rPr>
        <w:t>/j.1469-0691.2010.03432.x</w:t>
      </w:r>
      <w:r w:rsidRPr="006B2EFA">
        <w:rPr>
          <w:rFonts w:ascii="Book Antiqua" w:eastAsia="宋体" w:hAnsi="Book Antiqua" w:cs="宋体"/>
          <w:color w:val="000000"/>
        </w:rPr>
        <w:t>]</w:t>
      </w:r>
    </w:p>
    <w:p w14:paraId="70556FA6" w14:textId="77777777" w:rsidR="002B4BAC" w:rsidRPr="00C8734E" w:rsidRDefault="002B4BAC" w:rsidP="002B4BAC">
      <w:pPr>
        <w:jc w:val="both"/>
        <w:rPr>
          <w:rFonts w:ascii="Book Antiqua" w:hAnsi="Book Antiqua"/>
          <w:color w:val="000000"/>
        </w:rPr>
      </w:pPr>
      <w:r w:rsidRPr="00C8734E">
        <w:rPr>
          <w:rFonts w:ascii="Book Antiqua" w:hAnsi="Book Antiqua"/>
          <w:color w:val="000000"/>
        </w:rPr>
        <w:t>2</w:t>
      </w:r>
      <w:r w:rsidRPr="00C8734E">
        <w:rPr>
          <w:rStyle w:val="apple-converted-space"/>
          <w:rFonts w:ascii="Book Antiqua" w:hAnsi="Book Antiqua"/>
          <w:color w:val="000000"/>
        </w:rPr>
        <w:t> </w:t>
      </w:r>
      <w:proofErr w:type="spellStart"/>
      <w:r w:rsidRPr="00C8734E">
        <w:rPr>
          <w:rFonts w:ascii="Book Antiqua" w:hAnsi="Book Antiqua"/>
          <w:b/>
          <w:bCs/>
          <w:color w:val="000000"/>
        </w:rPr>
        <w:t>Saraswat</w:t>
      </w:r>
      <w:proofErr w:type="spellEnd"/>
      <w:r w:rsidRPr="00C8734E">
        <w:rPr>
          <w:rFonts w:ascii="Book Antiqua" w:hAnsi="Book Antiqua"/>
          <w:b/>
          <w:bCs/>
          <w:color w:val="000000"/>
        </w:rPr>
        <w:t xml:space="preserve"> V</w:t>
      </w:r>
      <w:r w:rsidRPr="00C8734E">
        <w:rPr>
          <w:rFonts w:ascii="Book Antiqua" w:hAnsi="Book Antiqua"/>
          <w:color w:val="000000"/>
        </w:rPr>
        <w:t xml:space="preserve">, Norris S, de </w:t>
      </w:r>
      <w:proofErr w:type="spellStart"/>
      <w:r w:rsidRPr="00C8734E">
        <w:rPr>
          <w:rFonts w:ascii="Book Antiqua" w:hAnsi="Book Antiqua"/>
          <w:color w:val="000000"/>
        </w:rPr>
        <w:t>Knegt</w:t>
      </w:r>
      <w:proofErr w:type="spellEnd"/>
      <w:r w:rsidRPr="00C8734E">
        <w:rPr>
          <w:rFonts w:ascii="Book Antiqua" w:hAnsi="Book Antiqua"/>
          <w:color w:val="000000"/>
        </w:rPr>
        <w:t xml:space="preserve"> RJ, Sanchez Avila JF, </w:t>
      </w:r>
      <w:proofErr w:type="spellStart"/>
      <w:r w:rsidRPr="00C8734E">
        <w:rPr>
          <w:rFonts w:ascii="Book Antiqua" w:hAnsi="Book Antiqua"/>
          <w:color w:val="000000"/>
        </w:rPr>
        <w:t>Sonderup</w:t>
      </w:r>
      <w:proofErr w:type="spellEnd"/>
      <w:r w:rsidRPr="00C8734E">
        <w:rPr>
          <w:rFonts w:ascii="Book Antiqua" w:hAnsi="Book Antiqua"/>
          <w:color w:val="000000"/>
        </w:rPr>
        <w:t xml:space="preserve"> M, Zuckerman E, </w:t>
      </w:r>
      <w:proofErr w:type="spellStart"/>
      <w:r w:rsidRPr="00C8734E">
        <w:rPr>
          <w:rFonts w:ascii="Book Antiqua" w:hAnsi="Book Antiqua"/>
          <w:color w:val="000000"/>
        </w:rPr>
        <w:t>Arkkila</w:t>
      </w:r>
      <w:proofErr w:type="spellEnd"/>
      <w:r w:rsidRPr="00C8734E">
        <w:rPr>
          <w:rFonts w:ascii="Book Antiqua" w:hAnsi="Book Antiqua"/>
          <w:color w:val="000000"/>
        </w:rPr>
        <w:t xml:space="preserve"> P, Stedman C, Acharya S, </w:t>
      </w:r>
      <w:proofErr w:type="spellStart"/>
      <w:r w:rsidRPr="00C8734E">
        <w:rPr>
          <w:rFonts w:ascii="Book Antiqua" w:hAnsi="Book Antiqua"/>
          <w:color w:val="000000"/>
        </w:rPr>
        <w:t>Aho</w:t>
      </w:r>
      <w:proofErr w:type="spellEnd"/>
      <w:r w:rsidRPr="00C8734E">
        <w:rPr>
          <w:rFonts w:ascii="Book Antiqua" w:hAnsi="Book Antiqua"/>
          <w:color w:val="000000"/>
        </w:rPr>
        <w:t xml:space="preserve"> I, </w:t>
      </w:r>
      <w:proofErr w:type="spellStart"/>
      <w:r w:rsidRPr="00C8734E">
        <w:rPr>
          <w:rFonts w:ascii="Book Antiqua" w:hAnsi="Book Antiqua"/>
          <w:color w:val="000000"/>
        </w:rPr>
        <w:t>Anand</w:t>
      </w:r>
      <w:proofErr w:type="spellEnd"/>
      <w:r w:rsidRPr="00C8734E">
        <w:rPr>
          <w:rFonts w:ascii="Book Antiqua" w:hAnsi="Book Antiqua"/>
          <w:color w:val="000000"/>
        </w:rPr>
        <w:t xml:space="preserve"> AC, </w:t>
      </w:r>
      <w:proofErr w:type="spellStart"/>
      <w:r w:rsidRPr="00C8734E">
        <w:rPr>
          <w:rFonts w:ascii="Book Antiqua" w:hAnsi="Book Antiqua"/>
          <w:color w:val="000000"/>
        </w:rPr>
        <w:t>Andersson</w:t>
      </w:r>
      <w:proofErr w:type="spellEnd"/>
      <w:r w:rsidRPr="00C8734E">
        <w:rPr>
          <w:rFonts w:ascii="Book Antiqua" w:hAnsi="Book Antiqua"/>
          <w:color w:val="000000"/>
        </w:rPr>
        <w:t xml:space="preserve"> MI, Arendt V, </w:t>
      </w:r>
      <w:proofErr w:type="spellStart"/>
      <w:r w:rsidRPr="00C8734E">
        <w:rPr>
          <w:rFonts w:ascii="Book Antiqua" w:hAnsi="Book Antiqua"/>
          <w:color w:val="000000"/>
        </w:rPr>
        <w:t>Baatarkhuu</w:t>
      </w:r>
      <w:proofErr w:type="spellEnd"/>
      <w:r w:rsidRPr="00C8734E">
        <w:rPr>
          <w:rFonts w:ascii="Book Antiqua" w:hAnsi="Book Antiqua"/>
          <w:color w:val="000000"/>
        </w:rPr>
        <w:t xml:space="preserve"> O, Barclay K, Ben-Ari Z, Bergin C, </w:t>
      </w:r>
      <w:proofErr w:type="spellStart"/>
      <w:r w:rsidRPr="00C8734E">
        <w:rPr>
          <w:rFonts w:ascii="Book Antiqua" w:hAnsi="Book Antiqua"/>
          <w:color w:val="000000"/>
        </w:rPr>
        <w:t>Bessone</w:t>
      </w:r>
      <w:proofErr w:type="spellEnd"/>
      <w:r w:rsidRPr="00C8734E">
        <w:rPr>
          <w:rFonts w:ascii="Book Antiqua" w:hAnsi="Book Antiqua"/>
          <w:color w:val="000000"/>
        </w:rPr>
        <w:t xml:space="preserve"> F, </w:t>
      </w:r>
      <w:proofErr w:type="spellStart"/>
      <w:r w:rsidRPr="00C8734E">
        <w:rPr>
          <w:rFonts w:ascii="Book Antiqua" w:hAnsi="Book Antiqua"/>
          <w:color w:val="000000"/>
        </w:rPr>
        <w:t>Blach</w:t>
      </w:r>
      <w:proofErr w:type="spellEnd"/>
      <w:r w:rsidRPr="00C8734E">
        <w:rPr>
          <w:rFonts w:ascii="Book Antiqua" w:hAnsi="Book Antiqua"/>
          <w:color w:val="000000"/>
        </w:rPr>
        <w:t xml:space="preserve"> S, </w:t>
      </w:r>
      <w:proofErr w:type="spellStart"/>
      <w:r w:rsidRPr="00C8734E">
        <w:rPr>
          <w:rFonts w:ascii="Book Antiqua" w:hAnsi="Book Antiqua"/>
          <w:color w:val="000000"/>
        </w:rPr>
        <w:t>Blokhina</w:t>
      </w:r>
      <w:proofErr w:type="spellEnd"/>
      <w:r w:rsidRPr="00C8734E">
        <w:rPr>
          <w:rFonts w:ascii="Book Antiqua" w:hAnsi="Book Antiqua"/>
          <w:color w:val="000000"/>
        </w:rPr>
        <w:t xml:space="preserve"> N, </w:t>
      </w:r>
      <w:proofErr w:type="spellStart"/>
      <w:r w:rsidRPr="00C8734E">
        <w:rPr>
          <w:rFonts w:ascii="Book Antiqua" w:hAnsi="Book Antiqua"/>
          <w:color w:val="000000"/>
        </w:rPr>
        <w:t>Brunton</w:t>
      </w:r>
      <w:proofErr w:type="spellEnd"/>
      <w:r w:rsidRPr="00C8734E">
        <w:rPr>
          <w:rFonts w:ascii="Book Antiqua" w:hAnsi="Book Antiqua"/>
          <w:color w:val="000000"/>
        </w:rPr>
        <w:t xml:space="preserve"> CR, </w:t>
      </w:r>
      <w:proofErr w:type="spellStart"/>
      <w:r w:rsidRPr="00C8734E">
        <w:rPr>
          <w:rFonts w:ascii="Book Antiqua" w:hAnsi="Book Antiqua"/>
          <w:color w:val="000000"/>
        </w:rPr>
        <w:t>Choudhuri</w:t>
      </w:r>
      <w:proofErr w:type="spellEnd"/>
      <w:r w:rsidRPr="00C8734E">
        <w:rPr>
          <w:rFonts w:ascii="Book Antiqua" w:hAnsi="Book Antiqua"/>
          <w:color w:val="000000"/>
        </w:rPr>
        <w:t xml:space="preserve"> G, </w:t>
      </w:r>
      <w:proofErr w:type="spellStart"/>
      <w:r w:rsidRPr="00C8734E">
        <w:rPr>
          <w:rFonts w:ascii="Book Antiqua" w:hAnsi="Book Antiqua"/>
          <w:color w:val="000000"/>
        </w:rPr>
        <w:t>Chulanov</w:t>
      </w:r>
      <w:proofErr w:type="spellEnd"/>
      <w:r w:rsidRPr="00C8734E">
        <w:rPr>
          <w:rFonts w:ascii="Book Antiqua" w:hAnsi="Book Antiqua"/>
          <w:color w:val="000000"/>
        </w:rPr>
        <w:t xml:space="preserve"> V, Cisneros L, </w:t>
      </w:r>
      <w:proofErr w:type="spellStart"/>
      <w:r w:rsidRPr="00C8734E">
        <w:rPr>
          <w:rFonts w:ascii="Book Antiqua" w:hAnsi="Book Antiqua"/>
          <w:color w:val="000000"/>
        </w:rPr>
        <w:t>Croes</w:t>
      </w:r>
      <w:proofErr w:type="spellEnd"/>
      <w:r w:rsidRPr="00C8734E">
        <w:rPr>
          <w:rFonts w:ascii="Book Antiqua" w:hAnsi="Book Antiqua"/>
          <w:color w:val="000000"/>
        </w:rPr>
        <w:t xml:space="preserve"> EA, </w:t>
      </w:r>
      <w:proofErr w:type="spellStart"/>
      <w:r w:rsidRPr="00C8734E">
        <w:rPr>
          <w:rFonts w:ascii="Book Antiqua" w:hAnsi="Book Antiqua"/>
          <w:color w:val="000000"/>
        </w:rPr>
        <w:t>Dahgwahdorj</w:t>
      </w:r>
      <w:proofErr w:type="spellEnd"/>
      <w:r w:rsidRPr="00C8734E">
        <w:rPr>
          <w:rFonts w:ascii="Book Antiqua" w:hAnsi="Book Antiqua"/>
          <w:color w:val="000000"/>
        </w:rPr>
        <w:t xml:space="preserve"> YA, </w:t>
      </w:r>
      <w:proofErr w:type="spellStart"/>
      <w:r w:rsidRPr="00C8734E">
        <w:rPr>
          <w:rFonts w:ascii="Book Antiqua" w:hAnsi="Book Antiqua"/>
          <w:color w:val="000000"/>
        </w:rPr>
        <w:t>Dalgard</w:t>
      </w:r>
      <w:proofErr w:type="spellEnd"/>
      <w:r w:rsidRPr="00C8734E">
        <w:rPr>
          <w:rFonts w:ascii="Book Antiqua" w:hAnsi="Book Antiqua"/>
          <w:color w:val="000000"/>
        </w:rPr>
        <w:t xml:space="preserve"> O, </w:t>
      </w:r>
      <w:proofErr w:type="spellStart"/>
      <w:r w:rsidRPr="00C8734E">
        <w:rPr>
          <w:rFonts w:ascii="Book Antiqua" w:hAnsi="Book Antiqua"/>
          <w:color w:val="000000"/>
        </w:rPr>
        <w:t>Daruich</w:t>
      </w:r>
      <w:proofErr w:type="spellEnd"/>
      <w:r w:rsidRPr="00C8734E">
        <w:rPr>
          <w:rFonts w:ascii="Book Antiqua" w:hAnsi="Book Antiqua"/>
          <w:color w:val="000000"/>
        </w:rPr>
        <w:t xml:space="preserve"> JR, </w:t>
      </w:r>
      <w:proofErr w:type="spellStart"/>
      <w:r w:rsidRPr="00C8734E">
        <w:rPr>
          <w:rFonts w:ascii="Book Antiqua" w:hAnsi="Book Antiqua"/>
          <w:color w:val="000000"/>
        </w:rPr>
        <w:t>Dashdorj</w:t>
      </w:r>
      <w:proofErr w:type="spellEnd"/>
      <w:r w:rsidRPr="00C8734E">
        <w:rPr>
          <w:rFonts w:ascii="Book Antiqua" w:hAnsi="Book Antiqua"/>
          <w:color w:val="000000"/>
        </w:rPr>
        <w:t xml:space="preserve"> NR, </w:t>
      </w:r>
      <w:proofErr w:type="spellStart"/>
      <w:r w:rsidRPr="00C8734E">
        <w:rPr>
          <w:rFonts w:ascii="Book Antiqua" w:hAnsi="Book Antiqua"/>
          <w:color w:val="000000"/>
        </w:rPr>
        <w:t>Davaadorj</w:t>
      </w:r>
      <w:proofErr w:type="spellEnd"/>
      <w:r w:rsidRPr="00C8734E">
        <w:rPr>
          <w:rFonts w:ascii="Book Antiqua" w:hAnsi="Book Antiqua"/>
          <w:color w:val="000000"/>
        </w:rPr>
        <w:t xml:space="preserve"> D, de </w:t>
      </w:r>
      <w:proofErr w:type="spellStart"/>
      <w:r w:rsidRPr="00C8734E">
        <w:rPr>
          <w:rFonts w:ascii="Book Antiqua" w:hAnsi="Book Antiqua"/>
          <w:color w:val="000000"/>
        </w:rPr>
        <w:t>Vree</w:t>
      </w:r>
      <w:proofErr w:type="spellEnd"/>
      <w:r w:rsidRPr="00C8734E">
        <w:rPr>
          <w:rFonts w:ascii="Book Antiqua" w:hAnsi="Book Antiqua"/>
          <w:color w:val="000000"/>
        </w:rPr>
        <w:t xml:space="preserve"> M, Estes C, </w:t>
      </w:r>
      <w:proofErr w:type="spellStart"/>
      <w:r w:rsidRPr="00C8734E">
        <w:rPr>
          <w:rFonts w:ascii="Book Antiqua" w:hAnsi="Book Antiqua"/>
          <w:color w:val="000000"/>
        </w:rPr>
        <w:t>Flisiak</w:t>
      </w:r>
      <w:proofErr w:type="spellEnd"/>
      <w:r w:rsidRPr="00C8734E">
        <w:rPr>
          <w:rFonts w:ascii="Book Antiqua" w:hAnsi="Book Antiqua"/>
          <w:color w:val="000000"/>
        </w:rPr>
        <w:t xml:space="preserve"> R, </w:t>
      </w:r>
      <w:proofErr w:type="spellStart"/>
      <w:r w:rsidRPr="00C8734E">
        <w:rPr>
          <w:rFonts w:ascii="Book Antiqua" w:hAnsi="Book Antiqua"/>
          <w:color w:val="000000"/>
        </w:rPr>
        <w:t>Gadano</w:t>
      </w:r>
      <w:proofErr w:type="spellEnd"/>
      <w:r w:rsidRPr="00C8734E">
        <w:rPr>
          <w:rFonts w:ascii="Book Antiqua" w:hAnsi="Book Antiqua"/>
          <w:color w:val="000000"/>
        </w:rPr>
        <w:t xml:space="preserve"> AC, </w:t>
      </w:r>
      <w:proofErr w:type="spellStart"/>
      <w:r w:rsidRPr="00C8734E">
        <w:rPr>
          <w:rFonts w:ascii="Book Antiqua" w:hAnsi="Book Antiqua"/>
          <w:color w:val="000000"/>
        </w:rPr>
        <w:t>Gane</w:t>
      </w:r>
      <w:proofErr w:type="spellEnd"/>
      <w:r w:rsidRPr="00C8734E">
        <w:rPr>
          <w:rFonts w:ascii="Book Antiqua" w:hAnsi="Book Antiqua"/>
          <w:color w:val="000000"/>
        </w:rPr>
        <w:t xml:space="preserve"> E, </w:t>
      </w:r>
      <w:proofErr w:type="spellStart"/>
      <w:r w:rsidRPr="00C8734E">
        <w:rPr>
          <w:rFonts w:ascii="Book Antiqua" w:hAnsi="Book Antiqua"/>
          <w:color w:val="000000"/>
        </w:rPr>
        <w:t>Halota</w:t>
      </w:r>
      <w:proofErr w:type="spellEnd"/>
      <w:r w:rsidRPr="00C8734E">
        <w:rPr>
          <w:rFonts w:ascii="Book Antiqua" w:hAnsi="Book Antiqua"/>
          <w:color w:val="000000"/>
        </w:rPr>
        <w:t xml:space="preserve"> W, </w:t>
      </w:r>
      <w:proofErr w:type="spellStart"/>
      <w:r w:rsidRPr="00C8734E">
        <w:rPr>
          <w:rFonts w:ascii="Book Antiqua" w:hAnsi="Book Antiqua"/>
          <w:color w:val="000000"/>
        </w:rPr>
        <w:t>Hatzakis</w:t>
      </w:r>
      <w:proofErr w:type="spellEnd"/>
      <w:r w:rsidRPr="00C8734E">
        <w:rPr>
          <w:rFonts w:ascii="Book Antiqua" w:hAnsi="Book Antiqua"/>
          <w:color w:val="000000"/>
        </w:rPr>
        <w:t xml:space="preserve"> A, Henderson C, Hoffmann P, Hornell J, </w:t>
      </w:r>
      <w:proofErr w:type="spellStart"/>
      <w:r w:rsidRPr="00C8734E">
        <w:rPr>
          <w:rFonts w:ascii="Book Antiqua" w:hAnsi="Book Antiqua"/>
          <w:color w:val="000000"/>
        </w:rPr>
        <w:t>Houlihan</w:t>
      </w:r>
      <w:proofErr w:type="spellEnd"/>
      <w:r w:rsidRPr="00C8734E">
        <w:rPr>
          <w:rFonts w:ascii="Book Antiqua" w:hAnsi="Book Antiqua"/>
          <w:color w:val="000000"/>
        </w:rPr>
        <w:t xml:space="preserve"> D, </w:t>
      </w:r>
      <w:proofErr w:type="spellStart"/>
      <w:r w:rsidRPr="00C8734E">
        <w:rPr>
          <w:rFonts w:ascii="Book Antiqua" w:hAnsi="Book Antiqua"/>
          <w:color w:val="000000"/>
        </w:rPr>
        <w:t>Hrusovsky</w:t>
      </w:r>
      <w:proofErr w:type="spellEnd"/>
      <w:r w:rsidRPr="00C8734E">
        <w:rPr>
          <w:rFonts w:ascii="Book Antiqua" w:hAnsi="Book Antiqua"/>
          <w:color w:val="000000"/>
        </w:rPr>
        <w:t xml:space="preserve"> S, </w:t>
      </w:r>
      <w:proofErr w:type="spellStart"/>
      <w:r w:rsidRPr="00C8734E">
        <w:rPr>
          <w:rFonts w:ascii="Book Antiqua" w:hAnsi="Book Antiqua"/>
          <w:color w:val="000000"/>
        </w:rPr>
        <w:t>Jarčuška</w:t>
      </w:r>
      <w:proofErr w:type="spellEnd"/>
      <w:r w:rsidRPr="00C8734E">
        <w:rPr>
          <w:rFonts w:ascii="Book Antiqua" w:hAnsi="Book Antiqua"/>
          <w:color w:val="000000"/>
        </w:rPr>
        <w:t xml:space="preserve"> P, </w:t>
      </w:r>
      <w:proofErr w:type="spellStart"/>
      <w:r w:rsidRPr="00C8734E">
        <w:rPr>
          <w:rFonts w:ascii="Book Antiqua" w:hAnsi="Book Antiqua"/>
          <w:color w:val="000000"/>
        </w:rPr>
        <w:t>Kershenobich</w:t>
      </w:r>
      <w:proofErr w:type="spellEnd"/>
      <w:r w:rsidRPr="00C8734E">
        <w:rPr>
          <w:rFonts w:ascii="Book Antiqua" w:hAnsi="Book Antiqua"/>
          <w:color w:val="000000"/>
        </w:rPr>
        <w:t xml:space="preserve"> D, </w:t>
      </w:r>
      <w:proofErr w:type="spellStart"/>
      <w:r w:rsidRPr="00C8734E">
        <w:rPr>
          <w:rFonts w:ascii="Book Antiqua" w:hAnsi="Book Antiqua"/>
          <w:color w:val="000000"/>
        </w:rPr>
        <w:t>Kostrzewska</w:t>
      </w:r>
      <w:proofErr w:type="spellEnd"/>
      <w:r w:rsidRPr="00C8734E">
        <w:rPr>
          <w:rFonts w:ascii="Book Antiqua" w:hAnsi="Book Antiqua"/>
          <w:color w:val="000000"/>
        </w:rPr>
        <w:t xml:space="preserve"> K, Kristian P, </w:t>
      </w:r>
      <w:proofErr w:type="spellStart"/>
      <w:r w:rsidRPr="00C8734E">
        <w:rPr>
          <w:rFonts w:ascii="Book Antiqua" w:hAnsi="Book Antiqua"/>
          <w:color w:val="000000"/>
        </w:rPr>
        <w:t>Leshno</w:t>
      </w:r>
      <w:proofErr w:type="spellEnd"/>
      <w:r w:rsidRPr="00C8734E">
        <w:rPr>
          <w:rFonts w:ascii="Book Antiqua" w:hAnsi="Book Antiqua"/>
          <w:color w:val="000000"/>
        </w:rPr>
        <w:t xml:space="preserve"> M, Lurie Y, Mahomed A, </w:t>
      </w:r>
      <w:proofErr w:type="spellStart"/>
      <w:r w:rsidRPr="00C8734E">
        <w:rPr>
          <w:rFonts w:ascii="Book Antiqua" w:hAnsi="Book Antiqua"/>
          <w:color w:val="000000"/>
        </w:rPr>
        <w:t>Mamonova</w:t>
      </w:r>
      <w:proofErr w:type="spellEnd"/>
      <w:r w:rsidRPr="00C8734E">
        <w:rPr>
          <w:rFonts w:ascii="Book Antiqua" w:hAnsi="Book Antiqua"/>
          <w:color w:val="000000"/>
        </w:rPr>
        <w:t xml:space="preserve"> N, Mendez-Sanchez N, </w:t>
      </w:r>
      <w:proofErr w:type="spellStart"/>
      <w:r w:rsidRPr="00C8734E">
        <w:rPr>
          <w:rFonts w:ascii="Book Antiqua" w:hAnsi="Book Antiqua"/>
          <w:color w:val="000000"/>
        </w:rPr>
        <w:t>Mossong</w:t>
      </w:r>
      <w:proofErr w:type="spellEnd"/>
      <w:r w:rsidRPr="00C8734E">
        <w:rPr>
          <w:rFonts w:ascii="Book Antiqua" w:hAnsi="Book Antiqua"/>
          <w:color w:val="000000"/>
        </w:rPr>
        <w:t xml:space="preserve"> J, </w:t>
      </w:r>
      <w:proofErr w:type="spellStart"/>
      <w:r w:rsidRPr="00C8734E">
        <w:rPr>
          <w:rFonts w:ascii="Book Antiqua" w:hAnsi="Book Antiqua"/>
          <w:color w:val="000000"/>
        </w:rPr>
        <w:t>Nurmukhametova</w:t>
      </w:r>
      <w:proofErr w:type="spellEnd"/>
      <w:r w:rsidRPr="00C8734E">
        <w:rPr>
          <w:rFonts w:ascii="Book Antiqua" w:hAnsi="Book Antiqua"/>
          <w:color w:val="000000"/>
        </w:rPr>
        <w:t xml:space="preserve"> E, </w:t>
      </w:r>
      <w:proofErr w:type="spellStart"/>
      <w:r w:rsidRPr="00C8734E">
        <w:rPr>
          <w:rFonts w:ascii="Book Antiqua" w:hAnsi="Book Antiqua"/>
          <w:color w:val="000000"/>
        </w:rPr>
        <w:t>Nymadawa</w:t>
      </w:r>
      <w:proofErr w:type="spellEnd"/>
      <w:r w:rsidRPr="00C8734E">
        <w:rPr>
          <w:rFonts w:ascii="Book Antiqua" w:hAnsi="Book Antiqua"/>
          <w:color w:val="000000"/>
        </w:rPr>
        <w:t xml:space="preserve"> P, </w:t>
      </w:r>
      <w:proofErr w:type="spellStart"/>
      <w:r w:rsidRPr="00C8734E">
        <w:rPr>
          <w:rFonts w:ascii="Book Antiqua" w:hAnsi="Book Antiqua"/>
          <w:color w:val="000000"/>
        </w:rPr>
        <w:t>Oltman</w:t>
      </w:r>
      <w:proofErr w:type="spellEnd"/>
      <w:r w:rsidRPr="00C8734E">
        <w:rPr>
          <w:rFonts w:ascii="Book Antiqua" w:hAnsi="Book Antiqua"/>
          <w:color w:val="000000"/>
        </w:rPr>
        <w:t xml:space="preserve"> M, </w:t>
      </w:r>
      <w:proofErr w:type="spellStart"/>
      <w:r w:rsidRPr="00C8734E">
        <w:rPr>
          <w:rFonts w:ascii="Book Antiqua" w:hAnsi="Book Antiqua"/>
          <w:color w:val="000000"/>
        </w:rPr>
        <w:t>Oyunbileg</w:t>
      </w:r>
      <w:proofErr w:type="spellEnd"/>
      <w:r w:rsidRPr="00C8734E">
        <w:rPr>
          <w:rFonts w:ascii="Book Antiqua" w:hAnsi="Book Antiqua"/>
          <w:color w:val="000000"/>
        </w:rPr>
        <w:t xml:space="preserve"> J, </w:t>
      </w:r>
      <w:proofErr w:type="spellStart"/>
      <w:r w:rsidRPr="00C8734E">
        <w:rPr>
          <w:rFonts w:ascii="Book Antiqua" w:hAnsi="Book Antiqua"/>
          <w:color w:val="000000"/>
        </w:rPr>
        <w:t>Oyunsuren</w:t>
      </w:r>
      <w:proofErr w:type="spellEnd"/>
      <w:r w:rsidRPr="00C8734E">
        <w:rPr>
          <w:rFonts w:ascii="Book Antiqua" w:hAnsi="Book Antiqua"/>
          <w:color w:val="000000"/>
        </w:rPr>
        <w:t xml:space="preserve"> </w:t>
      </w:r>
      <w:proofErr w:type="spellStart"/>
      <w:r w:rsidRPr="00C8734E">
        <w:rPr>
          <w:rFonts w:ascii="Book Antiqua" w:hAnsi="Book Antiqua"/>
          <w:color w:val="000000"/>
        </w:rPr>
        <w:t>Ts</w:t>
      </w:r>
      <w:proofErr w:type="spellEnd"/>
      <w:r w:rsidRPr="00C8734E">
        <w:rPr>
          <w:rFonts w:ascii="Book Antiqua" w:hAnsi="Book Antiqua"/>
          <w:color w:val="000000"/>
        </w:rPr>
        <w:t xml:space="preserve">, </w:t>
      </w:r>
      <w:proofErr w:type="spellStart"/>
      <w:r w:rsidRPr="00C8734E">
        <w:rPr>
          <w:rFonts w:ascii="Book Antiqua" w:hAnsi="Book Antiqua"/>
          <w:color w:val="000000"/>
        </w:rPr>
        <w:t>Papatheodoridis</w:t>
      </w:r>
      <w:proofErr w:type="spellEnd"/>
      <w:r w:rsidRPr="00C8734E">
        <w:rPr>
          <w:rFonts w:ascii="Book Antiqua" w:hAnsi="Book Antiqua"/>
          <w:color w:val="000000"/>
        </w:rPr>
        <w:t xml:space="preserve"> G, </w:t>
      </w:r>
      <w:proofErr w:type="spellStart"/>
      <w:r w:rsidRPr="00C8734E">
        <w:rPr>
          <w:rFonts w:ascii="Book Antiqua" w:hAnsi="Book Antiqua"/>
          <w:color w:val="000000"/>
        </w:rPr>
        <w:t>Pimenov</w:t>
      </w:r>
      <w:proofErr w:type="spellEnd"/>
      <w:r w:rsidRPr="00C8734E">
        <w:rPr>
          <w:rFonts w:ascii="Book Antiqua" w:hAnsi="Book Antiqua"/>
          <w:color w:val="000000"/>
        </w:rPr>
        <w:t xml:space="preserve"> N, </w:t>
      </w:r>
      <w:proofErr w:type="spellStart"/>
      <w:r w:rsidRPr="00C8734E">
        <w:rPr>
          <w:rFonts w:ascii="Book Antiqua" w:hAnsi="Book Antiqua"/>
          <w:color w:val="000000"/>
        </w:rPr>
        <w:t>Prabdial</w:t>
      </w:r>
      <w:proofErr w:type="spellEnd"/>
      <w:r w:rsidRPr="00C8734E">
        <w:rPr>
          <w:rFonts w:ascii="Book Antiqua" w:hAnsi="Book Antiqua"/>
          <w:color w:val="000000"/>
        </w:rPr>
        <w:t xml:space="preserve">-Sing N, </w:t>
      </w:r>
      <w:proofErr w:type="spellStart"/>
      <w:r w:rsidRPr="00C8734E">
        <w:rPr>
          <w:rFonts w:ascii="Book Antiqua" w:hAnsi="Book Antiqua"/>
          <w:color w:val="000000"/>
        </w:rPr>
        <w:t>Prins</w:t>
      </w:r>
      <w:proofErr w:type="spellEnd"/>
      <w:r w:rsidRPr="00C8734E">
        <w:rPr>
          <w:rFonts w:ascii="Book Antiqua" w:hAnsi="Book Antiqua"/>
          <w:color w:val="000000"/>
        </w:rPr>
        <w:t xml:space="preserve"> M, </w:t>
      </w:r>
      <w:proofErr w:type="spellStart"/>
      <w:r w:rsidRPr="00C8734E">
        <w:rPr>
          <w:rFonts w:ascii="Book Antiqua" w:hAnsi="Book Antiqua"/>
          <w:color w:val="000000"/>
        </w:rPr>
        <w:t>Puri</w:t>
      </w:r>
      <w:proofErr w:type="spellEnd"/>
      <w:r w:rsidRPr="00C8734E">
        <w:rPr>
          <w:rFonts w:ascii="Book Antiqua" w:hAnsi="Book Antiqua"/>
          <w:color w:val="000000"/>
        </w:rPr>
        <w:t xml:space="preserve"> P, </w:t>
      </w:r>
      <w:proofErr w:type="spellStart"/>
      <w:r w:rsidRPr="00C8734E">
        <w:rPr>
          <w:rFonts w:ascii="Book Antiqua" w:hAnsi="Book Antiqua"/>
          <w:color w:val="000000"/>
        </w:rPr>
        <w:t>Radke</w:t>
      </w:r>
      <w:proofErr w:type="spellEnd"/>
      <w:r w:rsidRPr="00C8734E">
        <w:rPr>
          <w:rFonts w:ascii="Book Antiqua" w:hAnsi="Book Antiqua"/>
          <w:color w:val="000000"/>
        </w:rPr>
        <w:t xml:space="preserve"> S, </w:t>
      </w:r>
      <w:proofErr w:type="spellStart"/>
      <w:r w:rsidRPr="00C8734E">
        <w:rPr>
          <w:rFonts w:ascii="Book Antiqua" w:hAnsi="Book Antiqua"/>
          <w:color w:val="000000"/>
        </w:rPr>
        <w:t>Rakhmanova</w:t>
      </w:r>
      <w:proofErr w:type="spellEnd"/>
      <w:r w:rsidRPr="00C8734E">
        <w:rPr>
          <w:rFonts w:ascii="Book Antiqua" w:hAnsi="Book Antiqua"/>
          <w:color w:val="000000"/>
        </w:rPr>
        <w:t xml:space="preserve"> A, </w:t>
      </w:r>
      <w:proofErr w:type="spellStart"/>
      <w:r w:rsidRPr="00C8734E">
        <w:rPr>
          <w:rFonts w:ascii="Book Antiqua" w:hAnsi="Book Antiqua"/>
          <w:color w:val="000000"/>
        </w:rPr>
        <w:t>Razavi</w:t>
      </w:r>
      <w:proofErr w:type="spellEnd"/>
      <w:r w:rsidRPr="00C8734E">
        <w:rPr>
          <w:rFonts w:ascii="Book Antiqua" w:hAnsi="Book Antiqua"/>
          <w:color w:val="000000"/>
        </w:rPr>
        <w:t xml:space="preserve"> H, </w:t>
      </w:r>
      <w:proofErr w:type="spellStart"/>
      <w:r w:rsidRPr="00C8734E">
        <w:rPr>
          <w:rFonts w:ascii="Book Antiqua" w:hAnsi="Book Antiqua"/>
          <w:color w:val="000000"/>
        </w:rPr>
        <w:t>Razavi</w:t>
      </w:r>
      <w:proofErr w:type="spellEnd"/>
      <w:r w:rsidRPr="00C8734E">
        <w:rPr>
          <w:rFonts w:ascii="Book Antiqua" w:hAnsi="Book Antiqua"/>
          <w:color w:val="000000"/>
        </w:rPr>
        <w:t xml:space="preserve">-Shearer K, </w:t>
      </w:r>
      <w:proofErr w:type="spellStart"/>
      <w:r w:rsidRPr="00C8734E">
        <w:rPr>
          <w:rFonts w:ascii="Book Antiqua" w:hAnsi="Book Antiqua"/>
          <w:color w:val="000000"/>
        </w:rPr>
        <w:t>Reesink</w:t>
      </w:r>
      <w:proofErr w:type="spellEnd"/>
      <w:r w:rsidRPr="00C8734E">
        <w:rPr>
          <w:rFonts w:ascii="Book Antiqua" w:hAnsi="Book Antiqua"/>
          <w:color w:val="000000"/>
        </w:rPr>
        <w:t xml:space="preserve"> HW, </w:t>
      </w:r>
      <w:proofErr w:type="spellStart"/>
      <w:r w:rsidRPr="00C8734E">
        <w:rPr>
          <w:rFonts w:ascii="Book Antiqua" w:hAnsi="Book Antiqua"/>
          <w:color w:val="000000"/>
        </w:rPr>
        <w:t>Ridruejo</w:t>
      </w:r>
      <w:proofErr w:type="spellEnd"/>
      <w:r w:rsidRPr="00C8734E">
        <w:rPr>
          <w:rFonts w:ascii="Book Antiqua" w:hAnsi="Book Antiqua"/>
          <w:color w:val="000000"/>
        </w:rPr>
        <w:t xml:space="preserve"> E, Safadi R, </w:t>
      </w:r>
      <w:proofErr w:type="spellStart"/>
      <w:r w:rsidRPr="00C8734E">
        <w:rPr>
          <w:rFonts w:ascii="Book Antiqua" w:hAnsi="Book Antiqua"/>
          <w:color w:val="000000"/>
        </w:rPr>
        <w:t>Sagalova</w:t>
      </w:r>
      <w:proofErr w:type="spellEnd"/>
      <w:r w:rsidRPr="00C8734E">
        <w:rPr>
          <w:rFonts w:ascii="Book Antiqua" w:hAnsi="Book Antiqua"/>
          <w:color w:val="000000"/>
        </w:rPr>
        <w:t xml:space="preserve"> O, </w:t>
      </w:r>
      <w:proofErr w:type="spellStart"/>
      <w:r w:rsidRPr="00C8734E">
        <w:rPr>
          <w:rFonts w:ascii="Book Antiqua" w:hAnsi="Book Antiqua"/>
          <w:color w:val="000000"/>
        </w:rPr>
        <w:t>Sanduijav</w:t>
      </w:r>
      <w:proofErr w:type="spellEnd"/>
      <w:r w:rsidRPr="00C8734E">
        <w:rPr>
          <w:rFonts w:ascii="Book Antiqua" w:hAnsi="Book Antiqua"/>
          <w:color w:val="000000"/>
        </w:rPr>
        <w:t xml:space="preserve"> R, </w:t>
      </w:r>
      <w:proofErr w:type="spellStart"/>
      <w:r w:rsidRPr="00C8734E">
        <w:rPr>
          <w:rFonts w:ascii="Book Antiqua" w:hAnsi="Book Antiqua"/>
          <w:color w:val="000000"/>
        </w:rPr>
        <w:t>Schréter</w:t>
      </w:r>
      <w:proofErr w:type="spellEnd"/>
      <w:r w:rsidRPr="00C8734E">
        <w:rPr>
          <w:rFonts w:ascii="Book Antiqua" w:hAnsi="Book Antiqua"/>
          <w:color w:val="000000"/>
        </w:rPr>
        <w:t xml:space="preserve"> I, Seguin-</w:t>
      </w:r>
      <w:proofErr w:type="spellStart"/>
      <w:r w:rsidRPr="00C8734E">
        <w:rPr>
          <w:rFonts w:ascii="Book Antiqua" w:hAnsi="Book Antiqua"/>
          <w:color w:val="000000"/>
        </w:rPr>
        <w:t>Devaux</w:t>
      </w:r>
      <w:proofErr w:type="spellEnd"/>
      <w:r w:rsidRPr="00C8734E">
        <w:rPr>
          <w:rFonts w:ascii="Book Antiqua" w:hAnsi="Book Antiqua"/>
          <w:color w:val="000000"/>
        </w:rPr>
        <w:t xml:space="preserve"> C, Shah SR, </w:t>
      </w:r>
      <w:proofErr w:type="spellStart"/>
      <w:r w:rsidRPr="00C8734E">
        <w:rPr>
          <w:rFonts w:ascii="Book Antiqua" w:hAnsi="Book Antiqua"/>
          <w:color w:val="000000"/>
        </w:rPr>
        <w:t>Shestakova</w:t>
      </w:r>
      <w:proofErr w:type="spellEnd"/>
      <w:r w:rsidRPr="00C8734E">
        <w:rPr>
          <w:rFonts w:ascii="Book Antiqua" w:hAnsi="Book Antiqua"/>
          <w:color w:val="000000"/>
        </w:rPr>
        <w:t xml:space="preserve"> I, </w:t>
      </w:r>
      <w:proofErr w:type="spellStart"/>
      <w:r w:rsidRPr="00C8734E">
        <w:rPr>
          <w:rFonts w:ascii="Book Antiqua" w:hAnsi="Book Antiqua"/>
          <w:color w:val="000000"/>
        </w:rPr>
        <w:t>Shevaldin</w:t>
      </w:r>
      <w:proofErr w:type="spellEnd"/>
      <w:r w:rsidRPr="00C8734E">
        <w:rPr>
          <w:rFonts w:ascii="Book Antiqua" w:hAnsi="Book Antiqua"/>
          <w:color w:val="000000"/>
        </w:rPr>
        <w:t xml:space="preserve"> A, </w:t>
      </w:r>
      <w:proofErr w:type="spellStart"/>
      <w:r w:rsidRPr="00C8734E">
        <w:rPr>
          <w:rFonts w:ascii="Book Antiqua" w:hAnsi="Book Antiqua"/>
          <w:color w:val="000000"/>
        </w:rPr>
        <w:t>Shibolet</w:t>
      </w:r>
      <w:proofErr w:type="spellEnd"/>
      <w:r w:rsidRPr="00C8734E">
        <w:rPr>
          <w:rFonts w:ascii="Book Antiqua" w:hAnsi="Book Antiqua"/>
          <w:color w:val="000000"/>
        </w:rPr>
        <w:t xml:space="preserve"> O, </w:t>
      </w:r>
      <w:proofErr w:type="spellStart"/>
      <w:r w:rsidRPr="00C8734E">
        <w:rPr>
          <w:rFonts w:ascii="Book Antiqua" w:hAnsi="Book Antiqua"/>
          <w:color w:val="000000"/>
        </w:rPr>
        <w:t>Sokolov</w:t>
      </w:r>
      <w:proofErr w:type="spellEnd"/>
      <w:r w:rsidRPr="00C8734E">
        <w:rPr>
          <w:rFonts w:ascii="Book Antiqua" w:hAnsi="Book Antiqua"/>
          <w:color w:val="000000"/>
        </w:rPr>
        <w:t xml:space="preserve"> S, </w:t>
      </w:r>
      <w:proofErr w:type="spellStart"/>
      <w:r w:rsidRPr="00C8734E">
        <w:rPr>
          <w:rFonts w:ascii="Book Antiqua" w:hAnsi="Book Antiqua"/>
          <w:color w:val="000000"/>
        </w:rPr>
        <w:t>Souliotis</w:t>
      </w:r>
      <w:proofErr w:type="spellEnd"/>
      <w:r w:rsidRPr="00C8734E">
        <w:rPr>
          <w:rFonts w:ascii="Book Antiqua" w:hAnsi="Book Antiqua"/>
          <w:color w:val="000000"/>
        </w:rPr>
        <w:t xml:space="preserve"> K, Spearman CW, </w:t>
      </w:r>
      <w:proofErr w:type="spellStart"/>
      <w:r w:rsidRPr="00C8734E">
        <w:rPr>
          <w:rFonts w:ascii="Book Antiqua" w:hAnsi="Book Antiqua"/>
          <w:color w:val="000000"/>
        </w:rPr>
        <w:t>Staub</w:t>
      </w:r>
      <w:proofErr w:type="spellEnd"/>
      <w:r w:rsidRPr="00C8734E">
        <w:rPr>
          <w:rFonts w:ascii="Book Antiqua" w:hAnsi="Book Antiqua"/>
          <w:color w:val="000000"/>
        </w:rPr>
        <w:t xml:space="preserve"> T, </w:t>
      </w:r>
      <w:proofErr w:type="spellStart"/>
      <w:r w:rsidRPr="00C8734E">
        <w:rPr>
          <w:rFonts w:ascii="Book Antiqua" w:hAnsi="Book Antiqua"/>
          <w:color w:val="000000"/>
        </w:rPr>
        <w:t>Strebkova</w:t>
      </w:r>
      <w:proofErr w:type="spellEnd"/>
      <w:r w:rsidRPr="00C8734E">
        <w:rPr>
          <w:rFonts w:ascii="Book Antiqua" w:hAnsi="Book Antiqua"/>
          <w:color w:val="000000"/>
        </w:rPr>
        <w:t xml:space="preserve"> EA, Struck D, </w:t>
      </w:r>
      <w:proofErr w:type="spellStart"/>
      <w:r w:rsidRPr="00C8734E">
        <w:rPr>
          <w:rFonts w:ascii="Book Antiqua" w:hAnsi="Book Antiqua"/>
          <w:color w:val="000000"/>
        </w:rPr>
        <w:t>Tomasiewicz</w:t>
      </w:r>
      <w:proofErr w:type="spellEnd"/>
      <w:r w:rsidRPr="00C8734E">
        <w:rPr>
          <w:rFonts w:ascii="Book Antiqua" w:hAnsi="Book Antiqua"/>
          <w:color w:val="000000"/>
        </w:rPr>
        <w:t xml:space="preserve"> K, </w:t>
      </w:r>
      <w:proofErr w:type="spellStart"/>
      <w:r w:rsidRPr="00C8734E">
        <w:rPr>
          <w:rFonts w:ascii="Book Antiqua" w:hAnsi="Book Antiqua"/>
          <w:color w:val="000000"/>
        </w:rPr>
        <w:t>Undram</w:t>
      </w:r>
      <w:proofErr w:type="spellEnd"/>
      <w:r w:rsidRPr="00C8734E">
        <w:rPr>
          <w:rFonts w:ascii="Book Antiqua" w:hAnsi="Book Antiqua"/>
          <w:color w:val="000000"/>
        </w:rPr>
        <w:t xml:space="preserve"> L, van der Meer AJ, van Santen D, </w:t>
      </w:r>
      <w:proofErr w:type="spellStart"/>
      <w:r w:rsidRPr="00C8734E">
        <w:rPr>
          <w:rFonts w:ascii="Book Antiqua" w:hAnsi="Book Antiqua"/>
          <w:color w:val="000000"/>
        </w:rPr>
        <w:t>Veldhuijzen</w:t>
      </w:r>
      <w:proofErr w:type="spellEnd"/>
      <w:r w:rsidRPr="00C8734E">
        <w:rPr>
          <w:rFonts w:ascii="Book Antiqua" w:hAnsi="Book Antiqua"/>
          <w:color w:val="000000"/>
        </w:rPr>
        <w:t xml:space="preserve"> I, </w:t>
      </w:r>
      <w:proofErr w:type="spellStart"/>
      <w:r w:rsidRPr="00C8734E">
        <w:rPr>
          <w:rFonts w:ascii="Book Antiqua" w:hAnsi="Book Antiqua"/>
          <w:color w:val="000000"/>
        </w:rPr>
        <w:t>Villamil</w:t>
      </w:r>
      <w:proofErr w:type="spellEnd"/>
      <w:r w:rsidRPr="00C8734E">
        <w:rPr>
          <w:rFonts w:ascii="Book Antiqua" w:hAnsi="Book Antiqua"/>
          <w:color w:val="000000"/>
        </w:rPr>
        <w:t xml:space="preserve"> FG, </w:t>
      </w:r>
      <w:proofErr w:type="spellStart"/>
      <w:r w:rsidRPr="00C8734E">
        <w:rPr>
          <w:rFonts w:ascii="Book Antiqua" w:hAnsi="Book Antiqua"/>
          <w:color w:val="000000"/>
        </w:rPr>
        <w:t>Willemse</w:t>
      </w:r>
      <w:proofErr w:type="spellEnd"/>
      <w:r w:rsidRPr="00C8734E">
        <w:rPr>
          <w:rFonts w:ascii="Book Antiqua" w:hAnsi="Book Antiqua"/>
          <w:color w:val="000000"/>
        </w:rPr>
        <w:t xml:space="preserve"> S, </w:t>
      </w:r>
      <w:proofErr w:type="spellStart"/>
      <w:r w:rsidRPr="00C8734E">
        <w:rPr>
          <w:rFonts w:ascii="Book Antiqua" w:hAnsi="Book Antiqua"/>
          <w:color w:val="000000"/>
        </w:rPr>
        <w:t>Zuure</w:t>
      </w:r>
      <w:proofErr w:type="spellEnd"/>
      <w:r w:rsidRPr="00C8734E">
        <w:rPr>
          <w:rFonts w:ascii="Book Antiqua" w:hAnsi="Book Antiqua"/>
          <w:color w:val="000000"/>
        </w:rPr>
        <w:t xml:space="preserve"> FR, Silva MO, </w:t>
      </w:r>
      <w:proofErr w:type="spellStart"/>
      <w:r w:rsidRPr="00C8734E">
        <w:rPr>
          <w:rFonts w:ascii="Book Antiqua" w:hAnsi="Book Antiqua"/>
          <w:color w:val="000000"/>
        </w:rPr>
        <w:t>Sypsa</w:t>
      </w:r>
      <w:proofErr w:type="spellEnd"/>
      <w:r w:rsidRPr="00C8734E">
        <w:rPr>
          <w:rFonts w:ascii="Book Antiqua" w:hAnsi="Book Antiqua"/>
          <w:color w:val="000000"/>
        </w:rPr>
        <w:t xml:space="preserve"> V, Gower E. Historical epidemiology of hepatitis C virus (HCV) in select countries - volume 2.</w:t>
      </w:r>
      <w:r w:rsidRPr="00C8734E">
        <w:rPr>
          <w:rStyle w:val="apple-converted-space"/>
          <w:rFonts w:ascii="Book Antiqua" w:hAnsi="Book Antiqua"/>
          <w:color w:val="000000"/>
        </w:rPr>
        <w:t> </w:t>
      </w:r>
      <w:r w:rsidRPr="00C8734E">
        <w:rPr>
          <w:rFonts w:ascii="Book Antiqua" w:hAnsi="Book Antiqua"/>
          <w:i/>
          <w:iCs/>
          <w:color w:val="000000"/>
        </w:rPr>
        <w:t xml:space="preserve">J Viral </w:t>
      </w:r>
      <w:proofErr w:type="spellStart"/>
      <w:r w:rsidRPr="00C8734E">
        <w:rPr>
          <w:rFonts w:ascii="Book Antiqua" w:hAnsi="Book Antiqua"/>
          <w:i/>
          <w:iCs/>
          <w:color w:val="000000"/>
        </w:rPr>
        <w:t>Hepat</w:t>
      </w:r>
      <w:proofErr w:type="spellEnd"/>
      <w:r w:rsidRPr="00C8734E">
        <w:rPr>
          <w:rStyle w:val="apple-converted-space"/>
          <w:rFonts w:ascii="Book Antiqua" w:hAnsi="Book Antiqua"/>
          <w:color w:val="000000"/>
        </w:rPr>
        <w:t> </w:t>
      </w:r>
      <w:r w:rsidRPr="00C8734E">
        <w:rPr>
          <w:rFonts w:ascii="Book Antiqua" w:hAnsi="Book Antiqua"/>
          <w:color w:val="000000"/>
        </w:rPr>
        <w:t>2015;</w:t>
      </w:r>
      <w:r w:rsidRPr="00C8734E">
        <w:rPr>
          <w:rStyle w:val="apple-converted-space"/>
          <w:rFonts w:ascii="Book Antiqua" w:hAnsi="Book Antiqua"/>
          <w:color w:val="000000"/>
        </w:rPr>
        <w:t> </w:t>
      </w:r>
      <w:r w:rsidRPr="00C8734E">
        <w:rPr>
          <w:rFonts w:ascii="Book Antiqua" w:hAnsi="Book Antiqua"/>
          <w:b/>
          <w:bCs/>
          <w:color w:val="000000"/>
        </w:rPr>
        <w:t xml:space="preserve">22 </w:t>
      </w:r>
      <w:proofErr w:type="spellStart"/>
      <w:r w:rsidRPr="00C8734E">
        <w:rPr>
          <w:rFonts w:ascii="Book Antiqua" w:hAnsi="Book Antiqua"/>
          <w:bCs/>
          <w:color w:val="000000"/>
        </w:rPr>
        <w:t>Suppl</w:t>
      </w:r>
      <w:proofErr w:type="spellEnd"/>
      <w:r w:rsidRPr="00C8734E">
        <w:rPr>
          <w:rFonts w:ascii="Book Antiqua" w:hAnsi="Book Antiqua"/>
          <w:bCs/>
          <w:color w:val="000000"/>
        </w:rPr>
        <w:t xml:space="preserve"> 1</w:t>
      </w:r>
      <w:r w:rsidRPr="00C8734E">
        <w:rPr>
          <w:rFonts w:ascii="Book Antiqua" w:hAnsi="Book Antiqua"/>
          <w:color w:val="000000"/>
        </w:rPr>
        <w:t>: 6-25 [PMID: 25560839 DOI: 10.1111/jvh.12350]</w:t>
      </w:r>
    </w:p>
    <w:p w14:paraId="18A91C0F" w14:textId="77777777" w:rsidR="002B4BAC" w:rsidRPr="006B2EFA" w:rsidRDefault="002B4BAC" w:rsidP="002B4BAC">
      <w:pPr>
        <w:jc w:val="both"/>
        <w:rPr>
          <w:rFonts w:ascii="Book Antiqua" w:eastAsia="宋体" w:hAnsi="Book Antiqua" w:cs="宋体"/>
          <w:color w:val="000000"/>
        </w:rPr>
      </w:pPr>
      <w:r w:rsidRPr="006B2EFA">
        <w:rPr>
          <w:rFonts w:ascii="Book Antiqua" w:eastAsia="宋体" w:hAnsi="Book Antiqua" w:cs="宋体"/>
          <w:color w:val="000000"/>
        </w:rPr>
        <w:t>3</w:t>
      </w:r>
      <w:r w:rsidRPr="00C8734E">
        <w:rPr>
          <w:rFonts w:ascii="Book Antiqua" w:eastAsia="宋体" w:hAnsi="Book Antiqua" w:cs="宋体"/>
          <w:color w:val="000000"/>
        </w:rPr>
        <w:t> </w:t>
      </w:r>
      <w:r w:rsidRPr="006B2EFA">
        <w:rPr>
          <w:rFonts w:ascii="Book Antiqua" w:eastAsia="宋体" w:hAnsi="Book Antiqua" w:cs="宋体"/>
          <w:b/>
          <w:bCs/>
          <w:color w:val="000000"/>
        </w:rPr>
        <w:t>Gower E</w:t>
      </w:r>
      <w:r w:rsidRPr="006B2EFA">
        <w:rPr>
          <w:rFonts w:ascii="Book Antiqua" w:eastAsia="宋体" w:hAnsi="Book Antiqua" w:cs="宋体"/>
          <w:color w:val="000000"/>
        </w:rPr>
        <w:t xml:space="preserve">, Estes C, </w:t>
      </w:r>
      <w:proofErr w:type="spellStart"/>
      <w:r w:rsidRPr="006B2EFA">
        <w:rPr>
          <w:rFonts w:ascii="Book Antiqua" w:eastAsia="宋体" w:hAnsi="Book Antiqua" w:cs="宋体"/>
          <w:color w:val="000000"/>
        </w:rPr>
        <w:t>Blach</w:t>
      </w:r>
      <w:proofErr w:type="spellEnd"/>
      <w:r w:rsidRPr="006B2EFA">
        <w:rPr>
          <w:rFonts w:ascii="Book Antiqua" w:eastAsia="宋体" w:hAnsi="Book Antiqua" w:cs="宋体"/>
          <w:color w:val="000000"/>
        </w:rPr>
        <w:t xml:space="preserve"> S, </w:t>
      </w:r>
      <w:proofErr w:type="spellStart"/>
      <w:r w:rsidRPr="006B2EFA">
        <w:rPr>
          <w:rFonts w:ascii="Book Antiqua" w:eastAsia="宋体" w:hAnsi="Book Antiqua" w:cs="宋体"/>
          <w:color w:val="000000"/>
        </w:rPr>
        <w:t>Razavi</w:t>
      </w:r>
      <w:proofErr w:type="spellEnd"/>
      <w:r w:rsidRPr="006B2EFA">
        <w:rPr>
          <w:rFonts w:ascii="Book Antiqua" w:eastAsia="宋体" w:hAnsi="Book Antiqua" w:cs="宋体"/>
          <w:color w:val="000000"/>
        </w:rPr>
        <w:t xml:space="preserve">-Shearer K, </w:t>
      </w:r>
      <w:proofErr w:type="spellStart"/>
      <w:r w:rsidRPr="006B2EFA">
        <w:rPr>
          <w:rFonts w:ascii="Book Antiqua" w:eastAsia="宋体" w:hAnsi="Book Antiqua" w:cs="宋体"/>
          <w:color w:val="000000"/>
        </w:rPr>
        <w:t>Razavi</w:t>
      </w:r>
      <w:proofErr w:type="spellEnd"/>
      <w:r w:rsidRPr="006B2EFA">
        <w:rPr>
          <w:rFonts w:ascii="Book Antiqua" w:eastAsia="宋体" w:hAnsi="Book Antiqua" w:cs="宋体"/>
          <w:color w:val="000000"/>
        </w:rPr>
        <w:t xml:space="preserve"> H. Global epidemiology and genotype distribution of the hepatitis C virus infection.</w:t>
      </w:r>
      <w:r w:rsidRPr="00C8734E">
        <w:rPr>
          <w:rFonts w:ascii="Book Antiqua" w:eastAsia="宋体" w:hAnsi="Book Antiqua" w:cs="宋体"/>
          <w:color w:val="000000"/>
        </w:rPr>
        <w:t> </w:t>
      </w:r>
      <w:r w:rsidRPr="006B2EFA">
        <w:rPr>
          <w:rFonts w:ascii="Book Antiqua" w:eastAsia="宋体" w:hAnsi="Book Antiqua" w:cs="宋体"/>
          <w:i/>
          <w:iCs/>
          <w:color w:val="000000"/>
        </w:rPr>
        <w:t xml:space="preserve">J </w:t>
      </w:r>
      <w:proofErr w:type="spellStart"/>
      <w:r w:rsidRPr="006B2EFA">
        <w:rPr>
          <w:rFonts w:ascii="Book Antiqua" w:eastAsia="宋体" w:hAnsi="Book Antiqua" w:cs="宋体"/>
          <w:i/>
          <w:iCs/>
          <w:color w:val="000000"/>
        </w:rPr>
        <w:t>Hepatol</w:t>
      </w:r>
      <w:proofErr w:type="spellEnd"/>
      <w:r w:rsidRPr="00C8734E">
        <w:rPr>
          <w:rFonts w:ascii="Book Antiqua" w:eastAsia="宋体" w:hAnsi="Book Antiqua" w:cs="宋体"/>
          <w:color w:val="000000"/>
        </w:rPr>
        <w:t> </w:t>
      </w:r>
      <w:r w:rsidRPr="006B2EFA">
        <w:rPr>
          <w:rFonts w:ascii="Book Antiqua" w:eastAsia="宋体" w:hAnsi="Book Antiqua" w:cs="宋体"/>
          <w:color w:val="000000"/>
        </w:rPr>
        <w:t>2014;</w:t>
      </w:r>
      <w:r w:rsidRPr="00C8734E">
        <w:rPr>
          <w:rFonts w:ascii="Book Antiqua" w:eastAsia="宋体" w:hAnsi="Book Antiqua" w:cs="宋体"/>
          <w:color w:val="000000"/>
        </w:rPr>
        <w:t> </w:t>
      </w:r>
      <w:r w:rsidRPr="006B2EFA">
        <w:rPr>
          <w:rFonts w:ascii="Book Antiqua" w:eastAsia="宋体" w:hAnsi="Book Antiqua" w:cs="宋体"/>
          <w:b/>
          <w:bCs/>
          <w:color w:val="000000"/>
        </w:rPr>
        <w:t>61</w:t>
      </w:r>
      <w:r w:rsidRPr="006B2EFA">
        <w:rPr>
          <w:rFonts w:ascii="Book Antiqua" w:eastAsia="宋体" w:hAnsi="Book Antiqua" w:cs="宋体"/>
          <w:color w:val="000000"/>
        </w:rPr>
        <w:t>: S45-S57 [PMID: 25086286 DOI: 10.1016/j.jhep.2014.07.027]</w:t>
      </w:r>
    </w:p>
    <w:p w14:paraId="2AA61C61" w14:textId="77777777" w:rsidR="002B4BAC" w:rsidRPr="006B2EFA" w:rsidRDefault="002B4BAC" w:rsidP="002B4BAC">
      <w:pPr>
        <w:jc w:val="both"/>
        <w:rPr>
          <w:rFonts w:ascii="Book Antiqua" w:eastAsia="宋体" w:hAnsi="Book Antiqua" w:cs="宋体"/>
          <w:color w:val="000000"/>
        </w:rPr>
      </w:pPr>
      <w:r w:rsidRPr="006B2EFA">
        <w:rPr>
          <w:rFonts w:ascii="Book Antiqua" w:eastAsia="宋体" w:hAnsi="Book Antiqua" w:cs="宋体"/>
          <w:color w:val="000000"/>
        </w:rPr>
        <w:t>4</w:t>
      </w:r>
      <w:r w:rsidRPr="00C8734E">
        <w:rPr>
          <w:rFonts w:ascii="Book Antiqua" w:eastAsia="宋体" w:hAnsi="Book Antiqua" w:cs="宋体"/>
          <w:color w:val="000000"/>
        </w:rPr>
        <w:t> </w:t>
      </w:r>
      <w:proofErr w:type="spellStart"/>
      <w:r w:rsidRPr="006B2EFA">
        <w:rPr>
          <w:rFonts w:ascii="Book Antiqua" w:eastAsia="宋体" w:hAnsi="Book Antiqua" w:cs="宋体"/>
          <w:b/>
          <w:bCs/>
          <w:color w:val="000000"/>
        </w:rPr>
        <w:t>Gane</w:t>
      </w:r>
      <w:proofErr w:type="spellEnd"/>
      <w:r w:rsidRPr="006B2EFA">
        <w:rPr>
          <w:rFonts w:ascii="Book Antiqua" w:eastAsia="宋体" w:hAnsi="Book Antiqua" w:cs="宋体"/>
          <w:b/>
          <w:bCs/>
          <w:color w:val="000000"/>
        </w:rPr>
        <w:t xml:space="preserve"> E</w:t>
      </w:r>
      <w:r w:rsidRPr="006B2EFA">
        <w:rPr>
          <w:rFonts w:ascii="Book Antiqua" w:eastAsia="宋体" w:hAnsi="Book Antiqua" w:cs="宋体"/>
          <w:color w:val="000000"/>
        </w:rPr>
        <w:t xml:space="preserve">, Stedman C, </w:t>
      </w:r>
      <w:proofErr w:type="spellStart"/>
      <w:r w:rsidRPr="006B2EFA">
        <w:rPr>
          <w:rFonts w:ascii="Book Antiqua" w:eastAsia="宋体" w:hAnsi="Book Antiqua" w:cs="宋体"/>
          <w:color w:val="000000"/>
        </w:rPr>
        <w:t>Brunton</w:t>
      </w:r>
      <w:proofErr w:type="spellEnd"/>
      <w:r w:rsidRPr="006B2EFA">
        <w:rPr>
          <w:rFonts w:ascii="Book Antiqua" w:eastAsia="宋体" w:hAnsi="Book Antiqua" w:cs="宋体"/>
          <w:color w:val="000000"/>
        </w:rPr>
        <w:t xml:space="preserve"> C, </w:t>
      </w:r>
      <w:proofErr w:type="spellStart"/>
      <w:r w:rsidRPr="006B2EFA">
        <w:rPr>
          <w:rFonts w:ascii="Book Antiqua" w:eastAsia="宋体" w:hAnsi="Book Antiqua" w:cs="宋体"/>
          <w:color w:val="000000"/>
        </w:rPr>
        <w:t>Radke</w:t>
      </w:r>
      <w:proofErr w:type="spellEnd"/>
      <w:r w:rsidRPr="006B2EFA">
        <w:rPr>
          <w:rFonts w:ascii="Book Antiqua" w:eastAsia="宋体" w:hAnsi="Book Antiqua" w:cs="宋体"/>
          <w:color w:val="000000"/>
        </w:rPr>
        <w:t xml:space="preserve"> S, Henderson C, Estes C, </w:t>
      </w:r>
      <w:proofErr w:type="spellStart"/>
      <w:r w:rsidRPr="006B2EFA">
        <w:rPr>
          <w:rFonts w:ascii="Book Antiqua" w:eastAsia="宋体" w:hAnsi="Book Antiqua" w:cs="宋体"/>
          <w:color w:val="000000"/>
        </w:rPr>
        <w:t>Razavi</w:t>
      </w:r>
      <w:proofErr w:type="spellEnd"/>
      <w:r w:rsidRPr="006B2EFA">
        <w:rPr>
          <w:rFonts w:ascii="Book Antiqua" w:eastAsia="宋体" w:hAnsi="Book Antiqua" w:cs="宋体"/>
          <w:color w:val="000000"/>
        </w:rPr>
        <w:t xml:space="preserve"> H. Impact of improved treatment on disease burden of chronic hepatitis C in New Zealand.</w:t>
      </w:r>
      <w:r w:rsidRPr="00C8734E">
        <w:rPr>
          <w:rFonts w:ascii="Book Antiqua" w:eastAsia="宋体" w:hAnsi="Book Antiqua" w:cs="宋体"/>
          <w:color w:val="000000"/>
        </w:rPr>
        <w:t> </w:t>
      </w:r>
      <w:r w:rsidRPr="006B2EFA">
        <w:rPr>
          <w:rFonts w:ascii="Book Antiqua" w:eastAsia="宋体" w:hAnsi="Book Antiqua" w:cs="宋体"/>
          <w:i/>
          <w:iCs/>
          <w:color w:val="000000"/>
        </w:rPr>
        <w:t>N Z Med J</w:t>
      </w:r>
      <w:r w:rsidRPr="00C8734E">
        <w:rPr>
          <w:rFonts w:ascii="Book Antiqua" w:eastAsia="宋体" w:hAnsi="Book Antiqua" w:cs="宋体"/>
          <w:color w:val="000000"/>
        </w:rPr>
        <w:t> </w:t>
      </w:r>
      <w:r w:rsidRPr="006B2EFA">
        <w:rPr>
          <w:rFonts w:ascii="Book Antiqua" w:eastAsia="宋体" w:hAnsi="Book Antiqua" w:cs="宋体"/>
          <w:color w:val="000000"/>
        </w:rPr>
        <w:t>2014;</w:t>
      </w:r>
      <w:r w:rsidRPr="00C8734E">
        <w:rPr>
          <w:rFonts w:ascii="Book Antiqua" w:eastAsia="宋体" w:hAnsi="Book Antiqua" w:cs="宋体"/>
          <w:color w:val="000000"/>
        </w:rPr>
        <w:t> </w:t>
      </w:r>
      <w:r w:rsidRPr="006B2EFA">
        <w:rPr>
          <w:rFonts w:ascii="Book Antiqua" w:eastAsia="宋体" w:hAnsi="Book Antiqua" w:cs="宋体"/>
          <w:b/>
          <w:bCs/>
          <w:color w:val="000000"/>
        </w:rPr>
        <w:t>127</w:t>
      </w:r>
      <w:r w:rsidRPr="006B2EFA">
        <w:rPr>
          <w:rFonts w:ascii="Book Antiqua" w:eastAsia="宋体" w:hAnsi="Book Antiqua" w:cs="宋体"/>
          <w:color w:val="000000"/>
        </w:rPr>
        <w:t>: 61-74 [PMID: 25530333]</w:t>
      </w:r>
    </w:p>
    <w:p w14:paraId="419B802B" w14:textId="77777777" w:rsidR="002B4BAC" w:rsidRPr="006B2EFA" w:rsidRDefault="002B4BAC" w:rsidP="002B4BAC">
      <w:pPr>
        <w:jc w:val="both"/>
        <w:rPr>
          <w:rFonts w:ascii="Book Antiqua" w:eastAsia="宋体" w:hAnsi="Book Antiqua" w:cs="宋体"/>
          <w:color w:val="000000"/>
        </w:rPr>
      </w:pPr>
      <w:r w:rsidRPr="00C8734E">
        <w:rPr>
          <w:rFonts w:ascii="Book Antiqua" w:eastAsia="宋体" w:hAnsi="Book Antiqua" w:cs="宋体"/>
          <w:color w:val="000000"/>
        </w:rPr>
        <w:t xml:space="preserve">5 </w:t>
      </w:r>
      <w:proofErr w:type="spellStart"/>
      <w:r w:rsidRPr="006B2EFA">
        <w:rPr>
          <w:rFonts w:ascii="Book Antiqua" w:eastAsia="宋体" w:hAnsi="Book Antiqua" w:cs="宋体"/>
          <w:color w:val="000000"/>
        </w:rPr>
        <w:t>Intitute</w:t>
      </w:r>
      <w:proofErr w:type="spellEnd"/>
      <w:r w:rsidRPr="006B2EFA">
        <w:rPr>
          <w:rFonts w:ascii="Book Antiqua" w:eastAsia="宋体" w:hAnsi="Book Antiqua" w:cs="宋体"/>
          <w:color w:val="000000"/>
        </w:rPr>
        <w:t xml:space="preserve"> of Environmental Science and Research Ltd. Notifiable and other diseases in New Zealand: Annual Rep</w:t>
      </w:r>
      <w:r w:rsidRPr="00C8734E">
        <w:rPr>
          <w:rFonts w:ascii="Book Antiqua" w:eastAsia="宋体" w:hAnsi="Book Antiqua" w:cs="宋体"/>
          <w:color w:val="000000"/>
        </w:rPr>
        <w:t>ort. 2012 Contract No.: FW13014</w:t>
      </w:r>
    </w:p>
    <w:p w14:paraId="0590BDAD" w14:textId="77777777" w:rsidR="002B4BAC" w:rsidRPr="00C8734E" w:rsidRDefault="002B4BAC" w:rsidP="002B4BAC">
      <w:pPr>
        <w:jc w:val="both"/>
        <w:rPr>
          <w:rFonts w:ascii="Book Antiqua" w:hAnsi="Book Antiqua"/>
          <w:color w:val="000000"/>
        </w:rPr>
      </w:pPr>
      <w:r w:rsidRPr="00C8734E">
        <w:rPr>
          <w:rFonts w:ascii="Book Antiqua" w:hAnsi="Book Antiqua"/>
          <w:color w:val="000000"/>
        </w:rPr>
        <w:t>6</w:t>
      </w:r>
      <w:r w:rsidRPr="00C8734E">
        <w:rPr>
          <w:rStyle w:val="apple-converted-space"/>
          <w:rFonts w:ascii="Book Antiqua" w:hAnsi="Book Antiqua"/>
          <w:color w:val="000000"/>
        </w:rPr>
        <w:t> </w:t>
      </w:r>
      <w:proofErr w:type="spellStart"/>
      <w:r w:rsidRPr="00C8734E">
        <w:rPr>
          <w:rFonts w:ascii="Book Antiqua" w:hAnsi="Book Antiqua"/>
          <w:b/>
          <w:bCs/>
          <w:color w:val="000000"/>
        </w:rPr>
        <w:t>Hatzakis</w:t>
      </w:r>
      <w:proofErr w:type="spellEnd"/>
      <w:r w:rsidRPr="00C8734E">
        <w:rPr>
          <w:rFonts w:ascii="Book Antiqua" w:hAnsi="Book Antiqua"/>
          <w:b/>
          <w:bCs/>
          <w:color w:val="000000"/>
        </w:rPr>
        <w:t xml:space="preserve"> A</w:t>
      </w:r>
      <w:r w:rsidRPr="00C8734E">
        <w:rPr>
          <w:rFonts w:ascii="Book Antiqua" w:hAnsi="Book Antiqua"/>
          <w:color w:val="000000"/>
        </w:rPr>
        <w:t xml:space="preserve">, </w:t>
      </w:r>
      <w:proofErr w:type="spellStart"/>
      <w:r w:rsidRPr="00C8734E">
        <w:rPr>
          <w:rFonts w:ascii="Book Antiqua" w:hAnsi="Book Antiqua"/>
          <w:color w:val="000000"/>
        </w:rPr>
        <w:t>Chulanov</w:t>
      </w:r>
      <w:proofErr w:type="spellEnd"/>
      <w:r w:rsidRPr="00C8734E">
        <w:rPr>
          <w:rFonts w:ascii="Book Antiqua" w:hAnsi="Book Antiqua"/>
          <w:color w:val="000000"/>
        </w:rPr>
        <w:t xml:space="preserve"> V, </w:t>
      </w:r>
      <w:proofErr w:type="spellStart"/>
      <w:r w:rsidRPr="00C8734E">
        <w:rPr>
          <w:rFonts w:ascii="Book Antiqua" w:hAnsi="Book Antiqua"/>
          <w:color w:val="000000"/>
        </w:rPr>
        <w:t>Gadano</w:t>
      </w:r>
      <w:proofErr w:type="spellEnd"/>
      <w:r w:rsidRPr="00C8734E">
        <w:rPr>
          <w:rFonts w:ascii="Book Antiqua" w:hAnsi="Book Antiqua"/>
          <w:color w:val="000000"/>
        </w:rPr>
        <w:t xml:space="preserve"> AC, Bergin C, Ben-Ari Z, </w:t>
      </w:r>
      <w:proofErr w:type="spellStart"/>
      <w:r w:rsidRPr="00C8734E">
        <w:rPr>
          <w:rFonts w:ascii="Book Antiqua" w:hAnsi="Book Antiqua"/>
          <w:color w:val="000000"/>
        </w:rPr>
        <w:t>Mossong</w:t>
      </w:r>
      <w:proofErr w:type="spellEnd"/>
      <w:r w:rsidRPr="00C8734E">
        <w:rPr>
          <w:rFonts w:ascii="Book Antiqua" w:hAnsi="Book Antiqua"/>
          <w:color w:val="000000"/>
        </w:rPr>
        <w:t xml:space="preserve"> J, </w:t>
      </w:r>
      <w:proofErr w:type="spellStart"/>
      <w:r w:rsidRPr="00C8734E">
        <w:rPr>
          <w:rFonts w:ascii="Book Antiqua" w:hAnsi="Book Antiqua"/>
          <w:color w:val="000000"/>
        </w:rPr>
        <w:t>Schréter</w:t>
      </w:r>
      <w:proofErr w:type="spellEnd"/>
      <w:r w:rsidRPr="00C8734E">
        <w:rPr>
          <w:rFonts w:ascii="Book Antiqua" w:hAnsi="Book Antiqua"/>
          <w:color w:val="000000"/>
        </w:rPr>
        <w:t xml:space="preserve"> I, </w:t>
      </w:r>
      <w:proofErr w:type="spellStart"/>
      <w:r w:rsidRPr="00C8734E">
        <w:rPr>
          <w:rFonts w:ascii="Book Antiqua" w:hAnsi="Book Antiqua"/>
          <w:color w:val="000000"/>
        </w:rPr>
        <w:t>Baatarkhuu</w:t>
      </w:r>
      <w:proofErr w:type="spellEnd"/>
      <w:r w:rsidRPr="00C8734E">
        <w:rPr>
          <w:rFonts w:ascii="Book Antiqua" w:hAnsi="Book Antiqua"/>
          <w:color w:val="000000"/>
        </w:rPr>
        <w:t xml:space="preserve"> O, Acharya S, </w:t>
      </w:r>
      <w:proofErr w:type="spellStart"/>
      <w:r w:rsidRPr="00C8734E">
        <w:rPr>
          <w:rFonts w:ascii="Book Antiqua" w:hAnsi="Book Antiqua"/>
          <w:color w:val="000000"/>
        </w:rPr>
        <w:t>Aho</w:t>
      </w:r>
      <w:proofErr w:type="spellEnd"/>
      <w:r w:rsidRPr="00C8734E">
        <w:rPr>
          <w:rFonts w:ascii="Book Antiqua" w:hAnsi="Book Antiqua"/>
          <w:color w:val="000000"/>
        </w:rPr>
        <w:t xml:space="preserve"> I, </w:t>
      </w:r>
      <w:proofErr w:type="spellStart"/>
      <w:r w:rsidRPr="00C8734E">
        <w:rPr>
          <w:rFonts w:ascii="Book Antiqua" w:hAnsi="Book Antiqua"/>
          <w:color w:val="000000"/>
        </w:rPr>
        <w:t>Anand</w:t>
      </w:r>
      <w:proofErr w:type="spellEnd"/>
      <w:r w:rsidRPr="00C8734E">
        <w:rPr>
          <w:rFonts w:ascii="Book Antiqua" w:hAnsi="Book Antiqua"/>
          <w:color w:val="000000"/>
        </w:rPr>
        <w:t xml:space="preserve"> AC, </w:t>
      </w:r>
      <w:proofErr w:type="spellStart"/>
      <w:r w:rsidRPr="00C8734E">
        <w:rPr>
          <w:rFonts w:ascii="Book Antiqua" w:hAnsi="Book Antiqua"/>
          <w:color w:val="000000"/>
        </w:rPr>
        <w:t>Andersson</w:t>
      </w:r>
      <w:proofErr w:type="spellEnd"/>
      <w:r w:rsidRPr="00C8734E">
        <w:rPr>
          <w:rFonts w:ascii="Book Antiqua" w:hAnsi="Book Antiqua"/>
          <w:color w:val="000000"/>
        </w:rPr>
        <w:t xml:space="preserve"> MI, Arendt V, </w:t>
      </w:r>
      <w:proofErr w:type="spellStart"/>
      <w:r w:rsidRPr="00C8734E">
        <w:rPr>
          <w:rFonts w:ascii="Book Antiqua" w:hAnsi="Book Antiqua"/>
          <w:color w:val="000000"/>
        </w:rPr>
        <w:t>Arkkila</w:t>
      </w:r>
      <w:proofErr w:type="spellEnd"/>
      <w:r w:rsidRPr="00C8734E">
        <w:rPr>
          <w:rFonts w:ascii="Book Antiqua" w:hAnsi="Book Antiqua"/>
          <w:color w:val="000000"/>
        </w:rPr>
        <w:t xml:space="preserve"> P, Barclay K, </w:t>
      </w:r>
      <w:proofErr w:type="spellStart"/>
      <w:r w:rsidRPr="00C8734E">
        <w:rPr>
          <w:rFonts w:ascii="Book Antiqua" w:hAnsi="Book Antiqua"/>
          <w:color w:val="000000"/>
        </w:rPr>
        <w:t>Bessone</w:t>
      </w:r>
      <w:proofErr w:type="spellEnd"/>
      <w:r w:rsidRPr="00C8734E">
        <w:rPr>
          <w:rFonts w:ascii="Book Antiqua" w:hAnsi="Book Antiqua"/>
          <w:color w:val="000000"/>
        </w:rPr>
        <w:t xml:space="preserve"> F, </w:t>
      </w:r>
      <w:proofErr w:type="spellStart"/>
      <w:r w:rsidRPr="00C8734E">
        <w:rPr>
          <w:rFonts w:ascii="Book Antiqua" w:hAnsi="Book Antiqua"/>
          <w:color w:val="000000"/>
        </w:rPr>
        <w:t>Blach</w:t>
      </w:r>
      <w:proofErr w:type="spellEnd"/>
      <w:r w:rsidRPr="00C8734E">
        <w:rPr>
          <w:rFonts w:ascii="Book Antiqua" w:hAnsi="Book Antiqua"/>
          <w:color w:val="000000"/>
        </w:rPr>
        <w:t xml:space="preserve"> S, </w:t>
      </w:r>
      <w:proofErr w:type="spellStart"/>
      <w:r w:rsidRPr="00C8734E">
        <w:rPr>
          <w:rFonts w:ascii="Book Antiqua" w:hAnsi="Book Antiqua"/>
          <w:color w:val="000000"/>
        </w:rPr>
        <w:t>Blokhina</w:t>
      </w:r>
      <w:proofErr w:type="spellEnd"/>
      <w:r w:rsidRPr="00C8734E">
        <w:rPr>
          <w:rFonts w:ascii="Book Antiqua" w:hAnsi="Book Antiqua"/>
          <w:color w:val="000000"/>
        </w:rPr>
        <w:t xml:space="preserve"> N, </w:t>
      </w:r>
      <w:proofErr w:type="spellStart"/>
      <w:r w:rsidRPr="00C8734E">
        <w:rPr>
          <w:rFonts w:ascii="Book Antiqua" w:hAnsi="Book Antiqua"/>
          <w:color w:val="000000"/>
        </w:rPr>
        <w:t>Brunton</w:t>
      </w:r>
      <w:proofErr w:type="spellEnd"/>
      <w:r w:rsidRPr="00C8734E">
        <w:rPr>
          <w:rFonts w:ascii="Book Antiqua" w:hAnsi="Book Antiqua"/>
          <w:color w:val="000000"/>
        </w:rPr>
        <w:t xml:space="preserve"> CR, </w:t>
      </w:r>
      <w:proofErr w:type="spellStart"/>
      <w:r w:rsidRPr="00C8734E">
        <w:rPr>
          <w:rFonts w:ascii="Book Antiqua" w:hAnsi="Book Antiqua"/>
          <w:color w:val="000000"/>
        </w:rPr>
        <w:t>Choudhuri</w:t>
      </w:r>
      <w:proofErr w:type="spellEnd"/>
      <w:r w:rsidRPr="00C8734E">
        <w:rPr>
          <w:rFonts w:ascii="Book Antiqua" w:hAnsi="Book Antiqua"/>
          <w:color w:val="000000"/>
        </w:rPr>
        <w:t xml:space="preserve"> G, Cisneros L, </w:t>
      </w:r>
      <w:proofErr w:type="spellStart"/>
      <w:r w:rsidRPr="00C8734E">
        <w:rPr>
          <w:rFonts w:ascii="Book Antiqua" w:hAnsi="Book Antiqua"/>
          <w:color w:val="000000"/>
        </w:rPr>
        <w:t>Croes</w:t>
      </w:r>
      <w:proofErr w:type="spellEnd"/>
      <w:r w:rsidRPr="00C8734E">
        <w:rPr>
          <w:rFonts w:ascii="Book Antiqua" w:hAnsi="Book Antiqua"/>
          <w:color w:val="000000"/>
        </w:rPr>
        <w:t xml:space="preserve"> EA, </w:t>
      </w:r>
      <w:proofErr w:type="spellStart"/>
      <w:r w:rsidRPr="00C8734E">
        <w:rPr>
          <w:rFonts w:ascii="Book Antiqua" w:hAnsi="Book Antiqua"/>
          <w:color w:val="000000"/>
        </w:rPr>
        <w:t>Dahgwahdorj</w:t>
      </w:r>
      <w:proofErr w:type="spellEnd"/>
      <w:r w:rsidRPr="00C8734E">
        <w:rPr>
          <w:rFonts w:ascii="Book Antiqua" w:hAnsi="Book Antiqua"/>
          <w:color w:val="000000"/>
        </w:rPr>
        <w:t xml:space="preserve"> YA, </w:t>
      </w:r>
      <w:proofErr w:type="spellStart"/>
      <w:r w:rsidRPr="00C8734E">
        <w:rPr>
          <w:rFonts w:ascii="Book Antiqua" w:hAnsi="Book Antiqua"/>
          <w:color w:val="000000"/>
        </w:rPr>
        <w:t>Dalgard</w:t>
      </w:r>
      <w:proofErr w:type="spellEnd"/>
      <w:r w:rsidRPr="00C8734E">
        <w:rPr>
          <w:rFonts w:ascii="Book Antiqua" w:hAnsi="Book Antiqua"/>
          <w:color w:val="000000"/>
        </w:rPr>
        <w:t xml:space="preserve"> O, </w:t>
      </w:r>
      <w:proofErr w:type="spellStart"/>
      <w:r w:rsidRPr="00C8734E">
        <w:rPr>
          <w:rFonts w:ascii="Book Antiqua" w:hAnsi="Book Antiqua"/>
          <w:color w:val="000000"/>
        </w:rPr>
        <w:t>Daruich</w:t>
      </w:r>
      <w:proofErr w:type="spellEnd"/>
      <w:r w:rsidRPr="00C8734E">
        <w:rPr>
          <w:rFonts w:ascii="Book Antiqua" w:hAnsi="Book Antiqua"/>
          <w:color w:val="000000"/>
        </w:rPr>
        <w:t xml:space="preserve"> JR, </w:t>
      </w:r>
      <w:proofErr w:type="spellStart"/>
      <w:r w:rsidRPr="00C8734E">
        <w:rPr>
          <w:rFonts w:ascii="Book Antiqua" w:hAnsi="Book Antiqua"/>
          <w:color w:val="000000"/>
        </w:rPr>
        <w:t>Dashdorj</w:t>
      </w:r>
      <w:proofErr w:type="spellEnd"/>
      <w:r w:rsidRPr="00C8734E">
        <w:rPr>
          <w:rFonts w:ascii="Book Antiqua" w:hAnsi="Book Antiqua"/>
          <w:color w:val="000000"/>
        </w:rPr>
        <w:t xml:space="preserve"> NR, </w:t>
      </w:r>
      <w:proofErr w:type="spellStart"/>
      <w:r w:rsidRPr="00C8734E">
        <w:rPr>
          <w:rFonts w:ascii="Book Antiqua" w:hAnsi="Book Antiqua"/>
          <w:color w:val="000000"/>
        </w:rPr>
        <w:t>Davaadorj</w:t>
      </w:r>
      <w:proofErr w:type="spellEnd"/>
      <w:r w:rsidRPr="00C8734E">
        <w:rPr>
          <w:rFonts w:ascii="Book Antiqua" w:hAnsi="Book Antiqua"/>
          <w:color w:val="000000"/>
        </w:rPr>
        <w:t xml:space="preserve"> D, de </w:t>
      </w:r>
      <w:proofErr w:type="spellStart"/>
      <w:r w:rsidRPr="00C8734E">
        <w:rPr>
          <w:rFonts w:ascii="Book Antiqua" w:hAnsi="Book Antiqua"/>
          <w:color w:val="000000"/>
        </w:rPr>
        <w:t>Knegt</w:t>
      </w:r>
      <w:proofErr w:type="spellEnd"/>
      <w:r w:rsidRPr="00C8734E">
        <w:rPr>
          <w:rFonts w:ascii="Book Antiqua" w:hAnsi="Book Antiqua"/>
          <w:color w:val="000000"/>
        </w:rPr>
        <w:t xml:space="preserve"> RJ, de </w:t>
      </w:r>
      <w:proofErr w:type="spellStart"/>
      <w:r w:rsidRPr="00C8734E">
        <w:rPr>
          <w:rFonts w:ascii="Book Antiqua" w:hAnsi="Book Antiqua"/>
          <w:color w:val="000000"/>
        </w:rPr>
        <w:t>Vree</w:t>
      </w:r>
      <w:proofErr w:type="spellEnd"/>
      <w:r w:rsidRPr="00C8734E">
        <w:rPr>
          <w:rFonts w:ascii="Book Antiqua" w:hAnsi="Book Antiqua"/>
          <w:color w:val="000000"/>
        </w:rPr>
        <w:t xml:space="preserve"> M, Estes C, </w:t>
      </w:r>
      <w:proofErr w:type="spellStart"/>
      <w:r w:rsidRPr="00C8734E">
        <w:rPr>
          <w:rFonts w:ascii="Book Antiqua" w:hAnsi="Book Antiqua"/>
          <w:color w:val="000000"/>
        </w:rPr>
        <w:t>Flisiak</w:t>
      </w:r>
      <w:proofErr w:type="spellEnd"/>
      <w:r w:rsidRPr="00C8734E">
        <w:rPr>
          <w:rFonts w:ascii="Book Antiqua" w:hAnsi="Book Antiqua"/>
          <w:color w:val="000000"/>
        </w:rPr>
        <w:t xml:space="preserve"> R, </w:t>
      </w:r>
      <w:proofErr w:type="spellStart"/>
      <w:r w:rsidRPr="00C8734E">
        <w:rPr>
          <w:rFonts w:ascii="Book Antiqua" w:hAnsi="Book Antiqua"/>
          <w:color w:val="000000"/>
        </w:rPr>
        <w:t>Gane</w:t>
      </w:r>
      <w:proofErr w:type="spellEnd"/>
      <w:r w:rsidRPr="00C8734E">
        <w:rPr>
          <w:rFonts w:ascii="Book Antiqua" w:hAnsi="Book Antiqua"/>
          <w:color w:val="000000"/>
        </w:rPr>
        <w:t xml:space="preserve"> E, Gower E, </w:t>
      </w:r>
      <w:proofErr w:type="spellStart"/>
      <w:r w:rsidRPr="00C8734E">
        <w:rPr>
          <w:rFonts w:ascii="Book Antiqua" w:hAnsi="Book Antiqua"/>
          <w:color w:val="000000"/>
        </w:rPr>
        <w:t>Halota</w:t>
      </w:r>
      <w:proofErr w:type="spellEnd"/>
      <w:r w:rsidRPr="00C8734E">
        <w:rPr>
          <w:rFonts w:ascii="Book Antiqua" w:hAnsi="Book Antiqua"/>
          <w:color w:val="000000"/>
        </w:rPr>
        <w:t xml:space="preserve"> W, Henderson C, Hoffmann P, Hornell J, </w:t>
      </w:r>
      <w:proofErr w:type="spellStart"/>
      <w:r w:rsidRPr="00C8734E">
        <w:rPr>
          <w:rFonts w:ascii="Book Antiqua" w:hAnsi="Book Antiqua"/>
          <w:color w:val="000000"/>
        </w:rPr>
        <w:t>Houlihan</w:t>
      </w:r>
      <w:proofErr w:type="spellEnd"/>
      <w:r w:rsidRPr="00C8734E">
        <w:rPr>
          <w:rFonts w:ascii="Book Antiqua" w:hAnsi="Book Antiqua"/>
          <w:color w:val="000000"/>
        </w:rPr>
        <w:t xml:space="preserve"> D, </w:t>
      </w:r>
      <w:proofErr w:type="spellStart"/>
      <w:r w:rsidRPr="00C8734E">
        <w:rPr>
          <w:rFonts w:ascii="Book Antiqua" w:hAnsi="Book Antiqua"/>
          <w:color w:val="000000"/>
        </w:rPr>
        <w:t>Hrusovsky</w:t>
      </w:r>
      <w:proofErr w:type="spellEnd"/>
      <w:r w:rsidRPr="00C8734E">
        <w:rPr>
          <w:rFonts w:ascii="Book Antiqua" w:hAnsi="Book Antiqua"/>
          <w:color w:val="000000"/>
        </w:rPr>
        <w:t xml:space="preserve"> S, </w:t>
      </w:r>
      <w:proofErr w:type="spellStart"/>
      <w:r w:rsidRPr="00C8734E">
        <w:rPr>
          <w:rFonts w:ascii="Book Antiqua" w:hAnsi="Book Antiqua"/>
          <w:color w:val="000000"/>
        </w:rPr>
        <w:t>Jarčuška</w:t>
      </w:r>
      <w:proofErr w:type="spellEnd"/>
      <w:r w:rsidRPr="00C8734E">
        <w:rPr>
          <w:rFonts w:ascii="Book Antiqua" w:hAnsi="Book Antiqua"/>
          <w:color w:val="000000"/>
        </w:rPr>
        <w:t xml:space="preserve"> P, </w:t>
      </w:r>
      <w:proofErr w:type="spellStart"/>
      <w:r w:rsidRPr="00C8734E">
        <w:rPr>
          <w:rFonts w:ascii="Book Antiqua" w:hAnsi="Book Antiqua"/>
          <w:color w:val="000000"/>
        </w:rPr>
        <w:t>Kershenobich</w:t>
      </w:r>
      <w:proofErr w:type="spellEnd"/>
      <w:r w:rsidRPr="00C8734E">
        <w:rPr>
          <w:rFonts w:ascii="Book Antiqua" w:hAnsi="Book Antiqua"/>
          <w:color w:val="000000"/>
        </w:rPr>
        <w:t xml:space="preserve"> D, </w:t>
      </w:r>
      <w:proofErr w:type="spellStart"/>
      <w:r w:rsidRPr="00C8734E">
        <w:rPr>
          <w:rFonts w:ascii="Book Antiqua" w:hAnsi="Book Antiqua"/>
          <w:color w:val="000000"/>
        </w:rPr>
        <w:t>Kostrzewska</w:t>
      </w:r>
      <w:proofErr w:type="spellEnd"/>
      <w:r w:rsidRPr="00C8734E">
        <w:rPr>
          <w:rFonts w:ascii="Book Antiqua" w:hAnsi="Book Antiqua"/>
          <w:color w:val="000000"/>
        </w:rPr>
        <w:t xml:space="preserve"> K, Kristian P, </w:t>
      </w:r>
      <w:proofErr w:type="spellStart"/>
      <w:r w:rsidRPr="00C8734E">
        <w:rPr>
          <w:rFonts w:ascii="Book Antiqua" w:hAnsi="Book Antiqua"/>
          <w:color w:val="000000"/>
        </w:rPr>
        <w:t>Leshno</w:t>
      </w:r>
      <w:proofErr w:type="spellEnd"/>
      <w:r w:rsidRPr="00C8734E">
        <w:rPr>
          <w:rFonts w:ascii="Book Antiqua" w:hAnsi="Book Antiqua"/>
          <w:color w:val="000000"/>
        </w:rPr>
        <w:t xml:space="preserve"> M, Lurie Y, Mahomed A, </w:t>
      </w:r>
      <w:proofErr w:type="spellStart"/>
      <w:r w:rsidRPr="00C8734E">
        <w:rPr>
          <w:rFonts w:ascii="Book Antiqua" w:hAnsi="Book Antiqua"/>
          <w:color w:val="000000"/>
        </w:rPr>
        <w:t>Mamonova</w:t>
      </w:r>
      <w:proofErr w:type="spellEnd"/>
      <w:r w:rsidRPr="00C8734E">
        <w:rPr>
          <w:rFonts w:ascii="Book Antiqua" w:hAnsi="Book Antiqua"/>
          <w:color w:val="000000"/>
        </w:rPr>
        <w:t xml:space="preserve"> N, Mendez-Sanchez N, Norris S, </w:t>
      </w:r>
      <w:proofErr w:type="spellStart"/>
      <w:r w:rsidRPr="00C8734E">
        <w:rPr>
          <w:rFonts w:ascii="Book Antiqua" w:hAnsi="Book Antiqua"/>
          <w:color w:val="000000"/>
        </w:rPr>
        <w:t>Nurmukhametova</w:t>
      </w:r>
      <w:proofErr w:type="spellEnd"/>
      <w:r w:rsidRPr="00C8734E">
        <w:rPr>
          <w:rFonts w:ascii="Book Antiqua" w:hAnsi="Book Antiqua"/>
          <w:color w:val="000000"/>
        </w:rPr>
        <w:t xml:space="preserve"> E, </w:t>
      </w:r>
      <w:proofErr w:type="spellStart"/>
      <w:r w:rsidRPr="00C8734E">
        <w:rPr>
          <w:rFonts w:ascii="Book Antiqua" w:hAnsi="Book Antiqua"/>
          <w:color w:val="000000"/>
        </w:rPr>
        <w:t>Nymadawa</w:t>
      </w:r>
      <w:proofErr w:type="spellEnd"/>
      <w:r w:rsidRPr="00C8734E">
        <w:rPr>
          <w:rFonts w:ascii="Book Antiqua" w:hAnsi="Book Antiqua"/>
          <w:color w:val="000000"/>
        </w:rPr>
        <w:t xml:space="preserve"> P, </w:t>
      </w:r>
      <w:proofErr w:type="spellStart"/>
      <w:r w:rsidRPr="00C8734E">
        <w:rPr>
          <w:rFonts w:ascii="Book Antiqua" w:hAnsi="Book Antiqua"/>
          <w:color w:val="000000"/>
        </w:rPr>
        <w:t>Oltman</w:t>
      </w:r>
      <w:proofErr w:type="spellEnd"/>
      <w:r w:rsidRPr="00C8734E">
        <w:rPr>
          <w:rFonts w:ascii="Book Antiqua" w:hAnsi="Book Antiqua"/>
          <w:color w:val="000000"/>
        </w:rPr>
        <w:t xml:space="preserve"> M, </w:t>
      </w:r>
      <w:proofErr w:type="spellStart"/>
      <w:r w:rsidRPr="00C8734E">
        <w:rPr>
          <w:rFonts w:ascii="Book Antiqua" w:hAnsi="Book Antiqua"/>
          <w:color w:val="000000"/>
        </w:rPr>
        <w:t>Oyunbileg</w:t>
      </w:r>
      <w:proofErr w:type="spellEnd"/>
      <w:r w:rsidRPr="00C8734E">
        <w:rPr>
          <w:rFonts w:ascii="Book Antiqua" w:hAnsi="Book Antiqua"/>
          <w:color w:val="000000"/>
        </w:rPr>
        <w:t xml:space="preserve"> J, </w:t>
      </w:r>
      <w:proofErr w:type="spellStart"/>
      <w:r w:rsidRPr="00C8734E">
        <w:rPr>
          <w:rFonts w:ascii="Book Antiqua" w:hAnsi="Book Antiqua"/>
          <w:color w:val="000000"/>
        </w:rPr>
        <w:t>Oyunsuren</w:t>
      </w:r>
      <w:proofErr w:type="spellEnd"/>
      <w:r w:rsidRPr="00C8734E">
        <w:rPr>
          <w:rFonts w:ascii="Book Antiqua" w:hAnsi="Book Antiqua"/>
          <w:color w:val="000000"/>
        </w:rPr>
        <w:t xml:space="preserve"> </w:t>
      </w:r>
      <w:proofErr w:type="spellStart"/>
      <w:r w:rsidRPr="00C8734E">
        <w:rPr>
          <w:rFonts w:ascii="Book Antiqua" w:hAnsi="Book Antiqua"/>
          <w:color w:val="000000"/>
        </w:rPr>
        <w:t>Ts</w:t>
      </w:r>
      <w:proofErr w:type="spellEnd"/>
      <w:r w:rsidRPr="00C8734E">
        <w:rPr>
          <w:rFonts w:ascii="Book Antiqua" w:hAnsi="Book Antiqua"/>
          <w:color w:val="000000"/>
        </w:rPr>
        <w:t xml:space="preserve">, </w:t>
      </w:r>
      <w:proofErr w:type="spellStart"/>
      <w:r w:rsidRPr="00C8734E">
        <w:rPr>
          <w:rFonts w:ascii="Book Antiqua" w:hAnsi="Book Antiqua"/>
          <w:color w:val="000000"/>
        </w:rPr>
        <w:t>Papatheodoridis</w:t>
      </w:r>
      <w:proofErr w:type="spellEnd"/>
      <w:r w:rsidRPr="00C8734E">
        <w:rPr>
          <w:rFonts w:ascii="Book Antiqua" w:hAnsi="Book Antiqua"/>
          <w:color w:val="000000"/>
        </w:rPr>
        <w:t xml:space="preserve"> G, </w:t>
      </w:r>
      <w:proofErr w:type="spellStart"/>
      <w:r w:rsidRPr="00C8734E">
        <w:rPr>
          <w:rFonts w:ascii="Book Antiqua" w:hAnsi="Book Antiqua"/>
          <w:color w:val="000000"/>
        </w:rPr>
        <w:t>Pimenov</w:t>
      </w:r>
      <w:proofErr w:type="spellEnd"/>
      <w:r w:rsidRPr="00C8734E">
        <w:rPr>
          <w:rFonts w:ascii="Book Antiqua" w:hAnsi="Book Antiqua"/>
          <w:color w:val="000000"/>
        </w:rPr>
        <w:t xml:space="preserve"> N, </w:t>
      </w:r>
      <w:proofErr w:type="spellStart"/>
      <w:r w:rsidRPr="00C8734E">
        <w:rPr>
          <w:rFonts w:ascii="Book Antiqua" w:hAnsi="Book Antiqua"/>
          <w:color w:val="000000"/>
        </w:rPr>
        <w:t>Prabdial</w:t>
      </w:r>
      <w:proofErr w:type="spellEnd"/>
      <w:r w:rsidRPr="00C8734E">
        <w:rPr>
          <w:rFonts w:ascii="Book Antiqua" w:hAnsi="Book Antiqua"/>
          <w:color w:val="000000"/>
        </w:rPr>
        <w:t xml:space="preserve">-Sing N, </w:t>
      </w:r>
      <w:proofErr w:type="spellStart"/>
      <w:r w:rsidRPr="00C8734E">
        <w:rPr>
          <w:rFonts w:ascii="Book Antiqua" w:hAnsi="Book Antiqua"/>
          <w:color w:val="000000"/>
        </w:rPr>
        <w:t>Prins</w:t>
      </w:r>
      <w:proofErr w:type="spellEnd"/>
      <w:r w:rsidRPr="00C8734E">
        <w:rPr>
          <w:rFonts w:ascii="Book Antiqua" w:hAnsi="Book Antiqua"/>
          <w:color w:val="000000"/>
        </w:rPr>
        <w:t xml:space="preserve"> M, </w:t>
      </w:r>
      <w:proofErr w:type="spellStart"/>
      <w:r w:rsidRPr="00C8734E">
        <w:rPr>
          <w:rFonts w:ascii="Book Antiqua" w:hAnsi="Book Antiqua"/>
          <w:color w:val="000000"/>
        </w:rPr>
        <w:t>Radke</w:t>
      </w:r>
      <w:proofErr w:type="spellEnd"/>
      <w:r w:rsidRPr="00C8734E">
        <w:rPr>
          <w:rFonts w:ascii="Book Antiqua" w:hAnsi="Book Antiqua"/>
          <w:color w:val="000000"/>
        </w:rPr>
        <w:t xml:space="preserve"> S, </w:t>
      </w:r>
      <w:proofErr w:type="spellStart"/>
      <w:r w:rsidRPr="00C8734E">
        <w:rPr>
          <w:rFonts w:ascii="Book Antiqua" w:hAnsi="Book Antiqua"/>
          <w:color w:val="000000"/>
        </w:rPr>
        <w:t>Rakhmanova</w:t>
      </w:r>
      <w:proofErr w:type="spellEnd"/>
      <w:r w:rsidRPr="00C8734E">
        <w:rPr>
          <w:rFonts w:ascii="Book Antiqua" w:hAnsi="Book Antiqua"/>
          <w:color w:val="000000"/>
        </w:rPr>
        <w:t xml:space="preserve"> A, </w:t>
      </w:r>
      <w:proofErr w:type="spellStart"/>
      <w:r w:rsidRPr="00C8734E">
        <w:rPr>
          <w:rFonts w:ascii="Book Antiqua" w:hAnsi="Book Antiqua"/>
          <w:color w:val="000000"/>
        </w:rPr>
        <w:t>Razavi</w:t>
      </w:r>
      <w:proofErr w:type="spellEnd"/>
      <w:r w:rsidRPr="00C8734E">
        <w:rPr>
          <w:rFonts w:ascii="Book Antiqua" w:hAnsi="Book Antiqua"/>
          <w:color w:val="000000"/>
        </w:rPr>
        <w:t xml:space="preserve">-Shearer K, </w:t>
      </w:r>
      <w:proofErr w:type="spellStart"/>
      <w:r w:rsidRPr="00C8734E">
        <w:rPr>
          <w:rFonts w:ascii="Book Antiqua" w:hAnsi="Book Antiqua"/>
          <w:color w:val="000000"/>
        </w:rPr>
        <w:t>Reesink</w:t>
      </w:r>
      <w:proofErr w:type="spellEnd"/>
      <w:r w:rsidRPr="00C8734E">
        <w:rPr>
          <w:rFonts w:ascii="Book Antiqua" w:hAnsi="Book Antiqua"/>
          <w:color w:val="000000"/>
        </w:rPr>
        <w:t xml:space="preserve"> HW, </w:t>
      </w:r>
      <w:proofErr w:type="spellStart"/>
      <w:r w:rsidRPr="00C8734E">
        <w:rPr>
          <w:rFonts w:ascii="Book Antiqua" w:hAnsi="Book Antiqua"/>
          <w:color w:val="000000"/>
        </w:rPr>
        <w:t>Ridruejo</w:t>
      </w:r>
      <w:proofErr w:type="spellEnd"/>
      <w:r w:rsidRPr="00C8734E">
        <w:rPr>
          <w:rFonts w:ascii="Book Antiqua" w:hAnsi="Book Antiqua"/>
          <w:color w:val="000000"/>
        </w:rPr>
        <w:t xml:space="preserve"> E, Safadi R, </w:t>
      </w:r>
      <w:proofErr w:type="spellStart"/>
      <w:r w:rsidRPr="00C8734E">
        <w:rPr>
          <w:rFonts w:ascii="Book Antiqua" w:hAnsi="Book Antiqua"/>
          <w:color w:val="000000"/>
        </w:rPr>
        <w:t>Sagalova</w:t>
      </w:r>
      <w:proofErr w:type="spellEnd"/>
      <w:r w:rsidRPr="00C8734E">
        <w:rPr>
          <w:rFonts w:ascii="Book Antiqua" w:hAnsi="Book Antiqua"/>
          <w:color w:val="000000"/>
        </w:rPr>
        <w:t xml:space="preserve"> O, Sanchez Avila JF, </w:t>
      </w:r>
      <w:proofErr w:type="spellStart"/>
      <w:r w:rsidRPr="00C8734E">
        <w:rPr>
          <w:rFonts w:ascii="Book Antiqua" w:hAnsi="Book Antiqua"/>
          <w:color w:val="000000"/>
        </w:rPr>
        <w:t>Sanduijav</w:t>
      </w:r>
      <w:proofErr w:type="spellEnd"/>
      <w:r w:rsidRPr="00C8734E">
        <w:rPr>
          <w:rFonts w:ascii="Book Antiqua" w:hAnsi="Book Antiqua"/>
          <w:color w:val="000000"/>
        </w:rPr>
        <w:t xml:space="preserve"> R, </w:t>
      </w:r>
      <w:proofErr w:type="spellStart"/>
      <w:r w:rsidRPr="00C8734E">
        <w:rPr>
          <w:rFonts w:ascii="Book Antiqua" w:hAnsi="Book Antiqua"/>
          <w:color w:val="000000"/>
        </w:rPr>
        <w:t>Saraswat</w:t>
      </w:r>
      <w:proofErr w:type="spellEnd"/>
      <w:r w:rsidRPr="00C8734E">
        <w:rPr>
          <w:rFonts w:ascii="Book Antiqua" w:hAnsi="Book Antiqua"/>
          <w:color w:val="000000"/>
        </w:rPr>
        <w:t xml:space="preserve"> V, Seguin-</w:t>
      </w:r>
      <w:proofErr w:type="spellStart"/>
      <w:r w:rsidRPr="00C8734E">
        <w:rPr>
          <w:rFonts w:ascii="Book Antiqua" w:hAnsi="Book Antiqua"/>
          <w:color w:val="000000"/>
        </w:rPr>
        <w:t>Devaux</w:t>
      </w:r>
      <w:proofErr w:type="spellEnd"/>
      <w:r w:rsidRPr="00C8734E">
        <w:rPr>
          <w:rFonts w:ascii="Book Antiqua" w:hAnsi="Book Antiqua"/>
          <w:color w:val="000000"/>
        </w:rPr>
        <w:t xml:space="preserve"> C, Shah SR, </w:t>
      </w:r>
      <w:proofErr w:type="spellStart"/>
      <w:r w:rsidRPr="00C8734E">
        <w:rPr>
          <w:rFonts w:ascii="Book Antiqua" w:hAnsi="Book Antiqua"/>
          <w:color w:val="000000"/>
        </w:rPr>
        <w:t>Shestakova</w:t>
      </w:r>
      <w:proofErr w:type="spellEnd"/>
      <w:r w:rsidRPr="00C8734E">
        <w:rPr>
          <w:rFonts w:ascii="Book Antiqua" w:hAnsi="Book Antiqua"/>
          <w:color w:val="000000"/>
        </w:rPr>
        <w:t xml:space="preserve"> I, </w:t>
      </w:r>
      <w:proofErr w:type="spellStart"/>
      <w:r w:rsidRPr="00C8734E">
        <w:rPr>
          <w:rFonts w:ascii="Book Antiqua" w:hAnsi="Book Antiqua"/>
          <w:color w:val="000000"/>
        </w:rPr>
        <w:t>Shevaldin</w:t>
      </w:r>
      <w:proofErr w:type="spellEnd"/>
      <w:r w:rsidRPr="00C8734E">
        <w:rPr>
          <w:rFonts w:ascii="Book Antiqua" w:hAnsi="Book Antiqua"/>
          <w:color w:val="000000"/>
        </w:rPr>
        <w:t xml:space="preserve"> A, </w:t>
      </w:r>
      <w:proofErr w:type="spellStart"/>
      <w:r w:rsidRPr="00C8734E">
        <w:rPr>
          <w:rFonts w:ascii="Book Antiqua" w:hAnsi="Book Antiqua"/>
          <w:color w:val="000000"/>
        </w:rPr>
        <w:t>Shibolet</w:t>
      </w:r>
      <w:proofErr w:type="spellEnd"/>
      <w:r w:rsidRPr="00C8734E">
        <w:rPr>
          <w:rFonts w:ascii="Book Antiqua" w:hAnsi="Book Antiqua"/>
          <w:color w:val="000000"/>
        </w:rPr>
        <w:t xml:space="preserve"> O, Silva MO, </w:t>
      </w:r>
      <w:proofErr w:type="spellStart"/>
      <w:r w:rsidRPr="00C8734E">
        <w:rPr>
          <w:rFonts w:ascii="Book Antiqua" w:hAnsi="Book Antiqua"/>
          <w:color w:val="000000"/>
        </w:rPr>
        <w:t>Sokolov</w:t>
      </w:r>
      <w:proofErr w:type="spellEnd"/>
      <w:r w:rsidRPr="00C8734E">
        <w:rPr>
          <w:rFonts w:ascii="Book Antiqua" w:hAnsi="Book Antiqua"/>
          <w:color w:val="000000"/>
        </w:rPr>
        <w:t xml:space="preserve"> S, </w:t>
      </w:r>
      <w:proofErr w:type="spellStart"/>
      <w:r w:rsidRPr="00C8734E">
        <w:rPr>
          <w:rFonts w:ascii="Book Antiqua" w:hAnsi="Book Antiqua"/>
          <w:color w:val="000000"/>
        </w:rPr>
        <w:t>Sonderup</w:t>
      </w:r>
      <w:proofErr w:type="spellEnd"/>
      <w:r w:rsidRPr="00C8734E">
        <w:rPr>
          <w:rFonts w:ascii="Book Antiqua" w:hAnsi="Book Antiqua"/>
          <w:color w:val="000000"/>
        </w:rPr>
        <w:t xml:space="preserve"> M, </w:t>
      </w:r>
      <w:proofErr w:type="spellStart"/>
      <w:r w:rsidRPr="00C8734E">
        <w:rPr>
          <w:rFonts w:ascii="Book Antiqua" w:hAnsi="Book Antiqua"/>
          <w:color w:val="000000"/>
        </w:rPr>
        <w:t>Souliotis</w:t>
      </w:r>
      <w:proofErr w:type="spellEnd"/>
      <w:r w:rsidRPr="00C8734E">
        <w:rPr>
          <w:rFonts w:ascii="Book Antiqua" w:hAnsi="Book Antiqua"/>
          <w:color w:val="000000"/>
        </w:rPr>
        <w:t xml:space="preserve"> K, Spearman CW, </w:t>
      </w:r>
      <w:proofErr w:type="spellStart"/>
      <w:r w:rsidRPr="00C8734E">
        <w:rPr>
          <w:rFonts w:ascii="Book Antiqua" w:hAnsi="Book Antiqua"/>
          <w:color w:val="000000"/>
        </w:rPr>
        <w:t>Staub</w:t>
      </w:r>
      <w:proofErr w:type="spellEnd"/>
      <w:r w:rsidRPr="00C8734E">
        <w:rPr>
          <w:rFonts w:ascii="Book Antiqua" w:hAnsi="Book Antiqua"/>
          <w:color w:val="000000"/>
        </w:rPr>
        <w:t xml:space="preserve"> T, Stedman C, </w:t>
      </w:r>
      <w:proofErr w:type="spellStart"/>
      <w:r w:rsidRPr="00C8734E">
        <w:rPr>
          <w:rFonts w:ascii="Book Antiqua" w:hAnsi="Book Antiqua"/>
          <w:color w:val="000000"/>
        </w:rPr>
        <w:t>Strebkova</w:t>
      </w:r>
      <w:proofErr w:type="spellEnd"/>
      <w:r w:rsidRPr="00C8734E">
        <w:rPr>
          <w:rFonts w:ascii="Book Antiqua" w:hAnsi="Book Antiqua"/>
          <w:color w:val="000000"/>
        </w:rPr>
        <w:t xml:space="preserve"> EA, Struck D, </w:t>
      </w:r>
      <w:proofErr w:type="spellStart"/>
      <w:r w:rsidRPr="00C8734E">
        <w:rPr>
          <w:rFonts w:ascii="Book Antiqua" w:hAnsi="Book Antiqua"/>
          <w:color w:val="000000"/>
        </w:rPr>
        <w:t>Sypsa</w:t>
      </w:r>
      <w:proofErr w:type="spellEnd"/>
      <w:r w:rsidRPr="00C8734E">
        <w:rPr>
          <w:rFonts w:ascii="Book Antiqua" w:hAnsi="Book Antiqua"/>
          <w:color w:val="000000"/>
        </w:rPr>
        <w:t xml:space="preserve"> V, </w:t>
      </w:r>
      <w:proofErr w:type="spellStart"/>
      <w:r w:rsidRPr="00C8734E">
        <w:rPr>
          <w:rFonts w:ascii="Book Antiqua" w:hAnsi="Book Antiqua"/>
          <w:color w:val="000000"/>
        </w:rPr>
        <w:t>Tomasiewicz</w:t>
      </w:r>
      <w:proofErr w:type="spellEnd"/>
      <w:r w:rsidRPr="00C8734E">
        <w:rPr>
          <w:rFonts w:ascii="Book Antiqua" w:hAnsi="Book Antiqua"/>
          <w:color w:val="000000"/>
        </w:rPr>
        <w:t xml:space="preserve"> K, </w:t>
      </w:r>
      <w:proofErr w:type="spellStart"/>
      <w:r w:rsidRPr="00C8734E">
        <w:rPr>
          <w:rFonts w:ascii="Book Antiqua" w:hAnsi="Book Antiqua"/>
          <w:color w:val="000000"/>
        </w:rPr>
        <w:t>Undram</w:t>
      </w:r>
      <w:proofErr w:type="spellEnd"/>
      <w:r w:rsidRPr="00C8734E">
        <w:rPr>
          <w:rFonts w:ascii="Book Antiqua" w:hAnsi="Book Antiqua"/>
          <w:color w:val="000000"/>
        </w:rPr>
        <w:t xml:space="preserve"> L, van der Meer AJ, van Santen D, </w:t>
      </w:r>
      <w:proofErr w:type="spellStart"/>
      <w:r w:rsidRPr="00C8734E">
        <w:rPr>
          <w:rFonts w:ascii="Book Antiqua" w:hAnsi="Book Antiqua"/>
          <w:color w:val="000000"/>
        </w:rPr>
        <w:t>Veldhuijzen</w:t>
      </w:r>
      <w:proofErr w:type="spellEnd"/>
      <w:r w:rsidRPr="00C8734E">
        <w:rPr>
          <w:rFonts w:ascii="Book Antiqua" w:hAnsi="Book Antiqua"/>
          <w:color w:val="000000"/>
        </w:rPr>
        <w:t xml:space="preserve"> I, </w:t>
      </w:r>
      <w:proofErr w:type="spellStart"/>
      <w:r w:rsidRPr="00C8734E">
        <w:rPr>
          <w:rFonts w:ascii="Book Antiqua" w:hAnsi="Book Antiqua"/>
          <w:color w:val="000000"/>
        </w:rPr>
        <w:t>Villamil</w:t>
      </w:r>
      <w:proofErr w:type="spellEnd"/>
      <w:r w:rsidRPr="00C8734E">
        <w:rPr>
          <w:rFonts w:ascii="Book Antiqua" w:hAnsi="Book Antiqua"/>
          <w:color w:val="000000"/>
        </w:rPr>
        <w:t xml:space="preserve"> FG, </w:t>
      </w:r>
      <w:proofErr w:type="spellStart"/>
      <w:r w:rsidRPr="00C8734E">
        <w:rPr>
          <w:rFonts w:ascii="Book Antiqua" w:hAnsi="Book Antiqua"/>
          <w:color w:val="000000"/>
        </w:rPr>
        <w:t>Willemse</w:t>
      </w:r>
      <w:proofErr w:type="spellEnd"/>
      <w:r w:rsidRPr="00C8734E">
        <w:rPr>
          <w:rFonts w:ascii="Book Antiqua" w:hAnsi="Book Antiqua"/>
          <w:color w:val="000000"/>
        </w:rPr>
        <w:t xml:space="preserve"> S, Zuckerman E, </w:t>
      </w:r>
      <w:proofErr w:type="spellStart"/>
      <w:r w:rsidRPr="00C8734E">
        <w:rPr>
          <w:rFonts w:ascii="Book Antiqua" w:hAnsi="Book Antiqua"/>
          <w:color w:val="000000"/>
        </w:rPr>
        <w:t>Zuure</w:t>
      </w:r>
      <w:proofErr w:type="spellEnd"/>
      <w:r w:rsidRPr="00C8734E">
        <w:rPr>
          <w:rFonts w:ascii="Book Antiqua" w:hAnsi="Book Antiqua"/>
          <w:color w:val="000000"/>
        </w:rPr>
        <w:t xml:space="preserve"> FR, </w:t>
      </w:r>
      <w:proofErr w:type="spellStart"/>
      <w:r w:rsidRPr="00C8734E">
        <w:rPr>
          <w:rFonts w:ascii="Book Antiqua" w:hAnsi="Book Antiqua"/>
          <w:color w:val="000000"/>
        </w:rPr>
        <w:t>Puri</w:t>
      </w:r>
      <w:proofErr w:type="spellEnd"/>
      <w:r w:rsidRPr="00C8734E">
        <w:rPr>
          <w:rFonts w:ascii="Book Antiqua" w:hAnsi="Book Antiqua"/>
          <w:color w:val="000000"/>
        </w:rPr>
        <w:t xml:space="preserve"> P, </w:t>
      </w:r>
      <w:proofErr w:type="spellStart"/>
      <w:r w:rsidRPr="00C8734E">
        <w:rPr>
          <w:rFonts w:ascii="Book Antiqua" w:hAnsi="Book Antiqua"/>
          <w:color w:val="000000"/>
        </w:rPr>
        <w:t>Razavi</w:t>
      </w:r>
      <w:proofErr w:type="spellEnd"/>
      <w:r w:rsidRPr="00C8734E">
        <w:rPr>
          <w:rFonts w:ascii="Book Antiqua" w:hAnsi="Book Antiqua"/>
          <w:color w:val="000000"/>
        </w:rPr>
        <w:t xml:space="preserve"> H. The present and future disease burden of hepatitis C virus (HCV) infections with today's treatment paradigm - volume 2.</w:t>
      </w:r>
      <w:r w:rsidRPr="00C8734E">
        <w:rPr>
          <w:rStyle w:val="apple-converted-space"/>
          <w:rFonts w:ascii="Book Antiqua" w:hAnsi="Book Antiqua"/>
          <w:color w:val="000000"/>
        </w:rPr>
        <w:t> </w:t>
      </w:r>
      <w:r w:rsidRPr="00C8734E">
        <w:rPr>
          <w:rFonts w:ascii="Book Antiqua" w:hAnsi="Book Antiqua"/>
          <w:i/>
          <w:iCs/>
          <w:color w:val="000000"/>
        </w:rPr>
        <w:t xml:space="preserve">J Viral </w:t>
      </w:r>
      <w:proofErr w:type="spellStart"/>
      <w:r w:rsidRPr="00C8734E">
        <w:rPr>
          <w:rFonts w:ascii="Book Antiqua" w:hAnsi="Book Antiqua"/>
          <w:i/>
          <w:iCs/>
          <w:color w:val="000000"/>
        </w:rPr>
        <w:t>Hepat</w:t>
      </w:r>
      <w:proofErr w:type="spellEnd"/>
      <w:r w:rsidRPr="00C8734E">
        <w:rPr>
          <w:rStyle w:val="apple-converted-space"/>
          <w:rFonts w:ascii="Book Antiqua" w:hAnsi="Book Antiqua"/>
          <w:color w:val="000000"/>
        </w:rPr>
        <w:t> </w:t>
      </w:r>
      <w:r w:rsidRPr="00C8734E">
        <w:rPr>
          <w:rFonts w:ascii="Book Antiqua" w:hAnsi="Book Antiqua"/>
          <w:color w:val="000000"/>
        </w:rPr>
        <w:t>2015;</w:t>
      </w:r>
      <w:r w:rsidRPr="00C8734E">
        <w:rPr>
          <w:rStyle w:val="apple-converted-space"/>
          <w:rFonts w:ascii="Book Antiqua" w:hAnsi="Book Antiqua"/>
          <w:color w:val="000000"/>
        </w:rPr>
        <w:t> </w:t>
      </w:r>
      <w:r w:rsidRPr="00C8734E">
        <w:rPr>
          <w:rFonts w:ascii="Book Antiqua" w:hAnsi="Book Antiqua"/>
          <w:b/>
          <w:bCs/>
          <w:color w:val="000000"/>
        </w:rPr>
        <w:t xml:space="preserve">22 </w:t>
      </w:r>
      <w:proofErr w:type="spellStart"/>
      <w:r w:rsidRPr="00C8734E">
        <w:rPr>
          <w:rFonts w:ascii="Book Antiqua" w:hAnsi="Book Antiqua"/>
          <w:bCs/>
          <w:color w:val="000000"/>
        </w:rPr>
        <w:t>Suppl</w:t>
      </w:r>
      <w:proofErr w:type="spellEnd"/>
      <w:r w:rsidRPr="00C8734E">
        <w:rPr>
          <w:rFonts w:ascii="Book Antiqua" w:hAnsi="Book Antiqua"/>
          <w:bCs/>
          <w:color w:val="000000"/>
        </w:rPr>
        <w:t xml:space="preserve"> 1</w:t>
      </w:r>
      <w:r w:rsidRPr="00C8734E">
        <w:rPr>
          <w:rFonts w:ascii="Book Antiqua" w:hAnsi="Book Antiqua"/>
          <w:color w:val="000000"/>
        </w:rPr>
        <w:t>: 26-45 [PMID: 25560840 DOI: 10.1111/jvh.12351]</w:t>
      </w:r>
    </w:p>
    <w:p w14:paraId="1CC95756" w14:textId="77777777" w:rsidR="002B4BAC" w:rsidRPr="006B2EFA" w:rsidRDefault="002B4BAC" w:rsidP="002B4BAC">
      <w:pPr>
        <w:jc w:val="both"/>
        <w:rPr>
          <w:rFonts w:ascii="Book Antiqua" w:eastAsia="宋体" w:hAnsi="Book Antiqua" w:cs="宋体"/>
          <w:color w:val="000000"/>
        </w:rPr>
      </w:pPr>
      <w:r w:rsidRPr="00C8734E">
        <w:rPr>
          <w:rFonts w:ascii="Book Antiqua" w:eastAsia="宋体" w:hAnsi="Book Antiqua" w:cs="宋体"/>
          <w:color w:val="000000"/>
        </w:rPr>
        <w:lastRenderedPageBreak/>
        <w:t xml:space="preserve">7 </w:t>
      </w:r>
      <w:proofErr w:type="spellStart"/>
      <w:r w:rsidRPr="00C8734E">
        <w:rPr>
          <w:rFonts w:ascii="Book Antiqua" w:eastAsia="宋体" w:hAnsi="Book Antiqua" w:cs="宋体"/>
          <w:b/>
          <w:color w:val="000000"/>
        </w:rPr>
        <w:t>Nesdale</w:t>
      </w:r>
      <w:proofErr w:type="spellEnd"/>
      <w:r w:rsidRPr="00C8734E">
        <w:rPr>
          <w:rFonts w:ascii="Book Antiqua" w:eastAsia="宋体" w:hAnsi="Book Antiqua" w:cs="宋体"/>
          <w:b/>
          <w:color w:val="000000"/>
        </w:rPr>
        <w:t xml:space="preserve"> A</w:t>
      </w:r>
      <w:r w:rsidRPr="00C8734E">
        <w:rPr>
          <w:rFonts w:ascii="Book Antiqua" w:eastAsia="宋体" w:hAnsi="Book Antiqua" w:cs="宋体"/>
          <w:color w:val="000000"/>
        </w:rPr>
        <w:t xml:space="preserve">, Baker M, </w:t>
      </w:r>
      <w:proofErr w:type="spellStart"/>
      <w:r w:rsidRPr="00C8734E">
        <w:rPr>
          <w:rFonts w:ascii="Book Antiqua" w:eastAsia="宋体" w:hAnsi="Book Antiqua" w:cs="宋体"/>
          <w:color w:val="000000"/>
        </w:rPr>
        <w:t>Gane</w:t>
      </w:r>
      <w:proofErr w:type="spellEnd"/>
      <w:r w:rsidRPr="00C8734E">
        <w:rPr>
          <w:rFonts w:ascii="Book Antiqua" w:eastAsia="宋体" w:hAnsi="Book Antiqua" w:cs="宋体"/>
          <w:color w:val="000000"/>
        </w:rPr>
        <w:t xml:space="preserve"> E, Kemp R, </w:t>
      </w:r>
      <w:proofErr w:type="spellStart"/>
      <w:r w:rsidRPr="00C8734E">
        <w:rPr>
          <w:rFonts w:ascii="Book Antiqua" w:eastAsia="宋体" w:hAnsi="Book Antiqua" w:cs="宋体"/>
          <w:color w:val="000000"/>
        </w:rPr>
        <w:t>Brunton</w:t>
      </w:r>
      <w:proofErr w:type="spellEnd"/>
      <w:r w:rsidRPr="00C8734E">
        <w:rPr>
          <w:rFonts w:ascii="Book Antiqua" w:eastAsia="宋体" w:hAnsi="Book Antiqua" w:cs="宋体"/>
          <w:color w:val="000000"/>
        </w:rPr>
        <w:t xml:space="preserve"> C, Law M</w:t>
      </w:r>
      <w:r w:rsidRPr="006B2EFA">
        <w:rPr>
          <w:rFonts w:ascii="Book Antiqua" w:eastAsia="宋体" w:hAnsi="Book Antiqua" w:cs="宋体"/>
          <w:color w:val="000000"/>
        </w:rPr>
        <w:t>, Garre</w:t>
      </w:r>
      <w:r w:rsidRPr="00C8734E">
        <w:rPr>
          <w:rFonts w:ascii="Book Antiqua" w:eastAsia="宋体" w:hAnsi="Book Antiqua" w:cs="宋体"/>
          <w:color w:val="000000"/>
        </w:rPr>
        <w:t>tt</w:t>
      </w:r>
      <w:r w:rsidRPr="006B2EFA">
        <w:rPr>
          <w:rFonts w:ascii="Book Antiqua" w:eastAsia="宋体" w:hAnsi="Book Antiqua" w:cs="宋体"/>
          <w:color w:val="000000"/>
        </w:rPr>
        <w:t xml:space="preserve"> N. Hepatitis C infection in New Zealand: estimating the current and future prevalence and impact. Wellington: Institute of Environmental Science and Research</w:t>
      </w:r>
      <w:r w:rsidRPr="00C8734E">
        <w:rPr>
          <w:rFonts w:ascii="Book Antiqua" w:eastAsia="宋体" w:hAnsi="Book Antiqua" w:cs="宋体"/>
          <w:color w:val="000000"/>
        </w:rPr>
        <w:t xml:space="preserve">, </w:t>
      </w:r>
      <w:proofErr w:type="spellStart"/>
      <w:r w:rsidRPr="00C8734E">
        <w:rPr>
          <w:rFonts w:ascii="Book Antiqua" w:eastAsia="宋体" w:hAnsi="Book Antiqua" w:cs="宋体"/>
          <w:color w:val="000000"/>
        </w:rPr>
        <w:t>Kenepuru</w:t>
      </w:r>
      <w:proofErr w:type="spellEnd"/>
      <w:r w:rsidRPr="00C8734E">
        <w:rPr>
          <w:rFonts w:ascii="Book Antiqua" w:eastAsia="宋体" w:hAnsi="Book Antiqua" w:cs="宋体"/>
          <w:color w:val="000000"/>
        </w:rPr>
        <w:t xml:space="preserve"> Science Centre, 2000</w:t>
      </w:r>
    </w:p>
    <w:p w14:paraId="73284EA3" w14:textId="77777777" w:rsidR="002B4BAC" w:rsidRPr="006B2EFA" w:rsidRDefault="002B4BAC" w:rsidP="002B4BAC">
      <w:pPr>
        <w:jc w:val="both"/>
        <w:rPr>
          <w:rFonts w:ascii="Book Antiqua" w:eastAsia="宋体" w:hAnsi="Book Antiqua" w:cs="宋体"/>
          <w:color w:val="000000"/>
        </w:rPr>
      </w:pPr>
      <w:r w:rsidRPr="006B2EFA">
        <w:rPr>
          <w:rFonts w:ascii="Book Antiqua" w:eastAsia="宋体" w:hAnsi="Book Antiqua" w:cs="宋体"/>
          <w:color w:val="000000"/>
        </w:rPr>
        <w:t>8</w:t>
      </w:r>
      <w:r w:rsidRPr="00C8734E">
        <w:rPr>
          <w:rFonts w:ascii="Book Antiqua" w:eastAsia="宋体" w:hAnsi="Book Antiqua" w:cs="宋体"/>
          <w:color w:val="000000"/>
        </w:rPr>
        <w:t> </w:t>
      </w:r>
      <w:proofErr w:type="spellStart"/>
      <w:r w:rsidRPr="006B2EFA">
        <w:rPr>
          <w:rFonts w:ascii="Book Antiqua" w:eastAsia="宋体" w:hAnsi="Book Antiqua" w:cs="宋体"/>
          <w:b/>
          <w:bCs/>
          <w:color w:val="000000"/>
        </w:rPr>
        <w:t>Hatzakis</w:t>
      </w:r>
      <w:proofErr w:type="spellEnd"/>
      <w:r w:rsidRPr="006B2EFA">
        <w:rPr>
          <w:rFonts w:ascii="Book Antiqua" w:eastAsia="宋体" w:hAnsi="Book Antiqua" w:cs="宋体"/>
          <w:b/>
          <w:bCs/>
          <w:color w:val="000000"/>
        </w:rPr>
        <w:t xml:space="preserve"> A</w:t>
      </w:r>
      <w:r w:rsidRPr="006B2EFA">
        <w:rPr>
          <w:rFonts w:ascii="Book Antiqua" w:eastAsia="宋体" w:hAnsi="Book Antiqua" w:cs="宋体"/>
          <w:color w:val="000000"/>
        </w:rPr>
        <w:t xml:space="preserve">, Wait S, </w:t>
      </w:r>
      <w:proofErr w:type="spellStart"/>
      <w:r w:rsidRPr="006B2EFA">
        <w:rPr>
          <w:rFonts w:ascii="Book Antiqua" w:eastAsia="宋体" w:hAnsi="Book Antiqua" w:cs="宋体"/>
          <w:color w:val="000000"/>
        </w:rPr>
        <w:t>Bruix</w:t>
      </w:r>
      <w:proofErr w:type="spellEnd"/>
      <w:r w:rsidRPr="006B2EFA">
        <w:rPr>
          <w:rFonts w:ascii="Book Antiqua" w:eastAsia="宋体" w:hAnsi="Book Antiqua" w:cs="宋体"/>
          <w:color w:val="000000"/>
        </w:rPr>
        <w:t xml:space="preserve"> J, </w:t>
      </w:r>
      <w:proofErr w:type="spellStart"/>
      <w:r w:rsidRPr="006B2EFA">
        <w:rPr>
          <w:rFonts w:ascii="Book Antiqua" w:eastAsia="宋体" w:hAnsi="Book Antiqua" w:cs="宋体"/>
          <w:color w:val="000000"/>
        </w:rPr>
        <w:t>Buti</w:t>
      </w:r>
      <w:proofErr w:type="spellEnd"/>
      <w:r w:rsidRPr="006B2EFA">
        <w:rPr>
          <w:rFonts w:ascii="Book Antiqua" w:eastAsia="宋体" w:hAnsi="Book Antiqua" w:cs="宋体"/>
          <w:color w:val="000000"/>
        </w:rPr>
        <w:t xml:space="preserve"> M, Carballo M, </w:t>
      </w:r>
      <w:proofErr w:type="spellStart"/>
      <w:r w:rsidRPr="006B2EFA">
        <w:rPr>
          <w:rFonts w:ascii="Book Antiqua" w:eastAsia="宋体" w:hAnsi="Book Antiqua" w:cs="宋体"/>
          <w:color w:val="000000"/>
        </w:rPr>
        <w:t>Cavaleri</w:t>
      </w:r>
      <w:proofErr w:type="spellEnd"/>
      <w:r w:rsidRPr="006B2EFA">
        <w:rPr>
          <w:rFonts w:ascii="Book Antiqua" w:eastAsia="宋体" w:hAnsi="Book Antiqua" w:cs="宋体"/>
          <w:color w:val="000000"/>
        </w:rPr>
        <w:t xml:space="preserve"> M, Colombo M, </w:t>
      </w:r>
      <w:proofErr w:type="spellStart"/>
      <w:r w:rsidRPr="006B2EFA">
        <w:rPr>
          <w:rFonts w:ascii="Book Antiqua" w:eastAsia="宋体" w:hAnsi="Book Antiqua" w:cs="宋体"/>
          <w:color w:val="000000"/>
        </w:rPr>
        <w:t>Delarocque-Astagneau</w:t>
      </w:r>
      <w:proofErr w:type="spellEnd"/>
      <w:r w:rsidRPr="006B2EFA">
        <w:rPr>
          <w:rFonts w:ascii="Book Antiqua" w:eastAsia="宋体" w:hAnsi="Book Antiqua" w:cs="宋体"/>
          <w:color w:val="000000"/>
        </w:rPr>
        <w:t xml:space="preserve"> E, </w:t>
      </w:r>
      <w:proofErr w:type="spellStart"/>
      <w:r w:rsidRPr="006B2EFA">
        <w:rPr>
          <w:rFonts w:ascii="Book Antiqua" w:eastAsia="宋体" w:hAnsi="Book Antiqua" w:cs="宋体"/>
          <w:color w:val="000000"/>
        </w:rPr>
        <w:t>Dusheiko</w:t>
      </w:r>
      <w:proofErr w:type="spellEnd"/>
      <w:r w:rsidRPr="006B2EFA">
        <w:rPr>
          <w:rFonts w:ascii="Book Antiqua" w:eastAsia="宋体" w:hAnsi="Book Antiqua" w:cs="宋体"/>
          <w:color w:val="000000"/>
        </w:rPr>
        <w:t xml:space="preserve"> G, </w:t>
      </w:r>
      <w:proofErr w:type="spellStart"/>
      <w:r w:rsidRPr="006B2EFA">
        <w:rPr>
          <w:rFonts w:ascii="Book Antiqua" w:eastAsia="宋体" w:hAnsi="Book Antiqua" w:cs="宋体"/>
          <w:color w:val="000000"/>
        </w:rPr>
        <w:t>Esmat</w:t>
      </w:r>
      <w:proofErr w:type="spellEnd"/>
      <w:r w:rsidRPr="006B2EFA">
        <w:rPr>
          <w:rFonts w:ascii="Book Antiqua" w:eastAsia="宋体" w:hAnsi="Book Antiqua" w:cs="宋体"/>
          <w:color w:val="000000"/>
        </w:rPr>
        <w:t xml:space="preserve"> G, Esteban R, Goldberg D, Gore C, </w:t>
      </w:r>
      <w:proofErr w:type="spellStart"/>
      <w:r w:rsidRPr="006B2EFA">
        <w:rPr>
          <w:rFonts w:ascii="Book Antiqua" w:eastAsia="宋体" w:hAnsi="Book Antiqua" w:cs="宋体"/>
          <w:color w:val="000000"/>
        </w:rPr>
        <w:t>Lok</w:t>
      </w:r>
      <w:proofErr w:type="spellEnd"/>
      <w:r w:rsidRPr="006B2EFA">
        <w:rPr>
          <w:rFonts w:ascii="Book Antiqua" w:eastAsia="宋体" w:hAnsi="Book Antiqua" w:cs="宋体"/>
          <w:color w:val="000000"/>
        </w:rPr>
        <w:t xml:space="preserve"> AS, </w:t>
      </w:r>
      <w:proofErr w:type="spellStart"/>
      <w:r w:rsidRPr="006B2EFA">
        <w:rPr>
          <w:rFonts w:ascii="Book Antiqua" w:eastAsia="宋体" w:hAnsi="Book Antiqua" w:cs="宋体"/>
          <w:color w:val="000000"/>
        </w:rPr>
        <w:t>Manns</w:t>
      </w:r>
      <w:proofErr w:type="spellEnd"/>
      <w:r w:rsidRPr="006B2EFA">
        <w:rPr>
          <w:rFonts w:ascii="Book Antiqua" w:eastAsia="宋体" w:hAnsi="Book Antiqua" w:cs="宋体"/>
          <w:color w:val="000000"/>
        </w:rPr>
        <w:t xml:space="preserve"> M, </w:t>
      </w:r>
      <w:proofErr w:type="spellStart"/>
      <w:r w:rsidRPr="006B2EFA">
        <w:rPr>
          <w:rFonts w:ascii="Book Antiqua" w:eastAsia="宋体" w:hAnsi="Book Antiqua" w:cs="宋体"/>
          <w:color w:val="000000"/>
        </w:rPr>
        <w:t>Marcellin</w:t>
      </w:r>
      <w:proofErr w:type="spellEnd"/>
      <w:r w:rsidRPr="006B2EFA">
        <w:rPr>
          <w:rFonts w:ascii="Book Antiqua" w:eastAsia="宋体" w:hAnsi="Book Antiqua" w:cs="宋体"/>
          <w:color w:val="000000"/>
        </w:rPr>
        <w:t xml:space="preserve"> P, </w:t>
      </w:r>
      <w:proofErr w:type="spellStart"/>
      <w:r w:rsidRPr="006B2EFA">
        <w:rPr>
          <w:rFonts w:ascii="Book Antiqua" w:eastAsia="宋体" w:hAnsi="Book Antiqua" w:cs="宋体"/>
          <w:color w:val="000000"/>
        </w:rPr>
        <w:t>Papatheodoridis</w:t>
      </w:r>
      <w:proofErr w:type="spellEnd"/>
      <w:r w:rsidRPr="006B2EFA">
        <w:rPr>
          <w:rFonts w:ascii="Book Antiqua" w:eastAsia="宋体" w:hAnsi="Book Antiqua" w:cs="宋体"/>
          <w:color w:val="000000"/>
        </w:rPr>
        <w:t xml:space="preserve"> G, </w:t>
      </w:r>
      <w:proofErr w:type="spellStart"/>
      <w:r w:rsidRPr="006B2EFA">
        <w:rPr>
          <w:rFonts w:ascii="Book Antiqua" w:eastAsia="宋体" w:hAnsi="Book Antiqua" w:cs="宋体"/>
          <w:color w:val="000000"/>
        </w:rPr>
        <w:t>Peterle</w:t>
      </w:r>
      <w:proofErr w:type="spellEnd"/>
      <w:r w:rsidRPr="006B2EFA">
        <w:rPr>
          <w:rFonts w:ascii="Book Antiqua" w:eastAsia="宋体" w:hAnsi="Book Antiqua" w:cs="宋体"/>
          <w:color w:val="000000"/>
        </w:rPr>
        <w:t xml:space="preserve"> A, </w:t>
      </w:r>
      <w:proofErr w:type="spellStart"/>
      <w:r w:rsidRPr="006B2EFA">
        <w:rPr>
          <w:rFonts w:ascii="Book Antiqua" w:eastAsia="宋体" w:hAnsi="Book Antiqua" w:cs="宋体"/>
          <w:color w:val="000000"/>
        </w:rPr>
        <w:t>Prati</w:t>
      </w:r>
      <w:proofErr w:type="spellEnd"/>
      <w:r w:rsidRPr="006B2EFA">
        <w:rPr>
          <w:rFonts w:ascii="Book Antiqua" w:eastAsia="宋体" w:hAnsi="Book Antiqua" w:cs="宋体"/>
          <w:color w:val="000000"/>
        </w:rPr>
        <w:t xml:space="preserve"> D, </w:t>
      </w:r>
      <w:proofErr w:type="spellStart"/>
      <w:r w:rsidRPr="006B2EFA">
        <w:rPr>
          <w:rFonts w:ascii="Book Antiqua" w:eastAsia="宋体" w:hAnsi="Book Antiqua" w:cs="宋体"/>
          <w:color w:val="000000"/>
        </w:rPr>
        <w:t>Piorkowsky</w:t>
      </w:r>
      <w:proofErr w:type="spellEnd"/>
      <w:r w:rsidRPr="006B2EFA">
        <w:rPr>
          <w:rFonts w:ascii="Book Antiqua" w:eastAsia="宋体" w:hAnsi="Book Antiqua" w:cs="宋体"/>
          <w:color w:val="000000"/>
        </w:rPr>
        <w:t xml:space="preserve"> N, </w:t>
      </w:r>
      <w:proofErr w:type="spellStart"/>
      <w:r w:rsidRPr="006B2EFA">
        <w:rPr>
          <w:rFonts w:ascii="Book Antiqua" w:eastAsia="宋体" w:hAnsi="Book Antiqua" w:cs="宋体"/>
          <w:color w:val="000000"/>
        </w:rPr>
        <w:t>Rizzetto</w:t>
      </w:r>
      <w:proofErr w:type="spellEnd"/>
      <w:r w:rsidRPr="006B2EFA">
        <w:rPr>
          <w:rFonts w:ascii="Book Antiqua" w:eastAsia="宋体" w:hAnsi="Book Antiqua" w:cs="宋体"/>
          <w:color w:val="000000"/>
        </w:rPr>
        <w:t xml:space="preserve"> M, </w:t>
      </w:r>
      <w:proofErr w:type="spellStart"/>
      <w:r w:rsidRPr="006B2EFA">
        <w:rPr>
          <w:rFonts w:ascii="Book Antiqua" w:eastAsia="宋体" w:hAnsi="Book Antiqua" w:cs="宋体"/>
          <w:color w:val="000000"/>
        </w:rPr>
        <w:t>Roudot-Thoraval</w:t>
      </w:r>
      <w:proofErr w:type="spellEnd"/>
      <w:r w:rsidRPr="006B2EFA">
        <w:rPr>
          <w:rFonts w:ascii="Book Antiqua" w:eastAsia="宋体" w:hAnsi="Book Antiqua" w:cs="宋体"/>
          <w:color w:val="000000"/>
        </w:rPr>
        <w:t xml:space="preserve"> F, Soriano V, Thomas HC, </w:t>
      </w:r>
      <w:proofErr w:type="spellStart"/>
      <w:r w:rsidRPr="006B2EFA">
        <w:rPr>
          <w:rFonts w:ascii="Book Antiqua" w:eastAsia="宋体" w:hAnsi="Book Antiqua" w:cs="宋体"/>
          <w:color w:val="000000"/>
        </w:rPr>
        <w:t>Thursz</w:t>
      </w:r>
      <w:proofErr w:type="spellEnd"/>
      <w:r w:rsidRPr="006B2EFA">
        <w:rPr>
          <w:rFonts w:ascii="Book Antiqua" w:eastAsia="宋体" w:hAnsi="Book Antiqua" w:cs="宋体"/>
          <w:color w:val="000000"/>
        </w:rPr>
        <w:t xml:space="preserve"> M, Valla D, van </w:t>
      </w:r>
      <w:proofErr w:type="spellStart"/>
      <w:r w:rsidRPr="006B2EFA">
        <w:rPr>
          <w:rFonts w:ascii="Book Antiqua" w:eastAsia="宋体" w:hAnsi="Book Antiqua" w:cs="宋体"/>
          <w:color w:val="000000"/>
        </w:rPr>
        <w:t>Damme</w:t>
      </w:r>
      <w:proofErr w:type="spellEnd"/>
      <w:r w:rsidRPr="006B2EFA">
        <w:rPr>
          <w:rFonts w:ascii="Book Antiqua" w:eastAsia="宋体" w:hAnsi="Book Antiqua" w:cs="宋体"/>
          <w:color w:val="000000"/>
        </w:rPr>
        <w:t xml:space="preserve"> P, </w:t>
      </w:r>
      <w:proofErr w:type="spellStart"/>
      <w:r w:rsidRPr="006B2EFA">
        <w:rPr>
          <w:rFonts w:ascii="Book Antiqua" w:eastAsia="宋体" w:hAnsi="Book Antiqua" w:cs="宋体"/>
          <w:color w:val="000000"/>
        </w:rPr>
        <w:t>Veldhuijzen</w:t>
      </w:r>
      <w:proofErr w:type="spellEnd"/>
      <w:r w:rsidRPr="006B2EFA">
        <w:rPr>
          <w:rFonts w:ascii="Book Antiqua" w:eastAsia="宋体" w:hAnsi="Book Antiqua" w:cs="宋体"/>
          <w:color w:val="000000"/>
        </w:rPr>
        <w:t xml:space="preserve"> IK, </w:t>
      </w:r>
      <w:proofErr w:type="spellStart"/>
      <w:r w:rsidRPr="006B2EFA">
        <w:rPr>
          <w:rFonts w:ascii="Book Antiqua" w:eastAsia="宋体" w:hAnsi="Book Antiqua" w:cs="宋体"/>
          <w:color w:val="000000"/>
        </w:rPr>
        <w:t>Wedemeyer</w:t>
      </w:r>
      <w:proofErr w:type="spellEnd"/>
      <w:r w:rsidRPr="006B2EFA">
        <w:rPr>
          <w:rFonts w:ascii="Book Antiqua" w:eastAsia="宋体" w:hAnsi="Book Antiqua" w:cs="宋体"/>
          <w:color w:val="000000"/>
        </w:rPr>
        <w:t xml:space="preserve"> H, </w:t>
      </w:r>
      <w:proofErr w:type="spellStart"/>
      <w:r w:rsidRPr="006B2EFA">
        <w:rPr>
          <w:rFonts w:ascii="Book Antiqua" w:eastAsia="宋体" w:hAnsi="Book Antiqua" w:cs="宋体"/>
          <w:color w:val="000000"/>
        </w:rPr>
        <w:t>Wiessing</w:t>
      </w:r>
      <w:proofErr w:type="spellEnd"/>
      <w:r w:rsidRPr="006B2EFA">
        <w:rPr>
          <w:rFonts w:ascii="Book Antiqua" w:eastAsia="宋体" w:hAnsi="Book Antiqua" w:cs="宋体"/>
          <w:color w:val="000000"/>
        </w:rPr>
        <w:t xml:space="preserve"> L, Zanetti AR, Janssen HL. The state of hepatitis B and C in Europe: report from the hepatitis B and C summit conference*.</w:t>
      </w:r>
      <w:r w:rsidRPr="00C8734E">
        <w:rPr>
          <w:rFonts w:ascii="Book Antiqua" w:eastAsia="宋体" w:hAnsi="Book Antiqua" w:cs="宋体"/>
          <w:color w:val="000000"/>
        </w:rPr>
        <w:t> </w:t>
      </w:r>
      <w:r w:rsidRPr="006B2EFA">
        <w:rPr>
          <w:rFonts w:ascii="Book Antiqua" w:eastAsia="宋体" w:hAnsi="Book Antiqua" w:cs="宋体"/>
          <w:i/>
          <w:iCs/>
          <w:color w:val="000000"/>
        </w:rPr>
        <w:t xml:space="preserve">J Viral </w:t>
      </w:r>
      <w:proofErr w:type="spellStart"/>
      <w:r w:rsidRPr="006B2EFA">
        <w:rPr>
          <w:rFonts w:ascii="Book Antiqua" w:eastAsia="宋体" w:hAnsi="Book Antiqua" w:cs="宋体"/>
          <w:i/>
          <w:iCs/>
          <w:color w:val="000000"/>
        </w:rPr>
        <w:t>Hepat</w:t>
      </w:r>
      <w:proofErr w:type="spellEnd"/>
      <w:r w:rsidRPr="00C8734E">
        <w:rPr>
          <w:rFonts w:ascii="Book Antiqua" w:eastAsia="宋体" w:hAnsi="Book Antiqua" w:cs="宋体"/>
          <w:color w:val="000000"/>
        </w:rPr>
        <w:t> </w:t>
      </w:r>
      <w:r w:rsidRPr="006B2EFA">
        <w:rPr>
          <w:rFonts w:ascii="Book Antiqua" w:eastAsia="宋体" w:hAnsi="Book Antiqua" w:cs="宋体"/>
          <w:color w:val="000000"/>
        </w:rPr>
        <w:t>2011;</w:t>
      </w:r>
      <w:r w:rsidRPr="00C8734E">
        <w:rPr>
          <w:rFonts w:ascii="Book Antiqua" w:eastAsia="宋体" w:hAnsi="Book Antiqua" w:cs="宋体"/>
          <w:color w:val="000000"/>
        </w:rPr>
        <w:t> </w:t>
      </w:r>
      <w:r w:rsidRPr="006B2EFA">
        <w:rPr>
          <w:rFonts w:ascii="Book Antiqua" w:eastAsia="宋体" w:hAnsi="Book Antiqua" w:cs="宋体"/>
          <w:b/>
          <w:bCs/>
          <w:color w:val="000000"/>
        </w:rPr>
        <w:t xml:space="preserve">18 </w:t>
      </w:r>
      <w:proofErr w:type="spellStart"/>
      <w:r w:rsidRPr="006B2EFA">
        <w:rPr>
          <w:rFonts w:ascii="Book Antiqua" w:eastAsia="宋体" w:hAnsi="Book Antiqua" w:cs="宋体"/>
          <w:bCs/>
          <w:color w:val="000000"/>
        </w:rPr>
        <w:t>Suppl</w:t>
      </w:r>
      <w:proofErr w:type="spellEnd"/>
      <w:r w:rsidRPr="006B2EFA">
        <w:rPr>
          <w:rFonts w:ascii="Book Antiqua" w:eastAsia="宋体" w:hAnsi="Book Antiqua" w:cs="宋体"/>
          <w:bCs/>
          <w:color w:val="000000"/>
        </w:rPr>
        <w:t xml:space="preserve"> 1</w:t>
      </w:r>
      <w:r w:rsidRPr="006B2EFA">
        <w:rPr>
          <w:rFonts w:ascii="Book Antiqua" w:eastAsia="宋体" w:hAnsi="Book Antiqua" w:cs="宋体"/>
          <w:color w:val="000000"/>
        </w:rPr>
        <w:t>: 1-16 [PMID: 21824223 DOI: 10.1111/j.1365-2893.2011.01499.x]</w:t>
      </w:r>
    </w:p>
    <w:p w14:paraId="6C5DBF98" w14:textId="77777777" w:rsidR="002B4BAC" w:rsidRPr="006B2EFA" w:rsidRDefault="002B4BAC" w:rsidP="002B4BAC">
      <w:pPr>
        <w:jc w:val="both"/>
        <w:rPr>
          <w:rFonts w:ascii="Book Antiqua" w:eastAsia="宋体" w:hAnsi="Book Antiqua" w:cs="宋体"/>
          <w:color w:val="000000"/>
        </w:rPr>
      </w:pPr>
      <w:r w:rsidRPr="006B2EFA">
        <w:rPr>
          <w:rFonts w:ascii="Book Antiqua" w:eastAsia="宋体" w:hAnsi="Book Antiqua" w:cs="宋体"/>
          <w:color w:val="000000"/>
        </w:rPr>
        <w:t>9</w:t>
      </w:r>
      <w:r w:rsidRPr="00C8734E">
        <w:rPr>
          <w:rFonts w:ascii="Book Antiqua" w:eastAsia="宋体" w:hAnsi="Book Antiqua" w:cs="宋体"/>
          <w:color w:val="000000"/>
        </w:rPr>
        <w:t> </w:t>
      </w:r>
      <w:r w:rsidRPr="006B2EFA">
        <w:rPr>
          <w:rFonts w:ascii="Book Antiqua" w:eastAsia="宋体" w:hAnsi="Book Antiqua" w:cs="宋体"/>
          <w:b/>
          <w:bCs/>
          <w:color w:val="000000"/>
        </w:rPr>
        <w:t>Alter HJ</w:t>
      </w:r>
      <w:r w:rsidRPr="006B2EFA">
        <w:rPr>
          <w:rFonts w:ascii="Book Antiqua" w:eastAsia="宋体" w:hAnsi="Book Antiqua" w:cs="宋体"/>
          <w:color w:val="000000"/>
        </w:rPr>
        <w:t xml:space="preserve">, </w:t>
      </w:r>
      <w:proofErr w:type="spellStart"/>
      <w:r w:rsidRPr="006B2EFA">
        <w:rPr>
          <w:rFonts w:ascii="Book Antiqua" w:eastAsia="宋体" w:hAnsi="Book Antiqua" w:cs="宋体"/>
          <w:color w:val="000000"/>
        </w:rPr>
        <w:t>Seeff</w:t>
      </w:r>
      <w:proofErr w:type="spellEnd"/>
      <w:r w:rsidRPr="006B2EFA">
        <w:rPr>
          <w:rFonts w:ascii="Book Antiqua" w:eastAsia="宋体" w:hAnsi="Book Antiqua" w:cs="宋体"/>
          <w:color w:val="000000"/>
        </w:rPr>
        <w:t xml:space="preserve"> LB. Recovery, persistence, and sequelae in hepatitis C virus infection: a perspective on long-term outcome.</w:t>
      </w:r>
      <w:r w:rsidRPr="00C8734E">
        <w:rPr>
          <w:rFonts w:ascii="Book Antiqua" w:eastAsia="宋体" w:hAnsi="Book Antiqua" w:cs="宋体"/>
          <w:color w:val="000000"/>
        </w:rPr>
        <w:t> </w:t>
      </w:r>
      <w:proofErr w:type="spellStart"/>
      <w:r w:rsidRPr="006B2EFA">
        <w:rPr>
          <w:rFonts w:ascii="Book Antiqua" w:eastAsia="宋体" w:hAnsi="Book Antiqua" w:cs="宋体"/>
          <w:i/>
          <w:iCs/>
          <w:color w:val="000000"/>
        </w:rPr>
        <w:t>Semin</w:t>
      </w:r>
      <w:proofErr w:type="spellEnd"/>
      <w:r w:rsidRPr="006B2EFA">
        <w:rPr>
          <w:rFonts w:ascii="Book Antiqua" w:eastAsia="宋体" w:hAnsi="Book Antiqua" w:cs="宋体"/>
          <w:i/>
          <w:iCs/>
          <w:color w:val="000000"/>
        </w:rPr>
        <w:t xml:space="preserve"> Liver Dis</w:t>
      </w:r>
      <w:r w:rsidRPr="00C8734E">
        <w:rPr>
          <w:rFonts w:ascii="Book Antiqua" w:eastAsia="宋体" w:hAnsi="Book Antiqua" w:cs="宋体"/>
          <w:color w:val="000000"/>
        </w:rPr>
        <w:t> </w:t>
      </w:r>
      <w:r w:rsidRPr="006B2EFA">
        <w:rPr>
          <w:rFonts w:ascii="Book Antiqua" w:eastAsia="宋体" w:hAnsi="Book Antiqua" w:cs="宋体"/>
          <w:color w:val="000000"/>
        </w:rPr>
        <w:t>2000;</w:t>
      </w:r>
      <w:r w:rsidRPr="00C8734E">
        <w:rPr>
          <w:rFonts w:ascii="Book Antiqua" w:eastAsia="宋体" w:hAnsi="Book Antiqua" w:cs="宋体"/>
          <w:color w:val="000000"/>
        </w:rPr>
        <w:t> </w:t>
      </w:r>
      <w:r w:rsidRPr="006B2EFA">
        <w:rPr>
          <w:rFonts w:ascii="Book Antiqua" w:eastAsia="宋体" w:hAnsi="Book Antiqua" w:cs="宋体"/>
          <w:b/>
          <w:bCs/>
          <w:color w:val="000000"/>
        </w:rPr>
        <w:t>20</w:t>
      </w:r>
      <w:r w:rsidRPr="006B2EFA">
        <w:rPr>
          <w:rFonts w:ascii="Book Antiqua" w:eastAsia="宋体" w:hAnsi="Book Antiqua" w:cs="宋体"/>
          <w:color w:val="000000"/>
        </w:rPr>
        <w:t>: 17-35 [PMID: 10895429]</w:t>
      </w:r>
    </w:p>
    <w:p w14:paraId="638C1823" w14:textId="77777777" w:rsidR="002B4BAC" w:rsidRPr="006B2EFA" w:rsidRDefault="002B4BAC" w:rsidP="002B4BAC">
      <w:pPr>
        <w:jc w:val="both"/>
        <w:rPr>
          <w:rFonts w:ascii="Book Antiqua" w:eastAsia="宋体" w:hAnsi="Book Antiqua" w:cs="宋体"/>
          <w:color w:val="000000"/>
        </w:rPr>
      </w:pPr>
      <w:r w:rsidRPr="006B2EFA">
        <w:rPr>
          <w:rFonts w:ascii="Book Antiqua" w:eastAsia="宋体" w:hAnsi="Book Antiqua" w:cs="宋体"/>
          <w:color w:val="000000"/>
        </w:rPr>
        <w:t>10</w:t>
      </w:r>
      <w:r w:rsidRPr="00C8734E">
        <w:rPr>
          <w:rFonts w:ascii="Book Antiqua" w:eastAsia="宋体" w:hAnsi="Book Antiqua" w:cs="宋体"/>
          <w:color w:val="000000"/>
        </w:rPr>
        <w:t> </w:t>
      </w:r>
      <w:r w:rsidRPr="006B2EFA">
        <w:rPr>
          <w:rFonts w:ascii="Book Antiqua" w:eastAsia="宋体" w:hAnsi="Book Antiqua" w:cs="宋体"/>
          <w:b/>
          <w:bCs/>
          <w:color w:val="000000"/>
        </w:rPr>
        <w:t>Webster DP</w:t>
      </w:r>
      <w:r w:rsidRPr="006B2EFA">
        <w:rPr>
          <w:rFonts w:ascii="Book Antiqua" w:eastAsia="宋体" w:hAnsi="Book Antiqua" w:cs="宋体"/>
          <w:color w:val="000000"/>
        </w:rPr>
        <w:t xml:space="preserve">, </w:t>
      </w:r>
      <w:proofErr w:type="spellStart"/>
      <w:r w:rsidRPr="006B2EFA">
        <w:rPr>
          <w:rFonts w:ascii="Book Antiqua" w:eastAsia="宋体" w:hAnsi="Book Antiqua" w:cs="宋体"/>
          <w:color w:val="000000"/>
        </w:rPr>
        <w:t>Klenerman</w:t>
      </w:r>
      <w:proofErr w:type="spellEnd"/>
      <w:r w:rsidRPr="006B2EFA">
        <w:rPr>
          <w:rFonts w:ascii="Book Antiqua" w:eastAsia="宋体" w:hAnsi="Book Antiqua" w:cs="宋体"/>
          <w:color w:val="000000"/>
        </w:rPr>
        <w:t xml:space="preserve"> P, </w:t>
      </w:r>
      <w:proofErr w:type="spellStart"/>
      <w:r w:rsidRPr="006B2EFA">
        <w:rPr>
          <w:rFonts w:ascii="Book Antiqua" w:eastAsia="宋体" w:hAnsi="Book Antiqua" w:cs="宋体"/>
          <w:color w:val="000000"/>
        </w:rPr>
        <w:t>Dusheiko</w:t>
      </w:r>
      <w:proofErr w:type="spellEnd"/>
      <w:r w:rsidRPr="006B2EFA">
        <w:rPr>
          <w:rFonts w:ascii="Book Antiqua" w:eastAsia="宋体" w:hAnsi="Book Antiqua" w:cs="宋体"/>
          <w:color w:val="000000"/>
        </w:rPr>
        <w:t xml:space="preserve"> GM. Hepatitis C.</w:t>
      </w:r>
      <w:r w:rsidRPr="00C8734E">
        <w:rPr>
          <w:rFonts w:ascii="Book Antiqua" w:eastAsia="宋体" w:hAnsi="Book Antiqua" w:cs="宋体"/>
          <w:color w:val="000000"/>
        </w:rPr>
        <w:t> </w:t>
      </w:r>
      <w:r w:rsidRPr="006B2EFA">
        <w:rPr>
          <w:rFonts w:ascii="Book Antiqua" w:eastAsia="宋体" w:hAnsi="Book Antiqua" w:cs="宋体"/>
          <w:i/>
          <w:iCs/>
          <w:color w:val="000000"/>
        </w:rPr>
        <w:t>Lancet</w:t>
      </w:r>
      <w:r w:rsidRPr="00C8734E">
        <w:rPr>
          <w:rFonts w:ascii="Book Antiqua" w:eastAsia="宋体" w:hAnsi="Book Antiqua" w:cs="宋体"/>
          <w:color w:val="000000"/>
        </w:rPr>
        <w:t> </w:t>
      </w:r>
      <w:r w:rsidRPr="006B2EFA">
        <w:rPr>
          <w:rFonts w:ascii="Book Antiqua" w:eastAsia="宋体" w:hAnsi="Book Antiqua" w:cs="宋体"/>
          <w:color w:val="000000"/>
        </w:rPr>
        <w:t>2015;</w:t>
      </w:r>
      <w:r w:rsidRPr="00C8734E">
        <w:rPr>
          <w:rFonts w:ascii="Book Antiqua" w:eastAsia="宋体" w:hAnsi="Book Antiqua" w:cs="宋体"/>
          <w:color w:val="000000"/>
        </w:rPr>
        <w:t> </w:t>
      </w:r>
      <w:r w:rsidRPr="006B2EFA">
        <w:rPr>
          <w:rFonts w:ascii="Book Antiqua" w:eastAsia="宋体" w:hAnsi="Book Antiqua" w:cs="宋体"/>
          <w:b/>
          <w:bCs/>
          <w:color w:val="000000"/>
        </w:rPr>
        <w:t>385</w:t>
      </w:r>
      <w:r w:rsidRPr="006B2EFA">
        <w:rPr>
          <w:rFonts w:ascii="Book Antiqua" w:eastAsia="宋体" w:hAnsi="Book Antiqua" w:cs="宋体"/>
          <w:color w:val="000000"/>
        </w:rPr>
        <w:t>: 1124-1135 [PMID: 25687730 DOI: 10.1016/S0140-6736(14)62401-6]</w:t>
      </w:r>
    </w:p>
    <w:p w14:paraId="1086E28A" w14:textId="77777777" w:rsidR="002B4BAC" w:rsidRPr="006B2EFA" w:rsidRDefault="002B4BAC" w:rsidP="002B4BAC">
      <w:pPr>
        <w:jc w:val="both"/>
        <w:rPr>
          <w:rFonts w:ascii="Book Antiqua" w:eastAsia="宋体" w:hAnsi="Book Antiqua" w:cs="宋体"/>
          <w:color w:val="000000"/>
        </w:rPr>
      </w:pPr>
      <w:r w:rsidRPr="006B2EFA">
        <w:rPr>
          <w:rFonts w:ascii="Book Antiqua" w:eastAsia="宋体" w:hAnsi="Book Antiqua" w:cs="宋体"/>
          <w:color w:val="000000"/>
        </w:rPr>
        <w:t>11</w:t>
      </w:r>
      <w:r w:rsidRPr="00C8734E">
        <w:rPr>
          <w:rFonts w:ascii="Book Antiqua" w:eastAsia="宋体" w:hAnsi="Book Antiqua" w:cs="宋体"/>
          <w:color w:val="000000"/>
        </w:rPr>
        <w:t> </w:t>
      </w:r>
      <w:proofErr w:type="spellStart"/>
      <w:r w:rsidRPr="006B2EFA">
        <w:rPr>
          <w:rFonts w:ascii="Book Antiqua" w:eastAsia="宋体" w:hAnsi="Book Antiqua" w:cs="宋体"/>
          <w:b/>
          <w:bCs/>
          <w:color w:val="000000"/>
        </w:rPr>
        <w:t>Gane</w:t>
      </w:r>
      <w:proofErr w:type="spellEnd"/>
      <w:r w:rsidRPr="006B2EFA">
        <w:rPr>
          <w:rFonts w:ascii="Book Antiqua" w:eastAsia="宋体" w:hAnsi="Book Antiqua" w:cs="宋体"/>
          <w:b/>
          <w:bCs/>
          <w:color w:val="000000"/>
        </w:rPr>
        <w:t xml:space="preserve"> E</w:t>
      </w:r>
      <w:r w:rsidRPr="006B2EFA">
        <w:rPr>
          <w:rFonts w:ascii="Book Antiqua" w:eastAsia="宋体" w:hAnsi="Book Antiqua" w:cs="宋体"/>
          <w:color w:val="000000"/>
        </w:rPr>
        <w:t>. Future hepatitis C virus treatment: interferon-sparing combinations.</w:t>
      </w:r>
      <w:r w:rsidRPr="00C8734E">
        <w:rPr>
          <w:rFonts w:ascii="Book Antiqua" w:eastAsia="宋体" w:hAnsi="Book Antiqua" w:cs="宋体"/>
          <w:color w:val="000000"/>
        </w:rPr>
        <w:t> </w:t>
      </w:r>
      <w:r w:rsidRPr="006B2EFA">
        <w:rPr>
          <w:rFonts w:ascii="Book Antiqua" w:eastAsia="宋体" w:hAnsi="Book Antiqua" w:cs="宋体"/>
          <w:i/>
          <w:iCs/>
          <w:color w:val="000000"/>
        </w:rPr>
        <w:t xml:space="preserve">Liver </w:t>
      </w:r>
      <w:proofErr w:type="spellStart"/>
      <w:r w:rsidRPr="006B2EFA">
        <w:rPr>
          <w:rFonts w:ascii="Book Antiqua" w:eastAsia="宋体" w:hAnsi="Book Antiqua" w:cs="宋体"/>
          <w:i/>
          <w:iCs/>
          <w:color w:val="000000"/>
        </w:rPr>
        <w:t>Int</w:t>
      </w:r>
      <w:proofErr w:type="spellEnd"/>
      <w:r w:rsidRPr="00C8734E">
        <w:rPr>
          <w:rFonts w:ascii="Book Antiqua" w:eastAsia="宋体" w:hAnsi="Book Antiqua" w:cs="宋体"/>
          <w:color w:val="000000"/>
        </w:rPr>
        <w:t> </w:t>
      </w:r>
      <w:r w:rsidRPr="006B2EFA">
        <w:rPr>
          <w:rFonts w:ascii="Book Antiqua" w:eastAsia="宋体" w:hAnsi="Book Antiqua" w:cs="宋体"/>
          <w:color w:val="000000"/>
        </w:rPr>
        <w:t>2011;</w:t>
      </w:r>
      <w:r w:rsidRPr="00C8734E">
        <w:rPr>
          <w:rFonts w:ascii="Book Antiqua" w:eastAsia="宋体" w:hAnsi="Book Antiqua" w:cs="宋体"/>
          <w:color w:val="000000"/>
        </w:rPr>
        <w:t> </w:t>
      </w:r>
      <w:r w:rsidRPr="006B2EFA">
        <w:rPr>
          <w:rFonts w:ascii="Book Antiqua" w:eastAsia="宋体" w:hAnsi="Book Antiqua" w:cs="宋体"/>
          <w:b/>
          <w:bCs/>
          <w:color w:val="000000"/>
        </w:rPr>
        <w:t xml:space="preserve">31 </w:t>
      </w:r>
      <w:proofErr w:type="spellStart"/>
      <w:r w:rsidRPr="006B2EFA">
        <w:rPr>
          <w:rFonts w:ascii="Book Antiqua" w:eastAsia="宋体" w:hAnsi="Book Antiqua" w:cs="宋体"/>
          <w:bCs/>
          <w:color w:val="000000"/>
        </w:rPr>
        <w:t>Suppl</w:t>
      </w:r>
      <w:proofErr w:type="spellEnd"/>
      <w:r w:rsidRPr="006B2EFA">
        <w:rPr>
          <w:rFonts w:ascii="Book Antiqua" w:eastAsia="宋体" w:hAnsi="Book Antiqua" w:cs="宋体"/>
          <w:bCs/>
          <w:color w:val="000000"/>
        </w:rPr>
        <w:t xml:space="preserve"> 1</w:t>
      </w:r>
      <w:r w:rsidRPr="006B2EFA">
        <w:rPr>
          <w:rFonts w:ascii="Book Antiqua" w:eastAsia="宋体" w:hAnsi="Book Antiqua" w:cs="宋体"/>
          <w:color w:val="000000"/>
        </w:rPr>
        <w:t xml:space="preserve">: 62-67 [PMID: 21205140 DOI: </w:t>
      </w:r>
      <w:r w:rsidRPr="00C8734E">
        <w:rPr>
          <w:rFonts w:ascii="Book Antiqua" w:eastAsia="宋体" w:hAnsi="Book Antiqua" w:cs="宋体"/>
          <w:color w:val="000000"/>
        </w:rPr>
        <w:t>1</w:t>
      </w:r>
      <w:r w:rsidRPr="006B2EFA">
        <w:rPr>
          <w:rFonts w:ascii="Book Antiqua" w:eastAsia="宋体" w:hAnsi="Book Antiqua" w:cs="宋体"/>
          <w:color w:val="000000"/>
        </w:rPr>
        <w:t>0.1111/j.1478-3231.2010.02383.x]</w:t>
      </w:r>
    </w:p>
    <w:p w14:paraId="21AD8A39" w14:textId="77777777" w:rsidR="002B4BAC" w:rsidRPr="006B2EFA" w:rsidRDefault="002B4BAC" w:rsidP="002B4BAC">
      <w:pPr>
        <w:jc w:val="both"/>
        <w:rPr>
          <w:rFonts w:ascii="Book Antiqua" w:eastAsia="宋体" w:hAnsi="Book Antiqua" w:cs="宋体"/>
          <w:color w:val="000000"/>
        </w:rPr>
      </w:pPr>
      <w:r w:rsidRPr="006B2EFA">
        <w:rPr>
          <w:rFonts w:ascii="Book Antiqua" w:eastAsia="宋体" w:hAnsi="Book Antiqua" w:cs="宋体"/>
          <w:color w:val="000000"/>
        </w:rPr>
        <w:t>12</w:t>
      </w:r>
      <w:r w:rsidRPr="00C8734E">
        <w:rPr>
          <w:rFonts w:ascii="Book Antiqua" w:eastAsia="宋体" w:hAnsi="Book Antiqua" w:cs="宋体"/>
          <w:color w:val="000000"/>
        </w:rPr>
        <w:t> </w:t>
      </w:r>
      <w:r w:rsidRPr="006B2EFA">
        <w:rPr>
          <w:rFonts w:ascii="Book Antiqua" w:eastAsia="宋体" w:hAnsi="Book Antiqua" w:cs="宋体"/>
          <w:b/>
          <w:bCs/>
          <w:color w:val="000000"/>
        </w:rPr>
        <w:t>Davis GL</w:t>
      </w:r>
      <w:r w:rsidRPr="006B2EFA">
        <w:rPr>
          <w:rFonts w:ascii="Book Antiqua" w:eastAsia="宋体" w:hAnsi="Book Antiqua" w:cs="宋体"/>
          <w:color w:val="000000"/>
        </w:rPr>
        <w:t>, Alter MJ, El-</w:t>
      </w:r>
      <w:proofErr w:type="spellStart"/>
      <w:r w:rsidRPr="006B2EFA">
        <w:rPr>
          <w:rFonts w:ascii="Book Antiqua" w:eastAsia="宋体" w:hAnsi="Book Antiqua" w:cs="宋体"/>
          <w:color w:val="000000"/>
        </w:rPr>
        <w:t>Serag</w:t>
      </w:r>
      <w:proofErr w:type="spellEnd"/>
      <w:r w:rsidRPr="006B2EFA">
        <w:rPr>
          <w:rFonts w:ascii="Book Antiqua" w:eastAsia="宋体" w:hAnsi="Book Antiqua" w:cs="宋体"/>
          <w:color w:val="000000"/>
        </w:rPr>
        <w:t xml:space="preserve"> H, </w:t>
      </w:r>
      <w:proofErr w:type="spellStart"/>
      <w:r w:rsidRPr="006B2EFA">
        <w:rPr>
          <w:rFonts w:ascii="Book Antiqua" w:eastAsia="宋体" w:hAnsi="Book Antiqua" w:cs="宋体"/>
          <w:color w:val="000000"/>
        </w:rPr>
        <w:t>Poynard</w:t>
      </w:r>
      <w:proofErr w:type="spellEnd"/>
      <w:r w:rsidRPr="006B2EFA">
        <w:rPr>
          <w:rFonts w:ascii="Book Antiqua" w:eastAsia="宋体" w:hAnsi="Book Antiqua" w:cs="宋体"/>
          <w:color w:val="000000"/>
        </w:rPr>
        <w:t xml:space="preserve"> T, Jennings LW. Aging of hepatitis C virus (HCV)-infected persons in the United States: a multiple cohort model of HCV prevalence and disease progression.</w:t>
      </w:r>
      <w:r w:rsidRPr="00C8734E">
        <w:rPr>
          <w:rFonts w:ascii="Book Antiqua" w:eastAsia="宋体" w:hAnsi="Book Antiqua" w:cs="宋体"/>
          <w:color w:val="000000"/>
        </w:rPr>
        <w:t> </w:t>
      </w:r>
      <w:r w:rsidRPr="006B2EFA">
        <w:rPr>
          <w:rFonts w:ascii="Book Antiqua" w:eastAsia="宋体" w:hAnsi="Book Antiqua" w:cs="宋体"/>
          <w:i/>
          <w:iCs/>
          <w:color w:val="000000"/>
        </w:rPr>
        <w:t>Gastroenterology</w:t>
      </w:r>
      <w:r w:rsidRPr="00C8734E">
        <w:rPr>
          <w:rFonts w:ascii="Book Antiqua" w:eastAsia="宋体" w:hAnsi="Book Antiqua" w:cs="宋体"/>
          <w:color w:val="000000"/>
        </w:rPr>
        <w:t> </w:t>
      </w:r>
      <w:r w:rsidRPr="006B2EFA">
        <w:rPr>
          <w:rFonts w:ascii="Book Antiqua" w:eastAsia="宋体" w:hAnsi="Book Antiqua" w:cs="宋体"/>
          <w:color w:val="000000"/>
        </w:rPr>
        <w:t>2010;</w:t>
      </w:r>
      <w:r w:rsidRPr="00C8734E">
        <w:rPr>
          <w:rFonts w:ascii="Book Antiqua" w:eastAsia="宋体" w:hAnsi="Book Antiqua" w:cs="宋体"/>
          <w:color w:val="000000"/>
        </w:rPr>
        <w:t> </w:t>
      </w:r>
      <w:r w:rsidRPr="006B2EFA">
        <w:rPr>
          <w:rFonts w:ascii="Book Antiqua" w:eastAsia="宋体" w:hAnsi="Book Antiqua" w:cs="宋体"/>
          <w:b/>
          <w:bCs/>
          <w:color w:val="000000"/>
        </w:rPr>
        <w:t>138</w:t>
      </w:r>
      <w:r w:rsidRPr="006B2EFA">
        <w:rPr>
          <w:rFonts w:ascii="Book Antiqua" w:eastAsia="宋体" w:hAnsi="Book Antiqua" w:cs="宋体"/>
          <w:color w:val="000000"/>
        </w:rPr>
        <w:t>: 513-21, 521.e1-6 [PMID: 19861128 DOI: 10.1053/j.gastro.2009.09.067]</w:t>
      </w:r>
    </w:p>
    <w:p w14:paraId="199C6821" w14:textId="77777777" w:rsidR="002B4BAC" w:rsidRPr="006B2EFA" w:rsidRDefault="002B4BAC" w:rsidP="002B4BAC">
      <w:pPr>
        <w:jc w:val="both"/>
        <w:rPr>
          <w:rFonts w:ascii="Book Antiqua" w:eastAsia="宋体" w:hAnsi="Book Antiqua" w:cs="宋体"/>
          <w:color w:val="000000"/>
        </w:rPr>
      </w:pPr>
      <w:r w:rsidRPr="006B2EFA">
        <w:rPr>
          <w:rFonts w:ascii="Book Antiqua" w:eastAsia="宋体" w:hAnsi="Book Antiqua" w:cs="宋体"/>
          <w:color w:val="000000"/>
        </w:rPr>
        <w:t>13</w:t>
      </w:r>
      <w:r w:rsidRPr="00C8734E">
        <w:rPr>
          <w:rFonts w:ascii="Book Antiqua" w:eastAsia="宋体" w:hAnsi="Book Antiqua" w:cs="宋体"/>
          <w:color w:val="000000"/>
        </w:rPr>
        <w:t> </w:t>
      </w:r>
      <w:r w:rsidRPr="006B2EFA">
        <w:rPr>
          <w:rFonts w:ascii="Book Antiqua" w:eastAsia="宋体" w:hAnsi="Book Antiqua" w:cs="宋体"/>
          <w:b/>
          <w:bCs/>
          <w:color w:val="000000"/>
        </w:rPr>
        <w:t>Sheerin IG</w:t>
      </w:r>
      <w:r w:rsidRPr="006B2EFA">
        <w:rPr>
          <w:rFonts w:ascii="Book Antiqua" w:eastAsia="宋体" w:hAnsi="Book Antiqua" w:cs="宋体"/>
          <w:color w:val="000000"/>
        </w:rPr>
        <w:t xml:space="preserve">, Green FT, </w:t>
      </w:r>
      <w:proofErr w:type="spellStart"/>
      <w:r w:rsidRPr="006B2EFA">
        <w:rPr>
          <w:rFonts w:ascii="Book Antiqua" w:eastAsia="宋体" w:hAnsi="Book Antiqua" w:cs="宋体"/>
          <w:color w:val="000000"/>
        </w:rPr>
        <w:t>Sellman</w:t>
      </w:r>
      <w:proofErr w:type="spellEnd"/>
      <w:r w:rsidRPr="006B2EFA">
        <w:rPr>
          <w:rFonts w:ascii="Book Antiqua" w:eastAsia="宋体" w:hAnsi="Book Antiqua" w:cs="宋体"/>
          <w:color w:val="000000"/>
        </w:rPr>
        <w:t xml:space="preserve"> JD. The costs of not treating hepatitis C virus infection in injecting drug users in New Zealand.</w:t>
      </w:r>
      <w:r w:rsidRPr="00C8734E">
        <w:rPr>
          <w:rFonts w:ascii="Book Antiqua" w:eastAsia="宋体" w:hAnsi="Book Antiqua" w:cs="宋体"/>
          <w:color w:val="000000"/>
        </w:rPr>
        <w:t> </w:t>
      </w:r>
      <w:r w:rsidRPr="006B2EFA">
        <w:rPr>
          <w:rFonts w:ascii="Book Antiqua" w:eastAsia="宋体" w:hAnsi="Book Antiqua" w:cs="宋体"/>
          <w:i/>
          <w:iCs/>
          <w:color w:val="000000"/>
        </w:rPr>
        <w:t>Drug Alcohol Rev</w:t>
      </w:r>
      <w:r w:rsidRPr="00C8734E">
        <w:rPr>
          <w:rFonts w:ascii="Book Antiqua" w:eastAsia="宋体" w:hAnsi="Book Antiqua" w:cs="宋体"/>
          <w:color w:val="000000"/>
        </w:rPr>
        <w:t> </w:t>
      </w:r>
      <w:r w:rsidRPr="006B2EFA">
        <w:rPr>
          <w:rFonts w:ascii="Book Antiqua" w:eastAsia="宋体" w:hAnsi="Book Antiqua" w:cs="宋体"/>
          <w:color w:val="000000"/>
        </w:rPr>
        <w:t>2003;</w:t>
      </w:r>
      <w:r w:rsidRPr="00C8734E">
        <w:rPr>
          <w:rFonts w:ascii="Book Antiqua" w:eastAsia="宋体" w:hAnsi="Book Antiqua" w:cs="宋体"/>
          <w:color w:val="000000"/>
        </w:rPr>
        <w:t> </w:t>
      </w:r>
      <w:r w:rsidRPr="006B2EFA">
        <w:rPr>
          <w:rFonts w:ascii="Book Antiqua" w:eastAsia="宋体" w:hAnsi="Book Antiqua" w:cs="宋体"/>
          <w:b/>
          <w:bCs/>
          <w:color w:val="000000"/>
        </w:rPr>
        <w:t>22</w:t>
      </w:r>
      <w:r w:rsidRPr="006B2EFA">
        <w:rPr>
          <w:rFonts w:ascii="Book Antiqua" w:eastAsia="宋体" w:hAnsi="Book Antiqua" w:cs="宋体"/>
          <w:color w:val="000000"/>
        </w:rPr>
        <w:t>: 159-167 [PMID: 12850902]</w:t>
      </w:r>
    </w:p>
    <w:p w14:paraId="20536F0A" w14:textId="77777777" w:rsidR="002B4BAC" w:rsidRPr="006B2EFA" w:rsidRDefault="002B4BAC" w:rsidP="002B4BAC">
      <w:pPr>
        <w:jc w:val="both"/>
        <w:rPr>
          <w:rFonts w:ascii="Book Antiqua" w:eastAsia="宋体" w:hAnsi="Book Antiqua" w:cs="宋体"/>
          <w:color w:val="000000"/>
        </w:rPr>
      </w:pPr>
      <w:r w:rsidRPr="006B2EFA">
        <w:rPr>
          <w:rFonts w:ascii="Book Antiqua" w:eastAsia="宋体" w:hAnsi="Book Antiqua" w:cs="宋体"/>
          <w:color w:val="000000"/>
        </w:rPr>
        <w:t>14</w:t>
      </w:r>
      <w:r w:rsidRPr="00C8734E">
        <w:rPr>
          <w:rFonts w:ascii="Book Antiqua" w:eastAsia="宋体" w:hAnsi="Book Antiqua" w:cs="宋体"/>
          <w:color w:val="000000"/>
        </w:rPr>
        <w:t> </w:t>
      </w:r>
      <w:r w:rsidRPr="006B2EFA">
        <w:rPr>
          <w:rFonts w:ascii="Book Antiqua" w:eastAsia="宋体" w:hAnsi="Book Antiqua" w:cs="宋体"/>
          <w:b/>
          <w:bCs/>
          <w:color w:val="000000"/>
        </w:rPr>
        <w:t>Marcus EL</w:t>
      </w:r>
      <w:r w:rsidRPr="006B2EFA">
        <w:rPr>
          <w:rFonts w:ascii="Book Antiqua" w:eastAsia="宋体" w:hAnsi="Book Antiqua" w:cs="宋体"/>
          <w:color w:val="000000"/>
        </w:rPr>
        <w:t>, Tur-</w:t>
      </w:r>
      <w:proofErr w:type="spellStart"/>
      <w:r w:rsidRPr="006B2EFA">
        <w:rPr>
          <w:rFonts w:ascii="Book Antiqua" w:eastAsia="宋体" w:hAnsi="Book Antiqua" w:cs="宋体"/>
          <w:color w:val="000000"/>
        </w:rPr>
        <w:t>Kaspa</w:t>
      </w:r>
      <w:proofErr w:type="spellEnd"/>
      <w:r w:rsidRPr="006B2EFA">
        <w:rPr>
          <w:rFonts w:ascii="Book Antiqua" w:eastAsia="宋体" w:hAnsi="Book Antiqua" w:cs="宋体"/>
          <w:color w:val="000000"/>
        </w:rPr>
        <w:t xml:space="preserve"> R. Chronic hepatitis C virus infection in older adults.</w:t>
      </w:r>
      <w:r w:rsidRPr="00C8734E">
        <w:rPr>
          <w:rFonts w:ascii="Book Antiqua" w:eastAsia="宋体" w:hAnsi="Book Antiqua" w:cs="宋体"/>
          <w:color w:val="000000"/>
        </w:rPr>
        <w:t> </w:t>
      </w:r>
      <w:proofErr w:type="spellStart"/>
      <w:r w:rsidRPr="006B2EFA">
        <w:rPr>
          <w:rFonts w:ascii="Book Antiqua" w:eastAsia="宋体" w:hAnsi="Book Antiqua" w:cs="宋体"/>
          <w:i/>
          <w:iCs/>
          <w:color w:val="000000"/>
        </w:rPr>
        <w:t>Clin</w:t>
      </w:r>
      <w:proofErr w:type="spellEnd"/>
      <w:r w:rsidRPr="006B2EFA">
        <w:rPr>
          <w:rFonts w:ascii="Book Antiqua" w:eastAsia="宋体" w:hAnsi="Book Antiqua" w:cs="宋体"/>
          <w:i/>
          <w:iCs/>
          <w:color w:val="000000"/>
        </w:rPr>
        <w:t xml:space="preserve"> Infect Dis</w:t>
      </w:r>
      <w:r w:rsidRPr="00C8734E">
        <w:rPr>
          <w:rFonts w:ascii="Book Antiqua" w:eastAsia="宋体" w:hAnsi="Book Antiqua" w:cs="宋体"/>
          <w:color w:val="000000"/>
        </w:rPr>
        <w:t> </w:t>
      </w:r>
      <w:r w:rsidRPr="006B2EFA">
        <w:rPr>
          <w:rFonts w:ascii="Book Antiqua" w:eastAsia="宋体" w:hAnsi="Book Antiqua" w:cs="宋体"/>
          <w:color w:val="000000"/>
        </w:rPr>
        <w:t>2005;</w:t>
      </w:r>
      <w:r w:rsidRPr="00C8734E">
        <w:rPr>
          <w:rFonts w:ascii="Book Antiqua" w:eastAsia="宋体" w:hAnsi="Book Antiqua" w:cs="宋体"/>
          <w:color w:val="000000"/>
        </w:rPr>
        <w:t> </w:t>
      </w:r>
      <w:r w:rsidRPr="006B2EFA">
        <w:rPr>
          <w:rFonts w:ascii="Book Antiqua" w:eastAsia="宋体" w:hAnsi="Book Antiqua" w:cs="宋体"/>
          <w:b/>
          <w:bCs/>
          <w:color w:val="000000"/>
        </w:rPr>
        <w:t>41</w:t>
      </w:r>
      <w:r w:rsidRPr="006B2EFA">
        <w:rPr>
          <w:rFonts w:ascii="Book Antiqua" w:eastAsia="宋体" w:hAnsi="Book Antiqua" w:cs="宋体"/>
          <w:color w:val="000000"/>
        </w:rPr>
        <w:t>: 1606-1612 [PMID: 16267733]</w:t>
      </w:r>
    </w:p>
    <w:p w14:paraId="3BD79D30" w14:textId="77777777" w:rsidR="002B4BAC" w:rsidRPr="006B2EFA" w:rsidRDefault="002B4BAC" w:rsidP="002B4BAC">
      <w:pPr>
        <w:jc w:val="both"/>
        <w:rPr>
          <w:rFonts w:ascii="Book Antiqua" w:eastAsia="宋体" w:hAnsi="Book Antiqua" w:cs="宋体"/>
          <w:color w:val="000000"/>
        </w:rPr>
      </w:pPr>
      <w:r w:rsidRPr="006B2EFA">
        <w:rPr>
          <w:rFonts w:ascii="Book Antiqua" w:eastAsia="宋体" w:hAnsi="Book Antiqua" w:cs="宋体"/>
          <w:color w:val="000000"/>
        </w:rPr>
        <w:t>15</w:t>
      </w:r>
      <w:r w:rsidRPr="00C8734E">
        <w:rPr>
          <w:rFonts w:ascii="Book Antiqua" w:eastAsia="宋体" w:hAnsi="Book Antiqua" w:cs="宋体"/>
          <w:color w:val="000000"/>
        </w:rPr>
        <w:t> </w:t>
      </w:r>
      <w:r w:rsidRPr="006B2EFA">
        <w:rPr>
          <w:rFonts w:ascii="Book Antiqua" w:eastAsia="宋体" w:hAnsi="Book Antiqua" w:cs="宋体"/>
          <w:b/>
          <w:bCs/>
          <w:color w:val="000000"/>
        </w:rPr>
        <w:t>Moyer VA</w:t>
      </w:r>
      <w:r w:rsidRPr="006B2EFA">
        <w:rPr>
          <w:rFonts w:ascii="Book Antiqua" w:eastAsia="宋体" w:hAnsi="Book Antiqua" w:cs="宋体"/>
          <w:color w:val="000000"/>
        </w:rPr>
        <w:t>. Screening for HIV: U.S. Preventive Services Task Force Recommendation Statement.</w:t>
      </w:r>
      <w:r w:rsidRPr="00C8734E">
        <w:rPr>
          <w:rFonts w:ascii="Book Antiqua" w:eastAsia="宋体" w:hAnsi="Book Antiqua" w:cs="宋体"/>
          <w:color w:val="000000"/>
        </w:rPr>
        <w:t> </w:t>
      </w:r>
      <w:r w:rsidRPr="006B2EFA">
        <w:rPr>
          <w:rFonts w:ascii="Book Antiqua" w:eastAsia="宋体" w:hAnsi="Book Antiqua" w:cs="宋体"/>
          <w:i/>
          <w:iCs/>
          <w:color w:val="000000"/>
        </w:rPr>
        <w:t>Ann Intern Med</w:t>
      </w:r>
      <w:r w:rsidRPr="00C8734E">
        <w:rPr>
          <w:rFonts w:ascii="Book Antiqua" w:eastAsia="宋体" w:hAnsi="Book Antiqua" w:cs="宋体"/>
          <w:color w:val="000000"/>
        </w:rPr>
        <w:t> </w:t>
      </w:r>
      <w:r w:rsidRPr="006B2EFA">
        <w:rPr>
          <w:rFonts w:ascii="Book Antiqua" w:eastAsia="宋体" w:hAnsi="Book Antiqua" w:cs="宋体"/>
          <w:color w:val="000000"/>
        </w:rPr>
        <w:t>2013;</w:t>
      </w:r>
      <w:r w:rsidRPr="00C8734E">
        <w:rPr>
          <w:rFonts w:ascii="Book Antiqua" w:eastAsia="宋体" w:hAnsi="Book Antiqua" w:cs="宋体"/>
          <w:color w:val="000000"/>
        </w:rPr>
        <w:t> </w:t>
      </w:r>
      <w:r w:rsidRPr="006B2EFA">
        <w:rPr>
          <w:rFonts w:ascii="Book Antiqua" w:eastAsia="宋体" w:hAnsi="Book Antiqua" w:cs="宋体"/>
          <w:b/>
          <w:bCs/>
          <w:color w:val="000000"/>
        </w:rPr>
        <w:t>159</w:t>
      </w:r>
      <w:r w:rsidRPr="006B2EFA">
        <w:rPr>
          <w:rFonts w:ascii="Book Antiqua" w:eastAsia="宋体" w:hAnsi="Book Antiqua" w:cs="宋体"/>
          <w:color w:val="000000"/>
        </w:rPr>
        <w:t>: 51-60 [PMID: 23698354 DOI: 10.7326/0003-4819-159-1-201307020-00645]</w:t>
      </w:r>
    </w:p>
    <w:p w14:paraId="59B60A03" w14:textId="77777777" w:rsidR="002B4BAC" w:rsidRPr="006B2EFA" w:rsidRDefault="002B4BAC" w:rsidP="002B4BAC">
      <w:pPr>
        <w:jc w:val="both"/>
        <w:rPr>
          <w:rFonts w:ascii="Book Antiqua" w:eastAsia="宋体" w:hAnsi="Book Antiqua" w:cs="宋体"/>
          <w:color w:val="000000"/>
        </w:rPr>
      </w:pPr>
      <w:r w:rsidRPr="006B2EFA">
        <w:rPr>
          <w:rFonts w:ascii="Book Antiqua" w:eastAsia="宋体" w:hAnsi="Book Antiqua" w:cs="宋体"/>
          <w:color w:val="000000"/>
        </w:rPr>
        <w:t>16</w:t>
      </w:r>
      <w:r w:rsidRPr="00C8734E">
        <w:rPr>
          <w:rFonts w:ascii="Book Antiqua" w:eastAsia="宋体" w:hAnsi="Book Antiqua" w:cs="宋体"/>
          <w:color w:val="000000"/>
        </w:rPr>
        <w:t> </w:t>
      </w:r>
      <w:proofErr w:type="spellStart"/>
      <w:r w:rsidRPr="006B2EFA">
        <w:rPr>
          <w:rFonts w:ascii="Book Antiqua" w:eastAsia="宋体" w:hAnsi="Book Antiqua" w:cs="宋体"/>
          <w:b/>
          <w:bCs/>
          <w:color w:val="000000"/>
        </w:rPr>
        <w:t>Averhoff</w:t>
      </w:r>
      <w:proofErr w:type="spellEnd"/>
      <w:r w:rsidRPr="006B2EFA">
        <w:rPr>
          <w:rFonts w:ascii="Book Antiqua" w:eastAsia="宋体" w:hAnsi="Book Antiqua" w:cs="宋体"/>
          <w:b/>
          <w:bCs/>
          <w:color w:val="000000"/>
        </w:rPr>
        <w:t xml:space="preserve"> FM</w:t>
      </w:r>
      <w:r w:rsidRPr="006B2EFA">
        <w:rPr>
          <w:rFonts w:ascii="Book Antiqua" w:eastAsia="宋体" w:hAnsi="Book Antiqua" w:cs="宋体"/>
          <w:color w:val="000000"/>
        </w:rPr>
        <w:t xml:space="preserve">, Glass N, </w:t>
      </w:r>
      <w:proofErr w:type="spellStart"/>
      <w:r w:rsidRPr="006B2EFA">
        <w:rPr>
          <w:rFonts w:ascii="Book Antiqua" w:eastAsia="宋体" w:hAnsi="Book Antiqua" w:cs="宋体"/>
          <w:color w:val="000000"/>
        </w:rPr>
        <w:t>Holtzman</w:t>
      </w:r>
      <w:proofErr w:type="spellEnd"/>
      <w:r w:rsidRPr="006B2EFA">
        <w:rPr>
          <w:rFonts w:ascii="Book Antiqua" w:eastAsia="宋体" w:hAnsi="Book Antiqua" w:cs="宋体"/>
          <w:color w:val="000000"/>
        </w:rPr>
        <w:t xml:space="preserve"> D. Global burden of hepatitis C: considerations for healthcare providers in the United States.</w:t>
      </w:r>
      <w:r w:rsidRPr="00C8734E">
        <w:rPr>
          <w:rFonts w:ascii="Book Antiqua" w:eastAsia="宋体" w:hAnsi="Book Antiqua" w:cs="宋体"/>
          <w:color w:val="000000"/>
        </w:rPr>
        <w:t> </w:t>
      </w:r>
      <w:proofErr w:type="spellStart"/>
      <w:r w:rsidRPr="006B2EFA">
        <w:rPr>
          <w:rFonts w:ascii="Book Antiqua" w:eastAsia="宋体" w:hAnsi="Book Antiqua" w:cs="宋体"/>
          <w:i/>
          <w:iCs/>
          <w:color w:val="000000"/>
        </w:rPr>
        <w:t>Clin</w:t>
      </w:r>
      <w:proofErr w:type="spellEnd"/>
      <w:r w:rsidRPr="006B2EFA">
        <w:rPr>
          <w:rFonts w:ascii="Book Antiqua" w:eastAsia="宋体" w:hAnsi="Book Antiqua" w:cs="宋体"/>
          <w:i/>
          <w:iCs/>
          <w:color w:val="000000"/>
        </w:rPr>
        <w:t xml:space="preserve"> Infect Dis</w:t>
      </w:r>
      <w:r w:rsidRPr="00C8734E">
        <w:rPr>
          <w:rFonts w:ascii="Book Antiqua" w:eastAsia="宋体" w:hAnsi="Book Antiqua" w:cs="宋体"/>
          <w:color w:val="000000"/>
        </w:rPr>
        <w:t> </w:t>
      </w:r>
      <w:r w:rsidRPr="006B2EFA">
        <w:rPr>
          <w:rFonts w:ascii="Book Antiqua" w:eastAsia="宋体" w:hAnsi="Book Antiqua" w:cs="宋体"/>
          <w:color w:val="000000"/>
        </w:rPr>
        <w:t>2012;</w:t>
      </w:r>
      <w:r w:rsidRPr="00C8734E">
        <w:rPr>
          <w:rFonts w:ascii="Book Antiqua" w:eastAsia="宋体" w:hAnsi="Book Antiqua" w:cs="宋体"/>
          <w:color w:val="000000"/>
        </w:rPr>
        <w:t> </w:t>
      </w:r>
      <w:r w:rsidRPr="006B2EFA">
        <w:rPr>
          <w:rFonts w:ascii="Book Antiqua" w:eastAsia="宋体" w:hAnsi="Book Antiqua" w:cs="宋体"/>
          <w:b/>
          <w:bCs/>
          <w:color w:val="000000"/>
        </w:rPr>
        <w:t xml:space="preserve">55 </w:t>
      </w:r>
      <w:proofErr w:type="spellStart"/>
      <w:r w:rsidRPr="006B2EFA">
        <w:rPr>
          <w:rFonts w:ascii="Book Antiqua" w:eastAsia="宋体" w:hAnsi="Book Antiqua" w:cs="宋体"/>
          <w:bCs/>
          <w:color w:val="000000"/>
        </w:rPr>
        <w:t>Suppl</w:t>
      </w:r>
      <w:proofErr w:type="spellEnd"/>
      <w:r w:rsidRPr="006B2EFA">
        <w:rPr>
          <w:rFonts w:ascii="Book Antiqua" w:eastAsia="宋体" w:hAnsi="Book Antiqua" w:cs="宋体"/>
          <w:bCs/>
          <w:color w:val="000000"/>
        </w:rPr>
        <w:t xml:space="preserve"> 1</w:t>
      </w:r>
      <w:r w:rsidRPr="006B2EFA">
        <w:rPr>
          <w:rFonts w:ascii="Book Antiqua" w:eastAsia="宋体" w:hAnsi="Book Antiqua" w:cs="宋体"/>
          <w:color w:val="000000"/>
        </w:rPr>
        <w:t>: S10-S15 [PMID: 22715208 DOI: 10.1093/</w:t>
      </w:r>
      <w:proofErr w:type="spellStart"/>
      <w:r w:rsidRPr="006B2EFA">
        <w:rPr>
          <w:rFonts w:ascii="Book Antiqua" w:eastAsia="宋体" w:hAnsi="Book Antiqua" w:cs="宋体"/>
          <w:color w:val="000000"/>
        </w:rPr>
        <w:t>cid</w:t>
      </w:r>
      <w:proofErr w:type="spellEnd"/>
      <w:r w:rsidRPr="006B2EFA">
        <w:rPr>
          <w:rFonts w:ascii="Book Antiqua" w:eastAsia="宋体" w:hAnsi="Book Antiqua" w:cs="宋体"/>
          <w:color w:val="000000"/>
        </w:rPr>
        <w:t>/cis361]</w:t>
      </w:r>
    </w:p>
    <w:p w14:paraId="37AAEB2F" w14:textId="77777777" w:rsidR="002B4BAC" w:rsidRPr="006B2EFA" w:rsidRDefault="002B4BAC" w:rsidP="002B4BAC">
      <w:pPr>
        <w:jc w:val="both"/>
        <w:rPr>
          <w:rFonts w:ascii="Book Antiqua" w:eastAsia="宋体" w:hAnsi="Book Antiqua" w:cs="宋体"/>
          <w:color w:val="000000"/>
        </w:rPr>
      </w:pPr>
      <w:r w:rsidRPr="00C8734E">
        <w:rPr>
          <w:rFonts w:ascii="Book Antiqua" w:eastAsia="宋体" w:hAnsi="Book Antiqua" w:cs="宋体"/>
          <w:color w:val="000000"/>
        </w:rPr>
        <w:t xml:space="preserve">17 </w:t>
      </w:r>
      <w:r w:rsidRPr="006B2EFA">
        <w:rPr>
          <w:rFonts w:ascii="Book Antiqua" w:eastAsia="宋体" w:hAnsi="Book Antiqua" w:cs="宋体"/>
          <w:color w:val="000000"/>
        </w:rPr>
        <w:t xml:space="preserve">Statistics New Zealand. 2013 Census </w:t>
      </w:r>
      <w:proofErr w:type="spellStart"/>
      <w:r w:rsidRPr="006B2EFA">
        <w:rPr>
          <w:rFonts w:ascii="Book Antiqua" w:eastAsia="宋体" w:hAnsi="Book Antiqua" w:cs="宋体"/>
          <w:color w:val="000000"/>
        </w:rPr>
        <w:t>QuickStats</w:t>
      </w:r>
      <w:proofErr w:type="spellEnd"/>
      <w:r w:rsidRPr="006B2EFA">
        <w:rPr>
          <w:rFonts w:ascii="Book Antiqua" w:eastAsia="宋体" w:hAnsi="Book Antiqua" w:cs="宋体"/>
          <w:color w:val="000000"/>
        </w:rPr>
        <w:t xml:space="preserve"> about a place: Dunedin City. </w:t>
      </w:r>
      <w:r w:rsidRPr="006B2EFA">
        <w:rPr>
          <w:rFonts w:ascii="Book Antiqua" w:eastAsia="宋体" w:hAnsi="Book Antiqua" w:cs="宋体"/>
          <w:caps/>
          <w:color w:val="000000"/>
        </w:rPr>
        <w:t>c</w:t>
      </w:r>
      <w:r w:rsidRPr="006B2EFA">
        <w:rPr>
          <w:rFonts w:ascii="Book Antiqua" w:eastAsia="宋体" w:hAnsi="Book Antiqua" w:cs="宋体"/>
          <w:color w:val="000000"/>
        </w:rPr>
        <w:t>ited 2014</w:t>
      </w:r>
      <w:r w:rsidRPr="00C8734E">
        <w:rPr>
          <w:rFonts w:ascii="Book Antiqua" w:eastAsia="宋体" w:hAnsi="Book Antiqua" w:cs="宋体"/>
          <w:color w:val="000000"/>
        </w:rPr>
        <w:t>-07-02.</w:t>
      </w:r>
      <w:r w:rsidRPr="006B2EFA">
        <w:rPr>
          <w:rFonts w:ascii="Book Antiqua" w:eastAsia="宋体" w:hAnsi="Book Antiqua" w:cs="宋体"/>
          <w:color w:val="000000"/>
        </w:rPr>
        <w:t xml:space="preserve"> </w:t>
      </w:r>
      <w:proofErr w:type="spellStart"/>
      <w:r w:rsidRPr="006B2EFA">
        <w:rPr>
          <w:rFonts w:ascii="Book Antiqua" w:eastAsia="宋体" w:hAnsi="Book Antiqua" w:cs="宋体"/>
          <w:color w:val="000000"/>
        </w:rPr>
        <w:t>Avaliable</w:t>
      </w:r>
      <w:proofErr w:type="spellEnd"/>
      <w:r w:rsidRPr="006B2EFA">
        <w:rPr>
          <w:rFonts w:ascii="Book Antiqua" w:eastAsia="宋体" w:hAnsi="Book Antiqua" w:cs="宋体"/>
          <w:color w:val="000000"/>
        </w:rPr>
        <w:t xml:space="preserve"> from: </w:t>
      </w:r>
      <w:r w:rsidRPr="00C8734E">
        <w:rPr>
          <w:rFonts w:ascii="Book Antiqua" w:eastAsia="宋体" w:hAnsi="Book Antiqua" w:cs="宋体"/>
          <w:color w:val="000000"/>
        </w:rPr>
        <w:t xml:space="preserve">URL: </w:t>
      </w:r>
      <w:r w:rsidRPr="006B2EFA">
        <w:rPr>
          <w:rFonts w:ascii="Book Antiqua" w:eastAsia="宋体" w:hAnsi="Book Antiqua" w:cs="宋体"/>
          <w:color w:val="000000"/>
        </w:rPr>
        <w:t xml:space="preserve">http: //www.stats.govt.nz/Census/2013-census/profile-and-summary-reports/quickstats-about-a-place.aspx?request_value=15022&amp; </w:t>
      </w:r>
      <w:proofErr w:type="spellStart"/>
      <w:r w:rsidRPr="006B2EFA">
        <w:rPr>
          <w:rFonts w:ascii="Book Antiqua" w:eastAsia="宋体" w:hAnsi="Book Antiqua" w:cs="宋体"/>
          <w:color w:val="000000"/>
        </w:rPr>
        <w:t>parent_id</w:t>
      </w:r>
      <w:proofErr w:type="spellEnd"/>
      <w:r w:rsidRPr="006B2EFA">
        <w:rPr>
          <w:rFonts w:ascii="Book Antiqua" w:eastAsia="宋体" w:hAnsi="Book Antiqua" w:cs="宋体"/>
          <w:color w:val="000000"/>
        </w:rPr>
        <w:t xml:space="preserve">=14973&amp; </w:t>
      </w:r>
      <w:proofErr w:type="spellStart"/>
      <w:r w:rsidRPr="006B2EFA">
        <w:rPr>
          <w:rFonts w:ascii="Book Antiqua" w:eastAsia="宋体" w:hAnsi="Book Antiqua" w:cs="宋体"/>
          <w:color w:val="000000"/>
        </w:rPr>
        <w:t>tabname</w:t>
      </w:r>
      <w:proofErr w:type="spellEnd"/>
      <w:r w:rsidRPr="006B2EFA">
        <w:rPr>
          <w:rFonts w:ascii="Book Antiqua" w:eastAsia="宋体" w:hAnsi="Book Antiqua" w:cs="宋体"/>
          <w:color w:val="000000"/>
        </w:rPr>
        <w:t>=2013</w:t>
      </w:r>
    </w:p>
    <w:p w14:paraId="330D389A" w14:textId="77777777" w:rsidR="002B4BAC" w:rsidRPr="006B2EFA" w:rsidRDefault="002B4BAC" w:rsidP="002B4BAC">
      <w:pPr>
        <w:jc w:val="both"/>
        <w:rPr>
          <w:rFonts w:ascii="Book Antiqua" w:eastAsia="宋体" w:hAnsi="Book Antiqua" w:cs="宋体"/>
          <w:color w:val="000000"/>
        </w:rPr>
      </w:pPr>
      <w:r w:rsidRPr="006B2EFA">
        <w:rPr>
          <w:rFonts w:ascii="Book Antiqua" w:eastAsia="宋体" w:hAnsi="Book Antiqua" w:cs="宋体"/>
          <w:color w:val="000000"/>
        </w:rPr>
        <w:t>18</w:t>
      </w:r>
      <w:r w:rsidRPr="00C8734E">
        <w:rPr>
          <w:rFonts w:ascii="Book Antiqua" w:eastAsia="宋体" w:hAnsi="Book Antiqua" w:cs="宋体"/>
          <w:color w:val="000000"/>
        </w:rPr>
        <w:t> </w:t>
      </w:r>
      <w:proofErr w:type="spellStart"/>
      <w:r w:rsidRPr="006B2EFA">
        <w:rPr>
          <w:rFonts w:ascii="Book Antiqua" w:eastAsia="宋体" w:hAnsi="Book Antiqua" w:cs="宋体"/>
          <w:b/>
          <w:bCs/>
          <w:color w:val="000000"/>
        </w:rPr>
        <w:t>Zuure</w:t>
      </w:r>
      <w:proofErr w:type="spellEnd"/>
      <w:r w:rsidRPr="006B2EFA">
        <w:rPr>
          <w:rFonts w:ascii="Book Antiqua" w:eastAsia="宋体" w:hAnsi="Book Antiqua" w:cs="宋体"/>
          <w:b/>
          <w:bCs/>
          <w:color w:val="000000"/>
        </w:rPr>
        <w:t xml:space="preserve"> F</w:t>
      </w:r>
      <w:r w:rsidRPr="006B2EFA">
        <w:rPr>
          <w:rFonts w:ascii="Book Antiqua" w:eastAsia="宋体" w:hAnsi="Book Antiqua" w:cs="宋体"/>
          <w:color w:val="000000"/>
        </w:rPr>
        <w:t xml:space="preserve">, </w:t>
      </w:r>
      <w:proofErr w:type="spellStart"/>
      <w:r w:rsidRPr="006B2EFA">
        <w:rPr>
          <w:rFonts w:ascii="Book Antiqua" w:eastAsia="宋体" w:hAnsi="Book Antiqua" w:cs="宋体"/>
          <w:color w:val="000000"/>
        </w:rPr>
        <w:t>Davidovich</w:t>
      </w:r>
      <w:proofErr w:type="spellEnd"/>
      <w:r w:rsidRPr="006B2EFA">
        <w:rPr>
          <w:rFonts w:ascii="Book Antiqua" w:eastAsia="宋体" w:hAnsi="Book Antiqua" w:cs="宋体"/>
          <w:color w:val="000000"/>
        </w:rPr>
        <w:t xml:space="preserve"> U, </w:t>
      </w:r>
      <w:proofErr w:type="spellStart"/>
      <w:r w:rsidRPr="006B2EFA">
        <w:rPr>
          <w:rFonts w:ascii="Book Antiqua" w:eastAsia="宋体" w:hAnsi="Book Antiqua" w:cs="宋体"/>
          <w:color w:val="000000"/>
        </w:rPr>
        <w:t>Kok</w:t>
      </w:r>
      <w:proofErr w:type="spellEnd"/>
      <w:r w:rsidRPr="006B2EFA">
        <w:rPr>
          <w:rFonts w:ascii="Book Antiqua" w:eastAsia="宋体" w:hAnsi="Book Antiqua" w:cs="宋体"/>
          <w:color w:val="000000"/>
        </w:rPr>
        <w:t xml:space="preserve"> G, </w:t>
      </w:r>
      <w:proofErr w:type="spellStart"/>
      <w:r w:rsidRPr="006B2EFA">
        <w:rPr>
          <w:rFonts w:ascii="Book Antiqua" w:eastAsia="宋体" w:hAnsi="Book Antiqua" w:cs="宋体"/>
          <w:color w:val="000000"/>
        </w:rPr>
        <w:t>Depla</w:t>
      </w:r>
      <w:proofErr w:type="spellEnd"/>
      <w:r w:rsidRPr="006B2EFA">
        <w:rPr>
          <w:rFonts w:ascii="Book Antiqua" w:eastAsia="宋体" w:hAnsi="Book Antiqua" w:cs="宋体"/>
          <w:color w:val="000000"/>
        </w:rPr>
        <w:t xml:space="preserve"> AC, </w:t>
      </w:r>
      <w:proofErr w:type="spellStart"/>
      <w:r w:rsidRPr="006B2EFA">
        <w:rPr>
          <w:rFonts w:ascii="Book Antiqua" w:eastAsia="宋体" w:hAnsi="Book Antiqua" w:cs="宋体"/>
          <w:color w:val="000000"/>
        </w:rPr>
        <w:t>Hoebe</w:t>
      </w:r>
      <w:proofErr w:type="spellEnd"/>
      <w:r w:rsidRPr="006B2EFA">
        <w:rPr>
          <w:rFonts w:ascii="Book Antiqua" w:eastAsia="宋体" w:hAnsi="Book Antiqua" w:cs="宋体"/>
          <w:color w:val="000000"/>
        </w:rPr>
        <w:t xml:space="preserve"> C, van den Hoek A, Jansen PL, van </w:t>
      </w:r>
      <w:proofErr w:type="spellStart"/>
      <w:r w:rsidRPr="006B2EFA">
        <w:rPr>
          <w:rFonts w:ascii="Book Antiqua" w:eastAsia="宋体" w:hAnsi="Book Antiqua" w:cs="宋体"/>
          <w:color w:val="000000"/>
        </w:rPr>
        <w:t>Leeuwen</w:t>
      </w:r>
      <w:proofErr w:type="spellEnd"/>
      <w:r w:rsidRPr="006B2EFA">
        <w:rPr>
          <w:rFonts w:ascii="Book Antiqua" w:eastAsia="宋体" w:hAnsi="Book Antiqua" w:cs="宋体"/>
          <w:color w:val="000000"/>
        </w:rPr>
        <w:t xml:space="preserve">-Gilbert P, </w:t>
      </w:r>
      <w:proofErr w:type="spellStart"/>
      <w:r w:rsidRPr="006B2EFA">
        <w:rPr>
          <w:rFonts w:ascii="Book Antiqua" w:eastAsia="宋体" w:hAnsi="Book Antiqua" w:cs="宋体"/>
          <w:color w:val="000000"/>
        </w:rPr>
        <w:t>Weegink</w:t>
      </w:r>
      <w:proofErr w:type="spellEnd"/>
      <w:r w:rsidRPr="006B2EFA">
        <w:rPr>
          <w:rFonts w:ascii="Book Antiqua" w:eastAsia="宋体" w:hAnsi="Book Antiqua" w:cs="宋体"/>
          <w:color w:val="000000"/>
        </w:rPr>
        <w:t xml:space="preserve"> CJ, </w:t>
      </w:r>
      <w:proofErr w:type="spellStart"/>
      <w:r w:rsidRPr="006B2EFA">
        <w:rPr>
          <w:rFonts w:ascii="Book Antiqua" w:eastAsia="宋体" w:hAnsi="Book Antiqua" w:cs="宋体"/>
          <w:color w:val="000000"/>
        </w:rPr>
        <w:t>Coutinho</w:t>
      </w:r>
      <w:proofErr w:type="spellEnd"/>
      <w:r w:rsidRPr="006B2EFA">
        <w:rPr>
          <w:rFonts w:ascii="Book Antiqua" w:eastAsia="宋体" w:hAnsi="Book Antiqua" w:cs="宋体"/>
          <w:color w:val="000000"/>
        </w:rPr>
        <w:t xml:space="preserve"> RA, </w:t>
      </w:r>
      <w:proofErr w:type="spellStart"/>
      <w:r w:rsidRPr="006B2EFA">
        <w:rPr>
          <w:rFonts w:ascii="Book Antiqua" w:eastAsia="宋体" w:hAnsi="Book Antiqua" w:cs="宋体"/>
          <w:color w:val="000000"/>
        </w:rPr>
        <w:t>Prins</w:t>
      </w:r>
      <w:proofErr w:type="spellEnd"/>
      <w:r w:rsidRPr="006B2EFA">
        <w:rPr>
          <w:rFonts w:ascii="Book Antiqua" w:eastAsia="宋体" w:hAnsi="Book Antiqua" w:cs="宋体"/>
          <w:color w:val="000000"/>
        </w:rPr>
        <w:t xml:space="preserve"> M. Evaluation of a risk assessment questionnaire to assist hepatitis C screening in the general population.</w:t>
      </w:r>
      <w:r w:rsidRPr="00C8734E">
        <w:rPr>
          <w:rFonts w:ascii="Book Antiqua" w:eastAsia="宋体" w:hAnsi="Book Antiqua" w:cs="宋体"/>
          <w:color w:val="000000"/>
        </w:rPr>
        <w:t> </w:t>
      </w:r>
      <w:r w:rsidRPr="006B2EFA">
        <w:rPr>
          <w:rFonts w:ascii="Book Antiqua" w:eastAsia="宋体" w:hAnsi="Book Antiqua" w:cs="宋体"/>
          <w:i/>
          <w:iCs/>
          <w:color w:val="000000"/>
        </w:rPr>
        <w:t xml:space="preserve">Euro </w:t>
      </w:r>
      <w:proofErr w:type="spellStart"/>
      <w:r w:rsidRPr="006B2EFA">
        <w:rPr>
          <w:rFonts w:ascii="Book Antiqua" w:eastAsia="宋体" w:hAnsi="Book Antiqua" w:cs="宋体"/>
          <w:i/>
          <w:iCs/>
          <w:color w:val="000000"/>
        </w:rPr>
        <w:t>Surveill</w:t>
      </w:r>
      <w:proofErr w:type="spellEnd"/>
      <w:r w:rsidRPr="00C8734E">
        <w:rPr>
          <w:rFonts w:ascii="Book Antiqua" w:eastAsia="宋体" w:hAnsi="Book Antiqua" w:cs="宋体"/>
          <w:color w:val="000000"/>
        </w:rPr>
        <w:t> </w:t>
      </w:r>
      <w:r w:rsidRPr="006B2EFA">
        <w:rPr>
          <w:rFonts w:ascii="Book Antiqua" w:eastAsia="宋体" w:hAnsi="Book Antiqua" w:cs="宋体"/>
          <w:color w:val="000000"/>
        </w:rPr>
        <w:t>2010;</w:t>
      </w:r>
      <w:r w:rsidRPr="00C8734E">
        <w:rPr>
          <w:rFonts w:ascii="Book Antiqua" w:eastAsia="宋体" w:hAnsi="Book Antiqua" w:cs="宋体"/>
          <w:color w:val="000000"/>
        </w:rPr>
        <w:t> </w:t>
      </w:r>
      <w:r w:rsidRPr="006B2EFA">
        <w:rPr>
          <w:rFonts w:ascii="Book Antiqua" w:eastAsia="宋体" w:hAnsi="Book Antiqua" w:cs="宋体"/>
          <w:b/>
          <w:bCs/>
          <w:color w:val="000000"/>
        </w:rPr>
        <w:t>15</w:t>
      </w:r>
      <w:r w:rsidRPr="006B2EFA">
        <w:rPr>
          <w:rFonts w:ascii="Book Antiqua" w:eastAsia="宋体" w:hAnsi="Book Antiqua" w:cs="宋体"/>
          <w:color w:val="000000"/>
        </w:rPr>
        <w:t>: 19539 [PMID: 20429995]</w:t>
      </w:r>
    </w:p>
    <w:p w14:paraId="1D412D36" w14:textId="77777777" w:rsidR="002B4BAC" w:rsidRPr="006B2EFA" w:rsidRDefault="002B4BAC" w:rsidP="002B4BAC">
      <w:pPr>
        <w:jc w:val="both"/>
        <w:rPr>
          <w:rFonts w:ascii="Book Antiqua" w:eastAsia="宋体" w:hAnsi="Book Antiqua" w:cs="宋体"/>
          <w:color w:val="000000"/>
        </w:rPr>
      </w:pPr>
      <w:r w:rsidRPr="00C8734E">
        <w:rPr>
          <w:rFonts w:ascii="Book Antiqua" w:eastAsia="宋体" w:hAnsi="Book Antiqua" w:cs="宋体"/>
          <w:color w:val="000000"/>
        </w:rPr>
        <w:t xml:space="preserve">19 </w:t>
      </w:r>
      <w:r w:rsidRPr="006B2EFA">
        <w:rPr>
          <w:rFonts w:ascii="Book Antiqua" w:eastAsia="宋体" w:hAnsi="Book Antiqua" w:cs="宋体"/>
          <w:color w:val="000000"/>
        </w:rPr>
        <w:t xml:space="preserve">Statistics New Zealand. </w:t>
      </w:r>
      <w:proofErr w:type="spellStart"/>
      <w:r w:rsidRPr="006B2EFA">
        <w:rPr>
          <w:rFonts w:ascii="Book Antiqua" w:eastAsia="宋体" w:hAnsi="Book Antiqua" w:cs="宋体"/>
          <w:color w:val="000000"/>
        </w:rPr>
        <w:t>QuickStats</w:t>
      </w:r>
      <w:proofErr w:type="spellEnd"/>
      <w:r w:rsidRPr="006B2EFA">
        <w:rPr>
          <w:rFonts w:ascii="Book Antiqua" w:eastAsia="宋体" w:hAnsi="Book Antiqua" w:cs="宋体"/>
          <w:color w:val="000000"/>
        </w:rPr>
        <w:t xml:space="preserve"> About Otago Region 2006. </w:t>
      </w:r>
      <w:r w:rsidRPr="006B2EFA">
        <w:rPr>
          <w:rFonts w:ascii="Book Antiqua" w:eastAsia="宋体" w:hAnsi="Book Antiqua" w:cs="宋体"/>
          <w:caps/>
          <w:color w:val="000000"/>
        </w:rPr>
        <w:t>c</w:t>
      </w:r>
      <w:r w:rsidRPr="006B2EFA">
        <w:rPr>
          <w:rFonts w:ascii="Book Antiqua" w:eastAsia="宋体" w:hAnsi="Book Antiqua" w:cs="宋体"/>
          <w:color w:val="000000"/>
        </w:rPr>
        <w:t>ited 2013-03-28</w:t>
      </w:r>
      <w:r w:rsidRPr="00C8734E">
        <w:rPr>
          <w:rFonts w:ascii="Book Antiqua" w:eastAsia="宋体" w:hAnsi="Book Antiqua" w:cs="宋体"/>
          <w:color w:val="000000"/>
        </w:rPr>
        <w:t>.</w:t>
      </w:r>
      <w:r w:rsidRPr="006B2EFA">
        <w:rPr>
          <w:rFonts w:ascii="Book Antiqua" w:eastAsia="宋体" w:hAnsi="Book Antiqua" w:cs="宋体"/>
          <w:color w:val="000000"/>
        </w:rPr>
        <w:t xml:space="preserve"> Available from: </w:t>
      </w:r>
      <w:r w:rsidRPr="00C8734E">
        <w:rPr>
          <w:rFonts w:ascii="Book Antiqua" w:eastAsia="宋体" w:hAnsi="Book Antiqua" w:cs="宋体"/>
          <w:color w:val="000000"/>
        </w:rPr>
        <w:t xml:space="preserve">URL: </w:t>
      </w:r>
      <w:r w:rsidRPr="006B2EFA">
        <w:rPr>
          <w:rFonts w:ascii="Book Antiqua" w:eastAsia="宋体" w:hAnsi="Book Antiqua" w:cs="宋体"/>
          <w:color w:val="000000"/>
        </w:rPr>
        <w:t>http: //www.stats.govt.nz/Census/2006CensusHomePage/QuickStats/AboutAPlace/SnapShot.aspx?id=1000014&amp;type=region&amp;ParentID</w:t>
      </w:r>
    </w:p>
    <w:p w14:paraId="68702C1C" w14:textId="77777777" w:rsidR="002B4BAC" w:rsidRPr="00C8734E" w:rsidRDefault="002B4BAC" w:rsidP="002B4BAC">
      <w:pPr>
        <w:jc w:val="both"/>
        <w:rPr>
          <w:rFonts w:ascii="Book Antiqua" w:hAnsi="Book Antiqua"/>
          <w:color w:val="000000"/>
        </w:rPr>
      </w:pPr>
      <w:r w:rsidRPr="00C8734E">
        <w:rPr>
          <w:rFonts w:ascii="Book Antiqua" w:hAnsi="Book Antiqua"/>
          <w:color w:val="000000"/>
        </w:rPr>
        <w:lastRenderedPageBreak/>
        <w:t>20</w:t>
      </w:r>
      <w:r w:rsidRPr="00C8734E">
        <w:rPr>
          <w:rStyle w:val="apple-converted-space"/>
          <w:rFonts w:ascii="Book Antiqua" w:hAnsi="Book Antiqua"/>
          <w:color w:val="000000"/>
        </w:rPr>
        <w:t> </w:t>
      </w:r>
      <w:proofErr w:type="spellStart"/>
      <w:r w:rsidRPr="00C8734E">
        <w:rPr>
          <w:rFonts w:ascii="Book Antiqua" w:hAnsi="Book Antiqua"/>
          <w:b/>
          <w:bCs/>
          <w:color w:val="000000"/>
        </w:rPr>
        <w:t>Gane</w:t>
      </w:r>
      <w:proofErr w:type="spellEnd"/>
      <w:r w:rsidRPr="00C8734E">
        <w:rPr>
          <w:rFonts w:ascii="Book Antiqua" w:hAnsi="Book Antiqua"/>
          <w:b/>
          <w:bCs/>
          <w:color w:val="000000"/>
        </w:rPr>
        <w:t xml:space="preserve"> E</w:t>
      </w:r>
      <w:r w:rsidRPr="00C8734E">
        <w:rPr>
          <w:rFonts w:ascii="Book Antiqua" w:hAnsi="Book Antiqua"/>
          <w:color w:val="000000"/>
        </w:rPr>
        <w:t xml:space="preserve">, </w:t>
      </w:r>
      <w:proofErr w:type="spellStart"/>
      <w:r w:rsidRPr="00C8734E">
        <w:rPr>
          <w:rFonts w:ascii="Book Antiqua" w:hAnsi="Book Antiqua"/>
          <w:color w:val="000000"/>
        </w:rPr>
        <w:t>Kershenobich</w:t>
      </w:r>
      <w:proofErr w:type="spellEnd"/>
      <w:r w:rsidRPr="00C8734E">
        <w:rPr>
          <w:rFonts w:ascii="Book Antiqua" w:hAnsi="Book Antiqua"/>
          <w:color w:val="000000"/>
        </w:rPr>
        <w:t xml:space="preserve"> D, Seguin-</w:t>
      </w:r>
      <w:proofErr w:type="spellStart"/>
      <w:r w:rsidRPr="00C8734E">
        <w:rPr>
          <w:rFonts w:ascii="Book Antiqua" w:hAnsi="Book Antiqua"/>
          <w:color w:val="000000"/>
        </w:rPr>
        <w:t>Devaux</w:t>
      </w:r>
      <w:proofErr w:type="spellEnd"/>
      <w:r w:rsidRPr="00C8734E">
        <w:rPr>
          <w:rFonts w:ascii="Book Antiqua" w:hAnsi="Book Antiqua"/>
          <w:color w:val="000000"/>
        </w:rPr>
        <w:t xml:space="preserve"> C, Kristian P, </w:t>
      </w:r>
      <w:proofErr w:type="spellStart"/>
      <w:r w:rsidRPr="00C8734E">
        <w:rPr>
          <w:rFonts w:ascii="Book Antiqua" w:hAnsi="Book Antiqua"/>
          <w:color w:val="000000"/>
        </w:rPr>
        <w:t>Aho</w:t>
      </w:r>
      <w:proofErr w:type="spellEnd"/>
      <w:r w:rsidRPr="00C8734E">
        <w:rPr>
          <w:rFonts w:ascii="Book Antiqua" w:hAnsi="Book Antiqua"/>
          <w:color w:val="000000"/>
        </w:rPr>
        <w:t xml:space="preserve"> I, </w:t>
      </w:r>
      <w:proofErr w:type="spellStart"/>
      <w:r w:rsidRPr="00C8734E">
        <w:rPr>
          <w:rFonts w:ascii="Book Antiqua" w:hAnsi="Book Antiqua"/>
          <w:color w:val="000000"/>
        </w:rPr>
        <w:t>Dalgard</w:t>
      </w:r>
      <w:proofErr w:type="spellEnd"/>
      <w:r w:rsidRPr="00C8734E">
        <w:rPr>
          <w:rFonts w:ascii="Book Antiqua" w:hAnsi="Book Antiqua"/>
          <w:color w:val="000000"/>
        </w:rPr>
        <w:t xml:space="preserve"> O, </w:t>
      </w:r>
      <w:proofErr w:type="spellStart"/>
      <w:r w:rsidRPr="00C8734E">
        <w:rPr>
          <w:rFonts w:ascii="Book Antiqua" w:hAnsi="Book Antiqua"/>
          <w:color w:val="000000"/>
        </w:rPr>
        <w:t>Shestakova</w:t>
      </w:r>
      <w:proofErr w:type="spellEnd"/>
      <w:r w:rsidRPr="00C8734E">
        <w:rPr>
          <w:rFonts w:ascii="Book Antiqua" w:hAnsi="Book Antiqua"/>
          <w:color w:val="000000"/>
        </w:rPr>
        <w:t xml:space="preserve"> I, </w:t>
      </w:r>
      <w:proofErr w:type="spellStart"/>
      <w:r w:rsidRPr="00C8734E">
        <w:rPr>
          <w:rFonts w:ascii="Book Antiqua" w:hAnsi="Book Antiqua"/>
          <w:color w:val="000000"/>
        </w:rPr>
        <w:t>Nymadawa</w:t>
      </w:r>
      <w:proofErr w:type="spellEnd"/>
      <w:r w:rsidRPr="00C8734E">
        <w:rPr>
          <w:rFonts w:ascii="Book Antiqua" w:hAnsi="Book Antiqua"/>
          <w:color w:val="000000"/>
        </w:rPr>
        <w:t xml:space="preserve"> P, </w:t>
      </w:r>
      <w:proofErr w:type="spellStart"/>
      <w:r w:rsidRPr="00C8734E">
        <w:rPr>
          <w:rFonts w:ascii="Book Antiqua" w:hAnsi="Book Antiqua"/>
          <w:color w:val="000000"/>
        </w:rPr>
        <w:t>Blach</w:t>
      </w:r>
      <w:proofErr w:type="spellEnd"/>
      <w:r w:rsidRPr="00C8734E">
        <w:rPr>
          <w:rFonts w:ascii="Book Antiqua" w:hAnsi="Book Antiqua"/>
          <w:color w:val="000000"/>
        </w:rPr>
        <w:t xml:space="preserve"> S, Acharya S, </w:t>
      </w:r>
      <w:proofErr w:type="spellStart"/>
      <w:r w:rsidRPr="00C8734E">
        <w:rPr>
          <w:rFonts w:ascii="Book Antiqua" w:hAnsi="Book Antiqua"/>
          <w:color w:val="000000"/>
        </w:rPr>
        <w:t>Anand</w:t>
      </w:r>
      <w:proofErr w:type="spellEnd"/>
      <w:r w:rsidRPr="00C8734E">
        <w:rPr>
          <w:rFonts w:ascii="Book Antiqua" w:hAnsi="Book Antiqua"/>
          <w:color w:val="000000"/>
        </w:rPr>
        <w:t xml:space="preserve"> AC, </w:t>
      </w:r>
      <w:proofErr w:type="spellStart"/>
      <w:r w:rsidRPr="00C8734E">
        <w:rPr>
          <w:rFonts w:ascii="Book Antiqua" w:hAnsi="Book Antiqua"/>
          <w:color w:val="000000"/>
        </w:rPr>
        <w:t>Andersson</w:t>
      </w:r>
      <w:proofErr w:type="spellEnd"/>
      <w:r w:rsidRPr="00C8734E">
        <w:rPr>
          <w:rFonts w:ascii="Book Antiqua" w:hAnsi="Book Antiqua"/>
          <w:color w:val="000000"/>
        </w:rPr>
        <w:t xml:space="preserve"> MI, Arendt V, </w:t>
      </w:r>
      <w:proofErr w:type="spellStart"/>
      <w:r w:rsidRPr="00C8734E">
        <w:rPr>
          <w:rFonts w:ascii="Book Antiqua" w:hAnsi="Book Antiqua"/>
          <w:color w:val="000000"/>
        </w:rPr>
        <w:t>Arkkila</w:t>
      </w:r>
      <w:proofErr w:type="spellEnd"/>
      <w:r w:rsidRPr="00C8734E">
        <w:rPr>
          <w:rFonts w:ascii="Book Antiqua" w:hAnsi="Book Antiqua"/>
          <w:color w:val="000000"/>
        </w:rPr>
        <w:t xml:space="preserve"> P, </w:t>
      </w:r>
      <w:proofErr w:type="spellStart"/>
      <w:r w:rsidRPr="00C8734E">
        <w:rPr>
          <w:rFonts w:ascii="Book Antiqua" w:hAnsi="Book Antiqua"/>
          <w:color w:val="000000"/>
        </w:rPr>
        <w:t>Baatarkhuu</w:t>
      </w:r>
      <w:proofErr w:type="spellEnd"/>
      <w:r w:rsidRPr="00C8734E">
        <w:rPr>
          <w:rFonts w:ascii="Book Antiqua" w:hAnsi="Book Antiqua"/>
          <w:color w:val="000000"/>
        </w:rPr>
        <w:t xml:space="preserve"> O, Barclay K, Ben-Ari Z, Bergin C, </w:t>
      </w:r>
      <w:proofErr w:type="spellStart"/>
      <w:r w:rsidRPr="00C8734E">
        <w:rPr>
          <w:rFonts w:ascii="Book Antiqua" w:hAnsi="Book Antiqua"/>
          <w:color w:val="000000"/>
        </w:rPr>
        <w:t>Bessone</w:t>
      </w:r>
      <w:proofErr w:type="spellEnd"/>
      <w:r w:rsidRPr="00C8734E">
        <w:rPr>
          <w:rFonts w:ascii="Book Antiqua" w:hAnsi="Book Antiqua"/>
          <w:color w:val="000000"/>
        </w:rPr>
        <w:t xml:space="preserve"> F, </w:t>
      </w:r>
      <w:proofErr w:type="spellStart"/>
      <w:r w:rsidRPr="00C8734E">
        <w:rPr>
          <w:rFonts w:ascii="Book Antiqua" w:hAnsi="Book Antiqua"/>
          <w:color w:val="000000"/>
        </w:rPr>
        <w:t>Blokhina</w:t>
      </w:r>
      <w:proofErr w:type="spellEnd"/>
      <w:r w:rsidRPr="00C8734E">
        <w:rPr>
          <w:rFonts w:ascii="Book Antiqua" w:hAnsi="Book Antiqua"/>
          <w:color w:val="000000"/>
        </w:rPr>
        <w:t xml:space="preserve"> N, </w:t>
      </w:r>
      <w:proofErr w:type="spellStart"/>
      <w:r w:rsidRPr="00C8734E">
        <w:rPr>
          <w:rFonts w:ascii="Book Antiqua" w:hAnsi="Book Antiqua"/>
          <w:color w:val="000000"/>
        </w:rPr>
        <w:t>Brunton</w:t>
      </w:r>
      <w:proofErr w:type="spellEnd"/>
      <w:r w:rsidRPr="00C8734E">
        <w:rPr>
          <w:rFonts w:ascii="Book Antiqua" w:hAnsi="Book Antiqua"/>
          <w:color w:val="000000"/>
        </w:rPr>
        <w:t xml:space="preserve"> CR, </w:t>
      </w:r>
      <w:proofErr w:type="spellStart"/>
      <w:r w:rsidRPr="00C8734E">
        <w:rPr>
          <w:rFonts w:ascii="Book Antiqua" w:hAnsi="Book Antiqua"/>
          <w:color w:val="000000"/>
        </w:rPr>
        <w:t>Choudhuri</w:t>
      </w:r>
      <w:proofErr w:type="spellEnd"/>
      <w:r w:rsidRPr="00C8734E">
        <w:rPr>
          <w:rFonts w:ascii="Book Antiqua" w:hAnsi="Book Antiqua"/>
          <w:color w:val="000000"/>
        </w:rPr>
        <w:t xml:space="preserve"> G, </w:t>
      </w:r>
      <w:proofErr w:type="spellStart"/>
      <w:r w:rsidRPr="00C8734E">
        <w:rPr>
          <w:rFonts w:ascii="Book Antiqua" w:hAnsi="Book Antiqua"/>
          <w:color w:val="000000"/>
        </w:rPr>
        <w:t>Chulanov</w:t>
      </w:r>
      <w:proofErr w:type="spellEnd"/>
      <w:r w:rsidRPr="00C8734E">
        <w:rPr>
          <w:rFonts w:ascii="Book Antiqua" w:hAnsi="Book Antiqua"/>
          <w:color w:val="000000"/>
        </w:rPr>
        <w:t xml:space="preserve"> V, Cisneros L, </w:t>
      </w:r>
      <w:proofErr w:type="spellStart"/>
      <w:r w:rsidRPr="00C8734E">
        <w:rPr>
          <w:rFonts w:ascii="Book Antiqua" w:hAnsi="Book Antiqua"/>
          <w:color w:val="000000"/>
        </w:rPr>
        <w:t>Croes</w:t>
      </w:r>
      <w:proofErr w:type="spellEnd"/>
      <w:r w:rsidRPr="00C8734E">
        <w:rPr>
          <w:rFonts w:ascii="Book Antiqua" w:hAnsi="Book Antiqua"/>
          <w:color w:val="000000"/>
        </w:rPr>
        <w:t xml:space="preserve"> EA, </w:t>
      </w:r>
      <w:proofErr w:type="spellStart"/>
      <w:r w:rsidRPr="00C8734E">
        <w:rPr>
          <w:rFonts w:ascii="Book Antiqua" w:hAnsi="Book Antiqua"/>
          <w:color w:val="000000"/>
        </w:rPr>
        <w:t>Dahgwahdorj</w:t>
      </w:r>
      <w:proofErr w:type="spellEnd"/>
      <w:r w:rsidRPr="00C8734E">
        <w:rPr>
          <w:rFonts w:ascii="Book Antiqua" w:hAnsi="Book Antiqua"/>
          <w:color w:val="000000"/>
        </w:rPr>
        <w:t xml:space="preserve"> YA, </w:t>
      </w:r>
      <w:proofErr w:type="spellStart"/>
      <w:r w:rsidRPr="00C8734E">
        <w:rPr>
          <w:rFonts w:ascii="Book Antiqua" w:hAnsi="Book Antiqua"/>
          <w:color w:val="000000"/>
        </w:rPr>
        <w:t>Daruich</w:t>
      </w:r>
      <w:proofErr w:type="spellEnd"/>
      <w:r w:rsidRPr="00C8734E">
        <w:rPr>
          <w:rFonts w:ascii="Book Antiqua" w:hAnsi="Book Antiqua"/>
          <w:color w:val="000000"/>
        </w:rPr>
        <w:t xml:space="preserve"> JR, </w:t>
      </w:r>
      <w:proofErr w:type="spellStart"/>
      <w:r w:rsidRPr="00C8734E">
        <w:rPr>
          <w:rFonts w:ascii="Book Antiqua" w:hAnsi="Book Antiqua"/>
          <w:color w:val="000000"/>
        </w:rPr>
        <w:t>Dashdorj</w:t>
      </w:r>
      <w:proofErr w:type="spellEnd"/>
      <w:r w:rsidRPr="00C8734E">
        <w:rPr>
          <w:rFonts w:ascii="Book Antiqua" w:hAnsi="Book Antiqua"/>
          <w:color w:val="000000"/>
        </w:rPr>
        <w:t xml:space="preserve"> NR, </w:t>
      </w:r>
      <w:proofErr w:type="spellStart"/>
      <w:r w:rsidRPr="00C8734E">
        <w:rPr>
          <w:rFonts w:ascii="Book Antiqua" w:hAnsi="Book Antiqua"/>
          <w:color w:val="000000"/>
        </w:rPr>
        <w:t>Davaadorj</w:t>
      </w:r>
      <w:proofErr w:type="spellEnd"/>
      <w:r w:rsidRPr="00C8734E">
        <w:rPr>
          <w:rFonts w:ascii="Book Antiqua" w:hAnsi="Book Antiqua"/>
          <w:color w:val="000000"/>
        </w:rPr>
        <w:t xml:space="preserve"> D, de </w:t>
      </w:r>
      <w:proofErr w:type="spellStart"/>
      <w:r w:rsidRPr="00C8734E">
        <w:rPr>
          <w:rFonts w:ascii="Book Antiqua" w:hAnsi="Book Antiqua"/>
          <w:color w:val="000000"/>
        </w:rPr>
        <w:t>Knegt</w:t>
      </w:r>
      <w:proofErr w:type="spellEnd"/>
      <w:r w:rsidRPr="00C8734E">
        <w:rPr>
          <w:rFonts w:ascii="Book Antiqua" w:hAnsi="Book Antiqua"/>
          <w:color w:val="000000"/>
        </w:rPr>
        <w:t xml:space="preserve"> RJ, de </w:t>
      </w:r>
      <w:proofErr w:type="spellStart"/>
      <w:r w:rsidRPr="00C8734E">
        <w:rPr>
          <w:rFonts w:ascii="Book Antiqua" w:hAnsi="Book Antiqua"/>
          <w:color w:val="000000"/>
        </w:rPr>
        <w:t>Vree</w:t>
      </w:r>
      <w:proofErr w:type="spellEnd"/>
      <w:r w:rsidRPr="00C8734E">
        <w:rPr>
          <w:rFonts w:ascii="Book Antiqua" w:hAnsi="Book Antiqua"/>
          <w:color w:val="000000"/>
        </w:rPr>
        <w:t xml:space="preserve"> M, </w:t>
      </w:r>
      <w:proofErr w:type="spellStart"/>
      <w:r w:rsidRPr="00C8734E">
        <w:rPr>
          <w:rFonts w:ascii="Book Antiqua" w:hAnsi="Book Antiqua"/>
          <w:color w:val="000000"/>
        </w:rPr>
        <w:t>Gadano</w:t>
      </w:r>
      <w:proofErr w:type="spellEnd"/>
      <w:r w:rsidRPr="00C8734E">
        <w:rPr>
          <w:rFonts w:ascii="Book Antiqua" w:hAnsi="Book Antiqua"/>
          <w:color w:val="000000"/>
        </w:rPr>
        <w:t xml:space="preserve"> AC, Gower E, </w:t>
      </w:r>
      <w:proofErr w:type="spellStart"/>
      <w:r w:rsidRPr="00C8734E">
        <w:rPr>
          <w:rFonts w:ascii="Book Antiqua" w:hAnsi="Book Antiqua"/>
          <w:color w:val="000000"/>
        </w:rPr>
        <w:t>Halota</w:t>
      </w:r>
      <w:proofErr w:type="spellEnd"/>
      <w:r w:rsidRPr="00C8734E">
        <w:rPr>
          <w:rFonts w:ascii="Book Antiqua" w:hAnsi="Book Antiqua"/>
          <w:color w:val="000000"/>
        </w:rPr>
        <w:t xml:space="preserve"> W, </w:t>
      </w:r>
      <w:proofErr w:type="spellStart"/>
      <w:r w:rsidRPr="00C8734E">
        <w:rPr>
          <w:rFonts w:ascii="Book Antiqua" w:hAnsi="Book Antiqua"/>
          <w:color w:val="000000"/>
        </w:rPr>
        <w:t>Hatzakis</w:t>
      </w:r>
      <w:proofErr w:type="spellEnd"/>
      <w:r w:rsidRPr="00C8734E">
        <w:rPr>
          <w:rFonts w:ascii="Book Antiqua" w:hAnsi="Book Antiqua"/>
          <w:color w:val="000000"/>
        </w:rPr>
        <w:t xml:space="preserve"> A, Henderson C, Hoffmann P, Hornell J, </w:t>
      </w:r>
      <w:proofErr w:type="spellStart"/>
      <w:r w:rsidRPr="00C8734E">
        <w:rPr>
          <w:rFonts w:ascii="Book Antiqua" w:hAnsi="Book Antiqua"/>
          <w:color w:val="000000"/>
        </w:rPr>
        <w:t>Houlihan</w:t>
      </w:r>
      <w:proofErr w:type="spellEnd"/>
      <w:r w:rsidRPr="00C8734E">
        <w:rPr>
          <w:rFonts w:ascii="Book Antiqua" w:hAnsi="Book Antiqua"/>
          <w:color w:val="000000"/>
        </w:rPr>
        <w:t xml:space="preserve"> D, </w:t>
      </w:r>
      <w:proofErr w:type="spellStart"/>
      <w:r w:rsidRPr="00C8734E">
        <w:rPr>
          <w:rFonts w:ascii="Book Antiqua" w:hAnsi="Book Antiqua"/>
          <w:color w:val="000000"/>
        </w:rPr>
        <w:t>Hrusovsky</w:t>
      </w:r>
      <w:proofErr w:type="spellEnd"/>
      <w:r w:rsidRPr="00C8734E">
        <w:rPr>
          <w:rFonts w:ascii="Book Antiqua" w:hAnsi="Book Antiqua"/>
          <w:color w:val="000000"/>
        </w:rPr>
        <w:t xml:space="preserve"> S, </w:t>
      </w:r>
      <w:proofErr w:type="spellStart"/>
      <w:r w:rsidRPr="00C8734E">
        <w:rPr>
          <w:rFonts w:ascii="Book Antiqua" w:hAnsi="Book Antiqua"/>
          <w:color w:val="000000"/>
        </w:rPr>
        <w:t>Jarčuška</w:t>
      </w:r>
      <w:proofErr w:type="spellEnd"/>
      <w:r w:rsidRPr="00C8734E">
        <w:rPr>
          <w:rFonts w:ascii="Book Antiqua" w:hAnsi="Book Antiqua"/>
          <w:color w:val="000000"/>
        </w:rPr>
        <w:t xml:space="preserve"> P, </w:t>
      </w:r>
      <w:proofErr w:type="spellStart"/>
      <w:r w:rsidRPr="00C8734E">
        <w:rPr>
          <w:rFonts w:ascii="Book Antiqua" w:hAnsi="Book Antiqua"/>
          <w:color w:val="000000"/>
        </w:rPr>
        <w:t>Kostrzewska</w:t>
      </w:r>
      <w:proofErr w:type="spellEnd"/>
      <w:r w:rsidRPr="00C8734E">
        <w:rPr>
          <w:rFonts w:ascii="Book Antiqua" w:hAnsi="Book Antiqua"/>
          <w:color w:val="000000"/>
        </w:rPr>
        <w:t xml:space="preserve"> K, </w:t>
      </w:r>
      <w:proofErr w:type="spellStart"/>
      <w:r w:rsidRPr="00C8734E">
        <w:rPr>
          <w:rFonts w:ascii="Book Antiqua" w:hAnsi="Book Antiqua"/>
          <w:color w:val="000000"/>
        </w:rPr>
        <w:t>Leshno</w:t>
      </w:r>
      <w:proofErr w:type="spellEnd"/>
      <w:r w:rsidRPr="00C8734E">
        <w:rPr>
          <w:rFonts w:ascii="Book Antiqua" w:hAnsi="Book Antiqua"/>
          <w:color w:val="000000"/>
        </w:rPr>
        <w:t xml:space="preserve"> M, Lurie Y, Mahomed A, </w:t>
      </w:r>
      <w:proofErr w:type="spellStart"/>
      <w:r w:rsidRPr="00C8734E">
        <w:rPr>
          <w:rFonts w:ascii="Book Antiqua" w:hAnsi="Book Antiqua"/>
          <w:color w:val="000000"/>
        </w:rPr>
        <w:t>Mamonova</w:t>
      </w:r>
      <w:proofErr w:type="spellEnd"/>
      <w:r w:rsidRPr="00C8734E">
        <w:rPr>
          <w:rFonts w:ascii="Book Antiqua" w:hAnsi="Book Antiqua"/>
          <w:color w:val="000000"/>
        </w:rPr>
        <w:t xml:space="preserve"> N, Mendez-Sanchez N, </w:t>
      </w:r>
      <w:proofErr w:type="spellStart"/>
      <w:r w:rsidRPr="00C8734E">
        <w:rPr>
          <w:rFonts w:ascii="Book Antiqua" w:hAnsi="Book Antiqua"/>
          <w:color w:val="000000"/>
        </w:rPr>
        <w:t>Mossong</w:t>
      </w:r>
      <w:proofErr w:type="spellEnd"/>
      <w:r w:rsidRPr="00C8734E">
        <w:rPr>
          <w:rFonts w:ascii="Book Antiqua" w:hAnsi="Book Antiqua"/>
          <w:color w:val="000000"/>
        </w:rPr>
        <w:t xml:space="preserve"> J, Norris S, </w:t>
      </w:r>
      <w:proofErr w:type="spellStart"/>
      <w:r w:rsidRPr="00C8734E">
        <w:rPr>
          <w:rFonts w:ascii="Book Antiqua" w:hAnsi="Book Antiqua"/>
          <w:color w:val="000000"/>
        </w:rPr>
        <w:t>Nurmukhametova</w:t>
      </w:r>
      <w:proofErr w:type="spellEnd"/>
      <w:r w:rsidRPr="00C8734E">
        <w:rPr>
          <w:rFonts w:ascii="Book Antiqua" w:hAnsi="Book Antiqua"/>
          <w:color w:val="000000"/>
        </w:rPr>
        <w:t xml:space="preserve"> E, </w:t>
      </w:r>
      <w:proofErr w:type="spellStart"/>
      <w:r w:rsidRPr="00C8734E">
        <w:rPr>
          <w:rFonts w:ascii="Book Antiqua" w:hAnsi="Book Antiqua"/>
          <w:color w:val="000000"/>
        </w:rPr>
        <w:t>Oltman</w:t>
      </w:r>
      <w:proofErr w:type="spellEnd"/>
      <w:r w:rsidRPr="00C8734E">
        <w:rPr>
          <w:rFonts w:ascii="Book Antiqua" w:hAnsi="Book Antiqua"/>
          <w:color w:val="000000"/>
        </w:rPr>
        <w:t xml:space="preserve"> M, </w:t>
      </w:r>
      <w:proofErr w:type="spellStart"/>
      <w:r w:rsidRPr="00C8734E">
        <w:rPr>
          <w:rFonts w:ascii="Book Antiqua" w:hAnsi="Book Antiqua"/>
          <w:color w:val="000000"/>
        </w:rPr>
        <w:t>Oyunbileg</w:t>
      </w:r>
      <w:proofErr w:type="spellEnd"/>
      <w:r w:rsidRPr="00C8734E">
        <w:rPr>
          <w:rFonts w:ascii="Book Antiqua" w:hAnsi="Book Antiqua"/>
          <w:color w:val="000000"/>
        </w:rPr>
        <w:t xml:space="preserve"> J, </w:t>
      </w:r>
      <w:proofErr w:type="spellStart"/>
      <w:r w:rsidRPr="00C8734E">
        <w:rPr>
          <w:rFonts w:ascii="Book Antiqua" w:hAnsi="Book Antiqua"/>
          <w:color w:val="000000"/>
        </w:rPr>
        <w:t>Oyunsuren</w:t>
      </w:r>
      <w:proofErr w:type="spellEnd"/>
      <w:r w:rsidRPr="00C8734E">
        <w:rPr>
          <w:rFonts w:ascii="Book Antiqua" w:hAnsi="Book Antiqua"/>
          <w:color w:val="000000"/>
        </w:rPr>
        <w:t xml:space="preserve"> </w:t>
      </w:r>
      <w:proofErr w:type="spellStart"/>
      <w:r w:rsidRPr="00C8734E">
        <w:rPr>
          <w:rFonts w:ascii="Book Antiqua" w:hAnsi="Book Antiqua"/>
          <w:color w:val="000000"/>
        </w:rPr>
        <w:t>Ts</w:t>
      </w:r>
      <w:proofErr w:type="spellEnd"/>
      <w:r w:rsidRPr="00C8734E">
        <w:rPr>
          <w:rFonts w:ascii="Book Antiqua" w:hAnsi="Book Antiqua"/>
          <w:color w:val="000000"/>
        </w:rPr>
        <w:t xml:space="preserve">, </w:t>
      </w:r>
      <w:proofErr w:type="spellStart"/>
      <w:r w:rsidRPr="00C8734E">
        <w:rPr>
          <w:rFonts w:ascii="Book Antiqua" w:hAnsi="Book Antiqua"/>
          <w:color w:val="000000"/>
        </w:rPr>
        <w:t>Papatheodoridis</w:t>
      </w:r>
      <w:proofErr w:type="spellEnd"/>
      <w:r w:rsidRPr="00C8734E">
        <w:rPr>
          <w:rFonts w:ascii="Book Antiqua" w:hAnsi="Book Antiqua"/>
          <w:color w:val="000000"/>
        </w:rPr>
        <w:t xml:space="preserve"> G, </w:t>
      </w:r>
      <w:proofErr w:type="spellStart"/>
      <w:r w:rsidRPr="00C8734E">
        <w:rPr>
          <w:rFonts w:ascii="Book Antiqua" w:hAnsi="Book Antiqua"/>
          <w:color w:val="000000"/>
        </w:rPr>
        <w:t>Pimenov</w:t>
      </w:r>
      <w:proofErr w:type="spellEnd"/>
      <w:r w:rsidRPr="00C8734E">
        <w:rPr>
          <w:rFonts w:ascii="Book Antiqua" w:hAnsi="Book Antiqua"/>
          <w:color w:val="000000"/>
        </w:rPr>
        <w:t xml:space="preserve"> N, </w:t>
      </w:r>
      <w:proofErr w:type="spellStart"/>
      <w:r w:rsidRPr="00C8734E">
        <w:rPr>
          <w:rFonts w:ascii="Book Antiqua" w:hAnsi="Book Antiqua"/>
          <w:color w:val="000000"/>
        </w:rPr>
        <w:t>Prins</w:t>
      </w:r>
      <w:proofErr w:type="spellEnd"/>
      <w:r w:rsidRPr="00C8734E">
        <w:rPr>
          <w:rFonts w:ascii="Book Antiqua" w:hAnsi="Book Antiqua"/>
          <w:color w:val="000000"/>
        </w:rPr>
        <w:t xml:space="preserve"> M, </w:t>
      </w:r>
      <w:proofErr w:type="spellStart"/>
      <w:r w:rsidRPr="00C8734E">
        <w:rPr>
          <w:rFonts w:ascii="Book Antiqua" w:hAnsi="Book Antiqua"/>
          <w:color w:val="000000"/>
        </w:rPr>
        <w:t>Puri</w:t>
      </w:r>
      <w:proofErr w:type="spellEnd"/>
      <w:r w:rsidRPr="00C8734E">
        <w:rPr>
          <w:rFonts w:ascii="Book Antiqua" w:hAnsi="Book Antiqua"/>
          <w:color w:val="000000"/>
        </w:rPr>
        <w:t xml:space="preserve"> P, </w:t>
      </w:r>
      <w:proofErr w:type="spellStart"/>
      <w:r w:rsidRPr="00C8734E">
        <w:rPr>
          <w:rFonts w:ascii="Book Antiqua" w:hAnsi="Book Antiqua"/>
          <w:color w:val="000000"/>
        </w:rPr>
        <w:t>Radke</w:t>
      </w:r>
      <w:proofErr w:type="spellEnd"/>
      <w:r w:rsidRPr="00C8734E">
        <w:rPr>
          <w:rFonts w:ascii="Book Antiqua" w:hAnsi="Book Antiqua"/>
          <w:color w:val="000000"/>
        </w:rPr>
        <w:t xml:space="preserve"> S, </w:t>
      </w:r>
      <w:proofErr w:type="spellStart"/>
      <w:r w:rsidRPr="00C8734E">
        <w:rPr>
          <w:rFonts w:ascii="Book Antiqua" w:hAnsi="Book Antiqua"/>
          <w:color w:val="000000"/>
        </w:rPr>
        <w:t>Rakhmanova</w:t>
      </w:r>
      <w:proofErr w:type="spellEnd"/>
      <w:r w:rsidRPr="00C8734E">
        <w:rPr>
          <w:rFonts w:ascii="Book Antiqua" w:hAnsi="Book Antiqua"/>
          <w:color w:val="000000"/>
        </w:rPr>
        <w:t xml:space="preserve"> A, </w:t>
      </w:r>
      <w:proofErr w:type="spellStart"/>
      <w:r w:rsidRPr="00C8734E">
        <w:rPr>
          <w:rFonts w:ascii="Book Antiqua" w:hAnsi="Book Antiqua"/>
          <w:color w:val="000000"/>
        </w:rPr>
        <w:t>Razavi</w:t>
      </w:r>
      <w:proofErr w:type="spellEnd"/>
      <w:r w:rsidRPr="00C8734E">
        <w:rPr>
          <w:rFonts w:ascii="Book Antiqua" w:hAnsi="Book Antiqua"/>
          <w:color w:val="000000"/>
        </w:rPr>
        <w:t xml:space="preserve"> H, </w:t>
      </w:r>
      <w:proofErr w:type="spellStart"/>
      <w:r w:rsidRPr="00C8734E">
        <w:rPr>
          <w:rFonts w:ascii="Book Antiqua" w:hAnsi="Book Antiqua"/>
          <w:color w:val="000000"/>
        </w:rPr>
        <w:t>Razavi</w:t>
      </w:r>
      <w:proofErr w:type="spellEnd"/>
      <w:r w:rsidRPr="00C8734E">
        <w:rPr>
          <w:rFonts w:ascii="Book Antiqua" w:hAnsi="Book Antiqua"/>
          <w:color w:val="000000"/>
        </w:rPr>
        <w:t xml:space="preserve">-Shearer K, </w:t>
      </w:r>
      <w:proofErr w:type="spellStart"/>
      <w:r w:rsidRPr="00C8734E">
        <w:rPr>
          <w:rFonts w:ascii="Book Antiqua" w:hAnsi="Book Antiqua"/>
          <w:color w:val="000000"/>
        </w:rPr>
        <w:t>Reesink</w:t>
      </w:r>
      <w:proofErr w:type="spellEnd"/>
      <w:r w:rsidRPr="00C8734E">
        <w:rPr>
          <w:rFonts w:ascii="Book Antiqua" w:hAnsi="Book Antiqua"/>
          <w:color w:val="000000"/>
        </w:rPr>
        <w:t xml:space="preserve"> HW, </w:t>
      </w:r>
      <w:proofErr w:type="spellStart"/>
      <w:r w:rsidRPr="00C8734E">
        <w:rPr>
          <w:rFonts w:ascii="Book Antiqua" w:hAnsi="Book Antiqua"/>
          <w:color w:val="000000"/>
        </w:rPr>
        <w:t>Ridruejo</w:t>
      </w:r>
      <w:proofErr w:type="spellEnd"/>
      <w:r w:rsidRPr="00C8734E">
        <w:rPr>
          <w:rFonts w:ascii="Book Antiqua" w:hAnsi="Book Antiqua"/>
          <w:color w:val="000000"/>
        </w:rPr>
        <w:t xml:space="preserve"> E, Safadi R, </w:t>
      </w:r>
      <w:proofErr w:type="spellStart"/>
      <w:r w:rsidRPr="00C8734E">
        <w:rPr>
          <w:rFonts w:ascii="Book Antiqua" w:hAnsi="Book Antiqua"/>
          <w:color w:val="000000"/>
        </w:rPr>
        <w:t>Sagalova</w:t>
      </w:r>
      <w:proofErr w:type="spellEnd"/>
      <w:r w:rsidRPr="00C8734E">
        <w:rPr>
          <w:rFonts w:ascii="Book Antiqua" w:hAnsi="Book Antiqua"/>
          <w:color w:val="000000"/>
        </w:rPr>
        <w:t xml:space="preserve"> O, Sanchez Avila JF, </w:t>
      </w:r>
      <w:proofErr w:type="spellStart"/>
      <w:r w:rsidRPr="00C8734E">
        <w:rPr>
          <w:rFonts w:ascii="Book Antiqua" w:hAnsi="Book Antiqua"/>
          <w:color w:val="000000"/>
        </w:rPr>
        <w:t>Sanduijav</w:t>
      </w:r>
      <w:proofErr w:type="spellEnd"/>
      <w:r w:rsidRPr="00C8734E">
        <w:rPr>
          <w:rFonts w:ascii="Book Antiqua" w:hAnsi="Book Antiqua"/>
          <w:color w:val="000000"/>
        </w:rPr>
        <w:t xml:space="preserve"> R, </w:t>
      </w:r>
      <w:proofErr w:type="spellStart"/>
      <w:r w:rsidRPr="00C8734E">
        <w:rPr>
          <w:rFonts w:ascii="Book Antiqua" w:hAnsi="Book Antiqua"/>
          <w:color w:val="000000"/>
        </w:rPr>
        <w:t>Saraswat</w:t>
      </w:r>
      <w:proofErr w:type="spellEnd"/>
      <w:r w:rsidRPr="00C8734E">
        <w:rPr>
          <w:rFonts w:ascii="Book Antiqua" w:hAnsi="Book Antiqua"/>
          <w:color w:val="000000"/>
        </w:rPr>
        <w:t xml:space="preserve"> V, </w:t>
      </w:r>
      <w:proofErr w:type="spellStart"/>
      <w:r w:rsidRPr="00C8734E">
        <w:rPr>
          <w:rFonts w:ascii="Book Antiqua" w:hAnsi="Book Antiqua"/>
          <w:color w:val="000000"/>
        </w:rPr>
        <w:t>Schréter</w:t>
      </w:r>
      <w:proofErr w:type="spellEnd"/>
      <w:r w:rsidRPr="00C8734E">
        <w:rPr>
          <w:rFonts w:ascii="Book Antiqua" w:hAnsi="Book Antiqua"/>
          <w:color w:val="000000"/>
        </w:rPr>
        <w:t xml:space="preserve"> I, Shah SR, </w:t>
      </w:r>
      <w:proofErr w:type="spellStart"/>
      <w:r w:rsidRPr="00C8734E">
        <w:rPr>
          <w:rFonts w:ascii="Book Antiqua" w:hAnsi="Book Antiqua"/>
          <w:color w:val="000000"/>
        </w:rPr>
        <w:t>Shevaldin</w:t>
      </w:r>
      <w:proofErr w:type="spellEnd"/>
      <w:r w:rsidRPr="00C8734E">
        <w:rPr>
          <w:rFonts w:ascii="Book Antiqua" w:hAnsi="Book Antiqua"/>
          <w:color w:val="000000"/>
        </w:rPr>
        <w:t xml:space="preserve"> A, </w:t>
      </w:r>
      <w:proofErr w:type="spellStart"/>
      <w:r w:rsidRPr="00C8734E">
        <w:rPr>
          <w:rFonts w:ascii="Book Antiqua" w:hAnsi="Book Antiqua"/>
          <w:color w:val="000000"/>
        </w:rPr>
        <w:t>Shibolet</w:t>
      </w:r>
      <w:proofErr w:type="spellEnd"/>
      <w:r w:rsidRPr="00C8734E">
        <w:rPr>
          <w:rFonts w:ascii="Book Antiqua" w:hAnsi="Book Antiqua"/>
          <w:color w:val="000000"/>
        </w:rPr>
        <w:t xml:space="preserve"> O, Silva MO, </w:t>
      </w:r>
      <w:proofErr w:type="spellStart"/>
      <w:r w:rsidRPr="00C8734E">
        <w:rPr>
          <w:rFonts w:ascii="Book Antiqua" w:hAnsi="Book Antiqua"/>
          <w:color w:val="000000"/>
        </w:rPr>
        <w:t>Sokolov</w:t>
      </w:r>
      <w:proofErr w:type="spellEnd"/>
      <w:r w:rsidRPr="00C8734E">
        <w:rPr>
          <w:rFonts w:ascii="Book Antiqua" w:hAnsi="Book Antiqua"/>
          <w:color w:val="000000"/>
        </w:rPr>
        <w:t xml:space="preserve"> S, </w:t>
      </w:r>
      <w:proofErr w:type="spellStart"/>
      <w:r w:rsidRPr="00C8734E">
        <w:rPr>
          <w:rFonts w:ascii="Book Antiqua" w:hAnsi="Book Antiqua"/>
          <w:color w:val="000000"/>
        </w:rPr>
        <w:t>Sonderup</w:t>
      </w:r>
      <w:proofErr w:type="spellEnd"/>
      <w:r w:rsidRPr="00C8734E">
        <w:rPr>
          <w:rFonts w:ascii="Book Antiqua" w:hAnsi="Book Antiqua"/>
          <w:color w:val="000000"/>
        </w:rPr>
        <w:t xml:space="preserve"> M, </w:t>
      </w:r>
      <w:proofErr w:type="spellStart"/>
      <w:r w:rsidRPr="00C8734E">
        <w:rPr>
          <w:rFonts w:ascii="Book Antiqua" w:hAnsi="Book Antiqua"/>
          <w:color w:val="000000"/>
        </w:rPr>
        <w:t>Souliotis</w:t>
      </w:r>
      <w:proofErr w:type="spellEnd"/>
      <w:r w:rsidRPr="00C8734E">
        <w:rPr>
          <w:rFonts w:ascii="Book Antiqua" w:hAnsi="Book Antiqua"/>
          <w:color w:val="000000"/>
        </w:rPr>
        <w:t xml:space="preserve"> K, Spearman CW, </w:t>
      </w:r>
      <w:proofErr w:type="spellStart"/>
      <w:r w:rsidRPr="00C8734E">
        <w:rPr>
          <w:rFonts w:ascii="Book Antiqua" w:hAnsi="Book Antiqua"/>
          <w:color w:val="000000"/>
        </w:rPr>
        <w:t>Staub</w:t>
      </w:r>
      <w:proofErr w:type="spellEnd"/>
      <w:r w:rsidRPr="00C8734E">
        <w:rPr>
          <w:rFonts w:ascii="Book Antiqua" w:hAnsi="Book Antiqua"/>
          <w:color w:val="000000"/>
        </w:rPr>
        <w:t xml:space="preserve"> T, Stedman C, </w:t>
      </w:r>
      <w:proofErr w:type="spellStart"/>
      <w:r w:rsidRPr="00C8734E">
        <w:rPr>
          <w:rFonts w:ascii="Book Antiqua" w:hAnsi="Book Antiqua"/>
          <w:color w:val="000000"/>
        </w:rPr>
        <w:t>Strebkova</w:t>
      </w:r>
      <w:proofErr w:type="spellEnd"/>
      <w:r w:rsidRPr="00C8734E">
        <w:rPr>
          <w:rFonts w:ascii="Book Antiqua" w:hAnsi="Book Antiqua"/>
          <w:color w:val="000000"/>
        </w:rPr>
        <w:t xml:space="preserve"> EA, Struck D, </w:t>
      </w:r>
      <w:proofErr w:type="spellStart"/>
      <w:r w:rsidRPr="00C8734E">
        <w:rPr>
          <w:rFonts w:ascii="Book Antiqua" w:hAnsi="Book Antiqua"/>
          <w:color w:val="000000"/>
        </w:rPr>
        <w:t>Sypsa</w:t>
      </w:r>
      <w:proofErr w:type="spellEnd"/>
      <w:r w:rsidRPr="00C8734E">
        <w:rPr>
          <w:rFonts w:ascii="Book Antiqua" w:hAnsi="Book Antiqua"/>
          <w:color w:val="000000"/>
        </w:rPr>
        <w:t xml:space="preserve"> V, </w:t>
      </w:r>
      <w:proofErr w:type="spellStart"/>
      <w:r w:rsidRPr="00C8734E">
        <w:rPr>
          <w:rFonts w:ascii="Book Antiqua" w:hAnsi="Book Antiqua"/>
          <w:color w:val="000000"/>
        </w:rPr>
        <w:t>Tomasiewicz</w:t>
      </w:r>
      <w:proofErr w:type="spellEnd"/>
      <w:r w:rsidRPr="00C8734E">
        <w:rPr>
          <w:rFonts w:ascii="Book Antiqua" w:hAnsi="Book Antiqua"/>
          <w:color w:val="000000"/>
        </w:rPr>
        <w:t xml:space="preserve"> K, </w:t>
      </w:r>
      <w:proofErr w:type="spellStart"/>
      <w:r w:rsidRPr="00C8734E">
        <w:rPr>
          <w:rFonts w:ascii="Book Antiqua" w:hAnsi="Book Antiqua"/>
          <w:color w:val="000000"/>
        </w:rPr>
        <w:t>Undram</w:t>
      </w:r>
      <w:proofErr w:type="spellEnd"/>
      <w:r w:rsidRPr="00C8734E">
        <w:rPr>
          <w:rFonts w:ascii="Book Antiqua" w:hAnsi="Book Antiqua"/>
          <w:color w:val="000000"/>
        </w:rPr>
        <w:t xml:space="preserve"> L, van der Meer AJ, van Santen D, </w:t>
      </w:r>
      <w:proofErr w:type="spellStart"/>
      <w:r w:rsidRPr="00C8734E">
        <w:rPr>
          <w:rFonts w:ascii="Book Antiqua" w:hAnsi="Book Antiqua"/>
          <w:color w:val="000000"/>
        </w:rPr>
        <w:t>Veldhuijzen</w:t>
      </w:r>
      <w:proofErr w:type="spellEnd"/>
      <w:r w:rsidRPr="00C8734E">
        <w:rPr>
          <w:rFonts w:ascii="Book Antiqua" w:hAnsi="Book Antiqua"/>
          <w:color w:val="000000"/>
        </w:rPr>
        <w:t xml:space="preserve"> I, </w:t>
      </w:r>
      <w:proofErr w:type="spellStart"/>
      <w:r w:rsidRPr="00C8734E">
        <w:rPr>
          <w:rFonts w:ascii="Book Antiqua" w:hAnsi="Book Antiqua"/>
          <w:color w:val="000000"/>
        </w:rPr>
        <w:t>Villamil</w:t>
      </w:r>
      <w:proofErr w:type="spellEnd"/>
      <w:r w:rsidRPr="00C8734E">
        <w:rPr>
          <w:rFonts w:ascii="Book Antiqua" w:hAnsi="Book Antiqua"/>
          <w:color w:val="000000"/>
        </w:rPr>
        <w:t xml:space="preserve"> FG, </w:t>
      </w:r>
      <w:proofErr w:type="spellStart"/>
      <w:r w:rsidRPr="00C8734E">
        <w:rPr>
          <w:rFonts w:ascii="Book Antiqua" w:hAnsi="Book Antiqua"/>
          <w:color w:val="000000"/>
        </w:rPr>
        <w:t>Willemse</w:t>
      </w:r>
      <w:proofErr w:type="spellEnd"/>
      <w:r w:rsidRPr="00C8734E">
        <w:rPr>
          <w:rFonts w:ascii="Book Antiqua" w:hAnsi="Book Antiqua"/>
          <w:color w:val="000000"/>
        </w:rPr>
        <w:t xml:space="preserve"> S, Zuckerman E, </w:t>
      </w:r>
      <w:proofErr w:type="spellStart"/>
      <w:r w:rsidRPr="00C8734E">
        <w:rPr>
          <w:rFonts w:ascii="Book Antiqua" w:hAnsi="Book Antiqua"/>
          <w:color w:val="000000"/>
        </w:rPr>
        <w:t>Zuure</w:t>
      </w:r>
      <w:proofErr w:type="spellEnd"/>
      <w:r w:rsidRPr="00C8734E">
        <w:rPr>
          <w:rFonts w:ascii="Book Antiqua" w:hAnsi="Book Antiqua"/>
          <w:color w:val="000000"/>
        </w:rPr>
        <w:t xml:space="preserve"> FR, </w:t>
      </w:r>
      <w:proofErr w:type="spellStart"/>
      <w:r w:rsidRPr="00C8734E">
        <w:rPr>
          <w:rFonts w:ascii="Book Antiqua" w:hAnsi="Book Antiqua"/>
          <w:color w:val="000000"/>
        </w:rPr>
        <w:t>Prabdial</w:t>
      </w:r>
      <w:proofErr w:type="spellEnd"/>
      <w:r w:rsidRPr="00C8734E">
        <w:rPr>
          <w:rFonts w:ascii="Book Antiqua" w:hAnsi="Book Antiqua"/>
          <w:color w:val="000000"/>
        </w:rPr>
        <w:t xml:space="preserve">-Sing N, </w:t>
      </w:r>
      <w:proofErr w:type="spellStart"/>
      <w:r w:rsidRPr="00C8734E">
        <w:rPr>
          <w:rFonts w:ascii="Book Antiqua" w:hAnsi="Book Antiqua"/>
          <w:color w:val="000000"/>
        </w:rPr>
        <w:t>Flisiak</w:t>
      </w:r>
      <w:proofErr w:type="spellEnd"/>
      <w:r w:rsidRPr="00C8734E">
        <w:rPr>
          <w:rFonts w:ascii="Book Antiqua" w:hAnsi="Book Antiqua"/>
          <w:color w:val="000000"/>
        </w:rPr>
        <w:t xml:space="preserve"> R, Estes C. Strategies to manage hepatitis C virus (HCV) infection disease burden - volume 2.</w:t>
      </w:r>
      <w:r w:rsidRPr="00C8734E">
        <w:rPr>
          <w:rStyle w:val="apple-converted-space"/>
          <w:rFonts w:ascii="Book Antiqua" w:hAnsi="Book Antiqua"/>
          <w:color w:val="000000"/>
        </w:rPr>
        <w:t> </w:t>
      </w:r>
      <w:r w:rsidRPr="00C8734E">
        <w:rPr>
          <w:rFonts w:ascii="Book Antiqua" w:hAnsi="Book Antiqua"/>
          <w:i/>
          <w:iCs/>
          <w:color w:val="000000"/>
        </w:rPr>
        <w:t xml:space="preserve">J Viral </w:t>
      </w:r>
      <w:proofErr w:type="spellStart"/>
      <w:r w:rsidRPr="00C8734E">
        <w:rPr>
          <w:rFonts w:ascii="Book Antiqua" w:hAnsi="Book Antiqua"/>
          <w:i/>
          <w:iCs/>
          <w:color w:val="000000"/>
        </w:rPr>
        <w:t>Hepat</w:t>
      </w:r>
      <w:proofErr w:type="spellEnd"/>
      <w:r w:rsidRPr="00C8734E">
        <w:rPr>
          <w:rStyle w:val="apple-converted-space"/>
          <w:rFonts w:ascii="Book Antiqua" w:hAnsi="Book Antiqua"/>
          <w:color w:val="000000"/>
        </w:rPr>
        <w:t> </w:t>
      </w:r>
      <w:r w:rsidRPr="00C8734E">
        <w:rPr>
          <w:rFonts w:ascii="Book Antiqua" w:hAnsi="Book Antiqua"/>
          <w:color w:val="000000"/>
        </w:rPr>
        <w:t>2015;</w:t>
      </w:r>
      <w:r w:rsidRPr="00C8734E">
        <w:rPr>
          <w:rStyle w:val="apple-converted-space"/>
          <w:rFonts w:ascii="Book Antiqua" w:hAnsi="Book Antiqua"/>
          <w:color w:val="000000"/>
        </w:rPr>
        <w:t> </w:t>
      </w:r>
      <w:r w:rsidRPr="00C8734E">
        <w:rPr>
          <w:rFonts w:ascii="Book Antiqua" w:hAnsi="Book Antiqua"/>
          <w:b/>
          <w:bCs/>
          <w:color w:val="000000"/>
        </w:rPr>
        <w:t xml:space="preserve">22 </w:t>
      </w:r>
      <w:proofErr w:type="spellStart"/>
      <w:r w:rsidRPr="00C8734E">
        <w:rPr>
          <w:rFonts w:ascii="Book Antiqua" w:hAnsi="Book Antiqua"/>
          <w:bCs/>
          <w:color w:val="000000"/>
        </w:rPr>
        <w:t>Suppl</w:t>
      </w:r>
      <w:proofErr w:type="spellEnd"/>
      <w:r w:rsidRPr="00C8734E">
        <w:rPr>
          <w:rFonts w:ascii="Book Antiqua" w:hAnsi="Book Antiqua"/>
          <w:bCs/>
          <w:color w:val="000000"/>
        </w:rPr>
        <w:t xml:space="preserve"> 1</w:t>
      </w:r>
      <w:r w:rsidRPr="00C8734E">
        <w:rPr>
          <w:rFonts w:ascii="Book Antiqua" w:hAnsi="Book Antiqua"/>
          <w:color w:val="000000"/>
        </w:rPr>
        <w:t>: 46-73 [PMID: 25560841 DOI: 10.1111/jvh.12352]</w:t>
      </w:r>
    </w:p>
    <w:p w14:paraId="3259108E" w14:textId="77777777" w:rsidR="002B4BAC" w:rsidRPr="006B2EFA" w:rsidRDefault="002B4BAC" w:rsidP="002B4BAC">
      <w:pPr>
        <w:jc w:val="both"/>
        <w:rPr>
          <w:rFonts w:ascii="Book Antiqua" w:eastAsia="宋体" w:hAnsi="Book Antiqua" w:cs="宋体"/>
          <w:color w:val="000000"/>
        </w:rPr>
      </w:pPr>
      <w:r w:rsidRPr="006B2EFA">
        <w:rPr>
          <w:rFonts w:ascii="Book Antiqua" w:eastAsia="宋体" w:hAnsi="Book Antiqua" w:cs="宋体"/>
          <w:color w:val="000000"/>
        </w:rPr>
        <w:t>21</w:t>
      </w:r>
      <w:r w:rsidRPr="00C8734E">
        <w:rPr>
          <w:rFonts w:ascii="Book Antiqua" w:eastAsia="宋体" w:hAnsi="Book Antiqua" w:cs="宋体"/>
          <w:color w:val="000000"/>
        </w:rPr>
        <w:t> </w:t>
      </w:r>
      <w:r w:rsidRPr="006B2EFA">
        <w:rPr>
          <w:rFonts w:ascii="Book Antiqua" w:eastAsia="宋体" w:hAnsi="Book Antiqua" w:cs="宋体"/>
          <w:b/>
          <w:bCs/>
          <w:color w:val="000000"/>
        </w:rPr>
        <w:t>Kim WR</w:t>
      </w:r>
      <w:r w:rsidRPr="006B2EFA">
        <w:rPr>
          <w:rFonts w:ascii="Book Antiqua" w:eastAsia="宋体" w:hAnsi="Book Antiqua" w:cs="宋体"/>
          <w:color w:val="000000"/>
        </w:rPr>
        <w:t>. The burden of hepatitis C in the United States.</w:t>
      </w:r>
      <w:r w:rsidRPr="00C8734E">
        <w:rPr>
          <w:rFonts w:ascii="Book Antiqua" w:eastAsia="宋体" w:hAnsi="Book Antiqua" w:cs="宋体"/>
          <w:color w:val="000000"/>
        </w:rPr>
        <w:t> </w:t>
      </w:r>
      <w:proofErr w:type="spellStart"/>
      <w:r w:rsidRPr="006B2EFA">
        <w:rPr>
          <w:rFonts w:ascii="Book Antiqua" w:eastAsia="宋体" w:hAnsi="Book Antiqua" w:cs="宋体"/>
          <w:i/>
          <w:iCs/>
          <w:color w:val="000000"/>
        </w:rPr>
        <w:t>Hepatology</w:t>
      </w:r>
      <w:proofErr w:type="spellEnd"/>
      <w:r w:rsidRPr="00C8734E">
        <w:rPr>
          <w:rFonts w:ascii="Book Antiqua" w:eastAsia="宋体" w:hAnsi="Book Antiqua" w:cs="宋体"/>
          <w:color w:val="000000"/>
        </w:rPr>
        <w:t> </w:t>
      </w:r>
      <w:r w:rsidRPr="006B2EFA">
        <w:rPr>
          <w:rFonts w:ascii="Book Antiqua" w:eastAsia="宋体" w:hAnsi="Book Antiqua" w:cs="宋体"/>
          <w:color w:val="000000"/>
        </w:rPr>
        <w:t>2002;</w:t>
      </w:r>
      <w:r w:rsidRPr="00C8734E">
        <w:rPr>
          <w:rFonts w:ascii="Book Antiqua" w:eastAsia="宋体" w:hAnsi="Book Antiqua" w:cs="宋体"/>
          <w:color w:val="000000"/>
        </w:rPr>
        <w:t> </w:t>
      </w:r>
      <w:r w:rsidRPr="006B2EFA">
        <w:rPr>
          <w:rFonts w:ascii="Book Antiqua" w:eastAsia="宋体" w:hAnsi="Book Antiqua" w:cs="宋体"/>
          <w:b/>
          <w:bCs/>
          <w:color w:val="000000"/>
        </w:rPr>
        <w:t>36</w:t>
      </w:r>
      <w:r w:rsidRPr="006B2EFA">
        <w:rPr>
          <w:rFonts w:ascii="Book Antiqua" w:eastAsia="宋体" w:hAnsi="Book Antiqua" w:cs="宋体"/>
          <w:color w:val="000000"/>
        </w:rPr>
        <w:t>: S30-S34 [PMID: 12407574]</w:t>
      </w:r>
    </w:p>
    <w:p w14:paraId="1DDCDE05" w14:textId="77777777" w:rsidR="002B4BAC" w:rsidRPr="006B2EFA" w:rsidRDefault="002B4BAC" w:rsidP="002B4BAC">
      <w:pPr>
        <w:jc w:val="both"/>
        <w:rPr>
          <w:rFonts w:ascii="Book Antiqua" w:eastAsia="宋体" w:hAnsi="Book Antiqua" w:cs="宋体"/>
          <w:color w:val="000000"/>
        </w:rPr>
      </w:pPr>
      <w:r w:rsidRPr="006B2EFA">
        <w:rPr>
          <w:rFonts w:ascii="Book Antiqua" w:eastAsia="宋体" w:hAnsi="Book Antiqua" w:cs="宋体"/>
          <w:color w:val="000000"/>
        </w:rPr>
        <w:t>22</w:t>
      </w:r>
      <w:r w:rsidRPr="00C8734E">
        <w:rPr>
          <w:rFonts w:ascii="Book Antiqua" w:eastAsia="宋体" w:hAnsi="Book Antiqua" w:cs="宋体"/>
          <w:color w:val="000000"/>
        </w:rPr>
        <w:t> </w:t>
      </w:r>
      <w:r w:rsidRPr="006B2EFA">
        <w:rPr>
          <w:rFonts w:ascii="Book Antiqua" w:eastAsia="宋体" w:hAnsi="Book Antiqua" w:cs="宋体"/>
          <w:b/>
          <w:bCs/>
          <w:color w:val="000000"/>
        </w:rPr>
        <w:t>Hsiang JC</w:t>
      </w:r>
      <w:r w:rsidRPr="006B2EFA">
        <w:rPr>
          <w:rFonts w:ascii="Book Antiqua" w:eastAsia="宋体" w:hAnsi="Book Antiqua" w:cs="宋体"/>
          <w:color w:val="000000"/>
        </w:rPr>
        <w:t xml:space="preserve">, Bai WW, </w:t>
      </w:r>
      <w:proofErr w:type="spellStart"/>
      <w:r w:rsidRPr="006B2EFA">
        <w:rPr>
          <w:rFonts w:ascii="Book Antiqua" w:eastAsia="宋体" w:hAnsi="Book Antiqua" w:cs="宋体"/>
          <w:color w:val="000000"/>
        </w:rPr>
        <w:t>Raos</w:t>
      </w:r>
      <w:proofErr w:type="spellEnd"/>
      <w:r w:rsidRPr="006B2EFA">
        <w:rPr>
          <w:rFonts w:ascii="Book Antiqua" w:eastAsia="宋体" w:hAnsi="Book Antiqua" w:cs="宋体"/>
          <w:color w:val="000000"/>
        </w:rPr>
        <w:t xml:space="preserve"> Z, </w:t>
      </w:r>
      <w:proofErr w:type="spellStart"/>
      <w:r w:rsidRPr="006B2EFA">
        <w:rPr>
          <w:rFonts w:ascii="Book Antiqua" w:eastAsia="宋体" w:hAnsi="Book Antiqua" w:cs="宋体"/>
          <w:color w:val="000000"/>
        </w:rPr>
        <w:t>Stableforth</w:t>
      </w:r>
      <w:proofErr w:type="spellEnd"/>
      <w:r w:rsidRPr="006B2EFA">
        <w:rPr>
          <w:rFonts w:ascii="Book Antiqua" w:eastAsia="宋体" w:hAnsi="Book Antiqua" w:cs="宋体"/>
          <w:color w:val="000000"/>
        </w:rPr>
        <w:t xml:space="preserve"> W, Upton A, </w:t>
      </w:r>
      <w:proofErr w:type="spellStart"/>
      <w:r w:rsidRPr="006B2EFA">
        <w:rPr>
          <w:rFonts w:ascii="Book Antiqua" w:eastAsia="宋体" w:hAnsi="Book Antiqua" w:cs="宋体"/>
          <w:color w:val="000000"/>
        </w:rPr>
        <w:t>Selvaratnam</w:t>
      </w:r>
      <w:proofErr w:type="spellEnd"/>
      <w:r w:rsidRPr="006B2EFA">
        <w:rPr>
          <w:rFonts w:ascii="Book Antiqua" w:eastAsia="宋体" w:hAnsi="Book Antiqua" w:cs="宋体"/>
          <w:color w:val="000000"/>
        </w:rPr>
        <w:t xml:space="preserve"> S, </w:t>
      </w:r>
      <w:proofErr w:type="spellStart"/>
      <w:r w:rsidRPr="006B2EFA">
        <w:rPr>
          <w:rFonts w:ascii="Book Antiqua" w:eastAsia="宋体" w:hAnsi="Book Antiqua" w:cs="宋体"/>
          <w:color w:val="000000"/>
        </w:rPr>
        <w:t>Gane</w:t>
      </w:r>
      <w:proofErr w:type="spellEnd"/>
      <w:r w:rsidRPr="006B2EFA">
        <w:rPr>
          <w:rFonts w:ascii="Book Antiqua" w:eastAsia="宋体" w:hAnsi="Book Antiqua" w:cs="宋体"/>
          <w:color w:val="000000"/>
        </w:rPr>
        <w:t xml:space="preserve"> EJ, </w:t>
      </w:r>
      <w:proofErr w:type="spellStart"/>
      <w:r w:rsidRPr="006B2EFA">
        <w:rPr>
          <w:rFonts w:ascii="Book Antiqua" w:eastAsia="宋体" w:hAnsi="Book Antiqua" w:cs="宋体"/>
          <w:color w:val="000000"/>
        </w:rPr>
        <w:t>Gerred</w:t>
      </w:r>
      <w:proofErr w:type="spellEnd"/>
      <w:r w:rsidRPr="006B2EFA">
        <w:rPr>
          <w:rFonts w:ascii="Book Antiqua" w:eastAsia="宋体" w:hAnsi="Book Antiqua" w:cs="宋体"/>
          <w:color w:val="000000"/>
        </w:rPr>
        <w:t xml:space="preserve"> SJ. Epidemiology, disease burden and outcomes of cirrhosis in a large secondary care hospital in South Auckland, New Zealand.</w:t>
      </w:r>
      <w:r w:rsidRPr="00C8734E">
        <w:rPr>
          <w:rFonts w:ascii="Book Antiqua" w:eastAsia="宋体" w:hAnsi="Book Antiqua" w:cs="宋体"/>
          <w:color w:val="000000"/>
        </w:rPr>
        <w:t> </w:t>
      </w:r>
      <w:r w:rsidRPr="006B2EFA">
        <w:rPr>
          <w:rFonts w:ascii="Book Antiqua" w:eastAsia="宋体" w:hAnsi="Book Antiqua" w:cs="宋体"/>
          <w:i/>
          <w:iCs/>
          <w:color w:val="000000"/>
        </w:rPr>
        <w:t>Intern Med J</w:t>
      </w:r>
      <w:r w:rsidRPr="00C8734E">
        <w:rPr>
          <w:rFonts w:ascii="Book Antiqua" w:eastAsia="宋体" w:hAnsi="Book Antiqua" w:cs="宋体"/>
          <w:color w:val="000000"/>
        </w:rPr>
        <w:t> </w:t>
      </w:r>
      <w:r w:rsidRPr="006B2EFA">
        <w:rPr>
          <w:rFonts w:ascii="Book Antiqua" w:eastAsia="宋体" w:hAnsi="Book Antiqua" w:cs="宋体"/>
          <w:color w:val="000000"/>
        </w:rPr>
        <w:t>2015;</w:t>
      </w:r>
      <w:r w:rsidRPr="00C8734E">
        <w:rPr>
          <w:rFonts w:ascii="Book Antiqua" w:eastAsia="宋体" w:hAnsi="Book Antiqua" w:cs="宋体"/>
          <w:color w:val="000000"/>
        </w:rPr>
        <w:t> </w:t>
      </w:r>
      <w:r w:rsidRPr="006B2EFA">
        <w:rPr>
          <w:rFonts w:ascii="Book Antiqua" w:eastAsia="宋体" w:hAnsi="Book Antiqua" w:cs="宋体"/>
          <w:b/>
          <w:bCs/>
          <w:color w:val="000000"/>
        </w:rPr>
        <w:t>45</w:t>
      </w:r>
      <w:r w:rsidRPr="006B2EFA">
        <w:rPr>
          <w:rFonts w:ascii="Book Antiqua" w:eastAsia="宋体" w:hAnsi="Book Antiqua" w:cs="宋体"/>
          <w:color w:val="000000"/>
        </w:rPr>
        <w:t>: 160-169 [PMID: 25371019 DOI: 10.1111/imj.12624]</w:t>
      </w:r>
    </w:p>
    <w:p w14:paraId="3D3E35C4" w14:textId="77777777" w:rsidR="002B4BAC" w:rsidRPr="006B2EFA" w:rsidRDefault="002B4BAC" w:rsidP="002B4BAC">
      <w:pPr>
        <w:jc w:val="both"/>
        <w:rPr>
          <w:rFonts w:ascii="Book Antiqua" w:eastAsia="宋体" w:hAnsi="Book Antiqua" w:cs="宋体"/>
          <w:color w:val="000000"/>
        </w:rPr>
      </w:pPr>
      <w:r w:rsidRPr="006B2EFA">
        <w:rPr>
          <w:rFonts w:ascii="Book Antiqua" w:eastAsia="宋体" w:hAnsi="Book Antiqua" w:cs="宋体"/>
          <w:color w:val="000000"/>
        </w:rPr>
        <w:t>23</w:t>
      </w:r>
      <w:r w:rsidRPr="00C8734E">
        <w:rPr>
          <w:rFonts w:ascii="Book Antiqua" w:eastAsia="宋体" w:hAnsi="Book Antiqua" w:cs="宋体"/>
          <w:color w:val="000000"/>
        </w:rPr>
        <w:t> </w:t>
      </w:r>
      <w:r w:rsidRPr="006B2EFA">
        <w:rPr>
          <w:rFonts w:ascii="Book Antiqua" w:eastAsia="宋体" w:hAnsi="Book Antiqua" w:cs="宋体"/>
          <w:b/>
          <w:bCs/>
          <w:color w:val="000000"/>
        </w:rPr>
        <w:t>Volk ML</w:t>
      </w:r>
      <w:r w:rsidRPr="006B2EFA">
        <w:rPr>
          <w:rFonts w:ascii="Book Antiqua" w:eastAsia="宋体" w:hAnsi="Book Antiqua" w:cs="宋体"/>
          <w:color w:val="000000"/>
        </w:rPr>
        <w:t xml:space="preserve">, </w:t>
      </w:r>
      <w:proofErr w:type="spellStart"/>
      <w:r w:rsidRPr="006B2EFA">
        <w:rPr>
          <w:rFonts w:ascii="Book Antiqua" w:eastAsia="宋体" w:hAnsi="Book Antiqua" w:cs="宋体"/>
          <w:color w:val="000000"/>
        </w:rPr>
        <w:t>Tocco</w:t>
      </w:r>
      <w:proofErr w:type="spellEnd"/>
      <w:r w:rsidRPr="006B2EFA">
        <w:rPr>
          <w:rFonts w:ascii="Book Antiqua" w:eastAsia="宋体" w:hAnsi="Book Antiqua" w:cs="宋体"/>
          <w:color w:val="000000"/>
        </w:rPr>
        <w:t xml:space="preserve"> R, Saini S, </w:t>
      </w:r>
      <w:proofErr w:type="spellStart"/>
      <w:r w:rsidRPr="006B2EFA">
        <w:rPr>
          <w:rFonts w:ascii="Book Antiqua" w:eastAsia="宋体" w:hAnsi="Book Antiqua" w:cs="宋体"/>
          <w:color w:val="000000"/>
        </w:rPr>
        <w:t>Lok</w:t>
      </w:r>
      <w:proofErr w:type="spellEnd"/>
      <w:r w:rsidRPr="006B2EFA">
        <w:rPr>
          <w:rFonts w:ascii="Book Antiqua" w:eastAsia="宋体" w:hAnsi="Book Antiqua" w:cs="宋体"/>
          <w:color w:val="000000"/>
        </w:rPr>
        <w:t xml:space="preserve"> AS. Public health impact of antiviral therapy for hepatitis C in the United States.</w:t>
      </w:r>
      <w:r w:rsidRPr="00C8734E">
        <w:rPr>
          <w:rFonts w:ascii="Book Antiqua" w:eastAsia="宋体" w:hAnsi="Book Antiqua" w:cs="宋体"/>
          <w:color w:val="000000"/>
        </w:rPr>
        <w:t> </w:t>
      </w:r>
      <w:proofErr w:type="spellStart"/>
      <w:r w:rsidRPr="006B2EFA">
        <w:rPr>
          <w:rFonts w:ascii="Book Antiqua" w:eastAsia="宋体" w:hAnsi="Book Antiqua" w:cs="宋体"/>
          <w:i/>
          <w:iCs/>
          <w:color w:val="000000"/>
        </w:rPr>
        <w:t>Hepatology</w:t>
      </w:r>
      <w:proofErr w:type="spellEnd"/>
      <w:r w:rsidRPr="00C8734E">
        <w:rPr>
          <w:rFonts w:ascii="Book Antiqua" w:eastAsia="宋体" w:hAnsi="Book Antiqua" w:cs="宋体"/>
          <w:color w:val="000000"/>
        </w:rPr>
        <w:t> </w:t>
      </w:r>
      <w:r w:rsidRPr="006B2EFA">
        <w:rPr>
          <w:rFonts w:ascii="Book Antiqua" w:eastAsia="宋体" w:hAnsi="Book Antiqua" w:cs="宋体"/>
          <w:color w:val="000000"/>
        </w:rPr>
        <w:t>2009;</w:t>
      </w:r>
      <w:r w:rsidRPr="00C8734E">
        <w:rPr>
          <w:rFonts w:ascii="Book Antiqua" w:eastAsia="宋体" w:hAnsi="Book Antiqua" w:cs="宋体"/>
          <w:color w:val="000000"/>
        </w:rPr>
        <w:t> </w:t>
      </w:r>
      <w:r w:rsidRPr="006B2EFA">
        <w:rPr>
          <w:rFonts w:ascii="Book Antiqua" w:eastAsia="宋体" w:hAnsi="Book Antiqua" w:cs="宋体"/>
          <w:b/>
          <w:bCs/>
          <w:color w:val="000000"/>
        </w:rPr>
        <w:t>50</w:t>
      </w:r>
      <w:r w:rsidRPr="006B2EFA">
        <w:rPr>
          <w:rFonts w:ascii="Book Antiqua" w:eastAsia="宋体" w:hAnsi="Book Antiqua" w:cs="宋体"/>
          <w:color w:val="000000"/>
        </w:rPr>
        <w:t>: 1750-1755 [PMID: 19824079 DOI: 10.1002/hep.23220]</w:t>
      </w:r>
    </w:p>
    <w:p w14:paraId="16A172C7" w14:textId="77777777" w:rsidR="002B4BAC" w:rsidRPr="006B2EFA" w:rsidRDefault="002B4BAC" w:rsidP="002B4BAC">
      <w:pPr>
        <w:jc w:val="both"/>
        <w:rPr>
          <w:rFonts w:ascii="Book Antiqua" w:eastAsia="宋体" w:hAnsi="Book Antiqua" w:cs="宋体"/>
          <w:color w:val="000000"/>
        </w:rPr>
      </w:pPr>
      <w:r w:rsidRPr="006B2EFA">
        <w:rPr>
          <w:rFonts w:ascii="Book Antiqua" w:eastAsia="宋体" w:hAnsi="Book Antiqua" w:cs="宋体"/>
          <w:color w:val="000000"/>
        </w:rPr>
        <w:t>24</w:t>
      </w:r>
      <w:r w:rsidRPr="00C8734E">
        <w:rPr>
          <w:rFonts w:ascii="Book Antiqua" w:eastAsia="宋体" w:hAnsi="Book Antiqua" w:cs="宋体"/>
          <w:color w:val="000000"/>
        </w:rPr>
        <w:t> </w:t>
      </w:r>
      <w:proofErr w:type="spellStart"/>
      <w:r w:rsidRPr="006B2EFA">
        <w:rPr>
          <w:rFonts w:ascii="Book Antiqua" w:eastAsia="宋体" w:hAnsi="Book Antiqua" w:cs="宋体"/>
          <w:b/>
          <w:bCs/>
          <w:color w:val="000000"/>
        </w:rPr>
        <w:t>Surjadi</w:t>
      </w:r>
      <w:proofErr w:type="spellEnd"/>
      <w:r w:rsidRPr="006B2EFA">
        <w:rPr>
          <w:rFonts w:ascii="Book Antiqua" w:eastAsia="宋体" w:hAnsi="Book Antiqua" w:cs="宋体"/>
          <w:b/>
          <w:bCs/>
          <w:color w:val="000000"/>
        </w:rPr>
        <w:t xml:space="preserve"> M</w:t>
      </w:r>
      <w:r w:rsidRPr="006B2EFA">
        <w:rPr>
          <w:rFonts w:ascii="Book Antiqua" w:eastAsia="宋体" w:hAnsi="Book Antiqua" w:cs="宋体"/>
          <w:color w:val="000000"/>
        </w:rPr>
        <w:t xml:space="preserve">, </w:t>
      </w:r>
      <w:proofErr w:type="spellStart"/>
      <w:r w:rsidRPr="006B2EFA">
        <w:rPr>
          <w:rFonts w:ascii="Book Antiqua" w:eastAsia="宋体" w:hAnsi="Book Antiqua" w:cs="宋体"/>
          <w:color w:val="000000"/>
        </w:rPr>
        <w:t>Torruellas</w:t>
      </w:r>
      <w:proofErr w:type="spellEnd"/>
      <w:r w:rsidRPr="006B2EFA">
        <w:rPr>
          <w:rFonts w:ascii="Book Antiqua" w:eastAsia="宋体" w:hAnsi="Book Antiqua" w:cs="宋体"/>
          <w:color w:val="000000"/>
        </w:rPr>
        <w:t xml:space="preserve"> C, Ayala C, Yee HF, </w:t>
      </w:r>
      <w:proofErr w:type="spellStart"/>
      <w:r w:rsidRPr="006B2EFA">
        <w:rPr>
          <w:rFonts w:ascii="Book Antiqua" w:eastAsia="宋体" w:hAnsi="Book Antiqua" w:cs="宋体"/>
          <w:color w:val="000000"/>
        </w:rPr>
        <w:t>Khalili</w:t>
      </w:r>
      <w:proofErr w:type="spellEnd"/>
      <w:r w:rsidRPr="006B2EFA">
        <w:rPr>
          <w:rFonts w:ascii="Book Antiqua" w:eastAsia="宋体" w:hAnsi="Book Antiqua" w:cs="宋体"/>
          <w:color w:val="000000"/>
        </w:rPr>
        <w:t xml:space="preserve"> M. Formal patient education improves patient knowledge of hepatitis C in vulnerable populations.</w:t>
      </w:r>
      <w:r w:rsidRPr="00C8734E">
        <w:rPr>
          <w:rFonts w:ascii="Book Antiqua" w:eastAsia="宋体" w:hAnsi="Book Antiqua" w:cs="宋体"/>
          <w:color w:val="000000"/>
        </w:rPr>
        <w:t> </w:t>
      </w:r>
      <w:r w:rsidRPr="006B2EFA">
        <w:rPr>
          <w:rFonts w:ascii="Book Antiqua" w:eastAsia="宋体" w:hAnsi="Book Antiqua" w:cs="宋体"/>
          <w:i/>
          <w:iCs/>
          <w:color w:val="000000"/>
        </w:rPr>
        <w:t xml:space="preserve">Dig Dis </w:t>
      </w:r>
      <w:proofErr w:type="spellStart"/>
      <w:r w:rsidRPr="006B2EFA">
        <w:rPr>
          <w:rFonts w:ascii="Book Antiqua" w:eastAsia="宋体" w:hAnsi="Book Antiqua" w:cs="宋体"/>
          <w:i/>
          <w:iCs/>
          <w:color w:val="000000"/>
        </w:rPr>
        <w:t>Sci</w:t>
      </w:r>
      <w:proofErr w:type="spellEnd"/>
      <w:r w:rsidRPr="00C8734E">
        <w:rPr>
          <w:rFonts w:ascii="Book Antiqua" w:eastAsia="宋体" w:hAnsi="Book Antiqua" w:cs="宋体"/>
          <w:color w:val="000000"/>
        </w:rPr>
        <w:t> </w:t>
      </w:r>
      <w:r w:rsidRPr="006B2EFA">
        <w:rPr>
          <w:rFonts w:ascii="Book Antiqua" w:eastAsia="宋体" w:hAnsi="Book Antiqua" w:cs="宋体"/>
          <w:color w:val="000000"/>
        </w:rPr>
        <w:t>2011;</w:t>
      </w:r>
      <w:r w:rsidRPr="00C8734E">
        <w:rPr>
          <w:rFonts w:ascii="Book Antiqua" w:eastAsia="宋体" w:hAnsi="Book Antiqua" w:cs="宋体"/>
          <w:color w:val="000000"/>
        </w:rPr>
        <w:t> </w:t>
      </w:r>
      <w:r w:rsidRPr="006B2EFA">
        <w:rPr>
          <w:rFonts w:ascii="Book Antiqua" w:eastAsia="宋体" w:hAnsi="Book Antiqua" w:cs="宋体"/>
          <w:b/>
          <w:bCs/>
          <w:color w:val="000000"/>
        </w:rPr>
        <w:t>56</w:t>
      </w:r>
      <w:r w:rsidRPr="006B2EFA">
        <w:rPr>
          <w:rFonts w:ascii="Book Antiqua" w:eastAsia="宋体" w:hAnsi="Book Antiqua" w:cs="宋体"/>
          <w:color w:val="000000"/>
        </w:rPr>
        <w:t>: 213-219 [PMID: 20972850 DOI: 10.1007/s10620-010-1455-3]</w:t>
      </w:r>
    </w:p>
    <w:p w14:paraId="4ABCF636" w14:textId="77777777" w:rsidR="002B4BAC" w:rsidRPr="006B2EFA" w:rsidRDefault="002B4BAC" w:rsidP="002B4BAC">
      <w:pPr>
        <w:jc w:val="both"/>
        <w:rPr>
          <w:rFonts w:ascii="Book Antiqua" w:eastAsia="宋体" w:hAnsi="Book Antiqua" w:cs="宋体"/>
          <w:color w:val="000000"/>
        </w:rPr>
      </w:pPr>
      <w:r w:rsidRPr="00C8734E">
        <w:rPr>
          <w:rFonts w:ascii="Book Antiqua" w:eastAsia="宋体" w:hAnsi="Book Antiqua" w:cs="宋体"/>
          <w:color w:val="000000"/>
        </w:rPr>
        <w:t xml:space="preserve">25 </w:t>
      </w:r>
      <w:r w:rsidRPr="006B2EFA">
        <w:rPr>
          <w:rFonts w:ascii="Book Antiqua" w:eastAsia="宋体" w:hAnsi="Book Antiqua" w:cs="宋体"/>
          <w:color w:val="000000"/>
        </w:rPr>
        <w:t xml:space="preserve">USA Department of Health and Human Services. Combating the silent epidemic of viral hepatitis - Action plan for the prevention, care and treatment of viral hepatitis. In: USA Department of Health and Human Services, editor. 2011. </w:t>
      </w:r>
      <w:proofErr w:type="spellStart"/>
      <w:r w:rsidRPr="006B2EFA">
        <w:rPr>
          <w:rFonts w:ascii="Book Antiqua" w:eastAsia="宋体" w:hAnsi="Book Antiqua" w:cs="宋体"/>
          <w:color w:val="000000"/>
        </w:rPr>
        <w:t>Avaliable</w:t>
      </w:r>
      <w:proofErr w:type="spellEnd"/>
      <w:r w:rsidRPr="006B2EFA">
        <w:rPr>
          <w:rFonts w:ascii="Book Antiqua" w:eastAsia="宋体" w:hAnsi="Book Antiqua" w:cs="宋体"/>
          <w:color w:val="000000"/>
        </w:rPr>
        <w:t xml:space="preserve"> from: </w:t>
      </w:r>
      <w:r w:rsidRPr="00C8734E">
        <w:rPr>
          <w:rFonts w:ascii="Book Antiqua" w:eastAsia="宋体" w:hAnsi="Book Antiqua" w:cs="宋体"/>
          <w:color w:val="000000"/>
        </w:rPr>
        <w:t xml:space="preserve">URL: </w:t>
      </w:r>
      <w:r w:rsidRPr="006B2EFA">
        <w:rPr>
          <w:rFonts w:ascii="Book Antiqua" w:eastAsia="宋体" w:hAnsi="Book Antiqua" w:cs="宋体"/>
          <w:color w:val="000000"/>
        </w:rPr>
        <w:t>http: //www.hhs.gov/ash/initiatives/hepatitis/actionplan_viralhepatitis2011.pdf</w:t>
      </w:r>
    </w:p>
    <w:p w14:paraId="4E3E5F1E" w14:textId="77777777" w:rsidR="002B4BAC" w:rsidRPr="006B2EFA" w:rsidRDefault="002B4BAC" w:rsidP="002B4BAC">
      <w:pPr>
        <w:jc w:val="both"/>
        <w:rPr>
          <w:rFonts w:ascii="Book Antiqua" w:eastAsia="宋体" w:hAnsi="Book Antiqua" w:cs="宋体"/>
          <w:color w:val="000000"/>
        </w:rPr>
      </w:pPr>
      <w:r w:rsidRPr="00C8734E">
        <w:rPr>
          <w:rFonts w:ascii="Book Antiqua" w:eastAsia="宋体" w:hAnsi="Book Antiqua" w:cs="宋体"/>
          <w:color w:val="000000"/>
        </w:rPr>
        <w:t xml:space="preserve">26 </w:t>
      </w:r>
      <w:r w:rsidRPr="006B2EFA">
        <w:rPr>
          <w:rFonts w:ascii="Book Antiqua" w:eastAsia="宋体" w:hAnsi="Book Antiqua" w:cs="宋体"/>
          <w:color w:val="000000"/>
        </w:rPr>
        <w:t xml:space="preserve">New Zealand Ministry of Health. Piloting an integrated programme to address Hepatitis C 2010, updated 19 November 2014. </w:t>
      </w:r>
      <w:r w:rsidRPr="006B2EFA">
        <w:rPr>
          <w:rFonts w:ascii="Book Antiqua" w:eastAsia="宋体" w:hAnsi="Book Antiqua" w:cs="宋体"/>
          <w:caps/>
          <w:color w:val="000000"/>
        </w:rPr>
        <w:t>c</w:t>
      </w:r>
      <w:r w:rsidRPr="00C8734E">
        <w:rPr>
          <w:rFonts w:ascii="Book Antiqua" w:eastAsia="宋体" w:hAnsi="Book Antiqua" w:cs="宋体"/>
          <w:color w:val="000000"/>
        </w:rPr>
        <w:t>ited 2015 -03-12</w:t>
      </w:r>
      <w:r w:rsidRPr="006B2EFA">
        <w:rPr>
          <w:rFonts w:ascii="Book Antiqua" w:eastAsia="宋体" w:hAnsi="Book Antiqua" w:cs="宋体"/>
          <w:color w:val="000000"/>
        </w:rPr>
        <w:t xml:space="preserve">. Available from: </w:t>
      </w:r>
      <w:r w:rsidRPr="00C8734E">
        <w:rPr>
          <w:rFonts w:ascii="Book Antiqua" w:eastAsia="宋体" w:hAnsi="Book Antiqua" w:cs="宋体"/>
          <w:color w:val="000000"/>
        </w:rPr>
        <w:t xml:space="preserve">URL: </w:t>
      </w:r>
      <w:r w:rsidRPr="006B2EFA">
        <w:rPr>
          <w:rFonts w:ascii="Book Antiqua" w:eastAsia="宋体" w:hAnsi="Book Antiqua" w:cs="宋体"/>
          <w:color w:val="000000"/>
        </w:rPr>
        <w:t>http: //www.health.govt.nz/our-work/dise</w:t>
      </w:r>
      <w:r w:rsidRPr="00C8734E">
        <w:rPr>
          <w:rFonts w:ascii="Book Antiqua" w:eastAsia="宋体" w:hAnsi="Book Antiqua" w:cs="宋体"/>
          <w:color w:val="000000"/>
        </w:rPr>
        <w:t>ases-and-conditions/hepatitis-c</w:t>
      </w:r>
    </w:p>
    <w:p w14:paraId="49D3D225" w14:textId="77777777" w:rsidR="002B4BAC" w:rsidRPr="006B2EFA" w:rsidRDefault="002B4BAC" w:rsidP="002B4BAC">
      <w:pPr>
        <w:jc w:val="both"/>
        <w:rPr>
          <w:rFonts w:ascii="Book Antiqua" w:eastAsia="宋体" w:hAnsi="Book Antiqua" w:cs="宋体"/>
          <w:color w:val="000000"/>
        </w:rPr>
      </w:pPr>
      <w:r w:rsidRPr="006B2EFA">
        <w:rPr>
          <w:rFonts w:ascii="Book Antiqua" w:eastAsia="宋体" w:hAnsi="Book Antiqua" w:cs="宋体"/>
          <w:color w:val="000000"/>
        </w:rPr>
        <w:t>27</w:t>
      </w:r>
      <w:r w:rsidRPr="00C8734E">
        <w:rPr>
          <w:rFonts w:ascii="Book Antiqua" w:eastAsia="宋体" w:hAnsi="Book Antiqua" w:cs="宋体"/>
          <w:color w:val="000000"/>
        </w:rPr>
        <w:t> </w:t>
      </w:r>
      <w:proofErr w:type="spellStart"/>
      <w:r w:rsidRPr="006B2EFA">
        <w:rPr>
          <w:rFonts w:ascii="Book Antiqua" w:eastAsia="宋体" w:hAnsi="Book Antiqua" w:cs="宋体"/>
          <w:b/>
          <w:bCs/>
          <w:color w:val="000000"/>
        </w:rPr>
        <w:t>Proeschold</w:t>
      </w:r>
      <w:proofErr w:type="spellEnd"/>
      <w:r w:rsidRPr="006B2EFA">
        <w:rPr>
          <w:rFonts w:ascii="Book Antiqua" w:eastAsia="宋体" w:hAnsi="Book Antiqua" w:cs="宋体"/>
          <w:b/>
          <w:bCs/>
          <w:color w:val="000000"/>
        </w:rPr>
        <w:t>-Bell RJ</w:t>
      </w:r>
      <w:r w:rsidRPr="006B2EFA">
        <w:rPr>
          <w:rFonts w:ascii="Book Antiqua" w:eastAsia="宋体" w:hAnsi="Book Antiqua" w:cs="宋体"/>
          <w:color w:val="000000"/>
        </w:rPr>
        <w:t xml:space="preserve">, </w:t>
      </w:r>
      <w:proofErr w:type="spellStart"/>
      <w:r w:rsidRPr="006B2EFA">
        <w:rPr>
          <w:rFonts w:ascii="Book Antiqua" w:eastAsia="宋体" w:hAnsi="Book Antiqua" w:cs="宋体"/>
          <w:color w:val="000000"/>
        </w:rPr>
        <w:t>Blouin</w:t>
      </w:r>
      <w:proofErr w:type="spellEnd"/>
      <w:r w:rsidRPr="006B2EFA">
        <w:rPr>
          <w:rFonts w:ascii="Book Antiqua" w:eastAsia="宋体" w:hAnsi="Book Antiqua" w:cs="宋体"/>
          <w:color w:val="000000"/>
        </w:rPr>
        <w:t xml:space="preserve"> R, </w:t>
      </w:r>
      <w:proofErr w:type="spellStart"/>
      <w:r w:rsidRPr="006B2EFA">
        <w:rPr>
          <w:rFonts w:ascii="Book Antiqua" w:eastAsia="宋体" w:hAnsi="Book Antiqua" w:cs="宋体"/>
          <w:color w:val="000000"/>
        </w:rPr>
        <w:t>Reif</w:t>
      </w:r>
      <w:proofErr w:type="spellEnd"/>
      <w:r w:rsidRPr="006B2EFA">
        <w:rPr>
          <w:rFonts w:ascii="Book Antiqua" w:eastAsia="宋体" w:hAnsi="Book Antiqua" w:cs="宋体"/>
          <w:color w:val="000000"/>
        </w:rPr>
        <w:t xml:space="preserve"> S, Amana A, Rowland BJ, Lombard F, </w:t>
      </w:r>
      <w:proofErr w:type="spellStart"/>
      <w:r w:rsidRPr="006B2EFA">
        <w:rPr>
          <w:rFonts w:ascii="Book Antiqua" w:eastAsia="宋体" w:hAnsi="Book Antiqua" w:cs="宋体"/>
          <w:color w:val="000000"/>
        </w:rPr>
        <w:t>Stringfield</w:t>
      </w:r>
      <w:proofErr w:type="spellEnd"/>
      <w:r w:rsidRPr="006B2EFA">
        <w:rPr>
          <w:rFonts w:ascii="Book Antiqua" w:eastAsia="宋体" w:hAnsi="Book Antiqua" w:cs="宋体"/>
          <w:color w:val="000000"/>
        </w:rPr>
        <w:t xml:space="preserve"> B, Muir AJ. Hepatitis C transmission, prevention, and treatment knowledge among patients with HIV.</w:t>
      </w:r>
      <w:r w:rsidRPr="00C8734E">
        <w:rPr>
          <w:rFonts w:ascii="Book Antiqua" w:eastAsia="宋体" w:hAnsi="Book Antiqua" w:cs="宋体"/>
          <w:color w:val="000000"/>
        </w:rPr>
        <w:t> </w:t>
      </w:r>
      <w:r w:rsidRPr="006B2EFA">
        <w:rPr>
          <w:rFonts w:ascii="Book Antiqua" w:eastAsia="宋体" w:hAnsi="Book Antiqua" w:cs="宋体"/>
          <w:i/>
          <w:iCs/>
          <w:color w:val="000000"/>
        </w:rPr>
        <w:t>South Med J</w:t>
      </w:r>
      <w:r w:rsidRPr="00C8734E">
        <w:rPr>
          <w:rFonts w:ascii="Book Antiqua" w:eastAsia="宋体" w:hAnsi="Book Antiqua" w:cs="宋体"/>
          <w:color w:val="000000"/>
        </w:rPr>
        <w:t> </w:t>
      </w:r>
      <w:r w:rsidRPr="006B2EFA">
        <w:rPr>
          <w:rFonts w:ascii="Book Antiqua" w:eastAsia="宋体" w:hAnsi="Book Antiqua" w:cs="宋体"/>
          <w:color w:val="000000"/>
        </w:rPr>
        <w:t>2010;</w:t>
      </w:r>
      <w:r w:rsidRPr="00C8734E">
        <w:rPr>
          <w:rFonts w:ascii="Book Antiqua" w:eastAsia="宋体" w:hAnsi="Book Antiqua" w:cs="宋体"/>
          <w:color w:val="000000"/>
        </w:rPr>
        <w:t> </w:t>
      </w:r>
      <w:r w:rsidRPr="006B2EFA">
        <w:rPr>
          <w:rFonts w:ascii="Book Antiqua" w:eastAsia="宋体" w:hAnsi="Book Antiqua" w:cs="宋体"/>
          <w:b/>
          <w:bCs/>
          <w:color w:val="000000"/>
        </w:rPr>
        <w:t>103</w:t>
      </w:r>
      <w:r w:rsidRPr="006B2EFA">
        <w:rPr>
          <w:rFonts w:ascii="Book Antiqua" w:eastAsia="宋体" w:hAnsi="Book Antiqua" w:cs="宋体"/>
          <w:color w:val="000000"/>
        </w:rPr>
        <w:t>: 635-641 [PMID: 20531062 DOI: 10.1097/SMJ.0b013e3181e1dde1]</w:t>
      </w:r>
    </w:p>
    <w:p w14:paraId="5E31C3E2" w14:textId="77777777" w:rsidR="002B4BAC" w:rsidRPr="006B2EFA" w:rsidRDefault="002B4BAC" w:rsidP="002B4BAC">
      <w:pPr>
        <w:jc w:val="both"/>
        <w:rPr>
          <w:rFonts w:ascii="Book Antiqua" w:eastAsia="宋体" w:hAnsi="Book Antiqua" w:cs="宋体"/>
          <w:color w:val="000000"/>
        </w:rPr>
      </w:pPr>
      <w:r w:rsidRPr="006B2EFA">
        <w:rPr>
          <w:rFonts w:ascii="Book Antiqua" w:eastAsia="宋体" w:hAnsi="Book Antiqua" w:cs="宋体"/>
          <w:color w:val="000000"/>
        </w:rPr>
        <w:t>28</w:t>
      </w:r>
      <w:r w:rsidRPr="00C8734E">
        <w:rPr>
          <w:rFonts w:ascii="Book Antiqua" w:eastAsia="宋体" w:hAnsi="Book Antiqua" w:cs="宋体"/>
          <w:color w:val="000000"/>
        </w:rPr>
        <w:t> </w:t>
      </w:r>
      <w:r w:rsidRPr="006B2EFA">
        <w:rPr>
          <w:rFonts w:ascii="Book Antiqua" w:eastAsia="宋体" w:hAnsi="Book Antiqua" w:cs="宋体"/>
          <w:b/>
          <w:bCs/>
          <w:color w:val="000000"/>
        </w:rPr>
        <w:t>Smith BJ</w:t>
      </w:r>
      <w:r w:rsidRPr="006B2EFA">
        <w:rPr>
          <w:rFonts w:ascii="Book Antiqua" w:eastAsia="宋体" w:hAnsi="Book Antiqua" w:cs="宋体"/>
          <w:color w:val="000000"/>
        </w:rPr>
        <w:t>, Bauman AE, Chen J, Loveday S, Costello M, Mackie B, Dore GJ. Hepatitis C in Australia: impact of a mass media campaign.</w:t>
      </w:r>
      <w:r w:rsidRPr="00C8734E">
        <w:rPr>
          <w:rFonts w:ascii="Book Antiqua" w:eastAsia="宋体" w:hAnsi="Book Antiqua" w:cs="宋体"/>
          <w:color w:val="000000"/>
        </w:rPr>
        <w:t> </w:t>
      </w:r>
      <w:r w:rsidRPr="006B2EFA">
        <w:rPr>
          <w:rFonts w:ascii="Book Antiqua" w:eastAsia="宋体" w:hAnsi="Book Antiqua" w:cs="宋体"/>
          <w:i/>
          <w:iCs/>
          <w:color w:val="000000"/>
        </w:rPr>
        <w:t xml:space="preserve">Am J </w:t>
      </w:r>
      <w:proofErr w:type="spellStart"/>
      <w:r w:rsidRPr="006B2EFA">
        <w:rPr>
          <w:rFonts w:ascii="Book Antiqua" w:eastAsia="宋体" w:hAnsi="Book Antiqua" w:cs="宋体"/>
          <w:i/>
          <w:iCs/>
          <w:color w:val="000000"/>
        </w:rPr>
        <w:t>Prev</w:t>
      </w:r>
      <w:proofErr w:type="spellEnd"/>
      <w:r w:rsidRPr="006B2EFA">
        <w:rPr>
          <w:rFonts w:ascii="Book Antiqua" w:eastAsia="宋体" w:hAnsi="Book Antiqua" w:cs="宋体"/>
          <w:i/>
          <w:iCs/>
          <w:color w:val="000000"/>
        </w:rPr>
        <w:t xml:space="preserve"> Med</w:t>
      </w:r>
      <w:r w:rsidRPr="00C8734E">
        <w:rPr>
          <w:rFonts w:ascii="Book Antiqua" w:eastAsia="宋体" w:hAnsi="Book Antiqua" w:cs="宋体"/>
          <w:color w:val="000000"/>
        </w:rPr>
        <w:t> </w:t>
      </w:r>
      <w:r w:rsidRPr="006B2EFA">
        <w:rPr>
          <w:rFonts w:ascii="Book Antiqua" w:eastAsia="宋体" w:hAnsi="Book Antiqua" w:cs="宋体"/>
          <w:color w:val="000000"/>
        </w:rPr>
        <w:t>2006;</w:t>
      </w:r>
      <w:r w:rsidRPr="00C8734E">
        <w:rPr>
          <w:rFonts w:ascii="Book Antiqua" w:eastAsia="宋体" w:hAnsi="Book Antiqua" w:cs="宋体"/>
          <w:color w:val="000000"/>
        </w:rPr>
        <w:t> </w:t>
      </w:r>
      <w:r w:rsidRPr="006B2EFA">
        <w:rPr>
          <w:rFonts w:ascii="Book Antiqua" w:eastAsia="宋体" w:hAnsi="Book Antiqua" w:cs="宋体"/>
          <w:b/>
          <w:bCs/>
          <w:color w:val="000000"/>
        </w:rPr>
        <w:t>31</w:t>
      </w:r>
      <w:r w:rsidRPr="006B2EFA">
        <w:rPr>
          <w:rFonts w:ascii="Book Antiqua" w:eastAsia="宋体" w:hAnsi="Book Antiqua" w:cs="宋体"/>
          <w:color w:val="000000"/>
        </w:rPr>
        <w:t>: 492-498 [PMID: 17169710]</w:t>
      </w:r>
    </w:p>
    <w:p w14:paraId="3634AB44" w14:textId="77777777" w:rsidR="002B4BAC" w:rsidRPr="006B2EFA" w:rsidRDefault="002B4BAC" w:rsidP="002B4BAC">
      <w:pPr>
        <w:jc w:val="both"/>
        <w:rPr>
          <w:rFonts w:ascii="Book Antiqua" w:eastAsia="宋体" w:hAnsi="Book Antiqua" w:cs="宋体"/>
          <w:color w:val="000000"/>
        </w:rPr>
      </w:pPr>
      <w:r w:rsidRPr="00C8734E">
        <w:rPr>
          <w:rFonts w:ascii="Book Antiqua" w:eastAsia="宋体" w:hAnsi="Book Antiqua" w:cs="宋体"/>
          <w:color w:val="000000"/>
        </w:rPr>
        <w:t xml:space="preserve">29 </w:t>
      </w:r>
      <w:r w:rsidRPr="00C8734E">
        <w:rPr>
          <w:rFonts w:ascii="Book Antiqua" w:eastAsia="宋体" w:hAnsi="Book Antiqua" w:cs="宋体"/>
          <w:b/>
          <w:color w:val="000000"/>
        </w:rPr>
        <w:t>Rudd R</w:t>
      </w:r>
      <w:r w:rsidRPr="006B2EFA">
        <w:rPr>
          <w:rFonts w:ascii="Book Antiqua" w:eastAsia="宋体" w:hAnsi="Book Antiqua" w:cs="宋体"/>
          <w:b/>
          <w:color w:val="000000"/>
        </w:rPr>
        <w:t>E</w:t>
      </w:r>
      <w:r w:rsidRPr="006B2EFA">
        <w:rPr>
          <w:rFonts w:ascii="Book Antiqua" w:eastAsia="宋体" w:hAnsi="Book Antiqua" w:cs="宋体"/>
          <w:color w:val="000000"/>
        </w:rPr>
        <w:t>. Adult Education and Public Health Partner to Address Health Literacy Needs</w:t>
      </w:r>
      <w:r w:rsidRPr="00C8734E">
        <w:rPr>
          <w:rFonts w:ascii="Book Antiqua" w:eastAsia="宋体" w:hAnsi="Book Antiqua" w:cs="宋体"/>
          <w:color w:val="000000"/>
        </w:rPr>
        <w:t xml:space="preserve">. </w:t>
      </w:r>
      <w:r w:rsidRPr="00C8734E">
        <w:rPr>
          <w:rFonts w:ascii="Book Antiqua" w:eastAsia="宋体" w:hAnsi="Book Antiqua" w:cs="宋体"/>
          <w:i/>
          <w:color w:val="000000"/>
        </w:rPr>
        <w:t xml:space="preserve">Adult Learning </w:t>
      </w:r>
      <w:r w:rsidRPr="00C8734E">
        <w:rPr>
          <w:rFonts w:ascii="Book Antiqua" w:eastAsia="宋体" w:hAnsi="Book Antiqua" w:cs="宋体"/>
          <w:color w:val="000000"/>
        </w:rPr>
        <w:t xml:space="preserve">2004; </w:t>
      </w:r>
      <w:r w:rsidRPr="00C8734E">
        <w:rPr>
          <w:rFonts w:ascii="Book Antiqua" w:eastAsia="宋体" w:hAnsi="Book Antiqua" w:cs="宋体"/>
          <w:b/>
          <w:color w:val="000000"/>
        </w:rPr>
        <w:t>15</w:t>
      </w:r>
      <w:r w:rsidRPr="00C8734E">
        <w:rPr>
          <w:rFonts w:ascii="Book Antiqua" w:eastAsia="宋体" w:hAnsi="Book Antiqua" w:cs="宋体"/>
          <w:color w:val="000000"/>
        </w:rPr>
        <w:t>: 7-9</w:t>
      </w:r>
      <w:r w:rsidRPr="006B2EFA">
        <w:rPr>
          <w:rFonts w:ascii="Book Antiqua" w:eastAsia="宋体" w:hAnsi="Book Antiqua" w:cs="宋体"/>
          <w:color w:val="000000"/>
        </w:rPr>
        <w:t xml:space="preserve"> </w:t>
      </w:r>
      <w:r w:rsidRPr="00C8734E">
        <w:rPr>
          <w:rFonts w:ascii="Book Antiqua" w:eastAsia="宋体" w:hAnsi="Book Antiqua" w:cs="宋体"/>
          <w:color w:val="000000"/>
        </w:rPr>
        <w:t>[</w:t>
      </w:r>
      <w:r w:rsidRPr="006B2EFA">
        <w:rPr>
          <w:rFonts w:ascii="Book Antiqua" w:eastAsia="宋体" w:hAnsi="Book Antiqua" w:cs="宋体"/>
          <w:caps/>
          <w:color w:val="000000"/>
        </w:rPr>
        <w:t>doi</w:t>
      </w:r>
      <w:r w:rsidRPr="006B2EFA">
        <w:rPr>
          <w:rFonts w:ascii="Book Antiqua" w:eastAsia="宋体" w:hAnsi="Book Antiqua" w:cs="宋体"/>
          <w:color w:val="000000"/>
        </w:rPr>
        <w:t>: 10.1177/104515950401500102</w:t>
      </w:r>
      <w:r w:rsidRPr="00C8734E">
        <w:rPr>
          <w:rFonts w:ascii="Book Antiqua" w:eastAsia="宋体" w:hAnsi="Book Antiqua" w:cs="宋体"/>
          <w:color w:val="000000"/>
        </w:rPr>
        <w:t>]</w:t>
      </w:r>
    </w:p>
    <w:p w14:paraId="1D9B1457" w14:textId="77777777" w:rsidR="002B4BAC" w:rsidRPr="006B2EFA" w:rsidRDefault="002B4BAC" w:rsidP="002B4BAC">
      <w:pPr>
        <w:jc w:val="both"/>
        <w:rPr>
          <w:rFonts w:ascii="Book Antiqua" w:eastAsia="宋体" w:hAnsi="Book Antiqua" w:cs="宋体"/>
          <w:color w:val="000000"/>
        </w:rPr>
      </w:pPr>
      <w:r w:rsidRPr="00C8734E">
        <w:rPr>
          <w:rFonts w:ascii="Book Antiqua" w:eastAsia="宋体" w:hAnsi="Book Antiqua" w:cs="宋体"/>
          <w:color w:val="000000"/>
        </w:rPr>
        <w:lastRenderedPageBreak/>
        <w:t xml:space="preserve">30 </w:t>
      </w:r>
      <w:r w:rsidRPr="006B2EFA">
        <w:rPr>
          <w:rFonts w:ascii="Book Antiqua" w:eastAsia="宋体" w:hAnsi="Book Antiqua" w:cs="宋体"/>
          <w:b/>
          <w:color w:val="000000"/>
        </w:rPr>
        <w:t>Murray S</w:t>
      </w:r>
      <w:r w:rsidRPr="006B2EFA">
        <w:rPr>
          <w:rFonts w:ascii="Book Antiqua" w:eastAsia="宋体" w:hAnsi="Book Antiqua" w:cs="宋体"/>
          <w:color w:val="000000"/>
        </w:rPr>
        <w:t xml:space="preserve">, </w:t>
      </w:r>
      <w:proofErr w:type="spellStart"/>
      <w:r w:rsidRPr="006B2EFA">
        <w:rPr>
          <w:rFonts w:ascii="Book Antiqua" w:eastAsia="宋体" w:hAnsi="Book Antiqua" w:cs="宋体"/>
          <w:color w:val="000000"/>
        </w:rPr>
        <w:t>Hagey</w:t>
      </w:r>
      <w:proofErr w:type="spellEnd"/>
      <w:r w:rsidRPr="006B2EFA">
        <w:rPr>
          <w:rFonts w:ascii="Book Antiqua" w:eastAsia="宋体" w:hAnsi="Book Antiqua" w:cs="宋体"/>
          <w:color w:val="000000"/>
        </w:rPr>
        <w:t xml:space="preserve"> J, </w:t>
      </w:r>
      <w:proofErr w:type="spellStart"/>
      <w:r w:rsidRPr="006B2EFA">
        <w:rPr>
          <w:rFonts w:ascii="Book Antiqua" w:eastAsia="宋体" w:hAnsi="Book Antiqua" w:cs="宋体"/>
          <w:color w:val="000000"/>
        </w:rPr>
        <w:t>Willms</w:t>
      </w:r>
      <w:proofErr w:type="spellEnd"/>
      <w:r w:rsidRPr="006B2EFA">
        <w:rPr>
          <w:rFonts w:ascii="Book Antiqua" w:eastAsia="宋体" w:hAnsi="Book Antiqua" w:cs="宋体"/>
          <w:color w:val="000000"/>
        </w:rPr>
        <w:t xml:space="preserve"> D, Shillington R, Desjardins R. Health Literacy in Canada: A Healthy Understanding 2008, Ottawa, ON: Canadian Council on Learning. </w:t>
      </w:r>
      <w:proofErr w:type="spellStart"/>
      <w:r w:rsidRPr="006B2EFA">
        <w:rPr>
          <w:rFonts w:ascii="Book Antiqua" w:eastAsia="宋体" w:hAnsi="Book Antiqua" w:cs="宋体"/>
          <w:color w:val="000000"/>
        </w:rPr>
        <w:t>Avaliable</w:t>
      </w:r>
      <w:proofErr w:type="spellEnd"/>
      <w:r w:rsidRPr="006B2EFA">
        <w:rPr>
          <w:rFonts w:ascii="Book Antiqua" w:eastAsia="宋体" w:hAnsi="Book Antiqua" w:cs="宋体"/>
          <w:color w:val="000000"/>
        </w:rPr>
        <w:t xml:space="preserve"> from: URL: http: //www.ccl-cca.ca/NR/rdonlyres/266E0889-8B9B-45DB-B615-33E146E31B06/0/Healt</w:t>
      </w:r>
      <w:r w:rsidRPr="00C8734E">
        <w:rPr>
          <w:rFonts w:ascii="Book Antiqua" w:eastAsia="宋体" w:hAnsi="Book Antiqua" w:cs="宋体"/>
          <w:color w:val="000000"/>
        </w:rPr>
        <w:t>hLiteracyReportFeb2008E.pdf2008</w:t>
      </w:r>
    </w:p>
    <w:p w14:paraId="61680FC4" w14:textId="77777777" w:rsidR="002B4BAC" w:rsidRPr="006B2EFA" w:rsidRDefault="002B4BAC" w:rsidP="002B4BAC">
      <w:pPr>
        <w:jc w:val="both"/>
        <w:rPr>
          <w:rFonts w:ascii="Book Antiqua" w:eastAsia="宋体" w:hAnsi="Book Antiqua" w:cs="宋体"/>
          <w:color w:val="000000"/>
        </w:rPr>
      </w:pPr>
      <w:r w:rsidRPr="00C8734E">
        <w:rPr>
          <w:rFonts w:ascii="Book Antiqua" w:eastAsia="宋体" w:hAnsi="Book Antiqua" w:cs="宋体"/>
          <w:color w:val="000000"/>
        </w:rPr>
        <w:t xml:space="preserve">31 </w:t>
      </w:r>
      <w:r w:rsidRPr="006B2EFA">
        <w:rPr>
          <w:rFonts w:ascii="Book Antiqua" w:eastAsia="宋体" w:hAnsi="Book Antiqua" w:cs="宋体"/>
          <w:b/>
          <w:color w:val="000000"/>
        </w:rPr>
        <w:t>Wilkins C</w:t>
      </w:r>
      <w:r w:rsidRPr="006B2EFA">
        <w:rPr>
          <w:rFonts w:ascii="Book Antiqua" w:eastAsia="宋体" w:hAnsi="Book Antiqua" w:cs="宋体"/>
          <w:color w:val="000000"/>
        </w:rPr>
        <w:t xml:space="preserve">. Prasad J, Wong K. </w:t>
      </w:r>
      <w:proofErr w:type="spellStart"/>
      <w:r w:rsidRPr="006B2EFA">
        <w:rPr>
          <w:rFonts w:ascii="Book Antiqua" w:eastAsia="宋体" w:hAnsi="Book Antiqua" w:cs="宋体"/>
          <w:color w:val="000000"/>
        </w:rPr>
        <w:t>Rychert</w:t>
      </w:r>
      <w:proofErr w:type="spellEnd"/>
      <w:r w:rsidRPr="006B2EFA">
        <w:rPr>
          <w:rFonts w:ascii="Book Antiqua" w:eastAsia="宋体" w:hAnsi="Book Antiqua" w:cs="宋体"/>
          <w:color w:val="000000"/>
        </w:rPr>
        <w:t xml:space="preserve"> M. Recent trends in illegal drug use in New Zealand 2006-2013: Findings from the 2006, 2007, 2008, 2009, 2010, 2011, 2012 and 2013 Illegal Drug Monitoring System (IDMS). Auckland: SHORE and </w:t>
      </w:r>
      <w:proofErr w:type="spellStart"/>
      <w:r w:rsidRPr="006B2EFA">
        <w:rPr>
          <w:rFonts w:ascii="Book Antiqua" w:eastAsia="宋体" w:hAnsi="Book Antiqua" w:cs="宋体"/>
          <w:color w:val="000000"/>
        </w:rPr>
        <w:t>Whariki</w:t>
      </w:r>
      <w:proofErr w:type="spellEnd"/>
      <w:r w:rsidRPr="006B2EFA">
        <w:rPr>
          <w:rFonts w:ascii="Book Antiqua" w:eastAsia="宋体" w:hAnsi="Book Antiqua" w:cs="宋体"/>
          <w:color w:val="000000"/>
        </w:rPr>
        <w:t xml:space="preserve"> Research Centre, Massey University. Cited 2015-05-27 1(1)</w:t>
      </w:r>
      <w:r w:rsidRPr="00C8734E">
        <w:rPr>
          <w:rFonts w:ascii="Book Antiqua" w:eastAsia="宋体" w:hAnsi="Book Antiqua" w:cs="宋体"/>
          <w:color w:val="000000"/>
        </w:rPr>
        <w:t>.</w:t>
      </w:r>
      <w:r w:rsidRPr="006B2EFA">
        <w:rPr>
          <w:rFonts w:ascii="Book Antiqua" w:eastAsia="宋体" w:hAnsi="Book Antiqua" w:cs="宋体"/>
          <w:color w:val="000000"/>
        </w:rPr>
        <w:t xml:space="preserve"> </w:t>
      </w:r>
      <w:proofErr w:type="spellStart"/>
      <w:r w:rsidRPr="006B2EFA">
        <w:rPr>
          <w:rFonts w:ascii="Book Antiqua" w:eastAsia="宋体" w:hAnsi="Book Antiqua" w:cs="宋体"/>
          <w:color w:val="000000"/>
        </w:rPr>
        <w:t>Avaliable</w:t>
      </w:r>
      <w:proofErr w:type="spellEnd"/>
      <w:r w:rsidRPr="006B2EFA">
        <w:rPr>
          <w:rFonts w:ascii="Book Antiqua" w:eastAsia="宋体" w:hAnsi="Book Antiqua" w:cs="宋体"/>
          <w:color w:val="000000"/>
        </w:rPr>
        <w:t xml:space="preserve"> from: </w:t>
      </w:r>
      <w:r w:rsidRPr="00C8734E">
        <w:rPr>
          <w:rFonts w:ascii="Book Antiqua" w:eastAsia="宋体" w:hAnsi="Book Antiqua" w:cs="宋体"/>
          <w:color w:val="000000"/>
        </w:rPr>
        <w:t xml:space="preserve">URL: </w:t>
      </w:r>
      <w:r w:rsidRPr="006B2EFA">
        <w:rPr>
          <w:rFonts w:ascii="Book Antiqua" w:eastAsia="宋体" w:hAnsi="Book Antiqua" w:cs="宋体"/>
          <w:color w:val="000000"/>
        </w:rPr>
        <w:t>http: //www.massey.ac.nz/massey/learning/departments/centres-research/shore/projects/illicit-drug-monitoring-system.cfm</w:t>
      </w:r>
    </w:p>
    <w:p w14:paraId="7031BAF3" w14:textId="77777777" w:rsidR="002B4BAC" w:rsidRPr="006B2EFA" w:rsidRDefault="002B4BAC" w:rsidP="002B4BAC">
      <w:pPr>
        <w:jc w:val="both"/>
        <w:rPr>
          <w:rFonts w:ascii="Book Antiqua" w:eastAsia="宋体" w:hAnsi="Book Antiqua" w:cs="宋体"/>
          <w:color w:val="000000"/>
        </w:rPr>
      </w:pPr>
      <w:r w:rsidRPr="006B2EFA">
        <w:rPr>
          <w:rFonts w:ascii="Book Antiqua" w:eastAsia="宋体" w:hAnsi="Book Antiqua" w:cs="宋体"/>
          <w:color w:val="000000"/>
        </w:rPr>
        <w:t>32</w:t>
      </w:r>
      <w:r w:rsidRPr="00C8734E">
        <w:rPr>
          <w:rFonts w:ascii="Book Antiqua" w:eastAsia="宋体" w:hAnsi="Book Antiqua" w:cs="宋体"/>
          <w:color w:val="000000"/>
        </w:rPr>
        <w:t> </w:t>
      </w:r>
      <w:proofErr w:type="spellStart"/>
      <w:r w:rsidRPr="006B2EFA">
        <w:rPr>
          <w:rFonts w:ascii="Book Antiqua" w:eastAsia="宋体" w:hAnsi="Book Antiqua" w:cs="宋体"/>
          <w:b/>
          <w:bCs/>
          <w:color w:val="000000"/>
        </w:rPr>
        <w:t>Zuure</w:t>
      </w:r>
      <w:proofErr w:type="spellEnd"/>
      <w:r w:rsidRPr="006B2EFA">
        <w:rPr>
          <w:rFonts w:ascii="Book Antiqua" w:eastAsia="宋体" w:hAnsi="Book Antiqua" w:cs="宋体"/>
          <w:b/>
          <w:bCs/>
          <w:color w:val="000000"/>
        </w:rPr>
        <w:t xml:space="preserve"> FR</w:t>
      </w:r>
      <w:r w:rsidRPr="006B2EFA">
        <w:rPr>
          <w:rFonts w:ascii="Book Antiqua" w:eastAsia="宋体" w:hAnsi="Book Antiqua" w:cs="宋体"/>
          <w:color w:val="000000"/>
        </w:rPr>
        <w:t xml:space="preserve">, </w:t>
      </w:r>
      <w:proofErr w:type="spellStart"/>
      <w:r w:rsidRPr="006B2EFA">
        <w:rPr>
          <w:rFonts w:ascii="Book Antiqua" w:eastAsia="宋体" w:hAnsi="Book Antiqua" w:cs="宋体"/>
          <w:color w:val="000000"/>
        </w:rPr>
        <w:t>Heijman</w:t>
      </w:r>
      <w:proofErr w:type="spellEnd"/>
      <w:r w:rsidRPr="006B2EFA">
        <w:rPr>
          <w:rFonts w:ascii="Book Antiqua" w:eastAsia="宋体" w:hAnsi="Book Antiqua" w:cs="宋体"/>
          <w:color w:val="000000"/>
        </w:rPr>
        <w:t xml:space="preserve"> T, </w:t>
      </w:r>
      <w:proofErr w:type="spellStart"/>
      <w:r w:rsidRPr="006B2EFA">
        <w:rPr>
          <w:rFonts w:ascii="Book Antiqua" w:eastAsia="宋体" w:hAnsi="Book Antiqua" w:cs="宋体"/>
          <w:color w:val="000000"/>
        </w:rPr>
        <w:t>Urbanus</w:t>
      </w:r>
      <w:proofErr w:type="spellEnd"/>
      <w:r w:rsidRPr="006B2EFA">
        <w:rPr>
          <w:rFonts w:ascii="Book Antiqua" w:eastAsia="宋体" w:hAnsi="Book Antiqua" w:cs="宋体"/>
          <w:color w:val="000000"/>
        </w:rPr>
        <w:t xml:space="preserve"> AT, </w:t>
      </w:r>
      <w:proofErr w:type="spellStart"/>
      <w:r w:rsidRPr="006B2EFA">
        <w:rPr>
          <w:rFonts w:ascii="Book Antiqua" w:eastAsia="宋体" w:hAnsi="Book Antiqua" w:cs="宋体"/>
          <w:color w:val="000000"/>
        </w:rPr>
        <w:t>Prins</w:t>
      </w:r>
      <w:proofErr w:type="spellEnd"/>
      <w:r w:rsidRPr="006B2EFA">
        <w:rPr>
          <w:rFonts w:ascii="Book Antiqua" w:eastAsia="宋体" w:hAnsi="Book Antiqua" w:cs="宋体"/>
          <w:color w:val="000000"/>
        </w:rPr>
        <w:t xml:space="preserve"> M, </w:t>
      </w:r>
      <w:proofErr w:type="spellStart"/>
      <w:r w:rsidRPr="006B2EFA">
        <w:rPr>
          <w:rFonts w:ascii="Book Antiqua" w:eastAsia="宋体" w:hAnsi="Book Antiqua" w:cs="宋体"/>
          <w:color w:val="000000"/>
        </w:rPr>
        <w:t>Kok</w:t>
      </w:r>
      <w:proofErr w:type="spellEnd"/>
      <w:r w:rsidRPr="006B2EFA">
        <w:rPr>
          <w:rFonts w:ascii="Book Antiqua" w:eastAsia="宋体" w:hAnsi="Book Antiqua" w:cs="宋体"/>
          <w:color w:val="000000"/>
        </w:rPr>
        <w:t xml:space="preserve"> G, </w:t>
      </w:r>
      <w:proofErr w:type="spellStart"/>
      <w:r w:rsidRPr="006B2EFA">
        <w:rPr>
          <w:rFonts w:ascii="Book Antiqua" w:eastAsia="宋体" w:hAnsi="Book Antiqua" w:cs="宋体"/>
          <w:color w:val="000000"/>
        </w:rPr>
        <w:t>Davidovich</w:t>
      </w:r>
      <w:proofErr w:type="spellEnd"/>
      <w:r w:rsidRPr="006B2EFA">
        <w:rPr>
          <w:rFonts w:ascii="Book Antiqua" w:eastAsia="宋体" w:hAnsi="Book Antiqua" w:cs="宋体"/>
          <w:color w:val="000000"/>
        </w:rPr>
        <w:t xml:space="preserve"> U. Reasons for compliance or noncompliance with advice to test for hepatitis C via an internet-mediated blood screening service: a qualitative study.</w:t>
      </w:r>
      <w:r w:rsidRPr="00C8734E">
        <w:rPr>
          <w:rFonts w:ascii="Book Antiqua" w:eastAsia="宋体" w:hAnsi="Book Antiqua" w:cs="宋体"/>
          <w:color w:val="000000"/>
        </w:rPr>
        <w:t> </w:t>
      </w:r>
      <w:r w:rsidRPr="006B2EFA">
        <w:rPr>
          <w:rFonts w:ascii="Book Antiqua" w:eastAsia="宋体" w:hAnsi="Book Antiqua" w:cs="宋体"/>
          <w:i/>
          <w:iCs/>
          <w:color w:val="000000"/>
        </w:rPr>
        <w:t>BMC Public Health</w:t>
      </w:r>
      <w:r w:rsidRPr="00C8734E">
        <w:rPr>
          <w:rFonts w:ascii="Book Antiqua" w:eastAsia="宋体" w:hAnsi="Book Antiqua" w:cs="宋体"/>
          <w:color w:val="000000"/>
        </w:rPr>
        <w:t> </w:t>
      </w:r>
      <w:r w:rsidRPr="006B2EFA">
        <w:rPr>
          <w:rFonts w:ascii="Book Antiqua" w:eastAsia="宋体" w:hAnsi="Book Antiqua" w:cs="宋体"/>
          <w:color w:val="000000"/>
        </w:rPr>
        <w:t>2011;</w:t>
      </w:r>
      <w:r w:rsidRPr="00C8734E">
        <w:rPr>
          <w:rFonts w:ascii="Book Antiqua" w:eastAsia="宋体" w:hAnsi="Book Antiqua" w:cs="宋体"/>
          <w:color w:val="000000"/>
        </w:rPr>
        <w:t> </w:t>
      </w:r>
      <w:r w:rsidRPr="006B2EFA">
        <w:rPr>
          <w:rFonts w:ascii="Book Antiqua" w:eastAsia="宋体" w:hAnsi="Book Antiqua" w:cs="宋体"/>
          <w:b/>
          <w:bCs/>
          <w:color w:val="000000"/>
        </w:rPr>
        <w:t>11</w:t>
      </w:r>
      <w:r w:rsidRPr="006B2EFA">
        <w:rPr>
          <w:rFonts w:ascii="Book Antiqua" w:eastAsia="宋体" w:hAnsi="Book Antiqua" w:cs="宋体"/>
          <w:color w:val="000000"/>
        </w:rPr>
        <w:t>: 293 [PMID: 21569224 DOI: 10.1186/1471-2458-11-293]</w:t>
      </w:r>
    </w:p>
    <w:p w14:paraId="3EDDF9EF" w14:textId="77777777" w:rsidR="002B4BAC" w:rsidRPr="00C8734E" w:rsidRDefault="002B4BAC" w:rsidP="002B4BAC">
      <w:pPr>
        <w:jc w:val="both"/>
        <w:rPr>
          <w:rFonts w:ascii="Book Antiqua" w:hAnsi="Book Antiqua"/>
          <w:lang w:val="en-US"/>
        </w:rPr>
      </w:pPr>
    </w:p>
    <w:p w14:paraId="36F46809" w14:textId="6A3CF7FE" w:rsidR="002B4BAC" w:rsidRDefault="002B4BAC" w:rsidP="002B4BAC">
      <w:pPr>
        <w:spacing w:line="360" w:lineRule="auto"/>
        <w:jc w:val="right"/>
        <w:rPr>
          <w:rFonts w:ascii="Book Antiqua" w:hAnsi="Book Antiqua"/>
          <w:b/>
          <w:bCs/>
        </w:rPr>
      </w:pPr>
      <w:r w:rsidRPr="005F7DC3">
        <w:rPr>
          <w:rFonts w:ascii="Book Antiqua" w:hAnsi="Book Antiqua"/>
          <w:b/>
          <w:bCs/>
        </w:rPr>
        <w:t xml:space="preserve">P-Reviewer: </w:t>
      </w:r>
      <w:proofErr w:type="spellStart"/>
      <w:r w:rsidRPr="002B4BAC">
        <w:rPr>
          <w:rFonts w:ascii="Book Antiqua" w:hAnsi="Book Antiqua"/>
          <w:bCs/>
        </w:rPr>
        <w:t>Trifan</w:t>
      </w:r>
      <w:proofErr w:type="spellEnd"/>
      <w:r w:rsidRPr="002B4BAC">
        <w:rPr>
          <w:rFonts w:ascii="Book Antiqua" w:eastAsia="宋体" w:hAnsi="Book Antiqua" w:hint="eastAsia"/>
          <w:bCs/>
          <w:lang w:eastAsia="zh-CN"/>
        </w:rPr>
        <w:t xml:space="preserve"> A</w:t>
      </w:r>
      <w:r w:rsidRPr="002B4BAC">
        <w:rPr>
          <w:rFonts w:ascii="Book Antiqua" w:hAnsi="Book Antiqua" w:hint="eastAsia"/>
          <w:bCs/>
        </w:rPr>
        <w:t xml:space="preserve"> </w:t>
      </w:r>
      <w:r w:rsidRPr="005F7DC3">
        <w:rPr>
          <w:rFonts w:ascii="Book Antiqua" w:hAnsi="Book Antiqua" w:hint="eastAsia"/>
          <w:b/>
          <w:bCs/>
        </w:rPr>
        <w:t xml:space="preserve"> </w:t>
      </w:r>
      <w:r w:rsidRPr="005F7DC3">
        <w:rPr>
          <w:rFonts w:ascii="Book Antiqua" w:hAnsi="Book Antiqua"/>
          <w:b/>
          <w:bCs/>
        </w:rPr>
        <w:t>S-Editor:</w:t>
      </w:r>
      <w:r w:rsidRPr="005F7DC3">
        <w:rPr>
          <w:rFonts w:ascii="Book Antiqua" w:hAnsi="Book Antiqua"/>
        </w:rPr>
        <w:t xml:space="preserve"> </w:t>
      </w:r>
      <w:r>
        <w:rPr>
          <w:rFonts w:ascii="Book Antiqua" w:hAnsi="Book Antiqua" w:hint="eastAsia"/>
        </w:rPr>
        <w:t>Ma YJ</w:t>
      </w:r>
      <w:r w:rsidRPr="005F7DC3">
        <w:rPr>
          <w:rFonts w:ascii="Book Antiqua" w:hAnsi="Book Antiqua" w:hint="eastAsia"/>
        </w:rPr>
        <w:t xml:space="preserve"> </w:t>
      </w:r>
      <w:r w:rsidRPr="005F7DC3">
        <w:rPr>
          <w:rFonts w:ascii="Book Antiqua" w:hAnsi="Book Antiqua"/>
          <w:b/>
          <w:bCs/>
        </w:rPr>
        <w:t>L-Editor:</w:t>
      </w:r>
      <w:r w:rsidRPr="005F7DC3">
        <w:rPr>
          <w:rFonts w:ascii="Book Antiqua" w:hAnsi="Book Antiqua"/>
        </w:rPr>
        <w:t xml:space="preserve"> </w:t>
      </w:r>
      <w:r w:rsidRPr="005F7DC3">
        <w:rPr>
          <w:rFonts w:ascii="Book Antiqua" w:hAnsi="Book Antiqua" w:hint="eastAsia"/>
        </w:rPr>
        <w:t xml:space="preserve"> </w:t>
      </w:r>
      <w:r w:rsidRPr="005F7DC3">
        <w:rPr>
          <w:rFonts w:ascii="Book Antiqua" w:hAnsi="Book Antiqua"/>
        </w:rPr>
        <w:t xml:space="preserve"> </w:t>
      </w:r>
      <w:r w:rsidRPr="005F7DC3">
        <w:rPr>
          <w:rFonts w:ascii="Book Antiqua" w:hAnsi="Book Antiqua"/>
          <w:b/>
          <w:bCs/>
        </w:rPr>
        <w:t>E-Editor:</w:t>
      </w:r>
    </w:p>
    <w:p w14:paraId="2EDA027D" w14:textId="4002C22F" w:rsidR="008A1088" w:rsidRPr="00D41115" w:rsidRDefault="0039777D" w:rsidP="002B4BAC">
      <w:pPr>
        <w:pStyle w:val="EndNoteBibliographyTitle"/>
        <w:jc w:val="both"/>
        <w:rPr>
          <w:rFonts w:ascii="Book Antiqua" w:hAnsi="Book Antiqua"/>
          <w:lang w:val="en-NZ"/>
        </w:rPr>
      </w:pPr>
      <w:r w:rsidRPr="00D41115">
        <w:rPr>
          <w:rFonts w:ascii="Book Antiqua" w:hAnsi="Book Antiqua"/>
        </w:rPr>
        <w:fldChar w:fldCharType="begin"/>
      </w:r>
      <w:r w:rsidRPr="00D41115">
        <w:rPr>
          <w:rFonts w:ascii="Book Antiqua" w:hAnsi="Book Antiqua"/>
        </w:rPr>
        <w:instrText xml:space="preserve"> ADDIN EN.REFLIST </w:instrText>
      </w:r>
      <w:r w:rsidRPr="00D41115">
        <w:rPr>
          <w:rFonts w:ascii="Book Antiqua" w:hAnsi="Book Antiqua"/>
        </w:rPr>
        <w:fldChar w:fldCharType="separate"/>
      </w:r>
    </w:p>
    <w:p w14:paraId="5759E318" w14:textId="5BA6FAE9" w:rsidR="008A1088" w:rsidRPr="00D41115" w:rsidRDefault="008A1088" w:rsidP="00E81F0C">
      <w:pPr>
        <w:pStyle w:val="EndNoteBibliography"/>
        <w:jc w:val="both"/>
        <w:rPr>
          <w:rFonts w:ascii="Book Antiqua" w:hAnsi="Book Antiqua"/>
          <w:lang w:val="en-NZ"/>
        </w:rPr>
      </w:pPr>
    </w:p>
    <w:p w14:paraId="2C7236B2" w14:textId="77777777" w:rsidR="0039777D" w:rsidRPr="00D41115" w:rsidRDefault="0039777D" w:rsidP="00E81F0C">
      <w:pPr>
        <w:pStyle w:val="EndNoteBibliography"/>
        <w:jc w:val="both"/>
        <w:rPr>
          <w:rFonts w:ascii="Book Antiqua" w:hAnsi="Book Antiqua"/>
        </w:rPr>
      </w:pPr>
    </w:p>
    <w:p w14:paraId="057D221B" w14:textId="4430E201" w:rsidR="00CD0787" w:rsidRPr="00D41115" w:rsidRDefault="0039777D" w:rsidP="00E81F0C">
      <w:pPr>
        <w:ind w:right="20"/>
        <w:jc w:val="both"/>
        <w:rPr>
          <w:rFonts w:ascii="Book Antiqua" w:hAnsi="Book Antiqua" w:cs="Arial"/>
        </w:rPr>
      </w:pPr>
      <w:r w:rsidRPr="00D41115">
        <w:rPr>
          <w:rFonts w:ascii="Book Antiqua" w:hAnsi="Book Antiqua" w:cs="Arial"/>
        </w:rPr>
        <w:fldChar w:fldCharType="end"/>
      </w:r>
      <w:r w:rsidR="00CD0787" w:rsidRPr="00D41115">
        <w:rPr>
          <w:rFonts w:ascii="Book Antiqua" w:hAnsi="Book Antiqua" w:cs="Arial"/>
        </w:rPr>
        <w:br w:type="page"/>
      </w:r>
    </w:p>
    <w:p w14:paraId="225B0779" w14:textId="41E65D39" w:rsidR="005048C0" w:rsidRPr="002B4BAC" w:rsidRDefault="002B4BAC" w:rsidP="00E81F0C">
      <w:pPr>
        <w:ind w:right="20"/>
        <w:jc w:val="both"/>
        <w:rPr>
          <w:rFonts w:ascii="Book Antiqua" w:eastAsia="宋体" w:hAnsi="Book Antiqua" w:cs="Arial"/>
          <w:b/>
          <w:lang w:val="en-NZ" w:eastAsia="zh-CN"/>
        </w:rPr>
      </w:pPr>
      <w:r w:rsidRPr="002B4BAC">
        <w:rPr>
          <w:rFonts w:ascii="Book Antiqua" w:hAnsi="Book Antiqua" w:cs="Arial"/>
          <w:b/>
          <w:color w:val="000000"/>
        </w:rPr>
        <w:lastRenderedPageBreak/>
        <w:t>Table 1 Relationship between general hepatitis knowledge scores and population demographics</w:t>
      </w:r>
    </w:p>
    <w:tbl>
      <w:tblPr>
        <w:tblOverlap w:val="never"/>
        <w:tblW w:w="8680" w:type="dxa"/>
        <w:tblBorders>
          <w:top w:val="single" w:sz="12" w:space="0" w:color="auto"/>
          <w:bottom w:val="single" w:sz="12" w:space="0" w:color="auto"/>
        </w:tblBorders>
        <w:tblLayout w:type="fixed"/>
        <w:tblLook w:val="0000" w:firstRow="0" w:lastRow="0" w:firstColumn="0" w:lastColumn="0" w:noHBand="0" w:noVBand="0"/>
      </w:tblPr>
      <w:tblGrid>
        <w:gridCol w:w="2552"/>
        <w:gridCol w:w="2268"/>
        <w:gridCol w:w="3860"/>
      </w:tblGrid>
      <w:tr w:rsidR="002B4BAC" w:rsidRPr="00934C06" w14:paraId="6CA10C40" w14:textId="77777777" w:rsidTr="00934C06">
        <w:trPr>
          <w:trHeight w:val="534"/>
        </w:trPr>
        <w:tc>
          <w:tcPr>
            <w:tcW w:w="2552" w:type="dxa"/>
            <w:tcBorders>
              <w:top w:val="single" w:sz="12" w:space="0" w:color="auto"/>
              <w:bottom w:val="single" w:sz="12" w:space="0" w:color="auto"/>
            </w:tcBorders>
            <w:shd w:val="clear" w:color="auto" w:fill="auto"/>
          </w:tcPr>
          <w:p w14:paraId="2E963AF9" w14:textId="77777777" w:rsidR="002B4BAC" w:rsidRPr="00934C06" w:rsidRDefault="002B4BAC" w:rsidP="005125A8">
            <w:pPr>
              <w:widowControl w:val="0"/>
              <w:autoSpaceDE w:val="0"/>
              <w:autoSpaceDN w:val="0"/>
              <w:adjustRightInd w:val="0"/>
              <w:spacing w:before="80" w:after="80" w:line="480" w:lineRule="auto"/>
              <w:suppressOverlap/>
              <w:rPr>
                <w:rFonts w:ascii="Book Antiqua" w:hAnsi="Book Antiqua" w:cs="Arial"/>
                <w:b/>
              </w:rPr>
            </w:pPr>
            <w:r w:rsidRPr="00934C06">
              <w:rPr>
                <w:rFonts w:ascii="Book Antiqua" w:hAnsi="Book Antiqua" w:cs="Arial"/>
                <w:b/>
              </w:rPr>
              <w:t>Demographic</w:t>
            </w:r>
          </w:p>
        </w:tc>
        <w:tc>
          <w:tcPr>
            <w:tcW w:w="2268" w:type="dxa"/>
            <w:tcBorders>
              <w:top w:val="single" w:sz="12" w:space="0" w:color="auto"/>
              <w:bottom w:val="single" w:sz="12" w:space="0" w:color="auto"/>
            </w:tcBorders>
            <w:shd w:val="clear" w:color="auto" w:fill="auto"/>
          </w:tcPr>
          <w:p w14:paraId="54612691" w14:textId="77777777" w:rsidR="002B4BAC" w:rsidRPr="00934C06" w:rsidRDefault="002B4BAC" w:rsidP="005125A8">
            <w:pPr>
              <w:widowControl w:val="0"/>
              <w:tabs>
                <w:tab w:val="left" w:pos="3544"/>
                <w:tab w:val="right" w:pos="3830"/>
              </w:tabs>
              <w:autoSpaceDE w:val="0"/>
              <w:autoSpaceDN w:val="0"/>
              <w:adjustRightInd w:val="0"/>
              <w:spacing w:before="80" w:after="80" w:line="480" w:lineRule="auto"/>
              <w:suppressOverlap/>
              <w:jc w:val="center"/>
              <w:rPr>
                <w:rFonts w:ascii="Book Antiqua" w:hAnsi="Book Antiqua" w:cs="Arial"/>
                <w:b/>
              </w:rPr>
            </w:pPr>
            <w:r w:rsidRPr="00934C06">
              <w:rPr>
                <w:rFonts w:ascii="Book Antiqua" w:hAnsi="Book Antiqua" w:cs="Arial"/>
                <w:b/>
              </w:rPr>
              <w:t>Unadjusted</w:t>
            </w:r>
          </w:p>
        </w:tc>
        <w:tc>
          <w:tcPr>
            <w:tcW w:w="3860" w:type="dxa"/>
            <w:tcBorders>
              <w:top w:val="single" w:sz="12" w:space="0" w:color="auto"/>
              <w:bottom w:val="single" w:sz="12" w:space="0" w:color="auto"/>
            </w:tcBorders>
            <w:shd w:val="clear" w:color="auto" w:fill="auto"/>
          </w:tcPr>
          <w:p w14:paraId="2E1166CA" w14:textId="2A269FF0" w:rsidR="002B4BAC" w:rsidRPr="00934C06" w:rsidRDefault="00934C06" w:rsidP="005125A8">
            <w:pPr>
              <w:widowControl w:val="0"/>
              <w:tabs>
                <w:tab w:val="left" w:pos="3544"/>
                <w:tab w:val="right" w:pos="3830"/>
              </w:tabs>
              <w:autoSpaceDE w:val="0"/>
              <w:autoSpaceDN w:val="0"/>
              <w:adjustRightInd w:val="0"/>
              <w:spacing w:before="80" w:after="80" w:line="480" w:lineRule="auto"/>
              <w:suppressOverlap/>
              <w:jc w:val="center"/>
              <w:rPr>
                <w:rFonts w:ascii="Book Antiqua" w:hAnsi="Book Antiqua" w:cs="Arial"/>
                <w:b/>
              </w:rPr>
            </w:pPr>
            <w:r>
              <w:rPr>
                <w:rFonts w:ascii="Book Antiqua" w:hAnsi="Book Antiqua" w:cs="Arial"/>
                <w:b/>
              </w:rPr>
              <w:t>Adjusted</w:t>
            </w:r>
            <w:r w:rsidR="002B4BAC" w:rsidRPr="00934C06">
              <w:rPr>
                <w:rFonts w:ascii="Book Antiqua" w:hAnsi="Book Antiqua" w:cs="Arial"/>
                <w:b/>
                <w:vertAlign w:val="superscript"/>
              </w:rPr>
              <w:t>1</w:t>
            </w:r>
          </w:p>
        </w:tc>
      </w:tr>
      <w:tr w:rsidR="002B4BAC" w:rsidRPr="00934C06" w14:paraId="604CDED2" w14:textId="77777777" w:rsidTr="00934C06">
        <w:trPr>
          <w:trHeight w:val="222"/>
        </w:trPr>
        <w:tc>
          <w:tcPr>
            <w:tcW w:w="2552" w:type="dxa"/>
            <w:tcBorders>
              <w:top w:val="single" w:sz="12" w:space="0" w:color="auto"/>
              <w:bottom w:val="nil"/>
            </w:tcBorders>
            <w:shd w:val="clear" w:color="auto" w:fill="auto"/>
          </w:tcPr>
          <w:p w14:paraId="795FEE47" w14:textId="77777777" w:rsidR="002B4BAC" w:rsidRPr="00934C06" w:rsidRDefault="002B4BAC" w:rsidP="005125A8">
            <w:pPr>
              <w:widowControl w:val="0"/>
              <w:autoSpaceDE w:val="0"/>
              <w:autoSpaceDN w:val="0"/>
              <w:adjustRightInd w:val="0"/>
              <w:spacing w:before="80" w:after="80" w:line="480" w:lineRule="auto"/>
              <w:suppressOverlap/>
              <w:rPr>
                <w:rFonts w:ascii="Book Antiqua" w:hAnsi="Book Antiqua" w:cs="Arial"/>
              </w:rPr>
            </w:pPr>
            <w:r w:rsidRPr="00934C06">
              <w:rPr>
                <w:rFonts w:ascii="Book Antiqua" w:hAnsi="Book Antiqua" w:cs="Arial"/>
              </w:rPr>
              <w:t>Sex</w:t>
            </w:r>
          </w:p>
        </w:tc>
        <w:tc>
          <w:tcPr>
            <w:tcW w:w="2268" w:type="dxa"/>
            <w:tcBorders>
              <w:top w:val="single" w:sz="12" w:space="0" w:color="auto"/>
            </w:tcBorders>
            <w:shd w:val="clear" w:color="auto" w:fill="auto"/>
          </w:tcPr>
          <w:p w14:paraId="704523BC" w14:textId="0D103E41" w:rsidR="002B4BAC" w:rsidRPr="00934C06" w:rsidRDefault="002B4BAC" w:rsidP="005125A8">
            <w:pPr>
              <w:widowControl w:val="0"/>
              <w:tabs>
                <w:tab w:val="left" w:pos="3544"/>
              </w:tabs>
              <w:autoSpaceDE w:val="0"/>
              <w:autoSpaceDN w:val="0"/>
              <w:adjustRightInd w:val="0"/>
              <w:spacing w:before="80" w:after="80" w:line="480" w:lineRule="auto"/>
              <w:suppressOverlap/>
              <w:jc w:val="center"/>
              <w:rPr>
                <w:rFonts w:ascii="Book Antiqua" w:hAnsi="Book Antiqua" w:cs="Arial"/>
              </w:rPr>
            </w:pPr>
            <w:r w:rsidRPr="00934C06">
              <w:rPr>
                <w:rFonts w:ascii="Book Antiqua" w:hAnsi="Book Antiqua" w:cs="Arial"/>
              </w:rPr>
              <w:t>8.5 (4.6</w:t>
            </w:r>
            <w:r w:rsidR="00934C06">
              <w:rPr>
                <w:rFonts w:ascii="Book Antiqua" w:hAnsi="Book Antiqua" w:cs="Arial"/>
              </w:rPr>
              <w:t>–</w:t>
            </w:r>
            <w:r w:rsidRPr="00934C06">
              <w:rPr>
                <w:rFonts w:ascii="Book Antiqua" w:hAnsi="Book Antiqua" w:cs="Arial"/>
              </w:rPr>
              <w:t>12.4)</w:t>
            </w:r>
            <w:r w:rsidR="00934C06" w:rsidRPr="00934C06">
              <w:rPr>
                <w:rFonts w:ascii="Arial" w:eastAsia="宋体" w:hAnsi="Arial" w:cs="Arial" w:hint="eastAsia"/>
                <w:color w:val="000000"/>
                <w:vertAlign w:val="superscript"/>
                <w:lang w:eastAsia="zh-CN"/>
              </w:rPr>
              <w:t>a</w:t>
            </w:r>
          </w:p>
        </w:tc>
        <w:tc>
          <w:tcPr>
            <w:tcW w:w="3860" w:type="dxa"/>
            <w:tcBorders>
              <w:top w:val="single" w:sz="12" w:space="0" w:color="auto"/>
            </w:tcBorders>
            <w:shd w:val="clear" w:color="auto" w:fill="auto"/>
          </w:tcPr>
          <w:p w14:paraId="2778CC93" w14:textId="35F03BB5" w:rsidR="002B4BAC" w:rsidRPr="00934C06" w:rsidRDefault="002B4BAC" w:rsidP="005125A8">
            <w:pPr>
              <w:widowControl w:val="0"/>
              <w:tabs>
                <w:tab w:val="left" w:pos="3544"/>
                <w:tab w:val="left" w:pos="4395"/>
              </w:tabs>
              <w:autoSpaceDE w:val="0"/>
              <w:autoSpaceDN w:val="0"/>
              <w:adjustRightInd w:val="0"/>
              <w:spacing w:before="80" w:after="80" w:line="480" w:lineRule="auto"/>
              <w:suppressOverlap/>
              <w:jc w:val="center"/>
              <w:rPr>
                <w:rFonts w:ascii="Book Antiqua" w:hAnsi="Book Antiqua" w:cs="Arial"/>
              </w:rPr>
            </w:pPr>
            <w:r w:rsidRPr="00934C06">
              <w:rPr>
                <w:rFonts w:ascii="Book Antiqua" w:hAnsi="Book Antiqua" w:cs="Arial"/>
              </w:rPr>
              <w:t>5.4 (1</w:t>
            </w:r>
            <w:r w:rsidR="00934C06">
              <w:rPr>
                <w:rFonts w:ascii="Book Antiqua" w:hAnsi="Book Antiqua" w:cs="Arial"/>
              </w:rPr>
              <w:t>.4–</w:t>
            </w:r>
            <w:r w:rsidRPr="00934C06">
              <w:rPr>
                <w:rFonts w:ascii="Book Antiqua" w:hAnsi="Book Antiqua" w:cs="Arial"/>
              </w:rPr>
              <w:t>9.4)</w:t>
            </w:r>
            <w:r w:rsidR="00934C06" w:rsidRPr="00934C06">
              <w:rPr>
                <w:rFonts w:ascii="Arial" w:eastAsia="宋体" w:hAnsi="Arial" w:cs="Arial" w:hint="eastAsia"/>
                <w:color w:val="000000"/>
                <w:vertAlign w:val="superscript"/>
                <w:lang w:eastAsia="zh-CN"/>
              </w:rPr>
              <w:t>a</w:t>
            </w:r>
          </w:p>
        </w:tc>
      </w:tr>
      <w:tr w:rsidR="002B4BAC" w:rsidRPr="00934C06" w14:paraId="4CBD7E28" w14:textId="77777777" w:rsidTr="00934C06">
        <w:trPr>
          <w:trHeight w:val="222"/>
        </w:trPr>
        <w:tc>
          <w:tcPr>
            <w:tcW w:w="2552" w:type="dxa"/>
            <w:tcBorders>
              <w:top w:val="nil"/>
              <w:bottom w:val="nil"/>
            </w:tcBorders>
            <w:shd w:val="clear" w:color="auto" w:fill="auto"/>
          </w:tcPr>
          <w:p w14:paraId="000CF9B5" w14:textId="77777777" w:rsidR="002B4BAC" w:rsidRPr="00934C06" w:rsidRDefault="002B4BAC" w:rsidP="005125A8">
            <w:pPr>
              <w:widowControl w:val="0"/>
              <w:autoSpaceDE w:val="0"/>
              <w:autoSpaceDN w:val="0"/>
              <w:adjustRightInd w:val="0"/>
              <w:spacing w:before="80" w:after="80" w:line="480" w:lineRule="auto"/>
              <w:suppressOverlap/>
              <w:rPr>
                <w:rFonts w:ascii="Book Antiqua" w:hAnsi="Book Antiqua" w:cs="Arial"/>
              </w:rPr>
            </w:pPr>
            <w:r w:rsidRPr="00934C06">
              <w:rPr>
                <w:rFonts w:ascii="Book Antiqua" w:hAnsi="Book Antiqua" w:cs="Arial"/>
              </w:rPr>
              <w:t>Qualification level</w:t>
            </w:r>
          </w:p>
        </w:tc>
        <w:tc>
          <w:tcPr>
            <w:tcW w:w="2268" w:type="dxa"/>
            <w:shd w:val="clear" w:color="auto" w:fill="auto"/>
          </w:tcPr>
          <w:p w14:paraId="0CD438F3" w14:textId="0ACA65D1" w:rsidR="002B4BAC" w:rsidRPr="00934C06" w:rsidRDefault="002B4BAC" w:rsidP="005125A8">
            <w:pPr>
              <w:widowControl w:val="0"/>
              <w:tabs>
                <w:tab w:val="left" w:pos="3544"/>
              </w:tabs>
              <w:autoSpaceDE w:val="0"/>
              <w:autoSpaceDN w:val="0"/>
              <w:adjustRightInd w:val="0"/>
              <w:spacing w:before="80" w:after="80" w:line="480" w:lineRule="auto"/>
              <w:suppressOverlap/>
              <w:jc w:val="center"/>
              <w:rPr>
                <w:rFonts w:ascii="Book Antiqua" w:hAnsi="Book Antiqua" w:cs="Arial"/>
              </w:rPr>
            </w:pPr>
            <w:r w:rsidRPr="00934C06">
              <w:rPr>
                <w:rFonts w:ascii="Book Antiqua" w:hAnsi="Book Antiqua" w:cs="Arial"/>
              </w:rPr>
              <w:t>6.5 (4.6</w:t>
            </w:r>
            <w:r w:rsidR="00934C06">
              <w:rPr>
                <w:rFonts w:ascii="Book Antiqua" w:hAnsi="Book Antiqua" w:cs="Arial"/>
              </w:rPr>
              <w:t>–</w:t>
            </w:r>
            <w:r w:rsidRPr="00934C06">
              <w:rPr>
                <w:rFonts w:ascii="Book Antiqua" w:hAnsi="Book Antiqua" w:cs="Arial"/>
              </w:rPr>
              <w:t>8.4)</w:t>
            </w:r>
            <w:r w:rsidR="00934C06" w:rsidRPr="00934C06">
              <w:rPr>
                <w:rFonts w:ascii="Arial" w:eastAsia="宋体" w:hAnsi="Arial" w:cs="Arial" w:hint="eastAsia"/>
                <w:color w:val="000000"/>
                <w:vertAlign w:val="superscript"/>
                <w:lang w:eastAsia="zh-CN"/>
              </w:rPr>
              <w:t>a</w:t>
            </w:r>
          </w:p>
        </w:tc>
        <w:tc>
          <w:tcPr>
            <w:tcW w:w="3860" w:type="dxa"/>
            <w:shd w:val="clear" w:color="auto" w:fill="auto"/>
          </w:tcPr>
          <w:p w14:paraId="44996B7D" w14:textId="464663AD" w:rsidR="002B4BAC" w:rsidRPr="00934C06" w:rsidRDefault="002B4BAC" w:rsidP="005125A8">
            <w:pPr>
              <w:widowControl w:val="0"/>
              <w:tabs>
                <w:tab w:val="left" w:pos="3544"/>
              </w:tabs>
              <w:autoSpaceDE w:val="0"/>
              <w:autoSpaceDN w:val="0"/>
              <w:adjustRightInd w:val="0"/>
              <w:spacing w:before="80" w:after="80" w:line="480" w:lineRule="auto"/>
              <w:suppressOverlap/>
              <w:jc w:val="center"/>
              <w:rPr>
                <w:rFonts w:ascii="Book Antiqua" w:hAnsi="Book Antiqua" w:cs="Arial"/>
              </w:rPr>
            </w:pPr>
            <w:r w:rsidRPr="00934C06">
              <w:rPr>
                <w:rFonts w:ascii="Book Antiqua" w:hAnsi="Book Antiqua" w:cs="Arial"/>
              </w:rPr>
              <w:t>5.0 (</w:t>
            </w:r>
            <w:r w:rsidR="00934C06">
              <w:rPr>
                <w:rFonts w:ascii="Book Antiqua" w:hAnsi="Book Antiqua" w:cs="Arial"/>
              </w:rPr>
              <w:t>3.1–</w:t>
            </w:r>
            <w:r w:rsidRPr="00934C06">
              <w:rPr>
                <w:rFonts w:ascii="Book Antiqua" w:hAnsi="Book Antiqua" w:cs="Arial"/>
              </w:rPr>
              <w:t>6.9)</w:t>
            </w:r>
            <w:r w:rsidR="00934C06" w:rsidRPr="00934C06">
              <w:rPr>
                <w:rFonts w:ascii="Arial" w:eastAsia="宋体" w:hAnsi="Arial" w:cs="Arial" w:hint="eastAsia"/>
                <w:color w:val="000000"/>
                <w:vertAlign w:val="superscript"/>
                <w:lang w:eastAsia="zh-CN"/>
              </w:rPr>
              <w:t>a</w:t>
            </w:r>
          </w:p>
        </w:tc>
      </w:tr>
      <w:tr w:rsidR="002B4BAC" w:rsidRPr="00934C06" w14:paraId="348A2573" w14:textId="77777777" w:rsidTr="00934C06">
        <w:trPr>
          <w:trHeight w:val="222"/>
        </w:trPr>
        <w:tc>
          <w:tcPr>
            <w:tcW w:w="2552" w:type="dxa"/>
            <w:tcBorders>
              <w:top w:val="nil"/>
              <w:bottom w:val="nil"/>
            </w:tcBorders>
            <w:shd w:val="clear" w:color="auto" w:fill="auto"/>
          </w:tcPr>
          <w:p w14:paraId="1C9DB3CD" w14:textId="4221923F" w:rsidR="002B4BAC" w:rsidRPr="00934C06" w:rsidRDefault="002B4BAC" w:rsidP="005125A8">
            <w:pPr>
              <w:widowControl w:val="0"/>
              <w:autoSpaceDE w:val="0"/>
              <w:autoSpaceDN w:val="0"/>
              <w:adjustRightInd w:val="0"/>
              <w:spacing w:before="80" w:after="80" w:line="480" w:lineRule="auto"/>
              <w:suppressOverlap/>
              <w:rPr>
                <w:rFonts w:ascii="Book Antiqua" w:hAnsi="Book Antiqua" w:cs="Arial"/>
              </w:rPr>
            </w:pPr>
            <w:r w:rsidRPr="00934C06">
              <w:rPr>
                <w:rFonts w:ascii="Book Antiqua" w:hAnsi="Book Antiqua" w:cs="Arial"/>
              </w:rPr>
              <w:t xml:space="preserve">Occupation </w:t>
            </w:r>
            <w:r w:rsidR="00934C06" w:rsidRPr="00934C06">
              <w:rPr>
                <w:rFonts w:ascii="Book Antiqua" w:hAnsi="Book Antiqua" w:cs="Arial"/>
              </w:rPr>
              <w:t>s</w:t>
            </w:r>
            <w:r w:rsidRPr="00934C06">
              <w:rPr>
                <w:rFonts w:ascii="Book Antiqua" w:hAnsi="Book Antiqua" w:cs="Arial"/>
              </w:rPr>
              <w:t>ector</w:t>
            </w:r>
          </w:p>
        </w:tc>
        <w:tc>
          <w:tcPr>
            <w:tcW w:w="2268" w:type="dxa"/>
            <w:shd w:val="clear" w:color="auto" w:fill="auto"/>
          </w:tcPr>
          <w:p w14:paraId="69078F32" w14:textId="4ACC7108" w:rsidR="002B4BAC" w:rsidRPr="00934C06" w:rsidRDefault="002B4BAC" w:rsidP="005125A8">
            <w:pPr>
              <w:widowControl w:val="0"/>
              <w:tabs>
                <w:tab w:val="left" w:pos="3544"/>
              </w:tabs>
              <w:autoSpaceDE w:val="0"/>
              <w:autoSpaceDN w:val="0"/>
              <w:adjustRightInd w:val="0"/>
              <w:spacing w:before="80" w:after="80" w:line="480" w:lineRule="auto"/>
              <w:suppressOverlap/>
              <w:jc w:val="center"/>
              <w:rPr>
                <w:rFonts w:ascii="Book Antiqua" w:hAnsi="Book Antiqua" w:cs="Arial"/>
              </w:rPr>
            </w:pPr>
            <w:r w:rsidRPr="00934C06">
              <w:rPr>
                <w:rFonts w:ascii="Book Antiqua" w:hAnsi="Book Antiqua" w:cs="Arial"/>
              </w:rPr>
              <w:t>7.1 (4.9</w:t>
            </w:r>
            <w:r w:rsidR="00934C06">
              <w:rPr>
                <w:rFonts w:ascii="Book Antiqua" w:hAnsi="Book Antiqua" w:cs="Arial"/>
              </w:rPr>
              <w:t>–</w:t>
            </w:r>
            <w:r w:rsidRPr="00934C06">
              <w:rPr>
                <w:rFonts w:ascii="Book Antiqua" w:hAnsi="Book Antiqua" w:cs="Arial"/>
              </w:rPr>
              <w:t>9.3)</w:t>
            </w:r>
            <w:r w:rsidR="00934C06" w:rsidRPr="00934C06">
              <w:rPr>
                <w:rFonts w:ascii="Arial" w:eastAsia="宋体" w:hAnsi="Arial" w:cs="Arial" w:hint="eastAsia"/>
                <w:color w:val="000000"/>
                <w:vertAlign w:val="superscript"/>
                <w:lang w:eastAsia="zh-CN"/>
              </w:rPr>
              <w:t>a</w:t>
            </w:r>
          </w:p>
        </w:tc>
        <w:tc>
          <w:tcPr>
            <w:tcW w:w="3860" w:type="dxa"/>
            <w:shd w:val="clear" w:color="auto" w:fill="auto"/>
          </w:tcPr>
          <w:p w14:paraId="620D5531" w14:textId="16BC1E2E" w:rsidR="002B4BAC" w:rsidRPr="00934C06" w:rsidRDefault="002B4BAC" w:rsidP="005125A8">
            <w:pPr>
              <w:widowControl w:val="0"/>
              <w:tabs>
                <w:tab w:val="left" w:pos="3544"/>
              </w:tabs>
              <w:autoSpaceDE w:val="0"/>
              <w:autoSpaceDN w:val="0"/>
              <w:adjustRightInd w:val="0"/>
              <w:spacing w:before="80" w:after="80" w:line="480" w:lineRule="auto"/>
              <w:suppressOverlap/>
              <w:jc w:val="center"/>
              <w:rPr>
                <w:rFonts w:ascii="Book Antiqua" w:hAnsi="Book Antiqua" w:cs="Arial"/>
              </w:rPr>
            </w:pPr>
            <w:r w:rsidRPr="00934C06">
              <w:rPr>
                <w:rFonts w:ascii="Book Antiqua" w:hAnsi="Book Antiqua" w:cs="Arial"/>
              </w:rPr>
              <w:t>4.8 (</w:t>
            </w:r>
            <w:r w:rsidR="00934C06">
              <w:rPr>
                <w:rFonts w:ascii="Book Antiqua" w:hAnsi="Book Antiqua" w:cs="Arial"/>
              </w:rPr>
              <w:t>2.4–</w:t>
            </w:r>
            <w:r w:rsidRPr="00934C06">
              <w:rPr>
                <w:rFonts w:ascii="Book Antiqua" w:hAnsi="Book Antiqua" w:cs="Arial"/>
              </w:rPr>
              <w:t>7.3)</w:t>
            </w:r>
            <w:r w:rsidR="00934C06" w:rsidRPr="00934C06">
              <w:rPr>
                <w:rFonts w:ascii="Arial" w:eastAsia="宋体" w:hAnsi="Arial" w:cs="Arial" w:hint="eastAsia"/>
                <w:color w:val="000000"/>
                <w:vertAlign w:val="superscript"/>
                <w:lang w:eastAsia="zh-CN"/>
              </w:rPr>
              <w:t>a</w:t>
            </w:r>
          </w:p>
        </w:tc>
      </w:tr>
      <w:tr w:rsidR="002B4BAC" w:rsidRPr="00934C06" w14:paraId="18C0AC36" w14:textId="77777777" w:rsidTr="00934C06">
        <w:trPr>
          <w:trHeight w:val="222"/>
        </w:trPr>
        <w:tc>
          <w:tcPr>
            <w:tcW w:w="2552" w:type="dxa"/>
            <w:tcBorders>
              <w:top w:val="nil"/>
              <w:bottom w:val="nil"/>
            </w:tcBorders>
            <w:shd w:val="clear" w:color="auto" w:fill="auto"/>
          </w:tcPr>
          <w:p w14:paraId="32CB6ECA" w14:textId="77777777" w:rsidR="002B4BAC" w:rsidRPr="00934C06" w:rsidRDefault="002B4BAC" w:rsidP="005125A8">
            <w:pPr>
              <w:widowControl w:val="0"/>
              <w:autoSpaceDE w:val="0"/>
              <w:autoSpaceDN w:val="0"/>
              <w:adjustRightInd w:val="0"/>
              <w:spacing w:before="80" w:after="80" w:line="480" w:lineRule="auto"/>
              <w:suppressOverlap/>
              <w:rPr>
                <w:rFonts w:ascii="Book Antiqua" w:hAnsi="Book Antiqua" w:cs="Arial"/>
              </w:rPr>
            </w:pPr>
            <w:r w:rsidRPr="00934C06">
              <w:rPr>
                <w:rFonts w:ascii="Book Antiqua" w:hAnsi="Book Antiqua" w:cs="Arial"/>
              </w:rPr>
              <w:t>Age</w:t>
            </w:r>
          </w:p>
        </w:tc>
        <w:tc>
          <w:tcPr>
            <w:tcW w:w="2268" w:type="dxa"/>
            <w:shd w:val="clear" w:color="auto" w:fill="auto"/>
          </w:tcPr>
          <w:p w14:paraId="41661632" w14:textId="65030703" w:rsidR="002B4BAC" w:rsidRPr="00934C06" w:rsidRDefault="00934C06" w:rsidP="005125A8">
            <w:pPr>
              <w:widowControl w:val="0"/>
              <w:tabs>
                <w:tab w:val="left" w:pos="3544"/>
              </w:tabs>
              <w:autoSpaceDE w:val="0"/>
              <w:autoSpaceDN w:val="0"/>
              <w:adjustRightInd w:val="0"/>
              <w:spacing w:before="80" w:after="80" w:line="480" w:lineRule="auto"/>
              <w:suppressOverlap/>
              <w:jc w:val="center"/>
              <w:rPr>
                <w:rFonts w:ascii="Book Antiqua" w:hAnsi="Book Antiqua" w:cs="Arial"/>
              </w:rPr>
            </w:pPr>
            <w:r>
              <w:rPr>
                <w:rFonts w:ascii="Book Antiqua" w:hAnsi="Book Antiqua" w:cs="Arial"/>
              </w:rPr>
              <w:t>-0.6 (-2.5–</w:t>
            </w:r>
            <w:r w:rsidR="002B4BAC" w:rsidRPr="00934C06">
              <w:rPr>
                <w:rFonts w:ascii="Book Antiqua" w:hAnsi="Book Antiqua" w:cs="Arial"/>
              </w:rPr>
              <w:t>1.2)</w:t>
            </w:r>
          </w:p>
        </w:tc>
        <w:tc>
          <w:tcPr>
            <w:tcW w:w="3860" w:type="dxa"/>
            <w:shd w:val="clear" w:color="auto" w:fill="auto"/>
          </w:tcPr>
          <w:p w14:paraId="046E5BB4" w14:textId="717D665B" w:rsidR="002B4BAC" w:rsidRPr="00934C06" w:rsidRDefault="00934C06" w:rsidP="005125A8">
            <w:pPr>
              <w:widowControl w:val="0"/>
              <w:tabs>
                <w:tab w:val="left" w:pos="3544"/>
              </w:tabs>
              <w:autoSpaceDE w:val="0"/>
              <w:autoSpaceDN w:val="0"/>
              <w:adjustRightInd w:val="0"/>
              <w:spacing w:before="80" w:after="80" w:line="480" w:lineRule="auto"/>
              <w:suppressOverlap/>
              <w:jc w:val="center"/>
              <w:rPr>
                <w:rFonts w:ascii="Book Antiqua" w:hAnsi="Book Antiqua" w:cs="Arial"/>
              </w:rPr>
            </w:pPr>
            <w:r>
              <w:rPr>
                <w:rFonts w:ascii="Book Antiqua" w:hAnsi="Book Antiqua" w:cs="Arial"/>
              </w:rPr>
              <w:t>-0.1 (-2.1–</w:t>
            </w:r>
            <w:r w:rsidR="002B4BAC" w:rsidRPr="00934C06">
              <w:rPr>
                <w:rFonts w:ascii="Book Antiqua" w:hAnsi="Book Antiqua" w:cs="Arial"/>
              </w:rPr>
              <w:t>1.8)</w:t>
            </w:r>
          </w:p>
        </w:tc>
      </w:tr>
      <w:tr w:rsidR="002B4BAC" w:rsidRPr="00934C06" w14:paraId="32B42CD2" w14:textId="77777777" w:rsidTr="00934C06">
        <w:trPr>
          <w:trHeight w:val="222"/>
        </w:trPr>
        <w:tc>
          <w:tcPr>
            <w:tcW w:w="2552" w:type="dxa"/>
            <w:tcBorders>
              <w:top w:val="nil"/>
              <w:bottom w:val="single" w:sz="12" w:space="0" w:color="auto"/>
            </w:tcBorders>
            <w:shd w:val="clear" w:color="auto" w:fill="auto"/>
          </w:tcPr>
          <w:p w14:paraId="329B405A" w14:textId="77777777" w:rsidR="002B4BAC" w:rsidRPr="00934C06" w:rsidRDefault="002B4BAC" w:rsidP="005125A8">
            <w:pPr>
              <w:widowControl w:val="0"/>
              <w:autoSpaceDE w:val="0"/>
              <w:autoSpaceDN w:val="0"/>
              <w:adjustRightInd w:val="0"/>
              <w:spacing w:before="80" w:after="80" w:line="480" w:lineRule="auto"/>
              <w:suppressOverlap/>
              <w:rPr>
                <w:rFonts w:ascii="Book Antiqua" w:hAnsi="Book Antiqua" w:cs="Arial"/>
              </w:rPr>
            </w:pPr>
            <w:r w:rsidRPr="00934C06">
              <w:rPr>
                <w:rFonts w:ascii="Book Antiqua" w:hAnsi="Book Antiqua" w:cs="Arial"/>
              </w:rPr>
              <w:t>SES</w:t>
            </w:r>
          </w:p>
        </w:tc>
        <w:tc>
          <w:tcPr>
            <w:tcW w:w="2268" w:type="dxa"/>
            <w:tcBorders>
              <w:bottom w:val="single" w:sz="12" w:space="0" w:color="auto"/>
            </w:tcBorders>
            <w:shd w:val="clear" w:color="auto" w:fill="auto"/>
          </w:tcPr>
          <w:p w14:paraId="09008109" w14:textId="526079F5" w:rsidR="002B4BAC" w:rsidRPr="00934C06" w:rsidRDefault="00934C06" w:rsidP="005125A8">
            <w:pPr>
              <w:widowControl w:val="0"/>
              <w:tabs>
                <w:tab w:val="left" w:pos="3544"/>
              </w:tabs>
              <w:autoSpaceDE w:val="0"/>
              <w:autoSpaceDN w:val="0"/>
              <w:adjustRightInd w:val="0"/>
              <w:spacing w:before="80" w:after="80" w:line="480" w:lineRule="auto"/>
              <w:suppressOverlap/>
              <w:jc w:val="center"/>
              <w:rPr>
                <w:rFonts w:ascii="Book Antiqua" w:hAnsi="Book Antiqua" w:cs="Arial"/>
              </w:rPr>
            </w:pPr>
            <w:r>
              <w:rPr>
                <w:rFonts w:ascii="Book Antiqua" w:hAnsi="Book Antiqua" w:cs="Arial"/>
              </w:rPr>
              <w:t>-0.9 (-1.5–</w:t>
            </w:r>
            <w:r w:rsidR="002B4BAC" w:rsidRPr="00934C06">
              <w:rPr>
                <w:rFonts w:ascii="Book Antiqua" w:hAnsi="Book Antiqua" w:cs="Arial"/>
              </w:rPr>
              <w:t>1.4)</w:t>
            </w:r>
          </w:p>
        </w:tc>
        <w:tc>
          <w:tcPr>
            <w:tcW w:w="3860" w:type="dxa"/>
            <w:tcBorders>
              <w:bottom w:val="single" w:sz="12" w:space="0" w:color="auto"/>
            </w:tcBorders>
            <w:shd w:val="clear" w:color="auto" w:fill="auto"/>
          </w:tcPr>
          <w:p w14:paraId="7362DC8E" w14:textId="1C6FFD52" w:rsidR="002B4BAC" w:rsidRPr="00934C06" w:rsidRDefault="00934C06" w:rsidP="005125A8">
            <w:pPr>
              <w:widowControl w:val="0"/>
              <w:tabs>
                <w:tab w:val="left" w:pos="3544"/>
              </w:tabs>
              <w:autoSpaceDE w:val="0"/>
              <w:autoSpaceDN w:val="0"/>
              <w:adjustRightInd w:val="0"/>
              <w:spacing w:before="80" w:after="80" w:line="480" w:lineRule="auto"/>
              <w:suppressOverlap/>
              <w:jc w:val="center"/>
              <w:rPr>
                <w:rFonts w:ascii="Book Antiqua" w:hAnsi="Book Antiqua" w:cs="Arial"/>
              </w:rPr>
            </w:pPr>
            <w:r>
              <w:rPr>
                <w:rFonts w:ascii="Book Antiqua" w:hAnsi="Book Antiqua" w:cs="Arial"/>
              </w:rPr>
              <w:t>0.2 (-1.3–</w:t>
            </w:r>
            <w:r w:rsidR="002B4BAC" w:rsidRPr="00934C06">
              <w:rPr>
                <w:rFonts w:ascii="Book Antiqua" w:hAnsi="Book Antiqua" w:cs="Arial"/>
              </w:rPr>
              <w:t>1.7)</w:t>
            </w:r>
          </w:p>
        </w:tc>
      </w:tr>
    </w:tbl>
    <w:p w14:paraId="10ECEBB1" w14:textId="7E171F6D" w:rsidR="002B4BAC" w:rsidRPr="00934C06" w:rsidRDefault="00934C06" w:rsidP="002B4BAC">
      <w:pPr>
        <w:widowControl w:val="0"/>
        <w:autoSpaceDE w:val="0"/>
        <w:autoSpaceDN w:val="0"/>
        <w:adjustRightInd w:val="0"/>
        <w:spacing w:line="480" w:lineRule="auto"/>
        <w:rPr>
          <w:rFonts w:ascii="Book Antiqua" w:eastAsia="宋体" w:hAnsi="Book Antiqua" w:cs="Arial"/>
          <w:color w:val="000000"/>
          <w:lang w:eastAsia="zh-CN"/>
        </w:rPr>
      </w:pPr>
      <w:r w:rsidRPr="00934C06">
        <w:rPr>
          <w:rFonts w:ascii="Book Antiqua" w:eastAsia="宋体" w:hAnsi="Book Antiqua" w:cs="Arial"/>
          <w:color w:val="000000"/>
          <w:vertAlign w:val="superscript"/>
          <w:lang w:eastAsia="zh-CN"/>
        </w:rPr>
        <w:t>1</w:t>
      </w:r>
      <w:r w:rsidRPr="00934C06">
        <w:rPr>
          <w:rFonts w:ascii="Book Antiqua" w:eastAsia="宋体" w:hAnsi="Book Antiqua" w:cs="Arial"/>
          <w:color w:val="000000"/>
          <w:lang w:eastAsia="zh-CN"/>
        </w:rPr>
        <w:t>Adjusted for the other four demographic variables.</w:t>
      </w:r>
      <w:r w:rsidRPr="00934C06">
        <w:rPr>
          <w:rFonts w:ascii="Book Antiqua" w:eastAsia="宋体" w:hAnsi="Book Antiqua" w:cs="Arial" w:hint="eastAsia"/>
          <w:color w:val="000000"/>
          <w:lang w:eastAsia="zh-CN"/>
        </w:rPr>
        <w:t xml:space="preserve"> </w:t>
      </w:r>
      <w:proofErr w:type="spellStart"/>
      <w:r w:rsidRPr="00934C06">
        <w:rPr>
          <w:rFonts w:ascii="Book Antiqua" w:eastAsia="宋体" w:hAnsi="Book Antiqua" w:cs="Arial"/>
          <w:color w:val="000000"/>
          <w:vertAlign w:val="superscript"/>
          <w:lang w:eastAsia="zh-CN"/>
        </w:rPr>
        <w:t>a</w:t>
      </w:r>
      <w:r w:rsidR="002B4BAC" w:rsidRPr="00934C06">
        <w:rPr>
          <w:rFonts w:ascii="Book Antiqua" w:hAnsi="Book Antiqua" w:cs="Arial"/>
          <w:i/>
          <w:caps/>
          <w:color w:val="000000"/>
        </w:rPr>
        <w:t>p</w:t>
      </w:r>
      <w:proofErr w:type="spellEnd"/>
      <w:r w:rsidRPr="00934C06">
        <w:rPr>
          <w:rFonts w:ascii="Book Antiqua" w:eastAsia="宋体" w:hAnsi="Book Antiqua" w:cs="Arial"/>
          <w:i/>
          <w:caps/>
          <w:color w:val="000000"/>
          <w:lang w:eastAsia="zh-CN"/>
        </w:rPr>
        <w:t xml:space="preserve"> </w:t>
      </w:r>
      <w:r w:rsidR="002B4BAC" w:rsidRPr="00934C06">
        <w:rPr>
          <w:rFonts w:ascii="Book Antiqua" w:hAnsi="Book Antiqua" w:cs="Arial"/>
          <w:color w:val="000000"/>
        </w:rPr>
        <w:t>&lt;</w:t>
      </w:r>
      <w:r w:rsidRPr="00934C06">
        <w:rPr>
          <w:rFonts w:ascii="Book Antiqua" w:eastAsia="宋体" w:hAnsi="Book Antiqua" w:cs="Arial"/>
          <w:color w:val="000000"/>
          <w:lang w:eastAsia="zh-CN"/>
        </w:rPr>
        <w:t xml:space="preserve"> </w:t>
      </w:r>
      <w:r w:rsidR="002B4BAC" w:rsidRPr="00934C06">
        <w:rPr>
          <w:rFonts w:ascii="Book Antiqua" w:hAnsi="Book Antiqua" w:cs="Arial"/>
          <w:color w:val="000000"/>
        </w:rPr>
        <w:t>0.0005</w:t>
      </w:r>
      <w:r w:rsidRPr="00934C06">
        <w:rPr>
          <w:rFonts w:ascii="Book Antiqua" w:eastAsia="宋体" w:hAnsi="Book Antiqua" w:cs="Arial"/>
          <w:color w:val="000000"/>
          <w:lang w:eastAsia="zh-CN"/>
        </w:rPr>
        <w:t xml:space="preserve">, unadjusted </w:t>
      </w:r>
      <w:r w:rsidRPr="00934C06">
        <w:rPr>
          <w:rFonts w:ascii="Book Antiqua" w:eastAsia="宋体" w:hAnsi="Book Antiqua" w:cs="Arial"/>
          <w:i/>
          <w:color w:val="000000"/>
          <w:lang w:eastAsia="zh-CN"/>
        </w:rPr>
        <w:t>vs</w:t>
      </w:r>
      <w:r w:rsidRPr="00934C06">
        <w:rPr>
          <w:rFonts w:ascii="Book Antiqua" w:eastAsia="宋体" w:hAnsi="Book Antiqua" w:cs="Arial"/>
          <w:color w:val="000000"/>
          <w:lang w:eastAsia="zh-CN"/>
        </w:rPr>
        <w:t xml:space="preserve"> adjusted. </w:t>
      </w:r>
    </w:p>
    <w:p w14:paraId="55C41139" w14:textId="4505B92C" w:rsidR="005048C0" w:rsidRPr="00934C06" w:rsidRDefault="005048C0" w:rsidP="00E81F0C">
      <w:pPr>
        <w:jc w:val="both"/>
        <w:rPr>
          <w:rFonts w:ascii="Book Antiqua" w:eastAsia="宋体" w:hAnsi="Book Antiqua"/>
          <w:lang w:eastAsia="zh-CN"/>
        </w:rPr>
      </w:pPr>
    </w:p>
    <w:p w14:paraId="5DD59A9C" w14:textId="33387199" w:rsidR="002B4BAC" w:rsidRDefault="002B4BAC" w:rsidP="00E81F0C">
      <w:pPr>
        <w:jc w:val="both"/>
        <w:rPr>
          <w:rFonts w:ascii="Book Antiqua" w:hAnsi="Book Antiqua"/>
        </w:rPr>
      </w:pPr>
      <w:r>
        <w:rPr>
          <w:rFonts w:ascii="Book Antiqua" w:hAnsi="Book Antiqua"/>
        </w:rPr>
        <w:br w:type="page"/>
      </w:r>
    </w:p>
    <w:p w14:paraId="1AD3EDA6" w14:textId="618B41B3" w:rsidR="002B4BAC" w:rsidRPr="00934C06" w:rsidRDefault="00934C06" w:rsidP="002B4BAC">
      <w:pPr>
        <w:widowControl w:val="0"/>
        <w:autoSpaceDE w:val="0"/>
        <w:autoSpaceDN w:val="0"/>
        <w:adjustRightInd w:val="0"/>
        <w:spacing w:after="120" w:line="276" w:lineRule="auto"/>
        <w:rPr>
          <w:rFonts w:ascii="Book Antiqua" w:hAnsi="Book Antiqua" w:cs="Arial"/>
          <w:b/>
          <w:color w:val="000000"/>
        </w:rPr>
      </w:pPr>
      <w:r w:rsidRPr="00934C06">
        <w:rPr>
          <w:rFonts w:ascii="Book Antiqua" w:hAnsi="Book Antiqua" w:cs="Arial"/>
          <w:b/>
          <w:color w:val="000000"/>
        </w:rPr>
        <w:lastRenderedPageBreak/>
        <w:t>Table 2</w:t>
      </w:r>
      <w:r w:rsidR="002B4BAC" w:rsidRPr="00934C06">
        <w:rPr>
          <w:rFonts w:ascii="Book Antiqua" w:hAnsi="Book Antiqua" w:cs="Arial"/>
          <w:b/>
          <w:color w:val="000000"/>
        </w:rPr>
        <w:t xml:space="preserve"> Recognition of acute or chronic hepatitis </w:t>
      </w:r>
      <w:r w:rsidRPr="00934C06">
        <w:rPr>
          <w:rFonts w:ascii="Book Antiqua" w:hAnsi="Book Antiqua" w:cs="Arial"/>
          <w:b/>
          <w:color w:val="000000"/>
        </w:rPr>
        <w:t>symptoms</w:t>
      </w:r>
      <w:r w:rsidR="002B4BAC" w:rsidRPr="00934C06">
        <w:rPr>
          <w:rFonts w:ascii="Book Antiqua" w:hAnsi="Book Antiqua" w:cs="Arial"/>
          <w:b/>
          <w:color w:val="000000"/>
        </w:rPr>
        <w:t xml:space="preserve"> </w:t>
      </w:r>
      <w:r w:rsidR="002B4BAC" w:rsidRPr="00934C06">
        <w:rPr>
          <w:rFonts w:ascii="Book Antiqua" w:hAnsi="Book Antiqua" w:cs="Arial"/>
          <w:b/>
          <w:i/>
          <w:color w:val="000000"/>
        </w:rPr>
        <w:t>n</w:t>
      </w:r>
      <w:r w:rsidRPr="00934C06">
        <w:rPr>
          <w:rFonts w:ascii="Book Antiqua" w:eastAsia="宋体" w:hAnsi="Book Antiqua" w:cs="Arial"/>
          <w:b/>
          <w:i/>
          <w:color w:val="000000"/>
          <w:lang w:eastAsia="zh-CN"/>
        </w:rPr>
        <w:t xml:space="preserve"> </w:t>
      </w:r>
      <w:r w:rsidR="002B4BAC" w:rsidRPr="00934C06">
        <w:rPr>
          <w:rFonts w:ascii="Book Antiqua" w:hAnsi="Book Antiqua" w:cs="Arial"/>
          <w:b/>
          <w:color w:val="000000"/>
        </w:rPr>
        <w:t>=</w:t>
      </w:r>
      <w:r w:rsidRPr="00934C06">
        <w:rPr>
          <w:rFonts w:ascii="Book Antiqua" w:eastAsia="宋体" w:hAnsi="Book Antiqua" w:cs="Arial"/>
          <w:b/>
          <w:color w:val="000000"/>
          <w:lang w:eastAsia="zh-CN"/>
        </w:rPr>
        <w:t xml:space="preserve"> </w:t>
      </w:r>
      <w:r w:rsidR="002B4BAC" w:rsidRPr="00934C06">
        <w:rPr>
          <w:rFonts w:ascii="Book Antiqua" w:hAnsi="Book Antiqua" w:cs="Arial"/>
          <w:b/>
          <w:color w:val="000000"/>
        </w:rPr>
        <w:t>427</w:t>
      </w:r>
    </w:p>
    <w:tbl>
      <w:tblPr>
        <w:tblOverlap w:val="never"/>
        <w:tblW w:w="5778" w:type="dxa"/>
        <w:tblBorders>
          <w:top w:val="single" w:sz="12" w:space="0" w:color="auto"/>
          <w:bottom w:val="single" w:sz="12" w:space="0" w:color="auto"/>
        </w:tblBorders>
        <w:tblLayout w:type="fixed"/>
        <w:tblLook w:val="0000" w:firstRow="0" w:lastRow="0" w:firstColumn="0" w:lastColumn="0" w:noHBand="0" w:noVBand="0"/>
      </w:tblPr>
      <w:tblGrid>
        <w:gridCol w:w="3085"/>
        <w:gridCol w:w="992"/>
        <w:gridCol w:w="1701"/>
      </w:tblGrid>
      <w:tr w:rsidR="002B4BAC" w:rsidRPr="00934C06" w14:paraId="745F64CB" w14:textId="77777777" w:rsidTr="00934C06">
        <w:trPr>
          <w:trHeight w:val="400"/>
        </w:trPr>
        <w:tc>
          <w:tcPr>
            <w:tcW w:w="3085" w:type="dxa"/>
            <w:vMerge w:val="restart"/>
            <w:tcBorders>
              <w:top w:val="single" w:sz="12" w:space="0" w:color="auto"/>
            </w:tcBorders>
            <w:shd w:val="clear" w:color="auto" w:fill="auto"/>
          </w:tcPr>
          <w:p w14:paraId="4F50C8F4" w14:textId="77777777" w:rsidR="002B4BAC" w:rsidRPr="00934C06" w:rsidRDefault="002B4BAC" w:rsidP="005125A8">
            <w:pPr>
              <w:widowControl w:val="0"/>
              <w:autoSpaceDE w:val="0"/>
              <w:autoSpaceDN w:val="0"/>
              <w:adjustRightInd w:val="0"/>
              <w:spacing w:before="120" w:after="120" w:line="276" w:lineRule="auto"/>
              <w:suppressOverlap/>
              <w:rPr>
                <w:rFonts w:ascii="Book Antiqua" w:hAnsi="Book Antiqua" w:cs="Arial"/>
                <w:b/>
              </w:rPr>
            </w:pPr>
            <w:r w:rsidRPr="00934C06">
              <w:rPr>
                <w:rFonts w:ascii="Book Antiqua" w:hAnsi="Book Antiqua" w:cs="Arial"/>
                <w:b/>
              </w:rPr>
              <w:t>Symptoms of an acute/chronic hepatitis infection</w:t>
            </w:r>
          </w:p>
        </w:tc>
        <w:tc>
          <w:tcPr>
            <w:tcW w:w="2693" w:type="dxa"/>
            <w:gridSpan w:val="2"/>
            <w:tcBorders>
              <w:top w:val="single" w:sz="12" w:space="0" w:color="auto"/>
              <w:bottom w:val="single" w:sz="12" w:space="0" w:color="auto"/>
            </w:tcBorders>
            <w:shd w:val="clear" w:color="auto" w:fill="auto"/>
          </w:tcPr>
          <w:p w14:paraId="693A15B3" w14:textId="77777777" w:rsidR="002B4BAC" w:rsidRPr="00934C06" w:rsidRDefault="002B4BAC" w:rsidP="005125A8">
            <w:pPr>
              <w:widowControl w:val="0"/>
              <w:tabs>
                <w:tab w:val="left" w:pos="3544"/>
                <w:tab w:val="right" w:pos="3830"/>
              </w:tabs>
              <w:autoSpaceDE w:val="0"/>
              <w:autoSpaceDN w:val="0"/>
              <w:adjustRightInd w:val="0"/>
              <w:spacing w:before="120" w:after="120" w:line="480" w:lineRule="auto"/>
              <w:suppressOverlap/>
              <w:jc w:val="center"/>
              <w:rPr>
                <w:rFonts w:ascii="Book Antiqua" w:hAnsi="Book Antiqua" w:cs="Arial"/>
                <w:b/>
              </w:rPr>
            </w:pPr>
            <w:r w:rsidRPr="00934C06">
              <w:rPr>
                <w:rFonts w:ascii="Book Antiqua" w:hAnsi="Book Antiqua" w:cs="Arial"/>
                <w:b/>
              </w:rPr>
              <w:t>Recognised</w:t>
            </w:r>
          </w:p>
        </w:tc>
      </w:tr>
      <w:tr w:rsidR="002B4BAC" w:rsidRPr="00934C06" w14:paraId="6178A1DA" w14:textId="77777777" w:rsidTr="00934C06">
        <w:trPr>
          <w:trHeight w:val="138"/>
        </w:trPr>
        <w:tc>
          <w:tcPr>
            <w:tcW w:w="3085" w:type="dxa"/>
            <w:vMerge/>
            <w:tcBorders>
              <w:bottom w:val="single" w:sz="12" w:space="0" w:color="auto"/>
            </w:tcBorders>
            <w:shd w:val="clear" w:color="auto" w:fill="auto"/>
          </w:tcPr>
          <w:p w14:paraId="0AAAA7C0" w14:textId="77777777" w:rsidR="002B4BAC" w:rsidRPr="00934C06" w:rsidRDefault="002B4BAC" w:rsidP="005125A8">
            <w:pPr>
              <w:widowControl w:val="0"/>
              <w:autoSpaceDE w:val="0"/>
              <w:autoSpaceDN w:val="0"/>
              <w:adjustRightInd w:val="0"/>
              <w:spacing w:before="120" w:line="480" w:lineRule="auto"/>
              <w:suppressOverlap/>
              <w:rPr>
                <w:rFonts w:ascii="Book Antiqua" w:hAnsi="Book Antiqua" w:cs="Arial"/>
                <w:b/>
              </w:rPr>
            </w:pPr>
          </w:p>
        </w:tc>
        <w:tc>
          <w:tcPr>
            <w:tcW w:w="992" w:type="dxa"/>
            <w:tcBorders>
              <w:top w:val="single" w:sz="12" w:space="0" w:color="auto"/>
              <w:bottom w:val="single" w:sz="12" w:space="0" w:color="auto"/>
            </w:tcBorders>
            <w:shd w:val="clear" w:color="auto" w:fill="auto"/>
          </w:tcPr>
          <w:p w14:paraId="4FF228B9" w14:textId="77777777" w:rsidR="002B4BAC" w:rsidRPr="00934C06" w:rsidRDefault="002B4BAC" w:rsidP="005125A8">
            <w:pPr>
              <w:widowControl w:val="0"/>
              <w:tabs>
                <w:tab w:val="left" w:pos="3544"/>
                <w:tab w:val="right" w:pos="3830"/>
              </w:tabs>
              <w:autoSpaceDE w:val="0"/>
              <w:autoSpaceDN w:val="0"/>
              <w:adjustRightInd w:val="0"/>
              <w:spacing w:line="480" w:lineRule="auto"/>
              <w:suppressOverlap/>
              <w:jc w:val="center"/>
              <w:rPr>
                <w:rFonts w:ascii="Book Antiqua" w:hAnsi="Book Antiqua" w:cs="Arial"/>
                <w:b/>
              </w:rPr>
            </w:pPr>
            <w:r w:rsidRPr="00934C06">
              <w:rPr>
                <w:rFonts w:ascii="Book Antiqua" w:hAnsi="Book Antiqua" w:cs="Arial"/>
                <w:b/>
              </w:rPr>
              <w:t>%</w:t>
            </w:r>
          </w:p>
        </w:tc>
        <w:tc>
          <w:tcPr>
            <w:tcW w:w="1701" w:type="dxa"/>
            <w:tcBorders>
              <w:top w:val="single" w:sz="12" w:space="0" w:color="auto"/>
              <w:bottom w:val="single" w:sz="12" w:space="0" w:color="auto"/>
            </w:tcBorders>
            <w:shd w:val="clear" w:color="auto" w:fill="auto"/>
          </w:tcPr>
          <w:p w14:paraId="18110EFC" w14:textId="3F2F27D9" w:rsidR="002B4BAC" w:rsidRPr="00934C06" w:rsidRDefault="00934C06" w:rsidP="005125A8">
            <w:pPr>
              <w:widowControl w:val="0"/>
              <w:tabs>
                <w:tab w:val="left" w:pos="3544"/>
                <w:tab w:val="right" w:pos="3830"/>
              </w:tabs>
              <w:autoSpaceDE w:val="0"/>
              <w:autoSpaceDN w:val="0"/>
              <w:adjustRightInd w:val="0"/>
              <w:spacing w:line="480" w:lineRule="auto"/>
              <w:suppressOverlap/>
              <w:jc w:val="center"/>
              <w:rPr>
                <w:rFonts w:ascii="Book Antiqua" w:hAnsi="Book Antiqua" w:cs="Arial"/>
                <w:b/>
              </w:rPr>
            </w:pPr>
            <w:r>
              <w:rPr>
                <w:rFonts w:ascii="Book Antiqua" w:hAnsi="Book Antiqua" w:cs="Arial"/>
                <w:b/>
              </w:rPr>
              <w:t>95%</w:t>
            </w:r>
            <w:r w:rsidR="002B4BAC" w:rsidRPr="00934C06">
              <w:rPr>
                <w:rFonts w:ascii="Book Antiqua" w:hAnsi="Book Antiqua" w:cs="Arial"/>
                <w:b/>
              </w:rPr>
              <w:t>CI</w:t>
            </w:r>
          </w:p>
        </w:tc>
      </w:tr>
      <w:tr w:rsidR="002B4BAC" w:rsidRPr="00934C06" w14:paraId="1AE99B20" w14:textId="77777777" w:rsidTr="00934C06">
        <w:trPr>
          <w:trHeight w:val="222"/>
        </w:trPr>
        <w:tc>
          <w:tcPr>
            <w:tcW w:w="3085" w:type="dxa"/>
            <w:tcBorders>
              <w:top w:val="single" w:sz="12" w:space="0" w:color="auto"/>
              <w:bottom w:val="nil"/>
            </w:tcBorders>
            <w:shd w:val="clear" w:color="auto" w:fill="auto"/>
            <w:vAlign w:val="center"/>
          </w:tcPr>
          <w:p w14:paraId="6BE60CE6" w14:textId="77777777" w:rsidR="002B4BAC" w:rsidRPr="00934C06" w:rsidRDefault="002B4BAC" w:rsidP="005125A8">
            <w:pPr>
              <w:widowControl w:val="0"/>
              <w:autoSpaceDE w:val="0"/>
              <w:autoSpaceDN w:val="0"/>
              <w:adjustRightInd w:val="0"/>
              <w:spacing w:before="40" w:after="40" w:line="480" w:lineRule="auto"/>
              <w:suppressOverlap/>
              <w:rPr>
                <w:rFonts w:ascii="Book Antiqua" w:hAnsi="Book Antiqua" w:cs="Arial"/>
              </w:rPr>
            </w:pPr>
            <w:r w:rsidRPr="00934C06">
              <w:rPr>
                <w:rFonts w:ascii="Book Antiqua" w:hAnsi="Book Antiqua" w:cs="Arial"/>
              </w:rPr>
              <w:t>Fatigue</w:t>
            </w:r>
          </w:p>
        </w:tc>
        <w:tc>
          <w:tcPr>
            <w:tcW w:w="992" w:type="dxa"/>
            <w:tcBorders>
              <w:top w:val="single" w:sz="12" w:space="0" w:color="auto"/>
            </w:tcBorders>
            <w:shd w:val="clear" w:color="auto" w:fill="auto"/>
            <w:vAlign w:val="center"/>
          </w:tcPr>
          <w:p w14:paraId="7389B230" w14:textId="77777777" w:rsidR="002B4BAC" w:rsidRPr="00934C06" w:rsidRDefault="002B4BAC" w:rsidP="005125A8">
            <w:pPr>
              <w:widowControl w:val="0"/>
              <w:tabs>
                <w:tab w:val="left" w:pos="3544"/>
              </w:tabs>
              <w:autoSpaceDE w:val="0"/>
              <w:autoSpaceDN w:val="0"/>
              <w:adjustRightInd w:val="0"/>
              <w:spacing w:before="40" w:after="40" w:line="480" w:lineRule="auto"/>
              <w:suppressOverlap/>
              <w:jc w:val="center"/>
              <w:rPr>
                <w:rFonts w:ascii="Book Antiqua" w:hAnsi="Book Antiqua" w:cs="Arial"/>
              </w:rPr>
            </w:pPr>
            <w:r w:rsidRPr="00934C06">
              <w:rPr>
                <w:rFonts w:ascii="Book Antiqua" w:hAnsi="Book Antiqua" w:cs="Arial"/>
              </w:rPr>
              <w:t>82.4</w:t>
            </w:r>
          </w:p>
        </w:tc>
        <w:tc>
          <w:tcPr>
            <w:tcW w:w="1701" w:type="dxa"/>
            <w:tcBorders>
              <w:top w:val="single" w:sz="12" w:space="0" w:color="auto"/>
            </w:tcBorders>
            <w:shd w:val="clear" w:color="auto" w:fill="auto"/>
            <w:vAlign w:val="center"/>
          </w:tcPr>
          <w:p w14:paraId="0485C52A" w14:textId="4091D4B7" w:rsidR="002B4BAC" w:rsidRPr="00934C06" w:rsidRDefault="00934C06" w:rsidP="005125A8">
            <w:pPr>
              <w:widowControl w:val="0"/>
              <w:tabs>
                <w:tab w:val="left" w:pos="3544"/>
              </w:tabs>
              <w:autoSpaceDE w:val="0"/>
              <w:autoSpaceDN w:val="0"/>
              <w:adjustRightInd w:val="0"/>
              <w:spacing w:before="40" w:after="40" w:line="480" w:lineRule="auto"/>
              <w:suppressOverlap/>
              <w:jc w:val="center"/>
              <w:rPr>
                <w:rFonts w:ascii="Book Antiqua" w:hAnsi="Book Antiqua" w:cs="Arial"/>
              </w:rPr>
            </w:pPr>
            <w:r>
              <w:rPr>
                <w:rFonts w:ascii="Book Antiqua" w:hAnsi="Book Antiqua" w:cs="Arial"/>
              </w:rPr>
              <w:t>78.5–</w:t>
            </w:r>
            <w:r w:rsidR="002B4BAC" w:rsidRPr="00934C06">
              <w:rPr>
                <w:rFonts w:ascii="Book Antiqua" w:hAnsi="Book Antiqua" w:cs="Arial"/>
              </w:rPr>
              <w:t>85.7</w:t>
            </w:r>
          </w:p>
        </w:tc>
      </w:tr>
      <w:tr w:rsidR="002B4BAC" w:rsidRPr="00934C06" w14:paraId="76D72B44" w14:textId="77777777" w:rsidTr="00934C06">
        <w:trPr>
          <w:trHeight w:val="207"/>
        </w:trPr>
        <w:tc>
          <w:tcPr>
            <w:tcW w:w="3085" w:type="dxa"/>
            <w:tcBorders>
              <w:top w:val="nil"/>
              <w:bottom w:val="nil"/>
            </w:tcBorders>
            <w:shd w:val="clear" w:color="auto" w:fill="auto"/>
            <w:vAlign w:val="center"/>
          </w:tcPr>
          <w:p w14:paraId="0EF0DD51" w14:textId="77777777" w:rsidR="002B4BAC" w:rsidRPr="00934C06" w:rsidRDefault="002B4BAC" w:rsidP="005125A8">
            <w:pPr>
              <w:widowControl w:val="0"/>
              <w:autoSpaceDE w:val="0"/>
              <w:autoSpaceDN w:val="0"/>
              <w:adjustRightInd w:val="0"/>
              <w:spacing w:before="40" w:after="40" w:line="480" w:lineRule="auto"/>
              <w:suppressOverlap/>
              <w:rPr>
                <w:rFonts w:ascii="Book Antiqua" w:hAnsi="Book Antiqua" w:cs="Arial"/>
              </w:rPr>
            </w:pPr>
            <w:r w:rsidRPr="00934C06">
              <w:rPr>
                <w:rFonts w:ascii="Book Antiqua" w:hAnsi="Book Antiqua" w:cs="Arial"/>
              </w:rPr>
              <w:t>Nausea</w:t>
            </w:r>
          </w:p>
        </w:tc>
        <w:tc>
          <w:tcPr>
            <w:tcW w:w="992" w:type="dxa"/>
            <w:shd w:val="clear" w:color="auto" w:fill="auto"/>
            <w:vAlign w:val="center"/>
          </w:tcPr>
          <w:p w14:paraId="496712DD" w14:textId="77777777" w:rsidR="002B4BAC" w:rsidRPr="00934C06" w:rsidRDefault="002B4BAC" w:rsidP="005125A8">
            <w:pPr>
              <w:widowControl w:val="0"/>
              <w:tabs>
                <w:tab w:val="left" w:pos="3544"/>
              </w:tabs>
              <w:autoSpaceDE w:val="0"/>
              <w:autoSpaceDN w:val="0"/>
              <w:adjustRightInd w:val="0"/>
              <w:spacing w:before="40" w:after="40" w:line="480" w:lineRule="auto"/>
              <w:suppressOverlap/>
              <w:jc w:val="center"/>
              <w:rPr>
                <w:rFonts w:ascii="Book Antiqua" w:hAnsi="Book Antiqua" w:cs="Arial"/>
              </w:rPr>
            </w:pPr>
            <w:r w:rsidRPr="00934C06">
              <w:rPr>
                <w:rFonts w:ascii="Book Antiqua" w:hAnsi="Book Antiqua" w:cs="Arial"/>
              </w:rPr>
              <w:t>67.9</w:t>
            </w:r>
          </w:p>
        </w:tc>
        <w:tc>
          <w:tcPr>
            <w:tcW w:w="1701" w:type="dxa"/>
            <w:shd w:val="clear" w:color="auto" w:fill="auto"/>
            <w:vAlign w:val="center"/>
          </w:tcPr>
          <w:p w14:paraId="124B8918" w14:textId="13080017" w:rsidR="002B4BAC" w:rsidRPr="00934C06" w:rsidRDefault="00934C06" w:rsidP="005125A8">
            <w:pPr>
              <w:widowControl w:val="0"/>
              <w:tabs>
                <w:tab w:val="left" w:pos="3544"/>
              </w:tabs>
              <w:autoSpaceDE w:val="0"/>
              <w:autoSpaceDN w:val="0"/>
              <w:adjustRightInd w:val="0"/>
              <w:spacing w:before="40" w:after="40" w:line="480" w:lineRule="auto"/>
              <w:suppressOverlap/>
              <w:jc w:val="center"/>
              <w:rPr>
                <w:rFonts w:ascii="Book Antiqua" w:hAnsi="Book Antiqua" w:cs="Arial"/>
              </w:rPr>
            </w:pPr>
            <w:r>
              <w:rPr>
                <w:rFonts w:ascii="Book Antiqua" w:hAnsi="Book Antiqua" w:cs="Arial"/>
              </w:rPr>
              <w:t>63.3–</w:t>
            </w:r>
            <w:r w:rsidR="002B4BAC" w:rsidRPr="00934C06">
              <w:rPr>
                <w:rFonts w:ascii="Book Antiqua" w:hAnsi="Book Antiqua" w:cs="Arial"/>
              </w:rPr>
              <w:t>72.2</w:t>
            </w:r>
          </w:p>
        </w:tc>
      </w:tr>
      <w:tr w:rsidR="002B4BAC" w:rsidRPr="00934C06" w14:paraId="1FB93AEE" w14:textId="77777777" w:rsidTr="00934C06">
        <w:trPr>
          <w:trHeight w:val="207"/>
        </w:trPr>
        <w:tc>
          <w:tcPr>
            <w:tcW w:w="3085" w:type="dxa"/>
            <w:tcBorders>
              <w:top w:val="nil"/>
              <w:bottom w:val="nil"/>
            </w:tcBorders>
            <w:shd w:val="clear" w:color="auto" w:fill="auto"/>
            <w:vAlign w:val="center"/>
          </w:tcPr>
          <w:p w14:paraId="37A3CFD5" w14:textId="3A160C4A" w:rsidR="002B4BAC" w:rsidRPr="00934C06" w:rsidRDefault="002B4BAC" w:rsidP="005125A8">
            <w:pPr>
              <w:widowControl w:val="0"/>
              <w:autoSpaceDE w:val="0"/>
              <w:autoSpaceDN w:val="0"/>
              <w:adjustRightInd w:val="0"/>
              <w:spacing w:before="40" w:after="40" w:line="480" w:lineRule="auto"/>
              <w:suppressOverlap/>
              <w:rPr>
                <w:rFonts w:ascii="Book Antiqua" w:hAnsi="Book Antiqua" w:cs="Arial"/>
              </w:rPr>
            </w:pPr>
            <w:r w:rsidRPr="00934C06">
              <w:rPr>
                <w:rFonts w:ascii="Book Antiqua" w:hAnsi="Book Antiqua" w:cs="Arial"/>
              </w:rPr>
              <w:t xml:space="preserve">Loss of </w:t>
            </w:r>
            <w:r w:rsidR="00934C06" w:rsidRPr="00934C06">
              <w:rPr>
                <w:rFonts w:ascii="Book Antiqua" w:hAnsi="Book Antiqua" w:cs="Arial"/>
              </w:rPr>
              <w:t>a</w:t>
            </w:r>
            <w:r w:rsidRPr="00934C06">
              <w:rPr>
                <w:rFonts w:ascii="Book Antiqua" w:hAnsi="Book Antiqua" w:cs="Arial"/>
              </w:rPr>
              <w:t>ppetite</w:t>
            </w:r>
          </w:p>
        </w:tc>
        <w:tc>
          <w:tcPr>
            <w:tcW w:w="992" w:type="dxa"/>
            <w:shd w:val="clear" w:color="auto" w:fill="auto"/>
            <w:vAlign w:val="center"/>
          </w:tcPr>
          <w:p w14:paraId="2268E916" w14:textId="77777777" w:rsidR="002B4BAC" w:rsidRPr="00934C06" w:rsidRDefault="002B4BAC" w:rsidP="005125A8">
            <w:pPr>
              <w:widowControl w:val="0"/>
              <w:tabs>
                <w:tab w:val="left" w:pos="3544"/>
              </w:tabs>
              <w:autoSpaceDE w:val="0"/>
              <w:autoSpaceDN w:val="0"/>
              <w:adjustRightInd w:val="0"/>
              <w:spacing w:before="40" w:after="40" w:line="480" w:lineRule="auto"/>
              <w:suppressOverlap/>
              <w:jc w:val="center"/>
              <w:rPr>
                <w:rFonts w:ascii="Book Antiqua" w:hAnsi="Book Antiqua" w:cs="Arial"/>
              </w:rPr>
            </w:pPr>
            <w:r w:rsidRPr="00934C06">
              <w:rPr>
                <w:rFonts w:ascii="Book Antiqua" w:hAnsi="Book Antiqua" w:cs="Arial"/>
              </w:rPr>
              <w:t>66.3</w:t>
            </w:r>
          </w:p>
        </w:tc>
        <w:tc>
          <w:tcPr>
            <w:tcW w:w="1701" w:type="dxa"/>
            <w:shd w:val="clear" w:color="auto" w:fill="auto"/>
            <w:vAlign w:val="center"/>
          </w:tcPr>
          <w:p w14:paraId="2DC2A824" w14:textId="5A671F31" w:rsidR="002B4BAC" w:rsidRPr="00934C06" w:rsidRDefault="00934C06" w:rsidP="005125A8">
            <w:pPr>
              <w:widowControl w:val="0"/>
              <w:tabs>
                <w:tab w:val="left" w:pos="3544"/>
              </w:tabs>
              <w:autoSpaceDE w:val="0"/>
              <w:autoSpaceDN w:val="0"/>
              <w:adjustRightInd w:val="0"/>
              <w:spacing w:before="40" w:after="40" w:line="480" w:lineRule="auto"/>
              <w:suppressOverlap/>
              <w:jc w:val="center"/>
              <w:rPr>
                <w:rFonts w:ascii="Book Antiqua" w:hAnsi="Book Antiqua" w:cs="Arial"/>
              </w:rPr>
            </w:pPr>
            <w:r>
              <w:rPr>
                <w:rFonts w:ascii="Book Antiqua" w:hAnsi="Book Antiqua" w:cs="Arial"/>
              </w:rPr>
              <w:t>61.7–</w:t>
            </w:r>
            <w:r w:rsidR="002B4BAC" w:rsidRPr="00934C06">
              <w:rPr>
                <w:rFonts w:ascii="Book Antiqua" w:hAnsi="Book Antiqua" w:cs="Arial"/>
              </w:rPr>
              <w:t>70.6</w:t>
            </w:r>
          </w:p>
        </w:tc>
      </w:tr>
      <w:tr w:rsidR="002B4BAC" w:rsidRPr="00934C06" w14:paraId="48792684" w14:textId="77777777" w:rsidTr="00934C06">
        <w:trPr>
          <w:trHeight w:val="207"/>
        </w:trPr>
        <w:tc>
          <w:tcPr>
            <w:tcW w:w="3085" w:type="dxa"/>
            <w:tcBorders>
              <w:top w:val="nil"/>
              <w:bottom w:val="nil"/>
            </w:tcBorders>
            <w:shd w:val="clear" w:color="auto" w:fill="auto"/>
            <w:vAlign w:val="center"/>
          </w:tcPr>
          <w:p w14:paraId="20168BBD" w14:textId="77777777" w:rsidR="002B4BAC" w:rsidRPr="00934C06" w:rsidRDefault="002B4BAC" w:rsidP="005125A8">
            <w:pPr>
              <w:widowControl w:val="0"/>
              <w:autoSpaceDE w:val="0"/>
              <w:autoSpaceDN w:val="0"/>
              <w:adjustRightInd w:val="0"/>
              <w:spacing w:before="40" w:after="40" w:line="480" w:lineRule="auto"/>
              <w:suppressOverlap/>
              <w:rPr>
                <w:rFonts w:ascii="Book Antiqua" w:hAnsi="Book Antiqua" w:cs="Arial"/>
              </w:rPr>
            </w:pPr>
            <w:r w:rsidRPr="00934C06">
              <w:rPr>
                <w:rFonts w:ascii="Book Antiqua" w:hAnsi="Book Antiqua" w:cs="Arial"/>
              </w:rPr>
              <w:t>Jaundice</w:t>
            </w:r>
          </w:p>
        </w:tc>
        <w:tc>
          <w:tcPr>
            <w:tcW w:w="992" w:type="dxa"/>
            <w:shd w:val="clear" w:color="auto" w:fill="auto"/>
            <w:vAlign w:val="center"/>
          </w:tcPr>
          <w:p w14:paraId="1BFB8BE2" w14:textId="77777777" w:rsidR="002B4BAC" w:rsidRPr="00934C06" w:rsidRDefault="002B4BAC" w:rsidP="005125A8">
            <w:pPr>
              <w:widowControl w:val="0"/>
              <w:tabs>
                <w:tab w:val="left" w:pos="3544"/>
              </w:tabs>
              <w:autoSpaceDE w:val="0"/>
              <w:autoSpaceDN w:val="0"/>
              <w:adjustRightInd w:val="0"/>
              <w:spacing w:before="40" w:after="40" w:line="480" w:lineRule="auto"/>
              <w:suppressOverlap/>
              <w:jc w:val="center"/>
              <w:rPr>
                <w:rFonts w:ascii="Book Antiqua" w:hAnsi="Book Antiqua" w:cs="Arial"/>
              </w:rPr>
            </w:pPr>
            <w:r w:rsidRPr="00934C06">
              <w:rPr>
                <w:rFonts w:ascii="Book Antiqua" w:hAnsi="Book Antiqua" w:cs="Arial"/>
              </w:rPr>
              <w:t>63.7</w:t>
            </w:r>
          </w:p>
        </w:tc>
        <w:tc>
          <w:tcPr>
            <w:tcW w:w="1701" w:type="dxa"/>
            <w:shd w:val="clear" w:color="auto" w:fill="auto"/>
            <w:vAlign w:val="center"/>
          </w:tcPr>
          <w:p w14:paraId="1C3215C0" w14:textId="727DB244" w:rsidR="002B4BAC" w:rsidRPr="00934C06" w:rsidRDefault="00934C06" w:rsidP="005125A8">
            <w:pPr>
              <w:widowControl w:val="0"/>
              <w:tabs>
                <w:tab w:val="left" w:pos="3544"/>
              </w:tabs>
              <w:autoSpaceDE w:val="0"/>
              <w:autoSpaceDN w:val="0"/>
              <w:adjustRightInd w:val="0"/>
              <w:spacing w:before="40" w:after="40" w:line="480" w:lineRule="auto"/>
              <w:suppressOverlap/>
              <w:jc w:val="center"/>
              <w:rPr>
                <w:rFonts w:ascii="Book Antiqua" w:hAnsi="Book Antiqua" w:cs="Arial"/>
              </w:rPr>
            </w:pPr>
            <w:r>
              <w:rPr>
                <w:rFonts w:ascii="Book Antiqua" w:hAnsi="Book Antiqua" w:cs="Arial"/>
              </w:rPr>
              <w:t>59.0–</w:t>
            </w:r>
            <w:r w:rsidR="002B4BAC" w:rsidRPr="00934C06">
              <w:rPr>
                <w:rFonts w:ascii="Book Antiqua" w:hAnsi="Book Antiqua" w:cs="Arial"/>
              </w:rPr>
              <w:t>68.1</w:t>
            </w:r>
          </w:p>
        </w:tc>
      </w:tr>
      <w:tr w:rsidR="002B4BAC" w:rsidRPr="00934C06" w14:paraId="180CE683" w14:textId="77777777" w:rsidTr="00934C06">
        <w:trPr>
          <w:trHeight w:val="222"/>
        </w:trPr>
        <w:tc>
          <w:tcPr>
            <w:tcW w:w="3085" w:type="dxa"/>
            <w:tcBorders>
              <w:top w:val="nil"/>
              <w:bottom w:val="nil"/>
            </w:tcBorders>
            <w:shd w:val="clear" w:color="auto" w:fill="auto"/>
            <w:vAlign w:val="center"/>
          </w:tcPr>
          <w:p w14:paraId="6AC75F88" w14:textId="77777777" w:rsidR="002B4BAC" w:rsidRPr="00934C06" w:rsidRDefault="002B4BAC" w:rsidP="005125A8">
            <w:pPr>
              <w:widowControl w:val="0"/>
              <w:autoSpaceDE w:val="0"/>
              <w:autoSpaceDN w:val="0"/>
              <w:adjustRightInd w:val="0"/>
              <w:spacing w:before="40" w:after="40" w:line="480" w:lineRule="auto"/>
              <w:suppressOverlap/>
              <w:rPr>
                <w:rFonts w:ascii="Book Antiqua" w:hAnsi="Book Antiqua" w:cs="Arial"/>
              </w:rPr>
            </w:pPr>
            <w:r w:rsidRPr="00934C06">
              <w:rPr>
                <w:rFonts w:ascii="Book Antiqua" w:hAnsi="Book Antiqua" w:cs="Arial"/>
              </w:rPr>
              <w:t>Abdominal pain</w:t>
            </w:r>
          </w:p>
        </w:tc>
        <w:tc>
          <w:tcPr>
            <w:tcW w:w="992" w:type="dxa"/>
            <w:shd w:val="clear" w:color="auto" w:fill="auto"/>
            <w:vAlign w:val="center"/>
          </w:tcPr>
          <w:p w14:paraId="7DA8CC7A" w14:textId="77777777" w:rsidR="002B4BAC" w:rsidRPr="00934C06" w:rsidRDefault="002B4BAC" w:rsidP="005125A8">
            <w:pPr>
              <w:widowControl w:val="0"/>
              <w:tabs>
                <w:tab w:val="left" w:pos="3544"/>
              </w:tabs>
              <w:autoSpaceDE w:val="0"/>
              <w:autoSpaceDN w:val="0"/>
              <w:adjustRightInd w:val="0"/>
              <w:spacing w:before="40" w:after="40" w:line="480" w:lineRule="auto"/>
              <w:suppressOverlap/>
              <w:jc w:val="center"/>
              <w:rPr>
                <w:rFonts w:ascii="Book Antiqua" w:hAnsi="Book Antiqua" w:cs="Arial"/>
              </w:rPr>
            </w:pPr>
            <w:r w:rsidRPr="00934C06">
              <w:rPr>
                <w:rFonts w:ascii="Book Antiqua" w:hAnsi="Book Antiqua" w:cs="Arial"/>
              </w:rPr>
              <w:t>57.1</w:t>
            </w:r>
          </w:p>
        </w:tc>
        <w:tc>
          <w:tcPr>
            <w:tcW w:w="1701" w:type="dxa"/>
            <w:shd w:val="clear" w:color="auto" w:fill="auto"/>
            <w:vAlign w:val="center"/>
          </w:tcPr>
          <w:p w14:paraId="4FB97010" w14:textId="3FA981E2" w:rsidR="002B4BAC" w:rsidRPr="00934C06" w:rsidRDefault="00934C06" w:rsidP="005125A8">
            <w:pPr>
              <w:widowControl w:val="0"/>
              <w:tabs>
                <w:tab w:val="left" w:pos="3544"/>
              </w:tabs>
              <w:autoSpaceDE w:val="0"/>
              <w:autoSpaceDN w:val="0"/>
              <w:adjustRightInd w:val="0"/>
              <w:spacing w:before="40" w:after="40" w:line="480" w:lineRule="auto"/>
              <w:suppressOverlap/>
              <w:jc w:val="center"/>
              <w:rPr>
                <w:rFonts w:ascii="Book Antiqua" w:hAnsi="Book Antiqua" w:cs="Arial"/>
              </w:rPr>
            </w:pPr>
            <w:r>
              <w:rPr>
                <w:rFonts w:ascii="Book Antiqua" w:hAnsi="Book Antiqua" w:cs="Arial"/>
              </w:rPr>
              <w:t>52.4–</w:t>
            </w:r>
            <w:r w:rsidR="002B4BAC" w:rsidRPr="00934C06">
              <w:rPr>
                <w:rFonts w:ascii="Book Antiqua" w:hAnsi="Book Antiqua" w:cs="Arial"/>
              </w:rPr>
              <w:t>61.8</w:t>
            </w:r>
          </w:p>
        </w:tc>
      </w:tr>
      <w:tr w:rsidR="002B4BAC" w:rsidRPr="00934C06" w14:paraId="3F098405" w14:textId="77777777" w:rsidTr="00934C06">
        <w:trPr>
          <w:trHeight w:val="222"/>
        </w:trPr>
        <w:tc>
          <w:tcPr>
            <w:tcW w:w="3085" w:type="dxa"/>
            <w:tcBorders>
              <w:top w:val="nil"/>
              <w:bottom w:val="nil"/>
            </w:tcBorders>
            <w:shd w:val="clear" w:color="auto" w:fill="auto"/>
            <w:vAlign w:val="center"/>
          </w:tcPr>
          <w:p w14:paraId="41F3FB1E" w14:textId="5419A43C" w:rsidR="002B4BAC" w:rsidRPr="00934C06" w:rsidRDefault="002B4BAC" w:rsidP="005125A8">
            <w:pPr>
              <w:widowControl w:val="0"/>
              <w:autoSpaceDE w:val="0"/>
              <w:autoSpaceDN w:val="0"/>
              <w:adjustRightInd w:val="0"/>
              <w:spacing w:before="40" w:after="40" w:line="480" w:lineRule="auto"/>
              <w:suppressOverlap/>
              <w:rPr>
                <w:rFonts w:ascii="Book Antiqua" w:hAnsi="Book Antiqua" w:cs="Arial"/>
              </w:rPr>
            </w:pPr>
            <w:r w:rsidRPr="00934C06">
              <w:rPr>
                <w:rFonts w:ascii="Book Antiqua" w:hAnsi="Book Antiqua" w:cs="Arial"/>
              </w:rPr>
              <w:t xml:space="preserve">Skin </w:t>
            </w:r>
            <w:r w:rsidR="00934C06" w:rsidRPr="00934C06">
              <w:rPr>
                <w:rFonts w:ascii="Book Antiqua" w:hAnsi="Book Antiqua" w:cs="Arial"/>
              </w:rPr>
              <w:t>i</w:t>
            </w:r>
            <w:r w:rsidRPr="00934C06">
              <w:rPr>
                <w:rFonts w:ascii="Book Antiqua" w:hAnsi="Book Antiqua" w:cs="Arial"/>
              </w:rPr>
              <w:t>rritations</w:t>
            </w:r>
          </w:p>
        </w:tc>
        <w:tc>
          <w:tcPr>
            <w:tcW w:w="992" w:type="dxa"/>
            <w:shd w:val="clear" w:color="auto" w:fill="auto"/>
            <w:vAlign w:val="center"/>
          </w:tcPr>
          <w:p w14:paraId="47F58B55" w14:textId="77777777" w:rsidR="002B4BAC" w:rsidRPr="00934C06" w:rsidRDefault="002B4BAC" w:rsidP="005125A8">
            <w:pPr>
              <w:widowControl w:val="0"/>
              <w:tabs>
                <w:tab w:val="left" w:pos="3544"/>
              </w:tabs>
              <w:autoSpaceDE w:val="0"/>
              <w:autoSpaceDN w:val="0"/>
              <w:adjustRightInd w:val="0"/>
              <w:spacing w:before="40" w:after="40" w:line="480" w:lineRule="auto"/>
              <w:suppressOverlap/>
              <w:jc w:val="center"/>
              <w:rPr>
                <w:rFonts w:ascii="Book Antiqua" w:hAnsi="Book Antiqua" w:cs="Arial"/>
              </w:rPr>
            </w:pPr>
            <w:r w:rsidRPr="00934C06">
              <w:rPr>
                <w:rFonts w:ascii="Book Antiqua" w:hAnsi="Book Antiqua" w:cs="Arial"/>
              </w:rPr>
              <w:t>56.0</w:t>
            </w:r>
          </w:p>
        </w:tc>
        <w:tc>
          <w:tcPr>
            <w:tcW w:w="1701" w:type="dxa"/>
            <w:shd w:val="clear" w:color="auto" w:fill="auto"/>
            <w:vAlign w:val="center"/>
          </w:tcPr>
          <w:p w14:paraId="31EF2920" w14:textId="1A30B470" w:rsidR="002B4BAC" w:rsidRPr="00934C06" w:rsidRDefault="00934C06" w:rsidP="005125A8">
            <w:pPr>
              <w:widowControl w:val="0"/>
              <w:tabs>
                <w:tab w:val="left" w:pos="3544"/>
              </w:tabs>
              <w:autoSpaceDE w:val="0"/>
              <w:autoSpaceDN w:val="0"/>
              <w:adjustRightInd w:val="0"/>
              <w:spacing w:before="40" w:after="40" w:line="480" w:lineRule="auto"/>
              <w:suppressOverlap/>
              <w:jc w:val="center"/>
              <w:rPr>
                <w:rFonts w:ascii="Book Antiqua" w:hAnsi="Book Antiqua" w:cs="Arial"/>
              </w:rPr>
            </w:pPr>
            <w:r>
              <w:rPr>
                <w:rFonts w:ascii="Book Antiqua" w:hAnsi="Book Antiqua" w:cs="Arial"/>
              </w:rPr>
              <w:t>51.2–</w:t>
            </w:r>
            <w:r w:rsidR="002B4BAC" w:rsidRPr="00934C06">
              <w:rPr>
                <w:rFonts w:ascii="Book Antiqua" w:hAnsi="Book Antiqua" w:cs="Arial"/>
              </w:rPr>
              <w:t>60.6</w:t>
            </w:r>
          </w:p>
        </w:tc>
      </w:tr>
      <w:tr w:rsidR="002B4BAC" w:rsidRPr="00934C06" w14:paraId="662EC10F" w14:textId="77777777" w:rsidTr="00934C06">
        <w:trPr>
          <w:trHeight w:val="222"/>
        </w:trPr>
        <w:tc>
          <w:tcPr>
            <w:tcW w:w="3085" w:type="dxa"/>
            <w:tcBorders>
              <w:top w:val="nil"/>
              <w:bottom w:val="nil"/>
            </w:tcBorders>
            <w:shd w:val="clear" w:color="auto" w:fill="auto"/>
            <w:vAlign w:val="center"/>
          </w:tcPr>
          <w:p w14:paraId="6B1A9406" w14:textId="77777777" w:rsidR="002B4BAC" w:rsidRPr="00934C06" w:rsidRDefault="002B4BAC" w:rsidP="005125A8">
            <w:pPr>
              <w:widowControl w:val="0"/>
              <w:autoSpaceDE w:val="0"/>
              <w:autoSpaceDN w:val="0"/>
              <w:adjustRightInd w:val="0"/>
              <w:spacing w:before="40" w:after="40" w:line="480" w:lineRule="auto"/>
              <w:suppressOverlap/>
              <w:rPr>
                <w:rFonts w:ascii="Book Antiqua" w:hAnsi="Book Antiqua" w:cs="Arial"/>
              </w:rPr>
            </w:pPr>
            <w:r w:rsidRPr="00934C06">
              <w:rPr>
                <w:rFonts w:ascii="Book Antiqua" w:hAnsi="Book Antiqua" w:cs="Arial"/>
              </w:rPr>
              <w:t>Vomiting</w:t>
            </w:r>
          </w:p>
        </w:tc>
        <w:tc>
          <w:tcPr>
            <w:tcW w:w="992" w:type="dxa"/>
            <w:shd w:val="clear" w:color="auto" w:fill="auto"/>
            <w:vAlign w:val="center"/>
          </w:tcPr>
          <w:p w14:paraId="75AD8CB5" w14:textId="77777777" w:rsidR="002B4BAC" w:rsidRPr="00934C06" w:rsidRDefault="002B4BAC" w:rsidP="005125A8">
            <w:pPr>
              <w:widowControl w:val="0"/>
              <w:tabs>
                <w:tab w:val="left" w:pos="3544"/>
              </w:tabs>
              <w:autoSpaceDE w:val="0"/>
              <w:autoSpaceDN w:val="0"/>
              <w:adjustRightInd w:val="0"/>
              <w:spacing w:before="40" w:after="40" w:line="480" w:lineRule="auto"/>
              <w:suppressOverlap/>
              <w:jc w:val="center"/>
              <w:rPr>
                <w:rFonts w:ascii="Book Antiqua" w:hAnsi="Book Antiqua" w:cs="Arial"/>
              </w:rPr>
            </w:pPr>
            <w:r w:rsidRPr="00934C06">
              <w:rPr>
                <w:rFonts w:ascii="Book Antiqua" w:hAnsi="Book Antiqua" w:cs="Arial"/>
              </w:rPr>
              <w:t>33.0</w:t>
            </w:r>
          </w:p>
        </w:tc>
        <w:tc>
          <w:tcPr>
            <w:tcW w:w="1701" w:type="dxa"/>
            <w:shd w:val="clear" w:color="auto" w:fill="auto"/>
            <w:vAlign w:val="center"/>
          </w:tcPr>
          <w:p w14:paraId="1DFBF690" w14:textId="5CC42606" w:rsidR="002B4BAC" w:rsidRPr="00934C06" w:rsidRDefault="00934C06" w:rsidP="005125A8">
            <w:pPr>
              <w:widowControl w:val="0"/>
              <w:tabs>
                <w:tab w:val="left" w:pos="3544"/>
              </w:tabs>
              <w:autoSpaceDE w:val="0"/>
              <w:autoSpaceDN w:val="0"/>
              <w:adjustRightInd w:val="0"/>
              <w:spacing w:before="40" w:after="40" w:line="480" w:lineRule="auto"/>
              <w:suppressOverlap/>
              <w:jc w:val="center"/>
              <w:rPr>
                <w:rFonts w:ascii="Book Antiqua" w:hAnsi="Book Antiqua" w:cs="Arial"/>
              </w:rPr>
            </w:pPr>
            <w:r>
              <w:rPr>
                <w:rFonts w:ascii="Book Antiqua" w:hAnsi="Book Antiqua" w:cs="Arial"/>
              </w:rPr>
              <w:t>28.7–</w:t>
            </w:r>
            <w:r w:rsidR="002B4BAC" w:rsidRPr="00934C06">
              <w:rPr>
                <w:rFonts w:ascii="Book Antiqua" w:hAnsi="Book Antiqua" w:cs="Arial"/>
              </w:rPr>
              <w:t>37.6</w:t>
            </w:r>
          </w:p>
        </w:tc>
      </w:tr>
      <w:tr w:rsidR="002B4BAC" w:rsidRPr="00934C06" w14:paraId="4C1028ED" w14:textId="77777777" w:rsidTr="00934C06">
        <w:trPr>
          <w:trHeight w:val="222"/>
        </w:trPr>
        <w:tc>
          <w:tcPr>
            <w:tcW w:w="3085" w:type="dxa"/>
            <w:tcBorders>
              <w:top w:val="nil"/>
              <w:bottom w:val="nil"/>
            </w:tcBorders>
            <w:shd w:val="clear" w:color="auto" w:fill="auto"/>
            <w:vAlign w:val="center"/>
          </w:tcPr>
          <w:p w14:paraId="2AB158FB" w14:textId="77777777" w:rsidR="002B4BAC" w:rsidRPr="00934C06" w:rsidRDefault="002B4BAC" w:rsidP="005125A8">
            <w:pPr>
              <w:widowControl w:val="0"/>
              <w:autoSpaceDE w:val="0"/>
              <w:autoSpaceDN w:val="0"/>
              <w:adjustRightInd w:val="0"/>
              <w:spacing w:before="40" w:after="40" w:line="480" w:lineRule="auto"/>
              <w:suppressOverlap/>
              <w:rPr>
                <w:rFonts w:ascii="Book Antiqua" w:hAnsi="Book Antiqua" w:cs="Arial"/>
              </w:rPr>
            </w:pPr>
            <w:r w:rsidRPr="00934C06">
              <w:rPr>
                <w:rFonts w:ascii="Book Antiqua" w:hAnsi="Book Antiqua" w:cs="Arial"/>
              </w:rPr>
              <w:t>Fever</w:t>
            </w:r>
          </w:p>
        </w:tc>
        <w:tc>
          <w:tcPr>
            <w:tcW w:w="992" w:type="dxa"/>
            <w:shd w:val="clear" w:color="auto" w:fill="auto"/>
            <w:vAlign w:val="center"/>
          </w:tcPr>
          <w:p w14:paraId="70AF6AAD" w14:textId="77777777" w:rsidR="002B4BAC" w:rsidRPr="00934C06" w:rsidRDefault="002B4BAC" w:rsidP="005125A8">
            <w:pPr>
              <w:widowControl w:val="0"/>
              <w:tabs>
                <w:tab w:val="left" w:pos="3544"/>
              </w:tabs>
              <w:autoSpaceDE w:val="0"/>
              <w:autoSpaceDN w:val="0"/>
              <w:adjustRightInd w:val="0"/>
              <w:spacing w:before="40" w:after="40" w:line="480" w:lineRule="auto"/>
              <w:suppressOverlap/>
              <w:jc w:val="center"/>
              <w:rPr>
                <w:rFonts w:ascii="Book Antiqua" w:hAnsi="Book Antiqua" w:cs="Arial"/>
              </w:rPr>
            </w:pPr>
            <w:r w:rsidRPr="00934C06">
              <w:rPr>
                <w:rFonts w:ascii="Book Antiqua" w:hAnsi="Book Antiqua" w:cs="Arial"/>
              </w:rPr>
              <w:t>32.3</w:t>
            </w:r>
          </w:p>
        </w:tc>
        <w:tc>
          <w:tcPr>
            <w:tcW w:w="1701" w:type="dxa"/>
            <w:shd w:val="clear" w:color="auto" w:fill="auto"/>
            <w:vAlign w:val="center"/>
          </w:tcPr>
          <w:p w14:paraId="149C525B" w14:textId="0F6A99E3" w:rsidR="002B4BAC" w:rsidRPr="00934C06" w:rsidRDefault="00934C06" w:rsidP="005125A8">
            <w:pPr>
              <w:widowControl w:val="0"/>
              <w:tabs>
                <w:tab w:val="left" w:pos="3544"/>
              </w:tabs>
              <w:autoSpaceDE w:val="0"/>
              <w:autoSpaceDN w:val="0"/>
              <w:adjustRightInd w:val="0"/>
              <w:spacing w:before="40" w:after="40" w:line="480" w:lineRule="auto"/>
              <w:suppressOverlap/>
              <w:jc w:val="center"/>
              <w:rPr>
                <w:rFonts w:ascii="Book Antiqua" w:hAnsi="Book Antiqua" w:cs="Arial"/>
              </w:rPr>
            </w:pPr>
            <w:r>
              <w:rPr>
                <w:rFonts w:ascii="Book Antiqua" w:hAnsi="Book Antiqua" w:cs="Arial"/>
              </w:rPr>
              <w:t>28.1–</w:t>
            </w:r>
            <w:r w:rsidR="002B4BAC" w:rsidRPr="00934C06">
              <w:rPr>
                <w:rFonts w:ascii="Book Antiqua" w:hAnsi="Book Antiqua" w:cs="Arial"/>
              </w:rPr>
              <w:t>36.9</w:t>
            </w:r>
          </w:p>
        </w:tc>
      </w:tr>
      <w:tr w:rsidR="002B4BAC" w:rsidRPr="00934C06" w14:paraId="4A9436DF" w14:textId="77777777" w:rsidTr="00934C06">
        <w:trPr>
          <w:trHeight w:val="207"/>
        </w:trPr>
        <w:tc>
          <w:tcPr>
            <w:tcW w:w="3085" w:type="dxa"/>
            <w:tcBorders>
              <w:top w:val="nil"/>
              <w:bottom w:val="nil"/>
            </w:tcBorders>
            <w:shd w:val="clear" w:color="auto" w:fill="auto"/>
            <w:vAlign w:val="center"/>
          </w:tcPr>
          <w:p w14:paraId="22FEEAF5" w14:textId="77777777" w:rsidR="002B4BAC" w:rsidRPr="00934C06" w:rsidRDefault="002B4BAC" w:rsidP="005125A8">
            <w:pPr>
              <w:widowControl w:val="0"/>
              <w:autoSpaceDE w:val="0"/>
              <w:autoSpaceDN w:val="0"/>
              <w:adjustRightInd w:val="0"/>
              <w:spacing w:before="40" w:after="40" w:line="480" w:lineRule="auto"/>
              <w:suppressOverlap/>
              <w:rPr>
                <w:rFonts w:ascii="Book Antiqua" w:hAnsi="Book Antiqua" w:cs="Arial"/>
              </w:rPr>
            </w:pPr>
            <w:r w:rsidRPr="00934C06">
              <w:rPr>
                <w:rFonts w:ascii="Book Antiqua" w:hAnsi="Book Antiqua" w:cs="Arial"/>
              </w:rPr>
              <w:t>Don’t Know</w:t>
            </w:r>
          </w:p>
        </w:tc>
        <w:tc>
          <w:tcPr>
            <w:tcW w:w="992" w:type="dxa"/>
            <w:shd w:val="clear" w:color="auto" w:fill="auto"/>
            <w:vAlign w:val="center"/>
          </w:tcPr>
          <w:p w14:paraId="28889132" w14:textId="77777777" w:rsidR="002B4BAC" w:rsidRPr="00934C06" w:rsidRDefault="002B4BAC" w:rsidP="005125A8">
            <w:pPr>
              <w:widowControl w:val="0"/>
              <w:tabs>
                <w:tab w:val="left" w:pos="3544"/>
              </w:tabs>
              <w:autoSpaceDE w:val="0"/>
              <w:autoSpaceDN w:val="0"/>
              <w:adjustRightInd w:val="0"/>
              <w:spacing w:before="40" w:after="40" w:line="480" w:lineRule="auto"/>
              <w:suppressOverlap/>
              <w:jc w:val="center"/>
              <w:rPr>
                <w:rFonts w:ascii="Book Antiqua" w:hAnsi="Book Antiqua" w:cs="Arial"/>
              </w:rPr>
            </w:pPr>
            <w:r w:rsidRPr="00934C06">
              <w:rPr>
                <w:rFonts w:ascii="Book Antiqua" w:hAnsi="Book Antiqua" w:cs="Arial"/>
              </w:rPr>
              <w:t>14.0</w:t>
            </w:r>
          </w:p>
        </w:tc>
        <w:tc>
          <w:tcPr>
            <w:tcW w:w="1701" w:type="dxa"/>
            <w:shd w:val="clear" w:color="auto" w:fill="auto"/>
            <w:vAlign w:val="center"/>
          </w:tcPr>
          <w:p w14:paraId="1A36FCFD" w14:textId="1E4E3012" w:rsidR="002B4BAC" w:rsidRPr="00934C06" w:rsidRDefault="00934C06" w:rsidP="005125A8">
            <w:pPr>
              <w:widowControl w:val="0"/>
              <w:tabs>
                <w:tab w:val="left" w:pos="3544"/>
              </w:tabs>
              <w:autoSpaceDE w:val="0"/>
              <w:autoSpaceDN w:val="0"/>
              <w:adjustRightInd w:val="0"/>
              <w:spacing w:before="40" w:after="40" w:line="480" w:lineRule="auto"/>
              <w:suppressOverlap/>
              <w:jc w:val="center"/>
              <w:rPr>
                <w:rFonts w:ascii="Book Antiqua" w:hAnsi="Book Antiqua" w:cs="Arial"/>
              </w:rPr>
            </w:pPr>
            <w:r>
              <w:rPr>
                <w:rFonts w:ascii="Book Antiqua" w:hAnsi="Book Antiqua" w:cs="Arial"/>
              </w:rPr>
              <w:t>11.1–</w:t>
            </w:r>
            <w:r w:rsidR="002B4BAC" w:rsidRPr="00934C06">
              <w:rPr>
                <w:rFonts w:ascii="Book Antiqua" w:hAnsi="Book Antiqua" w:cs="Arial"/>
              </w:rPr>
              <w:t>17.1</w:t>
            </w:r>
          </w:p>
        </w:tc>
      </w:tr>
      <w:tr w:rsidR="002B4BAC" w:rsidRPr="00934C06" w14:paraId="6EE85BF0" w14:textId="77777777" w:rsidTr="00934C06">
        <w:trPr>
          <w:trHeight w:val="222"/>
        </w:trPr>
        <w:tc>
          <w:tcPr>
            <w:tcW w:w="3085" w:type="dxa"/>
            <w:tcBorders>
              <w:top w:val="nil"/>
              <w:bottom w:val="single" w:sz="12" w:space="0" w:color="auto"/>
            </w:tcBorders>
            <w:shd w:val="clear" w:color="auto" w:fill="auto"/>
            <w:vAlign w:val="center"/>
          </w:tcPr>
          <w:p w14:paraId="3309F55C" w14:textId="77777777" w:rsidR="002B4BAC" w:rsidRPr="00934C06" w:rsidRDefault="002B4BAC" w:rsidP="005125A8">
            <w:pPr>
              <w:widowControl w:val="0"/>
              <w:autoSpaceDE w:val="0"/>
              <w:autoSpaceDN w:val="0"/>
              <w:adjustRightInd w:val="0"/>
              <w:spacing w:before="40" w:after="40" w:line="480" w:lineRule="auto"/>
              <w:suppressOverlap/>
              <w:rPr>
                <w:rFonts w:ascii="Book Antiqua" w:hAnsi="Book Antiqua" w:cs="Arial"/>
              </w:rPr>
            </w:pPr>
            <w:r w:rsidRPr="00934C06">
              <w:rPr>
                <w:rFonts w:ascii="Book Antiqua" w:hAnsi="Book Antiqua" w:cs="Arial"/>
              </w:rPr>
              <w:t>Asymptomatic</w:t>
            </w:r>
          </w:p>
        </w:tc>
        <w:tc>
          <w:tcPr>
            <w:tcW w:w="992" w:type="dxa"/>
            <w:tcBorders>
              <w:bottom w:val="single" w:sz="12" w:space="0" w:color="auto"/>
            </w:tcBorders>
            <w:shd w:val="clear" w:color="auto" w:fill="auto"/>
            <w:vAlign w:val="center"/>
          </w:tcPr>
          <w:p w14:paraId="201696ED" w14:textId="77777777" w:rsidR="002B4BAC" w:rsidRPr="00934C06" w:rsidRDefault="002B4BAC" w:rsidP="005125A8">
            <w:pPr>
              <w:widowControl w:val="0"/>
              <w:tabs>
                <w:tab w:val="left" w:pos="3544"/>
              </w:tabs>
              <w:autoSpaceDE w:val="0"/>
              <w:autoSpaceDN w:val="0"/>
              <w:adjustRightInd w:val="0"/>
              <w:spacing w:before="40" w:after="40" w:line="480" w:lineRule="auto"/>
              <w:suppressOverlap/>
              <w:jc w:val="center"/>
              <w:rPr>
                <w:rFonts w:ascii="Book Antiqua" w:hAnsi="Book Antiqua" w:cs="Arial"/>
              </w:rPr>
            </w:pPr>
            <w:r w:rsidRPr="00934C06">
              <w:rPr>
                <w:rFonts w:ascii="Book Antiqua" w:hAnsi="Book Antiqua" w:cs="Arial"/>
              </w:rPr>
              <w:t>7.0</w:t>
            </w:r>
          </w:p>
        </w:tc>
        <w:tc>
          <w:tcPr>
            <w:tcW w:w="1701" w:type="dxa"/>
            <w:tcBorders>
              <w:bottom w:val="single" w:sz="12" w:space="0" w:color="auto"/>
            </w:tcBorders>
            <w:shd w:val="clear" w:color="auto" w:fill="auto"/>
            <w:vAlign w:val="center"/>
          </w:tcPr>
          <w:p w14:paraId="1DA8C709" w14:textId="66B809B7" w:rsidR="002B4BAC" w:rsidRPr="00934C06" w:rsidRDefault="00934C06" w:rsidP="005125A8">
            <w:pPr>
              <w:widowControl w:val="0"/>
              <w:tabs>
                <w:tab w:val="left" w:pos="3544"/>
              </w:tabs>
              <w:autoSpaceDE w:val="0"/>
              <w:autoSpaceDN w:val="0"/>
              <w:adjustRightInd w:val="0"/>
              <w:spacing w:before="40" w:after="40" w:line="480" w:lineRule="auto"/>
              <w:suppressOverlap/>
              <w:jc w:val="center"/>
              <w:rPr>
                <w:rFonts w:ascii="Book Antiqua" w:hAnsi="Book Antiqua" w:cs="Arial"/>
              </w:rPr>
            </w:pPr>
            <w:r>
              <w:rPr>
                <w:rFonts w:ascii="Book Antiqua" w:hAnsi="Book Antiqua" w:cs="Arial"/>
              </w:rPr>
              <w:t>4.9–</w:t>
            </w:r>
            <w:r w:rsidR="002B4BAC" w:rsidRPr="00934C06">
              <w:rPr>
                <w:rFonts w:ascii="Book Antiqua" w:hAnsi="Book Antiqua" w:cs="Arial"/>
              </w:rPr>
              <w:t>9.9</w:t>
            </w:r>
          </w:p>
        </w:tc>
      </w:tr>
    </w:tbl>
    <w:p w14:paraId="631C04D1" w14:textId="77777777" w:rsidR="002B4BAC" w:rsidRDefault="002B4BAC" w:rsidP="002B4BAC"/>
    <w:p w14:paraId="176AC55D" w14:textId="77777777" w:rsidR="005048C0" w:rsidRPr="00D41115" w:rsidRDefault="005048C0" w:rsidP="00E81F0C">
      <w:pPr>
        <w:jc w:val="both"/>
        <w:rPr>
          <w:rFonts w:ascii="Book Antiqua" w:hAnsi="Book Antiqua"/>
        </w:rPr>
      </w:pPr>
    </w:p>
    <w:p w14:paraId="669949E1" w14:textId="44F19EB7" w:rsidR="005048C0" w:rsidRPr="00D41115" w:rsidRDefault="005048C0" w:rsidP="00E81F0C">
      <w:pPr>
        <w:jc w:val="both"/>
        <w:rPr>
          <w:rFonts w:ascii="Book Antiqua" w:hAnsi="Book Antiqua"/>
        </w:rPr>
      </w:pPr>
    </w:p>
    <w:p w14:paraId="21B43C91" w14:textId="77777777" w:rsidR="005048C0" w:rsidRPr="00D41115" w:rsidRDefault="005048C0" w:rsidP="00E81F0C">
      <w:pPr>
        <w:jc w:val="both"/>
        <w:rPr>
          <w:rFonts w:ascii="Book Antiqua" w:hAnsi="Book Antiqua"/>
        </w:rPr>
      </w:pPr>
    </w:p>
    <w:p w14:paraId="1A845BDF" w14:textId="77777777" w:rsidR="005048C0" w:rsidRPr="00D41115" w:rsidRDefault="005048C0" w:rsidP="00E81F0C">
      <w:pPr>
        <w:spacing w:line="480" w:lineRule="auto"/>
        <w:ind w:right="-772"/>
        <w:jc w:val="both"/>
        <w:rPr>
          <w:rFonts w:ascii="Book Antiqua" w:hAnsi="Book Antiqua" w:cs="Arial"/>
        </w:rPr>
      </w:pPr>
    </w:p>
    <w:p w14:paraId="62C541A4" w14:textId="77777777" w:rsidR="005048C0" w:rsidRPr="00D41115" w:rsidRDefault="005048C0" w:rsidP="00E81F0C">
      <w:pPr>
        <w:spacing w:line="480" w:lineRule="auto"/>
        <w:ind w:right="-772"/>
        <w:jc w:val="both"/>
        <w:rPr>
          <w:rFonts w:ascii="Book Antiqua" w:hAnsi="Book Antiqua" w:cs="Arial"/>
        </w:rPr>
      </w:pPr>
    </w:p>
    <w:p w14:paraId="4474234B" w14:textId="77777777" w:rsidR="005048C0" w:rsidRPr="00D41115" w:rsidRDefault="005048C0" w:rsidP="00E81F0C">
      <w:pPr>
        <w:spacing w:line="480" w:lineRule="auto"/>
        <w:ind w:right="-772"/>
        <w:jc w:val="both"/>
        <w:rPr>
          <w:rFonts w:ascii="Book Antiqua" w:hAnsi="Book Antiqua" w:cs="Arial"/>
        </w:rPr>
      </w:pPr>
    </w:p>
    <w:p w14:paraId="367AD19C" w14:textId="77777777" w:rsidR="005048C0" w:rsidRPr="00D41115" w:rsidRDefault="005048C0" w:rsidP="00E81F0C">
      <w:pPr>
        <w:spacing w:line="480" w:lineRule="auto"/>
        <w:ind w:right="-772"/>
        <w:jc w:val="both"/>
        <w:rPr>
          <w:rFonts w:ascii="Book Antiqua" w:hAnsi="Book Antiqua" w:cs="Arial"/>
        </w:rPr>
      </w:pPr>
    </w:p>
    <w:p w14:paraId="20C80D97" w14:textId="77777777" w:rsidR="005048C0" w:rsidRPr="00D41115" w:rsidRDefault="005048C0" w:rsidP="00E81F0C">
      <w:pPr>
        <w:spacing w:line="480" w:lineRule="auto"/>
        <w:ind w:right="-772"/>
        <w:jc w:val="both"/>
        <w:rPr>
          <w:rFonts w:ascii="Book Antiqua" w:hAnsi="Book Antiqua" w:cs="Arial"/>
        </w:rPr>
      </w:pPr>
    </w:p>
    <w:p w14:paraId="35BE0B02" w14:textId="77777777" w:rsidR="005048C0" w:rsidRPr="00D41115" w:rsidRDefault="005048C0" w:rsidP="00E81F0C">
      <w:pPr>
        <w:spacing w:line="480" w:lineRule="auto"/>
        <w:ind w:right="-772"/>
        <w:jc w:val="both"/>
        <w:rPr>
          <w:rFonts w:ascii="Book Antiqua" w:hAnsi="Book Antiqua" w:cs="Arial"/>
        </w:rPr>
      </w:pPr>
    </w:p>
    <w:p w14:paraId="56B92B8F" w14:textId="77777777" w:rsidR="005048C0" w:rsidRPr="00D41115" w:rsidRDefault="005048C0" w:rsidP="00E81F0C">
      <w:pPr>
        <w:spacing w:line="480" w:lineRule="auto"/>
        <w:ind w:right="-772"/>
        <w:jc w:val="both"/>
        <w:rPr>
          <w:rFonts w:ascii="Book Antiqua" w:hAnsi="Book Antiqua" w:cs="Arial"/>
        </w:rPr>
      </w:pPr>
    </w:p>
    <w:p w14:paraId="2EA47E2D" w14:textId="300051ED" w:rsidR="00997D25" w:rsidRPr="00934C06" w:rsidRDefault="00934C06" w:rsidP="00E81F0C">
      <w:pPr>
        <w:spacing w:line="480" w:lineRule="auto"/>
        <w:ind w:right="-772"/>
        <w:jc w:val="both"/>
        <w:rPr>
          <w:rFonts w:ascii="Book Antiqua" w:hAnsi="Book Antiqua" w:cs="Arial"/>
          <w:b/>
        </w:rPr>
      </w:pPr>
      <w:r w:rsidRPr="00934C06">
        <w:rPr>
          <w:rFonts w:ascii="Book Antiqua" w:hAnsi="Book Antiqua" w:cs="Arial"/>
          <w:b/>
        </w:rPr>
        <w:lastRenderedPageBreak/>
        <w:t>Table 3</w:t>
      </w:r>
      <w:r w:rsidR="005048C0" w:rsidRPr="00934C06">
        <w:rPr>
          <w:rFonts w:ascii="Book Antiqua" w:hAnsi="Book Antiqua" w:cs="Arial"/>
          <w:b/>
        </w:rPr>
        <w:t xml:space="preserve"> Average liver function test results</w:t>
      </w:r>
    </w:p>
    <w:tbl>
      <w:tblPr>
        <w:tblStyle w:val="aa"/>
        <w:tblW w:w="9322"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1847"/>
        <w:gridCol w:w="1847"/>
        <w:gridCol w:w="1847"/>
        <w:gridCol w:w="1847"/>
        <w:gridCol w:w="1934"/>
      </w:tblGrid>
      <w:tr w:rsidR="009C7A01" w:rsidRPr="00D41115" w14:paraId="6346230D" w14:textId="77777777" w:rsidTr="00934C06">
        <w:tc>
          <w:tcPr>
            <w:tcW w:w="1847" w:type="dxa"/>
            <w:tcBorders>
              <w:top w:val="single" w:sz="12" w:space="0" w:color="auto"/>
              <w:bottom w:val="single" w:sz="12" w:space="0" w:color="auto"/>
            </w:tcBorders>
            <w:shd w:val="clear" w:color="auto" w:fill="auto"/>
            <w:vAlign w:val="center"/>
          </w:tcPr>
          <w:p w14:paraId="224E86BB" w14:textId="4C3BFC52" w:rsidR="00997D25" w:rsidRPr="00D41115" w:rsidRDefault="00997D25" w:rsidP="00E81F0C">
            <w:pPr>
              <w:spacing w:line="480" w:lineRule="auto"/>
              <w:ind w:right="-772"/>
              <w:jc w:val="both"/>
              <w:rPr>
                <w:rFonts w:ascii="Book Antiqua" w:hAnsi="Book Antiqua" w:cs="Arial"/>
                <w:b/>
              </w:rPr>
            </w:pPr>
            <w:r w:rsidRPr="00D41115">
              <w:rPr>
                <w:rFonts w:ascii="Book Antiqua" w:hAnsi="Book Antiqua" w:cs="Arial"/>
                <w:b/>
              </w:rPr>
              <w:t>Mean LFT ± SD</w:t>
            </w:r>
          </w:p>
        </w:tc>
        <w:tc>
          <w:tcPr>
            <w:tcW w:w="1847" w:type="dxa"/>
            <w:tcBorders>
              <w:top w:val="single" w:sz="12" w:space="0" w:color="auto"/>
              <w:bottom w:val="single" w:sz="12" w:space="0" w:color="auto"/>
            </w:tcBorders>
            <w:shd w:val="clear" w:color="auto" w:fill="auto"/>
            <w:vAlign w:val="center"/>
          </w:tcPr>
          <w:p w14:paraId="39936756" w14:textId="344BA48A" w:rsidR="00997D25" w:rsidRPr="00D41115" w:rsidRDefault="00997D25" w:rsidP="00E81F0C">
            <w:pPr>
              <w:spacing w:line="480" w:lineRule="auto"/>
              <w:ind w:right="-772"/>
              <w:jc w:val="both"/>
              <w:rPr>
                <w:rFonts w:ascii="Book Antiqua" w:hAnsi="Book Antiqua" w:cs="Arial"/>
                <w:b/>
              </w:rPr>
            </w:pPr>
            <w:r w:rsidRPr="00D41115">
              <w:rPr>
                <w:rFonts w:ascii="Book Antiqua" w:hAnsi="Book Antiqua" w:cs="Arial"/>
                <w:b/>
              </w:rPr>
              <w:t>HCV positive</w:t>
            </w:r>
          </w:p>
        </w:tc>
        <w:tc>
          <w:tcPr>
            <w:tcW w:w="1847" w:type="dxa"/>
            <w:tcBorders>
              <w:top w:val="single" w:sz="12" w:space="0" w:color="auto"/>
              <w:bottom w:val="single" w:sz="12" w:space="0" w:color="auto"/>
            </w:tcBorders>
            <w:shd w:val="clear" w:color="auto" w:fill="auto"/>
            <w:vAlign w:val="center"/>
          </w:tcPr>
          <w:p w14:paraId="66F018F2" w14:textId="54F4184D" w:rsidR="00997D25" w:rsidRPr="00D41115" w:rsidRDefault="00997D25" w:rsidP="00E81F0C">
            <w:pPr>
              <w:spacing w:line="480" w:lineRule="auto"/>
              <w:ind w:right="-772"/>
              <w:jc w:val="both"/>
              <w:rPr>
                <w:rFonts w:ascii="Book Antiqua" w:hAnsi="Book Antiqua" w:cs="Arial"/>
                <w:b/>
              </w:rPr>
            </w:pPr>
            <w:r w:rsidRPr="00D41115">
              <w:rPr>
                <w:rFonts w:ascii="Book Antiqua" w:hAnsi="Book Antiqua" w:cs="Arial"/>
                <w:b/>
              </w:rPr>
              <w:t>HCV negative</w:t>
            </w:r>
          </w:p>
        </w:tc>
        <w:tc>
          <w:tcPr>
            <w:tcW w:w="1847" w:type="dxa"/>
            <w:tcBorders>
              <w:top w:val="single" w:sz="12" w:space="0" w:color="auto"/>
              <w:bottom w:val="single" w:sz="12" w:space="0" w:color="auto"/>
            </w:tcBorders>
            <w:shd w:val="clear" w:color="auto" w:fill="auto"/>
            <w:vAlign w:val="center"/>
          </w:tcPr>
          <w:p w14:paraId="23F9D96D" w14:textId="33551778" w:rsidR="00997D25" w:rsidRPr="00D41115" w:rsidRDefault="00997D25" w:rsidP="00E81F0C">
            <w:pPr>
              <w:spacing w:line="480" w:lineRule="auto"/>
              <w:ind w:right="-772"/>
              <w:jc w:val="both"/>
              <w:rPr>
                <w:rFonts w:ascii="Book Antiqua" w:hAnsi="Book Antiqua" w:cs="Arial"/>
                <w:b/>
              </w:rPr>
            </w:pPr>
            <w:r w:rsidRPr="00D41115">
              <w:rPr>
                <w:rFonts w:ascii="Book Antiqua" w:hAnsi="Book Antiqua" w:cs="Arial"/>
                <w:b/>
              </w:rPr>
              <w:t>Total</w:t>
            </w:r>
          </w:p>
        </w:tc>
        <w:tc>
          <w:tcPr>
            <w:tcW w:w="1934" w:type="dxa"/>
            <w:tcBorders>
              <w:top w:val="single" w:sz="12" w:space="0" w:color="auto"/>
              <w:bottom w:val="single" w:sz="12" w:space="0" w:color="auto"/>
            </w:tcBorders>
            <w:shd w:val="clear" w:color="auto" w:fill="auto"/>
            <w:vAlign w:val="center"/>
          </w:tcPr>
          <w:p w14:paraId="4316F873" w14:textId="627213BC" w:rsidR="00997D25" w:rsidRPr="00D41115" w:rsidRDefault="00997D25" w:rsidP="00E81F0C">
            <w:pPr>
              <w:spacing w:line="480" w:lineRule="auto"/>
              <w:ind w:right="-772"/>
              <w:jc w:val="both"/>
              <w:rPr>
                <w:rFonts w:ascii="Book Antiqua" w:hAnsi="Book Antiqua" w:cs="Arial"/>
                <w:b/>
              </w:rPr>
            </w:pPr>
            <w:r w:rsidRPr="00D41115">
              <w:rPr>
                <w:rFonts w:ascii="Book Antiqua" w:hAnsi="Book Antiqua" w:cs="Arial"/>
                <w:b/>
              </w:rPr>
              <w:t>Reference range</w:t>
            </w:r>
          </w:p>
        </w:tc>
      </w:tr>
      <w:tr w:rsidR="009C7A01" w:rsidRPr="00D41115" w14:paraId="21AC70CA" w14:textId="77777777" w:rsidTr="00934C06">
        <w:tc>
          <w:tcPr>
            <w:tcW w:w="1847" w:type="dxa"/>
            <w:tcBorders>
              <w:top w:val="single" w:sz="12" w:space="0" w:color="auto"/>
            </w:tcBorders>
            <w:shd w:val="clear" w:color="auto" w:fill="auto"/>
            <w:vAlign w:val="center"/>
          </w:tcPr>
          <w:p w14:paraId="14BB8A4F" w14:textId="4D6BF587" w:rsidR="00997D25" w:rsidRPr="00D41115" w:rsidRDefault="00997D25" w:rsidP="00E81F0C">
            <w:pPr>
              <w:spacing w:line="480" w:lineRule="auto"/>
              <w:ind w:right="-772"/>
              <w:jc w:val="both"/>
              <w:rPr>
                <w:rFonts w:ascii="Book Antiqua" w:hAnsi="Book Antiqua" w:cs="Arial"/>
              </w:rPr>
            </w:pPr>
            <w:r w:rsidRPr="00D41115">
              <w:rPr>
                <w:rFonts w:ascii="Book Antiqua" w:hAnsi="Book Antiqua" w:cs="Arial"/>
              </w:rPr>
              <w:t>AST</w:t>
            </w:r>
          </w:p>
        </w:tc>
        <w:tc>
          <w:tcPr>
            <w:tcW w:w="1847" w:type="dxa"/>
            <w:tcBorders>
              <w:top w:val="single" w:sz="12" w:space="0" w:color="auto"/>
            </w:tcBorders>
            <w:shd w:val="clear" w:color="auto" w:fill="auto"/>
          </w:tcPr>
          <w:p w14:paraId="79B5B158" w14:textId="5C4CB1F6" w:rsidR="00997D25" w:rsidRPr="00D41115" w:rsidRDefault="00997D25" w:rsidP="00E81F0C">
            <w:pPr>
              <w:spacing w:line="480" w:lineRule="auto"/>
              <w:ind w:right="-772"/>
              <w:jc w:val="both"/>
              <w:rPr>
                <w:rFonts w:ascii="Book Antiqua" w:hAnsi="Book Antiqua" w:cs="Arial"/>
              </w:rPr>
            </w:pPr>
            <w:r w:rsidRPr="00D41115">
              <w:rPr>
                <w:rFonts w:ascii="Book Antiqua" w:hAnsi="Book Antiqua" w:cs="Arial"/>
              </w:rPr>
              <w:t>50.7 ± 37.3</w:t>
            </w:r>
          </w:p>
        </w:tc>
        <w:tc>
          <w:tcPr>
            <w:tcW w:w="1847" w:type="dxa"/>
            <w:tcBorders>
              <w:top w:val="single" w:sz="12" w:space="0" w:color="auto"/>
            </w:tcBorders>
            <w:shd w:val="clear" w:color="auto" w:fill="auto"/>
          </w:tcPr>
          <w:p w14:paraId="4A616319" w14:textId="512F5115" w:rsidR="00997D25" w:rsidRPr="00D41115" w:rsidRDefault="00997D25" w:rsidP="00E81F0C">
            <w:pPr>
              <w:spacing w:line="480" w:lineRule="auto"/>
              <w:ind w:right="-772"/>
              <w:jc w:val="both"/>
              <w:rPr>
                <w:rFonts w:ascii="Book Antiqua" w:hAnsi="Book Antiqua" w:cs="Arial"/>
              </w:rPr>
            </w:pPr>
            <w:r w:rsidRPr="00D41115">
              <w:rPr>
                <w:rFonts w:ascii="Book Antiqua" w:hAnsi="Book Antiqua" w:cs="Arial"/>
              </w:rPr>
              <w:t>25.8 ± 24.3</w:t>
            </w:r>
          </w:p>
        </w:tc>
        <w:tc>
          <w:tcPr>
            <w:tcW w:w="1847" w:type="dxa"/>
            <w:tcBorders>
              <w:top w:val="single" w:sz="12" w:space="0" w:color="auto"/>
            </w:tcBorders>
            <w:shd w:val="clear" w:color="auto" w:fill="auto"/>
          </w:tcPr>
          <w:p w14:paraId="15237FBD" w14:textId="2C293A05" w:rsidR="00997D25" w:rsidRPr="00D41115" w:rsidRDefault="00997D25" w:rsidP="00E81F0C">
            <w:pPr>
              <w:spacing w:line="480" w:lineRule="auto"/>
              <w:ind w:right="-772"/>
              <w:jc w:val="both"/>
              <w:rPr>
                <w:rFonts w:ascii="Book Antiqua" w:hAnsi="Book Antiqua" w:cs="Arial"/>
              </w:rPr>
            </w:pPr>
            <w:r w:rsidRPr="00D41115">
              <w:rPr>
                <w:rFonts w:ascii="Book Antiqua" w:hAnsi="Book Antiqua" w:cs="Arial"/>
              </w:rPr>
              <w:t>26.7 ± 25.3</w:t>
            </w:r>
          </w:p>
        </w:tc>
        <w:tc>
          <w:tcPr>
            <w:tcW w:w="1934" w:type="dxa"/>
            <w:tcBorders>
              <w:top w:val="single" w:sz="12" w:space="0" w:color="auto"/>
            </w:tcBorders>
            <w:shd w:val="clear" w:color="auto" w:fill="auto"/>
          </w:tcPr>
          <w:p w14:paraId="0DE83E58" w14:textId="19AB67BF" w:rsidR="00997D25" w:rsidRPr="00D41115" w:rsidRDefault="00934C06" w:rsidP="00E81F0C">
            <w:pPr>
              <w:spacing w:line="480" w:lineRule="auto"/>
              <w:ind w:right="-772"/>
              <w:jc w:val="both"/>
              <w:rPr>
                <w:rFonts w:ascii="Book Antiqua" w:hAnsi="Book Antiqua" w:cs="Arial"/>
              </w:rPr>
            </w:pPr>
            <w:r>
              <w:rPr>
                <w:rFonts w:ascii="Book Antiqua" w:hAnsi="Book Antiqua" w:cs="Arial"/>
              </w:rPr>
              <w:t>0–</w:t>
            </w:r>
            <w:r w:rsidR="00997D25" w:rsidRPr="00D41115">
              <w:rPr>
                <w:rFonts w:ascii="Book Antiqua" w:hAnsi="Book Antiqua" w:cs="Arial"/>
              </w:rPr>
              <w:t>45 U/L</w:t>
            </w:r>
          </w:p>
        </w:tc>
      </w:tr>
      <w:tr w:rsidR="009C7A01" w:rsidRPr="00D41115" w14:paraId="4CCDD3B8" w14:textId="77777777" w:rsidTr="00934C06">
        <w:tc>
          <w:tcPr>
            <w:tcW w:w="1847" w:type="dxa"/>
            <w:shd w:val="clear" w:color="auto" w:fill="auto"/>
            <w:vAlign w:val="center"/>
          </w:tcPr>
          <w:p w14:paraId="6F6FBF69" w14:textId="41B71AE7" w:rsidR="00997D25" w:rsidRPr="00D41115" w:rsidRDefault="00997D25" w:rsidP="00E81F0C">
            <w:pPr>
              <w:spacing w:line="480" w:lineRule="auto"/>
              <w:ind w:right="-772"/>
              <w:jc w:val="both"/>
              <w:rPr>
                <w:rFonts w:ascii="Book Antiqua" w:hAnsi="Book Antiqua" w:cs="Arial"/>
              </w:rPr>
            </w:pPr>
            <w:r w:rsidRPr="00D41115">
              <w:rPr>
                <w:rFonts w:ascii="Book Antiqua" w:hAnsi="Book Antiqua" w:cs="Arial"/>
              </w:rPr>
              <w:t>ALT</w:t>
            </w:r>
          </w:p>
        </w:tc>
        <w:tc>
          <w:tcPr>
            <w:tcW w:w="1847" w:type="dxa"/>
            <w:shd w:val="clear" w:color="auto" w:fill="auto"/>
          </w:tcPr>
          <w:p w14:paraId="2D0F0AAB" w14:textId="083EB7E2" w:rsidR="00997D25" w:rsidRPr="00D41115" w:rsidRDefault="00997D25" w:rsidP="00E81F0C">
            <w:pPr>
              <w:spacing w:line="480" w:lineRule="auto"/>
              <w:ind w:right="-772"/>
              <w:jc w:val="both"/>
              <w:rPr>
                <w:rFonts w:ascii="Book Antiqua" w:hAnsi="Book Antiqua" w:cs="Arial"/>
              </w:rPr>
            </w:pPr>
            <w:r w:rsidRPr="00D41115">
              <w:rPr>
                <w:rFonts w:ascii="Book Antiqua" w:hAnsi="Book Antiqua" w:cs="Arial"/>
              </w:rPr>
              <w:t>54.1 ± 40.7</w:t>
            </w:r>
          </w:p>
        </w:tc>
        <w:tc>
          <w:tcPr>
            <w:tcW w:w="1847" w:type="dxa"/>
            <w:shd w:val="clear" w:color="auto" w:fill="auto"/>
          </w:tcPr>
          <w:p w14:paraId="35190EC6" w14:textId="35C717EB" w:rsidR="00997D25" w:rsidRPr="00D41115" w:rsidRDefault="00997D25" w:rsidP="00E81F0C">
            <w:pPr>
              <w:spacing w:line="480" w:lineRule="auto"/>
              <w:ind w:right="-772"/>
              <w:jc w:val="both"/>
              <w:rPr>
                <w:rFonts w:ascii="Book Antiqua" w:hAnsi="Book Antiqua" w:cs="Arial"/>
              </w:rPr>
            </w:pPr>
            <w:r w:rsidRPr="00D41115">
              <w:rPr>
                <w:rFonts w:ascii="Book Antiqua" w:hAnsi="Book Antiqua" w:cs="Arial"/>
              </w:rPr>
              <w:t>30.8 ± 72.2</w:t>
            </w:r>
          </w:p>
        </w:tc>
        <w:tc>
          <w:tcPr>
            <w:tcW w:w="1847" w:type="dxa"/>
            <w:shd w:val="clear" w:color="auto" w:fill="auto"/>
          </w:tcPr>
          <w:p w14:paraId="1D5894CE" w14:textId="0AC757B5" w:rsidR="00997D25" w:rsidRPr="00D41115" w:rsidRDefault="00997D25" w:rsidP="00E81F0C">
            <w:pPr>
              <w:spacing w:line="480" w:lineRule="auto"/>
              <w:ind w:right="-772"/>
              <w:jc w:val="both"/>
              <w:rPr>
                <w:rFonts w:ascii="Book Antiqua" w:hAnsi="Book Antiqua" w:cs="Arial"/>
              </w:rPr>
            </w:pPr>
            <w:r w:rsidRPr="00D41115">
              <w:rPr>
                <w:rFonts w:ascii="Book Antiqua" w:hAnsi="Book Antiqua" w:cs="Arial"/>
              </w:rPr>
              <w:t>31.7 ± 71.4</w:t>
            </w:r>
          </w:p>
        </w:tc>
        <w:tc>
          <w:tcPr>
            <w:tcW w:w="1934" w:type="dxa"/>
            <w:shd w:val="clear" w:color="auto" w:fill="auto"/>
          </w:tcPr>
          <w:p w14:paraId="6A515243" w14:textId="5FB7CD72" w:rsidR="00997D25" w:rsidRPr="00D41115" w:rsidRDefault="00997D25" w:rsidP="00E81F0C">
            <w:pPr>
              <w:spacing w:line="480" w:lineRule="auto"/>
              <w:ind w:right="-772"/>
              <w:jc w:val="both"/>
              <w:rPr>
                <w:rFonts w:ascii="Book Antiqua" w:hAnsi="Book Antiqua" w:cs="Arial"/>
              </w:rPr>
            </w:pPr>
            <w:r w:rsidRPr="00D41115">
              <w:rPr>
                <w:rFonts w:ascii="Book Antiqua" w:hAnsi="Book Antiqua" w:cs="Arial"/>
              </w:rPr>
              <w:t>&lt;</w:t>
            </w:r>
            <w:r w:rsidR="00934C06">
              <w:rPr>
                <w:rFonts w:ascii="Book Antiqua" w:eastAsia="宋体" w:hAnsi="Book Antiqua" w:cs="Arial" w:hint="eastAsia"/>
                <w:lang w:eastAsia="zh-CN"/>
              </w:rPr>
              <w:t xml:space="preserve"> </w:t>
            </w:r>
            <w:r w:rsidRPr="00D41115">
              <w:rPr>
                <w:rFonts w:ascii="Book Antiqua" w:hAnsi="Book Antiqua" w:cs="Arial"/>
              </w:rPr>
              <w:t>45 U/L</w:t>
            </w:r>
          </w:p>
        </w:tc>
      </w:tr>
      <w:tr w:rsidR="009C7A01" w:rsidRPr="00D41115" w14:paraId="4EF0781F" w14:textId="77777777" w:rsidTr="00934C06">
        <w:tc>
          <w:tcPr>
            <w:tcW w:w="1847" w:type="dxa"/>
            <w:tcBorders>
              <w:bottom w:val="single" w:sz="12" w:space="0" w:color="auto"/>
            </w:tcBorders>
            <w:shd w:val="clear" w:color="auto" w:fill="auto"/>
            <w:vAlign w:val="center"/>
          </w:tcPr>
          <w:p w14:paraId="0F400B98" w14:textId="288FE81C" w:rsidR="00997D25" w:rsidRPr="00D41115" w:rsidRDefault="00997D25" w:rsidP="00E81F0C">
            <w:pPr>
              <w:spacing w:line="480" w:lineRule="auto"/>
              <w:ind w:right="-772"/>
              <w:jc w:val="both"/>
              <w:rPr>
                <w:rFonts w:ascii="Book Antiqua" w:hAnsi="Book Antiqua" w:cs="Arial"/>
              </w:rPr>
            </w:pPr>
            <w:r w:rsidRPr="00D41115">
              <w:rPr>
                <w:rFonts w:ascii="Book Antiqua" w:hAnsi="Book Antiqua" w:cs="Arial"/>
              </w:rPr>
              <w:t>GGT</w:t>
            </w:r>
          </w:p>
        </w:tc>
        <w:tc>
          <w:tcPr>
            <w:tcW w:w="1847" w:type="dxa"/>
            <w:tcBorders>
              <w:bottom w:val="single" w:sz="12" w:space="0" w:color="auto"/>
            </w:tcBorders>
            <w:shd w:val="clear" w:color="auto" w:fill="auto"/>
          </w:tcPr>
          <w:p w14:paraId="27098037" w14:textId="1FE543D7" w:rsidR="00997D25" w:rsidRPr="00D41115" w:rsidRDefault="00997D25" w:rsidP="00E81F0C">
            <w:pPr>
              <w:spacing w:line="480" w:lineRule="auto"/>
              <w:ind w:right="-772"/>
              <w:jc w:val="both"/>
              <w:rPr>
                <w:rFonts w:ascii="Book Antiqua" w:hAnsi="Book Antiqua" w:cs="Arial"/>
              </w:rPr>
            </w:pPr>
            <w:r w:rsidRPr="00D41115">
              <w:rPr>
                <w:rFonts w:ascii="Book Antiqua" w:hAnsi="Book Antiqua" w:cs="Arial"/>
              </w:rPr>
              <w:t>76.7 ± 141.1</w:t>
            </w:r>
          </w:p>
        </w:tc>
        <w:tc>
          <w:tcPr>
            <w:tcW w:w="1847" w:type="dxa"/>
            <w:tcBorders>
              <w:bottom w:val="single" w:sz="12" w:space="0" w:color="auto"/>
            </w:tcBorders>
            <w:shd w:val="clear" w:color="auto" w:fill="auto"/>
          </w:tcPr>
          <w:p w14:paraId="32888816" w14:textId="03457A62" w:rsidR="00997D25" w:rsidRPr="00D41115" w:rsidRDefault="00997D25" w:rsidP="00E81F0C">
            <w:pPr>
              <w:spacing w:line="480" w:lineRule="auto"/>
              <w:ind w:right="-772"/>
              <w:jc w:val="both"/>
              <w:rPr>
                <w:rFonts w:ascii="Book Antiqua" w:hAnsi="Book Antiqua" w:cs="Arial"/>
              </w:rPr>
            </w:pPr>
            <w:r w:rsidRPr="00D41115">
              <w:rPr>
                <w:rFonts w:ascii="Book Antiqua" w:hAnsi="Book Antiqua" w:cs="Arial"/>
              </w:rPr>
              <w:t>41.7 ± 62.4</w:t>
            </w:r>
          </w:p>
        </w:tc>
        <w:tc>
          <w:tcPr>
            <w:tcW w:w="1847" w:type="dxa"/>
            <w:tcBorders>
              <w:bottom w:val="single" w:sz="12" w:space="0" w:color="auto"/>
            </w:tcBorders>
            <w:shd w:val="clear" w:color="auto" w:fill="auto"/>
          </w:tcPr>
          <w:p w14:paraId="3AD9801F" w14:textId="2C3C34BC" w:rsidR="00997D25" w:rsidRPr="00D41115" w:rsidRDefault="00997D25" w:rsidP="00E81F0C">
            <w:pPr>
              <w:spacing w:line="480" w:lineRule="auto"/>
              <w:ind w:right="-772"/>
              <w:jc w:val="both"/>
              <w:rPr>
                <w:rFonts w:ascii="Book Antiqua" w:hAnsi="Book Antiqua" w:cs="Arial"/>
              </w:rPr>
            </w:pPr>
            <w:r w:rsidRPr="00D41115">
              <w:rPr>
                <w:rFonts w:ascii="Book Antiqua" w:hAnsi="Book Antiqua" w:cs="Arial"/>
              </w:rPr>
              <w:t>42.9 ± 67.1</w:t>
            </w:r>
          </w:p>
        </w:tc>
        <w:tc>
          <w:tcPr>
            <w:tcW w:w="1934" w:type="dxa"/>
            <w:tcBorders>
              <w:bottom w:val="single" w:sz="12" w:space="0" w:color="auto"/>
            </w:tcBorders>
            <w:shd w:val="clear" w:color="auto" w:fill="auto"/>
          </w:tcPr>
          <w:p w14:paraId="4514EDB8" w14:textId="778937DF" w:rsidR="00997D25" w:rsidRPr="00D41115" w:rsidRDefault="00934C06" w:rsidP="00E81F0C">
            <w:pPr>
              <w:spacing w:line="480" w:lineRule="auto"/>
              <w:ind w:right="-772"/>
              <w:jc w:val="both"/>
              <w:rPr>
                <w:rFonts w:ascii="Book Antiqua" w:hAnsi="Book Antiqua" w:cs="Arial"/>
              </w:rPr>
            </w:pPr>
            <w:r>
              <w:rPr>
                <w:rFonts w:ascii="Book Antiqua" w:hAnsi="Book Antiqua" w:cs="Arial"/>
              </w:rPr>
              <w:t>0–</w:t>
            </w:r>
            <w:r w:rsidR="00997D25" w:rsidRPr="00D41115">
              <w:rPr>
                <w:rFonts w:ascii="Book Antiqua" w:hAnsi="Book Antiqua" w:cs="Arial"/>
              </w:rPr>
              <w:t>60 U/L</w:t>
            </w:r>
          </w:p>
        </w:tc>
      </w:tr>
    </w:tbl>
    <w:p w14:paraId="778944DC" w14:textId="228C2B32" w:rsidR="00997D25" w:rsidRPr="000447A7" w:rsidRDefault="000447A7" w:rsidP="00E81F0C">
      <w:pPr>
        <w:spacing w:line="480" w:lineRule="auto"/>
        <w:ind w:right="-772"/>
        <w:jc w:val="both"/>
        <w:rPr>
          <w:rFonts w:ascii="Book Antiqua" w:eastAsia="宋体" w:hAnsi="Book Antiqua" w:cs="Arial"/>
          <w:lang w:eastAsia="zh-CN"/>
        </w:rPr>
      </w:pPr>
      <w:r w:rsidRPr="00D41115">
        <w:rPr>
          <w:rFonts w:ascii="Book Antiqua" w:hAnsi="Book Antiqua" w:cs="Arial"/>
          <w:lang w:val="en-NZ"/>
        </w:rPr>
        <w:t>LFTs</w:t>
      </w:r>
      <w:r>
        <w:rPr>
          <w:rFonts w:ascii="Book Antiqua" w:eastAsia="宋体" w:hAnsi="Book Antiqua" w:cs="Arial" w:hint="eastAsia"/>
          <w:lang w:val="en-NZ" w:eastAsia="zh-CN"/>
        </w:rPr>
        <w:t>:</w:t>
      </w:r>
      <w:r w:rsidRPr="00D41115">
        <w:rPr>
          <w:rFonts w:ascii="Book Antiqua" w:hAnsi="Book Antiqua" w:cs="Arial"/>
          <w:lang w:val="en-NZ"/>
        </w:rPr>
        <w:t xml:space="preserve"> </w:t>
      </w:r>
      <w:r w:rsidRPr="000447A7">
        <w:rPr>
          <w:rFonts w:ascii="Book Antiqua" w:hAnsi="Book Antiqua" w:cs="Arial"/>
          <w:caps/>
          <w:lang w:val="en-NZ"/>
        </w:rPr>
        <w:t>l</w:t>
      </w:r>
      <w:r w:rsidRPr="00D41115">
        <w:rPr>
          <w:rFonts w:ascii="Book Antiqua" w:hAnsi="Book Antiqua" w:cs="Arial"/>
          <w:lang w:val="en-NZ"/>
        </w:rPr>
        <w:t>iver function tests</w:t>
      </w:r>
      <w:r>
        <w:rPr>
          <w:rFonts w:ascii="Book Antiqua" w:eastAsia="宋体" w:hAnsi="Book Antiqua" w:cs="Arial" w:hint="eastAsia"/>
          <w:lang w:val="en-NZ" w:eastAsia="zh-CN"/>
        </w:rPr>
        <w:t xml:space="preserve">; </w:t>
      </w:r>
      <w:r w:rsidRPr="00D41115">
        <w:rPr>
          <w:rFonts w:ascii="Book Antiqua" w:hAnsi="Book Antiqua" w:cs="Arial"/>
        </w:rPr>
        <w:t>HCV</w:t>
      </w:r>
      <w:r>
        <w:rPr>
          <w:rFonts w:ascii="Book Antiqua" w:eastAsia="宋体" w:hAnsi="Book Antiqua" w:cs="Arial" w:hint="eastAsia"/>
          <w:lang w:eastAsia="zh-CN"/>
        </w:rPr>
        <w:t>:</w:t>
      </w:r>
      <w:r w:rsidRPr="00D41115">
        <w:rPr>
          <w:rFonts w:ascii="Book Antiqua" w:hAnsi="Book Antiqua" w:cs="Arial"/>
        </w:rPr>
        <w:t xml:space="preserve"> </w:t>
      </w:r>
      <w:r w:rsidRPr="000447A7">
        <w:rPr>
          <w:rFonts w:ascii="Book Antiqua" w:hAnsi="Book Antiqua" w:cs="Arial"/>
          <w:caps/>
        </w:rPr>
        <w:t>h</w:t>
      </w:r>
      <w:r w:rsidRPr="00D41115">
        <w:rPr>
          <w:rFonts w:ascii="Book Antiqua" w:hAnsi="Book Antiqua" w:cs="Arial"/>
        </w:rPr>
        <w:t>epatitis C virus</w:t>
      </w:r>
      <w:r>
        <w:rPr>
          <w:rFonts w:ascii="Book Antiqua" w:eastAsia="宋体" w:hAnsi="Book Antiqua" w:cs="Arial" w:hint="eastAsia"/>
          <w:lang w:eastAsia="zh-CN"/>
        </w:rPr>
        <w:t xml:space="preserve">; </w:t>
      </w:r>
      <w:r w:rsidRPr="000447A7">
        <w:rPr>
          <w:rFonts w:ascii="Book Antiqua" w:eastAsia="宋体" w:hAnsi="Book Antiqua" w:cs="Arial"/>
          <w:lang w:eastAsia="zh-CN"/>
        </w:rPr>
        <w:t>ALT</w:t>
      </w:r>
      <w:r>
        <w:rPr>
          <w:rFonts w:ascii="Book Antiqua" w:eastAsia="宋体" w:hAnsi="Book Antiqua" w:cs="Arial" w:hint="eastAsia"/>
          <w:lang w:eastAsia="zh-CN"/>
        </w:rPr>
        <w:t>:</w:t>
      </w:r>
      <w:r w:rsidRPr="000447A7">
        <w:rPr>
          <w:rFonts w:ascii="Book Antiqua" w:eastAsia="宋体" w:hAnsi="Book Antiqua" w:cs="Arial"/>
          <w:lang w:eastAsia="zh-CN"/>
        </w:rPr>
        <w:t xml:space="preserve"> Alanine transaminase</w:t>
      </w:r>
      <w:r>
        <w:rPr>
          <w:rFonts w:ascii="Book Antiqua" w:eastAsia="宋体" w:hAnsi="Book Antiqua" w:cs="Arial" w:hint="eastAsia"/>
          <w:lang w:eastAsia="zh-CN"/>
        </w:rPr>
        <w:t>;</w:t>
      </w:r>
      <w:r w:rsidRPr="000447A7">
        <w:rPr>
          <w:rFonts w:ascii="Book Antiqua" w:eastAsia="宋体" w:hAnsi="Book Antiqua" w:cs="Arial"/>
          <w:lang w:eastAsia="zh-CN"/>
        </w:rPr>
        <w:t xml:space="preserve"> AST</w:t>
      </w:r>
      <w:r>
        <w:rPr>
          <w:rFonts w:ascii="Book Antiqua" w:eastAsia="宋体" w:hAnsi="Book Antiqua" w:cs="Arial" w:hint="eastAsia"/>
          <w:lang w:eastAsia="zh-CN"/>
        </w:rPr>
        <w:t>:</w:t>
      </w:r>
      <w:r w:rsidRPr="000447A7">
        <w:rPr>
          <w:rFonts w:ascii="Book Antiqua" w:eastAsia="宋体" w:hAnsi="Book Antiqua" w:cs="Arial"/>
          <w:lang w:eastAsia="zh-CN"/>
        </w:rPr>
        <w:t xml:space="preserve"> Aspartate transaminase</w:t>
      </w:r>
      <w:r>
        <w:rPr>
          <w:rFonts w:ascii="Book Antiqua" w:eastAsia="宋体" w:hAnsi="Book Antiqua" w:cs="Arial" w:hint="eastAsia"/>
          <w:lang w:eastAsia="zh-CN"/>
        </w:rPr>
        <w:t>;</w:t>
      </w:r>
      <w:r w:rsidRPr="000447A7">
        <w:rPr>
          <w:rFonts w:ascii="Book Antiqua" w:eastAsia="宋体" w:hAnsi="Book Antiqua" w:cs="Arial"/>
          <w:lang w:eastAsia="zh-CN"/>
        </w:rPr>
        <w:t xml:space="preserve"> GGT</w:t>
      </w:r>
      <w:r>
        <w:rPr>
          <w:rFonts w:ascii="Book Antiqua" w:eastAsia="宋体" w:hAnsi="Book Antiqua" w:cs="Arial" w:hint="eastAsia"/>
          <w:lang w:eastAsia="zh-CN"/>
        </w:rPr>
        <w:t>:</w:t>
      </w:r>
      <w:r w:rsidRPr="000447A7">
        <w:rPr>
          <w:rFonts w:ascii="Book Antiqua" w:eastAsia="宋体" w:hAnsi="Book Antiqua" w:cs="Arial"/>
          <w:lang w:eastAsia="zh-CN"/>
        </w:rPr>
        <w:t xml:space="preserve"> Gamma-</w:t>
      </w:r>
      <w:proofErr w:type="spellStart"/>
      <w:r w:rsidRPr="000447A7">
        <w:rPr>
          <w:rFonts w:ascii="Book Antiqua" w:eastAsia="宋体" w:hAnsi="Book Antiqua" w:cs="Arial"/>
          <w:lang w:eastAsia="zh-CN"/>
        </w:rPr>
        <w:t>glutamyl</w:t>
      </w:r>
      <w:proofErr w:type="spellEnd"/>
      <w:r w:rsidRPr="000447A7">
        <w:rPr>
          <w:rFonts w:ascii="Book Antiqua" w:eastAsia="宋体" w:hAnsi="Book Antiqua" w:cs="Arial"/>
          <w:lang w:eastAsia="zh-CN"/>
        </w:rPr>
        <w:t xml:space="preserve"> </w:t>
      </w:r>
      <w:proofErr w:type="spellStart"/>
      <w:r w:rsidRPr="000447A7">
        <w:rPr>
          <w:rFonts w:ascii="Book Antiqua" w:eastAsia="宋体" w:hAnsi="Book Antiqua" w:cs="Arial"/>
          <w:lang w:eastAsia="zh-CN"/>
        </w:rPr>
        <w:t>transpeptidase</w:t>
      </w:r>
      <w:proofErr w:type="spellEnd"/>
      <w:r>
        <w:rPr>
          <w:rFonts w:ascii="Book Antiqua" w:eastAsia="宋体" w:hAnsi="Book Antiqua" w:cs="Arial" w:hint="eastAsia"/>
          <w:lang w:eastAsia="zh-CN"/>
        </w:rPr>
        <w:t>.</w:t>
      </w:r>
    </w:p>
    <w:p w14:paraId="37D6738B" w14:textId="77777777" w:rsidR="00934C06" w:rsidRDefault="00934C06" w:rsidP="000B6CD6">
      <w:pPr>
        <w:spacing w:line="480" w:lineRule="auto"/>
        <w:ind w:right="20"/>
        <w:jc w:val="both"/>
        <w:rPr>
          <w:rFonts w:ascii="Book Antiqua" w:hAnsi="Book Antiqua" w:cs="Arial"/>
        </w:rPr>
      </w:pPr>
      <w:r>
        <w:rPr>
          <w:rFonts w:ascii="Book Antiqua" w:hAnsi="Book Antiqua" w:cs="Arial"/>
        </w:rPr>
        <w:br w:type="page"/>
      </w:r>
    </w:p>
    <w:p w14:paraId="391B5A5D" w14:textId="1A9CE777" w:rsidR="00934C06" w:rsidRPr="00934C06" w:rsidRDefault="008A6352" w:rsidP="000B6CD6">
      <w:pPr>
        <w:spacing w:line="480" w:lineRule="auto"/>
        <w:ind w:right="20"/>
        <w:jc w:val="both"/>
        <w:rPr>
          <w:rFonts w:ascii="Book Antiqua" w:eastAsia="宋体" w:hAnsi="Book Antiqua" w:cs="Arial"/>
          <w:b/>
          <w:lang w:eastAsia="zh-CN"/>
        </w:rPr>
      </w:pPr>
      <w:r w:rsidRPr="002E68D1">
        <w:rPr>
          <w:rFonts w:ascii="Helvetica" w:hAnsi="Helvetica" w:cs="Arial"/>
          <w:noProof/>
          <w:lang w:val="en-US" w:eastAsia="zh-CN"/>
        </w:rPr>
        <w:lastRenderedPageBreak/>
        <w:drawing>
          <wp:inline distT="0" distB="0" distL="0" distR="0" wp14:anchorId="10688D2F" wp14:editId="15FD0C75">
            <wp:extent cx="5603240" cy="381038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03240" cy="3810383"/>
                    </a:xfrm>
                    <a:prstGeom prst="rect">
                      <a:avLst/>
                    </a:prstGeom>
                    <a:noFill/>
                    <a:ln>
                      <a:noFill/>
                    </a:ln>
                  </pic:spPr>
                </pic:pic>
              </a:graphicData>
            </a:graphic>
          </wp:inline>
        </w:drawing>
      </w:r>
    </w:p>
    <w:p w14:paraId="32FD2AA6" w14:textId="182942C3" w:rsidR="000B6CD6" w:rsidRPr="00934C06" w:rsidRDefault="00934C06" w:rsidP="000B6CD6">
      <w:pPr>
        <w:spacing w:line="480" w:lineRule="auto"/>
        <w:ind w:right="20"/>
        <w:jc w:val="both"/>
        <w:rPr>
          <w:rFonts w:ascii="Book Antiqua" w:eastAsia="宋体" w:hAnsi="Book Antiqua" w:cs="Arial"/>
          <w:b/>
          <w:lang w:eastAsia="zh-CN"/>
        </w:rPr>
      </w:pPr>
      <w:r w:rsidRPr="00934C06">
        <w:rPr>
          <w:rFonts w:ascii="Book Antiqua" w:hAnsi="Book Antiqua" w:cs="Arial"/>
          <w:b/>
        </w:rPr>
        <w:t>Figure 1</w:t>
      </w:r>
      <w:r w:rsidR="000B6CD6" w:rsidRPr="00934C06">
        <w:rPr>
          <w:rFonts w:ascii="Book Antiqua" w:hAnsi="Book Antiqua" w:cs="Arial"/>
          <w:b/>
        </w:rPr>
        <w:t xml:space="preserve"> Proportion of the sample population with particular scores in general hepatitis knowledge section of the questionnaire.</w:t>
      </w:r>
    </w:p>
    <w:p w14:paraId="01F2ED4A" w14:textId="7E266B13" w:rsidR="008A6352" w:rsidRDefault="008A6352" w:rsidP="000B6CD6">
      <w:pPr>
        <w:spacing w:line="480" w:lineRule="auto"/>
        <w:ind w:right="20"/>
        <w:jc w:val="both"/>
        <w:rPr>
          <w:rFonts w:ascii="Book Antiqua" w:eastAsia="宋体" w:hAnsi="Book Antiqua" w:cs="Arial"/>
          <w:b/>
          <w:lang w:eastAsia="zh-CN"/>
        </w:rPr>
      </w:pPr>
      <w:r>
        <w:rPr>
          <w:rFonts w:ascii="Book Antiqua" w:eastAsia="宋体" w:hAnsi="Book Antiqua" w:cs="Arial"/>
          <w:b/>
          <w:lang w:eastAsia="zh-CN"/>
        </w:rPr>
        <w:br w:type="page"/>
      </w:r>
    </w:p>
    <w:p w14:paraId="22E6A1EE" w14:textId="655C978A" w:rsidR="00934C06" w:rsidRPr="00934C06" w:rsidRDefault="008A6352" w:rsidP="000B6CD6">
      <w:pPr>
        <w:spacing w:line="480" w:lineRule="auto"/>
        <w:ind w:right="20"/>
        <w:jc w:val="both"/>
        <w:rPr>
          <w:rFonts w:ascii="Book Antiqua" w:eastAsia="宋体" w:hAnsi="Book Antiqua" w:cs="Arial"/>
          <w:b/>
          <w:lang w:eastAsia="zh-CN"/>
        </w:rPr>
      </w:pPr>
      <w:r>
        <w:rPr>
          <w:noProof/>
          <w:lang w:val="en-US" w:eastAsia="zh-CN"/>
        </w:rPr>
        <w:lastRenderedPageBreak/>
        <w:drawing>
          <wp:inline distT="0" distB="0" distL="0" distR="0" wp14:anchorId="2C2E66B8" wp14:editId="0B2775AB">
            <wp:extent cx="5486400" cy="3340735"/>
            <wp:effectExtent l="0" t="0" r="0" b="0"/>
            <wp:docPr id="2"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3340735"/>
                    </a:xfrm>
                    <a:prstGeom prst="rect">
                      <a:avLst/>
                    </a:prstGeom>
                    <a:noFill/>
                    <a:ln>
                      <a:noFill/>
                    </a:ln>
                  </pic:spPr>
                </pic:pic>
              </a:graphicData>
            </a:graphic>
          </wp:inline>
        </w:drawing>
      </w:r>
    </w:p>
    <w:p w14:paraId="3559DF72" w14:textId="2C98A74F" w:rsidR="000B6CD6" w:rsidRPr="00934C06" w:rsidRDefault="00934C06" w:rsidP="000B6CD6">
      <w:pPr>
        <w:spacing w:line="480" w:lineRule="auto"/>
        <w:ind w:right="20"/>
        <w:jc w:val="both"/>
        <w:rPr>
          <w:rFonts w:ascii="Book Antiqua" w:eastAsia="宋体" w:hAnsi="Book Antiqua" w:cs="Arial"/>
          <w:b/>
          <w:lang w:val="en-NZ" w:eastAsia="zh-CN"/>
        </w:rPr>
      </w:pPr>
      <w:r w:rsidRPr="00934C06">
        <w:rPr>
          <w:rFonts w:ascii="Book Antiqua" w:hAnsi="Book Antiqua" w:cs="Arial"/>
          <w:b/>
          <w:lang w:val="en-NZ"/>
        </w:rPr>
        <w:t>Figure 2</w:t>
      </w:r>
      <w:r w:rsidR="000B6CD6" w:rsidRPr="00934C06">
        <w:rPr>
          <w:rFonts w:ascii="Book Antiqua" w:hAnsi="Book Antiqua" w:cs="Arial"/>
          <w:b/>
          <w:lang w:val="en-NZ"/>
        </w:rPr>
        <w:t xml:space="preserve"> Relationship between general hepatitis knowledge scores and qualification levels.</w:t>
      </w:r>
    </w:p>
    <w:p w14:paraId="77573D0A" w14:textId="548A5C9A" w:rsidR="008A6352" w:rsidRDefault="008A6352" w:rsidP="000B6CD6">
      <w:pPr>
        <w:spacing w:line="480" w:lineRule="auto"/>
        <w:ind w:right="20"/>
        <w:jc w:val="both"/>
        <w:rPr>
          <w:rFonts w:ascii="Book Antiqua" w:eastAsia="宋体" w:hAnsi="Book Antiqua" w:cs="Arial"/>
          <w:b/>
          <w:lang w:val="en-NZ" w:eastAsia="zh-CN"/>
        </w:rPr>
      </w:pPr>
      <w:r>
        <w:rPr>
          <w:rFonts w:ascii="Book Antiqua" w:eastAsia="宋体" w:hAnsi="Book Antiqua" w:cs="Arial"/>
          <w:b/>
          <w:lang w:val="en-NZ" w:eastAsia="zh-CN"/>
        </w:rPr>
        <w:br w:type="page"/>
      </w:r>
    </w:p>
    <w:p w14:paraId="5B0F5B6E" w14:textId="3E94B6B7" w:rsidR="00934C06" w:rsidRPr="00934C06" w:rsidRDefault="008A6352" w:rsidP="000B6CD6">
      <w:pPr>
        <w:spacing w:line="480" w:lineRule="auto"/>
        <w:ind w:right="20"/>
        <w:jc w:val="both"/>
        <w:rPr>
          <w:rFonts w:ascii="Book Antiqua" w:eastAsia="宋体" w:hAnsi="Book Antiqua" w:cs="Arial"/>
          <w:b/>
          <w:lang w:val="en-NZ" w:eastAsia="zh-CN"/>
        </w:rPr>
      </w:pPr>
      <w:r>
        <w:rPr>
          <w:noProof/>
          <w:lang w:val="en-US" w:eastAsia="zh-CN"/>
        </w:rPr>
        <w:lastRenderedPageBreak/>
        <w:drawing>
          <wp:inline distT="0" distB="0" distL="0" distR="0" wp14:anchorId="6A3250FC" wp14:editId="2759D0D4">
            <wp:extent cx="5486400" cy="3712210"/>
            <wp:effectExtent l="0" t="0" r="0" b="2540"/>
            <wp:docPr id="3"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0" cy="3712210"/>
                    </a:xfrm>
                    <a:prstGeom prst="rect">
                      <a:avLst/>
                    </a:prstGeom>
                    <a:noFill/>
                    <a:ln>
                      <a:noFill/>
                    </a:ln>
                  </pic:spPr>
                </pic:pic>
              </a:graphicData>
            </a:graphic>
          </wp:inline>
        </w:drawing>
      </w:r>
    </w:p>
    <w:p w14:paraId="53DDFAA5" w14:textId="3403F4CD" w:rsidR="000B6CD6" w:rsidRPr="00934C06" w:rsidRDefault="00934C06" w:rsidP="000B6CD6">
      <w:pPr>
        <w:spacing w:line="480" w:lineRule="auto"/>
        <w:ind w:right="20"/>
        <w:jc w:val="both"/>
        <w:rPr>
          <w:rFonts w:ascii="Book Antiqua" w:hAnsi="Book Antiqua" w:cs="Arial"/>
          <w:b/>
          <w:lang w:val="en-NZ"/>
        </w:rPr>
      </w:pPr>
      <w:r w:rsidRPr="00934C06">
        <w:rPr>
          <w:rFonts w:ascii="Book Antiqua" w:hAnsi="Book Antiqua" w:cs="Arial"/>
          <w:b/>
          <w:lang w:val="en-NZ"/>
        </w:rPr>
        <w:t>Figure 3</w:t>
      </w:r>
      <w:r w:rsidR="000B6CD6" w:rsidRPr="00934C06">
        <w:rPr>
          <w:rFonts w:ascii="Book Antiqua" w:hAnsi="Book Antiqua" w:cs="Arial"/>
          <w:b/>
          <w:lang w:val="en-NZ"/>
        </w:rPr>
        <w:t xml:space="preserve"> Relationship between total correct score and occupation sector.</w:t>
      </w:r>
    </w:p>
    <w:p w14:paraId="5980B465" w14:textId="6A1F84B1" w:rsidR="005048C0" w:rsidRPr="00D41115" w:rsidRDefault="005048C0" w:rsidP="00E81F0C">
      <w:pPr>
        <w:ind w:right="20"/>
        <w:jc w:val="both"/>
        <w:rPr>
          <w:rFonts w:ascii="Book Antiqua" w:hAnsi="Book Antiqua" w:cs="Arial"/>
          <w:lang w:val="en-NZ"/>
        </w:rPr>
      </w:pPr>
    </w:p>
    <w:sectPr w:rsidR="005048C0" w:rsidRPr="00D41115" w:rsidSect="00C8229B">
      <w:pgSz w:w="11900" w:h="16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3F8ED8" w14:textId="77777777" w:rsidR="00194A6E" w:rsidRDefault="00194A6E" w:rsidP="002143F5">
      <w:r>
        <w:separator/>
      </w:r>
    </w:p>
  </w:endnote>
  <w:endnote w:type="continuationSeparator" w:id="0">
    <w:p w14:paraId="4997BB95" w14:textId="77777777" w:rsidR="00194A6E" w:rsidRDefault="00194A6E" w:rsidP="00214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A00002BF" w:usb1="68C7FCFB" w:usb2="00000010" w:usb3="00000000" w:csb0="0002009F" w:csb1="00000000"/>
  </w:font>
  <w:font w:name="Times">
    <w:panose1 w:val="02020603050405020304"/>
    <w:charset w:val="00"/>
    <w:family w:val="roman"/>
    <w:pitch w:val="variable"/>
    <w:sig w:usb0="20002A87" w:usb1="80000000" w:usb2="00000008" w:usb3="00000000" w:csb0="000001FF" w:csb1="00000000"/>
  </w:font>
  <w:font w:name="Lucida Grande">
    <w:altName w:val="Times New Roman"/>
    <w:panose1 w:val="00000000000000000000"/>
    <w:charset w:val="00"/>
    <w:family w:val="auto"/>
    <w:pitch w:val="variable"/>
    <w:sig w:usb0="A1002AE7" w:usb1="C0000063" w:usb2="00000038" w:usb3="00000000" w:csb0="000000BF" w:csb1="00000000"/>
  </w:font>
  <w:font w:name="Book Antiqua">
    <w:panose1 w:val="02040602050305030304"/>
    <w:charset w:val="00"/>
    <w:family w:val="roman"/>
    <w:pitch w:val="variable"/>
    <w:sig w:usb0="00000287" w:usb1="00000000" w:usb2="00000000" w:usb3="00000000" w:csb0="0000009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rial Unicode MS">
    <w:panose1 w:val="020B0604020202020204"/>
    <w:charset w:val="86"/>
    <w:family w:val="swiss"/>
    <w:pitch w:val="variable"/>
    <w:sig w:usb0="F7FFAFFF" w:usb1="E9DFFFFF" w:usb2="0000003F" w:usb3="00000000" w:csb0="003F01FF" w:csb1="00000000"/>
  </w:font>
  <w:font w:name="AdvTimes">
    <w:altName w:val="宋体"/>
    <w:panose1 w:val="00000000000000000000"/>
    <w:charset w:val="86"/>
    <w:family w:val="auto"/>
    <w:notTrueType/>
    <w:pitch w:val="default"/>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A7ED14" w14:textId="77777777" w:rsidR="00194A6E" w:rsidRDefault="00194A6E" w:rsidP="002143F5">
      <w:r>
        <w:separator/>
      </w:r>
    </w:p>
  </w:footnote>
  <w:footnote w:type="continuationSeparator" w:id="0">
    <w:p w14:paraId="3876DA0C" w14:textId="77777777" w:rsidR="00194A6E" w:rsidRDefault="00194A6E" w:rsidP="002143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1414C"/>
    <w:multiLevelType w:val="hybridMultilevel"/>
    <w:tmpl w:val="AD701E92"/>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
    <w:nsid w:val="49D06B49"/>
    <w:multiLevelType w:val="hybridMultilevel"/>
    <w:tmpl w:val="6CD6D0E6"/>
    <w:lvl w:ilvl="0" w:tplc="D3F4CA24">
      <w:start w:val="1"/>
      <w:numFmt w:val="decimal"/>
      <w:lvlText w:val="%1-"/>
      <w:lvlJc w:val="left"/>
      <w:pPr>
        <w:ind w:left="-491" w:hanging="360"/>
      </w:pPr>
    </w:lvl>
    <w:lvl w:ilvl="1" w:tplc="04090019">
      <w:start w:val="1"/>
      <w:numFmt w:val="lowerLetter"/>
      <w:lvlText w:val="%2."/>
      <w:lvlJc w:val="left"/>
      <w:pPr>
        <w:ind w:left="229" w:hanging="360"/>
      </w:pPr>
    </w:lvl>
    <w:lvl w:ilvl="2" w:tplc="0409001B">
      <w:start w:val="1"/>
      <w:numFmt w:val="lowerRoman"/>
      <w:lvlText w:val="%3."/>
      <w:lvlJc w:val="right"/>
      <w:pPr>
        <w:ind w:left="949" w:hanging="180"/>
      </w:pPr>
    </w:lvl>
    <w:lvl w:ilvl="3" w:tplc="0409000F">
      <w:start w:val="1"/>
      <w:numFmt w:val="decimal"/>
      <w:lvlText w:val="%4."/>
      <w:lvlJc w:val="left"/>
      <w:pPr>
        <w:ind w:left="1669" w:hanging="360"/>
      </w:pPr>
    </w:lvl>
    <w:lvl w:ilvl="4" w:tplc="04090019">
      <w:start w:val="1"/>
      <w:numFmt w:val="lowerLetter"/>
      <w:lvlText w:val="%5."/>
      <w:lvlJc w:val="left"/>
      <w:pPr>
        <w:ind w:left="2389" w:hanging="360"/>
      </w:pPr>
    </w:lvl>
    <w:lvl w:ilvl="5" w:tplc="0409001B">
      <w:start w:val="1"/>
      <w:numFmt w:val="lowerRoman"/>
      <w:lvlText w:val="%6."/>
      <w:lvlJc w:val="right"/>
      <w:pPr>
        <w:ind w:left="3109" w:hanging="180"/>
      </w:pPr>
    </w:lvl>
    <w:lvl w:ilvl="6" w:tplc="0409000F">
      <w:start w:val="1"/>
      <w:numFmt w:val="decimal"/>
      <w:lvlText w:val="%7."/>
      <w:lvlJc w:val="left"/>
      <w:pPr>
        <w:ind w:left="3829" w:hanging="360"/>
      </w:pPr>
    </w:lvl>
    <w:lvl w:ilvl="7" w:tplc="04090019">
      <w:start w:val="1"/>
      <w:numFmt w:val="lowerLetter"/>
      <w:lvlText w:val="%8."/>
      <w:lvlJc w:val="left"/>
      <w:pPr>
        <w:ind w:left="4549" w:hanging="360"/>
      </w:pPr>
    </w:lvl>
    <w:lvl w:ilvl="8" w:tplc="0409001B">
      <w:start w:val="1"/>
      <w:numFmt w:val="lowerRoman"/>
      <w:lvlText w:val="%9."/>
      <w:lvlJc w:val="right"/>
      <w:pPr>
        <w:ind w:left="5269" w:hanging="180"/>
      </w:pPr>
    </w:lvl>
  </w:abstractNum>
  <w:abstractNum w:abstractNumId="2">
    <w:nsid w:val="58D707D0"/>
    <w:multiLevelType w:val="hybridMultilevel"/>
    <w:tmpl w:val="8866349A"/>
    <w:lvl w:ilvl="0" w:tplc="3E4A1776">
      <w:start w:val="1"/>
      <w:numFmt w:val="decimal"/>
      <w:lvlText w:val="%1-"/>
      <w:lvlJc w:val="left"/>
      <w:pPr>
        <w:ind w:left="-491" w:hanging="360"/>
      </w:pPr>
    </w:lvl>
    <w:lvl w:ilvl="1" w:tplc="04090019">
      <w:start w:val="1"/>
      <w:numFmt w:val="lowerLetter"/>
      <w:lvlText w:val="%2."/>
      <w:lvlJc w:val="left"/>
      <w:pPr>
        <w:ind w:left="229" w:hanging="360"/>
      </w:pPr>
    </w:lvl>
    <w:lvl w:ilvl="2" w:tplc="0409001B">
      <w:start w:val="1"/>
      <w:numFmt w:val="lowerRoman"/>
      <w:lvlText w:val="%3."/>
      <w:lvlJc w:val="right"/>
      <w:pPr>
        <w:ind w:left="949" w:hanging="180"/>
      </w:pPr>
    </w:lvl>
    <w:lvl w:ilvl="3" w:tplc="0409000F">
      <w:start w:val="1"/>
      <w:numFmt w:val="decimal"/>
      <w:lvlText w:val="%4."/>
      <w:lvlJc w:val="left"/>
      <w:pPr>
        <w:ind w:left="1669" w:hanging="360"/>
      </w:pPr>
    </w:lvl>
    <w:lvl w:ilvl="4" w:tplc="04090019">
      <w:start w:val="1"/>
      <w:numFmt w:val="lowerLetter"/>
      <w:lvlText w:val="%5."/>
      <w:lvlJc w:val="left"/>
      <w:pPr>
        <w:ind w:left="2389" w:hanging="360"/>
      </w:pPr>
    </w:lvl>
    <w:lvl w:ilvl="5" w:tplc="0409001B">
      <w:start w:val="1"/>
      <w:numFmt w:val="lowerRoman"/>
      <w:lvlText w:val="%6."/>
      <w:lvlJc w:val="right"/>
      <w:pPr>
        <w:ind w:left="3109" w:hanging="180"/>
      </w:pPr>
    </w:lvl>
    <w:lvl w:ilvl="6" w:tplc="0409000F">
      <w:start w:val="1"/>
      <w:numFmt w:val="decimal"/>
      <w:lvlText w:val="%7."/>
      <w:lvlJc w:val="left"/>
      <w:pPr>
        <w:ind w:left="3829" w:hanging="360"/>
      </w:pPr>
    </w:lvl>
    <w:lvl w:ilvl="7" w:tplc="04090019">
      <w:start w:val="1"/>
      <w:numFmt w:val="lowerLetter"/>
      <w:lvlText w:val="%8."/>
      <w:lvlJc w:val="left"/>
      <w:pPr>
        <w:ind w:left="4549" w:hanging="360"/>
      </w:pPr>
    </w:lvl>
    <w:lvl w:ilvl="8" w:tplc="0409001B">
      <w:start w:val="1"/>
      <w:numFmt w:val="lowerRoman"/>
      <w:lvlText w:val="%9."/>
      <w:lvlJc w:val="right"/>
      <w:pPr>
        <w:ind w:left="5269" w:hanging="180"/>
      </w:pPr>
    </w:lvl>
  </w:abstractNum>
  <w:abstractNum w:abstractNumId="3">
    <w:nsid w:val="77E733A2"/>
    <w:multiLevelType w:val="hybridMultilevel"/>
    <w:tmpl w:val="0FBE4480"/>
    <w:lvl w:ilvl="0" w:tplc="70B8BC28">
      <w:start w:val="1"/>
      <w:numFmt w:val="bullet"/>
      <w:lvlText w:val="•"/>
      <w:lvlJc w:val="left"/>
      <w:pPr>
        <w:tabs>
          <w:tab w:val="num" w:pos="720"/>
        </w:tabs>
        <w:ind w:left="720" w:hanging="360"/>
      </w:pPr>
      <w:rPr>
        <w:rFonts w:ascii="Arial" w:hAnsi="Arial" w:cs="Times New Roman" w:hint="default"/>
      </w:rPr>
    </w:lvl>
    <w:lvl w:ilvl="1" w:tplc="E82C5CBC">
      <w:start w:val="1"/>
      <w:numFmt w:val="bullet"/>
      <w:lvlText w:val="•"/>
      <w:lvlJc w:val="left"/>
      <w:pPr>
        <w:tabs>
          <w:tab w:val="num" w:pos="1440"/>
        </w:tabs>
        <w:ind w:left="1440" w:hanging="360"/>
      </w:pPr>
      <w:rPr>
        <w:rFonts w:ascii="Arial" w:hAnsi="Arial" w:cs="Times New Roman" w:hint="default"/>
      </w:rPr>
    </w:lvl>
    <w:lvl w:ilvl="2" w:tplc="1406ACBA">
      <w:start w:val="1"/>
      <w:numFmt w:val="bullet"/>
      <w:lvlText w:val="•"/>
      <w:lvlJc w:val="left"/>
      <w:pPr>
        <w:tabs>
          <w:tab w:val="num" w:pos="2160"/>
        </w:tabs>
        <w:ind w:left="2160" w:hanging="360"/>
      </w:pPr>
      <w:rPr>
        <w:rFonts w:ascii="Arial" w:hAnsi="Arial" w:cs="Times New Roman" w:hint="default"/>
      </w:rPr>
    </w:lvl>
    <w:lvl w:ilvl="3" w:tplc="D0CCA15E">
      <w:start w:val="1"/>
      <w:numFmt w:val="bullet"/>
      <w:lvlText w:val="•"/>
      <w:lvlJc w:val="left"/>
      <w:pPr>
        <w:tabs>
          <w:tab w:val="num" w:pos="2880"/>
        </w:tabs>
        <w:ind w:left="2880" w:hanging="360"/>
      </w:pPr>
      <w:rPr>
        <w:rFonts w:ascii="Arial" w:hAnsi="Arial" w:cs="Times New Roman" w:hint="default"/>
      </w:rPr>
    </w:lvl>
    <w:lvl w:ilvl="4" w:tplc="FD068040">
      <w:start w:val="1"/>
      <w:numFmt w:val="bullet"/>
      <w:lvlText w:val="•"/>
      <w:lvlJc w:val="left"/>
      <w:pPr>
        <w:tabs>
          <w:tab w:val="num" w:pos="3600"/>
        </w:tabs>
        <w:ind w:left="3600" w:hanging="360"/>
      </w:pPr>
      <w:rPr>
        <w:rFonts w:ascii="Arial" w:hAnsi="Arial" w:cs="Times New Roman" w:hint="default"/>
      </w:rPr>
    </w:lvl>
    <w:lvl w:ilvl="5" w:tplc="A788B8EA">
      <w:start w:val="1"/>
      <w:numFmt w:val="bullet"/>
      <w:lvlText w:val="•"/>
      <w:lvlJc w:val="left"/>
      <w:pPr>
        <w:tabs>
          <w:tab w:val="num" w:pos="4320"/>
        </w:tabs>
        <w:ind w:left="4320" w:hanging="360"/>
      </w:pPr>
      <w:rPr>
        <w:rFonts w:ascii="Arial" w:hAnsi="Arial" w:cs="Times New Roman" w:hint="default"/>
      </w:rPr>
    </w:lvl>
    <w:lvl w:ilvl="6" w:tplc="5B5AF750">
      <w:start w:val="1"/>
      <w:numFmt w:val="bullet"/>
      <w:lvlText w:val="•"/>
      <w:lvlJc w:val="left"/>
      <w:pPr>
        <w:tabs>
          <w:tab w:val="num" w:pos="5040"/>
        </w:tabs>
        <w:ind w:left="5040" w:hanging="360"/>
      </w:pPr>
      <w:rPr>
        <w:rFonts w:ascii="Arial" w:hAnsi="Arial" w:cs="Times New Roman" w:hint="default"/>
      </w:rPr>
    </w:lvl>
    <w:lvl w:ilvl="7" w:tplc="3B92E08E">
      <w:start w:val="1"/>
      <w:numFmt w:val="bullet"/>
      <w:lvlText w:val="•"/>
      <w:lvlJc w:val="left"/>
      <w:pPr>
        <w:tabs>
          <w:tab w:val="num" w:pos="5760"/>
        </w:tabs>
        <w:ind w:left="5760" w:hanging="360"/>
      </w:pPr>
      <w:rPr>
        <w:rFonts w:ascii="Arial" w:hAnsi="Arial" w:cs="Times New Roman" w:hint="default"/>
      </w:rPr>
    </w:lvl>
    <w:lvl w:ilvl="8" w:tplc="24149CA4">
      <w:start w:val="1"/>
      <w:numFmt w:val="bullet"/>
      <w:lvlText w:val="•"/>
      <w:lvlJc w:val="left"/>
      <w:pPr>
        <w:tabs>
          <w:tab w:val="num" w:pos="6480"/>
        </w:tabs>
        <w:ind w:left="6480" w:hanging="360"/>
      </w:pPr>
      <w:rPr>
        <w:rFonts w:ascii="Arial" w:hAnsi="Arial" w:cs="Times New Roman"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num>
  <w:num w:numId="7">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S Ma">
    <w15:presenceInfo w15:providerId="None" w15:userId="LS 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trackRevision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mbria&lt;/FontName&gt;&lt;FontSize&gt;12&lt;/FontSize&gt;&lt;ReflistTitle&gt;&lt;style face=&quot;bold&quot;&gt;References:&lt;/style&gt;&lt;/ReflistTitle&gt;&lt;StartingRefnum&gt;1&lt;/StartingRefnum&gt;&lt;FirstLineIndent&gt;0&lt;/FirstLineIndent&gt;&lt;HangingIndent&gt;720&lt;/HangingIndent&gt;&lt;LineSpacing&gt;0&lt;/LineSpacing&gt;&lt;SpaceAfter&gt;2&lt;/SpaceAfter&gt;&lt;HyperlinksEnabled&gt;1&lt;/HyperlinksEnabled&gt;&lt;HyperlinksVisible&gt;0&lt;/HyperlinksVisible&gt;&lt;EnableBibliographyCategories&gt;0&lt;/EnableBibliographyCategories&gt;&lt;/ENLayout&gt;"/>
    <w:docVar w:name="EN.Libraries" w:val="&lt;Libraries&gt;&lt;item db-id=&quot;zf2fzapztwt2vjed9pd5d0edd5ze0vw2v0rz&quot;&gt;references&lt;record-ids&gt;&lt;item&gt;4989&lt;/item&gt;&lt;item&gt;5099&lt;/item&gt;&lt;item&gt;5123&lt;/item&gt;&lt;item&gt;5125&lt;/item&gt;&lt;item&gt;5129&lt;/item&gt;&lt;item&gt;5131&lt;/item&gt;&lt;item&gt;5133&lt;/item&gt;&lt;item&gt;5136&lt;/item&gt;&lt;item&gt;5138&lt;/item&gt;&lt;item&gt;5144&lt;/item&gt;&lt;item&gt;5147&lt;/item&gt;&lt;item&gt;5149&lt;/item&gt;&lt;item&gt;5171&lt;/item&gt;&lt;item&gt;5178&lt;/item&gt;&lt;item&gt;5181&lt;/item&gt;&lt;item&gt;5199&lt;/item&gt;&lt;item&gt;5219&lt;/item&gt;&lt;item&gt;5221&lt;/item&gt;&lt;item&gt;5222&lt;/item&gt;&lt;item&gt;5223&lt;/item&gt;&lt;item&gt;5224&lt;/item&gt;&lt;item&gt;5225&lt;/item&gt;&lt;item&gt;6619&lt;/item&gt;&lt;item&gt;6625&lt;/item&gt;&lt;item&gt;6629&lt;/item&gt;&lt;item&gt;6651&lt;/item&gt;&lt;item&gt;6652&lt;/item&gt;&lt;item&gt;6677&lt;/item&gt;&lt;item&gt;6711&lt;/item&gt;&lt;item&gt;6717&lt;/item&gt;&lt;item&gt;6720&lt;/item&gt;&lt;item&gt;6721&lt;/item&gt;&lt;/record-ids&gt;&lt;/item&gt;&lt;/Libraries&gt;"/>
  </w:docVars>
  <w:rsids>
    <w:rsidRoot w:val="009F67CB"/>
    <w:rsid w:val="00040A26"/>
    <w:rsid w:val="0004201A"/>
    <w:rsid w:val="000447A7"/>
    <w:rsid w:val="00051967"/>
    <w:rsid w:val="0005394B"/>
    <w:rsid w:val="00057C2F"/>
    <w:rsid w:val="00062107"/>
    <w:rsid w:val="00065EA8"/>
    <w:rsid w:val="000667F9"/>
    <w:rsid w:val="0008335D"/>
    <w:rsid w:val="00087FF0"/>
    <w:rsid w:val="00094DAC"/>
    <w:rsid w:val="000B0343"/>
    <w:rsid w:val="000B2145"/>
    <w:rsid w:val="000B6CD6"/>
    <w:rsid w:val="000C0A91"/>
    <w:rsid w:val="000D3830"/>
    <w:rsid w:val="000D5F62"/>
    <w:rsid w:val="000E0B9E"/>
    <w:rsid w:val="000E0E43"/>
    <w:rsid w:val="000E7B01"/>
    <w:rsid w:val="00104FB9"/>
    <w:rsid w:val="001137F0"/>
    <w:rsid w:val="00120B32"/>
    <w:rsid w:val="0012308B"/>
    <w:rsid w:val="00126807"/>
    <w:rsid w:val="00131193"/>
    <w:rsid w:val="00143EB4"/>
    <w:rsid w:val="00146496"/>
    <w:rsid w:val="0014790C"/>
    <w:rsid w:val="00147D6E"/>
    <w:rsid w:val="0015243E"/>
    <w:rsid w:val="0016256F"/>
    <w:rsid w:val="00164E0B"/>
    <w:rsid w:val="00166623"/>
    <w:rsid w:val="001701DB"/>
    <w:rsid w:val="00173E4D"/>
    <w:rsid w:val="001806D0"/>
    <w:rsid w:val="00186270"/>
    <w:rsid w:val="00186869"/>
    <w:rsid w:val="00194A6E"/>
    <w:rsid w:val="001950F7"/>
    <w:rsid w:val="00195251"/>
    <w:rsid w:val="001A139E"/>
    <w:rsid w:val="001B53B7"/>
    <w:rsid w:val="001B76EF"/>
    <w:rsid w:val="001C08EE"/>
    <w:rsid w:val="001D4851"/>
    <w:rsid w:val="001D7690"/>
    <w:rsid w:val="001E23FA"/>
    <w:rsid w:val="001E2F2A"/>
    <w:rsid w:val="001E4CD4"/>
    <w:rsid w:val="001E5816"/>
    <w:rsid w:val="00201667"/>
    <w:rsid w:val="00206ED6"/>
    <w:rsid w:val="00211544"/>
    <w:rsid w:val="002143F5"/>
    <w:rsid w:val="002150E2"/>
    <w:rsid w:val="002369BC"/>
    <w:rsid w:val="002370DD"/>
    <w:rsid w:val="00241BA8"/>
    <w:rsid w:val="002434E4"/>
    <w:rsid w:val="0024421A"/>
    <w:rsid w:val="00252955"/>
    <w:rsid w:val="0025609F"/>
    <w:rsid w:val="00256389"/>
    <w:rsid w:val="00261FA6"/>
    <w:rsid w:val="00261FE1"/>
    <w:rsid w:val="002628B3"/>
    <w:rsid w:val="002648B2"/>
    <w:rsid w:val="00266053"/>
    <w:rsid w:val="0028023A"/>
    <w:rsid w:val="00282FE4"/>
    <w:rsid w:val="00293884"/>
    <w:rsid w:val="002949B6"/>
    <w:rsid w:val="00296C2D"/>
    <w:rsid w:val="002A1D7B"/>
    <w:rsid w:val="002A32B2"/>
    <w:rsid w:val="002B09E9"/>
    <w:rsid w:val="002B4BAC"/>
    <w:rsid w:val="002B5D65"/>
    <w:rsid w:val="002C5E08"/>
    <w:rsid w:val="002C7C88"/>
    <w:rsid w:val="002D736C"/>
    <w:rsid w:val="002F3316"/>
    <w:rsid w:val="002F67C0"/>
    <w:rsid w:val="00301CF6"/>
    <w:rsid w:val="00302FD3"/>
    <w:rsid w:val="00305530"/>
    <w:rsid w:val="00306CD5"/>
    <w:rsid w:val="00311082"/>
    <w:rsid w:val="003318EB"/>
    <w:rsid w:val="00340F02"/>
    <w:rsid w:val="00346ACE"/>
    <w:rsid w:val="00351D53"/>
    <w:rsid w:val="0035357D"/>
    <w:rsid w:val="0035621A"/>
    <w:rsid w:val="00361175"/>
    <w:rsid w:val="003614CC"/>
    <w:rsid w:val="00367996"/>
    <w:rsid w:val="00371114"/>
    <w:rsid w:val="00375269"/>
    <w:rsid w:val="003818F2"/>
    <w:rsid w:val="0038244E"/>
    <w:rsid w:val="003836E9"/>
    <w:rsid w:val="00391784"/>
    <w:rsid w:val="0039777D"/>
    <w:rsid w:val="003A42E8"/>
    <w:rsid w:val="003C4E72"/>
    <w:rsid w:val="003C5317"/>
    <w:rsid w:val="003D4F87"/>
    <w:rsid w:val="003E10FD"/>
    <w:rsid w:val="003E2B70"/>
    <w:rsid w:val="003E2D1A"/>
    <w:rsid w:val="003F679E"/>
    <w:rsid w:val="00401856"/>
    <w:rsid w:val="004046D1"/>
    <w:rsid w:val="004072CA"/>
    <w:rsid w:val="004111D3"/>
    <w:rsid w:val="0041197C"/>
    <w:rsid w:val="00417EC1"/>
    <w:rsid w:val="00421C22"/>
    <w:rsid w:val="0042261D"/>
    <w:rsid w:val="00425791"/>
    <w:rsid w:val="00442A44"/>
    <w:rsid w:val="00490E96"/>
    <w:rsid w:val="00494054"/>
    <w:rsid w:val="00495902"/>
    <w:rsid w:val="004972D2"/>
    <w:rsid w:val="004A7A90"/>
    <w:rsid w:val="004B491C"/>
    <w:rsid w:val="004C3814"/>
    <w:rsid w:val="004C5F77"/>
    <w:rsid w:val="004D2547"/>
    <w:rsid w:val="004D70EB"/>
    <w:rsid w:val="004E0715"/>
    <w:rsid w:val="004E23C9"/>
    <w:rsid w:val="004E51ED"/>
    <w:rsid w:val="004F0168"/>
    <w:rsid w:val="004F091C"/>
    <w:rsid w:val="004F2BBF"/>
    <w:rsid w:val="004F3FDA"/>
    <w:rsid w:val="004F59F0"/>
    <w:rsid w:val="0050084C"/>
    <w:rsid w:val="00501961"/>
    <w:rsid w:val="005048C0"/>
    <w:rsid w:val="005155B4"/>
    <w:rsid w:val="0052379E"/>
    <w:rsid w:val="005246DC"/>
    <w:rsid w:val="00525123"/>
    <w:rsid w:val="005307E8"/>
    <w:rsid w:val="00530ABB"/>
    <w:rsid w:val="00536ED5"/>
    <w:rsid w:val="0054355E"/>
    <w:rsid w:val="005562A3"/>
    <w:rsid w:val="00561FB8"/>
    <w:rsid w:val="0056529D"/>
    <w:rsid w:val="00566A69"/>
    <w:rsid w:val="00567102"/>
    <w:rsid w:val="005720C8"/>
    <w:rsid w:val="00574B0A"/>
    <w:rsid w:val="00580B33"/>
    <w:rsid w:val="005A143C"/>
    <w:rsid w:val="005A55FC"/>
    <w:rsid w:val="005B15D8"/>
    <w:rsid w:val="005B3A1D"/>
    <w:rsid w:val="005B64FE"/>
    <w:rsid w:val="005B7135"/>
    <w:rsid w:val="005B72A3"/>
    <w:rsid w:val="005C4693"/>
    <w:rsid w:val="005C5145"/>
    <w:rsid w:val="005E72FA"/>
    <w:rsid w:val="005F1F9F"/>
    <w:rsid w:val="005F3881"/>
    <w:rsid w:val="005F3D3B"/>
    <w:rsid w:val="00600CEE"/>
    <w:rsid w:val="00607921"/>
    <w:rsid w:val="00610ABD"/>
    <w:rsid w:val="006270E6"/>
    <w:rsid w:val="006306FC"/>
    <w:rsid w:val="006455F5"/>
    <w:rsid w:val="00656ACA"/>
    <w:rsid w:val="006572A7"/>
    <w:rsid w:val="006604DA"/>
    <w:rsid w:val="006617D1"/>
    <w:rsid w:val="00663419"/>
    <w:rsid w:val="00674B6A"/>
    <w:rsid w:val="0067516C"/>
    <w:rsid w:val="006818F8"/>
    <w:rsid w:val="0068242F"/>
    <w:rsid w:val="00684018"/>
    <w:rsid w:val="006A0A33"/>
    <w:rsid w:val="006B011E"/>
    <w:rsid w:val="006D2C9D"/>
    <w:rsid w:val="006E0794"/>
    <w:rsid w:val="006E7D60"/>
    <w:rsid w:val="006F72CD"/>
    <w:rsid w:val="0070093F"/>
    <w:rsid w:val="0070725D"/>
    <w:rsid w:val="00716CC0"/>
    <w:rsid w:val="0071793A"/>
    <w:rsid w:val="00721B93"/>
    <w:rsid w:val="00737953"/>
    <w:rsid w:val="0074364B"/>
    <w:rsid w:val="0076131E"/>
    <w:rsid w:val="00765BE3"/>
    <w:rsid w:val="00782AB5"/>
    <w:rsid w:val="00785407"/>
    <w:rsid w:val="00786445"/>
    <w:rsid w:val="007A2B39"/>
    <w:rsid w:val="007B17F4"/>
    <w:rsid w:val="007B23D0"/>
    <w:rsid w:val="007B36A0"/>
    <w:rsid w:val="007C70C2"/>
    <w:rsid w:val="007E369A"/>
    <w:rsid w:val="007E496C"/>
    <w:rsid w:val="007E69A6"/>
    <w:rsid w:val="007F61BB"/>
    <w:rsid w:val="007F7214"/>
    <w:rsid w:val="008073F3"/>
    <w:rsid w:val="00811B75"/>
    <w:rsid w:val="00815B62"/>
    <w:rsid w:val="0082463C"/>
    <w:rsid w:val="00825B68"/>
    <w:rsid w:val="008357BF"/>
    <w:rsid w:val="00850043"/>
    <w:rsid w:val="0085276F"/>
    <w:rsid w:val="00852B41"/>
    <w:rsid w:val="00853807"/>
    <w:rsid w:val="00853D77"/>
    <w:rsid w:val="008558DF"/>
    <w:rsid w:val="00855E0E"/>
    <w:rsid w:val="008571D8"/>
    <w:rsid w:val="00857D15"/>
    <w:rsid w:val="00860518"/>
    <w:rsid w:val="00865204"/>
    <w:rsid w:val="008660C6"/>
    <w:rsid w:val="00875B56"/>
    <w:rsid w:val="00881BE3"/>
    <w:rsid w:val="0089360E"/>
    <w:rsid w:val="008A0A1A"/>
    <w:rsid w:val="008A1088"/>
    <w:rsid w:val="008A15AF"/>
    <w:rsid w:val="008A2737"/>
    <w:rsid w:val="008A6352"/>
    <w:rsid w:val="008D24E1"/>
    <w:rsid w:val="008D59A2"/>
    <w:rsid w:val="0090167A"/>
    <w:rsid w:val="00907B82"/>
    <w:rsid w:val="009208AF"/>
    <w:rsid w:val="00922214"/>
    <w:rsid w:val="00926B6C"/>
    <w:rsid w:val="0093020E"/>
    <w:rsid w:val="0093099C"/>
    <w:rsid w:val="00934C06"/>
    <w:rsid w:val="00937738"/>
    <w:rsid w:val="009416CA"/>
    <w:rsid w:val="009448EE"/>
    <w:rsid w:val="00944A9E"/>
    <w:rsid w:val="009453EB"/>
    <w:rsid w:val="00947AF8"/>
    <w:rsid w:val="009514DE"/>
    <w:rsid w:val="00955F2D"/>
    <w:rsid w:val="00957B64"/>
    <w:rsid w:val="009673F6"/>
    <w:rsid w:val="0097143F"/>
    <w:rsid w:val="00973E32"/>
    <w:rsid w:val="00977AD7"/>
    <w:rsid w:val="00980608"/>
    <w:rsid w:val="00981FBB"/>
    <w:rsid w:val="00985A2D"/>
    <w:rsid w:val="009874EB"/>
    <w:rsid w:val="00994C2D"/>
    <w:rsid w:val="00997D25"/>
    <w:rsid w:val="009A36A7"/>
    <w:rsid w:val="009A7A2F"/>
    <w:rsid w:val="009B04BC"/>
    <w:rsid w:val="009B5AEB"/>
    <w:rsid w:val="009B7A0A"/>
    <w:rsid w:val="009C4C07"/>
    <w:rsid w:val="009C7A01"/>
    <w:rsid w:val="009D1948"/>
    <w:rsid w:val="009E49D0"/>
    <w:rsid w:val="009F67CB"/>
    <w:rsid w:val="009F70A8"/>
    <w:rsid w:val="00A02F96"/>
    <w:rsid w:val="00A04738"/>
    <w:rsid w:val="00A077AC"/>
    <w:rsid w:val="00A1404D"/>
    <w:rsid w:val="00A1786A"/>
    <w:rsid w:val="00A22A04"/>
    <w:rsid w:val="00A432B6"/>
    <w:rsid w:val="00A55CDC"/>
    <w:rsid w:val="00A639E3"/>
    <w:rsid w:val="00A663F0"/>
    <w:rsid w:val="00A67749"/>
    <w:rsid w:val="00A70441"/>
    <w:rsid w:val="00A72F64"/>
    <w:rsid w:val="00A81739"/>
    <w:rsid w:val="00A8374E"/>
    <w:rsid w:val="00A8562B"/>
    <w:rsid w:val="00A916B5"/>
    <w:rsid w:val="00A919DA"/>
    <w:rsid w:val="00AA557B"/>
    <w:rsid w:val="00AB1FDF"/>
    <w:rsid w:val="00AB2AAC"/>
    <w:rsid w:val="00AB2B81"/>
    <w:rsid w:val="00AB4AC7"/>
    <w:rsid w:val="00AD03F7"/>
    <w:rsid w:val="00AD1944"/>
    <w:rsid w:val="00AE2024"/>
    <w:rsid w:val="00AF7886"/>
    <w:rsid w:val="00B01B4C"/>
    <w:rsid w:val="00B071A3"/>
    <w:rsid w:val="00B07913"/>
    <w:rsid w:val="00B14E97"/>
    <w:rsid w:val="00B16B55"/>
    <w:rsid w:val="00B22D6A"/>
    <w:rsid w:val="00B27FA3"/>
    <w:rsid w:val="00B353DF"/>
    <w:rsid w:val="00B506FE"/>
    <w:rsid w:val="00B51A60"/>
    <w:rsid w:val="00B647B4"/>
    <w:rsid w:val="00B64EE4"/>
    <w:rsid w:val="00B7014C"/>
    <w:rsid w:val="00B75EAC"/>
    <w:rsid w:val="00B77A9A"/>
    <w:rsid w:val="00B82D00"/>
    <w:rsid w:val="00B944DA"/>
    <w:rsid w:val="00BA69D5"/>
    <w:rsid w:val="00BB0B3F"/>
    <w:rsid w:val="00BC5E3A"/>
    <w:rsid w:val="00BC6EA4"/>
    <w:rsid w:val="00BE4BA1"/>
    <w:rsid w:val="00BF0DF7"/>
    <w:rsid w:val="00BF2A21"/>
    <w:rsid w:val="00BF58D4"/>
    <w:rsid w:val="00C04C53"/>
    <w:rsid w:val="00C06FCF"/>
    <w:rsid w:val="00C07A34"/>
    <w:rsid w:val="00C10946"/>
    <w:rsid w:val="00C137FC"/>
    <w:rsid w:val="00C15B61"/>
    <w:rsid w:val="00C2572E"/>
    <w:rsid w:val="00C303BD"/>
    <w:rsid w:val="00C3067E"/>
    <w:rsid w:val="00C3068A"/>
    <w:rsid w:val="00C346C6"/>
    <w:rsid w:val="00C4298A"/>
    <w:rsid w:val="00C44882"/>
    <w:rsid w:val="00C4587D"/>
    <w:rsid w:val="00C519DA"/>
    <w:rsid w:val="00C55F3C"/>
    <w:rsid w:val="00C6237A"/>
    <w:rsid w:val="00C67CA4"/>
    <w:rsid w:val="00C724E7"/>
    <w:rsid w:val="00C73CD8"/>
    <w:rsid w:val="00C7574C"/>
    <w:rsid w:val="00C819A9"/>
    <w:rsid w:val="00C8229B"/>
    <w:rsid w:val="00C946CB"/>
    <w:rsid w:val="00CA2A6E"/>
    <w:rsid w:val="00CA2F45"/>
    <w:rsid w:val="00CA6BDF"/>
    <w:rsid w:val="00CB16BC"/>
    <w:rsid w:val="00CC0C96"/>
    <w:rsid w:val="00CC703C"/>
    <w:rsid w:val="00CD02F9"/>
    <w:rsid w:val="00CD0787"/>
    <w:rsid w:val="00CE08F8"/>
    <w:rsid w:val="00CF1858"/>
    <w:rsid w:val="00CF230E"/>
    <w:rsid w:val="00CF50A4"/>
    <w:rsid w:val="00D01C9F"/>
    <w:rsid w:val="00D071AE"/>
    <w:rsid w:val="00D12527"/>
    <w:rsid w:val="00D1410B"/>
    <w:rsid w:val="00D271DE"/>
    <w:rsid w:val="00D356FE"/>
    <w:rsid w:val="00D41115"/>
    <w:rsid w:val="00D42418"/>
    <w:rsid w:val="00D45162"/>
    <w:rsid w:val="00D524D7"/>
    <w:rsid w:val="00D64419"/>
    <w:rsid w:val="00D672F1"/>
    <w:rsid w:val="00D76DF3"/>
    <w:rsid w:val="00D81564"/>
    <w:rsid w:val="00D84F8D"/>
    <w:rsid w:val="00D8649A"/>
    <w:rsid w:val="00D94607"/>
    <w:rsid w:val="00D956EA"/>
    <w:rsid w:val="00DA1BF4"/>
    <w:rsid w:val="00DA4301"/>
    <w:rsid w:val="00DA66C3"/>
    <w:rsid w:val="00DB14F8"/>
    <w:rsid w:val="00DC7203"/>
    <w:rsid w:val="00DD471D"/>
    <w:rsid w:val="00DD4BFF"/>
    <w:rsid w:val="00DD6553"/>
    <w:rsid w:val="00DE070D"/>
    <w:rsid w:val="00DE220D"/>
    <w:rsid w:val="00DF461F"/>
    <w:rsid w:val="00DF6969"/>
    <w:rsid w:val="00DF6B18"/>
    <w:rsid w:val="00E02FD8"/>
    <w:rsid w:val="00E1111E"/>
    <w:rsid w:val="00E13DED"/>
    <w:rsid w:val="00E15366"/>
    <w:rsid w:val="00E171B5"/>
    <w:rsid w:val="00E20C69"/>
    <w:rsid w:val="00E35586"/>
    <w:rsid w:val="00E43168"/>
    <w:rsid w:val="00E43385"/>
    <w:rsid w:val="00E433F2"/>
    <w:rsid w:val="00E52480"/>
    <w:rsid w:val="00E52704"/>
    <w:rsid w:val="00E52B82"/>
    <w:rsid w:val="00E61FD8"/>
    <w:rsid w:val="00E62481"/>
    <w:rsid w:val="00E64BE6"/>
    <w:rsid w:val="00E67E89"/>
    <w:rsid w:val="00E81F0C"/>
    <w:rsid w:val="00E92AA7"/>
    <w:rsid w:val="00E92C9F"/>
    <w:rsid w:val="00E94E2B"/>
    <w:rsid w:val="00EA467A"/>
    <w:rsid w:val="00EA5396"/>
    <w:rsid w:val="00EC08FC"/>
    <w:rsid w:val="00EC259C"/>
    <w:rsid w:val="00EC5CF3"/>
    <w:rsid w:val="00EC7921"/>
    <w:rsid w:val="00ED194D"/>
    <w:rsid w:val="00ED29C9"/>
    <w:rsid w:val="00ED3D42"/>
    <w:rsid w:val="00ED6DD5"/>
    <w:rsid w:val="00EE1B00"/>
    <w:rsid w:val="00EF4142"/>
    <w:rsid w:val="00EF6C05"/>
    <w:rsid w:val="00F03E9F"/>
    <w:rsid w:val="00F14364"/>
    <w:rsid w:val="00F143C4"/>
    <w:rsid w:val="00F15063"/>
    <w:rsid w:val="00F15C99"/>
    <w:rsid w:val="00F16CC8"/>
    <w:rsid w:val="00F267CC"/>
    <w:rsid w:val="00F33081"/>
    <w:rsid w:val="00F33EB4"/>
    <w:rsid w:val="00F4407E"/>
    <w:rsid w:val="00F47CB5"/>
    <w:rsid w:val="00F54E48"/>
    <w:rsid w:val="00F62695"/>
    <w:rsid w:val="00F651C1"/>
    <w:rsid w:val="00F6551D"/>
    <w:rsid w:val="00F66E7D"/>
    <w:rsid w:val="00F77759"/>
    <w:rsid w:val="00FA3AE9"/>
    <w:rsid w:val="00FB262B"/>
    <w:rsid w:val="00FB34C2"/>
    <w:rsid w:val="00FB6048"/>
    <w:rsid w:val="00FE7FA4"/>
    <w:rsid w:val="00FF0230"/>
    <w:rsid w:val="00FF26FD"/>
    <w:rsid w:val="00FF765B"/>
    <w:rsid w:val="00FF7665"/>
  </w:rsids>
  <m:mathPr>
    <m:mathFont m:val="Cambria Math"/>
    <m:brkBin m:val="before"/>
    <m:brkBinSub m:val="--"/>
    <m:smallFrac/>
    <m:dispDef/>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64319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宋体" w:hAnsi="Cambria" w:cs="Times New Roman"/>
        <w:lang w:val="en-AU" w:eastAsia="en-US" w:bidi="ar-SA"/>
      </w:rPr>
    </w:rPrDefault>
    <w:pPrDefault/>
  </w:docDefaults>
  <w:latentStyles w:defLockedState="0" w:defUIPriority="0" w:defSemiHidden="1" w:defUnhideWhenUsed="1" w:defQFormat="0" w:count="267">
    <w:lsdException w:name="Normal" w:semiHidden="0" w:unhideWhenUsed="0"/>
    <w:lsdException w:name="heading 1" w:semiHidden="0" w:uiPriority="9" w:unhideWhenUsed="0" w:qFormat="1"/>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annotation text"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lsdException w:name="Normal (Web)"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rsid w:val="009F67CB"/>
    <w:rPr>
      <w:rFonts w:eastAsia="MS Mincho"/>
      <w:sz w:val="24"/>
      <w:szCs w:val="24"/>
      <w:lang w:eastAsia="ja-JP"/>
    </w:rPr>
  </w:style>
  <w:style w:type="paragraph" w:styleId="1">
    <w:name w:val="heading 1"/>
    <w:basedOn w:val="a"/>
    <w:next w:val="a"/>
    <w:link w:val="1Char"/>
    <w:uiPriority w:val="9"/>
    <w:qFormat/>
    <w:rsid w:val="004C5F77"/>
    <w:pPr>
      <w:keepNext/>
      <w:keepLines/>
      <w:spacing w:before="240" w:line="259" w:lineRule="auto"/>
      <w:outlineLvl w:val="0"/>
    </w:pPr>
    <w:rPr>
      <w:rFonts w:ascii="Calibri" w:eastAsia="MS Gothic" w:hAnsi="Calibri"/>
      <w:color w:val="365F91"/>
      <w:sz w:val="32"/>
      <w:szCs w:val="3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rsid w:val="009F67CB"/>
    <w:pPr>
      <w:ind w:left="720"/>
      <w:contextualSpacing/>
    </w:pPr>
  </w:style>
  <w:style w:type="character" w:styleId="a4">
    <w:name w:val="Hyperlink"/>
    <w:uiPriority w:val="99"/>
    <w:unhideWhenUsed/>
    <w:rsid w:val="00E61FD8"/>
    <w:rPr>
      <w:color w:val="0000FF"/>
      <w:u w:val="single"/>
    </w:rPr>
  </w:style>
  <w:style w:type="paragraph" w:styleId="a5">
    <w:name w:val="Normal (Web)"/>
    <w:basedOn w:val="a"/>
    <w:link w:val="Char"/>
    <w:uiPriority w:val="99"/>
    <w:rsid w:val="002C7C88"/>
    <w:pPr>
      <w:spacing w:beforeLines="1" w:afterLines="1"/>
    </w:pPr>
    <w:rPr>
      <w:rFonts w:ascii="Times" w:eastAsia="Cambria" w:hAnsi="Times"/>
      <w:sz w:val="20"/>
      <w:szCs w:val="20"/>
      <w:lang w:eastAsia="en-US"/>
    </w:rPr>
  </w:style>
  <w:style w:type="character" w:customStyle="1" w:styleId="apple-converted-space">
    <w:name w:val="apple-converted-space"/>
    <w:basedOn w:val="a0"/>
    <w:rsid w:val="00186270"/>
  </w:style>
  <w:style w:type="paragraph" w:styleId="a6">
    <w:name w:val="Balloon Text"/>
    <w:basedOn w:val="a"/>
    <w:link w:val="Char0"/>
    <w:rsid w:val="00684018"/>
    <w:rPr>
      <w:rFonts w:ascii="Lucida Grande" w:hAnsi="Lucida Grande" w:cs="Lucida Grande"/>
      <w:sz w:val="18"/>
      <w:szCs w:val="18"/>
    </w:rPr>
  </w:style>
  <w:style w:type="character" w:customStyle="1" w:styleId="Char0">
    <w:name w:val="批注框文本 Char"/>
    <w:link w:val="a6"/>
    <w:rsid w:val="00684018"/>
    <w:rPr>
      <w:rFonts w:ascii="Lucida Grande" w:eastAsia="MS Mincho" w:hAnsi="Lucida Grande" w:cs="Lucida Grande"/>
      <w:sz w:val="18"/>
      <w:szCs w:val="18"/>
      <w:lang w:eastAsia="ja-JP"/>
    </w:rPr>
  </w:style>
  <w:style w:type="character" w:styleId="a7">
    <w:name w:val="annotation reference"/>
    <w:uiPriority w:val="99"/>
    <w:rsid w:val="00D45162"/>
    <w:rPr>
      <w:sz w:val="16"/>
      <w:szCs w:val="16"/>
    </w:rPr>
  </w:style>
  <w:style w:type="paragraph" w:styleId="a8">
    <w:name w:val="annotation text"/>
    <w:basedOn w:val="a"/>
    <w:link w:val="Char1"/>
    <w:uiPriority w:val="99"/>
    <w:rsid w:val="00D45162"/>
    <w:rPr>
      <w:sz w:val="20"/>
      <w:szCs w:val="20"/>
    </w:rPr>
  </w:style>
  <w:style w:type="character" w:customStyle="1" w:styleId="Char1">
    <w:name w:val="批注文字 Char"/>
    <w:link w:val="a8"/>
    <w:uiPriority w:val="99"/>
    <w:rsid w:val="00D45162"/>
    <w:rPr>
      <w:rFonts w:eastAsia="MS Mincho"/>
      <w:sz w:val="20"/>
      <w:szCs w:val="20"/>
      <w:lang w:eastAsia="ja-JP"/>
    </w:rPr>
  </w:style>
  <w:style w:type="paragraph" w:styleId="a9">
    <w:name w:val="annotation subject"/>
    <w:basedOn w:val="a8"/>
    <w:next w:val="a8"/>
    <w:link w:val="Char2"/>
    <w:rsid w:val="00D45162"/>
    <w:rPr>
      <w:b/>
      <w:bCs/>
    </w:rPr>
  </w:style>
  <w:style w:type="character" w:customStyle="1" w:styleId="Char2">
    <w:name w:val="批注主题 Char"/>
    <w:link w:val="a9"/>
    <w:rsid w:val="00D45162"/>
    <w:rPr>
      <w:rFonts w:eastAsia="MS Mincho"/>
      <w:b/>
      <w:bCs/>
      <w:sz w:val="20"/>
      <w:szCs w:val="20"/>
      <w:lang w:eastAsia="ja-JP"/>
    </w:rPr>
  </w:style>
  <w:style w:type="character" w:customStyle="1" w:styleId="1Char">
    <w:name w:val="标题 1 Char"/>
    <w:link w:val="1"/>
    <w:uiPriority w:val="9"/>
    <w:rsid w:val="004C5F77"/>
    <w:rPr>
      <w:rFonts w:ascii="Calibri" w:eastAsia="MS Gothic" w:hAnsi="Calibri" w:cs="Times New Roman"/>
      <w:color w:val="365F91"/>
      <w:sz w:val="32"/>
      <w:szCs w:val="32"/>
      <w:lang w:val="en-US"/>
    </w:rPr>
  </w:style>
  <w:style w:type="table" w:styleId="aa">
    <w:name w:val="Table Grid"/>
    <w:basedOn w:val="a1"/>
    <w:rsid w:val="009453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a"/>
    <w:link w:val="EndNoteBibliographyTitleChar"/>
    <w:rsid w:val="00DA66C3"/>
    <w:pPr>
      <w:jc w:val="center"/>
    </w:pPr>
    <w:rPr>
      <w:noProof/>
    </w:rPr>
  </w:style>
  <w:style w:type="character" w:customStyle="1" w:styleId="Char">
    <w:name w:val="普通(网站) Char"/>
    <w:link w:val="a5"/>
    <w:uiPriority w:val="99"/>
    <w:rsid w:val="00DA66C3"/>
    <w:rPr>
      <w:rFonts w:ascii="Times" w:hAnsi="Times" w:cs="Times New Roman"/>
      <w:sz w:val="20"/>
      <w:szCs w:val="20"/>
    </w:rPr>
  </w:style>
  <w:style w:type="character" w:customStyle="1" w:styleId="EndNoteBibliographyTitleChar">
    <w:name w:val="EndNote Bibliography Title Char"/>
    <w:link w:val="EndNoteBibliographyTitle"/>
    <w:rsid w:val="00DA66C3"/>
    <w:rPr>
      <w:rFonts w:eastAsia="MS Mincho"/>
      <w:noProof/>
      <w:sz w:val="24"/>
      <w:szCs w:val="24"/>
      <w:lang w:eastAsia="ja-JP"/>
    </w:rPr>
  </w:style>
  <w:style w:type="paragraph" w:customStyle="1" w:styleId="EndNoteBibliography">
    <w:name w:val="EndNote Bibliography"/>
    <w:basedOn w:val="a"/>
    <w:link w:val="EndNoteBibliographyChar"/>
    <w:rsid w:val="00DA66C3"/>
    <w:rPr>
      <w:noProof/>
    </w:rPr>
  </w:style>
  <w:style w:type="character" w:customStyle="1" w:styleId="EndNoteBibliographyChar">
    <w:name w:val="EndNote Bibliography Char"/>
    <w:link w:val="EndNoteBibliography"/>
    <w:rsid w:val="00DA66C3"/>
    <w:rPr>
      <w:rFonts w:eastAsia="MS Mincho"/>
      <w:noProof/>
      <w:sz w:val="24"/>
      <w:szCs w:val="24"/>
      <w:lang w:eastAsia="ja-JP"/>
    </w:rPr>
  </w:style>
  <w:style w:type="character" w:styleId="ab">
    <w:name w:val="FollowedHyperlink"/>
    <w:semiHidden/>
    <w:unhideWhenUsed/>
    <w:rsid w:val="008D59A2"/>
    <w:rPr>
      <w:color w:val="800080"/>
      <w:u w:val="single"/>
    </w:rPr>
  </w:style>
  <w:style w:type="table" w:customStyle="1" w:styleId="TableGrid1">
    <w:name w:val="Table Grid1"/>
    <w:basedOn w:val="a1"/>
    <w:next w:val="aa"/>
    <w:rsid w:val="005048C0"/>
    <w:rPr>
      <w:rFonts w:ascii="Calibri" w:eastAsia="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Char3"/>
    <w:unhideWhenUsed/>
    <w:rsid w:val="002143F5"/>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c"/>
    <w:rsid w:val="002143F5"/>
    <w:rPr>
      <w:rFonts w:eastAsia="MS Mincho"/>
      <w:sz w:val="18"/>
      <w:szCs w:val="18"/>
      <w:lang w:eastAsia="ja-JP"/>
    </w:rPr>
  </w:style>
  <w:style w:type="paragraph" w:styleId="ad">
    <w:name w:val="footer"/>
    <w:basedOn w:val="a"/>
    <w:link w:val="Char4"/>
    <w:unhideWhenUsed/>
    <w:rsid w:val="002143F5"/>
    <w:pPr>
      <w:tabs>
        <w:tab w:val="center" w:pos="4153"/>
        <w:tab w:val="right" w:pos="8306"/>
      </w:tabs>
      <w:snapToGrid w:val="0"/>
    </w:pPr>
    <w:rPr>
      <w:sz w:val="18"/>
      <w:szCs w:val="18"/>
    </w:rPr>
  </w:style>
  <w:style w:type="character" w:customStyle="1" w:styleId="Char4">
    <w:name w:val="页脚 Char"/>
    <w:basedOn w:val="a0"/>
    <w:link w:val="ad"/>
    <w:rsid w:val="002143F5"/>
    <w:rPr>
      <w:rFonts w:eastAsia="MS Mincho"/>
      <w:sz w:val="18"/>
      <w:szCs w:val="18"/>
      <w:lang w:eastAsia="ja-JP"/>
    </w:rPr>
  </w:style>
  <w:style w:type="character" w:customStyle="1" w:styleId="highlight">
    <w:name w:val="highlight"/>
    <w:basedOn w:val="a0"/>
    <w:rsid w:val="008660C6"/>
  </w:style>
  <w:style w:type="character" w:styleId="ae">
    <w:name w:val="Strong"/>
    <w:uiPriority w:val="22"/>
    <w:qFormat/>
    <w:rsid w:val="00C4587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宋体" w:hAnsi="Cambria" w:cs="Times New Roman"/>
        <w:lang w:val="en-AU" w:eastAsia="en-US" w:bidi="ar-SA"/>
      </w:rPr>
    </w:rPrDefault>
    <w:pPrDefault/>
  </w:docDefaults>
  <w:latentStyles w:defLockedState="0" w:defUIPriority="0" w:defSemiHidden="1" w:defUnhideWhenUsed="1" w:defQFormat="0" w:count="267">
    <w:lsdException w:name="Normal" w:semiHidden="0" w:unhideWhenUsed="0"/>
    <w:lsdException w:name="heading 1" w:semiHidden="0" w:uiPriority="9" w:unhideWhenUsed="0" w:qFormat="1"/>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annotation text"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lsdException w:name="Normal (Web)"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rsid w:val="009F67CB"/>
    <w:rPr>
      <w:rFonts w:eastAsia="MS Mincho"/>
      <w:sz w:val="24"/>
      <w:szCs w:val="24"/>
      <w:lang w:eastAsia="ja-JP"/>
    </w:rPr>
  </w:style>
  <w:style w:type="paragraph" w:styleId="1">
    <w:name w:val="heading 1"/>
    <w:basedOn w:val="a"/>
    <w:next w:val="a"/>
    <w:link w:val="1Char"/>
    <w:uiPriority w:val="9"/>
    <w:qFormat/>
    <w:rsid w:val="004C5F77"/>
    <w:pPr>
      <w:keepNext/>
      <w:keepLines/>
      <w:spacing w:before="240" w:line="259" w:lineRule="auto"/>
      <w:outlineLvl w:val="0"/>
    </w:pPr>
    <w:rPr>
      <w:rFonts w:ascii="Calibri" w:eastAsia="MS Gothic" w:hAnsi="Calibri"/>
      <w:color w:val="365F91"/>
      <w:sz w:val="32"/>
      <w:szCs w:val="3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rsid w:val="009F67CB"/>
    <w:pPr>
      <w:ind w:left="720"/>
      <w:contextualSpacing/>
    </w:pPr>
  </w:style>
  <w:style w:type="character" w:styleId="a4">
    <w:name w:val="Hyperlink"/>
    <w:uiPriority w:val="99"/>
    <w:unhideWhenUsed/>
    <w:rsid w:val="00E61FD8"/>
    <w:rPr>
      <w:color w:val="0000FF"/>
      <w:u w:val="single"/>
    </w:rPr>
  </w:style>
  <w:style w:type="paragraph" w:styleId="a5">
    <w:name w:val="Normal (Web)"/>
    <w:basedOn w:val="a"/>
    <w:link w:val="Char"/>
    <w:uiPriority w:val="99"/>
    <w:rsid w:val="002C7C88"/>
    <w:pPr>
      <w:spacing w:beforeLines="1" w:afterLines="1"/>
    </w:pPr>
    <w:rPr>
      <w:rFonts w:ascii="Times" w:eastAsia="Cambria" w:hAnsi="Times"/>
      <w:sz w:val="20"/>
      <w:szCs w:val="20"/>
      <w:lang w:eastAsia="en-US"/>
    </w:rPr>
  </w:style>
  <w:style w:type="character" w:customStyle="1" w:styleId="apple-converted-space">
    <w:name w:val="apple-converted-space"/>
    <w:basedOn w:val="a0"/>
    <w:rsid w:val="00186270"/>
  </w:style>
  <w:style w:type="paragraph" w:styleId="a6">
    <w:name w:val="Balloon Text"/>
    <w:basedOn w:val="a"/>
    <w:link w:val="Char0"/>
    <w:rsid w:val="00684018"/>
    <w:rPr>
      <w:rFonts w:ascii="Lucida Grande" w:hAnsi="Lucida Grande" w:cs="Lucida Grande"/>
      <w:sz w:val="18"/>
      <w:szCs w:val="18"/>
    </w:rPr>
  </w:style>
  <w:style w:type="character" w:customStyle="1" w:styleId="Char0">
    <w:name w:val="批注框文本 Char"/>
    <w:link w:val="a6"/>
    <w:rsid w:val="00684018"/>
    <w:rPr>
      <w:rFonts w:ascii="Lucida Grande" w:eastAsia="MS Mincho" w:hAnsi="Lucida Grande" w:cs="Lucida Grande"/>
      <w:sz w:val="18"/>
      <w:szCs w:val="18"/>
      <w:lang w:eastAsia="ja-JP"/>
    </w:rPr>
  </w:style>
  <w:style w:type="character" w:styleId="a7">
    <w:name w:val="annotation reference"/>
    <w:uiPriority w:val="99"/>
    <w:rsid w:val="00D45162"/>
    <w:rPr>
      <w:sz w:val="16"/>
      <w:szCs w:val="16"/>
    </w:rPr>
  </w:style>
  <w:style w:type="paragraph" w:styleId="a8">
    <w:name w:val="annotation text"/>
    <w:basedOn w:val="a"/>
    <w:link w:val="Char1"/>
    <w:uiPriority w:val="99"/>
    <w:rsid w:val="00D45162"/>
    <w:rPr>
      <w:sz w:val="20"/>
      <w:szCs w:val="20"/>
    </w:rPr>
  </w:style>
  <w:style w:type="character" w:customStyle="1" w:styleId="Char1">
    <w:name w:val="批注文字 Char"/>
    <w:link w:val="a8"/>
    <w:uiPriority w:val="99"/>
    <w:rsid w:val="00D45162"/>
    <w:rPr>
      <w:rFonts w:eastAsia="MS Mincho"/>
      <w:sz w:val="20"/>
      <w:szCs w:val="20"/>
      <w:lang w:eastAsia="ja-JP"/>
    </w:rPr>
  </w:style>
  <w:style w:type="paragraph" w:styleId="a9">
    <w:name w:val="annotation subject"/>
    <w:basedOn w:val="a8"/>
    <w:next w:val="a8"/>
    <w:link w:val="Char2"/>
    <w:rsid w:val="00D45162"/>
    <w:rPr>
      <w:b/>
      <w:bCs/>
    </w:rPr>
  </w:style>
  <w:style w:type="character" w:customStyle="1" w:styleId="Char2">
    <w:name w:val="批注主题 Char"/>
    <w:link w:val="a9"/>
    <w:rsid w:val="00D45162"/>
    <w:rPr>
      <w:rFonts w:eastAsia="MS Mincho"/>
      <w:b/>
      <w:bCs/>
      <w:sz w:val="20"/>
      <w:szCs w:val="20"/>
      <w:lang w:eastAsia="ja-JP"/>
    </w:rPr>
  </w:style>
  <w:style w:type="character" w:customStyle="1" w:styleId="1Char">
    <w:name w:val="标题 1 Char"/>
    <w:link w:val="1"/>
    <w:uiPriority w:val="9"/>
    <w:rsid w:val="004C5F77"/>
    <w:rPr>
      <w:rFonts w:ascii="Calibri" w:eastAsia="MS Gothic" w:hAnsi="Calibri" w:cs="Times New Roman"/>
      <w:color w:val="365F91"/>
      <w:sz w:val="32"/>
      <w:szCs w:val="32"/>
      <w:lang w:val="en-US"/>
    </w:rPr>
  </w:style>
  <w:style w:type="table" w:styleId="aa">
    <w:name w:val="Table Grid"/>
    <w:basedOn w:val="a1"/>
    <w:rsid w:val="009453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a"/>
    <w:link w:val="EndNoteBibliographyTitleChar"/>
    <w:rsid w:val="00DA66C3"/>
    <w:pPr>
      <w:jc w:val="center"/>
    </w:pPr>
    <w:rPr>
      <w:noProof/>
    </w:rPr>
  </w:style>
  <w:style w:type="character" w:customStyle="1" w:styleId="Char">
    <w:name w:val="普通(网站) Char"/>
    <w:link w:val="a5"/>
    <w:uiPriority w:val="99"/>
    <w:rsid w:val="00DA66C3"/>
    <w:rPr>
      <w:rFonts w:ascii="Times" w:hAnsi="Times" w:cs="Times New Roman"/>
      <w:sz w:val="20"/>
      <w:szCs w:val="20"/>
    </w:rPr>
  </w:style>
  <w:style w:type="character" w:customStyle="1" w:styleId="EndNoteBibliographyTitleChar">
    <w:name w:val="EndNote Bibliography Title Char"/>
    <w:link w:val="EndNoteBibliographyTitle"/>
    <w:rsid w:val="00DA66C3"/>
    <w:rPr>
      <w:rFonts w:eastAsia="MS Mincho"/>
      <w:noProof/>
      <w:sz w:val="24"/>
      <w:szCs w:val="24"/>
      <w:lang w:eastAsia="ja-JP"/>
    </w:rPr>
  </w:style>
  <w:style w:type="paragraph" w:customStyle="1" w:styleId="EndNoteBibliography">
    <w:name w:val="EndNote Bibliography"/>
    <w:basedOn w:val="a"/>
    <w:link w:val="EndNoteBibliographyChar"/>
    <w:rsid w:val="00DA66C3"/>
    <w:rPr>
      <w:noProof/>
    </w:rPr>
  </w:style>
  <w:style w:type="character" w:customStyle="1" w:styleId="EndNoteBibliographyChar">
    <w:name w:val="EndNote Bibliography Char"/>
    <w:link w:val="EndNoteBibliography"/>
    <w:rsid w:val="00DA66C3"/>
    <w:rPr>
      <w:rFonts w:eastAsia="MS Mincho"/>
      <w:noProof/>
      <w:sz w:val="24"/>
      <w:szCs w:val="24"/>
      <w:lang w:eastAsia="ja-JP"/>
    </w:rPr>
  </w:style>
  <w:style w:type="character" w:styleId="ab">
    <w:name w:val="FollowedHyperlink"/>
    <w:semiHidden/>
    <w:unhideWhenUsed/>
    <w:rsid w:val="008D59A2"/>
    <w:rPr>
      <w:color w:val="800080"/>
      <w:u w:val="single"/>
    </w:rPr>
  </w:style>
  <w:style w:type="table" w:customStyle="1" w:styleId="TableGrid1">
    <w:name w:val="Table Grid1"/>
    <w:basedOn w:val="a1"/>
    <w:next w:val="aa"/>
    <w:rsid w:val="005048C0"/>
    <w:rPr>
      <w:rFonts w:ascii="Calibri" w:eastAsia="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Char3"/>
    <w:unhideWhenUsed/>
    <w:rsid w:val="002143F5"/>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c"/>
    <w:rsid w:val="002143F5"/>
    <w:rPr>
      <w:rFonts w:eastAsia="MS Mincho"/>
      <w:sz w:val="18"/>
      <w:szCs w:val="18"/>
      <w:lang w:eastAsia="ja-JP"/>
    </w:rPr>
  </w:style>
  <w:style w:type="paragraph" w:styleId="ad">
    <w:name w:val="footer"/>
    <w:basedOn w:val="a"/>
    <w:link w:val="Char4"/>
    <w:unhideWhenUsed/>
    <w:rsid w:val="002143F5"/>
    <w:pPr>
      <w:tabs>
        <w:tab w:val="center" w:pos="4153"/>
        <w:tab w:val="right" w:pos="8306"/>
      </w:tabs>
      <w:snapToGrid w:val="0"/>
    </w:pPr>
    <w:rPr>
      <w:sz w:val="18"/>
      <w:szCs w:val="18"/>
    </w:rPr>
  </w:style>
  <w:style w:type="character" w:customStyle="1" w:styleId="Char4">
    <w:name w:val="页脚 Char"/>
    <w:basedOn w:val="a0"/>
    <w:link w:val="ad"/>
    <w:rsid w:val="002143F5"/>
    <w:rPr>
      <w:rFonts w:eastAsia="MS Mincho"/>
      <w:sz w:val="18"/>
      <w:szCs w:val="18"/>
      <w:lang w:eastAsia="ja-JP"/>
    </w:rPr>
  </w:style>
  <w:style w:type="character" w:customStyle="1" w:styleId="highlight">
    <w:name w:val="highlight"/>
    <w:basedOn w:val="a0"/>
    <w:rsid w:val="008660C6"/>
  </w:style>
  <w:style w:type="character" w:styleId="ae">
    <w:name w:val="Strong"/>
    <w:uiPriority w:val="22"/>
    <w:qFormat/>
    <w:rsid w:val="00C458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8412">
      <w:bodyDiv w:val="1"/>
      <w:marLeft w:val="0"/>
      <w:marRight w:val="0"/>
      <w:marTop w:val="0"/>
      <w:marBottom w:val="0"/>
      <w:divBdr>
        <w:top w:val="none" w:sz="0" w:space="0" w:color="auto"/>
        <w:left w:val="none" w:sz="0" w:space="0" w:color="auto"/>
        <w:bottom w:val="none" w:sz="0" w:space="0" w:color="auto"/>
        <w:right w:val="none" w:sz="0" w:space="0" w:color="auto"/>
      </w:divBdr>
    </w:div>
    <w:div w:id="50472375">
      <w:bodyDiv w:val="1"/>
      <w:marLeft w:val="0"/>
      <w:marRight w:val="0"/>
      <w:marTop w:val="0"/>
      <w:marBottom w:val="0"/>
      <w:divBdr>
        <w:top w:val="none" w:sz="0" w:space="0" w:color="auto"/>
        <w:left w:val="none" w:sz="0" w:space="0" w:color="auto"/>
        <w:bottom w:val="none" w:sz="0" w:space="0" w:color="auto"/>
        <w:right w:val="none" w:sz="0" w:space="0" w:color="auto"/>
      </w:divBdr>
    </w:div>
    <w:div w:id="91249798">
      <w:bodyDiv w:val="1"/>
      <w:marLeft w:val="0"/>
      <w:marRight w:val="0"/>
      <w:marTop w:val="0"/>
      <w:marBottom w:val="0"/>
      <w:divBdr>
        <w:top w:val="none" w:sz="0" w:space="0" w:color="auto"/>
        <w:left w:val="none" w:sz="0" w:space="0" w:color="auto"/>
        <w:bottom w:val="none" w:sz="0" w:space="0" w:color="auto"/>
        <w:right w:val="none" w:sz="0" w:space="0" w:color="auto"/>
      </w:divBdr>
    </w:div>
    <w:div w:id="243998335">
      <w:bodyDiv w:val="1"/>
      <w:marLeft w:val="0"/>
      <w:marRight w:val="0"/>
      <w:marTop w:val="0"/>
      <w:marBottom w:val="0"/>
      <w:divBdr>
        <w:top w:val="none" w:sz="0" w:space="0" w:color="auto"/>
        <w:left w:val="none" w:sz="0" w:space="0" w:color="auto"/>
        <w:bottom w:val="none" w:sz="0" w:space="0" w:color="auto"/>
        <w:right w:val="none" w:sz="0" w:space="0" w:color="auto"/>
      </w:divBdr>
    </w:div>
    <w:div w:id="278922390">
      <w:bodyDiv w:val="1"/>
      <w:marLeft w:val="0"/>
      <w:marRight w:val="0"/>
      <w:marTop w:val="0"/>
      <w:marBottom w:val="0"/>
      <w:divBdr>
        <w:top w:val="none" w:sz="0" w:space="0" w:color="auto"/>
        <w:left w:val="none" w:sz="0" w:space="0" w:color="auto"/>
        <w:bottom w:val="none" w:sz="0" w:space="0" w:color="auto"/>
        <w:right w:val="none" w:sz="0" w:space="0" w:color="auto"/>
      </w:divBdr>
    </w:div>
    <w:div w:id="307365544">
      <w:bodyDiv w:val="1"/>
      <w:marLeft w:val="0"/>
      <w:marRight w:val="0"/>
      <w:marTop w:val="0"/>
      <w:marBottom w:val="0"/>
      <w:divBdr>
        <w:top w:val="none" w:sz="0" w:space="0" w:color="auto"/>
        <w:left w:val="none" w:sz="0" w:space="0" w:color="auto"/>
        <w:bottom w:val="none" w:sz="0" w:space="0" w:color="auto"/>
        <w:right w:val="none" w:sz="0" w:space="0" w:color="auto"/>
      </w:divBdr>
    </w:div>
    <w:div w:id="316492966">
      <w:bodyDiv w:val="1"/>
      <w:marLeft w:val="0"/>
      <w:marRight w:val="0"/>
      <w:marTop w:val="0"/>
      <w:marBottom w:val="0"/>
      <w:divBdr>
        <w:top w:val="none" w:sz="0" w:space="0" w:color="auto"/>
        <w:left w:val="none" w:sz="0" w:space="0" w:color="auto"/>
        <w:bottom w:val="none" w:sz="0" w:space="0" w:color="auto"/>
        <w:right w:val="none" w:sz="0" w:space="0" w:color="auto"/>
      </w:divBdr>
      <w:divsChild>
        <w:div w:id="1522815826">
          <w:marLeft w:val="0"/>
          <w:marRight w:val="0"/>
          <w:marTop w:val="0"/>
          <w:marBottom w:val="0"/>
          <w:divBdr>
            <w:top w:val="none" w:sz="0" w:space="0" w:color="auto"/>
            <w:left w:val="none" w:sz="0" w:space="0" w:color="auto"/>
            <w:bottom w:val="none" w:sz="0" w:space="0" w:color="auto"/>
            <w:right w:val="none" w:sz="0" w:space="0" w:color="auto"/>
          </w:divBdr>
          <w:divsChild>
            <w:div w:id="1233854492">
              <w:marLeft w:val="0"/>
              <w:marRight w:val="0"/>
              <w:marTop w:val="0"/>
              <w:marBottom w:val="0"/>
              <w:divBdr>
                <w:top w:val="none" w:sz="0" w:space="0" w:color="auto"/>
                <w:left w:val="none" w:sz="0" w:space="0" w:color="auto"/>
                <w:bottom w:val="none" w:sz="0" w:space="0" w:color="auto"/>
                <w:right w:val="none" w:sz="0" w:space="0" w:color="auto"/>
              </w:divBdr>
              <w:divsChild>
                <w:div w:id="63572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844764">
      <w:bodyDiv w:val="1"/>
      <w:marLeft w:val="0"/>
      <w:marRight w:val="0"/>
      <w:marTop w:val="0"/>
      <w:marBottom w:val="0"/>
      <w:divBdr>
        <w:top w:val="none" w:sz="0" w:space="0" w:color="auto"/>
        <w:left w:val="none" w:sz="0" w:space="0" w:color="auto"/>
        <w:bottom w:val="none" w:sz="0" w:space="0" w:color="auto"/>
        <w:right w:val="none" w:sz="0" w:space="0" w:color="auto"/>
      </w:divBdr>
    </w:div>
    <w:div w:id="379939458">
      <w:bodyDiv w:val="1"/>
      <w:marLeft w:val="0"/>
      <w:marRight w:val="0"/>
      <w:marTop w:val="0"/>
      <w:marBottom w:val="0"/>
      <w:divBdr>
        <w:top w:val="none" w:sz="0" w:space="0" w:color="auto"/>
        <w:left w:val="none" w:sz="0" w:space="0" w:color="auto"/>
        <w:bottom w:val="none" w:sz="0" w:space="0" w:color="auto"/>
        <w:right w:val="none" w:sz="0" w:space="0" w:color="auto"/>
      </w:divBdr>
      <w:divsChild>
        <w:div w:id="2132700218">
          <w:marLeft w:val="0"/>
          <w:marRight w:val="0"/>
          <w:marTop w:val="0"/>
          <w:marBottom w:val="0"/>
          <w:divBdr>
            <w:top w:val="none" w:sz="0" w:space="0" w:color="auto"/>
            <w:left w:val="none" w:sz="0" w:space="0" w:color="auto"/>
            <w:bottom w:val="none" w:sz="0" w:space="0" w:color="auto"/>
            <w:right w:val="none" w:sz="0" w:space="0" w:color="auto"/>
          </w:divBdr>
          <w:divsChild>
            <w:div w:id="1099377487">
              <w:marLeft w:val="0"/>
              <w:marRight w:val="0"/>
              <w:marTop w:val="0"/>
              <w:marBottom w:val="0"/>
              <w:divBdr>
                <w:top w:val="none" w:sz="0" w:space="0" w:color="auto"/>
                <w:left w:val="none" w:sz="0" w:space="0" w:color="auto"/>
                <w:bottom w:val="none" w:sz="0" w:space="0" w:color="auto"/>
                <w:right w:val="none" w:sz="0" w:space="0" w:color="auto"/>
              </w:divBdr>
              <w:divsChild>
                <w:div w:id="202624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002867">
      <w:bodyDiv w:val="1"/>
      <w:marLeft w:val="0"/>
      <w:marRight w:val="0"/>
      <w:marTop w:val="0"/>
      <w:marBottom w:val="0"/>
      <w:divBdr>
        <w:top w:val="none" w:sz="0" w:space="0" w:color="auto"/>
        <w:left w:val="none" w:sz="0" w:space="0" w:color="auto"/>
        <w:bottom w:val="none" w:sz="0" w:space="0" w:color="auto"/>
        <w:right w:val="none" w:sz="0" w:space="0" w:color="auto"/>
      </w:divBdr>
    </w:div>
    <w:div w:id="417945043">
      <w:bodyDiv w:val="1"/>
      <w:marLeft w:val="0"/>
      <w:marRight w:val="0"/>
      <w:marTop w:val="0"/>
      <w:marBottom w:val="0"/>
      <w:divBdr>
        <w:top w:val="none" w:sz="0" w:space="0" w:color="auto"/>
        <w:left w:val="none" w:sz="0" w:space="0" w:color="auto"/>
        <w:bottom w:val="none" w:sz="0" w:space="0" w:color="auto"/>
        <w:right w:val="none" w:sz="0" w:space="0" w:color="auto"/>
      </w:divBdr>
    </w:div>
    <w:div w:id="437066032">
      <w:bodyDiv w:val="1"/>
      <w:marLeft w:val="0"/>
      <w:marRight w:val="0"/>
      <w:marTop w:val="0"/>
      <w:marBottom w:val="0"/>
      <w:divBdr>
        <w:top w:val="none" w:sz="0" w:space="0" w:color="auto"/>
        <w:left w:val="none" w:sz="0" w:space="0" w:color="auto"/>
        <w:bottom w:val="none" w:sz="0" w:space="0" w:color="auto"/>
        <w:right w:val="none" w:sz="0" w:space="0" w:color="auto"/>
      </w:divBdr>
    </w:div>
    <w:div w:id="468326200">
      <w:bodyDiv w:val="1"/>
      <w:marLeft w:val="0"/>
      <w:marRight w:val="0"/>
      <w:marTop w:val="0"/>
      <w:marBottom w:val="0"/>
      <w:divBdr>
        <w:top w:val="none" w:sz="0" w:space="0" w:color="auto"/>
        <w:left w:val="none" w:sz="0" w:space="0" w:color="auto"/>
        <w:bottom w:val="none" w:sz="0" w:space="0" w:color="auto"/>
        <w:right w:val="none" w:sz="0" w:space="0" w:color="auto"/>
      </w:divBdr>
    </w:div>
    <w:div w:id="497960026">
      <w:bodyDiv w:val="1"/>
      <w:marLeft w:val="0"/>
      <w:marRight w:val="0"/>
      <w:marTop w:val="0"/>
      <w:marBottom w:val="0"/>
      <w:divBdr>
        <w:top w:val="none" w:sz="0" w:space="0" w:color="auto"/>
        <w:left w:val="none" w:sz="0" w:space="0" w:color="auto"/>
        <w:bottom w:val="none" w:sz="0" w:space="0" w:color="auto"/>
        <w:right w:val="none" w:sz="0" w:space="0" w:color="auto"/>
      </w:divBdr>
      <w:divsChild>
        <w:div w:id="666247721">
          <w:marLeft w:val="0"/>
          <w:marRight w:val="0"/>
          <w:marTop w:val="0"/>
          <w:marBottom w:val="0"/>
          <w:divBdr>
            <w:top w:val="none" w:sz="0" w:space="0" w:color="auto"/>
            <w:left w:val="none" w:sz="0" w:space="0" w:color="auto"/>
            <w:bottom w:val="none" w:sz="0" w:space="0" w:color="auto"/>
            <w:right w:val="none" w:sz="0" w:space="0" w:color="auto"/>
          </w:divBdr>
          <w:divsChild>
            <w:div w:id="539248936">
              <w:marLeft w:val="0"/>
              <w:marRight w:val="0"/>
              <w:marTop w:val="0"/>
              <w:marBottom w:val="0"/>
              <w:divBdr>
                <w:top w:val="none" w:sz="0" w:space="0" w:color="auto"/>
                <w:left w:val="none" w:sz="0" w:space="0" w:color="auto"/>
                <w:bottom w:val="none" w:sz="0" w:space="0" w:color="auto"/>
                <w:right w:val="none" w:sz="0" w:space="0" w:color="auto"/>
              </w:divBdr>
              <w:divsChild>
                <w:div w:id="168639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607434">
      <w:bodyDiv w:val="1"/>
      <w:marLeft w:val="0"/>
      <w:marRight w:val="0"/>
      <w:marTop w:val="0"/>
      <w:marBottom w:val="0"/>
      <w:divBdr>
        <w:top w:val="none" w:sz="0" w:space="0" w:color="auto"/>
        <w:left w:val="none" w:sz="0" w:space="0" w:color="auto"/>
        <w:bottom w:val="none" w:sz="0" w:space="0" w:color="auto"/>
        <w:right w:val="none" w:sz="0" w:space="0" w:color="auto"/>
      </w:divBdr>
      <w:divsChild>
        <w:div w:id="417755868">
          <w:marLeft w:val="0"/>
          <w:marRight w:val="0"/>
          <w:marTop w:val="0"/>
          <w:marBottom w:val="0"/>
          <w:divBdr>
            <w:top w:val="none" w:sz="0" w:space="0" w:color="auto"/>
            <w:left w:val="none" w:sz="0" w:space="0" w:color="auto"/>
            <w:bottom w:val="none" w:sz="0" w:space="0" w:color="auto"/>
            <w:right w:val="none" w:sz="0" w:space="0" w:color="auto"/>
          </w:divBdr>
          <w:divsChild>
            <w:div w:id="1281261224">
              <w:marLeft w:val="0"/>
              <w:marRight w:val="0"/>
              <w:marTop w:val="0"/>
              <w:marBottom w:val="0"/>
              <w:divBdr>
                <w:top w:val="none" w:sz="0" w:space="0" w:color="auto"/>
                <w:left w:val="none" w:sz="0" w:space="0" w:color="auto"/>
                <w:bottom w:val="none" w:sz="0" w:space="0" w:color="auto"/>
                <w:right w:val="none" w:sz="0" w:space="0" w:color="auto"/>
              </w:divBdr>
              <w:divsChild>
                <w:div w:id="108398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504431">
      <w:bodyDiv w:val="1"/>
      <w:marLeft w:val="0"/>
      <w:marRight w:val="0"/>
      <w:marTop w:val="0"/>
      <w:marBottom w:val="0"/>
      <w:divBdr>
        <w:top w:val="none" w:sz="0" w:space="0" w:color="auto"/>
        <w:left w:val="none" w:sz="0" w:space="0" w:color="auto"/>
        <w:bottom w:val="none" w:sz="0" w:space="0" w:color="auto"/>
        <w:right w:val="none" w:sz="0" w:space="0" w:color="auto"/>
      </w:divBdr>
    </w:div>
    <w:div w:id="610210218">
      <w:bodyDiv w:val="1"/>
      <w:marLeft w:val="0"/>
      <w:marRight w:val="0"/>
      <w:marTop w:val="0"/>
      <w:marBottom w:val="0"/>
      <w:divBdr>
        <w:top w:val="none" w:sz="0" w:space="0" w:color="auto"/>
        <w:left w:val="none" w:sz="0" w:space="0" w:color="auto"/>
        <w:bottom w:val="none" w:sz="0" w:space="0" w:color="auto"/>
        <w:right w:val="none" w:sz="0" w:space="0" w:color="auto"/>
      </w:divBdr>
    </w:div>
    <w:div w:id="635070490">
      <w:bodyDiv w:val="1"/>
      <w:marLeft w:val="0"/>
      <w:marRight w:val="0"/>
      <w:marTop w:val="0"/>
      <w:marBottom w:val="0"/>
      <w:divBdr>
        <w:top w:val="none" w:sz="0" w:space="0" w:color="auto"/>
        <w:left w:val="none" w:sz="0" w:space="0" w:color="auto"/>
        <w:bottom w:val="none" w:sz="0" w:space="0" w:color="auto"/>
        <w:right w:val="none" w:sz="0" w:space="0" w:color="auto"/>
      </w:divBdr>
      <w:divsChild>
        <w:div w:id="585382563">
          <w:marLeft w:val="0"/>
          <w:marRight w:val="0"/>
          <w:marTop w:val="0"/>
          <w:marBottom w:val="0"/>
          <w:divBdr>
            <w:top w:val="none" w:sz="0" w:space="0" w:color="auto"/>
            <w:left w:val="none" w:sz="0" w:space="0" w:color="auto"/>
            <w:bottom w:val="none" w:sz="0" w:space="0" w:color="auto"/>
            <w:right w:val="none" w:sz="0" w:space="0" w:color="auto"/>
          </w:divBdr>
        </w:div>
        <w:div w:id="819880038">
          <w:marLeft w:val="0"/>
          <w:marRight w:val="0"/>
          <w:marTop w:val="0"/>
          <w:marBottom w:val="0"/>
          <w:divBdr>
            <w:top w:val="none" w:sz="0" w:space="0" w:color="auto"/>
            <w:left w:val="none" w:sz="0" w:space="0" w:color="auto"/>
            <w:bottom w:val="none" w:sz="0" w:space="0" w:color="auto"/>
            <w:right w:val="none" w:sz="0" w:space="0" w:color="auto"/>
          </w:divBdr>
        </w:div>
        <w:div w:id="1515223408">
          <w:marLeft w:val="0"/>
          <w:marRight w:val="0"/>
          <w:marTop w:val="0"/>
          <w:marBottom w:val="0"/>
          <w:divBdr>
            <w:top w:val="none" w:sz="0" w:space="0" w:color="auto"/>
            <w:left w:val="none" w:sz="0" w:space="0" w:color="auto"/>
            <w:bottom w:val="none" w:sz="0" w:space="0" w:color="auto"/>
            <w:right w:val="none" w:sz="0" w:space="0" w:color="auto"/>
          </w:divBdr>
        </w:div>
        <w:div w:id="1537231985">
          <w:marLeft w:val="0"/>
          <w:marRight w:val="0"/>
          <w:marTop w:val="0"/>
          <w:marBottom w:val="0"/>
          <w:divBdr>
            <w:top w:val="none" w:sz="0" w:space="0" w:color="auto"/>
            <w:left w:val="none" w:sz="0" w:space="0" w:color="auto"/>
            <w:bottom w:val="none" w:sz="0" w:space="0" w:color="auto"/>
            <w:right w:val="none" w:sz="0" w:space="0" w:color="auto"/>
          </w:divBdr>
        </w:div>
      </w:divsChild>
    </w:div>
    <w:div w:id="637997018">
      <w:bodyDiv w:val="1"/>
      <w:marLeft w:val="0"/>
      <w:marRight w:val="0"/>
      <w:marTop w:val="0"/>
      <w:marBottom w:val="0"/>
      <w:divBdr>
        <w:top w:val="none" w:sz="0" w:space="0" w:color="auto"/>
        <w:left w:val="none" w:sz="0" w:space="0" w:color="auto"/>
        <w:bottom w:val="none" w:sz="0" w:space="0" w:color="auto"/>
        <w:right w:val="none" w:sz="0" w:space="0" w:color="auto"/>
      </w:divBdr>
    </w:div>
    <w:div w:id="675110856">
      <w:bodyDiv w:val="1"/>
      <w:marLeft w:val="0"/>
      <w:marRight w:val="0"/>
      <w:marTop w:val="0"/>
      <w:marBottom w:val="0"/>
      <w:divBdr>
        <w:top w:val="none" w:sz="0" w:space="0" w:color="auto"/>
        <w:left w:val="none" w:sz="0" w:space="0" w:color="auto"/>
        <w:bottom w:val="none" w:sz="0" w:space="0" w:color="auto"/>
        <w:right w:val="none" w:sz="0" w:space="0" w:color="auto"/>
      </w:divBdr>
      <w:divsChild>
        <w:div w:id="1347831070">
          <w:marLeft w:val="0"/>
          <w:marRight w:val="0"/>
          <w:marTop w:val="0"/>
          <w:marBottom w:val="0"/>
          <w:divBdr>
            <w:top w:val="none" w:sz="0" w:space="0" w:color="auto"/>
            <w:left w:val="none" w:sz="0" w:space="0" w:color="auto"/>
            <w:bottom w:val="none" w:sz="0" w:space="0" w:color="auto"/>
            <w:right w:val="none" w:sz="0" w:space="0" w:color="auto"/>
          </w:divBdr>
          <w:divsChild>
            <w:div w:id="1497578359">
              <w:marLeft w:val="0"/>
              <w:marRight w:val="0"/>
              <w:marTop w:val="0"/>
              <w:marBottom w:val="0"/>
              <w:divBdr>
                <w:top w:val="none" w:sz="0" w:space="0" w:color="auto"/>
                <w:left w:val="none" w:sz="0" w:space="0" w:color="auto"/>
                <w:bottom w:val="none" w:sz="0" w:space="0" w:color="auto"/>
                <w:right w:val="none" w:sz="0" w:space="0" w:color="auto"/>
              </w:divBdr>
              <w:divsChild>
                <w:div w:id="174675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227310">
      <w:bodyDiv w:val="1"/>
      <w:marLeft w:val="0"/>
      <w:marRight w:val="0"/>
      <w:marTop w:val="0"/>
      <w:marBottom w:val="0"/>
      <w:divBdr>
        <w:top w:val="none" w:sz="0" w:space="0" w:color="auto"/>
        <w:left w:val="none" w:sz="0" w:space="0" w:color="auto"/>
        <w:bottom w:val="none" w:sz="0" w:space="0" w:color="auto"/>
        <w:right w:val="none" w:sz="0" w:space="0" w:color="auto"/>
      </w:divBdr>
    </w:div>
    <w:div w:id="703941138">
      <w:bodyDiv w:val="1"/>
      <w:marLeft w:val="0"/>
      <w:marRight w:val="0"/>
      <w:marTop w:val="0"/>
      <w:marBottom w:val="0"/>
      <w:divBdr>
        <w:top w:val="none" w:sz="0" w:space="0" w:color="auto"/>
        <w:left w:val="none" w:sz="0" w:space="0" w:color="auto"/>
        <w:bottom w:val="none" w:sz="0" w:space="0" w:color="auto"/>
        <w:right w:val="none" w:sz="0" w:space="0" w:color="auto"/>
      </w:divBdr>
      <w:divsChild>
        <w:div w:id="1976253312">
          <w:marLeft w:val="0"/>
          <w:marRight w:val="0"/>
          <w:marTop w:val="0"/>
          <w:marBottom w:val="0"/>
          <w:divBdr>
            <w:top w:val="none" w:sz="0" w:space="0" w:color="auto"/>
            <w:left w:val="none" w:sz="0" w:space="0" w:color="auto"/>
            <w:bottom w:val="none" w:sz="0" w:space="0" w:color="auto"/>
            <w:right w:val="none" w:sz="0" w:space="0" w:color="auto"/>
          </w:divBdr>
          <w:divsChild>
            <w:div w:id="2007203381">
              <w:marLeft w:val="0"/>
              <w:marRight w:val="0"/>
              <w:marTop w:val="0"/>
              <w:marBottom w:val="0"/>
              <w:divBdr>
                <w:top w:val="none" w:sz="0" w:space="0" w:color="auto"/>
                <w:left w:val="none" w:sz="0" w:space="0" w:color="auto"/>
                <w:bottom w:val="none" w:sz="0" w:space="0" w:color="auto"/>
                <w:right w:val="none" w:sz="0" w:space="0" w:color="auto"/>
              </w:divBdr>
              <w:divsChild>
                <w:div w:id="203483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672330">
      <w:bodyDiv w:val="1"/>
      <w:marLeft w:val="0"/>
      <w:marRight w:val="0"/>
      <w:marTop w:val="0"/>
      <w:marBottom w:val="0"/>
      <w:divBdr>
        <w:top w:val="none" w:sz="0" w:space="0" w:color="auto"/>
        <w:left w:val="none" w:sz="0" w:space="0" w:color="auto"/>
        <w:bottom w:val="none" w:sz="0" w:space="0" w:color="auto"/>
        <w:right w:val="none" w:sz="0" w:space="0" w:color="auto"/>
      </w:divBdr>
    </w:div>
    <w:div w:id="731077818">
      <w:bodyDiv w:val="1"/>
      <w:marLeft w:val="0"/>
      <w:marRight w:val="0"/>
      <w:marTop w:val="0"/>
      <w:marBottom w:val="0"/>
      <w:divBdr>
        <w:top w:val="none" w:sz="0" w:space="0" w:color="auto"/>
        <w:left w:val="none" w:sz="0" w:space="0" w:color="auto"/>
        <w:bottom w:val="none" w:sz="0" w:space="0" w:color="auto"/>
        <w:right w:val="none" w:sz="0" w:space="0" w:color="auto"/>
      </w:divBdr>
    </w:div>
    <w:div w:id="734469161">
      <w:bodyDiv w:val="1"/>
      <w:marLeft w:val="0"/>
      <w:marRight w:val="0"/>
      <w:marTop w:val="0"/>
      <w:marBottom w:val="0"/>
      <w:divBdr>
        <w:top w:val="none" w:sz="0" w:space="0" w:color="auto"/>
        <w:left w:val="none" w:sz="0" w:space="0" w:color="auto"/>
        <w:bottom w:val="none" w:sz="0" w:space="0" w:color="auto"/>
        <w:right w:val="none" w:sz="0" w:space="0" w:color="auto"/>
      </w:divBdr>
    </w:div>
    <w:div w:id="751316492">
      <w:bodyDiv w:val="1"/>
      <w:marLeft w:val="0"/>
      <w:marRight w:val="0"/>
      <w:marTop w:val="0"/>
      <w:marBottom w:val="0"/>
      <w:divBdr>
        <w:top w:val="none" w:sz="0" w:space="0" w:color="auto"/>
        <w:left w:val="none" w:sz="0" w:space="0" w:color="auto"/>
        <w:bottom w:val="none" w:sz="0" w:space="0" w:color="auto"/>
        <w:right w:val="none" w:sz="0" w:space="0" w:color="auto"/>
      </w:divBdr>
    </w:div>
    <w:div w:id="754399632">
      <w:bodyDiv w:val="1"/>
      <w:marLeft w:val="0"/>
      <w:marRight w:val="0"/>
      <w:marTop w:val="0"/>
      <w:marBottom w:val="0"/>
      <w:divBdr>
        <w:top w:val="none" w:sz="0" w:space="0" w:color="auto"/>
        <w:left w:val="none" w:sz="0" w:space="0" w:color="auto"/>
        <w:bottom w:val="none" w:sz="0" w:space="0" w:color="auto"/>
        <w:right w:val="none" w:sz="0" w:space="0" w:color="auto"/>
      </w:divBdr>
    </w:div>
    <w:div w:id="773599273">
      <w:bodyDiv w:val="1"/>
      <w:marLeft w:val="0"/>
      <w:marRight w:val="0"/>
      <w:marTop w:val="0"/>
      <w:marBottom w:val="0"/>
      <w:divBdr>
        <w:top w:val="none" w:sz="0" w:space="0" w:color="auto"/>
        <w:left w:val="none" w:sz="0" w:space="0" w:color="auto"/>
        <w:bottom w:val="none" w:sz="0" w:space="0" w:color="auto"/>
        <w:right w:val="none" w:sz="0" w:space="0" w:color="auto"/>
      </w:divBdr>
    </w:div>
    <w:div w:id="793208957">
      <w:bodyDiv w:val="1"/>
      <w:marLeft w:val="0"/>
      <w:marRight w:val="0"/>
      <w:marTop w:val="0"/>
      <w:marBottom w:val="0"/>
      <w:divBdr>
        <w:top w:val="none" w:sz="0" w:space="0" w:color="auto"/>
        <w:left w:val="none" w:sz="0" w:space="0" w:color="auto"/>
        <w:bottom w:val="none" w:sz="0" w:space="0" w:color="auto"/>
        <w:right w:val="none" w:sz="0" w:space="0" w:color="auto"/>
      </w:divBdr>
    </w:div>
    <w:div w:id="819422114">
      <w:bodyDiv w:val="1"/>
      <w:marLeft w:val="0"/>
      <w:marRight w:val="0"/>
      <w:marTop w:val="0"/>
      <w:marBottom w:val="0"/>
      <w:divBdr>
        <w:top w:val="none" w:sz="0" w:space="0" w:color="auto"/>
        <w:left w:val="none" w:sz="0" w:space="0" w:color="auto"/>
        <w:bottom w:val="none" w:sz="0" w:space="0" w:color="auto"/>
        <w:right w:val="none" w:sz="0" w:space="0" w:color="auto"/>
      </w:divBdr>
    </w:div>
    <w:div w:id="848910370">
      <w:bodyDiv w:val="1"/>
      <w:marLeft w:val="0"/>
      <w:marRight w:val="0"/>
      <w:marTop w:val="0"/>
      <w:marBottom w:val="0"/>
      <w:divBdr>
        <w:top w:val="none" w:sz="0" w:space="0" w:color="auto"/>
        <w:left w:val="none" w:sz="0" w:space="0" w:color="auto"/>
        <w:bottom w:val="none" w:sz="0" w:space="0" w:color="auto"/>
        <w:right w:val="none" w:sz="0" w:space="0" w:color="auto"/>
      </w:divBdr>
    </w:div>
    <w:div w:id="890269920">
      <w:bodyDiv w:val="1"/>
      <w:marLeft w:val="0"/>
      <w:marRight w:val="0"/>
      <w:marTop w:val="0"/>
      <w:marBottom w:val="0"/>
      <w:divBdr>
        <w:top w:val="none" w:sz="0" w:space="0" w:color="auto"/>
        <w:left w:val="none" w:sz="0" w:space="0" w:color="auto"/>
        <w:bottom w:val="none" w:sz="0" w:space="0" w:color="auto"/>
        <w:right w:val="none" w:sz="0" w:space="0" w:color="auto"/>
      </w:divBdr>
      <w:divsChild>
        <w:div w:id="454713042">
          <w:marLeft w:val="0"/>
          <w:marRight w:val="0"/>
          <w:marTop w:val="0"/>
          <w:marBottom w:val="0"/>
          <w:divBdr>
            <w:top w:val="none" w:sz="0" w:space="0" w:color="auto"/>
            <w:left w:val="none" w:sz="0" w:space="0" w:color="auto"/>
            <w:bottom w:val="none" w:sz="0" w:space="0" w:color="auto"/>
            <w:right w:val="none" w:sz="0" w:space="0" w:color="auto"/>
          </w:divBdr>
          <w:divsChild>
            <w:div w:id="1132870364">
              <w:marLeft w:val="0"/>
              <w:marRight w:val="0"/>
              <w:marTop w:val="0"/>
              <w:marBottom w:val="0"/>
              <w:divBdr>
                <w:top w:val="none" w:sz="0" w:space="0" w:color="auto"/>
                <w:left w:val="none" w:sz="0" w:space="0" w:color="auto"/>
                <w:bottom w:val="none" w:sz="0" w:space="0" w:color="auto"/>
                <w:right w:val="none" w:sz="0" w:space="0" w:color="auto"/>
              </w:divBdr>
              <w:divsChild>
                <w:div w:id="151888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619949">
          <w:marLeft w:val="0"/>
          <w:marRight w:val="0"/>
          <w:marTop w:val="0"/>
          <w:marBottom w:val="0"/>
          <w:divBdr>
            <w:top w:val="none" w:sz="0" w:space="0" w:color="auto"/>
            <w:left w:val="none" w:sz="0" w:space="0" w:color="auto"/>
            <w:bottom w:val="none" w:sz="0" w:space="0" w:color="auto"/>
            <w:right w:val="none" w:sz="0" w:space="0" w:color="auto"/>
          </w:divBdr>
          <w:divsChild>
            <w:div w:id="399794073">
              <w:marLeft w:val="0"/>
              <w:marRight w:val="0"/>
              <w:marTop w:val="0"/>
              <w:marBottom w:val="0"/>
              <w:divBdr>
                <w:top w:val="none" w:sz="0" w:space="0" w:color="auto"/>
                <w:left w:val="none" w:sz="0" w:space="0" w:color="auto"/>
                <w:bottom w:val="none" w:sz="0" w:space="0" w:color="auto"/>
                <w:right w:val="none" w:sz="0" w:space="0" w:color="auto"/>
              </w:divBdr>
              <w:divsChild>
                <w:div w:id="400640066">
                  <w:marLeft w:val="0"/>
                  <w:marRight w:val="0"/>
                  <w:marTop w:val="0"/>
                  <w:marBottom w:val="0"/>
                  <w:divBdr>
                    <w:top w:val="none" w:sz="0" w:space="0" w:color="auto"/>
                    <w:left w:val="none" w:sz="0" w:space="0" w:color="auto"/>
                    <w:bottom w:val="none" w:sz="0" w:space="0" w:color="auto"/>
                    <w:right w:val="none" w:sz="0" w:space="0" w:color="auto"/>
                  </w:divBdr>
                </w:div>
              </w:divsChild>
            </w:div>
            <w:div w:id="1682394418">
              <w:marLeft w:val="0"/>
              <w:marRight w:val="0"/>
              <w:marTop w:val="0"/>
              <w:marBottom w:val="0"/>
              <w:divBdr>
                <w:top w:val="none" w:sz="0" w:space="0" w:color="auto"/>
                <w:left w:val="none" w:sz="0" w:space="0" w:color="auto"/>
                <w:bottom w:val="none" w:sz="0" w:space="0" w:color="auto"/>
                <w:right w:val="none" w:sz="0" w:space="0" w:color="auto"/>
              </w:divBdr>
              <w:divsChild>
                <w:div w:id="61394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898596">
      <w:bodyDiv w:val="1"/>
      <w:marLeft w:val="0"/>
      <w:marRight w:val="0"/>
      <w:marTop w:val="0"/>
      <w:marBottom w:val="0"/>
      <w:divBdr>
        <w:top w:val="none" w:sz="0" w:space="0" w:color="auto"/>
        <w:left w:val="none" w:sz="0" w:space="0" w:color="auto"/>
        <w:bottom w:val="none" w:sz="0" w:space="0" w:color="auto"/>
        <w:right w:val="none" w:sz="0" w:space="0" w:color="auto"/>
      </w:divBdr>
    </w:div>
    <w:div w:id="918908284">
      <w:bodyDiv w:val="1"/>
      <w:marLeft w:val="0"/>
      <w:marRight w:val="0"/>
      <w:marTop w:val="0"/>
      <w:marBottom w:val="0"/>
      <w:divBdr>
        <w:top w:val="none" w:sz="0" w:space="0" w:color="auto"/>
        <w:left w:val="none" w:sz="0" w:space="0" w:color="auto"/>
        <w:bottom w:val="none" w:sz="0" w:space="0" w:color="auto"/>
        <w:right w:val="none" w:sz="0" w:space="0" w:color="auto"/>
      </w:divBdr>
    </w:div>
    <w:div w:id="946818000">
      <w:bodyDiv w:val="1"/>
      <w:marLeft w:val="0"/>
      <w:marRight w:val="0"/>
      <w:marTop w:val="0"/>
      <w:marBottom w:val="0"/>
      <w:divBdr>
        <w:top w:val="none" w:sz="0" w:space="0" w:color="auto"/>
        <w:left w:val="none" w:sz="0" w:space="0" w:color="auto"/>
        <w:bottom w:val="none" w:sz="0" w:space="0" w:color="auto"/>
        <w:right w:val="none" w:sz="0" w:space="0" w:color="auto"/>
      </w:divBdr>
      <w:divsChild>
        <w:div w:id="895438051">
          <w:marLeft w:val="0"/>
          <w:marRight w:val="0"/>
          <w:marTop w:val="0"/>
          <w:marBottom w:val="0"/>
          <w:divBdr>
            <w:top w:val="none" w:sz="0" w:space="0" w:color="auto"/>
            <w:left w:val="none" w:sz="0" w:space="0" w:color="auto"/>
            <w:bottom w:val="none" w:sz="0" w:space="0" w:color="auto"/>
            <w:right w:val="none" w:sz="0" w:space="0" w:color="auto"/>
          </w:divBdr>
          <w:divsChild>
            <w:div w:id="692537694">
              <w:marLeft w:val="0"/>
              <w:marRight w:val="0"/>
              <w:marTop w:val="0"/>
              <w:marBottom w:val="0"/>
              <w:divBdr>
                <w:top w:val="none" w:sz="0" w:space="0" w:color="auto"/>
                <w:left w:val="none" w:sz="0" w:space="0" w:color="auto"/>
                <w:bottom w:val="none" w:sz="0" w:space="0" w:color="auto"/>
                <w:right w:val="none" w:sz="0" w:space="0" w:color="auto"/>
              </w:divBdr>
              <w:divsChild>
                <w:div w:id="22776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758405">
      <w:bodyDiv w:val="1"/>
      <w:marLeft w:val="0"/>
      <w:marRight w:val="0"/>
      <w:marTop w:val="0"/>
      <w:marBottom w:val="0"/>
      <w:divBdr>
        <w:top w:val="none" w:sz="0" w:space="0" w:color="auto"/>
        <w:left w:val="none" w:sz="0" w:space="0" w:color="auto"/>
        <w:bottom w:val="none" w:sz="0" w:space="0" w:color="auto"/>
        <w:right w:val="none" w:sz="0" w:space="0" w:color="auto"/>
      </w:divBdr>
    </w:div>
    <w:div w:id="1010522344">
      <w:bodyDiv w:val="1"/>
      <w:marLeft w:val="0"/>
      <w:marRight w:val="0"/>
      <w:marTop w:val="0"/>
      <w:marBottom w:val="0"/>
      <w:divBdr>
        <w:top w:val="none" w:sz="0" w:space="0" w:color="auto"/>
        <w:left w:val="none" w:sz="0" w:space="0" w:color="auto"/>
        <w:bottom w:val="none" w:sz="0" w:space="0" w:color="auto"/>
        <w:right w:val="none" w:sz="0" w:space="0" w:color="auto"/>
      </w:divBdr>
    </w:div>
    <w:div w:id="1043596019">
      <w:bodyDiv w:val="1"/>
      <w:marLeft w:val="0"/>
      <w:marRight w:val="0"/>
      <w:marTop w:val="0"/>
      <w:marBottom w:val="0"/>
      <w:divBdr>
        <w:top w:val="none" w:sz="0" w:space="0" w:color="auto"/>
        <w:left w:val="none" w:sz="0" w:space="0" w:color="auto"/>
        <w:bottom w:val="none" w:sz="0" w:space="0" w:color="auto"/>
        <w:right w:val="none" w:sz="0" w:space="0" w:color="auto"/>
      </w:divBdr>
    </w:div>
    <w:div w:id="1046415363">
      <w:bodyDiv w:val="1"/>
      <w:marLeft w:val="0"/>
      <w:marRight w:val="0"/>
      <w:marTop w:val="0"/>
      <w:marBottom w:val="0"/>
      <w:divBdr>
        <w:top w:val="none" w:sz="0" w:space="0" w:color="auto"/>
        <w:left w:val="none" w:sz="0" w:space="0" w:color="auto"/>
        <w:bottom w:val="none" w:sz="0" w:space="0" w:color="auto"/>
        <w:right w:val="none" w:sz="0" w:space="0" w:color="auto"/>
      </w:divBdr>
    </w:div>
    <w:div w:id="1058438389">
      <w:bodyDiv w:val="1"/>
      <w:marLeft w:val="0"/>
      <w:marRight w:val="0"/>
      <w:marTop w:val="0"/>
      <w:marBottom w:val="0"/>
      <w:divBdr>
        <w:top w:val="none" w:sz="0" w:space="0" w:color="auto"/>
        <w:left w:val="none" w:sz="0" w:space="0" w:color="auto"/>
        <w:bottom w:val="none" w:sz="0" w:space="0" w:color="auto"/>
        <w:right w:val="none" w:sz="0" w:space="0" w:color="auto"/>
      </w:divBdr>
    </w:div>
    <w:div w:id="1061562056">
      <w:bodyDiv w:val="1"/>
      <w:marLeft w:val="0"/>
      <w:marRight w:val="0"/>
      <w:marTop w:val="0"/>
      <w:marBottom w:val="0"/>
      <w:divBdr>
        <w:top w:val="none" w:sz="0" w:space="0" w:color="auto"/>
        <w:left w:val="none" w:sz="0" w:space="0" w:color="auto"/>
        <w:bottom w:val="none" w:sz="0" w:space="0" w:color="auto"/>
        <w:right w:val="none" w:sz="0" w:space="0" w:color="auto"/>
      </w:divBdr>
      <w:divsChild>
        <w:div w:id="266540896">
          <w:marLeft w:val="0"/>
          <w:marRight w:val="0"/>
          <w:marTop w:val="0"/>
          <w:marBottom w:val="0"/>
          <w:divBdr>
            <w:top w:val="none" w:sz="0" w:space="0" w:color="auto"/>
            <w:left w:val="none" w:sz="0" w:space="0" w:color="auto"/>
            <w:bottom w:val="none" w:sz="0" w:space="0" w:color="auto"/>
            <w:right w:val="none" w:sz="0" w:space="0" w:color="auto"/>
          </w:divBdr>
          <w:divsChild>
            <w:div w:id="797340247">
              <w:marLeft w:val="0"/>
              <w:marRight w:val="0"/>
              <w:marTop w:val="0"/>
              <w:marBottom w:val="0"/>
              <w:divBdr>
                <w:top w:val="none" w:sz="0" w:space="0" w:color="auto"/>
                <w:left w:val="none" w:sz="0" w:space="0" w:color="auto"/>
                <w:bottom w:val="none" w:sz="0" w:space="0" w:color="auto"/>
                <w:right w:val="none" w:sz="0" w:space="0" w:color="auto"/>
              </w:divBdr>
              <w:divsChild>
                <w:div w:id="1276870012">
                  <w:marLeft w:val="0"/>
                  <w:marRight w:val="0"/>
                  <w:marTop w:val="0"/>
                  <w:marBottom w:val="0"/>
                  <w:divBdr>
                    <w:top w:val="none" w:sz="0" w:space="0" w:color="auto"/>
                    <w:left w:val="none" w:sz="0" w:space="0" w:color="auto"/>
                    <w:bottom w:val="none" w:sz="0" w:space="0" w:color="auto"/>
                    <w:right w:val="none" w:sz="0" w:space="0" w:color="auto"/>
                  </w:divBdr>
                  <w:divsChild>
                    <w:div w:id="55469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111007">
      <w:bodyDiv w:val="1"/>
      <w:marLeft w:val="0"/>
      <w:marRight w:val="0"/>
      <w:marTop w:val="0"/>
      <w:marBottom w:val="0"/>
      <w:divBdr>
        <w:top w:val="none" w:sz="0" w:space="0" w:color="auto"/>
        <w:left w:val="none" w:sz="0" w:space="0" w:color="auto"/>
        <w:bottom w:val="none" w:sz="0" w:space="0" w:color="auto"/>
        <w:right w:val="none" w:sz="0" w:space="0" w:color="auto"/>
      </w:divBdr>
    </w:div>
    <w:div w:id="1081757024">
      <w:bodyDiv w:val="1"/>
      <w:marLeft w:val="0"/>
      <w:marRight w:val="0"/>
      <w:marTop w:val="0"/>
      <w:marBottom w:val="0"/>
      <w:divBdr>
        <w:top w:val="none" w:sz="0" w:space="0" w:color="auto"/>
        <w:left w:val="none" w:sz="0" w:space="0" w:color="auto"/>
        <w:bottom w:val="none" w:sz="0" w:space="0" w:color="auto"/>
        <w:right w:val="none" w:sz="0" w:space="0" w:color="auto"/>
      </w:divBdr>
    </w:div>
    <w:div w:id="1099105626">
      <w:bodyDiv w:val="1"/>
      <w:marLeft w:val="0"/>
      <w:marRight w:val="0"/>
      <w:marTop w:val="0"/>
      <w:marBottom w:val="0"/>
      <w:divBdr>
        <w:top w:val="none" w:sz="0" w:space="0" w:color="auto"/>
        <w:left w:val="none" w:sz="0" w:space="0" w:color="auto"/>
        <w:bottom w:val="none" w:sz="0" w:space="0" w:color="auto"/>
        <w:right w:val="none" w:sz="0" w:space="0" w:color="auto"/>
      </w:divBdr>
    </w:div>
    <w:div w:id="1102871324">
      <w:bodyDiv w:val="1"/>
      <w:marLeft w:val="0"/>
      <w:marRight w:val="0"/>
      <w:marTop w:val="0"/>
      <w:marBottom w:val="0"/>
      <w:divBdr>
        <w:top w:val="none" w:sz="0" w:space="0" w:color="auto"/>
        <w:left w:val="none" w:sz="0" w:space="0" w:color="auto"/>
        <w:bottom w:val="none" w:sz="0" w:space="0" w:color="auto"/>
        <w:right w:val="none" w:sz="0" w:space="0" w:color="auto"/>
      </w:divBdr>
      <w:divsChild>
        <w:div w:id="1604532606">
          <w:marLeft w:val="0"/>
          <w:marRight w:val="0"/>
          <w:marTop w:val="0"/>
          <w:marBottom w:val="0"/>
          <w:divBdr>
            <w:top w:val="none" w:sz="0" w:space="0" w:color="auto"/>
            <w:left w:val="none" w:sz="0" w:space="0" w:color="auto"/>
            <w:bottom w:val="none" w:sz="0" w:space="0" w:color="auto"/>
            <w:right w:val="none" w:sz="0" w:space="0" w:color="auto"/>
          </w:divBdr>
          <w:divsChild>
            <w:div w:id="2053384431">
              <w:marLeft w:val="0"/>
              <w:marRight w:val="0"/>
              <w:marTop w:val="0"/>
              <w:marBottom w:val="0"/>
              <w:divBdr>
                <w:top w:val="none" w:sz="0" w:space="0" w:color="auto"/>
                <w:left w:val="none" w:sz="0" w:space="0" w:color="auto"/>
                <w:bottom w:val="none" w:sz="0" w:space="0" w:color="auto"/>
                <w:right w:val="none" w:sz="0" w:space="0" w:color="auto"/>
              </w:divBdr>
              <w:divsChild>
                <w:div w:id="205195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539591">
      <w:bodyDiv w:val="1"/>
      <w:marLeft w:val="0"/>
      <w:marRight w:val="0"/>
      <w:marTop w:val="0"/>
      <w:marBottom w:val="0"/>
      <w:divBdr>
        <w:top w:val="none" w:sz="0" w:space="0" w:color="auto"/>
        <w:left w:val="none" w:sz="0" w:space="0" w:color="auto"/>
        <w:bottom w:val="none" w:sz="0" w:space="0" w:color="auto"/>
        <w:right w:val="none" w:sz="0" w:space="0" w:color="auto"/>
      </w:divBdr>
      <w:divsChild>
        <w:div w:id="2101246983">
          <w:marLeft w:val="0"/>
          <w:marRight w:val="0"/>
          <w:marTop w:val="0"/>
          <w:marBottom w:val="0"/>
          <w:divBdr>
            <w:top w:val="none" w:sz="0" w:space="0" w:color="auto"/>
            <w:left w:val="none" w:sz="0" w:space="0" w:color="auto"/>
            <w:bottom w:val="none" w:sz="0" w:space="0" w:color="auto"/>
            <w:right w:val="none" w:sz="0" w:space="0" w:color="auto"/>
          </w:divBdr>
          <w:divsChild>
            <w:div w:id="1445614741">
              <w:marLeft w:val="0"/>
              <w:marRight w:val="0"/>
              <w:marTop w:val="0"/>
              <w:marBottom w:val="0"/>
              <w:divBdr>
                <w:top w:val="none" w:sz="0" w:space="0" w:color="auto"/>
                <w:left w:val="none" w:sz="0" w:space="0" w:color="auto"/>
                <w:bottom w:val="none" w:sz="0" w:space="0" w:color="auto"/>
                <w:right w:val="none" w:sz="0" w:space="0" w:color="auto"/>
              </w:divBdr>
              <w:divsChild>
                <w:div w:id="78087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580754">
      <w:bodyDiv w:val="1"/>
      <w:marLeft w:val="0"/>
      <w:marRight w:val="0"/>
      <w:marTop w:val="0"/>
      <w:marBottom w:val="0"/>
      <w:divBdr>
        <w:top w:val="none" w:sz="0" w:space="0" w:color="auto"/>
        <w:left w:val="none" w:sz="0" w:space="0" w:color="auto"/>
        <w:bottom w:val="none" w:sz="0" w:space="0" w:color="auto"/>
        <w:right w:val="none" w:sz="0" w:space="0" w:color="auto"/>
      </w:divBdr>
      <w:divsChild>
        <w:div w:id="1373647911">
          <w:marLeft w:val="0"/>
          <w:marRight w:val="0"/>
          <w:marTop w:val="0"/>
          <w:marBottom w:val="0"/>
          <w:divBdr>
            <w:top w:val="none" w:sz="0" w:space="0" w:color="auto"/>
            <w:left w:val="none" w:sz="0" w:space="0" w:color="auto"/>
            <w:bottom w:val="none" w:sz="0" w:space="0" w:color="auto"/>
            <w:right w:val="none" w:sz="0" w:space="0" w:color="auto"/>
          </w:divBdr>
          <w:divsChild>
            <w:div w:id="1357467966">
              <w:marLeft w:val="0"/>
              <w:marRight w:val="0"/>
              <w:marTop w:val="0"/>
              <w:marBottom w:val="0"/>
              <w:divBdr>
                <w:top w:val="none" w:sz="0" w:space="0" w:color="auto"/>
                <w:left w:val="none" w:sz="0" w:space="0" w:color="auto"/>
                <w:bottom w:val="none" w:sz="0" w:space="0" w:color="auto"/>
                <w:right w:val="none" w:sz="0" w:space="0" w:color="auto"/>
              </w:divBdr>
              <w:divsChild>
                <w:div w:id="87407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774088">
      <w:bodyDiv w:val="1"/>
      <w:marLeft w:val="0"/>
      <w:marRight w:val="0"/>
      <w:marTop w:val="0"/>
      <w:marBottom w:val="0"/>
      <w:divBdr>
        <w:top w:val="none" w:sz="0" w:space="0" w:color="auto"/>
        <w:left w:val="none" w:sz="0" w:space="0" w:color="auto"/>
        <w:bottom w:val="none" w:sz="0" w:space="0" w:color="auto"/>
        <w:right w:val="none" w:sz="0" w:space="0" w:color="auto"/>
      </w:divBdr>
    </w:div>
    <w:div w:id="1306083881">
      <w:bodyDiv w:val="1"/>
      <w:marLeft w:val="0"/>
      <w:marRight w:val="0"/>
      <w:marTop w:val="0"/>
      <w:marBottom w:val="0"/>
      <w:divBdr>
        <w:top w:val="none" w:sz="0" w:space="0" w:color="auto"/>
        <w:left w:val="none" w:sz="0" w:space="0" w:color="auto"/>
        <w:bottom w:val="none" w:sz="0" w:space="0" w:color="auto"/>
        <w:right w:val="none" w:sz="0" w:space="0" w:color="auto"/>
      </w:divBdr>
    </w:div>
    <w:div w:id="1328440739">
      <w:bodyDiv w:val="1"/>
      <w:marLeft w:val="0"/>
      <w:marRight w:val="0"/>
      <w:marTop w:val="0"/>
      <w:marBottom w:val="0"/>
      <w:divBdr>
        <w:top w:val="none" w:sz="0" w:space="0" w:color="auto"/>
        <w:left w:val="none" w:sz="0" w:space="0" w:color="auto"/>
        <w:bottom w:val="none" w:sz="0" w:space="0" w:color="auto"/>
        <w:right w:val="none" w:sz="0" w:space="0" w:color="auto"/>
      </w:divBdr>
    </w:div>
    <w:div w:id="1419985833">
      <w:bodyDiv w:val="1"/>
      <w:marLeft w:val="0"/>
      <w:marRight w:val="0"/>
      <w:marTop w:val="0"/>
      <w:marBottom w:val="0"/>
      <w:divBdr>
        <w:top w:val="none" w:sz="0" w:space="0" w:color="auto"/>
        <w:left w:val="none" w:sz="0" w:space="0" w:color="auto"/>
        <w:bottom w:val="none" w:sz="0" w:space="0" w:color="auto"/>
        <w:right w:val="none" w:sz="0" w:space="0" w:color="auto"/>
      </w:divBdr>
    </w:div>
    <w:div w:id="1443190837">
      <w:bodyDiv w:val="1"/>
      <w:marLeft w:val="0"/>
      <w:marRight w:val="0"/>
      <w:marTop w:val="0"/>
      <w:marBottom w:val="0"/>
      <w:divBdr>
        <w:top w:val="none" w:sz="0" w:space="0" w:color="auto"/>
        <w:left w:val="none" w:sz="0" w:space="0" w:color="auto"/>
        <w:bottom w:val="none" w:sz="0" w:space="0" w:color="auto"/>
        <w:right w:val="none" w:sz="0" w:space="0" w:color="auto"/>
      </w:divBdr>
    </w:div>
    <w:div w:id="1461143145">
      <w:bodyDiv w:val="1"/>
      <w:marLeft w:val="0"/>
      <w:marRight w:val="0"/>
      <w:marTop w:val="0"/>
      <w:marBottom w:val="0"/>
      <w:divBdr>
        <w:top w:val="none" w:sz="0" w:space="0" w:color="auto"/>
        <w:left w:val="none" w:sz="0" w:space="0" w:color="auto"/>
        <w:bottom w:val="none" w:sz="0" w:space="0" w:color="auto"/>
        <w:right w:val="none" w:sz="0" w:space="0" w:color="auto"/>
      </w:divBdr>
      <w:divsChild>
        <w:div w:id="264459452">
          <w:marLeft w:val="0"/>
          <w:marRight w:val="0"/>
          <w:marTop w:val="0"/>
          <w:marBottom w:val="0"/>
          <w:divBdr>
            <w:top w:val="none" w:sz="0" w:space="0" w:color="auto"/>
            <w:left w:val="none" w:sz="0" w:space="0" w:color="auto"/>
            <w:bottom w:val="none" w:sz="0" w:space="0" w:color="auto"/>
            <w:right w:val="none" w:sz="0" w:space="0" w:color="auto"/>
          </w:divBdr>
          <w:divsChild>
            <w:div w:id="71242460">
              <w:marLeft w:val="0"/>
              <w:marRight w:val="0"/>
              <w:marTop w:val="0"/>
              <w:marBottom w:val="0"/>
              <w:divBdr>
                <w:top w:val="none" w:sz="0" w:space="0" w:color="auto"/>
                <w:left w:val="none" w:sz="0" w:space="0" w:color="auto"/>
                <w:bottom w:val="none" w:sz="0" w:space="0" w:color="auto"/>
                <w:right w:val="none" w:sz="0" w:space="0" w:color="auto"/>
              </w:divBdr>
              <w:divsChild>
                <w:div w:id="134801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075512">
      <w:bodyDiv w:val="1"/>
      <w:marLeft w:val="0"/>
      <w:marRight w:val="0"/>
      <w:marTop w:val="0"/>
      <w:marBottom w:val="0"/>
      <w:divBdr>
        <w:top w:val="none" w:sz="0" w:space="0" w:color="auto"/>
        <w:left w:val="none" w:sz="0" w:space="0" w:color="auto"/>
        <w:bottom w:val="none" w:sz="0" w:space="0" w:color="auto"/>
        <w:right w:val="none" w:sz="0" w:space="0" w:color="auto"/>
      </w:divBdr>
    </w:div>
    <w:div w:id="1471678107">
      <w:bodyDiv w:val="1"/>
      <w:marLeft w:val="0"/>
      <w:marRight w:val="0"/>
      <w:marTop w:val="0"/>
      <w:marBottom w:val="0"/>
      <w:divBdr>
        <w:top w:val="none" w:sz="0" w:space="0" w:color="auto"/>
        <w:left w:val="none" w:sz="0" w:space="0" w:color="auto"/>
        <w:bottom w:val="none" w:sz="0" w:space="0" w:color="auto"/>
        <w:right w:val="none" w:sz="0" w:space="0" w:color="auto"/>
      </w:divBdr>
      <w:divsChild>
        <w:div w:id="1727100708">
          <w:marLeft w:val="0"/>
          <w:marRight w:val="0"/>
          <w:marTop w:val="0"/>
          <w:marBottom w:val="0"/>
          <w:divBdr>
            <w:top w:val="none" w:sz="0" w:space="0" w:color="auto"/>
            <w:left w:val="none" w:sz="0" w:space="0" w:color="auto"/>
            <w:bottom w:val="none" w:sz="0" w:space="0" w:color="auto"/>
            <w:right w:val="none" w:sz="0" w:space="0" w:color="auto"/>
          </w:divBdr>
          <w:divsChild>
            <w:div w:id="96020726">
              <w:marLeft w:val="0"/>
              <w:marRight w:val="0"/>
              <w:marTop w:val="0"/>
              <w:marBottom w:val="0"/>
              <w:divBdr>
                <w:top w:val="none" w:sz="0" w:space="0" w:color="auto"/>
                <w:left w:val="none" w:sz="0" w:space="0" w:color="auto"/>
                <w:bottom w:val="none" w:sz="0" w:space="0" w:color="auto"/>
                <w:right w:val="none" w:sz="0" w:space="0" w:color="auto"/>
              </w:divBdr>
              <w:divsChild>
                <w:div w:id="153075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847026">
      <w:bodyDiv w:val="1"/>
      <w:marLeft w:val="0"/>
      <w:marRight w:val="0"/>
      <w:marTop w:val="0"/>
      <w:marBottom w:val="0"/>
      <w:divBdr>
        <w:top w:val="none" w:sz="0" w:space="0" w:color="auto"/>
        <w:left w:val="none" w:sz="0" w:space="0" w:color="auto"/>
        <w:bottom w:val="none" w:sz="0" w:space="0" w:color="auto"/>
        <w:right w:val="none" w:sz="0" w:space="0" w:color="auto"/>
      </w:divBdr>
    </w:div>
    <w:div w:id="1561867947">
      <w:bodyDiv w:val="1"/>
      <w:marLeft w:val="0"/>
      <w:marRight w:val="0"/>
      <w:marTop w:val="0"/>
      <w:marBottom w:val="0"/>
      <w:divBdr>
        <w:top w:val="none" w:sz="0" w:space="0" w:color="auto"/>
        <w:left w:val="none" w:sz="0" w:space="0" w:color="auto"/>
        <w:bottom w:val="none" w:sz="0" w:space="0" w:color="auto"/>
        <w:right w:val="none" w:sz="0" w:space="0" w:color="auto"/>
      </w:divBdr>
      <w:divsChild>
        <w:div w:id="656808769">
          <w:marLeft w:val="0"/>
          <w:marRight w:val="0"/>
          <w:marTop w:val="0"/>
          <w:marBottom w:val="0"/>
          <w:divBdr>
            <w:top w:val="none" w:sz="0" w:space="0" w:color="auto"/>
            <w:left w:val="none" w:sz="0" w:space="0" w:color="auto"/>
            <w:bottom w:val="none" w:sz="0" w:space="0" w:color="auto"/>
            <w:right w:val="none" w:sz="0" w:space="0" w:color="auto"/>
          </w:divBdr>
          <w:divsChild>
            <w:div w:id="708531057">
              <w:marLeft w:val="0"/>
              <w:marRight w:val="0"/>
              <w:marTop w:val="0"/>
              <w:marBottom w:val="0"/>
              <w:divBdr>
                <w:top w:val="none" w:sz="0" w:space="0" w:color="auto"/>
                <w:left w:val="none" w:sz="0" w:space="0" w:color="auto"/>
                <w:bottom w:val="none" w:sz="0" w:space="0" w:color="auto"/>
                <w:right w:val="none" w:sz="0" w:space="0" w:color="auto"/>
              </w:divBdr>
              <w:divsChild>
                <w:div w:id="113883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916061">
          <w:marLeft w:val="0"/>
          <w:marRight w:val="0"/>
          <w:marTop w:val="0"/>
          <w:marBottom w:val="0"/>
          <w:divBdr>
            <w:top w:val="none" w:sz="0" w:space="0" w:color="auto"/>
            <w:left w:val="none" w:sz="0" w:space="0" w:color="auto"/>
            <w:bottom w:val="none" w:sz="0" w:space="0" w:color="auto"/>
            <w:right w:val="none" w:sz="0" w:space="0" w:color="auto"/>
          </w:divBdr>
          <w:divsChild>
            <w:div w:id="184640235">
              <w:marLeft w:val="0"/>
              <w:marRight w:val="0"/>
              <w:marTop w:val="0"/>
              <w:marBottom w:val="0"/>
              <w:divBdr>
                <w:top w:val="none" w:sz="0" w:space="0" w:color="auto"/>
                <w:left w:val="none" w:sz="0" w:space="0" w:color="auto"/>
                <w:bottom w:val="none" w:sz="0" w:space="0" w:color="auto"/>
                <w:right w:val="none" w:sz="0" w:space="0" w:color="auto"/>
              </w:divBdr>
              <w:divsChild>
                <w:div w:id="882131916">
                  <w:marLeft w:val="0"/>
                  <w:marRight w:val="0"/>
                  <w:marTop w:val="0"/>
                  <w:marBottom w:val="0"/>
                  <w:divBdr>
                    <w:top w:val="none" w:sz="0" w:space="0" w:color="auto"/>
                    <w:left w:val="none" w:sz="0" w:space="0" w:color="auto"/>
                    <w:bottom w:val="none" w:sz="0" w:space="0" w:color="auto"/>
                    <w:right w:val="none" w:sz="0" w:space="0" w:color="auto"/>
                  </w:divBdr>
                </w:div>
              </w:divsChild>
            </w:div>
            <w:div w:id="2062748893">
              <w:marLeft w:val="0"/>
              <w:marRight w:val="0"/>
              <w:marTop w:val="0"/>
              <w:marBottom w:val="0"/>
              <w:divBdr>
                <w:top w:val="none" w:sz="0" w:space="0" w:color="auto"/>
                <w:left w:val="none" w:sz="0" w:space="0" w:color="auto"/>
                <w:bottom w:val="none" w:sz="0" w:space="0" w:color="auto"/>
                <w:right w:val="none" w:sz="0" w:space="0" w:color="auto"/>
              </w:divBdr>
              <w:divsChild>
                <w:div w:id="173319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997872">
          <w:marLeft w:val="0"/>
          <w:marRight w:val="0"/>
          <w:marTop w:val="0"/>
          <w:marBottom w:val="0"/>
          <w:divBdr>
            <w:top w:val="none" w:sz="0" w:space="0" w:color="auto"/>
            <w:left w:val="none" w:sz="0" w:space="0" w:color="auto"/>
            <w:bottom w:val="none" w:sz="0" w:space="0" w:color="auto"/>
            <w:right w:val="none" w:sz="0" w:space="0" w:color="auto"/>
          </w:divBdr>
          <w:divsChild>
            <w:div w:id="928931793">
              <w:marLeft w:val="0"/>
              <w:marRight w:val="0"/>
              <w:marTop w:val="0"/>
              <w:marBottom w:val="0"/>
              <w:divBdr>
                <w:top w:val="none" w:sz="0" w:space="0" w:color="auto"/>
                <w:left w:val="none" w:sz="0" w:space="0" w:color="auto"/>
                <w:bottom w:val="none" w:sz="0" w:space="0" w:color="auto"/>
                <w:right w:val="none" w:sz="0" w:space="0" w:color="auto"/>
              </w:divBdr>
              <w:divsChild>
                <w:div w:id="25120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738242">
      <w:bodyDiv w:val="1"/>
      <w:marLeft w:val="0"/>
      <w:marRight w:val="0"/>
      <w:marTop w:val="0"/>
      <w:marBottom w:val="0"/>
      <w:divBdr>
        <w:top w:val="none" w:sz="0" w:space="0" w:color="auto"/>
        <w:left w:val="none" w:sz="0" w:space="0" w:color="auto"/>
        <w:bottom w:val="none" w:sz="0" w:space="0" w:color="auto"/>
        <w:right w:val="none" w:sz="0" w:space="0" w:color="auto"/>
      </w:divBdr>
    </w:div>
    <w:div w:id="1588922272">
      <w:bodyDiv w:val="1"/>
      <w:marLeft w:val="0"/>
      <w:marRight w:val="0"/>
      <w:marTop w:val="0"/>
      <w:marBottom w:val="0"/>
      <w:divBdr>
        <w:top w:val="none" w:sz="0" w:space="0" w:color="auto"/>
        <w:left w:val="none" w:sz="0" w:space="0" w:color="auto"/>
        <w:bottom w:val="none" w:sz="0" w:space="0" w:color="auto"/>
        <w:right w:val="none" w:sz="0" w:space="0" w:color="auto"/>
      </w:divBdr>
    </w:div>
    <w:div w:id="1590112794">
      <w:bodyDiv w:val="1"/>
      <w:marLeft w:val="0"/>
      <w:marRight w:val="0"/>
      <w:marTop w:val="0"/>
      <w:marBottom w:val="0"/>
      <w:divBdr>
        <w:top w:val="none" w:sz="0" w:space="0" w:color="auto"/>
        <w:left w:val="none" w:sz="0" w:space="0" w:color="auto"/>
        <w:bottom w:val="none" w:sz="0" w:space="0" w:color="auto"/>
        <w:right w:val="none" w:sz="0" w:space="0" w:color="auto"/>
      </w:divBdr>
    </w:div>
    <w:div w:id="1614825304">
      <w:bodyDiv w:val="1"/>
      <w:marLeft w:val="0"/>
      <w:marRight w:val="0"/>
      <w:marTop w:val="0"/>
      <w:marBottom w:val="0"/>
      <w:divBdr>
        <w:top w:val="none" w:sz="0" w:space="0" w:color="auto"/>
        <w:left w:val="none" w:sz="0" w:space="0" w:color="auto"/>
        <w:bottom w:val="none" w:sz="0" w:space="0" w:color="auto"/>
        <w:right w:val="none" w:sz="0" w:space="0" w:color="auto"/>
      </w:divBdr>
    </w:div>
    <w:div w:id="1629892878">
      <w:bodyDiv w:val="1"/>
      <w:marLeft w:val="0"/>
      <w:marRight w:val="0"/>
      <w:marTop w:val="0"/>
      <w:marBottom w:val="0"/>
      <w:divBdr>
        <w:top w:val="none" w:sz="0" w:space="0" w:color="auto"/>
        <w:left w:val="none" w:sz="0" w:space="0" w:color="auto"/>
        <w:bottom w:val="none" w:sz="0" w:space="0" w:color="auto"/>
        <w:right w:val="none" w:sz="0" w:space="0" w:color="auto"/>
      </w:divBdr>
    </w:div>
    <w:div w:id="1630550895">
      <w:bodyDiv w:val="1"/>
      <w:marLeft w:val="0"/>
      <w:marRight w:val="0"/>
      <w:marTop w:val="0"/>
      <w:marBottom w:val="0"/>
      <w:divBdr>
        <w:top w:val="none" w:sz="0" w:space="0" w:color="auto"/>
        <w:left w:val="none" w:sz="0" w:space="0" w:color="auto"/>
        <w:bottom w:val="none" w:sz="0" w:space="0" w:color="auto"/>
        <w:right w:val="none" w:sz="0" w:space="0" w:color="auto"/>
      </w:divBdr>
    </w:div>
    <w:div w:id="1639065791">
      <w:bodyDiv w:val="1"/>
      <w:marLeft w:val="0"/>
      <w:marRight w:val="0"/>
      <w:marTop w:val="0"/>
      <w:marBottom w:val="0"/>
      <w:divBdr>
        <w:top w:val="none" w:sz="0" w:space="0" w:color="auto"/>
        <w:left w:val="none" w:sz="0" w:space="0" w:color="auto"/>
        <w:bottom w:val="none" w:sz="0" w:space="0" w:color="auto"/>
        <w:right w:val="none" w:sz="0" w:space="0" w:color="auto"/>
      </w:divBdr>
      <w:divsChild>
        <w:div w:id="632447062">
          <w:marLeft w:val="0"/>
          <w:marRight w:val="0"/>
          <w:marTop w:val="0"/>
          <w:marBottom w:val="0"/>
          <w:divBdr>
            <w:top w:val="none" w:sz="0" w:space="0" w:color="auto"/>
            <w:left w:val="none" w:sz="0" w:space="0" w:color="auto"/>
            <w:bottom w:val="none" w:sz="0" w:space="0" w:color="auto"/>
            <w:right w:val="none" w:sz="0" w:space="0" w:color="auto"/>
          </w:divBdr>
          <w:divsChild>
            <w:div w:id="1224178047">
              <w:marLeft w:val="0"/>
              <w:marRight w:val="0"/>
              <w:marTop w:val="0"/>
              <w:marBottom w:val="0"/>
              <w:divBdr>
                <w:top w:val="none" w:sz="0" w:space="0" w:color="auto"/>
                <w:left w:val="none" w:sz="0" w:space="0" w:color="auto"/>
                <w:bottom w:val="none" w:sz="0" w:space="0" w:color="auto"/>
                <w:right w:val="none" w:sz="0" w:space="0" w:color="auto"/>
              </w:divBdr>
              <w:divsChild>
                <w:div w:id="133530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113522">
      <w:bodyDiv w:val="1"/>
      <w:marLeft w:val="0"/>
      <w:marRight w:val="0"/>
      <w:marTop w:val="0"/>
      <w:marBottom w:val="0"/>
      <w:divBdr>
        <w:top w:val="none" w:sz="0" w:space="0" w:color="auto"/>
        <w:left w:val="none" w:sz="0" w:space="0" w:color="auto"/>
        <w:bottom w:val="none" w:sz="0" w:space="0" w:color="auto"/>
        <w:right w:val="none" w:sz="0" w:space="0" w:color="auto"/>
      </w:divBdr>
      <w:divsChild>
        <w:div w:id="970092865">
          <w:marLeft w:val="0"/>
          <w:marRight w:val="0"/>
          <w:marTop w:val="0"/>
          <w:marBottom w:val="0"/>
          <w:divBdr>
            <w:top w:val="none" w:sz="0" w:space="0" w:color="auto"/>
            <w:left w:val="none" w:sz="0" w:space="0" w:color="auto"/>
            <w:bottom w:val="none" w:sz="0" w:space="0" w:color="auto"/>
            <w:right w:val="none" w:sz="0" w:space="0" w:color="auto"/>
          </w:divBdr>
          <w:divsChild>
            <w:div w:id="719208587">
              <w:marLeft w:val="0"/>
              <w:marRight w:val="0"/>
              <w:marTop w:val="0"/>
              <w:marBottom w:val="0"/>
              <w:divBdr>
                <w:top w:val="none" w:sz="0" w:space="0" w:color="auto"/>
                <w:left w:val="none" w:sz="0" w:space="0" w:color="auto"/>
                <w:bottom w:val="none" w:sz="0" w:space="0" w:color="auto"/>
                <w:right w:val="none" w:sz="0" w:space="0" w:color="auto"/>
              </w:divBdr>
              <w:divsChild>
                <w:div w:id="25069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499604">
      <w:bodyDiv w:val="1"/>
      <w:marLeft w:val="0"/>
      <w:marRight w:val="0"/>
      <w:marTop w:val="0"/>
      <w:marBottom w:val="0"/>
      <w:divBdr>
        <w:top w:val="none" w:sz="0" w:space="0" w:color="auto"/>
        <w:left w:val="none" w:sz="0" w:space="0" w:color="auto"/>
        <w:bottom w:val="none" w:sz="0" w:space="0" w:color="auto"/>
        <w:right w:val="none" w:sz="0" w:space="0" w:color="auto"/>
      </w:divBdr>
    </w:div>
    <w:div w:id="1647201640">
      <w:bodyDiv w:val="1"/>
      <w:marLeft w:val="0"/>
      <w:marRight w:val="0"/>
      <w:marTop w:val="0"/>
      <w:marBottom w:val="0"/>
      <w:divBdr>
        <w:top w:val="none" w:sz="0" w:space="0" w:color="auto"/>
        <w:left w:val="none" w:sz="0" w:space="0" w:color="auto"/>
        <w:bottom w:val="none" w:sz="0" w:space="0" w:color="auto"/>
        <w:right w:val="none" w:sz="0" w:space="0" w:color="auto"/>
      </w:divBdr>
    </w:div>
    <w:div w:id="1660767103">
      <w:bodyDiv w:val="1"/>
      <w:marLeft w:val="0"/>
      <w:marRight w:val="0"/>
      <w:marTop w:val="0"/>
      <w:marBottom w:val="0"/>
      <w:divBdr>
        <w:top w:val="none" w:sz="0" w:space="0" w:color="auto"/>
        <w:left w:val="none" w:sz="0" w:space="0" w:color="auto"/>
        <w:bottom w:val="none" w:sz="0" w:space="0" w:color="auto"/>
        <w:right w:val="none" w:sz="0" w:space="0" w:color="auto"/>
      </w:divBdr>
    </w:div>
    <w:div w:id="1714964573">
      <w:bodyDiv w:val="1"/>
      <w:marLeft w:val="0"/>
      <w:marRight w:val="0"/>
      <w:marTop w:val="0"/>
      <w:marBottom w:val="0"/>
      <w:divBdr>
        <w:top w:val="none" w:sz="0" w:space="0" w:color="auto"/>
        <w:left w:val="none" w:sz="0" w:space="0" w:color="auto"/>
        <w:bottom w:val="none" w:sz="0" w:space="0" w:color="auto"/>
        <w:right w:val="none" w:sz="0" w:space="0" w:color="auto"/>
      </w:divBdr>
    </w:div>
    <w:div w:id="1784764784">
      <w:bodyDiv w:val="1"/>
      <w:marLeft w:val="0"/>
      <w:marRight w:val="0"/>
      <w:marTop w:val="0"/>
      <w:marBottom w:val="0"/>
      <w:divBdr>
        <w:top w:val="none" w:sz="0" w:space="0" w:color="auto"/>
        <w:left w:val="none" w:sz="0" w:space="0" w:color="auto"/>
        <w:bottom w:val="none" w:sz="0" w:space="0" w:color="auto"/>
        <w:right w:val="none" w:sz="0" w:space="0" w:color="auto"/>
      </w:divBdr>
    </w:div>
    <w:div w:id="1808543497">
      <w:bodyDiv w:val="1"/>
      <w:marLeft w:val="0"/>
      <w:marRight w:val="0"/>
      <w:marTop w:val="0"/>
      <w:marBottom w:val="0"/>
      <w:divBdr>
        <w:top w:val="none" w:sz="0" w:space="0" w:color="auto"/>
        <w:left w:val="none" w:sz="0" w:space="0" w:color="auto"/>
        <w:bottom w:val="none" w:sz="0" w:space="0" w:color="auto"/>
        <w:right w:val="none" w:sz="0" w:space="0" w:color="auto"/>
      </w:divBdr>
    </w:div>
    <w:div w:id="1810172684">
      <w:bodyDiv w:val="1"/>
      <w:marLeft w:val="0"/>
      <w:marRight w:val="0"/>
      <w:marTop w:val="0"/>
      <w:marBottom w:val="0"/>
      <w:divBdr>
        <w:top w:val="none" w:sz="0" w:space="0" w:color="auto"/>
        <w:left w:val="none" w:sz="0" w:space="0" w:color="auto"/>
        <w:bottom w:val="none" w:sz="0" w:space="0" w:color="auto"/>
        <w:right w:val="none" w:sz="0" w:space="0" w:color="auto"/>
      </w:divBdr>
    </w:div>
    <w:div w:id="1889876631">
      <w:bodyDiv w:val="1"/>
      <w:marLeft w:val="0"/>
      <w:marRight w:val="0"/>
      <w:marTop w:val="0"/>
      <w:marBottom w:val="0"/>
      <w:divBdr>
        <w:top w:val="none" w:sz="0" w:space="0" w:color="auto"/>
        <w:left w:val="none" w:sz="0" w:space="0" w:color="auto"/>
        <w:bottom w:val="none" w:sz="0" w:space="0" w:color="auto"/>
        <w:right w:val="none" w:sz="0" w:space="0" w:color="auto"/>
      </w:divBdr>
    </w:div>
    <w:div w:id="1923173922">
      <w:bodyDiv w:val="1"/>
      <w:marLeft w:val="0"/>
      <w:marRight w:val="0"/>
      <w:marTop w:val="0"/>
      <w:marBottom w:val="0"/>
      <w:divBdr>
        <w:top w:val="none" w:sz="0" w:space="0" w:color="auto"/>
        <w:left w:val="none" w:sz="0" w:space="0" w:color="auto"/>
        <w:bottom w:val="none" w:sz="0" w:space="0" w:color="auto"/>
        <w:right w:val="none" w:sz="0" w:space="0" w:color="auto"/>
      </w:divBdr>
    </w:div>
    <w:div w:id="1958751920">
      <w:bodyDiv w:val="1"/>
      <w:marLeft w:val="0"/>
      <w:marRight w:val="0"/>
      <w:marTop w:val="0"/>
      <w:marBottom w:val="0"/>
      <w:divBdr>
        <w:top w:val="none" w:sz="0" w:space="0" w:color="auto"/>
        <w:left w:val="none" w:sz="0" w:space="0" w:color="auto"/>
        <w:bottom w:val="none" w:sz="0" w:space="0" w:color="auto"/>
        <w:right w:val="none" w:sz="0" w:space="0" w:color="auto"/>
      </w:divBdr>
      <w:divsChild>
        <w:div w:id="1426532815">
          <w:marLeft w:val="0"/>
          <w:marRight w:val="0"/>
          <w:marTop w:val="0"/>
          <w:marBottom w:val="0"/>
          <w:divBdr>
            <w:top w:val="none" w:sz="0" w:space="0" w:color="auto"/>
            <w:left w:val="none" w:sz="0" w:space="0" w:color="auto"/>
            <w:bottom w:val="none" w:sz="0" w:space="0" w:color="auto"/>
            <w:right w:val="none" w:sz="0" w:space="0" w:color="auto"/>
          </w:divBdr>
          <w:divsChild>
            <w:div w:id="1551962562">
              <w:marLeft w:val="0"/>
              <w:marRight w:val="0"/>
              <w:marTop w:val="0"/>
              <w:marBottom w:val="0"/>
              <w:divBdr>
                <w:top w:val="none" w:sz="0" w:space="0" w:color="auto"/>
                <w:left w:val="none" w:sz="0" w:space="0" w:color="auto"/>
                <w:bottom w:val="none" w:sz="0" w:space="0" w:color="auto"/>
                <w:right w:val="none" w:sz="0" w:space="0" w:color="auto"/>
              </w:divBdr>
              <w:divsChild>
                <w:div w:id="8087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617794">
      <w:bodyDiv w:val="1"/>
      <w:marLeft w:val="0"/>
      <w:marRight w:val="0"/>
      <w:marTop w:val="0"/>
      <w:marBottom w:val="0"/>
      <w:divBdr>
        <w:top w:val="none" w:sz="0" w:space="0" w:color="auto"/>
        <w:left w:val="none" w:sz="0" w:space="0" w:color="auto"/>
        <w:bottom w:val="none" w:sz="0" w:space="0" w:color="auto"/>
        <w:right w:val="none" w:sz="0" w:space="0" w:color="auto"/>
      </w:divBdr>
      <w:divsChild>
        <w:div w:id="222103949">
          <w:marLeft w:val="0"/>
          <w:marRight w:val="0"/>
          <w:marTop w:val="0"/>
          <w:marBottom w:val="0"/>
          <w:divBdr>
            <w:top w:val="none" w:sz="0" w:space="0" w:color="auto"/>
            <w:left w:val="none" w:sz="0" w:space="0" w:color="auto"/>
            <w:bottom w:val="none" w:sz="0" w:space="0" w:color="auto"/>
            <w:right w:val="none" w:sz="0" w:space="0" w:color="auto"/>
          </w:divBdr>
          <w:divsChild>
            <w:div w:id="757021500">
              <w:marLeft w:val="0"/>
              <w:marRight w:val="0"/>
              <w:marTop w:val="0"/>
              <w:marBottom w:val="0"/>
              <w:divBdr>
                <w:top w:val="none" w:sz="0" w:space="0" w:color="auto"/>
                <w:left w:val="none" w:sz="0" w:space="0" w:color="auto"/>
                <w:bottom w:val="none" w:sz="0" w:space="0" w:color="auto"/>
                <w:right w:val="none" w:sz="0" w:space="0" w:color="auto"/>
              </w:divBdr>
              <w:divsChild>
                <w:div w:id="69508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916992">
      <w:bodyDiv w:val="1"/>
      <w:marLeft w:val="0"/>
      <w:marRight w:val="0"/>
      <w:marTop w:val="0"/>
      <w:marBottom w:val="0"/>
      <w:divBdr>
        <w:top w:val="none" w:sz="0" w:space="0" w:color="auto"/>
        <w:left w:val="none" w:sz="0" w:space="0" w:color="auto"/>
        <w:bottom w:val="none" w:sz="0" w:space="0" w:color="auto"/>
        <w:right w:val="none" w:sz="0" w:space="0" w:color="auto"/>
      </w:divBdr>
    </w:div>
    <w:div w:id="2042975748">
      <w:bodyDiv w:val="1"/>
      <w:marLeft w:val="0"/>
      <w:marRight w:val="0"/>
      <w:marTop w:val="0"/>
      <w:marBottom w:val="0"/>
      <w:divBdr>
        <w:top w:val="none" w:sz="0" w:space="0" w:color="auto"/>
        <w:left w:val="none" w:sz="0" w:space="0" w:color="auto"/>
        <w:bottom w:val="none" w:sz="0" w:space="0" w:color="auto"/>
        <w:right w:val="none" w:sz="0" w:space="0" w:color="auto"/>
      </w:divBdr>
      <w:divsChild>
        <w:div w:id="1601138782">
          <w:marLeft w:val="0"/>
          <w:marRight w:val="0"/>
          <w:marTop w:val="0"/>
          <w:marBottom w:val="0"/>
          <w:divBdr>
            <w:top w:val="none" w:sz="0" w:space="0" w:color="auto"/>
            <w:left w:val="none" w:sz="0" w:space="0" w:color="auto"/>
            <w:bottom w:val="none" w:sz="0" w:space="0" w:color="auto"/>
            <w:right w:val="none" w:sz="0" w:space="0" w:color="auto"/>
          </w:divBdr>
          <w:divsChild>
            <w:div w:id="213391828">
              <w:marLeft w:val="0"/>
              <w:marRight w:val="0"/>
              <w:marTop w:val="0"/>
              <w:marBottom w:val="0"/>
              <w:divBdr>
                <w:top w:val="none" w:sz="0" w:space="0" w:color="auto"/>
                <w:left w:val="none" w:sz="0" w:space="0" w:color="auto"/>
                <w:bottom w:val="none" w:sz="0" w:space="0" w:color="auto"/>
                <w:right w:val="none" w:sz="0" w:space="0" w:color="auto"/>
              </w:divBdr>
              <w:divsChild>
                <w:div w:id="123655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944321">
      <w:bodyDiv w:val="1"/>
      <w:marLeft w:val="0"/>
      <w:marRight w:val="0"/>
      <w:marTop w:val="0"/>
      <w:marBottom w:val="0"/>
      <w:divBdr>
        <w:top w:val="none" w:sz="0" w:space="0" w:color="auto"/>
        <w:left w:val="none" w:sz="0" w:space="0" w:color="auto"/>
        <w:bottom w:val="none" w:sz="0" w:space="0" w:color="auto"/>
        <w:right w:val="none" w:sz="0" w:space="0" w:color="auto"/>
      </w:divBdr>
      <w:divsChild>
        <w:div w:id="1293055641">
          <w:marLeft w:val="0"/>
          <w:marRight w:val="0"/>
          <w:marTop w:val="0"/>
          <w:marBottom w:val="0"/>
          <w:divBdr>
            <w:top w:val="none" w:sz="0" w:space="0" w:color="auto"/>
            <w:left w:val="none" w:sz="0" w:space="0" w:color="auto"/>
            <w:bottom w:val="none" w:sz="0" w:space="0" w:color="auto"/>
            <w:right w:val="none" w:sz="0" w:space="0" w:color="auto"/>
          </w:divBdr>
          <w:divsChild>
            <w:div w:id="90393781">
              <w:marLeft w:val="0"/>
              <w:marRight w:val="0"/>
              <w:marTop w:val="0"/>
              <w:marBottom w:val="0"/>
              <w:divBdr>
                <w:top w:val="none" w:sz="0" w:space="0" w:color="auto"/>
                <w:left w:val="none" w:sz="0" w:space="0" w:color="auto"/>
                <w:bottom w:val="none" w:sz="0" w:space="0" w:color="auto"/>
                <w:right w:val="none" w:sz="0" w:space="0" w:color="auto"/>
              </w:divBdr>
              <w:divsChild>
                <w:div w:id="136999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886900">
          <w:marLeft w:val="0"/>
          <w:marRight w:val="0"/>
          <w:marTop w:val="0"/>
          <w:marBottom w:val="0"/>
          <w:divBdr>
            <w:top w:val="none" w:sz="0" w:space="0" w:color="auto"/>
            <w:left w:val="none" w:sz="0" w:space="0" w:color="auto"/>
            <w:bottom w:val="none" w:sz="0" w:space="0" w:color="auto"/>
            <w:right w:val="none" w:sz="0" w:space="0" w:color="auto"/>
          </w:divBdr>
          <w:divsChild>
            <w:div w:id="1440879824">
              <w:marLeft w:val="0"/>
              <w:marRight w:val="0"/>
              <w:marTop w:val="0"/>
              <w:marBottom w:val="0"/>
              <w:divBdr>
                <w:top w:val="none" w:sz="0" w:space="0" w:color="auto"/>
                <w:left w:val="none" w:sz="0" w:space="0" w:color="auto"/>
                <w:bottom w:val="none" w:sz="0" w:space="0" w:color="auto"/>
                <w:right w:val="none" w:sz="0" w:space="0" w:color="auto"/>
              </w:divBdr>
              <w:divsChild>
                <w:div w:id="1359622560">
                  <w:marLeft w:val="0"/>
                  <w:marRight w:val="0"/>
                  <w:marTop w:val="0"/>
                  <w:marBottom w:val="0"/>
                  <w:divBdr>
                    <w:top w:val="none" w:sz="0" w:space="0" w:color="auto"/>
                    <w:left w:val="none" w:sz="0" w:space="0" w:color="auto"/>
                    <w:bottom w:val="none" w:sz="0" w:space="0" w:color="auto"/>
                    <w:right w:val="none" w:sz="0" w:space="0" w:color="auto"/>
                  </w:divBdr>
                </w:div>
              </w:divsChild>
            </w:div>
            <w:div w:id="2066831582">
              <w:marLeft w:val="0"/>
              <w:marRight w:val="0"/>
              <w:marTop w:val="0"/>
              <w:marBottom w:val="0"/>
              <w:divBdr>
                <w:top w:val="none" w:sz="0" w:space="0" w:color="auto"/>
                <w:left w:val="none" w:sz="0" w:space="0" w:color="auto"/>
                <w:bottom w:val="none" w:sz="0" w:space="0" w:color="auto"/>
                <w:right w:val="none" w:sz="0" w:space="0" w:color="auto"/>
              </w:divBdr>
              <w:divsChild>
                <w:div w:id="179844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706801">
      <w:bodyDiv w:val="1"/>
      <w:marLeft w:val="0"/>
      <w:marRight w:val="0"/>
      <w:marTop w:val="0"/>
      <w:marBottom w:val="0"/>
      <w:divBdr>
        <w:top w:val="none" w:sz="0" w:space="0" w:color="auto"/>
        <w:left w:val="none" w:sz="0" w:space="0" w:color="auto"/>
        <w:bottom w:val="none" w:sz="0" w:space="0" w:color="auto"/>
        <w:right w:val="none" w:sz="0" w:space="0" w:color="auto"/>
      </w:divBdr>
    </w:div>
    <w:div w:id="21335554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mailto:michael.schultz@otago.ac.nz"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7A5700-5DCE-42C3-ADFE-143676DCA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6661</Words>
  <Characters>37969</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44541</CharactersWithSpaces>
  <SharedDoc>false</SharedDoc>
  <HLinks>
    <vt:vector size="228" baseType="variant">
      <vt:variant>
        <vt:i4>2490430</vt:i4>
      </vt:variant>
      <vt:variant>
        <vt:i4>220</vt:i4>
      </vt:variant>
      <vt:variant>
        <vt:i4>0</vt:i4>
      </vt:variant>
      <vt:variant>
        <vt:i4>5</vt:i4>
      </vt:variant>
      <vt:variant>
        <vt:lpwstr>http://www.ccl-cca.ca/NR/rdonlyres/266E0889-8B9B-45DB-B615-33E146E31B06/0/HealthLiteracyReportFeb2008E.pdf2008</vt:lpwstr>
      </vt:variant>
      <vt:variant>
        <vt:lpwstr/>
      </vt:variant>
      <vt:variant>
        <vt:i4>983076</vt:i4>
      </vt:variant>
      <vt:variant>
        <vt:i4>217</vt:i4>
      </vt:variant>
      <vt:variant>
        <vt:i4>0</vt:i4>
      </vt:variant>
      <vt:variant>
        <vt:i4>5</vt:i4>
      </vt:variant>
      <vt:variant>
        <vt:lpwstr>http://www.stats.govt.nz/</vt:lpwstr>
      </vt:variant>
      <vt:variant>
        <vt:lpwstr/>
      </vt:variant>
      <vt:variant>
        <vt:i4>5439577</vt:i4>
      </vt:variant>
      <vt:variant>
        <vt:i4>214</vt:i4>
      </vt:variant>
      <vt:variant>
        <vt:i4>0</vt:i4>
      </vt:variant>
      <vt:variant>
        <vt:i4>5</vt:i4>
      </vt:variant>
      <vt:variant>
        <vt:lpwstr>http://www.stats.govt.nz/Census/2013-census/profile-and-summary-reports/quickstats-about-a-place.aspx?request_value=15022&amp;amp;parent_id=14973&amp;amp;tabname=2013</vt:lpwstr>
      </vt:variant>
      <vt:variant>
        <vt:lpwstr/>
      </vt:variant>
      <vt:variant>
        <vt:i4>4390974</vt:i4>
      </vt:variant>
      <vt:variant>
        <vt:i4>208</vt:i4>
      </vt:variant>
      <vt:variant>
        <vt:i4>0</vt:i4>
      </vt:variant>
      <vt:variant>
        <vt:i4>5</vt:i4>
      </vt:variant>
      <vt:variant>
        <vt:lpwstr/>
      </vt:variant>
      <vt:variant>
        <vt:lpwstr>_ENREF_25</vt:lpwstr>
      </vt:variant>
      <vt:variant>
        <vt:i4>4390975</vt:i4>
      </vt:variant>
      <vt:variant>
        <vt:i4>202</vt:i4>
      </vt:variant>
      <vt:variant>
        <vt:i4>0</vt:i4>
      </vt:variant>
      <vt:variant>
        <vt:i4>5</vt:i4>
      </vt:variant>
      <vt:variant>
        <vt:lpwstr/>
      </vt:variant>
      <vt:variant>
        <vt:lpwstr>_ENREF_24</vt:lpwstr>
      </vt:variant>
      <vt:variant>
        <vt:i4>4390968</vt:i4>
      </vt:variant>
      <vt:variant>
        <vt:i4>196</vt:i4>
      </vt:variant>
      <vt:variant>
        <vt:i4>0</vt:i4>
      </vt:variant>
      <vt:variant>
        <vt:i4>5</vt:i4>
      </vt:variant>
      <vt:variant>
        <vt:lpwstr/>
      </vt:variant>
      <vt:variant>
        <vt:lpwstr>_ENREF_23</vt:lpwstr>
      </vt:variant>
      <vt:variant>
        <vt:i4>4390969</vt:i4>
      </vt:variant>
      <vt:variant>
        <vt:i4>190</vt:i4>
      </vt:variant>
      <vt:variant>
        <vt:i4>0</vt:i4>
      </vt:variant>
      <vt:variant>
        <vt:i4>5</vt:i4>
      </vt:variant>
      <vt:variant>
        <vt:lpwstr/>
      </vt:variant>
      <vt:variant>
        <vt:lpwstr>_ENREF_22</vt:lpwstr>
      </vt:variant>
      <vt:variant>
        <vt:i4>4390970</vt:i4>
      </vt:variant>
      <vt:variant>
        <vt:i4>184</vt:i4>
      </vt:variant>
      <vt:variant>
        <vt:i4>0</vt:i4>
      </vt:variant>
      <vt:variant>
        <vt:i4>5</vt:i4>
      </vt:variant>
      <vt:variant>
        <vt:lpwstr/>
      </vt:variant>
      <vt:variant>
        <vt:lpwstr>_ENREF_21</vt:lpwstr>
      </vt:variant>
      <vt:variant>
        <vt:i4>4390971</vt:i4>
      </vt:variant>
      <vt:variant>
        <vt:i4>178</vt:i4>
      </vt:variant>
      <vt:variant>
        <vt:i4>0</vt:i4>
      </vt:variant>
      <vt:variant>
        <vt:i4>5</vt:i4>
      </vt:variant>
      <vt:variant>
        <vt:lpwstr/>
      </vt:variant>
      <vt:variant>
        <vt:lpwstr>_ENREF_20</vt:lpwstr>
      </vt:variant>
      <vt:variant>
        <vt:i4>4194355</vt:i4>
      </vt:variant>
      <vt:variant>
        <vt:i4>172</vt:i4>
      </vt:variant>
      <vt:variant>
        <vt:i4>0</vt:i4>
      </vt:variant>
      <vt:variant>
        <vt:i4>5</vt:i4>
      </vt:variant>
      <vt:variant>
        <vt:lpwstr/>
      </vt:variant>
      <vt:variant>
        <vt:lpwstr>_ENREF_18</vt:lpwstr>
      </vt:variant>
      <vt:variant>
        <vt:i4>4194354</vt:i4>
      </vt:variant>
      <vt:variant>
        <vt:i4>164</vt:i4>
      </vt:variant>
      <vt:variant>
        <vt:i4>0</vt:i4>
      </vt:variant>
      <vt:variant>
        <vt:i4>5</vt:i4>
      </vt:variant>
      <vt:variant>
        <vt:lpwstr/>
      </vt:variant>
      <vt:variant>
        <vt:lpwstr>_ENREF_19</vt:lpwstr>
      </vt:variant>
      <vt:variant>
        <vt:i4>4194355</vt:i4>
      </vt:variant>
      <vt:variant>
        <vt:i4>158</vt:i4>
      </vt:variant>
      <vt:variant>
        <vt:i4>0</vt:i4>
      </vt:variant>
      <vt:variant>
        <vt:i4>5</vt:i4>
      </vt:variant>
      <vt:variant>
        <vt:lpwstr/>
      </vt:variant>
      <vt:variant>
        <vt:lpwstr>_ENREF_18</vt:lpwstr>
      </vt:variant>
      <vt:variant>
        <vt:i4>4194364</vt:i4>
      </vt:variant>
      <vt:variant>
        <vt:i4>150</vt:i4>
      </vt:variant>
      <vt:variant>
        <vt:i4>0</vt:i4>
      </vt:variant>
      <vt:variant>
        <vt:i4>5</vt:i4>
      </vt:variant>
      <vt:variant>
        <vt:lpwstr/>
      </vt:variant>
      <vt:variant>
        <vt:lpwstr>_ENREF_17</vt:lpwstr>
      </vt:variant>
      <vt:variant>
        <vt:i4>4194365</vt:i4>
      </vt:variant>
      <vt:variant>
        <vt:i4>144</vt:i4>
      </vt:variant>
      <vt:variant>
        <vt:i4>0</vt:i4>
      </vt:variant>
      <vt:variant>
        <vt:i4>5</vt:i4>
      </vt:variant>
      <vt:variant>
        <vt:lpwstr/>
      </vt:variant>
      <vt:variant>
        <vt:lpwstr>_ENREF_16</vt:lpwstr>
      </vt:variant>
      <vt:variant>
        <vt:i4>4194366</vt:i4>
      </vt:variant>
      <vt:variant>
        <vt:i4>138</vt:i4>
      </vt:variant>
      <vt:variant>
        <vt:i4>0</vt:i4>
      </vt:variant>
      <vt:variant>
        <vt:i4>5</vt:i4>
      </vt:variant>
      <vt:variant>
        <vt:lpwstr/>
      </vt:variant>
      <vt:variant>
        <vt:lpwstr>_ENREF_15</vt:lpwstr>
      </vt:variant>
      <vt:variant>
        <vt:i4>4194366</vt:i4>
      </vt:variant>
      <vt:variant>
        <vt:i4>132</vt:i4>
      </vt:variant>
      <vt:variant>
        <vt:i4>0</vt:i4>
      </vt:variant>
      <vt:variant>
        <vt:i4>5</vt:i4>
      </vt:variant>
      <vt:variant>
        <vt:lpwstr/>
      </vt:variant>
      <vt:variant>
        <vt:lpwstr>_ENREF_15</vt:lpwstr>
      </vt:variant>
      <vt:variant>
        <vt:i4>4194367</vt:i4>
      </vt:variant>
      <vt:variant>
        <vt:i4>126</vt:i4>
      </vt:variant>
      <vt:variant>
        <vt:i4>0</vt:i4>
      </vt:variant>
      <vt:variant>
        <vt:i4>5</vt:i4>
      </vt:variant>
      <vt:variant>
        <vt:lpwstr/>
      </vt:variant>
      <vt:variant>
        <vt:lpwstr>_ENREF_14</vt:lpwstr>
      </vt:variant>
      <vt:variant>
        <vt:i4>4194360</vt:i4>
      </vt:variant>
      <vt:variant>
        <vt:i4>118</vt:i4>
      </vt:variant>
      <vt:variant>
        <vt:i4>0</vt:i4>
      </vt:variant>
      <vt:variant>
        <vt:i4>5</vt:i4>
      </vt:variant>
      <vt:variant>
        <vt:lpwstr/>
      </vt:variant>
      <vt:variant>
        <vt:lpwstr>_ENREF_13</vt:lpwstr>
      </vt:variant>
      <vt:variant>
        <vt:i4>4194361</vt:i4>
      </vt:variant>
      <vt:variant>
        <vt:i4>112</vt:i4>
      </vt:variant>
      <vt:variant>
        <vt:i4>0</vt:i4>
      </vt:variant>
      <vt:variant>
        <vt:i4>5</vt:i4>
      </vt:variant>
      <vt:variant>
        <vt:lpwstr/>
      </vt:variant>
      <vt:variant>
        <vt:lpwstr>_ENREF_12</vt:lpwstr>
      </vt:variant>
      <vt:variant>
        <vt:i4>4194362</vt:i4>
      </vt:variant>
      <vt:variant>
        <vt:i4>104</vt:i4>
      </vt:variant>
      <vt:variant>
        <vt:i4>0</vt:i4>
      </vt:variant>
      <vt:variant>
        <vt:i4>5</vt:i4>
      </vt:variant>
      <vt:variant>
        <vt:lpwstr/>
      </vt:variant>
      <vt:variant>
        <vt:lpwstr>_ENREF_11</vt:lpwstr>
      </vt:variant>
      <vt:variant>
        <vt:i4>4194363</vt:i4>
      </vt:variant>
      <vt:variant>
        <vt:i4>98</vt:i4>
      </vt:variant>
      <vt:variant>
        <vt:i4>0</vt:i4>
      </vt:variant>
      <vt:variant>
        <vt:i4>5</vt:i4>
      </vt:variant>
      <vt:variant>
        <vt:lpwstr/>
      </vt:variant>
      <vt:variant>
        <vt:lpwstr>_ENREF_10</vt:lpwstr>
      </vt:variant>
      <vt:variant>
        <vt:i4>4587531</vt:i4>
      </vt:variant>
      <vt:variant>
        <vt:i4>92</vt:i4>
      </vt:variant>
      <vt:variant>
        <vt:i4>0</vt:i4>
      </vt:variant>
      <vt:variant>
        <vt:i4>5</vt:i4>
      </vt:variant>
      <vt:variant>
        <vt:lpwstr/>
      </vt:variant>
      <vt:variant>
        <vt:lpwstr>_ENREF_7</vt:lpwstr>
      </vt:variant>
      <vt:variant>
        <vt:i4>4587531</vt:i4>
      </vt:variant>
      <vt:variant>
        <vt:i4>84</vt:i4>
      </vt:variant>
      <vt:variant>
        <vt:i4>0</vt:i4>
      </vt:variant>
      <vt:variant>
        <vt:i4>5</vt:i4>
      </vt:variant>
      <vt:variant>
        <vt:lpwstr/>
      </vt:variant>
      <vt:variant>
        <vt:lpwstr>_ENREF_7</vt:lpwstr>
      </vt:variant>
      <vt:variant>
        <vt:i4>4390923</vt:i4>
      </vt:variant>
      <vt:variant>
        <vt:i4>81</vt:i4>
      </vt:variant>
      <vt:variant>
        <vt:i4>0</vt:i4>
      </vt:variant>
      <vt:variant>
        <vt:i4>5</vt:i4>
      </vt:variant>
      <vt:variant>
        <vt:lpwstr/>
      </vt:variant>
      <vt:variant>
        <vt:lpwstr>_ENREF_2</vt:lpwstr>
      </vt:variant>
      <vt:variant>
        <vt:i4>4194315</vt:i4>
      </vt:variant>
      <vt:variant>
        <vt:i4>78</vt:i4>
      </vt:variant>
      <vt:variant>
        <vt:i4>0</vt:i4>
      </vt:variant>
      <vt:variant>
        <vt:i4>5</vt:i4>
      </vt:variant>
      <vt:variant>
        <vt:lpwstr/>
      </vt:variant>
      <vt:variant>
        <vt:lpwstr>_ENREF_1</vt:lpwstr>
      </vt:variant>
      <vt:variant>
        <vt:i4>4718603</vt:i4>
      </vt:variant>
      <vt:variant>
        <vt:i4>70</vt:i4>
      </vt:variant>
      <vt:variant>
        <vt:i4>0</vt:i4>
      </vt:variant>
      <vt:variant>
        <vt:i4>5</vt:i4>
      </vt:variant>
      <vt:variant>
        <vt:lpwstr/>
      </vt:variant>
      <vt:variant>
        <vt:lpwstr>_ENREF_9</vt:lpwstr>
      </vt:variant>
      <vt:variant>
        <vt:i4>4718603</vt:i4>
      </vt:variant>
      <vt:variant>
        <vt:i4>64</vt:i4>
      </vt:variant>
      <vt:variant>
        <vt:i4>0</vt:i4>
      </vt:variant>
      <vt:variant>
        <vt:i4>5</vt:i4>
      </vt:variant>
      <vt:variant>
        <vt:lpwstr/>
      </vt:variant>
      <vt:variant>
        <vt:lpwstr>_ENREF_9</vt:lpwstr>
      </vt:variant>
      <vt:variant>
        <vt:i4>4784139</vt:i4>
      </vt:variant>
      <vt:variant>
        <vt:i4>58</vt:i4>
      </vt:variant>
      <vt:variant>
        <vt:i4>0</vt:i4>
      </vt:variant>
      <vt:variant>
        <vt:i4>5</vt:i4>
      </vt:variant>
      <vt:variant>
        <vt:lpwstr/>
      </vt:variant>
      <vt:variant>
        <vt:lpwstr>_ENREF_8</vt:lpwstr>
      </vt:variant>
      <vt:variant>
        <vt:i4>1900625</vt:i4>
      </vt:variant>
      <vt:variant>
        <vt:i4>51</vt:i4>
      </vt:variant>
      <vt:variant>
        <vt:i4>0</vt:i4>
      </vt:variant>
      <vt:variant>
        <vt:i4>5</vt:i4>
      </vt:variant>
      <vt:variant>
        <vt:lpwstr>http://www.hepfoundation.org.nz/</vt:lpwstr>
      </vt:variant>
      <vt:variant>
        <vt:lpwstr/>
      </vt:variant>
      <vt:variant>
        <vt:i4>4587531</vt:i4>
      </vt:variant>
      <vt:variant>
        <vt:i4>47</vt:i4>
      </vt:variant>
      <vt:variant>
        <vt:i4>0</vt:i4>
      </vt:variant>
      <vt:variant>
        <vt:i4>5</vt:i4>
      </vt:variant>
      <vt:variant>
        <vt:lpwstr/>
      </vt:variant>
      <vt:variant>
        <vt:lpwstr>_ENREF_7</vt:lpwstr>
      </vt:variant>
      <vt:variant>
        <vt:i4>4653067</vt:i4>
      </vt:variant>
      <vt:variant>
        <vt:i4>39</vt:i4>
      </vt:variant>
      <vt:variant>
        <vt:i4>0</vt:i4>
      </vt:variant>
      <vt:variant>
        <vt:i4>5</vt:i4>
      </vt:variant>
      <vt:variant>
        <vt:lpwstr/>
      </vt:variant>
      <vt:variant>
        <vt:lpwstr>_ENREF_6</vt:lpwstr>
      </vt:variant>
      <vt:variant>
        <vt:i4>4194315</vt:i4>
      </vt:variant>
      <vt:variant>
        <vt:i4>36</vt:i4>
      </vt:variant>
      <vt:variant>
        <vt:i4>0</vt:i4>
      </vt:variant>
      <vt:variant>
        <vt:i4>5</vt:i4>
      </vt:variant>
      <vt:variant>
        <vt:lpwstr/>
      </vt:variant>
      <vt:variant>
        <vt:lpwstr>_ENREF_1</vt:lpwstr>
      </vt:variant>
      <vt:variant>
        <vt:i4>4456459</vt:i4>
      </vt:variant>
      <vt:variant>
        <vt:i4>28</vt:i4>
      </vt:variant>
      <vt:variant>
        <vt:i4>0</vt:i4>
      </vt:variant>
      <vt:variant>
        <vt:i4>5</vt:i4>
      </vt:variant>
      <vt:variant>
        <vt:lpwstr/>
      </vt:variant>
      <vt:variant>
        <vt:lpwstr>_ENREF_5</vt:lpwstr>
      </vt:variant>
      <vt:variant>
        <vt:i4>4521995</vt:i4>
      </vt:variant>
      <vt:variant>
        <vt:i4>22</vt:i4>
      </vt:variant>
      <vt:variant>
        <vt:i4>0</vt:i4>
      </vt:variant>
      <vt:variant>
        <vt:i4>5</vt:i4>
      </vt:variant>
      <vt:variant>
        <vt:lpwstr/>
      </vt:variant>
      <vt:variant>
        <vt:lpwstr>_ENREF_4</vt:lpwstr>
      </vt:variant>
      <vt:variant>
        <vt:i4>4325387</vt:i4>
      </vt:variant>
      <vt:variant>
        <vt:i4>19</vt:i4>
      </vt:variant>
      <vt:variant>
        <vt:i4>0</vt:i4>
      </vt:variant>
      <vt:variant>
        <vt:i4>5</vt:i4>
      </vt:variant>
      <vt:variant>
        <vt:lpwstr/>
      </vt:variant>
      <vt:variant>
        <vt:lpwstr>_ENREF_3</vt:lpwstr>
      </vt:variant>
      <vt:variant>
        <vt:i4>4390923</vt:i4>
      </vt:variant>
      <vt:variant>
        <vt:i4>11</vt:i4>
      </vt:variant>
      <vt:variant>
        <vt:i4>0</vt:i4>
      </vt:variant>
      <vt:variant>
        <vt:i4>5</vt:i4>
      </vt:variant>
      <vt:variant>
        <vt:lpwstr/>
      </vt:variant>
      <vt:variant>
        <vt:lpwstr>_ENREF_2</vt:lpwstr>
      </vt:variant>
      <vt:variant>
        <vt:i4>4194315</vt:i4>
      </vt:variant>
      <vt:variant>
        <vt:i4>5</vt:i4>
      </vt:variant>
      <vt:variant>
        <vt:i4>0</vt:i4>
      </vt:variant>
      <vt:variant>
        <vt:i4>5</vt:i4>
      </vt:variant>
      <vt:variant>
        <vt:lpwstr/>
      </vt:variant>
      <vt:variant>
        <vt:lpwstr>_ENREF_1</vt:lpwstr>
      </vt:variant>
      <vt:variant>
        <vt:i4>3670034</vt:i4>
      </vt:variant>
      <vt:variant>
        <vt:i4>0</vt:i4>
      </vt:variant>
      <vt:variant>
        <vt:i4>0</vt:i4>
      </vt:variant>
      <vt:variant>
        <vt:i4>5</vt:i4>
      </vt:variant>
      <vt:variant>
        <vt:lpwstr>mailto:michael.schultz@otago.ac.nz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Vermunt</dc:creator>
  <cp:keywords/>
  <cp:lastModifiedBy>WangJL</cp:lastModifiedBy>
  <cp:revision>3</cp:revision>
  <cp:lastPrinted>2013-10-30T03:31:00Z</cp:lastPrinted>
  <dcterms:created xsi:type="dcterms:W3CDTF">2015-07-07T20:47:00Z</dcterms:created>
  <dcterms:modified xsi:type="dcterms:W3CDTF">2015-07-08T09:32:00Z</dcterms:modified>
</cp:coreProperties>
</file>