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1595" w:rsidRPr="00F82DAD" w:rsidRDefault="00631595" w:rsidP="00F82DAD">
      <w:pPr>
        <w:spacing w:after="0" w:line="360" w:lineRule="auto"/>
        <w:jc w:val="both"/>
        <w:rPr>
          <w:rFonts w:ascii="Book Antiqua" w:hAnsi="Book Antiqua"/>
          <w:b/>
        </w:rPr>
      </w:pPr>
      <w:r w:rsidRPr="00F82DAD">
        <w:rPr>
          <w:rFonts w:ascii="Book Antiqua" w:hAnsi="Book Antiqua"/>
          <w:b/>
        </w:rPr>
        <w:t>Name of journal: World Journal of Gastrointestinal Oncology</w:t>
      </w:r>
    </w:p>
    <w:p w:rsidR="00631595" w:rsidRPr="00F82DAD" w:rsidRDefault="00631595" w:rsidP="00F82DAD">
      <w:pPr>
        <w:spacing w:after="0" w:line="360" w:lineRule="auto"/>
        <w:jc w:val="both"/>
        <w:rPr>
          <w:rFonts w:ascii="Book Antiqua" w:hAnsi="Book Antiqua"/>
          <w:b/>
          <w:lang w:eastAsia="zh-CN"/>
        </w:rPr>
      </w:pPr>
      <w:r w:rsidRPr="00F82DAD">
        <w:rPr>
          <w:rFonts w:ascii="Book Antiqua" w:hAnsi="Book Antiqua"/>
          <w:b/>
        </w:rPr>
        <w:t xml:space="preserve">ESPS Manuscript NO: </w:t>
      </w:r>
      <w:r w:rsidRPr="00F82DAD">
        <w:rPr>
          <w:rFonts w:ascii="Book Antiqua" w:hAnsi="Book Antiqua"/>
          <w:b/>
          <w:lang w:eastAsia="zh-CN"/>
        </w:rPr>
        <w:t>18039</w:t>
      </w:r>
    </w:p>
    <w:p w:rsidR="00631595" w:rsidRPr="00F82DAD" w:rsidRDefault="00D0584E" w:rsidP="00F82DAD">
      <w:pPr>
        <w:spacing w:after="0" w:line="360" w:lineRule="auto"/>
        <w:jc w:val="both"/>
        <w:rPr>
          <w:rFonts w:ascii="Book Antiqua" w:hAnsi="Book Antiqua"/>
          <w:b/>
          <w:lang w:eastAsia="zh-CN"/>
        </w:rPr>
      </w:pPr>
      <w:r w:rsidRPr="00B421B3">
        <w:rPr>
          <w:rFonts w:ascii="Book Antiqua" w:hAnsi="Book Antiqua"/>
          <w:b/>
        </w:rPr>
        <w:t>Manuscript Type</w:t>
      </w:r>
      <w:r w:rsidRPr="00A8789F">
        <w:rPr>
          <w:rFonts w:ascii="Book Antiqua" w:hAnsi="Book Antiqua"/>
          <w:b/>
        </w:rPr>
        <w:t>:</w:t>
      </w:r>
      <w:r>
        <w:rPr>
          <w:rFonts w:ascii="Book Antiqua" w:hAnsi="Book Antiqua" w:hint="eastAsia"/>
          <w:b/>
          <w:lang w:eastAsia="zh-CN"/>
        </w:rPr>
        <w:t xml:space="preserve"> </w:t>
      </w:r>
      <w:r w:rsidR="00631595" w:rsidRPr="00F82DAD">
        <w:rPr>
          <w:rFonts w:ascii="Book Antiqua" w:hAnsi="Book Antiqua"/>
          <w:b/>
          <w:lang w:eastAsia="zh-CN"/>
        </w:rPr>
        <w:t>REVIEW</w:t>
      </w:r>
    </w:p>
    <w:p w:rsidR="00CD11BF" w:rsidRPr="00F82DAD" w:rsidRDefault="00CD11BF" w:rsidP="00F82DAD">
      <w:pPr>
        <w:spacing w:after="0" w:line="360" w:lineRule="auto"/>
        <w:jc w:val="both"/>
        <w:rPr>
          <w:rFonts w:ascii="Book Antiqua" w:hAnsi="Book Antiqua"/>
          <w:lang w:eastAsia="zh-CN"/>
        </w:rPr>
      </w:pPr>
    </w:p>
    <w:p w:rsidR="00F23886" w:rsidRPr="00F82DAD" w:rsidRDefault="008062F6" w:rsidP="00F82DAD">
      <w:pPr>
        <w:spacing w:after="0" w:line="360" w:lineRule="auto"/>
        <w:jc w:val="both"/>
        <w:rPr>
          <w:rFonts w:ascii="Book Antiqua" w:hAnsi="Book Antiqua"/>
          <w:b/>
        </w:rPr>
      </w:pPr>
      <w:r w:rsidRPr="00F82DAD">
        <w:rPr>
          <w:rFonts w:ascii="Book Antiqua" w:hAnsi="Book Antiqua"/>
          <w:b/>
        </w:rPr>
        <w:t>Adenosquamous</w:t>
      </w:r>
      <w:r w:rsidR="00631595" w:rsidRPr="00F82DAD">
        <w:rPr>
          <w:rFonts w:ascii="Book Antiqua" w:hAnsi="Book Antiqua"/>
          <w:b/>
        </w:rPr>
        <w:t xml:space="preserve"> carcinoma of the pa</w:t>
      </w:r>
      <w:r w:rsidRPr="00F82DAD">
        <w:rPr>
          <w:rFonts w:ascii="Book Antiqua" w:hAnsi="Book Antiqua"/>
          <w:b/>
        </w:rPr>
        <w:t xml:space="preserve">ncreas: </w:t>
      </w:r>
      <w:r w:rsidR="00631595" w:rsidRPr="00F82DAD">
        <w:rPr>
          <w:rFonts w:ascii="Book Antiqua" w:hAnsi="Book Antiqua"/>
          <w:b/>
        </w:rPr>
        <w:t>M</w:t>
      </w:r>
      <w:r w:rsidR="00F23886" w:rsidRPr="00F82DAD">
        <w:rPr>
          <w:rFonts w:ascii="Book Antiqua" w:hAnsi="Book Antiqua"/>
          <w:b/>
        </w:rPr>
        <w:t xml:space="preserve">olecular </w:t>
      </w:r>
      <w:r w:rsidR="000A0991" w:rsidRPr="00F82DAD">
        <w:rPr>
          <w:rFonts w:ascii="Book Antiqua" w:hAnsi="Book Antiqua"/>
          <w:b/>
        </w:rPr>
        <w:t>characterization</w:t>
      </w:r>
      <w:r w:rsidR="00F23886" w:rsidRPr="00F82DAD">
        <w:rPr>
          <w:rFonts w:ascii="Book Antiqua" w:hAnsi="Book Antiqua"/>
          <w:b/>
        </w:rPr>
        <w:t xml:space="preserve"> of </w:t>
      </w:r>
      <w:r w:rsidR="003F5FC0" w:rsidRPr="00F82DAD">
        <w:rPr>
          <w:rFonts w:ascii="Book Antiqua" w:hAnsi="Book Antiqua"/>
          <w:b/>
        </w:rPr>
        <w:t>2</w:t>
      </w:r>
      <w:r w:rsidR="00C3434C" w:rsidRPr="00F82DAD">
        <w:rPr>
          <w:rFonts w:ascii="Book Antiqua" w:hAnsi="Book Antiqua"/>
          <w:b/>
        </w:rPr>
        <w:t>3</w:t>
      </w:r>
      <w:r w:rsidRPr="00F82DAD">
        <w:rPr>
          <w:rFonts w:ascii="Book Antiqua" w:hAnsi="Book Antiqua"/>
          <w:b/>
        </w:rPr>
        <w:t xml:space="preserve"> patients </w:t>
      </w:r>
      <w:r w:rsidR="00F23886" w:rsidRPr="00F82DAD">
        <w:rPr>
          <w:rFonts w:ascii="Book Antiqua" w:hAnsi="Book Antiqua"/>
          <w:b/>
        </w:rPr>
        <w:t xml:space="preserve">along with a </w:t>
      </w:r>
      <w:r w:rsidR="005B16C5" w:rsidRPr="00F82DAD">
        <w:rPr>
          <w:rFonts w:ascii="Book Antiqua" w:hAnsi="Book Antiqua"/>
          <w:b/>
        </w:rPr>
        <w:t xml:space="preserve">literature </w:t>
      </w:r>
      <w:r w:rsidR="00F23886" w:rsidRPr="00F82DAD">
        <w:rPr>
          <w:rFonts w:ascii="Book Antiqua" w:hAnsi="Book Antiqua"/>
          <w:b/>
        </w:rPr>
        <w:t>r</w:t>
      </w:r>
      <w:r w:rsidR="00BE0CAB" w:rsidRPr="00F82DAD">
        <w:rPr>
          <w:rFonts w:ascii="Book Antiqua" w:hAnsi="Book Antiqua"/>
          <w:b/>
        </w:rPr>
        <w:t xml:space="preserve">eview </w:t>
      </w:r>
    </w:p>
    <w:p w:rsidR="000867B4" w:rsidRPr="00F82DAD" w:rsidRDefault="000867B4" w:rsidP="00F82DAD">
      <w:pPr>
        <w:spacing w:after="0" w:line="360" w:lineRule="auto"/>
        <w:jc w:val="both"/>
        <w:rPr>
          <w:rFonts w:ascii="Book Antiqua" w:hAnsi="Book Antiqua"/>
        </w:rPr>
      </w:pPr>
    </w:p>
    <w:p w:rsidR="000867B4" w:rsidRPr="00F82DAD" w:rsidRDefault="00F31B93" w:rsidP="00F82DAD">
      <w:pPr>
        <w:spacing w:after="0" w:line="360" w:lineRule="auto"/>
        <w:jc w:val="both"/>
        <w:rPr>
          <w:rFonts w:ascii="Book Antiqua" w:hAnsi="Book Antiqua"/>
        </w:rPr>
      </w:pPr>
      <w:r w:rsidRPr="00F82DAD">
        <w:rPr>
          <w:rFonts w:ascii="Book Antiqua" w:hAnsi="Book Antiqua"/>
        </w:rPr>
        <w:t>Borazanci</w:t>
      </w:r>
      <w:r w:rsidRPr="00F82DAD">
        <w:rPr>
          <w:rFonts w:ascii="Book Antiqua" w:hAnsi="Book Antiqua"/>
          <w:lang w:eastAsia="zh-CN"/>
        </w:rPr>
        <w:t xml:space="preserve"> E </w:t>
      </w:r>
      <w:r w:rsidRPr="00F82DAD">
        <w:rPr>
          <w:rFonts w:ascii="Book Antiqua" w:hAnsi="Book Antiqua"/>
          <w:i/>
          <w:lang w:eastAsia="zh-CN"/>
        </w:rPr>
        <w:t>et al.</w:t>
      </w:r>
      <w:r w:rsidR="000867B4" w:rsidRPr="00F82DAD">
        <w:rPr>
          <w:rFonts w:ascii="Book Antiqua" w:hAnsi="Book Antiqua"/>
        </w:rPr>
        <w:t xml:space="preserve"> </w:t>
      </w:r>
      <w:r w:rsidRPr="00F82DAD">
        <w:rPr>
          <w:rFonts w:ascii="Book Antiqua" w:hAnsi="Book Antiqua"/>
        </w:rPr>
        <w:t>M</w:t>
      </w:r>
      <w:r w:rsidR="000867B4" w:rsidRPr="00F82DAD">
        <w:rPr>
          <w:rFonts w:ascii="Book Antiqua" w:hAnsi="Book Antiqua"/>
        </w:rPr>
        <w:t>olecular characterization/literature review of ASCP</w:t>
      </w:r>
    </w:p>
    <w:p w:rsidR="008E235E" w:rsidRPr="00F82DAD" w:rsidRDefault="008E235E" w:rsidP="00F82DAD">
      <w:pPr>
        <w:spacing w:after="0" w:line="360" w:lineRule="auto"/>
        <w:jc w:val="both"/>
        <w:rPr>
          <w:rFonts w:ascii="Book Antiqua" w:hAnsi="Book Antiqua"/>
          <w:lang w:eastAsia="zh-CN"/>
        </w:rPr>
      </w:pPr>
    </w:p>
    <w:p w:rsidR="00631595" w:rsidRPr="002B0550" w:rsidRDefault="00631595" w:rsidP="00F82DAD">
      <w:pPr>
        <w:spacing w:after="0" w:line="360" w:lineRule="auto"/>
        <w:jc w:val="both"/>
        <w:rPr>
          <w:rFonts w:ascii="Book Antiqua" w:hAnsi="Book Antiqua"/>
          <w:b/>
          <w:lang w:eastAsia="zh-CN"/>
        </w:rPr>
      </w:pPr>
      <w:r w:rsidRPr="002B0550">
        <w:rPr>
          <w:rFonts w:ascii="Book Antiqua" w:hAnsi="Book Antiqua"/>
          <w:b/>
        </w:rPr>
        <w:t xml:space="preserve">Erkut Borazanci, Sherri Z Millis, Ron Korn, Haiyong Han, Clifford J Whatcott, Zoran Gatalica, Michael T Barrett, Derek Cridebring, Daniel D Von Hoff </w:t>
      </w:r>
    </w:p>
    <w:p w:rsidR="008E235E" w:rsidRPr="00F82DAD" w:rsidRDefault="008E235E" w:rsidP="00F82DAD">
      <w:pPr>
        <w:spacing w:after="0" w:line="360" w:lineRule="auto"/>
        <w:jc w:val="both"/>
        <w:rPr>
          <w:rFonts w:ascii="Book Antiqua" w:hAnsi="Book Antiqua"/>
          <w:lang w:eastAsia="zh-CN"/>
        </w:rPr>
      </w:pPr>
    </w:p>
    <w:p w:rsidR="00F31B93" w:rsidRPr="00F82DAD" w:rsidRDefault="00F31B93" w:rsidP="00F82DAD">
      <w:pPr>
        <w:spacing w:after="0" w:line="360" w:lineRule="auto"/>
        <w:jc w:val="both"/>
        <w:rPr>
          <w:rFonts w:ascii="Book Antiqua" w:hAnsi="Book Antiqua"/>
          <w:lang w:eastAsia="zh-CN"/>
        </w:rPr>
      </w:pPr>
      <w:r w:rsidRPr="00F82DAD">
        <w:rPr>
          <w:rFonts w:ascii="Book Antiqua" w:hAnsi="Book Antiqua"/>
          <w:b/>
        </w:rPr>
        <w:t>Erkut Borazanci, Daniel D Von Hoff</w:t>
      </w:r>
      <w:r w:rsidRPr="00F82DAD">
        <w:rPr>
          <w:rFonts w:ascii="Book Antiqua" w:hAnsi="Book Antiqua"/>
          <w:b/>
          <w:lang w:eastAsia="zh-CN"/>
        </w:rPr>
        <w:t xml:space="preserve">, </w:t>
      </w:r>
      <w:r w:rsidR="00D92434" w:rsidRPr="00F82DAD">
        <w:rPr>
          <w:rFonts w:ascii="Book Antiqua" w:hAnsi="Book Antiqua"/>
        </w:rPr>
        <w:t xml:space="preserve">HonorHealth </w:t>
      </w:r>
      <w:r w:rsidR="003F5FC0" w:rsidRPr="00F82DAD">
        <w:rPr>
          <w:rFonts w:ascii="Book Antiqua" w:hAnsi="Book Antiqua"/>
        </w:rPr>
        <w:t>Research Institute, Virginia G. Piper Cancer Center, Scottsdale, AZ</w:t>
      </w:r>
      <w:r w:rsidRPr="00F82DAD">
        <w:rPr>
          <w:rFonts w:ascii="Book Antiqua" w:hAnsi="Book Antiqua"/>
          <w:lang w:eastAsia="zh-CN"/>
        </w:rPr>
        <w:t xml:space="preserve"> </w:t>
      </w:r>
      <w:r w:rsidRPr="00F82DAD">
        <w:rPr>
          <w:rFonts w:ascii="Book Antiqua" w:hAnsi="Book Antiqua"/>
        </w:rPr>
        <w:t>85258</w:t>
      </w:r>
      <w:r w:rsidRPr="00F82DAD">
        <w:rPr>
          <w:rFonts w:ascii="Book Antiqua" w:hAnsi="Book Antiqua"/>
          <w:lang w:eastAsia="zh-CN"/>
        </w:rPr>
        <w:t>, United States</w:t>
      </w:r>
    </w:p>
    <w:p w:rsidR="00121AB6" w:rsidRPr="00F82DAD" w:rsidRDefault="00121AB6" w:rsidP="00F82DAD">
      <w:pPr>
        <w:spacing w:after="0" w:line="360" w:lineRule="auto"/>
        <w:jc w:val="both"/>
        <w:rPr>
          <w:rFonts w:ascii="Book Antiqua" w:hAnsi="Book Antiqua"/>
          <w:lang w:eastAsia="zh-CN"/>
        </w:rPr>
      </w:pPr>
    </w:p>
    <w:p w:rsidR="00F31B93" w:rsidRPr="00F82DAD" w:rsidRDefault="00F31B93" w:rsidP="00F82DAD">
      <w:pPr>
        <w:spacing w:after="0" w:line="360" w:lineRule="auto"/>
        <w:jc w:val="both"/>
        <w:rPr>
          <w:rFonts w:ascii="Book Antiqua" w:hAnsi="Book Antiqua"/>
          <w:lang w:eastAsia="zh-CN"/>
        </w:rPr>
      </w:pPr>
      <w:r w:rsidRPr="00F82DAD">
        <w:rPr>
          <w:rFonts w:ascii="Book Antiqua" w:hAnsi="Book Antiqua"/>
          <w:b/>
        </w:rPr>
        <w:t>Erkut Borazanci,</w:t>
      </w:r>
      <w:r w:rsidRPr="00F82DAD">
        <w:rPr>
          <w:rFonts w:ascii="Book Antiqua" w:hAnsi="Book Antiqua"/>
          <w:b/>
          <w:lang w:eastAsia="zh-CN"/>
        </w:rPr>
        <w:t xml:space="preserve"> </w:t>
      </w:r>
      <w:r w:rsidRPr="00F82DAD">
        <w:rPr>
          <w:rFonts w:ascii="Book Antiqua" w:hAnsi="Book Antiqua"/>
          <w:b/>
        </w:rPr>
        <w:t>Haiyong Han, Clifford J Whatcott,</w:t>
      </w:r>
      <w:r w:rsidRPr="00F82DAD">
        <w:rPr>
          <w:rFonts w:ascii="Book Antiqua" w:hAnsi="Book Antiqua"/>
          <w:b/>
          <w:lang w:eastAsia="zh-CN"/>
        </w:rPr>
        <w:t xml:space="preserve"> </w:t>
      </w:r>
      <w:r w:rsidRPr="00F82DAD">
        <w:rPr>
          <w:rFonts w:ascii="Book Antiqua" w:hAnsi="Book Antiqua"/>
          <w:b/>
        </w:rPr>
        <w:t>Derek Cridebring,</w:t>
      </w:r>
      <w:r w:rsidRPr="00F82DAD">
        <w:rPr>
          <w:rFonts w:ascii="Book Antiqua" w:hAnsi="Book Antiqua"/>
          <w:b/>
          <w:lang w:eastAsia="zh-CN"/>
        </w:rPr>
        <w:t xml:space="preserve"> </w:t>
      </w:r>
      <w:r w:rsidRPr="00F82DAD">
        <w:rPr>
          <w:rFonts w:ascii="Book Antiqua" w:hAnsi="Book Antiqua"/>
          <w:b/>
        </w:rPr>
        <w:t>Daniel D Von Hoff</w:t>
      </w:r>
      <w:r w:rsidRPr="00F82DAD">
        <w:rPr>
          <w:rFonts w:ascii="Book Antiqua" w:hAnsi="Book Antiqua"/>
          <w:b/>
          <w:lang w:eastAsia="zh-CN"/>
        </w:rPr>
        <w:t xml:space="preserve">, </w:t>
      </w:r>
      <w:r w:rsidR="00B049CA" w:rsidRPr="00F82DAD">
        <w:rPr>
          <w:rFonts w:ascii="Book Antiqua" w:hAnsi="Book Antiqua"/>
        </w:rPr>
        <w:t>Translational Genomi</w:t>
      </w:r>
      <w:r w:rsidR="008E235E" w:rsidRPr="00F82DAD">
        <w:rPr>
          <w:rFonts w:ascii="Book Antiqua" w:hAnsi="Book Antiqua"/>
        </w:rPr>
        <w:t>cs Research Institute, Phoenix</w:t>
      </w:r>
      <w:r w:rsidR="003F5FC0" w:rsidRPr="00F82DAD">
        <w:rPr>
          <w:rFonts w:ascii="Book Antiqua" w:hAnsi="Book Antiqua"/>
        </w:rPr>
        <w:t>, AZ</w:t>
      </w:r>
      <w:r w:rsidRPr="00F82DAD">
        <w:rPr>
          <w:rFonts w:ascii="Book Antiqua" w:hAnsi="Book Antiqua"/>
          <w:lang w:eastAsia="zh-CN"/>
        </w:rPr>
        <w:t xml:space="preserve"> 85004, United States</w:t>
      </w:r>
    </w:p>
    <w:p w:rsidR="00121AB6" w:rsidRPr="00F82DAD" w:rsidRDefault="00121AB6" w:rsidP="00F82DAD">
      <w:pPr>
        <w:spacing w:after="0" w:line="360" w:lineRule="auto"/>
        <w:jc w:val="both"/>
        <w:rPr>
          <w:rFonts w:ascii="Book Antiqua" w:hAnsi="Book Antiqua"/>
          <w:lang w:eastAsia="zh-CN"/>
        </w:rPr>
      </w:pPr>
    </w:p>
    <w:p w:rsidR="00F31B93" w:rsidRPr="00F82DAD" w:rsidRDefault="00F31B93" w:rsidP="00F82DAD">
      <w:pPr>
        <w:spacing w:after="0" w:line="360" w:lineRule="auto"/>
        <w:jc w:val="both"/>
        <w:rPr>
          <w:rFonts w:ascii="Book Antiqua" w:hAnsi="Book Antiqua"/>
          <w:lang w:eastAsia="zh-CN"/>
        </w:rPr>
      </w:pPr>
      <w:r w:rsidRPr="00F82DAD">
        <w:rPr>
          <w:rFonts w:ascii="Book Antiqua" w:hAnsi="Book Antiqua"/>
          <w:b/>
        </w:rPr>
        <w:t>Sherri Z Millis,</w:t>
      </w:r>
      <w:r w:rsidRPr="00F82DAD">
        <w:rPr>
          <w:rFonts w:ascii="Book Antiqua" w:hAnsi="Book Antiqua"/>
          <w:b/>
          <w:lang w:eastAsia="zh-CN"/>
        </w:rPr>
        <w:t xml:space="preserve"> </w:t>
      </w:r>
      <w:r w:rsidRPr="00F82DAD">
        <w:rPr>
          <w:rFonts w:ascii="Book Antiqua" w:hAnsi="Book Antiqua"/>
          <w:b/>
        </w:rPr>
        <w:t xml:space="preserve">Zoran Gatalica, </w:t>
      </w:r>
      <w:r w:rsidR="003F5FC0" w:rsidRPr="00F82DAD">
        <w:rPr>
          <w:rFonts w:ascii="Book Antiqua" w:hAnsi="Book Antiqua"/>
        </w:rPr>
        <w:t>Caris Life Sciences</w:t>
      </w:r>
      <w:r w:rsidRPr="00F82DAD">
        <w:rPr>
          <w:rFonts w:ascii="Book Antiqua" w:hAnsi="Book Antiqua"/>
          <w:lang w:eastAsia="zh-CN"/>
        </w:rPr>
        <w:t>,</w:t>
      </w:r>
      <w:r w:rsidR="003F5FC0" w:rsidRPr="00F82DAD">
        <w:rPr>
          <w:rFonts w:ascii="Book Antiqua" w:hAnsi="Book Antiqua"/>
        </w:rPr>
        <w:t xml:space="preserve"> Phoenix, AZ</w:t>
      </w:r>
      <w:r w:rsidRPr="00F82DAD">
        <w:rPr>
          <w:rFonts w:ascii="Book Antiqua" w:hAnsi="Book Antiqua"/>
          <w:lang w:eastAsia="zh-CN"/>
        </w:rPr>
        <w:t xml:space="preserve"> 85040, United States</w:t>
      </w:r>
    </w:p>
    <w:p w:rsidR="00121AB6" w:rsidRPr="00F82DAD" w:rsidRDefault="00121AB6" w:rsidP="00F82DAD">
      <w:pPr>
        <w:spacing w:after="0" w:line="360" w:lineRule="auto"/>
        <w:jc w:val="both"/>
        <w:rPr>
          <w:rFonts w:ascii="Book Antiqua" w:hAnsi="Book Antiqua"/>
          <w:vertAlign w:val="superscript"/>
          <w:lang w:eastAsia="zh-CN"/>
        </w:rPr>
      </w:pPr>
    </w:p>
    <w:p w:rsidR="00F31B93" w:rsidRPr="00F82DAD" w:rsidRDefault="00F31B93" w:rsidP="00F82DAD">
      <w:pPr>
        <w:spacing w:after="0" w:line="360" w:lineRule="auto"/>
        <w:jc w:val="both"/>
        <w:rPr>
          <w:rFonts w:ascii="Book Antiqua" w:hAnsi="Book Antiqua"/>
          <w:lang w:eastAsia="zh-CN"/>
        </w:rPr>
      </w:pPr>
      <w:r w:rsidRPr="00F82DAD">
        <w:rPr>
          <w:rFonts w:ascii="Book Antiqua" w:hAnsi="Book Antiqua"/>
          <w:b/>
        </w:rPr>
        <w:t>Ron Korn,</w:t>
      </w:r>
      <w:r w:rsidRPr="00F82DAD">
        <w:rPr>
          <w:rFonts w:ascii="Book Antiqua" w:hAnsi="Book Antiqua"/>
          <w:b/>
          <w:lang w:eastAsia="zh-CN"/>
        </w:rPr>
        <w:t xml:space="preserve"> </w:t>
      </w:r>
      <w:r w:rsidR="003F5FC0" w:rsidRPr="00F82DAD">
        <w:rPr>
          <w:rFonts w:ascii="Book Antiqua" w:hAnsi="Book Antiqua"/>
        </w:rPr>
        <w:t>Imaging Endpoints</w:t>
      </w:r>
      <w:r w:rsidRPr="00F82DAD">
        <w:rPr>
          <w:rFonts w:ascii="Book Antiqua" w:hAnsi="Book Antiqua"/>
          <w:lang w:eastAsia="zh-CN"/>
        </w:rPr>
        <w:t>,</w:t>
      </w:r>
      <w:r w:rsidR="003F5FC0" w:rsidRPr="00F82DAD">
        <w:rPr>
          <w:rFonts w:ascii="Book Antiqua" w:hAnsi="Book Antiqua"/>
        </w:rPr>
        <w:t xml:space="preserve"> Scottsdale, AZ</w:t>
      </w:r>
      <w:r w:rsidRPr="00F82DAD">
        <w:rPr>
          <w:rFonts w:ascii="Book Antiqua" w:hAnsi="Book Antiqua"/>
          <w:lang w:eastAsia="zh-CN"/>
        </w:rPr>
        <w:t xml:space="preserve"> 85258, United States</w:t>
      </w:r>
    </w:p>
    <w:p w:rsidR="00121AB6" w:rsidRPr="00F82DAD" w:rsidRDefault="00121AB6" w:rsidP="00F82DAD">
      <w:pPr>
        <w:spacing w:after="0" w:line="360" w:lineRule="auto"/>
        <w:jc w:val="both"/>
        <w:rPr>
          <w:rFonts w:ascii="Book Antiqua" w:hAnsi="Book Antiqua"/>
          <w:lang w:eastAsia="zh-CN"/>
        </w:rPr>
      </w:pPr>
    </w:p>
    <w:p w:rsidR="00C05455" w:rsidRPr="00F82DAD" w:rsidRDefault="00F31B93" w:rsidP="00F82DAD">
      <w:pPr>
        <w:spacing w:after="0" w:line="360" w:lineRule="auto"/>
        <w:jc w:val="both"/>
        <w:rPr>
          <w:rFonts w:ascii="Book Antiqua" w:hAnsi="Book Antiqua"/>
          <w:vertAlign w:val="superscript"/>
        </w:rPr>
      </w:pPr>
      <w:r w:rsidRPr="00F82DAD">
        <w:rPr>
          <w:rFonts w:ascii="Book Antiqua" w:hAnsi="Book Antiqua"/>
          <w:b/>
        </w:rPr>
        <w:t>Michael T Barrett,</w:t>
      </w:r>
      <w:r w:rsidRPr="00F82DAD">
        <w:rPr>
          <w:rFonts w:ascii="Book Antiqua" w:hAnsi="Book Antiqua"/>
          <w:b/>
          <w:lang w:eastAsia="zh-CN"/>
        </w:rPr>
        <w:t xml:space="preserve"> </w:t>
      </w:r>
      <w:r w:rsidR="009F0FFA" w:rsidRPr="00F82DAD">
        <w:rPr>
          <w:rFonts w:ascii="Book Antiqua" w:hAnsi="Book Antiqua"/>
        </w:rPr>
        <w:t>Mayo Clinic</w:t>
      </w:r>
      <w:r w:rsidRPr="00F82DAD">
        <w:rPr>
          <w:rFonts w:ascii="Book Antiqua" w:hAnsi="Book Antiqua"/>
          <w:lang w:eastAsia="zh-CN"/>
        </w:rPr>
        <w:t>,</w:t>
      </w:r>
      <w:r w:rsidR="009F0FFA" w:rsidRPr="00F82DAD">
        <w:rPr>
          <w:rFonts w:ascii="Book Antiqua" w:hAnsi="Book Antiqua"/>
        </w:rPr>
        <w:t xml:space="preserve"> Scottsdale, AZ</w:t>
      </w:r>
      <w:r w:rsidRPr="00F82DAD">
        <w:rPr>
          <w:rFonts w:ascii="Book Antiqua" w:hAnsi="Book Antiqua"/>
          <w:lang w:eastAsia="zh-CN"/>
        </w:rPr>
        <w:t xml:space="preserve"> 85259, United States</w:t>
      </w:r>
    </w:p>
    <w:p w:rsidR="00605CF2" w:rsidRPr="00F82DAD" w:rsidRDefault="00605CF2" w:rsidP="00F82DAD">
      <w:pPr>
        <w:spacing w:after="0" w:line="360" w:lineRule="auto"/>
        <w:jc w:val="both"/>
        <w:rPr>
          <w:rFonts w:ascii="Book Antiqua" w:hAnsi="Book Antiqua"/>
          <w:lang w:eastAsia="zh-CN"/>
        </w:rPr>
      </w:pPr>
    </w:p>
    <w:p w:rsidR="00F31B93" w:rsidRPr="00F82DAD" w:rsidRDefault="00F31B93" w:rsidP="00F82DAD">
      <w:pPr>
        <w:spacing w:after="0" w:line="360" w:lineRule="auto"/>
        <w:jc w:val="both"/>
        <w:rPr>
          <w:rFonts w:ascii="Book Antiqua" w:hAnsi="Book Antiqua"/>
          <w:lang w:eastAsia="zh-CN"/>
        </w:rPr>
      </w:pPr>
      <w:r w:rsidRPr="00F82DAD">
        <w:rPr>
          <w:rFonts w:ascii="Book Antiqua" w:hAnsi="Book Antiqua"/>
          <w:b/>
        </w:rPr>
        <w:t>Author contributions:</w:t>
      </w:r>
      <w:r w:rsidRPr="00F82DAD">
        <w:rPr>
          <w:rFonts w:ascii="Book Antiqua" w:hAnsi="Book Antiqua"/>
        </w:rPr>
        <w:t xml:space="preserve"> All</w:t>
      </w:r>
      <w:r w:rsidRPr="00F82DAD">
        <w:rPr>
          <w:rFonts w:ascii="Book Antiqua" w:hAnsi="Book Antiqua"/>
          <w:lang w:eastAsia="zh-CN"/>
        </w:rPr>
        <w:t xml:space="preserve"> authors contributed to this paper.</w:t>
      </w:r>
    </w:p>
    <w:p w:rsidR="00F31B93" w:rsidRPr="00F82DAD" w:rsidRDefault="00F31B93" w:rsidP="00F82DAD">
      <w:pPr>
        <w:spacing w:after="0" w:line="360" w:lineRule="auto"/>
        <w:jc w:val="both"/>
        <w:rPr>
          <w:rFonts w:ascii="Book Antiqua" w:hAnsi="Book Antiqua"/>
          <w:lang w:eastAsia="zh-CN"/>
        </w:rPr>
      </w:pPr>
    </w:p>
    <w:p w:rsidR="00F563CE" w:rsidRPr="00F82DAD" w:rsidRDefault="00F563CE" w:rsidP="00F82DAD">
      <w:pPr>
        <w:spacing w:after="0" w:line="360" w:lineRule="auto"/>
        <w:jc w:val="both"/>
        <w:rPr>
          <w:rFonts w:ascii="Book Antiqua" w:hAnsi="Book Antiqua" w:cs="Times New Roman"/>
          <w:lang w:eastAsia="zh-CN"/>
        </w:rPr>
      </w:pPr>
      <w:r w:rsidRPr="00F82DAD">
        <w:rPr>
          <w:rFonts w:ascii="Book Antiqua" w:hAnsi="Book Antiqua" w:cs="Times New Roman"/>
          <w:b/>
        </w:rPr>
        <w:t xml:space="preserve">Support by </w:t>
      </w:r>
      <w:r w:rsidRPr="00F82DAD">
        <w:rPr>
          <w:rFonts w:ascii="Book Antiqua" w:hAnsi="Book Antiqua" w:cs="Times New Roman"/>
        </w:rPr>
        <w:t>In part the Lee T. Hanley Fund for Pancreatic Cancer Research</w:t>
      </w:r>
      <w:r w:rsidRPr="00F82DAD">
        <w:rPr>
          <w:rFonts w:ascii="Book Antiqua" w:hAnsi="Book Antiqua" w:cs="Times New Roman"/>
          <w:lang w:eastAsia="zh-CN"/>
        </w:rPr>
        <w:t>.</w:t>
      </w:r>
    </w:p>
    <w:p w:rsidR="00F563CE" w:rsidRPr="00F82DAD" w:rsidRDefault="00F563CE" w:rsidP="00F82DAD">
      <w:pPr>
        <w:spacing w:after="0" w:line="360" w:lineRule="auto"/>
        <w:jc w:val="both"/>
        <w:rPr>
          <w:rFonts w:ascii="Book Antiqua" w:hAnsi="Book Antiqua" w:cs="Times New Roman"/>
          <w:lang w:eastAsia="zh-CN"/>
        </w:rPr>
      </w:pPr>
    </w:p>
    <w:p w:rsidR="00F563CE" w:rsidRPr="00F82DAD" w:rsidRDefault="00F563CE" w:rsidP="00F82DAD">
      <w:pPr>
        <w:spacing w:after="0" w:line="360" w:lineRule="auto"/>
        <w:jc w:val="both"/>
        <w:rPr>
          <w:rFonts w:ascii="Book Antiqua" w:hAnsi="Book Antiqua" w:cs="Garamond"/>
          <w:color w:val="000000"/>
        </w:rPr>
      </w:pPr>
      <w:r w:rsidRPr="00F82DAD">
        <w:rPr>
          <w:rFonts w:ascii="Book Antiqua" w:hAnsi="Book Antiqua" w:cs="TimesNewRomanPS-BoldItalicMT"/>
          <w:b/>
          <w:bCs/>
          <w:iCs/>
          <w:color w:val="000000"/>
        </w:rPr>
        <w:lastRenderedPageBreak/>
        <w:t>Conflict-of-interest</w:t>
      </w:r>
      <w:r w:rsidR="005F6535">
        <w:rPr>
          <w:rFonts w:ascii="Book Antiqua" w:hAnsi="Book Antiqua" w:cs="TimesNewRomanPS-BoldItalicMT" w:hint="eastAsia"/>
          <w:b/>
          <w:bCs/>
          <w:iCs/>
          <w:color w:val="000000"/>
          <w:lang w:eastAsia="zh-CN"/>
        </w:rPr>
        <w:t xml:space="preserve"> </w:t>
      </w:r>
      <w:r w:rsidR="005F6535" w:rsidRPr="005F6535">
        <w:rPr>
          <w:rFonts w:ascii="Book Antiqua" w:hAnsi="Book Antiqua"/>
          <w:b/>
        </w:rPr>
        <w:t>statement</w:t>
      </w:r>
      <w:r w:rsidRPr="005F6535">
        <w:rPr>
          <w:rFonts w:ascii="Book Antiqua" w:hAnsi="Book Antiqua" w:cs="TimesNewRomanPS-BoldItalicMT"/>
          <w:b/>
          <w:bCs/>
          <w:iCs/>
          <w:color w:val="000000"/>
        </w:rPr>
        <w:t>:</w:t>
      </w:r>
      <w:r w:rsidRPr="00F82DAD">
        <w:rPr>
          <w:rFonts w:ascii="Book Antiqua" w:hAnsi="Book Antiqua" w:cs="TimesNewRomanPS-BoldItalicMT"/>
          <w:b/>
          <w:bCs/>
          <w:iCs/>
          <w:color w:val="000000"/>
        </w:rPr>
        <w:t xml:space="preserve"> </w:t>
      </w:r>
      <w:r w:rsidRPr="00F82DAD">
        <w:rPr>
          <w:rFonts w:ascii="Book Antiqua" w:hAnsi="Book Antiqua" w:cs="Times New Roman"/>
        </w:rPr>
        <w:t xml:space="preserve">Sherri </w:t>
      </w:r>
      <w:r w:rsidRPr="00F82DAD">
        <w:rPr>
          <w:rFonts w:ascii="Book Antiqua" w:hAnsi="Book Antiqua" w:cs="Times New Roman"/>
          <w:lang w:eastAsia="zh-CN"/>
        </w:rPr>
        <w:t xml:space="preserve">Z </w:t>
      </w:r>
      <w:r w:rsidRPr="00F82DAD">
        <w:rPr>
          <w:rFonts w:ascii="Book Antiqua" w:hAnsi="Book Antiqua" w:cs="Times New Roman"/>
        </w:rPr>
        <w:t xml:space="preserve">Millis and Zoran Gatalica are employees with Caris and </w:t>
      </w:r>
      <w:r w:rsidRPr="00F82DAD">
        <w:rPr>
          <w:rFonts w:ascii="Book Antiqua" w:hAnsi="Book Antiqua"/>
        </w:rPr>
        <w:t>Daniel D Von Hoff</w:t>
      </w:r>
      <w:r w:rsidRPr="00F82DAD">
        <w:rPr>
          <w:rFonts w:ascii="Book Antiqua" w:hAnsi="Book Antiqua" w:cs="Times New Roman"/>
        </w:rPr>
        <w:t xml:space="preserve"> also has a consulting role as Executive Director Caris Life Sciences, Scientific Advisory Board.</w:t>
      </w:r>
      <w:r w:rsidRPr="00F82DAD">
        <w:rPr>
          <w:rFonts w:ascii="Book Antiqua" w:hAnsi="Book Antiqua" w:cs="Times New Roman"/>
          <w:lang w:eastAsia="zh-CN"/>
        </w:rPr>
        <w:t xml:space="preserve"> </w:t>
      </w:r>
      <w:r w:rsidRPr="00F82DAD">
        <w:rPr>
          <w:rFonts w:ascii="Book Antiqua" w:hAnsi="Book Antiqua"/>
        </w:rPr>
        <w:t xml:space="preserve">Dr. Daniel </w:t>
      </w:r>
      <w:r w:rsidRPr="00F82DAD">
        <w:rPr>
          <w:rFonts w:ascii="Book Antiqua" w:hAnsi="Book Antiqua"/>
          <w:lang w:eastAsia="zh-CN"/>
        </w:rPr>
        <w:t xml:space="preserve">D </w:t>
      </w:r>
      <w:r w:rsidRPr="00F82DAD">
        <w:rPr>
          <w:rFonts w:ascii="Book Antiqua" w:hAnsi="Book Antiqua"/>
        </w:rPr>
        <w:t xml:space="preserve">Von Hoff: Executive Director Caris Life Sciences, Scientific Advisory Board. Dr. Sherri </w:t>
      </w:r>
      <w:r w:rsidRPr="00F82DAD">
        <w:rPr>
          <w:rFonts w:ascii="Book Antiqua" w:hAnsi="Book Antiqua"/>
          <w:lang w:eastAsia="zh-CN"/>
        </w:rPr>
        <w:t xml:space="preserve">Z </w:t>
      </w:r>
      <w:r w:rsidRPr="00F82DAD">
        <w:rPr>
          <w:rFonts w:ascii="Book Antiqua" w:hAnsi="Book Antiqua"/>
        </w:rPr>
        <w:t>Millis: Scientific Program Manager, Bioinformatics at Caris Life Sciences. Dr. Zoran Gatalica: medical director and pathologist at Caris Life Sciences.</w:t>
      </w:r>
      <w:r w:rsidRPr="00F82DAD">
        <w:rPr>
          <w:rFonts w:ascii="Book Antiqua" w:hAnsi="Book Antiqua"/>
          <w:lang w:eastAsia="zh-CN"/>
        </w:rPr>
        <w:t xml:space="preserve"> </w:t>
      </w:r>
      <w:r w:rsidRPr="00F82DAD">
        <w:rPr>
          <w:rFonts w:ascii="Book Antiqua" w:hAnsi="Book Antiqua"/>
        </w:rPr>
        <w:t>All remaining authors have declared no conflicts of interest.</w:t>
      </w:r>
    </w:p>
    <w:p w:rsidR="00F563CE" w:rsidRPr="00F82DAD" w:rsidRDefault="00F563CE" w:rsidP="00F82DAD">
      <w:pPr>
        <w:spacing w:after="0" w:line="360" w:lineRule="auto"/>
        <w:jc w:val="both"/>
        <w:rPr>
          <w:rFonts w:ascii="Book Antiqua" w:hAnsi="Book Antiqua" w:cs="Garamond"/>
          <w:color w:val="000000"/>
        </w:rPr>
      </w:pPr>
    </w:p>
    <w:p w:rsidR="00F563CE" w:rsidRPr="00F82DAD" w:rsidRDefault="00F563CE" w:rsidP="00F82DAD">
      <w:pPr>
        <w:spacing w:after="0" w:line="360" w:lineRule="auto"/>
        <w:jc w:val="both"/>
        <w:rPr>
          <w:rFonts w:ascii="Book Antiqua" w:hAnsi="Book Antiqua"/>
        </w:rPr>
      </w:pPr>
      <w:bookmarkStart w:id="0" w:name="OLE_LINK507"/>
      <w:bookmarkStart w:id="1" w:name="OLE_LINK506"/>
      <w:bookmarkStart w:id="2" w:name="OLE_LINK496"/>
      <w:bookmarkStart w:id="3" w:name="OLE_LINK479"/>
      <w:r w:rsidRPr="00F82DAD">
        <w:rPr>
          <w:rFonts w:ascii="Book Antiqua" w:hAnsi="Book Antiqua"/>
          <w:b/>
        </w:rPr>
        <w:t xml:space="preserve">Open-Access: </w:t>
      </w:r>
      <w:r w:rsidRPr="00F82DAD">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F82DAD">
          <w:rPr>
            <w:rStyle w:val="Hyperlink"/>
            <w:rFonts w:ascii="Book Antiqua" w:hAnsi="Book Antiqua"/>
          </w:rPr>
          <w:t>http://creativecommons.org/licenses/by-nc/4.0/</w:t>
        </w:r>
      </w:hyperlink>
      <w:bookmarkEnd w:id="0"/>
      <w:bookmarkEnd w:id="1"/>
      <w:bookmarkEnd w:id="2"/>
      <w:bookmarkEnd w:id="3"/>
    </w:p>
    <w:p w:rsidR="00F563CE" w:rsidRPr="00F82DAD" w:rsidRDefault="00F563CE" w:rsidP="00F82DAD">
      <w:pPr>
        <w:spacing w:after="0" w:line="360" w:lineRule="auto"/>
        <w:jc w:val="both"/>
        <w:rPr>
          <w:rFonts w:ascii="Book Antiqua" w:hAnsi="Book Antiqua"/>
          <w:lang w:eastAsia="zh-CN"/>
        </w:rPr>
      </w:pPr>
    </w:p>
    <w:p w:rsidR="00B049CA" w:rsidRPr="00F82DAD" w:rsidRDefault="00F563CE" w:rsidP="00F82DAD">
      <w:pPr>
        <w:spacing w:after="0" w:line="360" w:lineRule="auto"/>
        <w:jc w:val="both"/>
        <w:rPr>
          <w:rFonts w:ascii="Book Antiqua" w:hAnsi="Book Antiqua"/>
        </w:rPr>
      </w:pPr>
      <w:r w:rsidRPr="00F82DAD">
        <w:rPr>
          <w:rFonts w:ascii="Book Antiqua" w:hAnsi="Book Antiqua"/>
          <w:b/>
        </w:rPr>
        <w:t>Correspondence to:</w:t>
      </w:r>
      <w:r w:rsidR="00C05455" w:rsidRPr="00F82DAD">
        <w:rPr>
          <w:rFonts w:ascii="Book Antiqua" w:hAnsi="Book Antiqua"/>
        </w:rPr>
        <w:t xml:space="preserve"> </w:t>
      </w:r>
      <w:r w:rsidR="00D92434" w:rsidRPr="00F82DAD">
        <w:rPr>
          <w:rFonts w:ascii="Book Antiqua" w:hAnsi="Book Antiqua"/>
          <w:b/>
        </w:rPr>
        <w:t>Dr.</w:t>
      </w:r>
      <w:r w:rsidRPr="00F82DAD">
        <w:rPr>
          <w:rFonts w:ascii="Book Antiqua" w:hAnsi="Book Antiqua"/>
          <w:b/>
        </w:rPr>
        <w:t xml:space="preserve"> Erkut Borazanci,</w:t>
      </w:r>
      <w:r w:rsidR="00D92434" w:rsidRPr="00F82DAD">
        <w:rPr>
          <w:rFonts w:ascii="Book Antiqua" w:hAnsi="Book Antiqua"/>
        </w:rPr>
        <w:t xml:space="preserve"> HonorHealth Research Institute</w:t>
      </w:r>
      <w:r w:rsidR="00B049CA" w:rsidRPr="00F82DAD">
        <w:rPr>
          <w:rFonts w:ascii="Book Antiqua" w:hAnsi="Book Antiqua"/>
        </w:rPr>
        <w:t xml:space="preserve">, </w:t>
      </w:r>
      <w:r w:rsidRPr="00F82DAD">
        <w:rPr>
          <w:rFonts w:ascii="Book Antiqua" w:hAnsi="Book Antiqua"/>
        </w:rPr>
        <w:t>Virginia G. Piper Cancer Center,</w:t>
      </w:r>
      <w:r w:rsidRPr="00F82DAD">
        <w:rPr>
          <w:rFonts w:ascii="Book Antiqua" w:hAnsi="Book Antiqua"/>
          <w:lang w:eastAsia="zh-CN"/>
        </w:rPr>
        <w:t xml:space="preserve"> </w:t>
      </w:r>
      <w:r w:rsidR="00B049CA" w:rsidRPr="00F82DAD">
        <w:rPr>
          <w:rFonts w:ascii="Book Antiqua" w:hAnsi="Book Antiqua"/>
        </w:rPr>
        <w:t>10510 N. 92</w:t>
      </w:r>
      <w:r w:rsidR="00B049CA" w:rsidRPr="00F82DAD">
        <w:rPr>
          <w:rFonts w:ascii="Book Antiqua" w:hAnsi="Book Antiqua"/>
          <w:vertAlign w:val="superscript"/>
        </w:rPr>
        <w:t>nd</w:t>
      </w:r>
      <w:r w:rsidR="00B049CA" w:rsidRPr="00F82DAD">
        <w:rPr>
          <w:rFonts w:ascii="Book Antiqua" w:hAnsi="Book Antiqua"/>
        </w:rPr>
        <w:t xml:space="preserve"> St. Ste 200, Scottsdale, AZ 85258, </w:t>
      </w:r>
      <w:r w:rsidRPr="00F82DAD">
        <w:rPr>
          <w:rFonts w:ascii="Book Antiqua" w:hAnsi="Book Antiqua"/>
          <w:lang w:eastAsia="zh-CN"/>
        </w:rPr>
        <w:t xml:space="preserve">United States. </w:t>
      </w:r>
      <w:hyperlink r:id="rId9" w:history="1">
        <w:r w:rsidRPr="00F82DAD">
          <w:rPr>
            <w:rStyle w:val="Hyperlink"/>
            <w:rFonts w:ascii="Book Antiqua" w:hAnsi="Book Antiqua"/>
            <w:color w:val="auto"/>
            <w:u w:val="none"/>
          </w:rPr>
          <w:t>e</w:t>
        </w:r>
        <w:r w:rsidR="00D92434" w:rsidRPr="00F82DAD">
          <w:rPr>
            <w:rStyle w:val="Hyperlink"/>
            <w:rFonts w:ascii="Book Antiqua" w:hAnsi="Book Antiqua"/>
            <w:color w:val="auto"/>
            <w:u w:val="none"/>
          </w:rPr>
          <w:t>rkut.borazanci@honorhealth.com</w:t>
        </w:r>
      </w:hyperlink>
      <w:r w:rsidR="00B049CA" w:rsidRPr="00F82DAD">
        <w:rPr>
          <w:rFonts w:ascii="Book Antiqua" w:hAnsi="Book Antiqua"/>
        </w:rPr>
        <w:t xml:space="preserve"> </w:t>
      </w:r>
    </w:p>
    <w:p w:rsidR="00F563CE" w:rsidRPr="00F82DAD" w:rsidRDefault="00F563CE" w:rsidP="00F82DAD">
      <w:pPr>
        <w:spacing w:after="0" w:line="360" w:lineRule="auto"/>
        <w:jc w:val="both"/>
        <w:rPr>
          <w:rFonts w:ascii="Book Antiqua" w:hAnsi="Book Antiqua"/>
          <w:b/>
        </w:rPr>
      </w:pPr>
      <w:r w:rsidRPr="00F82DAD">
        <w:rPr>
          <w:rFonts w:ascii="Book Antiqua" w:hAnsi="Book Antiqua"/>
          <w:b/>
        </w:rPr>
        <w:t>Telephone:</w:t>
      </w:r>
      <w:r w:rsidR="00146478">
        <w:rPr>
          <w:rFonts w:ascii="Book Antiqua" w:hAnsi="Book Antiqua"/>
          <w:b/>
        </w:rPr>
        <w:t xml:space="preserve"> </w:t>
      </w:r>
      <w:r w:rsidR="00121AB6" w:rsidRPr="00F82DAD">
        <w:rPr>
          <w:rFonts w:ascii="Book Antiqua" w:hAnsi="Book Antiqua"/>
        </w:rPr>
        <w:t>+1-480-323</w:t>
      </w:r>
      <w:r w:rsidR="00E45ACF" w:rsidRPr="00F82DAD">
        <w:rPr>
          <w:rFonts w:ascii="Book Antiqua" w:hAnsi="Book Antiqua"/>
        </w:rPr>
        <w:t>1350</w:t>
      </w:r>
    </w:p>
    <w:p w:rsidR="00F563CE" w:rsidRPr="00F82DAD" w:rsidRDefault="00F563CE" w:rsidP="00F82DAD">
      <w:pPr>
        <w:spacing w:after="0" w:line="360" w:lineRule="auto"/>
        <w:jc w:val="both"/>
        <w:rPr>
          <w:rFonts w:ascii="Book Antiqua" w:hAnsi="Book Antiqua"/>
          <w:b/>
        </w:rPr>
      </w:pPr>
      <w:r w:rsidRPr="00F82DAD">
        <w:rPr>
          <w:rFonts w:ascii="Book Antiqua" w:hAnsi="Book Antiqua"/>
          <w:b/>
        </w:rPr>
        <w:t>Fax:</w:t>
      </w:r>
      <w:r w:rsidR="00E45ACF" w:rsidRPr="00F82DAD">
        <w:rPr>
          <w:rFonts w:ascii="Book Antiqua" w:hAnsi="Book Antiqua"/>
          <w:b/>
        </w:rPr>
        <w:t xml:space="preserve"> </w:t>
      </w:r>
      <w:r w:rsidR="00121AB6" w:rsidRPr="00F82DAD">
        <w:rPr>
          <w:rFonts w:ascii="Book Antiqua" w:hAnsi="Book Antiqua"/>
        </w:rPr>
        <w:t>+1-480-323</w:t>
      </w:r>
      <w:r w:rsidR="00E45ACF" w:rsidRPr="00F82DAD">
        <w:rPr>
          <w:rFonts w:ascii="Book Antiqua" w:hAnsi="Book Antiqua"/>
        </w:rPr>
        <w:t>1359</w:t>
      </w:r>
    </w:p>
    <w:p w:rsidR="007B587E" w:rsidRPr="00F82DAD" w:rsidRDefault="007B587E" w:rsidP="00F82DAD">
      <w:pPr>
        <w:spacing w:after="0" w:line="360" w:lineRule="auto"/>
        <w:jc w:val="both"/>
        <w:rPr>
          <w:rFonts w:ascii="Book Antiqua" w:hAnsi="Book Antiqua"/>
          <w:b/>
        </w:rPr>
      </w:pPr>
    </w:p>
    <w:p w:rsidR="0039310D" w:rsidRPr="00F82DAD" w:rsidRDefault="0039310D" w:rsidP="00F82DAD">
      <w:pPr>
        <w:spacing w:after="0" w:line="360" w:lineRule="auto"/>
        <w:jc w:val="both"/>
        <w:rPr>
          <w:rFonts w:ascii="Book Antiqua" w:hAnsi="Book Antiqua"/>
          <w:b/>
        </w:rPr>
      </w:pPr>
      <w:r w:rsidRPr="00F82DAD">
        <w:rPr>
          <w:rFonts w:ascii="Book Antiqua" w:hAnsi="Book Antiqua"/>
          <w:b/>
        </w:rPr>
        <w:t xml:space="preserve">Received: </w:t>
      </w:r>
      <w:r w:rsidR="00F3051C" w:rsidRPr="00F82DAD">
        <w:rPr>
          <w:rFonts w:ascii="Book Antiqua" w:hAnsi="Book Antiqua"/>
          <w:lang w:eastAsia="zh-CN"/>
        </w:rPr>
        <w:t>April 3, 2015</w:t>
      </w:r>
      <w:r w:rsidR="00146478">
        <w:rPr>
          <w:rFonts w:ascii="Book Antiqua" w:hAnsi="Book Antiqua"/>
        </w:rPr>
        <w:t xml:space="preserve"> </w:t>
      </w:r>
    </w:p>
    <w:p w:rsidR="0039310D" w:rsidRPr="00F82DAD" w:rsidRDefault="0039310D" w:rsidP="00F82DAD">
      <w:pPr>
        <w:spacing w:after="0" w:line="360" w:lineRule="auto"/>
        <w:jc w:val="both"/>
        <w:rPr>
          <w:rFonts w:ascii="Book Antiqua" w:hAnsi="Book Antiqua"/>
          <w:b/>
        </w:rPr>
      </w:pPr>
      <w:r w:rsidRPr="00F82DAD">
        <w:rPr>
          <w:rFonts w:ascii="Book Antiqua" w:hAnsi="Book Antiqua"/>
          <w:b/>
        </w:rPr>
        <w:t>Peer-review started:</w:t>
      </w:r>
      <w:r w:rsidR="00F3051C" w:rsidRPr="00F82DAD">
        <w:rPr>
          <w:rFonts w:ascii="Book Antiqua" w:hAnsi="Book Antiqua"/>
          <w:lang w:eastAsia="zh-CN"/>
        </w:rPr>
        <w:t xml:space="preserve"> April 3, 2015</w:t>
      </w:r>
      <w:r w:rsidR="00146478">
        <w:rPr>
          <w:rFonts w:ascii="Book Antiqua" w:hAnsi="Book Antiqua"/>
        </w:rPr>
        <w:t xml:space="preserve"> </w:t>
      </w:r>
    </w:p>
    <w:p w:rsidR="0039310D" w:rsidRPr="00F82DAD" w:rsidRDefault="0039310D" w:rsidP="00F82DAD">
      <w:pPr>
        <w:spacing w:after="0" w:line="360" w:lineRule="auto"/>
        <w:jc w:val="both"/>
        <w:rPr>
          <w:rFonts w:ascii="Book Antiqua" w:hAnsi="Book Antiqua"/>
          <w:b/>
          <w:lang w:eastAsia="zh-CN"/>
        </w:rPr>
      </w:pPr>
      <w:r w:rsidRPr="00F82DAD">
        <w:rPr>
          <w:rFonts w:ascii="Book Antiqua" w:hAnsi="Book Antiqua"/>
          <w:b/>
        </w:rPr>
        <w:t>First decision:</w:t>
      </w:r>
      <w:r w:rsidR="00F3051C" w:rsidRPr="00F82DAD">
        <w:rPr>
          <w:rFonts w:ascii="Book Antiqua" w:hAnsi="Book Antiqua"/>
          <w:b/>
          <w:lang w:eastAsia="zh-CN"/>
        </w:rPr>
        <w:t xml:space="preserve"> </w:t>
      </w:r>
      <w:r w:rsidR="00F3051C" w:rsidRPr="00F82DAD">
        <w:rPr>
          <w:rFonts w:ascii="Book Antiqua" w:hAnsi="Book Antiqua"/>
          <w:lang w:eastAsia="zh-CN"/>
        </w:rPr>
        <w:t>April 27, 2015</w:t>
      </w:r>
      <w:r w:rsidR="00146478">
        <w:rPr>
          <w:rFonts w:ascii="Book Antiqua" w:hAnsi="Book Antiqua"/>
        </w:rPr>
        <w:t xml:space="preserve"> </w:t>
      </w:r>
    </w:p>
    <w:p w:rsidR="0039310D" w:rsidRPr="00F82DAD" w:rsidRDefault="0039310D" w:rsidP="00F82DAD">
      <w:pPr>
        <w:spacing w:after="0" w:line="360" w:lineRule="auto"/>
        <w:jc w:val="both"/>
        <w:rPr>
          <w:rFonts w:ascii="Book Antiqua" w:hAnsi="Book Antiqua"/>
          <w:b/>
        </w:rPr>
      </w:pPr>
      <w:r w:rsidRPr="00F82DAD">
        <w:rPr>
          <w:rFonts w:ascii="Book Antiqua" w:hAnsi="Book Antiqua"/>
          <w:b/>
        </w:rPr>
        <w:t xml:space="preserve">Revised: </w:t>
      </w:r>
      <w:r w:rsidR="00F3051C" w:rsidRPr="00F82DAD">
        <w:rPr>
          <w:rFonts w:ascii="Book Antiqua" w:hAnsi="Book Antiqua"/>
          <w:lang w:eastAsia="zh-CN"/>
        </w:rPr>
        <w:t>June 26, 2015</w:t>
      </w:r>
      <w:r w:rsidRPr="00F82DAD">
        <w:rPr>
          <w:rFonts w:ascii="Book Antiqua" w:hAnsi="Book Antiqua"/>
          <w:b/>
        </w:rPr>
        <w:t xml:space="preserve"> </w:t>
      </w:r>
    </w:p>
    <w:p w:rsidR="0039310D" w:rsidRPr="00BA25EF" w:rsidRDefault="0039310D" w:rsidP="00BA25EF">
      <w:pPr>
        <w:rPr>
          <w:rFonts w:ascii="Book Antiqua" w:hAnsi="Book Antiqua" w:cs="宋体"/>
        </w:rPr>
      </w:pPr>
      <w:r w:rsidRPr="00F82DAD">
        <w:rPr>
          <w:rFonts w:ascii="Book Antiqua" w:hAnsi="Book Antiqua"/>
          <w:b/>
        </w:rPr>
        <w:t>Accepted:</w:t>
      </w:r>
      <w:r w:rsidR="00146478">
        <w:rPr>
          <w:rFonts w:ascii="Book Antiqua" w:hAnsi="Book Antiqua"/>
          <w:b/>
        </w:rPr>
        <w:t xml:space="preserve"> </w:t>
      </w:r>
      <w:r w:rsidR="00BA25EF">
        <w:rPr>
          <w:rFonts w:ascii="Book Antiqua" w:hAnsi="Book Antiqua" w:cs="宋体"/>
        </w:rPr>
        <w:t>July 11</w:t>
      </w:r>
      <w:r w:rsidR="00BA25EF" w:rsidRPr="00AF30D4">
        <w:rPr>
          <w:rFonts w:ascii="Book Antiqua" w:hAnsi="Book Antiqua" w:cs="宋体"/>
        </w:rPr>
        <w:t>, 2015</w:t>
      </w:r>
    </w:p>
    <w:p w:rsidR="0039310D" w:rsidRPr="00F82DAD" w:rsidRDefault="0039310D" w:rsidP="00F82DAD">
      <w:pPr>
        <w:spacing w:after="0" w:line="360" w:lineRule="auto"/>
        <w:jc w:val="both"/>
        <w:rPr>
          <w:rFonts w:ascii="Book Antiqua" w:hAnsi="Book Antiqua"/>
          <w:b/>
        </w:rPr>
      </w:pPr>
      <w:r w:rsidRPr="00F82DAD">
        <w:rPr>
          <w:rFonts w:ascii="Book Antiqua" w:hAnsi="Book Antiqua"/>
          <w:b/>
        </w:rPr>
        <w:t>Article in press:</w:t>
      </w:r>
      <w:r w:rsidRPr="00F82DAD">
        <w:rPr>
          <w:rFonts w:ascii="Book Antiqua" w:hAnsi="Book Antiqua"/>
        </w:rPr>
        <w:t xml:space="preserve"> </w:t>
      </w:r>
    </w:p>
    <w:p w:rsidR="0039310D" w:rsidRPr="00F82DAD" w:rsidRDefault="0039310D" w:rsidP="00F82DAD">
      <w:pPr>
        <w:spacing w:after="0" w:line="360" w:lineRule="auto"/>
        <w:jc w:val="both"/>
        <w:rPr>
          <w:rFonts w:ascii="Book Antiqua" w:hAnsi="Book Antiqua"/>
          <w:b/>
        </w:rPr>
      </w:pPr>
      <w:r w:rsidRPr="00F82DAD">
        <w:rPr>
          <w:rFonts w:ascii="Book Antiqua" w:hAnsi="Book Antiqua"/>
          <w:b/>
        </w:rPr>
        <w:t xml:space="preserve">Published online: </w:t>
      </w:r>
    </w:p>
    <w:p w:rsidR="007B587E" w:rsidRPr="00F82DAD" w:rsidRDefault="007B587E" w:rsidP="00F82DAD">
      <w:pPr>
        <w:spacing w:after="0" w:line="360" w:lineRule="auto"/>
        <w:jc w:val="both"/>
        <w:rPr>
          <w:rFonts w:ascii="Book Antiqua" w:hAnsi="Book Antiqua"/>
          <w:b/>
          <w:lang w:eastAsia="zh-CN"/>
        </w:rPr>
      </w:pPr>
    </w:p>
    <w:p w:rsidR="00F3051C" w:rsidRPr="00F82DAD" w:rsidRDefault="00F3051C" w:rsidP="00F82DAD">
      <w:pPr>
        <w:spacing w:after="0" w:line="360" w:lineRule="auto"/>
        <w:jc w:val="both"/>
        <w:rPr>
          <w:rFonts w:ascii="Book Antiqua" w:hAnsi="Book Antiqua" w:cs="Times New Roman"/>
          <w:b/>
        </w:rPr>
      </w:pPr>
      <w:r w:rsidRPr="00F82DAD">
        <w:rPr>
          <w:rFonts w:ascii="Book Antiqua" w:hAnsi="Book Antiqua" w:cs="Times New Roman"/>
          <w:b/>
        </w:rPr>
        <w:br w:type="page"/>
      </w:r>
    </w:p>
    <w:p w:rsidR="00C05455" w:rsidRPr="00F82DAD" w:rsidRDefault="00C05455" w:rsidP="00F82DAD">
      <w:pPr>
        <w:spacing w:after="0" w:line="360" w:lineRule="auto"/>
        <w:jc w:val="both"/>
        <w:rPr>
          <w:rFonts w:ascii="Book Antiqua" w:hAnsi="Book Antiqua" w:cs="Times New Roman"/>
        </w:rPr>
      </w:pPr>
      <w:r w:rsidRPr="00F82DAD">
        <w:rPr>
          <w:rFonts w:ascii="Book Antiqua" w:hAnsi="Book Antiqua" w:cs="Times New Roman"/>
          <w:b/>
        </w:rPr>
        <w:t>Abstract</w:t>
      </w:r>
    </w:p>
    <w:p w:rsidR="007B587E" w:rsidRPr="00F82DAD" w:rsidRDefault="00C05455" w:rsidP="00F82DAD">
      <w:pPr>
        <w:spacing w:after="0" w:line="360" w:lineRule="auto"/>
        <w:jc w:val="both"/>
        <w:rPr>
          <w:rFonts w:ascii="Book Antiqua" w:hAnsi="Book Antiqua" w:cs="Times New Roman"/>
          <w:lang w:eastAsia="zh-CN"/>
        </w:rPr>
      </w:pPr>
      <w:r w:rsidRPr="009F248D">
        <w:rPr>
          <w:rFonts w:ascii="Book Antiqua" w:hAnsi="Book Antiqua" w:cs="Times New Roman"/>
        </w:rPr>
        <w:t>Adenosquamous carcinoma of the pancreas</w:t>
      </w:r>
      <w:r w:rsidRPr="00F82DAD">
        <w:rPr>
          <w:rFonts w:ascii="Book Antiqua" w:hAnsi="Book Antiqua" w:cs="Times New Roman"/>
        </w:rPr>
        <w:t xml:space="preserve"> (ASCP) is a rare entity. Like adenocarcinoma of the pancreas, overall survival is poor. </w:t>
      </w:r>
      <w:r w:rsidR="006656E3" w:rsidRPr="00F82DAD">
        <w:rPr>
          <w:rFonts w:ascii="Book Antiqua" w:hAnsi="Book Antiqua" w:cs="Times New Roman"/>
        </w:rPr>
        <w:t>Characteristics</w:t>
      </w:r>
      <w:r w:rsidR="00C832EE" w:rsidRPr="00F82DAD">
        <w:rPr>
          <w:rFonts w:ascii="Book Antiqua" w:hAnsi="Book Antiqua" w:cs="Times New Roman"/>
        </w:rPr>
        <w:t xml:space="preserve"> of ASCP include central tumor necrosis</w:t>
      </w:r>
      <w:r w:rsidR="001B5B32" w:rsidRPr="00F82DAD">
        <w:rPr>
          <w:rFonts w:ascii="Book Antiqua" w:hAnsi="Book Antiqua" w:cs="Times New Roman"/>
        </w:rPr>
        <w:t>,</w:t>
      </w:r>
      <w:r w:rsidR="00C832EE" w:rsidRPr="00F82DAD">
        <w:rPr>
          <w:rFonts w:ascii="Book Antiqua" w:hAnsi="Book Antiqua" w:cs="Times New Roman"/>
        </w:rPr>
        <w:t xml:space="preserve"> along with </w:t>
      </w:r>
      <w:r w:rsidR="00731DC5" w:rsidRPr="00F82DAD">
        <w:rPr>
          <w:rFonts w:ascii="Book Antiqua" w:hAnsi="Book Antiqua" w:cs="Times New Roman"/>
        </w:rPr>
        <w:t xml:space="preserve">osteoclasts and hypercalcemia. Various theories exist </w:t>
      </w:r>
      <w:r w:rsidR="001B5B32" w:rsidRPr="00F82DAD">
        <w:rPr>
          <w:rFonts w:ascii="Book Antiqua" w:hAnsi="Book Antiqua" w:cs="Times New Roman"/>
        </w:rPr>
        <w:t xml:space="preserve">as to </w:t>
      </w:r>
      <w:r w:rsidR="00731DC5" w:rsidRPr="00F82DAD">
        <w:rPr>
          <w:rFonts w:ascii="Book Antiqua" w:hAnsi="Book Antiqua" w:cs="Times New Roman"/>
        </w:rPr>
        <w:t xml:space="preserve">why this histological subtype exists, as normal pancreas tissue has no benign squamous epithelium. Due to the rarity of this disease, limited molecular analysis has been </w:t>
      </w:r>
      <w:r w:rsidR="00F9021F" w:rsidRPr="00F82DAD">
        <w:rPr>
          <w:rFonts w:ascii="Book Antiqua" w:hAnsi="Book Antiqua" w:cs="Times New Roman"/>
        </w:rPr>
        <w:t>performed,</w:t>
      </w:r>
      <w:r w:rsidR="00731DC5" w:rsidRPr="00F82DAD">
        <w:rPr>
          <w:rFonts w:ascii="Book Antiqua" w:hAnsi="Book Antiqua" w:cs="Times New Roman"/>
        </w:rPr>
        <w:t xml:space="preserve"> </w:t>
      </w:r>
      <w:r w:rsidR="002C1514" w:rsidRPr="00F82DAD">
        <w:rPr>
          <w:rFonts w:ascii="Book Antiqua" w:hAnsi="Book Antiqua" w:cs="Times New Roman"/>
        </w:rPr>
        <w:t>and</w:t>
      </w:r>
      <w:r w:rsidR="00731DC5" w:rsidRPr="00F82DAD">
        <w:rPr>
          <w:rFonts w:ascii="Book Antiqua" w:hAnsi="Book Antiqua" w:cs="Times New Roman"/>
        </w:rPr>
        <w:t xml:space="preserve"> </w:t>
      </w:r>
      <w:r w:rsidR="00F9021F" w:rsidRPr="00F82DAD">
        <w:rPr>
          <w:rFonts w:ascii="Book Antiqua" w:hAnsi="Book Antiqua" w:cs="Times New Roman"/>
        </w:rPr>
        <w:t>those</w:t>
      </w:r>
      <w:r w:rsidR="00731DC5" w:rsidRPr="00F82DAD">
        <w:rPr>
          <w:rFonts w:ascii="Book Antiqua" w:hAnsi="Book Antiqua" w:cs="Times New Roman"/>
        </w:rPr>
        <w:t xml:space="preserve"> report</w:t>
      </w:r>
      <w:r w:rsidR="00F9021F" w:rsidRPr="00F82DAD">
        <w:rPr>
          <w:rFonts w:ascii="Book Antiqua" w:hAnsi="Book Antiqua" w:cs="Times New Roman"/>
        </w:rPr>
        <w:t>s</w:t>
      </w:r>
      <w:r w:rsidR="00731DC5" w:rsidRPr="00F82DAD">
        <w:rPr>
          <w:rFonts w:ascii="Book Antiqua" w:hAnsi="Book Antiqua" w:cs="Times New Roman"/>
        </w:rPr>
        <w:t xml:space="preserve"> indicate unique molecular features of ASCP.</w:t>
      </w:r>
      <w:r w:rsidRPr="00F82DAD">
        <w:rPr>
          <w:rFonts w:ascii="Book Antiqua" w:hAnsi="Book Antiqua" w:cs="Times New Roman"/>
        </w:rPr>
        <w:t xml:space="preserve">In this </w:t>
      </w:r>
      <w:r w:rsidR="00220928" w:rsidRPr="00F82DAD">
        <w:rPr>
          <w:rFonts w:ascii="Book Antiqua" w:hAnsi="Book Antiqua" w:cs="Times New Roman"/>
        </w:rPr>
        <w:t>paper</w:t>
      </w:r>
      <w:r w:rsidRPr="00F82DAD">
        <w:rPr>
          <w:rFonts w:ascii="Book Antiqua" w:hAnsi="Book Antiqua" w:cs="Times New Roman"/>
        </w:rPr>
        <w:t>, we characterize 23 patients diagnosed with ASCP through molecular profiling</w:t>
      </w:r>
      <w:r w:rsidR="006656E3" w:rsidRPr="00F82DAD">
        <w:rPr>
          <w:rFonts w:ascii="Book Antiqua" w:hAnsi="Book Antiqua" w:cs="Times New Roman"/>
        </w:rPr>
        <w:t xml:space="preserve"> using immunohistochemistry</w:t>
      </w:r>
      <w:r w:rsidR="00731DC5" w:rsidRPr="00F82DAD">
        <w:rPr>
          <w:rFonts w:ascii="Book Antiqua" w:hAnsi="Book Antiqua" w:cs="Times New Roman"/>
        </w:rPr>
        <w:t xml:space="preserve"> staining, fluorescent in-situ hybridization, </w:t>
      </w:r>
      <w:r w:rsidR="00DB74A6" w:rsidRPr="00F82DAD">
        <w:rPr>
          <w:rFonts w:ascii="Book Antiqua" w:hAnsi="Book Antiqua" w:cs="Times New Roman"/>
        </w:rPr>
        <w:t xml:space="preserve">chromogenic in situ hybridization, </w:t>
      </w:r>
      <w:r w:rsidR="00731DC5" w:rsidRPr="00F82DAD">
        <w:rPr>
          <w:rFonts w:ascii="Book Antiqua" w:hAnsi="Book Antiqua" w:cs="Times New Roman"/>
        </w:rPr>
        <w:t>and gene sequencing</w:t>
      </w:r>
      <w:r w:rsidR="00F9021F" w:rsidRPr="00F82DAD">
        <w:rPr>
          <w:rFonts w:ascii="Book Antiqua" w:hAnsi="Book Antiqua" w:cs="Times New Roman"/>
        </w:rPr>
        <w:t>,</w:t>
      </w:r>
      <w:r w:rsidR="00731DC5" w:rsidRPr="00F82DAD">
        <w:rPr>
          <w:rFonts w:ascii="Book Antiqua" w:hAnsi="Book Antiqua" w:cs="Times New Roman"/>
        </w:rPr>
        <w:t xml:space="preserve"> </w:t>
      </w:r>
      <w:r w:rsidR="00F9021F" w:rsidRPr="00F82DAD">
        <w:rPr>
          <w:rFonts w:ascii="Book Antiqua" w:hAnsi="Book Antiqua" w:cs="Times New Roman"/>
        </w:rPr>
        <w:t>Additionally, we</w:t>
      </w:r>
      <w:r w:rsidR="00220928" w:rsidRPr="00F82DAD">
        <w:rPr>
          <w:rFonts w:ascii="Book Antiqua" w:hAnsi="Book Antiqua" w:cs="Times New Roman"/>
        </w:rPr>
        <w:t xml:space="preserve"> provid</w:t>
      </w:r>
      <w:r w:rsidR="00F9021F" w:rsidRPr="00F82DAD">
        <w:rPr>
          <w:rFonts w:ascii="Book Antiqua" w:hAnsi="Book Antiqua" w:cs="Times New Roman"/>
        </w:rPr>
        <w:t>e</w:t>
      </w:r>
      <w:r w:rsidR="00220928" w:rsidRPr="00F82DAD">
        <w:rPr>
          <w:rFonts w:ascii="Book Antiqua" w:hAnsi="Book Antiqua" w:cs="Times New Roman"/>
        </w:rPr>
        <w:t xml:space="preserve"> a </w:t>
      </w:r>
      <w:r w:rsidR="00393735" w:rsidRPr="00F82DAD">
        <w:rPr>
          <w:rFonts w:ascii="Book Antiqua" w:hAnsi="Book Antiqua" w:cs="Times New Roman"/>
        </w:rPr>
        <w:t xml:space="preserve">comprehensive </w:t>
      </w:r>
      <w:r w:rsidR="00220928" w:rsidRPr="00F82DAD">
        <w:rPr>
          <w:rFonts w:ascii="Book Antiqua" w:hAnsi="Book Antiqua" w:cs="Times New Roman"/>
        </w:rPr>
        <w:t xml:space="preserve">literature review of </w:t>
      </w:r>
      <w:r w:rsidR="002C1514" w:rsidRPr="00F82DAD">
        <w:rPr>
          <w:rFonts w:ascii="Book Antiqua" w:hAnsi="Book Antiqua" w:cs="Times New Roman"/>
        </w:rPr>
        <w:t xml:space="preserve">what is known to date of </w:t>
      </w:r>
      <w:r w:rsidR="00220928" w:rsidRPr="00F82DAD">
        <w:rPr>
          <w:rFonts w:ascii="Book Antiqua" w:hAnsi="Book Antiqua" w:cs="Times New Roman"/>
        </w:rPr>
        <w:t>ASCP.</w:t>
      </w:r>
      <w:r w:rsidR="00146478">
        <w:rPr>
          <w:rFonts w:ascii="Book Antiqua" w:hAnsi="Book Antiqua" w:cs="Times New Roman"/>
        </w:rPr>
        <w:t xml:space="preserve"> </w:t>
      </w:r>
      <w:r w:rsidR="00B83669" w:rsidRPr="00F82DAD">
        <w:rPr>
          <w:rFonts w:ascii="Book Antiqua" w:hAnsi="Book Antiqua" w:cs="Times New Roman"/>
        </w:rPr>
        <w:t xml:space="preserve">Molecular characterization revealed overexpression in MRP1 (80%), MGMT (79%), TOP2A (75), </w:t>
      </w:r>
      <w:r w:rsidR="00032528" w:rsidRPr="00F82DAD">
        <w:rPr>
          <w:rFonts w:ascii="Book Antiqua" w:hAnsi="Book Antiqua" w:cs="Times New Roman"/>
        </w:rPr>
        <w:t xml:space="preserve">RRM1 (42%), TOPO1 (42%), </w:t>
      </w:r>
      <w:r w:rsidR="00B83669" w:rsidRPr="00F82DAD">
        <w:rPr>
          <w:rFonts w:ascii="Book Antiqua" w:hAnsi="Book Antiqua" w:cs="Times New Roman"/>
        </w:rPr>
        <w:t>PTEN (45%)</w:t>
      </w:r>
      <w:r w:rsidR="00032528" w:rsidRPr="00F82DAD">
        <w:rPr>
          <w:rFonts w:ascii="Book Antiqua" w:hAnsi="Book Antiqua" w:cs="Times New Roman"/>
        </w:rPr>
        <w:t>,</w:t>
      </w:r>
      <w:r w:rsidR="00B83669" w:rsidRPr="00F82DAD">
        <w:rPr>
          <w:rFonts w:ascii="Book Antiqua" w:hAnsi="Book Antiqua" w:cs="Times New Roman"/>
        </w:rPr>
        <w:t xml:space="preserve"> </w:t>
      </w:r>
      <w:r w:rsidR="00032528" w:rsidRPr="00F82DAD">
        <w:rPr>
          <w:rFonts w:ascii="Book Antiqua" w:hAnsi="Book Antiqua" w:cs="Times New Roman"/>
        </w:rPr>
        <w:t xml:space="preserve">CMET (40%), and C-KIT (10%) </w:t>
      </w:r>
      <w:r w:rsidR="00B83669" w:rsidRPr="00F82DAD">
        <w:rPr>
          <w:rFonts w:ascii="Book Antiqua" w:hAnsi="Book Antiqua" w:cs="Times New Roman"/>
        </w:rPr>
        <w:t xml:space="preserve">among others. </w:t>
      </w:r>
      <w:r w:rsidR="00032528" w:rsidRPr="00F82DAD">
        <w:rPr>
          <w:rFonts w:ascii="Book Antiqua" w:hAnsi="Book Antiqua" w:cs="Times New Roman"/>
        </w:rPr>
        <w:t xml:space="preserve">100% of samples tested were positive for </w:t>
      </w:r>
      <w:r w:rsidR="00032528" w:rsidRPr="00F82DAD">
        <w:rPr>
          <w:rFonts w:ascii="Book Antiqua" w:hAnsi="Book Antiqua" w:cs="Times New Roman"/>
          <w:i/>
        </w:rPr>
        <w:t>KRAS</w:t>
      </w:r>
      <w:r w:rsidR="00032528" w:rsidRPr="00F82DAD">
        <w:rPr>
          <w:rFonts w:ascii="Book Antiqua" w:hAnsi="Book Antiqua" w:cs="Times New Roman"/>
        </w:rPr>
        <w:t xml:space="preserve"> mutations. </w:t>
      </w:r>
      <w:r w:rsidR="00393735" w:rsidRPr="00F82DAD">
        <w:rPr>
          <w:rFonts w:ascii="Book Antiqua" w:hAnsi="Book Antiqua" w:cs="Times New Roman"/>
        </w:rPr>
        <w:t>T</w:t>
      </w:r>
      <w:r w:rsidR="0056197A" w:rsidRPr="00F82DAD">
        <w:rPr>
          <w:rFonts w:ascii="Book Antiqua" w:hAnsi="Book Antiqua" w:cs="Times New Roman"/>
        </w:rPr>
        <w:t>his</w:t>
      </w:r>
      <w:r w:rsidR="0056197A" w:rsidRPr="00F82DAD">
        <w:rPr>
          <w:rFonts w:ascii="Book Antiqua" w:hAnsi="Book Antiqua" w:cs="Times New Roman"/>
          <w:b/>
        </w:rPr>
        <w:t xml:space="preserve"> </w:t>
      </w:r>
      <w:r w:rsidR="0056197A" w:rsidRPr="00F82DAD">
        <w:rPr>
          <w:rFonts w:ascii="Book Antiqua" w:hAnsi="Book Antiqua" w:cs="Times New Roman"/>
        </w:rPr>
        <w:t>analysis</w:t>
      </w:r>
      <w:r w:rsidR="0056197A" w:rsidRPr="00F82DAD">
        <w:rPr>
          <w:rFonts w:ascii="Book Antiqua" w:hAnsi="Book Antiqua" w:cs="Times New Roman"/>
          <w:b/>
        </w:rPr>
        <w:t xml:space="preserve"> </w:t>
      </w:r>
      <w:r w:rsidR="0056197A" w:rsidRPr="00F82DAD">
        <w:rPr>
          <w:rFonts w:ascii="Book Antiqua" w:hAnsi="Book Antiqua" w:cs="Times New Roman"/>
        </w:rPr>
        <w:t xml:space="preserve">shows heretofore unsuspected leads to be considered for treatments of this rare type of exocrine pancreas cancer. Molecular profiling may be appropriate to provide maximum information regarding the patient’s tumor. Further work should be pursued to better characterize this disease. </w:t>
      </w:r>
    </w:p>
    <w:p w:rsidR="00F3051C" w:rsidRPr="00F82DAD" w:rsidRDefault="00F3051C" w:rsidP="00F82DAD">
      <w:pPr>
        <w:spacing w:after="0" w:line="360" w:lineRule="auto"/>
        <w:jc w:val="both"/>
        <w:rPr>
          <w:rFonts w:ascii="Book Antiqua" w:hAnsi="Book Antiqua" w:cs="Times New Roman"/>
          <w:lang w:eastAsia="zh-CN"/>
        </w:rPr>
      </w:pPr>
    </w:p>
    <w:p w:rsidR="005469F9" w:rsidRPr="00F82DAD" w:rsidRDefault="005469F9" w:rsidP="00F82DAD">
      <w:pPr>
        <w:spacing w:after="0" w:line="360" w:lineRule="auto"/>
        <w:jc w:val="both"/>
        <w:rPr>
          <w:rFonts w:ascii="Book Antiqua" w:hAnsi="Book Antiqua" w:cs="Times New Roman"/>
          <w:lang w:eastAsia="zh-CN"/>
        </w:rPr>
      </w:pPr>
      <w:r w:rsidRPr="00F82DAD">
        <w:rPr>
          <w:rFonts w:ascii="Book Antiqua" w:hAnsi="Book Antiqua" w:cs="Times New Roman"/>
          <w:b/>
        </w:rPr>
        <w:t xml:space="preserve">Key </w:t>
      </w:r>
      <w:r w:rsidR="00631595" w:rsidRPr="00F82DAD">
        <w:rPr>
          <w:rFonts w:ascii="Book Antiqua" w:hAnsi="Book Antiqua" w:cs="Times New Roman"/>
          <w:b/>
        </w:rPr>
        <w:t>w</w:t>
      </w:r>
      <w:r w:rsidRPr="00F82DAD">
        <w:rPr>
          <w:rFonts w:ascii="Book Antiqua" w:hAnsi="Book Antiqua" w:cs="Times New Roman"/>
          <w:b/>
        </w:rPr>
        <w:t xml:space="preserve">ords: </w:t>
      </w:r>
      <w:r w:rsidRPr="00F82DAD">
        <w:rPr>
          <w:rFonts w:ascii="Book Antiqua" w:hAnsi="Book Antiqua" w:cs="Times New Roman"/>
        </w:rPr>
        <w:t>Adenosquamous carcinoma of the pancreas</w:t>
      </w:r>
      <w:r w:rsidR="00F3051C" w:rsidRPr="00F82DAD">
        <w:rPr>
          <w:rFonts w:ascii="Book Antiqua" w:hAnsi="Book Antiqua" w:cs="Times New Roman"/>
          <w:lang w:eastAsia="zh-CN"/>
        </w:rPr>
        <w:t>;</w:t>
      </w:r>
      <w:r w:rsidRPr="00F82DAD">
        <w:rPr>
          <w:rFonts w:ascii="Book Antiqua" w:hAnsi="Book Antiqua" w:cs="Times New Roman"/>
        </w:rPr>
        <w:t xml:space="preserve"> </w:t>
      </w:r>
      <w:r w:rsidR="00F3051C" w:rsidRPr="00F82DAD">
        <w:rPr>
          <w:rFonts w:ascii="Book Antiqua" w:hAnsi="Book Antiqua" w:cs="Times New Roman"/>
        </w:rPr>
        <w:t>M</w:t>
      </w:r>
      <w:r w:rsidRPr="00F82DAD">
        <w:rPr>
          <w:rFonts w:ascii="Book Antiqua" w:hAnsi="Book Antiqua" w:cs="Times New Roman"/>
        </w:rPr>
        <w:t>olecular profiling</w:t>
      </w:r>
      <w:r w:rsidR="00F3051C" w:rsidRPr="00F82DAD">
        <w:rPr>
          <w:rFonts w:ascii="Book Antiqua" w:hAnsi="Book Antiqua" w:cs="Times New Roman"/>
          <w:lang w:eastAsia="zh-CN"/>
        </w:rPr>
        <w:t xml:space="preserve">; </w:t>
      </w:r>
      <w:r w:rsidR="00F3051C" w:rsidRPr="00F82DAD">
        <w:rPr>
          <w:rFonts w:ascii="Book Antiqua" w:hAnsi="Book Antiqua" w:cs="Times New Roman"/>
        </w:rPr>
        <w:t>R</w:t>
      </w:r>
      <w:r w:rsidRPr="00F82DAD">
        <w:rPr>
          <w:rFonts w:ascii="Book Antiqua" w:hAnsi="Book Antiqua" w:cs="Times New Roman"/>
        </w:rPr>
        <w:t>eview</w:t>
      </w:r>
    </w:p>
    <w:p w:rsidR="00F3051C" w:rsidRPr="00F82DAD" w:rsidRDefault="00F3051C" w:rsidP="00F82DAD">
      <w:pPr>
        <w:spacing w:after="0" w:line="360" w:lineRule="auto"/>
        <w:jc w:val="both"/>
        <w:rPr>
          <w:rFonts w:ascii="Book Antiqua" w:hAnsi="Book Antiqua" w:cs="Times New Roman"/>
          <w:b/>
          <w:lang w:eastAsia="zh-CN"/>
        </w:rPr>
      </w:pPr>
    </w:p>
    <w:p w:rsidR="00F3051C" w:rsidRPr="00F82DAD" w:rsidRDefault="00F3051C" w:rsidP="00F82DAD">
      <w:pPr>
        <w:spacing w:after="0" w:line="360" w:lineRule="auto"/>
        <w:jc w:val="both"/>
        <w:rPr>
          <w:rFonts w:ascii="Book Antiqua" w:hAnsi="Book Antiqua" w:cs="Arial"/>
        </w:rPr>
      </w:pPr>
      <w:r w:rsidRPr="00F82DAD">
        <w:rPr>
          <w:rFonts w:ascii="Book Antiqua" w:hAnsi="Book Antiqua"/>
          <w:b/>
        </w:rPr>
        <w:t xml:space="preserve">© </w:t>
      </w:r>
      <w:r w:rsidRPr="00F82DAD">
        <w:rPr>
          <w:rFonts w:ascii="Book Antiqua" w:hAnsi="Book Antiqua" w:cs="Arial"/>
          <w:b/>
        </w:rPr>
        <w:t>The Author(s) 2015.</w:t>
      </w:r>
      <w:r w:rsidRPr="00F82DAD">
        <w:rPr>
          <w:rFonts w:ascii="Book Antiqua" w:hAnsi="Book Antiqua" w:cs="Arial"/>
        </w:rPr>
        <w:t xml:space="preserve"> Published by Baishideng Publishing Group Inc. All rights reserved.</w:t>
      </w:r>
    </w:p>
    <w:p w:rsidR="00F3051C" w:rsidRPr="00F82DAD" w:rsidRDefault="00F3051C" w:rsidP="00F82DAD">
      <w:pPr>
        <w:spacing w:after="0" w:line="360" w:lineRule="auto"/>
        <w:jc w:val="both"/>
        <w:rPr>
          <w:rFonts w:ascii="Book Antiqua" w:hAnsi="Book Antiqua" w:cs="Times New Roman"/>
          <w:b/>
          <w:lang w:eastAsia="zh-CN"/>
        </w:rPr>
      </w:pPr>
    </w:p>
    <w:p w:rsidR="009C5AE1" w:rsidRPr="00F82DAD" w:rsidRDefault="00393735" w:rsidP="00F82DAD">
      <w:pPr>
        <w:spacing w:after="0" w:line="360" w:lineRule="auto"/>
        <w:jc w:val="both"/>
        <w:rPr>
          <w:rFonts w:ascii="Book Antiqua" w:hAnsi="Book Antiqua" w:cs="Times New Roman"/>
        </w:rPr>
      </w:pPr>
      <w:r w:rsidRPr="00F82DAD">
        <w:rPr>
          <w:rFonts w:ascii="Book Antiqua" w:hAnsi="Book Antiqua" w:cs="Times New Roman"/>
          <w:b/>
        </w:rPr>
        <w:t xml:space="preserve">Core </w:t>
      </w:r>
      <w:r w:rsidR="00631595" w:rsidRPr="00F82DAD">
        <w:rPr>
          <w:rFonts w:ascii="Book Antiqua" w:hAnsi="Book Antiqua" w:cs="Times New Roman"/>
          <w:b/>
        </w:rPr>
        <w:t>t</w:t>
      </w:r>
      <w:r w:rsidRPr="00F82DAD">
        <w:rPr>
          <w:rFonts w:ascii="Book Antiqua" w:hAnsi="Book Antiqua" w:cs="Times New Roman"/>
          <w:b/>
        </w:rPr>
        <w:t xml:space="preserve">ip: </w:t>
      </w:r>
      <w:r w:rsidRPr="00F82DAD">
        <w:rPr>
          <w:rFonts w:ascii="Book Antiqua" w:hAnsi="Book Antiqua" w:cs="Times New Roman"/>
        </w:rPr>
        <w:t xml:space="preserve">This analysis of 23 </w:t>
      </w:r>
      <w:r w:rsidR="00F3051C" w:rsidRPr="00F82DAD">
        <w:rPr>
          <w:rFonts w:ascii="Book Antiqua" w:hAnsi="Book Antiqua" w:cs="Times New Roman"/>
        </w:rPr>
        <w:t>adenosquamous carcinoma of the pancreas</w:t>
      </w:r>
      <w:r w:rsidRPr="00F82DAD">
        <w:rPr>
          <w:rFonts w:ascii="Book Antiqua" w:hAnsi="Book Antiqua" w:cs="Times New Roman"/>
        </w:rPr>
        <w:t xml:space="preserve"> in light of the reviewed literature highlights the potential to identify novel treatments when using a personalized medicine approach to patient tumor characterization. </w:t>
      </w:r>
    </w:p>
    <w:p w:rsidR="00F3051C" w:rsidRPr="00F82DAD" w:rsidRDefault="00F3051C" w:rsidP="00F82DAD">
      <w:pPr>
        <w:spacing w:after="0" w:line="360" w:lineRule="auto"/>
        <w:jc w:val="both"/>
        <w:rPr>
          <w:rFonts w:ascii="Book Antiqua" w:hAnsi="Book Antiqua"/>
          <w:lang w:eastAsia="zh-CN"/>
        </w:rPr>
      </w:pPr>
    </w:p>
    <w:p w:rsidR="00F82DAD" w:rsidRPr="00F82DAD" w:rsidRDefault="00F3051C" w:rsidP="00F82DAD">
      <w:pPr>
        <w:spacing w:after="0" w:line="360" w:lineRule="auto"/>
        <w:jc w:val="both"/>
        <w:rPr>
          <w:rFonts w:ascii="Book Antiqua" w:hAnsi="Book Antiqua"/>
          <w:lang w:eastAsia="zh-CN"/>
        </w:rPr>
      </w:pPr>
      <w:r w:rsidRPr="00F82DAD">
        <w:rPr>
          <w:rFonts w:ascii="Book Antiqua" w:hAnsi="Book Antiqua"/>
        </w:rPr>
        <w:t>Borazanci</w:t>
      </w:r>
      <w:r w:rsidR="00F82DAD" w:rsidRPr="00F82DAD">
        <w:rPr>
          <w:rFonts w:ascii="Book Antiqua" w:hAnsi="Book Antiqua"/>
          <w:lang w:eastAsia="zh-CN"/>
        </w:rPr>
        <w:t xml:space="preserve"> E</w:t>
      </w:r>
      <w:r w:rsidRPr="00F82DAD">
        <w:rPr>
          <w:rFonts w:ascii="Book Antiqua" w:hAnsi="Book Antiqua"/>
        </w:rPr>
        <w:t>, Millis</w:t>
      </w:r>
      <w:r w:rsidR="00F82DAD" w:rsidRPr="00F82DAD">
        <w:rPr>
          <w:rFonts w:ascii="Book Antiqua" w:hAnsi="Book Antiqua"/>
          <w:lang w:eastAsia="zh-CN"/>
        </w:rPr>
        <w:t xml:space="preserve"> SZ</w:t>
      </w:r>
      <w:r w:rsidRPr="00F82DAD">
        <w:rPr>
          <w:rFonts w:ascii="Book Antiqua" w:hAnsi="Book Antiqua"/>
        </w:rPr>
        <w:t>, Korn</w:t>
      </w:r>
      <w:r w:rsidR="00F82DAD" w:rsidRPr="00F82DAD">
        <w:rPr>
          <w:rFonts w:ascii="Book Antiqua" w:hAnsi="Book Antiqua"/>
          <w:lang w:eastAsia="zh-CN"/>
        </w:rPr>
        <w:t xml:space="preserve"> R</w:t>
      </w:r>
      <w:r w:rsidRPr="00F82DAD">
        <w:rPr>
          <w:rFonts w:ascii="Book Antiqua" w:hAnsi="Book Antiqua"/>
        </w:rPr>
        <w:t>, Han</w:t>
      </w:r>
      <w:r w:rsidR="00F82DAD" w:rsidRPr="00F82DAD">
        <w:rPr>
          <w:rFonts w:ascii="Book Antiqua" w:hAnsi="Book Antiqua"/>
          <w:lang w:eastAsia="zh-CN"/>
        </w:rPr>
        <w:t xml:space="preserve"> H</w:t>
      </w:r>
      <w:r w:rsidRPr="00F82DAD">
        <w:rPr>
          <w:rFonts w:ascii="Book Antiqua" w:hAnsi="Book Antiqua"/>
        </w:rPr>
        <w:t>, Whatcott</w:t>
      </w:r>
      <w:r w:rsidR="00F82DAD" w:rsidRPr="00F82DAD">
        <w:rPr>
          <w:rFonts w:ascii="Book Antiqua" w:hAnsi="Book Antiqua"/>
          <w:lang w:eastAsia="zh-CN"/>
        </w:rPr>
        <w:t xml:space="preserve"> CJ</w:t>
      </w:r>
      <w:r w:rsidRPr="00F82DAD">
        <w:rPr>
          <w:rFonts w:ascii="Book Antiqua" w:hAnsi="Book Antiqua"/>
        </w:rPr>
        <w:t>, Gatalica</w:t>
      </w:r>
      <w:r w:rsidR="00F82DAD" w:rsidRPr="00F82DAD">
        <w:rPr>
          <w:rFonts w:ascii="Book Antiqua" w:hAnsi="Book Antiqua"/>
          <w:lang w:eastAsia="zh-CN"/>
        </w:rPr>
        <w:t xml:space="preserve"> Z</w:t>
      </w:r>
      <w:r w:rsidRPr="00F82DAD">
        <w:rPr>
          <w:rFonts w:ascii="Book Antiqua" w:hAnsi="Book Antiqua"/>
        </w:rPr>
        <w:t>, Barrett</w:t>
      </w:r>
      <w:r w:rsidR="00F82DAD" w:rsidRPr="00F82DAD">
        <w:rPr>
          <w:rFonts w:ascii="Book Antiqua" w:hAnsi="Book Antiqua"/>
          <w:lang w:eastAsia="zh-CN"/>
        </w:rPr>
        <w:t xml:space="preserve"> MT</w:t>
      </w:r>
      <w:r w:rsidRPr="00F82DAD">
        <w:rPr>
          <w:rFonts w:ascii="Book Antiqua" w:hAnsi="Book Antiqua"/>
        </w:rPr>
        <w:t>, Cridebring</w:t>
      </w:r>
      <w:r w:rsidR="00F82DAD" w:rsidRPr="00F82DAD">
        <w:rPr>
          <w:rFonts w:ascii="Book Antiqua" w:hAnsi="Book Antiqua"/>
          <w:lang w:eastAsia="zh-CN"/>
        </w:rPr>
        <w:t xml:space="preserve"> D</w:t>
      </w:r>
      <w:r w:rsidRPr="00F82DAD">
        <w:rPr>
          <w:rFonts w:ascii="Book Antiqua" w:hAnsi="Book Antiqua"/>
        </w:rPr>
        <w:t xml:space="preserve">, Von Hoff </w:t>
      </w:r>
      <w:r w:rsidR="00F82DAD" w:rsidRPr="00F82DAD">
        <w:rPr>
          <w:rFonts w:ascii="Book Antiqua" w:hAnsi="Book Antiqua"/>
          <w:lang w:eastAsia="zh-CN"/>
        </w:rPr>
        <w:t>DD.</w:t>
      </w:r>
      <w:r w:rsidR="00F82DAD" w:rsidRPr="00F82DAD">
        <w:rPr>
          <w:rFonts w:ascii="Book Antiqua" w:hAnsi="Book Antiqua"/>
        </w:rPr>
        <w:t xml:space="preserve"> Adenosquamous carcinoma of the pancreas: Molecular characterization of 23 patients along with a literature review</w:t>
      </w:r>
      <w:r w:rsidR="00F82DAD" w:rsidRPr="00F82DAD">
        <w:rPr>
          <w:rFonts w:ascii="Book Antiqua" w:hAnsi="Book Antiqua"/>
          <w:lang w:eastAsia="zh-CN"/>
        </w:rPr>
        <w:t xml:space="preserve">. </w:t>
      </w:r>
      <w:r w:rsidR="00F82DAD" w:rsidRPr="00F82DAD">
        <w:rPr>
          <w:rFonts w:ascii="Book Antiqua" w:hAnsi="Book Antiqua"/>
          <w:i/>
          <w:iCs/>
        </w:rPr>
        <w:t>World J Gastrointest Oncol</w:t>
      </w:r>
      <w:r w:rsidR="00F82DAD" w:rsidRPr="00F82DAD">
        <w:rPr>
          <w:rFonts w:ascii="Book Antiqua" w:hAnsi="Book Antiqua"/>
          <w:i/>
          <w:iCs/>
          <w:lang w:eastAsia="zh-CN"/>
        </w:rPr>
        <w:t xml:space="preserve"> </w:t>
      </w:r>
      <w:r w:rsidR="00F82DAD" w:rsidRPr="00F82DAD">
        <w:rPr>
          <w:rFonts w:ascii="Book Antiqua" w:hAnsi="Book Antiqua"/>
          <w:iCs/>
          <w:lang w:eastAsia="zh-CN"/>
        </w:rPr>
        <w:t>2015; In press</w:t>
      </w:r>
    </w:p>
    <w:p w:rsidR="009C5AE1" w:rsidRPr="00F82DAD" w:rsidRDefault="009C5AE1" w:rsidP="00F82DAD">
      <w:pPr>
        <w:spacing w:after="0" w:line="360" w:lineRule="auto"/>
        <w:jc w:val="both"/>
        <w:rPr>
          <w:rFonts w:ascii="Book Antiqua" w:hAnsi="Book Antiqua"/>
          <w:b/>
        </w:rPr>
      </w:pPr>
    </w:p>
    <w:p w:rsidR="00C05455" w:rsidRPr="00F82DAD" w:rsidRDefault="00C05455" w:rsidP="00F82DAD">
      <w:pPr>
        <w:spacing w:after="0" w:line="360" w:lineRule="auto"/>
        <w:jc w:val="both"/>
        <w:rPr>
          <w:rFonts w:ascii="Book Antiqua" w:hAnsi="Book Antiqua"/>
          <w:b/>
        </w:rPr>
      </w:pPr>
    </w:p>
    <w:p w:rsidR="00F82DAD" w:rsidRPr="00F82DAD" w:rsidRDefault="00F82DAD" w:rsidP="00F82DAD">
      <w:pPr>
        <w:spacing w:after="0" w:line="360" w:lineRule="auto"/>
        <w:jc w:val="both"/>
        <w:rPr>
          <w:rFonts w:ascii="Book Antiqua" w:hAnsi="Book Antiqua" w:cs="Times New Roman"/>
          <w:b/>
        </w:rPr>
      </w:pPr>
      <w:r w:rsidRPr="00F82DAD">
        <w:rPr>
          <w:rFonts w:ascii="Book Antiqua" w:hAnsi="Book Antiqua" w:cs="Times New Roman"/>
          <w:b/>
        </w:rPr>
        <w:br w:type="page"/>
      </w:r>
    </w:p>
    <w:p w:rsidR="00F5123D" w:rsidRPr="00F82DAD" w:rsidRDefault="00F82DAD" w:rsidP="00F82DAD">
      <w:pPr>
        <w:spacing w:after="0" w:line="360" w:lineRule="auto"/>
        <w:jc w:val="both"/>
        <w:rPr>
          <w:rFonts w:ascii="Book Antiqua" w:hAnsi="Book Antiqua" w:cs="Times New Roman"/>
          <w:b/>
        </w:rPr>
      </w:pPr>
      <w:r w:rsidRPr="00F82DAD">
        <w:rPr>
          <w:rFonts w:ascii="Book Antiqua" w:hAnsi="Book Antiqua" w:cs="Times New Roman"/>
          <w:b/>
        </w:rPr>
        <w:t>INTRODUCTION</w:t>
      </w:r>
    </w:p>
    <w:p w:rsidR="00F5123D" w:rsidRPr="00F82DAD" w:rsidRDefault="00F5123D" w:rsidP="00F82DAD">
      <w:pPr>
        <w:spacing w:after="0" w:line="360" w:lineRule="auto"/>
        <w:jc w:val="both"/>
        <w:rPr>
          <w:rFonts w:ascii="Book Antiqua" w:hAnsi="Book Antiqua" w:cs="Times New Roman"/>
        </w:rPr>
      </w:pPr>
      <w:r w:rsidRPr="00F82DAD">
        <w:rPr>
          <w:rFonts w:ascii="Book Antiqua" w:hAnsi="Book Antiqua" w:cs="Times New Roman"/>
        </w:rPr>
        <w:t>Pancreas cancer remains a deadly disease. In 201</w:t>
      </w:r>
      <w:r w:rsidR="000678E0" w:rsidRPr="00F82DAD">
        <w:rPr>
          <w:rFonts w:ascii="Book Antiqua" w:hAnsi="Book Antiqua" w:cs="Times New Roman"/>
        </w:rPr>
        <w:t>4</w:t>
      </w:r>
      <w:r w:rsidR="00F82DAD">
        <w:rPr>
          <w:rFonts w:ascii="Book Antiqua" w:hAnsi="Book Antiqua" w:cs="Times New Roman"/>
        </w:rPr>
        <w:t xml:space="preserve"> it is estimated that 46</w:t>
      </w:r>
      <w:r w:rsidR="00F36E70" w:rsidRPr="00F82DAD">
        <w:rPr>
          <w:rFonts w:ascii="Book Antiqua" w:hAnsi="Book Antiqua" w:cs="Times New Roman"/>
        </w:rPr>
        <w:t>4</w:t>
      </w:r>
      <w:r w:rsidRPr="00F82DAD">
        <w:rPr>
          <w:rFonts w:ascii="Book Antiqua" w:hAnsi="Book Antiqua" w:cs="Times New Roman"/>
        </w:rPr>
        <w:t>20 ne</w:t>
      </w:r>
      <w:r w:rsidR="00F36E70" w:rsidRPr="00F82DAD">
        <w:rPr>
          <w:rFonts w:ascii="Book Antiqua" w:hAnsi="Book Antiqua" w:cs="Times New Roman"/>
        </w:rPr>
        <w:t>w cases will occur</w:t>
      </w:r>
      <w:r w:rsidR="00F9021F" w:rsidRPr="00F82DAD">
        <w:rPr>
          <w:rFonts w:ascii="Book Antiqua" w:hAnsi="Book Antiqua" w:cs="Times New Roman"/>
        </w:rPr>
        <w:t>,</w:t>
      </w:r>
      <w:r w:rsidR="00F82DAD">
        <w:rPr>
          <w:rFonts w:ascii="Book Antiqua" w:hAnsi="Book Antiqua" w:cs="Times New Roman"/>
        </w:rPr>
        <w:t xml:space="preserve"> along with 39</w:t>
      </w:r>
      <w:r w:rsidR="00F36E70" w:rsidRPr="00F82DAD">
        <w:rPr>
          <w:rFonts w:ascii="Book Antiqua" w:hAnsi="Book Antiqua" w:cs="Times New Roman"/>
        </w:rPr>
        <w:t>59</w:t>
      </w:r>
      <w:r w:rsidRPr="00F82DAD">
        <w:rPr>
          <w:rFonts w:ascii="Book Antiqua" w:hAnsi="Book Antiqua" w:cs="Times New Roman"/>
        </w:rPr>
        <w:t>0 deaths, making it the fourth leading cause of cancer deaths in the U</w:t>
      </w:r>
      <w:r w:rsidR="00F87BF4" w:rsidRPr="00F82DAD">
        <w:rPr>
          <w:rFonts w:ascii="Book Antiqua" w:hAnsi="Book Antiqua" w:cs="Times New Roman"/>
        </w:rPr>
        <w:t>nited States</w:t>
      </w:r>
      <w:r w:rsidR="00F87BF4" w:rsidRPr="00F82DAD">
        <w:rPr>
          <w:rFonts w:ascii="Book Antiqua" w:hAnsi="Book Antiqua" w:cs="Times New Roman"/>
          <w:vertAlign w:val="superscript"/>
        </w:rPr>
        <w:t>[1]</w:t>
      </w:r>
      <w:r w:rsidRPr="00F82DAD">
        <w:rPr>
          <w:rFonts w:ascii="Book Antiqua" w:hAnsi="Book Antiqua" w:cs="Times New Roman"/>
        </w:rPr>
        <w:t>.</w:t>
      </w:r>
      <w:r w:rsidR="00146478">
        <w:rPr>
          <w:rFonts w:ascii="Book Antiqua" w:hAnsi="Book Antiqua" w:cs="Times New Roman"/>
        </w:rPr>
        <w:t xml:space="preserve"> </w:t>
      </w:r>
      <w:r w:rsidRPr="00F82DAD">
        <w:rPr>
          <w:rFonts w:ascii="Book Antiqua" w:hAnsi="Book Antiqua" w:cs="Times New Roman"/>
        </w:rPr>
        <w:t xml:space="preserve">The most commonly diagnosed pancreas </w:t>
      </w:r>
      <w:r w:rsidR="00F440E1" w:rsidRPr="00F82DAD">
        <w:rPr>
          <w:rFonts w:ascii="Book Antiqua" w:hAnsi="Book Antiqua" w:cs="Times New Roman"/>
        </w:rPr>
        <w:t>cancer histology</w:t>
      </w:r>
      <w:r w:rsidRPr="00F82DAD">
        <w:rPr>
          <w:rFonts w:ascii="Book Antiqua" w:hAnsi="Book Antiqua" w:cs="Times New Roman"/>
        </w:rPr>
        <w:t xml:space="preserve"> is adenocarcinoma, with an incidence of 8</w:t>
      </w:r>
      <w:r w:rsidR="00F87BF4" w:rsidRPr="00F82DAD">
        <w:rPr>
          <w:rFonts w:ascii="Book Antiqua" w:hAnsi="Book Antiqua" w:cs="Times New Roman"/>
        </w:rPr>
        <w:t>5% of pancreas malignancies</w:t>
      </w:r>
      <w:r w:rsidR="00F87BF4" w:rsidRPr="00F82DAD">
        <w:rPr>
          <w:rFonts w:ascii="Book Antiqua" w:hAnsi="Book Antiqua" w:cs="Times New Roman"/>
          <w:vertAlign w:val="superscript"/>
        </w:rPr>
        <w:t>[2]</w:t>
      </w:r>
      <w:r w:rsidRPr="00F82DAD">
        <w:rPr>
          <w:rFonts w:ascii="Book Antiqua" w:hAnsi="Book Antiqua" w:cs="Times New Roman"/>
        </w:rPr>
        <w:t xml:space="preserve">. </w:t>
      </w:r>
      <w:r w:rsidR="008062F6" w:rsidRPr="00F82DAD">
        <w:rPr>
          <w:rFonts w:ascii="Book Antiqua" w:hAnsi="Book Antiqua" w:cs="Times New Roman"/>
        </w:rPr>
        <w:t xml:space="preserve">As shown in </w:t>
      </w:r>
      <w:r w:rsidR="00F82DAD" w:rsidRPr="00F82DAD">
        <w:rPr>
          <w:rFonts w:ascii="Book Antiqua" w:hAnsi="Book Antiqua" w:cs="Times New Roman"/>
        </w:rPr>
        <w:t>T</w:t>
      </w:r>
      <w:r w:rsidR="008062F6" w:rsidRPr="00F82DAD">
        <w:rPr>
          <w:rFonts w:ascii="Book Antiqua" w:hAnsi="Book Antiqua" w:cs="Times New Roman"/>
        </w:rPr>
        <w:t>able 1</w:t>
      </w:r>
      <w:r w:rsidR="009749D7" w:rsidRPr="00F82DAD">
        <w:rPr>
          <w:rFonts w:ascii="Book Antiqua" w:hAnsi="Book Antiqua" w:cs="Times New Roman"/>
        </w:rPr>
        <w:t xml:space="preserve">, other </w:t>
      </w:r>
      <w:r w:rsidR="00F440E1" w:rsidRPr="00F82DAD">
        <w:rPr>
          <w:rFonts w:ascii="Book Antiqua" w:hAnsi="Book Antiqua" w:cs="Times New Roman"/>
        </w:rPr>
        <w:t xml:space="preserve">pancreas cancer </w:t>
      </w:r>
      <w:r w:rsidR="009749D7" w:rsidRPr="00F82DAD">
        <w:rPr>
          <w:rFonts w:ascii="Book Antiqua" w:hAnsi="Book Antiqua" w:cs="Times New Roman"/>
        </w:rPr>
        <w:t>histological subtypes include mucinous cyst ade</w:t>
      </w:r>
      <w:r w:rsidR="00F440E1" w:rsidRPr="00F82DAD">
        <w:rPr>
          <w:rFonts w:ascii="Book Antiqua" w:hAnsi="Book Antiqua" w:cs="Times New Roman"/>
        </w:rPr>
        <w:t>nocarcinoma, adenosquamous, und</w:t>
      </w:r>
      <w:r w:rsidR="009749D7" w:rsidRPr="00F82DAD">
        <w:rPr>
          <w:rFonts w:ascii="Book Antiqua" w:hAnsi="Book Antiqua" w:cs="Times New Roman"/>
        </w:rPr>
        <w:t xml:space="preserve">ifferentiated/anaplastic, papillary mucinous, acinar cell, spindle cell, </w:t>
      </w:r>
      <w:r w:rsidR="00D934C6" w:rsidRPr="00F82DAD">
        <w:rPr>
          <w:rFonts w:ascii="Book Antiqua" w:hAnsi="Book Antiqua" w:cs="Times New Roman"/>
        </w:rPr>
        <w:t xml:space="preserve">and </w:t>
      </w:r>
      <w:r w:rsidR="009749D7" w:rsidRPr="00F82DAD">
        <w:rPr>
          <w:rFonts w:ascii="Book Antiqua" w:hAnsi="Book Antiqua" w:cs="Times New Roman"/>
        </w:rPr>
        <w:t>pancreatoblasto</w:t>
      </w:r>
      <w:r w:rsidR="00F82DAD">
        <w:rPr>
          <w:rFonts w:ascii="Book Antiqua" w:hAnsi="Book Antiqua" w:cs="Times New Roman"/>
        </w:rPr>
        <w:t>ma</w:t>
      </w:r>
      <w:r w:rsidR="009749D7" w:rsidRPr="00F82DAD">
        <w:rPr>
          <w:rFonts w:ascii="Book Antiqua" w:hAnsi="Book Antiqua" w:cs="Times New Roman"/>
          <w:vertAlign w:val="superscript"/>
        </w:rPr>
        <w:t>[2-4]</w:t>
      </w:r>
      <w:r w:rsidR="009749D7" w:rsidRPr="00F82DAD">
        <w:rPr>
          <w:rFonts w:ascii="Book Antiqua" w:hAnsi="Book Antiqua" w:cs="Times New Roman"/>
        </w:rPr>
        <w:t>.</w:t>
      </w:r>
      <w:r w:rsidR="00FA1863" w:rsidRPr="00F82DAD">
        <w:rPr>
          <w:rFonts w:ascii="Book Antiqua" w:hAnsi="Book Antiqua" w:cs="Times New Roman"/>
        </w:rPr>
        <w:t xml:space="preserve"> </w:t>
      </w:r>
    </w:p>
    <w:p w:rsidR="00F5123D" w:rsidRPr="00F82DAD" w:rsidRDefault="00F5123D" w:rsidP="00F82DAD">
      <w:pPr>
        <w:spacing w:after="0" w:line="360" w:lineRule="auto"/>
        <w:ind w:firstLineChars="100" w:firstLine="240"/>
        <w:jc w:val="both"/>
        <w:rPr>
          <w:rFonts w:ascii="Book Antiqua" w:hAnsi="Book Antiqua" w:cs="Times New Roman"/>
        </w:rPr>
      </w:pPr>
      <w:r w:rsidRPr="00F82DAD">
        <w:rPr>
          <w:rFonts w:ascii="Book Antiqua" w:hAnsi="Book Antiqua" w:cs="Times New Roman"/>
        </w:rPr>
        <w:t>Adenosquamous</w:t>
      </w:r>
      <w:r w:rsidR="002C7831" w:rsidRPr="00F82DAD">
        <w:rPr>
          <w:rFonts w:ascii="Book Antiqua" w:hAnsi="Book Antiqua" w:cs="Times New Roman"/>
        </w:rPr>
        <w:t xml:space="preserve"> carcinoma of the pancreas (ASCP)</w:t>
      </w:r>
      <w:r w:rsidRPr="00F82DAD">
        <w:rPr>
          <w:rFonts w:ascii="Book Antiqua" w:hAnsi="Book Antiqua" w:cs="Times New Roman"/>
        </w:rPr>
        <w:t xml:space="preserve"> is a</w:t>
      </w:r>
      <w:r w:rsidR="008E48EE" w:rsidRPr="00F82DAD">
        <w:rPr>
          <w:rFonts w:ascii="Book Antiqua" w:hAnsi="Book Antiqua" w:cs="Times New Roman"/>
        </w:rPr>
        <w:t xml:space="preserve"> rare entity. </w:t>
      </w:r>
      <w:r w:rsidR="00C3434C" w:rsidRPr="00F82DAD">
        <w:rPr>
          <w:rFonts w:ascii="Book Antiqua" w:hAnsi="Book Antiqua" w:cs="Times New Roman"/>
        </w:rPr>
        <w:t>I</w:t>
      </w:r>
      <w:r w:rsidRPr="00F82DAD">
        <w:rPr>
          <w:rFonts w:ascii="Book Antiqua" w:hAnsi="Book Antiqua" w:cs="Times New Roman"/>
        </w:rPr>
        <w:t xml:space="preserve">ts </w:t>
      </w:r>
      <w:r w:rsidR="00C3434C" w:rsidRPr="00F82DAD">
        <w:rPr>
          <w:rFonts w:ascii="Book Antiqua" w:hAnsi="Book Antiqua" w:cs="Times New Roman"/>
        </w:rPr>
        <w:t xml:space="preserve">estimated </w:t>
      </w:r>
      <w:r w:rsidRPr="00F82DAD">
        <w:rPr>
          <w:rFonts w:ascii="Book Antiqua" w:hAnsi="Book Antiqua" w:cs="Times New Roman"/>
        </w:rPr>
        <w:t xml:space="preserve">incidence in the literature </w:t>
      </w:r>
      <w:r w:rsidR="00C3434C" w:rsidRPr="00F82DAD">
        <w:rPr>
          <w:rFonts w:ascii="Book Antiqua" w:hAnsi="Book Antiqua" w:cs="Times New Roman"/>
        </w:rPr>
        <w:t xml:space="preserve">is </w:t>
      </w:r>
      <w:r w:rsidRPr="00F82DAD">
        <w:rPr>
          <w:rFonts w:ascii="Book Antiqua" w:hAnsi="Book Antiqua" w:cs="Times New Roman"/>
        </w:rPr>
        <w:t>between 0.38</w:t>
      </w:r>
      <w:r w:rsidR="00F82DAD">
        <w:rPr>
          <w:rFonts w:ascii="Book Antiqua" w:hAnsi="Book Antiqua" w:cs="Times New Roman" w:hint="eastAsia"/>
          <w:lang w:eastAsia="zh-CN"/>
        </w:rPr>
        <w:t>%</w:t>
      </w:r>
      <w:r w:rsidRPr="00F82DAD">
        <w:rPr>
          <w:rFonts w:ascii="Book Antiqua" w:hAnsi="Book Antiqua" w:cs="Times New Roman"/>
        </w:rPr>
        <w:t xml:space="preserve"> to </w:t>
      </w:r>
      <w:r w:rsidR="002C7831" w:rsidRPr="00F82DAD">
        <w:rPr>
          <w:rFonts w:ascii="Book Antiqua" w:hAnsi="Book Antiqua" w:cs="Times New Roman"/>
        </w:rPr>
        <w:t>10</w:t>
      </w:r>
      <w:r w:rsidRPr="00F82DAD">
        <w:rPr>
          <w:rFonts w:ascii="Book Antiqua" w:hAnsi="Book Antiqua" w:cs="Times New Roman"/>
        </w:rPr>
        <w:t>% of all exocrine pancreatic tumors</w:t>
      </w:r>
      <w:r w:rsidR="00C3434C" w:rsidRPr="00F82DAD">
        <w:rPr>
          <w:rFonts w:ascii="Book Antiqua" w:hAnsi="Book Antiqua" w:cs="Times New Roman"/>
        </w:rPr>
        <w:t xml:space="preserve"> (</w:t>
      </w:r>
      <w:r w:rsidR="00F82DAD" w:rsidRPr="00F82DAD">
        <w:rPr>
          <w:rFonts w:ascii="Book Antiqua" w:hAnsi="Book Antiqua" w:cs="Times New Roman"/>
        </w:rPr>
        <w:t>T</w:t>
      </w:r>
      <w:r w:rsidR="00C3434C" w:rsidRPr="00F82DAD">
        <w:rPr>
          <w:rFonts w:ascii="Book Antiqua" w:hAnsi="Book Antiqua" w:cs="Times New Roman"/>
        </w:rPr>
        <w:t>able 2)</w:t>
      </w:r>
      <w:r w:rsidR="00D76383" w:rsidRPr="00F82DAD">
        <w:rPr>
          <w:rFonts w:ascii="Book Antiqua" w:hAnsi="Book Antiqua" w:cs="Times New Roman"/>
          <w:vertAlign w:val="superscript"/>
        </w:rPr>
        <w:t>[</w:t>
      </w:r>
      <w:r w:rsidR="00F82DAD" w:rsidRPr="00F82DAD">
        <w:rPr>
          <w:rFonts w:ascii="Book Antiqua" w:hAnsi="Book Antiqua" w:cs="Times New Roman"/>
          <w:vertAlign w:val="superscript"/>
        </w:rPr>
        <w:t>2,</w:t>
      </w:r>
      <w:r w:rsidR="0015695F" w:rsidRPr="00F82DAD">
        <w:rPr>
          <w:rFonts w:ascii="Book Antiqua" w:hAnsi="Book Antiqua" w:cs="Times New Roman"/>
          <w:vertAlign w:val="superscript"/>
        </w:rPr>
        <w:t>5-</w:t>
      </w:r>
      <w:r w:rsidR="009D02A8" w:rsidRPr="00F82DAD">
        <w:rPr>
          <w:rFonts w:ascii="Book Antiqua" w:hAnsi="Book Antiqua" w:cs="Times New Roman"/>
          <w:vertAlign w:val="superscript"/>
        </w:rPr>
        <w:t>19</w:t>
      </w:r>
      <w:r w:rsidR="00D76383" w:rsidRPr="00F82DAD">
        <w:rPr>
          <w:rFonts w:ascii="Book Antiqua" w:hAnsi="Book Antiqua" w:cs="Times New Roman"/>
          <w:vertAlign w:val="superscript"/>
        </w:rPr>
        <w:t>]</w:t>
      </w:r>
      <w:r w:rsidRPr="00F82DAD">
        <w:rPr>
          <w:rFonts w:ascii="Book Antiqua" w:hAnsi="Book Antiqua" w:cs="Times New Roman"/>
        </w:rPr>
        <w:t xml:space="preserve">. </w:t>
      </w:r>
      <w:r w:rsidR="00DF35B3" w:rsidRPr="00F82DAD">
        <w:rPr>
          <w:rFonts w:ascii="Book Antiqua" w:hAnsi="Book Antiqua" w:cs="Times New Roman"/>
        </w:rPr>
        <w:t xml:space="preserve">ASCP </w:t>
      </w:r>
      <w:r w:rsidRPr="00F82DAD">
        <w:rPr>
          <w:rFonts w:ascii="Book Antiqua" w:hAnsi="Book Antiqua" w:cs="Times New Roman"/>
        </w:rPr>
        <w:t xml:space="preserve">has also been referred </w:t>
      </w:r>
      <w:r w:rsidR="00BF0994" w:rsidRPr="00F82DAD">
        <w:rPr>
          <w:rFonts w:ascii="Book Antiqua" w:hAnsi="Book Antiqua" w:cs="Times New Roman"/>
        </w:rPr>
        <w:t xml:space="preserve">to </w:t>
      </w:r>
      <w:r w:rsidRPr="00F82DAD">
        <w:rPr>
          <w:rFonts w:ascii="Book Antiqua" w:hAnsi="Book Antiqua" w:cs="Times New Roman"/>
        </w:rPr>
        <w:t xml:space="preserve">as adenoacanthoma, mixed squamous and adenocarcinoma, </w:t>
      </w:r>
      <w:r w:rsidR="00F82DAD">
        <w:rPr>
          <w:rFonts w:ascii="Book Antiqua" w:hAnsi="Book Antiqua" w:cs="Times New Roman"/>
        </w:rPr>
        <w:t>and mucoepidermoid carcinoma</w:t>
      </w:r>
      <w:r w:rsidR="0055086F" w:rsidRPr="00F82DAD">
        <w:rPr>
          <w:rFonts w:ascii="Book Antiqua" w:hAnsi="Book Antiqua" w:cs="Times New Roman"/>
          <w:vertAlign w:val="superscript"/>
        </w:rPr>
        <w:t>[2</w:t>
      </w:r>
      <w:r w:rsidR="009D02A8" w:rsidRPr="00F82DAD">
        <w:rPr>
          <w:rFonts w:ascii="Book Antiqua" w:hAnsi="Book Antiqua" w:cs="Times New Roman"/>
          <w:vertAlign w:val="superscript"/>
        </w:rPr>
        <w:t>0</w:t>
      </w:r>
      <w:r w:rsidR="00D76383" w:rsidRPr="00F82DAD">
        <w:rPr>
          <w:rFonts w:ascii="Book Antiqua" w:hAnsi="Book Antiqua" w:cs="Times New Roman"/>
          <w:vertAlign w:val="superscript"/>
        </w:rPr>
        <w:t>]</w:t>
      </w:r>
      <w:r w:rsidRPr="00F82DAD">
        <w:rPr>
          <w:rFonts w:ascii="Book Antiqua" w:hAnsi="Book Antiqua" w:cs="Times New Roman"/>
        </w:rPr>
        <w:t>.</w:t>
      </w:r>
      <w:r w:rsidR="00146478">
        <w:rPr>
          <w:rFonts w:ascii="Book Antiqua" w:hAnsi="Book Antiqua" w:cs="Times New Roman"/>
        </w:rPr>
        <w:t xml:space="preserve"> </w:t>
      </w:r>
      <w:r w:rsidRPr="00F82DAD">
        <w:rPr>
          <w:rFonts w:ascii="Book Antiqua" w:hAnsi="Book Antiqua" w:cs="Times New Roman"/>
        </w:rPr>
        <w:t xml:space="preserve">The entity was first described in 1907 by Gotthold Herheimer, </w:t>
      </w:r>
      <w:r w:rsidR="00D76383" w:rsidRPr="00F82DAD">
        <w:rPr>
          <w:rFonts w:ascii="Book Antiqua" w:hAnsi="Book Antiqua" w:cs="Times New Roman"/>
        </w:rPr>
        <w:t>w</w:t>
      </w:r>
      <w:r w:rsidR="00A64F39" w:rsidRPr="00F82DAD">
        <w:rPr>
          <w:rFonts w:ascii="Book Antiqua" w:hAnsi="Book Antiqua" w:cs="Times New Roman"/>
        </w:rPr>
        <w:t>ho referred it as cancroide</w:t>
      </w:r>
      <w:r w:rsidR="00B71DE1" w:rsidRPr="00F82DAD">
        <w:rPr>
          <w:rFonts w:ascii="Book Antiqua" w:hAnsi="Book Antiqua" w:cs="Times New Roman"/>
          <w:vertAlign w:val="superscript"/>
        </w:rPr>
        <w:t>[2</w:t>
      </w:r>
      <w:r w:rsidR="009D02A8" w:rsidRPr="00F82DAD">
        <w:rPr>
          <w:rFonts w:ascii="Book Antiqua" w:hAnsi="Book Antiqua" w:cs="Times New Roman"/>
          <w:vertAlign w:val="superscript"/>
        </w:rPr>
        <w:t>0</w:t>
      </w:r>
      <w:r w:rsidR="00B71DE1" w:rsidRPr="00F82DAD">
        <w:rPr>
          <w:rFonts w:ascii="Book Antiqua" w:hAnsi="Book Antiqua" w:cs="Times New Roman"/>
          <w:vertAlign w:val="superscript"/>
        </w:rPr>
        <w:t>]</w:t>
      </w:r>
      <w:r w:rsidRPr="00F82DAD">
        <w:rPr>
          <w:rFonts w:ascii="Book Antiqua" w:hAnsi="Book Antiqua" w:cs="Times New Roman"/>
        </w:rPr>
        <w:t>. Adenosquamous histology is seen in cancers of other organ systems such as lung, esop</w:t>
      </w:r>
      <w:r w:rsidR="000A0991" w:rsidRPr="00F82DAD">
        <w:rPr>
          <w:rFonts w:ascii="Book Antiqua" w:hAnsi="Book Antiqua" w:cs="Times New Roman"/>
        </w:rPr>
        <w:t>hagus, colon, stomach, salivary</w:t>
      </w:r>
      <w:r w:rsidRPr="00F82DAD">
        <w:rPr>
          <w:rFonts w:ascii="Book Antiqua" w:hAnsi="Book Antiqua" w:cs="Times New Roman"/>
        </w:rPr>
        <w:t xml:space="preserve"> glands, and th</w:t>
      </w:r>
      <w:r w:rsidR="0055086F" w:rsidRPr="00F82DAD">
        <w:rPr>
          <w:rFonts w:ascii="Book Antiqua" w:hAnsi="Book Antiqua" w:cs="Times New Roman"/>
        </w:rPr>
        <w:t>e female reproductive sys</w:t>
      </w:r>
      <w:r w:rsidR="00F82DAD">
        <w:rPr>
          <w:rFonts w:ascii="Book Antiqua" w:hAnsi="Book Antiqua" w:cs="Times New Roman"/>
        </w:rPr>
        <w:t>tem</w:t>
      </w:r>
      <w:r w:rsidR="0055086F" w:rsidRPr="00F82DAD">
        <w:rPr>
          <w:rFonts w:ascii="Book Antiqua" w:hAnsi="Book Antiqua" w:cs="Times New Roman"/>
          <w:vertAlign w:val="superscript"/>
        </w:rPr>
        <w:t>[2</w:t>
      </w:r>
      <w:r w:rsidR="009D02A8" w:rsidRPr="00F82DAD">
        <w:rPr>
          <w:rFonts w:ascii="Book Antiqua" w:hAnsi="Book Antiqua" w:cs="Times New Roman"/>
          <w:vertAlign w:val="superscript"/>
        </w:rPr>
        <w:t>0</w:t>
      </w:r>
      <w:r w:rsidR="00D76383" w:rsidRPr="00F82DAD">
        <w:rPr>
          <w:rFonts w:ascii="Book Antiqua" w:hAnsi="Book Antiqua" w:cs="Times New Roman"/>
          <w:vertAlign w:val="superscript"/>
        </w:rPr>
        <w:t>]</w:t>
      </w:r>
      <w:r w:rsidRPr="00F82DAD">
        <w:rPr>
          <w:rFonts w:ascii="Book Antiqua" w:hAnsi="Book Antiqua" w:cs="Times New Roman"/>
        </w:rPr>
        <w:t>.</w:t>
      </w:r>
      <w:r w:rsidR="00146478">
        <w:rPr>
          <w:rFonts w:ascii="Book Antiqua" w:hAnsi="Book Antiqua" w:cs="Times New Roman"/>
        </w:rPr>
        <w:t xml:space="preserve"> </w:t>
      </w:r>
      <w:r w:rsidRPr="00F82DAD">
        <w:rPr>
          <w:rFonts w:ascii="Book Antiqua" w:hAnsi="Book Antiqua" w:cs="Times New Roman"/>
        </w:rPr>
        <w:t xml:space="preserve">Compared to pancreatic adenocarcinoma, which has a poor 5-year overall survival, survival is worse in patients with </w:t>
      </w:r>
      <w:r w:rsidR="00DF35B3" w:rsidRPr="00F82DAD">
        <w:rPr>
          <w:rFonts w:ascii="Book Antiqua" w:hAnsi="Book Antiqua" w:cs="Times New Roman"/>
        </w:rPr>
        <w:t>ASCP</w:t>
      </w:r>
      <w:r w:rsidR="00D76383" w:rsidRPr="00F82DAD">
        <w:rPr>
          <w:rFonts w:ascii="Book Antiqua" w:hAnsi="Book Antiqua" w:cs="Times New Roman"/>
          <w:vertAlign w:val="superscript"/>
        </w:rPr>
        <w:t>[1</w:t>
      </w:r>
      <w:r w:rsidR="009D02A8" w:rsidRPr="00F82DAD">
        <w:rPr>
          <w:rFonts w:ascii="Book Antiqua" w:hAnsi="Book Antiqua" w:cs="Times New Roman"/>
          <w:vertAlign w:val="superscript"/>
        </w:rPr>
        <w:t>2</w:t>
      </w:r>
      <w:r w:rsidR="00D76383" w:rsidRPr="00F82DAD">
        <w:rPr>
          <w:rFonts w:ascii="Book Antiqua" w:hAnsi="Book Antiqua" w:cs="Times New Roman"/>
          <w:vertAlign w:val="superscript"/>
        </w:rPr>
        <w:t>-1</w:t>
      </w:r>
      <w:r w:rsidR="009D02A8" w:rsidRPr="00F82DAD">
        <w:rPr>
          <w:rFonts w:ascii="Book Antiqua" w:hAnsi="Book Antiqua" w:cs="Times New Roman"/>
          <w:vertAlign w:val="superscript"/>
        </w:rPr>
        <w:t>5</w:t>
      </w:r>
      <w:r w:rsidR="00D76383" w:rsidRPr="00F82DAD">
        <w:rPr>
          <w:rFonts w:ascii="Book Antiqua" w:hAnsi="Book Antiqua" w:cs="Times New Roman"/>
          <w:vertAlign w:val="superscript"/>
        </w:rPr>
        <w:t>]</w:t>
      </w:r>
      <w:r w:rsidRPr="00F82DAD">
        <w:rPr>
          <w:rFonts w:ascii="Book Antiqua" w:hAnsi="Book Antiqua" w:cs="Times New Roman"/>
        </w:rPr>
        <w:t xml:space="preserve">. </w:t>
      </w:r>
    </w:p>
    <w:p w:rsidR="00D934C6" w:rsidRPr="00F82DAD" w:rsidRDefault="00F5123D" w:rsidP="00F82DAD">
      <w:pPr>
        <w:spacing w:after="0" w:line="360" w:lineRule="auto"/>
        <w:ind w:firstLineChars="100" w:firstLine="240"/>
        <w:jc w:val="both"/>
        <w:rPr>
          <w:rFonts w:ascii="Book Antiqua" w:hAnsi="Book Antiqua" w:cs="Times New Roman"/>
        </w:rPr>
      </w:pPr>
      <w:r w:rsidRPr="00F82DAD">
        <w:rPr>
          <w:rFonts w:ascii="Book Antiqua" w:hAnsi="Book Antiqua" w:cs="Times New Roman"/>
        </w:rPr>
        <w:t xml:space="preserve">The etiology of </w:t>
      </w:r>
      <w:r w:rsidR="00DF35B3" w:rsidRPr="00F82DAD">
        <w:rPr>
          <w:rFonts w:ascii="Book Antiqua" w:hAnsi="Book Antiqua" w:cs="Times New Roman"/>
        </w:rPr>
        <w:t>ASCP</w:t>
      </w:r>
      <w:r w:rsidRPr="00F82DAD">
        <w:rPr>
          <w:rFonts w:ascii="Book Antiqua" w:hAnsi="Book Antiqua" w:cs="Times New Roman"/>
        </w:rPr>
        <w:t xml:space="preserve"> is unknown. Most literature reports of this disease have come from Asia. The largest known case study </w:t>
      </w:r>
      <w:r w:rsidR="007C52EB" w:rsidRPr="00F82DAD">
        <w:rPr>
          <w:rFonts w:ascii="Book Antiqua" w:hAnsi="Book Antiqua" w:cs="Times New Roman"/>
        </w:rPr>
        <w:t>showed that 79% of 415 patie</w:t>
      </w:r>
      <w:r w:rsidR="00F80124" w:rsidRPr="00F82DAD">
        <w:rPr>
          <w:rFonts w:ascii="Book Antiqua" w:hAnsi="Book Antiqua" w:cs="Times New Roman"/>
        </w:rPr>
        <w:t>nts wi</w:t>
      </w:r>
      <w:r w:rsidR="00496D59">
        <w:rPr>
          <w:rFonts w:ascii="Book Antiqua" w:hAnsi="Book Antiqua" w:cs="Times New Roman"/>
        </w:rPr>
        <w:t>th ASCP were Caucasian</w:t>
      </w:r>
      <w:r w:rsidR="0055086F" w:rsidRPr="00496D59">
        <w:rPr>
          <w:rFonts w:ascii="Book Antiqua" w:hAnsi="Book Antiqua" w:cs="Times New Roman"/>
          <w:vertAlign w:val="superscript"/>
        </w:rPr>
        <w:t>[1</w:t>
      </w:r>
      <w:r w:rsidR="009D02A8" w:rsidRPr="00496D59">
        <w:rPr>
          <w:rFonts w:ascii="Book Antiqua" w:hAnsi="Book Antiqua" w:cs="Times New Roman"/>
          <w:vertAlign w:val="superscript"/>
        </w:rPr>
        <w:t>2</w:t>
      </w:r>
      <w:r w:rsidR="00F80124" w:rsidRPr="00496D59">
        <w:rPr>
          <w:rFonts w:ascii="Book Antiqua" w:hAnsi="Book Antiqua" w:cs="Times New Roman"/>
          <w:vertAlign w:val="superscript"/>
        </w:rPr>
        <w:t>]</w:t>
      </w:r>
      <w:r w:rsidRPr="00F82DAD">
        <w:rPr>
          <w:rFonts w:ascii="Book Antiqua" w:hAnsi="Book Antiqua" w:cs="Times New Roman"/>
        </w:rPr>
        <w:t xml:space="preserve">. It is unknown if risk factors for the development of pancreatic adenocarcinoma such as chronic pancreatitis, ABO blood group, alcohol use, tobacco use, germline mutations such as BRCA2, PALB2, ATM, and p53 are also risk factors for the development of </w:t>
      </w:r>
      <w:r w:rsidR="00DF35B3" w:rsidRPr="00F82DAD">
        <w:rPr>
          <w:rFonts w:ascii="Book Antiqua" w:hAnsi="Book Antiqua" w:cs="Times New Roman"/>
        </w:rPr>
        <w:t>ASCP</w:t>
      </w:r>
      <w:r w:rsidR="0055086F" w:rsidRPr="00496D59">
        <w:rPr>
          <w:rFonts w:ascii="Book Antiqua" w:hAnsi="Book Antiqua" w:cs="Times New Roman"/>
          <w:vertAlign w:val="superscript"/>
        </w:rPr>
        <w:t>[1</w:t>
      </w:r>
      <w:r w:rsidR="009D02A8" w:rsidRPr="00496D59">
        <w:rPr>
          <w:rFonts w:ascii="Book Antiqua" w:hAnsi="Book Antiqua" w:cs="Times New Roman"/>
          <w:vertAlign w:val="superscript"/>
        </w:rPr>
        <w:t>2</w:t>
      </w:r>
      <w:r w:rsidR="0055086F" w:rsidRPr="00496D59">
        <w:rPr>
          <w:rFonts w:ascii="Book Antiqua" w:hAnsi="Book Antiqua" w:cs="Times New Roman"/>
          <w:vertAlign w:val="superscript"/>
        </w:rPr>
        <w:t>,2</w:t>
      </w:r>
      <w:r w:rsidR="009D02A8" w:rsidRPr="00496D59">
        <w:rPr>
          <w:rFonts w:ascii="Book Antiqua" w:hAnsi="Book Antiqua" w:cs="Times New Roman"/>
          <w:vertAlign w:val="superscript"/>
        </w:rPr>
        <w:t>1</w:t>
      </w:r>
      <w:r w:rsidR="00F80124" w:rsidRPr="00496D59">
        <w:rPr>
          <w:rFonts w:ascii="Book Antiqua" w:hAnsi="Book Antiqua" w:cs="Times New Roman"/>
          <w:vertAlign w:val="superscript"/>
        </w:rPr>
        <w:t>]</w:t>
      </w:r>
      <w:r w:rsidRPr="00F82DAD">
        <w:rPr>
          <w:rFonts w:ascii="Book Antiqua" w:hAnsi="Book Antiqua" w:cs="Times New Roman"/>
        </w:rPr>
        <w:t xml:space="preserve">. </w:t>
      </w:r>
    </w:p>
    <w:p w:rsidR="00F5123D" w:rsidRDefault="00D934C6" w:rsidP="00496D59">
      <w:pPr>
        <w:spacing w:after="0" w:line="360" w:lineRule="auto"/>
        <w:ind w:firstLineChars="100" w:firstLine="240"/>
        <w:jc w:val="both"/>
        <w:rPr>
          <w:rFonts w:ascii="Book Antiqua" w:hAnsi="Book Antiqua" w:cs="Times New Roman"/>
          <w:lang w:eastAsia="zh-CN"/>
        </w:rPr>
      </w:pPr>
      <w:r w:rsidRPr="00F82DAD">
        <w:rPr>
          <w:rFonts w:ascii="Book Antiqua" w:hAnsi="Book Antiqua" w:cs="Times New Roman"/>
        </w:rPr>
        <w:t xml:space="preserve">In this review, we will </w:t>
      </w:r>
      <w:r w:rsidR="00A64F39" w:rsidRPr="00F82DAD">
        <w:rPr>
          <w:rFonts w:ascii="Book Antiqua" w:hAnsi="Book Antiqua" w:cs="Times New Roman"/>
        </w:rPr>
        <w:t>discuss</w:t>
      </w:r>
      <w:r w:rsidRPr="00F82DAD">
        <w:rPr>
          <w:rFonts w:ascii="Book Antiqua" w:hAnsi="Book Antiqua" w:cs="Times New Roman"/>
        </w:rPr>
        <w:t xml:space="preserve"> the current understa</w:t>
      </w:r>
      <w:r w:rsidR="00A64F39" w:rsidRPr="00F82DAD">
        <w:rPr>
          <w:rFonts w:ascii="Book Antiqua" w:hAnsi="Book Antiqua" w:cs="Times New Roman"/>
        </w:rPr>
        <w:t>nding of ASCP</w:t>
      </w:r>
      <w:r w:rsidRPr="00F82DAD">
        <w:rPr>
          <w:rFonts w:ascii="Book Antiqua" w:hAnsi="Book Antiqua" w:cs="Times New Roman"/>
        </w:rPr>
        <w:t xml:space="preserve">. </w:t>
      </w:r>
      <w:r w:rsidR="00A64F39" w:rsidRPr="00F82DAD">
        <w:rPr>
          <w:rFonts w:ascii="Book Antiqua" w:hAnsi="Book Antiqua" w:cs="Times New Roman"/>
        </w:rPr>
        <w:t>We have profiled 23 patients with ASCP and will present our findings</w:t>
      </w:r>
      <w:r w:rsidR="00F9021F" w:rsidRPr="00F82DAD">
        <w:rPr>
          <w:rFonts w:ascii="Book Antiqua" w:hAnsi="Book Antiqua" w:cs="Times New Roman"/>
        </w:rPr>
        <w:t>,</w:t>
      </w:r>
      <w:r w:rsidR="00A64F39" w:rsidRPr="00F82DAD">
        <w:rPr>
          <w:rFonts w:ascii="Book Antiqua" w:hAnsi="Book Antiqua" w:cs="Times New Roman"/>
        </w:rPr>
        <w:t xml:space="preserve"> al</w:t>
      </w:r>
      <w:r w:rsidR="000A0991" w:rsidRPr="00F82DAD">
        <w:rPr>
          <w:rFonts w:ascii="Book Antiqua" w:hAnsi="Book Antiqua" w:cs="Times New Roman"/>
        </w:rPr>
        <w:t>ong with other molecular analyse</w:t>
      </w:r>
      <w:r w:rsidR="00A64F39" w:rsidRPr="00F82DAD">
        <w:rPr>
          <w:rFonts w:ascii="Book Antiqua" w:hAnsi="Book Antiqua" w:cs="Times New Roman"/>
        </w:rPr>
        <w:t xml:space="preserve">s </w:t>
      </w:r>
      <w:r w:rsidR="00C3434C" w:rsidRPr="00F82DAD">
        <w:rPr>
          <w:rFonts w:ascii="Book Antiqua" w:hAnsi="Book Antiqua" w:cs="Times New Roman"/>
        </w:rPr>
        <w:t xml:space="preserve">reported </w:t>
      </w:r>
      <w:r w:rsidR="00A64F39" w:rsidRPr="00F82DAD">
        <w:rPr>
          <w:rFonts w:ascii="Book Antiqua" w:hAnsi="Book Antiqua" w:cs="Times New Roman"/>
        </w:rPr>
        <w:t xml:space="preserve">in the literature. </w:t>
      </w:r>
      <w:r w:rsidRPr="00F82DAD">
        <w:rPr>
          <w:rFonts w:ascii="Book Antiqua" w:hAnsi="Book Antiqua" w:cs="Times New Roman"/>
        </w:rPr>
        <w:t xml:space="preserve">We will also discuss potential treatment strategies </w:t>
      </w:r>
      <w:r w:rsidR="007D1DA3" w:rsidRPr="00F82DAD">
        <w:rPr>
          <w:rFonts w:ascii="Book Antiqua" w:hAnsi="Book Antiqua" w:cs="Times New Roman"/>
        </w:rPr>
        <w:t xml:space="preserve">specifically </w:t>
      </w:r>
      <w:r w:rsidRPr="00F82DAD">
        <w:rPr>
          <w:rFonts w:ascii="Book Antiqua" w:hAnsi="Book Antiqua" w:cs="Times New Roman"/>
        </w:rPr>
        <w:t>targeting ASCP</w:t>
      </w:r>
      <w:r w:rsidR="00A64F39" w:rsidRPr="00F82DAD">
        <w:rPr>
          <w:rFonts w:ascii="Book Antiqua" w:hAnsi="Book Antiqua" w:cs="Times New Roman"/>
        </w:rPr>
        <w:t xml:space="preserve">. </w:t>
      </w:r>
    </w:p>
    <w:p w:rsidR="00146478" w:rsidRPr="00F82DAD" w:rsidRDefault="00146478" w:rsidP="00496D59">
      <w:pPr>
        <w:spacing w:after="0" w:line="360" w:lineRule="auto"/>
        <w:ind w:firstLineChars="100" w:firstLine="240"/>
        <w:jc w:val="both"/>
        <w:rPr>
          <w:rFonts w:ascii="Book Antiqua" w:hAnsi="Book Antiqua" w:cs="Times New Roman"/>
          <w:lang w:eastAsia="zh-CN"/>
        </w:rPr>
      </w:pPr>
    </w:p>
    <w:p w:rsidR="00F5123D" w:rsidRPr="00F82DAD" w:rsidRDefault="00146478" w:rsidP="00F82DAD">
      <w:pPr>
        <w:spacing w:after="0" w:line="360" w:lineRule="auto"/>
        <w:jc w:val="both"/>
        <w:rPr>
          <w:rFonts w:ascii="Book Antiqua" w:hAnsi="Book Antiqua" w:cs="Times New Roman"/>
          <w:b/>
        </w:rPr>
      </w:pPr>
      <w:r w:rsidRPr="00F82DAD">
        <w:rPr>
          <w:rFonts w:ascii="Book Antiqua" w:hAnsi="Book Antiqua" w:cs="Times New Roman"/>
          <w:b/>
        </w:rPr>
        <w:t>PATHOLOGY</w:t>
      </w:r>
    </w:p>
    <w:p w:rsidR="00F5123D" w:rsidRPr="00F82DAD" w:rsidRDefault="00CA5167" w:rsidP="00F82DAD">
      <w:pPr>
        <w:spacing w:after="0" w:line="360" w:lineRule="auto"/>
        <w:jc w:val="both"/>
        <w:rPr>
          <w:rFonts w:ascii="Book Antiqua" w:hAnsi="Book Antiqua" w:cs="Times New Roman"/>
        </w:rPr>
      </w:pPr>
      <w:r w:rsidRPr="00F82DAD">
        <w:rPr>
          <w:rFonts w:ascii="Book Antiqua" w:hAnsi="Book Antiqua" w:cs="Times New Roman"/>
        </w:rPr>
        <w:t xml:space="preserve">Normal pancreas tissue has no benign </w:t>
      </w:r>
      <w:r w:rsidR="00146478">
        <w:rPr>
          <w:rFonts w:ascii="Book Antiqua" w:hAnsi="Book Antiqua" w:cs="Times New Roman"/>
        </w:rPr>
        <w:t>squamous epithelial components</w:t>
      </w:r>
      <w:r w:rsidRPr="00146478">
        <w:rPr>
          <w:rFonts w:ascii="Book Antiqua" w:hAnsi="Book Antiqua" w:cs="Times New Roman"/>
          <w:vertAlign w:val="superscript"/>
        </w:rPr>
        <w:t>[</w:t>
      </w:r>
      <w:r w:rsidR="009D02A8" w:rsidRPr="00146478">
        <w:rPr>
          <w:rFonts w:ascii="Book Antiqua" w:hAnsi="Book Antiqua" w:cs="Times New Roman"/>
          <w:vertAlign w:val="superscript"/>
        </w:rPr>
        <w:t>9</w:t>
      </w:r>
      <w:r w:rsidRPr="00146478">
        <w:rPr>
          <w:rFonts w:ascii="Book Antiqua" w:hAnsi="Book Antiqua" w:cs="Times New Roman"/>
          <w:vertAlign w:val="superscript"/>
        </w:rPr>
        <w:t>,</w:t>
      </w:r>
      <w:r w:rsidR="0055086F" w:rsidRPr="00146478">
        <w:rPr>
          <w:rFonts w:ascii="Book Antiqua" w:hAnsi="Book Antiqua" w:cs="Times New Roman"/>
          <w:vertAlign w:val="superscript"/>
        </w:rPr>
        <w:t>1</w:t>
      </w:r>
      <w:r w:rsidR="009D02A8" w:rsidRPr="00146478">
        <w:rPr>
          <w:rFonts w:ascii="Book Antiqua" w:hAnsi="Book Antiqua" w:cs="Times New Roman"/>
          <w:vertAlign w:val="superscript"/>
        </w:rPr>
        <w:t>5</w:t>
      </w:r>
      <w:r w:rsidRPr="00146478">
        <w:rPr>
          <w:rFonts w:ascii="Book Antiqua" w:hAnsi="Book Antiqua" w:cs="Times New Roman"/>
          <w:vertAlign w:val="superscript"/>
        </w:rPr>
        <w:t>,</w:t>
      </w:r>
      <w:r w:rsidR="0055086F" w:rsidRPr="00146478">
        <w:rPr>
          <w:rFonts w:ascii="Book Antiqua" w:hAnsi="Book Antiqua" w:cs="Times New Roman"/>
          <w:vertAlign w:val="superscript"/>
        </w:rPr>
        <w:t>2</w:t>
      </w:r>
      <w:r w:rsidR="009D02A8" w:rsidRPr="00146478">
        <w:rPr>
          <w:rFonts w:ascii="Book Antiqua" w:hAnsi="Book Antiqua" w:cs="Times New Roman"/>
          <w:vertAlign w:val="superscript"/>
        </w:rPr>
        <w:t>2</w:t>
      </w:r>
      <w:r w:rsidRPr="00146478">
        <w:rPr>
          <w:rFonts w:ascii="Book Antiqua" w:hAnsi="Book Antiqua" w:cs="Times New Roman"/>
          <w:vertAlign w:val="superscript"/>
        </w:rPr>
        <w:t>]</w:t>
      </w:r>
      <w:r w:rsidRPr="00F82DAD">
        <w:rPr>
          <w:rFonts w:ascii="Book Antiqua" w:hAnsi="Book Antiqua" w:cs="Times New Roman"/>
        </w:rPr>
        <w:t xml:space="preserve">. </w:t>
      </w:r>
      <w:r w:rsidR="00F5123D" w:rsidRPr="00F82DAD">
        <w:rPr>
          <w:rFonts w:ascii="Book Antiqua" w:hAnsi="Book Antiqua" w:cs="Times New Roman"/>
        </w:rPr>
        <w:t xml:space="preserve">Various hypotheses have been proposed regarding the histogenesis of </w:t>
      </w:r>
      <w:r w:rsidR="00DF35B3" w:rsidRPr="00F82DAD">
        <w:rPr>
          <w:rFonts w:ascii="Book Antiqua" w:hAnsi="Book Antiqua" w:cs="Times New Roman"/>
        </w:rPr>
        <w:t>ASCP</w:t>
      </w:r>
      <w:r w:rsidR="00F5123D" w:rsidRPr="00F82DAD">
        <w:rPr>
          <w:rFonts w:ascii="Book Antiqua" w:hAnsi="Book Antiqua" w:cs="Times New Roman"/>
        </w:rPr>
        <w:t>. One theory hypothesizes that squamous metaplasia occurs as a result of ductal inflammation due to chronic pancreatitis or obstruction by an adenomatous tumor, and this process leads t</w:t>
      </w:r>
      <w:r w:rsidR="00CB3D0F" w:rsidRPr="00F82DAD">
        <w:rPr>
          <w:rFonts w:ascii="Book Antiqua" w:hAnsi="Book Antiqua" w:cs="Times New Roman"/>
        </w:rPr>
        <w:t xml:space="preserve">o </w:t>
      </w:r>
      <w:r w:rsidRPr="00F82DAD">
        <w:rPr>
          <w:rFonts w:ascii="Book Antiqua" w:hAnsi="Book Antiqua" w:cs="Times New Roman"/>
        </w:rPr>
        <w:t>ASCP</w:t>
      </w:r>
      <w:r w:rsidR="0055086F" w:rsidRPr="00146478">
        <w:rPr>
          <w:rFonts w:ascii="Book Antiqua" w:hAnsi="Book Antiqua" w:cs="Times New Roman"/>
          <w:vertAlign w:val="superscript"/>
        </w:rPr>
        <w:t>[5,2</w:t>
      </w:r>
      <w:r w:rsidR="009D02A8" w:rsidRPr="00146478">
        <w:rPr>
          <w:rFonts w:ascii="Book Antiqua" w:hAnsi="Book Antiqua" w:cs="Times New Roman"/>
          <w:vertAlign w:val="superscript"/>
        </w:rPr>
        <w:t>3</w:t>
      </w:r>
      <w:r w:rsidR="00F80124" w:rsidRPr="00146478">
        <w:rPr>
          <w:rFonts w:ascii="Book Antiqua" w:hAnsi="Book Antiqua" w:cs="Times New Roman"/>
          <w:vertAlign w:val="superscript"/>
        </w:rPr>
        <w:t>]</w:t>
      </w:r>
      <w:r w:rsidR="00F5123D" w:rsidRPr="00F82DAD">
        <w:rPr>
          <w:rFonts w:ascii="Book Antiqua" w:hAnsi="Book Antiqua" w:cs="Times New Roman"/>
        </w:rPr>
        <w:t>.</w:t>
      </w:r>
      <w:r w:rsidR="00146478">
        <w:rPr>
          <w:rFonts w:ascii="Book Antiqua" w:hAnsi="Book Antiqua" w:cs="Times New Roman"/>
        </w:rPr>
        <w:t xml:space="preserve"> </w:t>
      </w:r>
      <w:r w:rsidR="00F5123D" w:rsidRPr="00F82DAD">
        <w:rPr>
          <w:rFonts w:ascii="Book Antiqua" w:hAnsi="Book Antiqua" w:cs="Times New Roman"/>
        </w:rPr>
        <w:t>Another theory, termed the collision theory, suggests that two histologically distinct tumors arise independently</w:t>
      </w:r>
      <w:r w:rsidRPr="00F82DAD">
        <w:rPr>
          <w:rFonts w:ascii="Book Antiqua" w:hAnsi="Book Antiqua" w:cs="Times New Roman"/>
        </w:rPr>
        <w:t xml:space="preserve"> in the pancreas</w:t>
      </w:r>
      <w:r w:rsidR="00F5123D" w:rsidRPr="00F82DAD">
        <w:rPr>
          <w:rFonts w:ascii="Book Antiqua" w:hAnsi="Book Antiqua" w:cs="Times New Roman"/>
        </w:rPr>
        <w:t xml:space="preserve"> and are joined together leading to </w:t>
      </w:r>
      <w:r w:rsidRPr="00F82DAD">
        <w:rPr>
          <w:rFonts w:ascii="Book Antiqua" w:hAnsi="Book Antiqua" w:cs="Times New Roman"/>
        </w:rPr>
        <w:t>ASCP</w:t>
      </w:r>
      <w:r w:rsidR="0055086F" w:rsidRPr="00146478">
        <w:rPr>
          <w:rFonts w:ascii="Book Antiqua" w:hAnsi="Book Antiqua" w:cs="Times New Roman"/>
          <w:vertAlign w:val="superscript"/>
        </w:rPr>
        <w:t>[2</w:t>
      </w:r>
      <w:r w:rsidR="009D02A8" w:rsidRPr="00146478">
        <w:rPr>
          <w:rFonts w:ascii="Book Antiqua" w:hAnsi="Book Antiqua" w:cs="Times New Roman"/>
          <w:vertAlign w:val="superscript"/>
        </w:rPr>
        <w:t>0</w:t>
      </w:r>
      <w:r w:rsidR="0055086F" w:rsidRPr="00146478">
        <w:rPr>
          <w:rFonts w:ascii="Book Antiqua" w:hAnsi="Book Antiqua" w:cs="Times New Roman"/>
          <w:vertAlign w:val="superscript"/>
        </w:rPr>
        <w:t>,2</w:t>
      </w:r>
      <w:r w:rsidR="009D02A8" w:rsidRPr="00146478">
        <w:rPr>
          <w:rFonts w:ascii="Book Antiqua" w:hAnsi="Book Antiqua" w:cs="Times New Roman"/>
          <w:vertAlign w:val="superscript"/>
        </w:rPr>
        <w:t>3</w:t>
      </w:r>
      <w:r w:rsidR="0055086F" w:rsidRPr="00146478">
        <w:rPr>
          <w:rFonts w:ascii="Book Antiqua" w:hAnsi="Book Antiqua" w:cs="Times New Roman"/>
          <w:vertAlign w:val="superscript"/>
        </w:rPr>
        <w:t>,2</w:t>
      </w:r>
      <w:r w:rsidR="009D02A8" w:rsidRPr="00146478">
        <w:rPr>
          <w:rFonts w:ascii="Book Antiqua" w:hAnsi="Book Antiqua" w:cs="Times New Roman"/>
          <w:vertAlign w:val="superscript"/>
        </w:rPr>
        <w:t>4</w:t>
      </w:r>
      <w:r w:rsidR="00305FD7" w:rsidRPr="00146478">
        <w:rPr>
          <w:rFonts w:ascii="Book Antiqua" w:hAnsi="Book Antiqua" w:cs="Times New Roman"/>
          <w:vertAlign w:val="superscript"/>
        </w:rPr>
        <w:t>]</w:t>
      </w:r>
      <w:r w:rsidR="00F5123D" w:rsidRPr="00F82DAD">
        <w:rPr>
          <w:rFonts w:ascii="Book Antiqua" w:hAnsi="Book Antiqua" w:cs="Times New Roman"/>
        </w:rPr>
        <w:t>. Finally, the third theory, the differentiation theory, suggests that a primitive pancreatic stem cell differentiates into either squamous or adenocarcinoma or becomes</w:t>
      </w:r>
      <w:r w:rsidR="00146478">
        <w:rPr>
          <w:rFonts w:ascii="Book Antiqua" w:hAnsi="Book Antiqua" w:cs="Times New Roman"/>
        </w:rPr>
        <w:t xml:space="preserve"> a combination of both</w:t>
      </w:r>
      <w:r w:rsidR="0055086F" w:rsidRPr="00146478">
        <w:rPr>
          <w:rFonts w:ascii="Book Antiqua" w:hAnsi="Book Antiqua" w:cs="Times New Roman"/>
          <w:vertAlign w:val="superscript"/>
        </w:rPr>
        <w:t>[1</w:t>
      </w:r>
      <w:r w:rsidR="009D02A8" w:rsidRPr="00146478">
        <w:rPr>
          <w:rFonts w:ascii="Book Antiqua" w:hAnsi="Book Antiqua" w:cs="Times New Roman"/>
          <w:vertAlign w:val="superscript"/>
        </w:rPr>
        <w:t>4</w:t>
      </w:r>
      <w:r w:rsidR="0055086F" w:rsidRPr="00146478">
        <w:rPr>
          <w:rFonts w:ascii="Book Antiqua" w:hAnsi="Book Antiqua" w:cs="Times New Roman"/>
          <w:vertAlign w:val="superscript"/>
        </w:rPr>
        <w:t>,2</w:t>
      </w:r>
      <w:r w:rsidR="009D02A8" w:rsidRPr="00146478">
        <w:rPr>
          <w:rFonts w:ascii="Book Antiqua" w:hAnsi="Book Antiqua" w:cs="Times New Roman"/>
          <w:vertAlign w:val="superscript"/>
        </w:rPr>
        <w:t>2</w:t>
      </w:r>
      <w:r w:rsidR="0055086F" w:rsidRPr="00146478">
        <w:rPr>
          <w:rFonts w:ascii="Book Antiqua" w:hAnsi="Book Antiqua" w:cs="Times New Roman"/>
          <w:vertAlign w:val="superscript"/>
        </w:rPr>
        <w:t>,2</w:t>
      </w:r>
      <w:r w:rsidR="009D02A8" w:rsidRPr="00146478">
        <w:rPr>
          <w:rFonts w:ascii="Book Antiqua" w:hAnsi="Book Antiqua" w:cs="Times New Roman"/>
          <w:vertAlign w:val="superscript"/>
        </w:rPr>
        <w:t>3</w:t>
      </w:r>
      <w:r w:rsidR="00305FD7" w:rsidRPr="00146478">
        <w:rPr>
          <w:rFonts w:ascii="Book Antiqua" w:hAnsi="Book Antiqua" w:cs="Times New Roman"/>
          <w:vertAlign w:val="superscript"/>
        </w:rPr>
        <w:t>]</w:t>
      </w:r>
      <w:r w:rsidR="004C4A35" w:rsidRPr="00F82DAD">
        <w:rPr>
          <w:rFonts w:ascii="Book Antiqua" w:hAnsi="Book Antiqua" w:cs="Times New Roman"/>
        </w:rPr>
        <w:t>. Despite different hypothese</w:t>
      </w:r>
      <w:r w:rsidR="00F5123D" w:rsidRPr="00F82DAD">
        <w:rPr>
          <w:rFonts w:ascii="Book Antiqua" w:hAnsi="Book Antiqua" w:cs="Times New Roman"/>
        </w:rPr>
        <w:t xml:space="preserve">s, there has been no study to elucidate the mechanism of origination of </w:t>
      </w:r>
      <w:r w:rsidR="00DF35B3" w:rsidRPr="00F82DAD">
        <w:rPr>
          <w:rFonts w:ascii="Book Antiqua" w:hAnsi="Book Antiqua" w:cs="Times New Roman"/>
        </w:rPr>
        <w:t>ASCP</w:t>
      </w:r>
      <w:r w:rsidR="00F5123D" w:rsidRPr="00F82DAD">
        <w:rPr>
          <w:rFonts w:ascii="Book Antiqua" w:hAnsi="Book Antiqua" w:cs="Times New Roman"/>
        </w:rPr>
        <w:t xml:space="preserve">. </w:t>
      </w:r>
    </w:p>
    <w:p w:rsidR="00F5123D" w:rsidRPr="00F82DAD" w:rsidRDefault="00F5123D" w:rsidP="00146478">
      <w:pPr>
        <w:spacing w:after="0" w:line="360" w:lineRule="auto"/>
        <w:ind w:firstLineChars="100" w:firstLine="240"/>
        <w:jc w:val="both"/>
        <w:rPr>
          <w:rFonts w:ascii="Book Antiqua" w:hAnsi="Book Antiqua" w:cs="Times New Roman"/>
        </w:rPr>
      </w:pPr>
      <w:r w:rsidRPr="00F82DAD">
        <w:rPr>
          <w:rFonts w:ascii="Book Antiqua" w:hAnsi="Book Antiqua" w:cs="Times New Roman"/>
        </w:rPr>
        <w:t xml:space="preserve">The pathology of </w:t>
      </w:r>
      <w:r w:rsidR="00DF35B3" w:rsidRPr="00F82DAD">
        <w:rPr>
          <w:rFonts w:ascii="Book Antiqua" w:hAnsi="Book Antiqua" w:cs="Times New Roman"/>
        </w:rPr>
        <w:t>ASCP</w:t>
      </w:r>
      <w:r w:rsidRPr="00F82DAD">
        <w:rPr>
          <w:rFonts w:ascii="Book Antiqua" w:hAnsi="Book Antiqua" w:cs="Times New Roman"/>
        </w:rPr>
        <w:t xml:space="preserve"> includes the typical squamous carcinoma pattern that is characterized by epithelium with whorls, keratohyalin, or pe</w:t>
      </w:r>
      <w:r w:rsidR="00146478">
        <w:rPr>
          <w:rFonts w:ascii="Book Antiqua" w:hAnsi="Book Antiqua" w:cs="Times New Roman"/>
        </w:rPr>
        <w:t>arls</w:t>
      </w:r>
      <w:r w:rsidR="00A05C85" w:rsidRPr="00146478">
        <w:rPr>
          <w:rFonts w:ascii="Book Antiqua" w:hAnsi="Book Antiqua" w:cs="Times New Roman"/>
          <w:vertAlign w:val="superscript"/>
        </w:rPr>
        <w:t>[1</w:t>
      </w:r>
      <w:r w:rsidR="009D02A8" w:rsidRPr="00146478">
        <w:rPr>
          <w:rFonts w:ascii="Book Antiqua" w:hAnsi="Book Antiqua" w:cs="Times New Roman"/>
          <w:vertAlign w:val="superscript"/>
        </w:rPr>
        <w:t>4</w:t>
      </w:r>
      <w:r w:rsidR="00A05C85" w:rsidRPr="00146478">
        <w:rPr>
          <w:rFonts w:ascii="Book Antiqua" w:hAnsi="Book Antiqua" w:cs="Times New Roman"/>
          <w:vertAlign w:val="superscript"/>
        </w:rPr>
        <w:t>,1</w:t>
      </w:r>
      <w:r w:rsidR="009D02A8" w:rsidRPr="00146478">
        <w:rPr>
          <w:rFonts w:ascii="Book Antiqua" w:hAnsi="Book Antiqua" w:cs="Times New Roman"/>
          <w:vertAlign w:val="superscript"/>
        </w:rPr>
        <w:t>6</w:t>
      </w:r>
      <w:r w:rsidR="00A05C85" w:rsidRPr="00146478">
        <w:rPr>
          <w:rFonts w:ascii="Book Antiqua" w:hAnsi="Book Antiqua" w:cs="Times New Roman"/>
          <w:vertAlign w:val="superscript"/>
        </w:rPr>
        <w:t>]</w:t>
      </w:r>
      <w:r w:rsidR="00827D0B" w:rsidRPr="00F82DAD">
        <w:rPr>
          <w:rFonts w:ascii="Book Antiqua" w:hAnsi="Book Antiqua" w:cs="Times New Roman"/>
        </w:rPr>
        <w:t>,</w:t>
      </w:r>
      <w:r w:rsidR="00A05C85" w:rsidRPr="00F82DAD">
        <w:rPr>
          <w:rFonts w:ascii="Book Antiqua" w:hAnsi="Book Antiqua" w:cs="Times New Roman"/>
        </w:rPr>
        <w:t xml:space="preserve"> </w:t>
      </w:r>
      <w:r w:rsidR="00A7119E" w:rsidRPr="00F82DAD">
        <w:rPr>
          <w:rFonts w:ascii="Book Antiqua" w:hAnsi="Book Antiqua" w:cs="Times New Roman"/>
        </w:rPr>
        <w:t>as seen in</w:t>
      </w:r>
      <w:r w:rsidR="00146478" w:rsidRPr="00F82DAD">
        <w:rPr>
          <w:rFonts w:ascii="Book Antiqua" w:hAnsi="Book Antiqua" w:cs="Times New Roman"/>
        </w:rPr>
        <w:t xml:space="preserve"> F</w:t>
      </w:r>
      <w:r w:rsidR="00A7119E" w:rsidRPr="00F82DAD">
        <w:rPr>
          <w:rFonts w:ascii="Book Antiqua" w:hAnsi="Book Antiqua" w:cs="Times New Roman"/>
        </w:rPr>
        <w:t>igure 1</w:t>
      </w:r>
      <w:r w:rsidRPr="00F82DAD">
        <w:rPr>
          <w:rFonts w:ascii="Book Antiqua" w:hAnsi="Book Antiqua" w:cs="Times New Roman"/>
        </w:rPr>
        <w:t>. Compared to nuclei of benign squamous cells, the nuclei of malignant squamous cells are hyperchromi</w:t>
      </w:r>
      <w:r w:rsidR="00146478">
        <w:rPr>
          <w:rFonts w:ascii="Book Antiqua" w:hAnsi="Book Antiqua" w:cs="Times New Roman"/>
        </w:rPr>
        <w:t>c and pleomorphic</w:t>
      </w:r>
      <w:r w:rsidR="003E3B31" w:rsidRPr="00146478">
        <w:rPr>
          <w:rFonts w:ascii="Book Antiqua" w:hAnsi="Book Antiqua" w:cs="Times New Roman"/>
          <w:vertAlign w:val="superscript"/>
        </w:rPr>
        <w:t>[1</w:t>
      </w:r>
      <w:r w:rsidR="009D02A8" w:rsidRPr="00146478">
        <w:rPr>
          <w:rFonts w:ascii="Book Antiqua" w:hAnsi="Book Antiqua" w:cs="Times New Roman"/>
          <w:vertAlign w:val="superscript"/>
        </w:rPr>
        <w:t>5</w:t>
      </w:r>
      <w:r w:rsidR="003E3B31" w:rsidRPr="00146478">
        <w:rPr>
          <w:rFonts w:ascii="Book Antiqua" w:hAnsi="Book Antiqua" w:cs="Times New Roman"/>
          <w:vertAlign w:val="superscript"/>
        </w:rPr>
        <w:t>,2</w:t>
      </w:r>
      <w:r w:rsidR="009D02A8" w:rsidRPr="00146478">
        <w:rPr>
          <w:rFonts w:ascii="Book Antiqua" w:hAnsi="Book Antiqua" w:cs="Times New Roman"/>
          <w:vertAlign w:val="superscript"/>
        </w:rPr>
        <w:t>2</w:t>
      </w:r>
      <w:r w:rsidR="00305FD7" w:rsidRPr="00146478">
        <w:rPr>
          <w:rFonts w:ascii="Book Antiqua" w:hAnsi="Book Antiqua" w:cs="Times New Roman"/>
          <w:vertAlign w:val="superscript"/>
        </w:rPr>
        <w:t>]</w:t>
      </w:r>
      <w:r w:rsidR="00146478">
        <w:rPr>
          <w:rFonts w:ascii="Book Antiqua" w:hAnsi="Book Antiqua" w:cs="Times New Roman"/>
        </w:rPr>
        <w:t>.</w:t>
      </w:r>
      <w:r w:rsidR="00146478">
        <w:rPr>
          <w:rFonts w:ascii="Book Antiqua" w:hAnsi="Book Antiqua" w:cs="Times New Roman" w:hint="eastAsia"/>
          <w:lang w:eastAsia="zh-CN"/>
        </w:rPr>
        <w:t xml:space="preserve"> </w:t>
      </w:r>
      <w:r w:rsidRPr="00F82DAD">
        <w:rPr>
          <w:rFonts w:ascii="Book Antiqua" w:hAnsi="Book Antiqua" w:cs="Times New Roman"/>
        </w:rPr>
        <w:t xml:space="preserve">The squamous carcinoma component of </w:t>
      </w:r>
      <w:r w:rsidR="00DF35B3" w:rsidRPr="00F82DAD">
        <w:rPr>
          <w:rFonts w:ascii="Book Antiqua" w:hAnsi="Book Antiqua" w:cs="Times New Roman"/>
        </w:rPr>
        <w:t>ASCP</w:t>
      </w:r>
      <w:r w:rsidRPr="00F82DAD">
        <w:rPr>
          <w:rFonts w:ascii="Book Antiqua" w:hAnsi="Book Antiqua" w:cs="Times New Roman"/>
        </w:rPr>
        <w:t xml:space="preserve"> appears to be more focal in the tumor. An interesting histological feature is the finding in several case series of </w:t>
      </w:r>
      <w:r w:rsidR="00DF35B3" w:rsidRPr="00F82DAD">
        <w:rPr>
          <w:rFonts w:ascii="Book Antiqua" w:hAnsi="Book Antiqua" w:cs="Times New Roman"/>
        </w:rPr>
        <w:t>ASCP</w:t>
      </w:r>
      <w:r w:rsidR="00827D0B" w:rsidRPr="00F82DAD">
        <w:rPr>
          <w:rFonts w:ascii="Book Antiqua" w:hAnsi="Book Antiqua" w:cs="Times New Roman"/>
        </w:rPr>
        <w:t xml:space="preserve"> </w:t>
      </w:r>
      <w:r w:rsidR="00C3434C" w:rsidRPr="00F82DAD">
        <w:rPr>
          <w:rFonts w:ascii="Book Antiqua" w:hAnsi="Book Antiqua" w:cs="Times New Roman"/>
        </w:rPr>
        <w:t xml:space="preserve">that </w:t>
      </w:r>
      <w:r w:rsidRPr="00F82DAD">
        <w:rPr>
          <w:rFonts w:ascii="Book Antiqua" w:hAnsi="Book Antiqua" w:cs="Times New Roman"/>
        </w:rPr>
        <w:t>the squamous cell carcinoma component is located in the periphery of the tumor, while the adenocarcinoma c</w:t>
      </w:r>
      <w:r w:rsidR="00146478">
        <w:rPr>
          <w:rFonts w:ascii="Book Antiqua" w:hAnsi="Book Antiqua" w:cs="Times New Roman"/>
        </w:rPr>
        <w:t>omponent is in the center</w:t>
      </w:r>
      <w:r w:rsidR="003E3B31" w:rsidRPr="00146478">
        <w:rPr>
          <w:rFonts w:ascii="Book Antiqua" w:hAnsi="Book Antiqua" w:cs="Times New Roman"/>
          <w:vertAlign w:val="superscript"/>
        </w:rPr>
        <w:t>[</w:t>
      </w:r>
      <w:r w:rsidR="009D02A8" w:rsidRPr="00146478">
        <w:rPr>
          <w:rFonts w:ascii="Book Antiqua" w:hAnsi="Book Antiqua" w:cs="Times New Roman"/>
          <w:vertAlign w:val="superscript"/>
        </w:rPr>
        <w:t>9</w:t>
      </w:r>
      <w:r w:rsidR="003E3B31" w:rsidRPr="00146478">
        <w:rPr>
          <w:rFonts w:ascii="Book Antiqua" w:hAnsi="Book Antiqua" w:cs="Times New Roman"/>
          <w:vertAlign w:val="superscript"/>
        </w:rPr>
        <w:t>,2</w:t>
      </w:r>
      <w:r w:rsidR="009D02A8" w:rsidRPr="00146478">
        <w:rPr>
          <w:rFonts w:ascii="Book Antiqua" w:hAnsi="Book Antiqua" w:cs="Times New Roman"/>
          <w:vertAlign w:val="superscript"/>
        </w:rPr>
        <w:t>2</w:t>
      </w:r>
      <w:r w:rsidR="0082366D" w:rsidRPr="00146478">
        <w:rPr>
          <w:rFonts w:ascii="Book Antiqua" w:hAnsi="Book Antiqua" w:cs="Times New Roman"/>
          <w:vertAlign w:val="superscript"/>
        </w:rPr>
        <w:t>]</w:t>
      </w:r>
      <w:r w:rsidRPr="00F82DAD">
        <w:rPr>
          <w:rFonts w:ascii="Book Antiqua" w:hAnsi="Book Antiqua" w:cs="Times New Roman"/>
        </w:rPr>
        <w:t xml:space="preserve">. </w:t>
      </w:r>
      <w:r w:rsidR="00EB3884" w:rsidRPr="00F82DAD">
        <w:rPr>
          <w:rFonts w:ascii="Book Antiqua" w:hAnsi="Book Antiqua" w:cs="Times New Roman"/>
        </w:rPr>
        <w:t>T</w:t>
      </w:r>
      <w:r w:rsidRPr="00F82DAD">
        <w:rPr>
          <w:rFonts w:ascii="Book Antiqua" w:hAnsi="Book Antiqua" w:cs="Times New Roman"/>
        </w:rPr>
        <w:t>here is a transitional zone where the glandular structure blends</w:t>
      </w:r>
      <w:r w:rsidR="00146478">
        <w:rPr>
          <w:rFonts w:ascii="Book Antiqua" w:hAnsi="Book Antiqua" w:cs="Times New Roman"/>
        </w:rPr>
        <w:t xml:space="preserve"> into the squamous component</w:t>
      </w:r>
      <w:r w:rsidR="003E3B31" w:rsidRPr="00146478">
        <w:rPr>
          <w:rFonts w:ascii="Book Antiqua" w:hAnsi="Book Antiqua" w:cs="Times New Roman"/>
          <w:vertAlign w:val="superscript"/>
        </w:rPr>
        <w:t>[2</w:t>
      </w:r>
      <w:r w:rsidR="009D02A8" w:rsidRPr="00146478">
        <w:rPr>
          <w:rFonts w:ascii="Book Antiqua" w:hAnsi="Book Antiqua" w:cs="Times New Roman"/>
          <w:vertAlign w:val="superscript"/>
        </w:rPr>
        <w:t>2</w:t>
      </w:r>
      <w:r w:rsidR="0082366D" w:rsidRPr="00146478">
        <w:rPr>
          <w:rFonts w:ascii="Book Antiqua" w:hAnsi="Book Antiqua" w:cs="Times New Roman"/>
          <w:vertAlign w:val="superscript"/>
        </w:rPr>
        <w:t>]</w:t>
      </w:r>
      <w:r w:rsidRPr="00F82DAD">
        <w:rPr>
          <w:rFonts w:ascii="Book Antiqua" w:hAnsi="Book Antiqua" w:cs="Times New Roman"/>
        </w:rPr>
        <w:t>. There is an entity descriptive of pure squamous cell carcinoma of the pancreas</w:t>
      </w:r>
      <w:r w:rsidR="00BF0994" w:rsidRPr="00F82DAD">
        <w:rPr>
          <w:rFonts w:ascii="Book Antiqua" w:hAnsi="Book Antiqua" w:cs="Times New Roman"/>
        </w:rPr>
        <w:t>,</w:t>
      </w:r>
      <w:r w:rsidRPr="00F82DAD">
        <w:rPr>
          <w:rFonts w:ascii="Book Antiqua" w:hAnsi="Book Antiqua" w:cs="Times New Roman"/>
        </w:rPr>
        <w:t xml:space="preserve"> but this classification has been </w:t>
      </w:r>
      <w:r w:rsidR="00C3434C" w:rsidRPr="00F82DAD">
        <w:rPr>
          <w:rFonts w:ascii="Book Antiqua" w:hAnsi="Book Antiqua" w:cs="Times New Roman"/>
        </w:rPr>
        <w:t xml:space="preserve">debated </w:t>
      </w:r>
      <w:r w:rsidRPr="00F82DAD">
        <w:rPr>
          <w:rFonts w:ascii="Book Antiqua" w:hAnsi="Book Antiqua" w:cs="Times New Roman"/>
        </w:rPr>
        <w:t>and is considered to be more secondary to metastasis to the pancreas from a non-pancr</w:t>
      </w:r>
      <w:r w:rsidR="00146478">
        <w:rPr>
          <w:rFonts w:ascii="Book Antiqua" w:hAnsi="Book Antiqua" w:cs="Times New Roman"/>
        </w:rPr>
        <w:t>eas primary carcinoma</w:t>
      </w:r>
      <w:r w:rsidR="003E3B31" w:rsidRPr="00146478">
        <w:rPr>
          <w:rFonts w:ascii="Book Antiqua" w:hAnsi="Book Antiqua" w:cs="Times New Roman"/>
          <w:vertAlign w:val="superscript"/>
        </w:rPr>
        <w:t>[1</w:t>
      </w:r>
      <w:r w:rsidR="009D02A8" w:rsidRPr="00146478">
        <w:rPr>
          <w:rFonts w:ascii="Book Antiqua" w:hAnsi="Book Antiqua" w:cs="Times New Roman"/>
          <w:vertAlign w:val="superscript"/>
        </w:rPr>
        <w:t>5</w:t>
      </w:r>
      <w:r w:rsidR="003E3B31" w:rsidRPr="00146478">
        <w:rPr>
          <w:rFonts w:ascii="Book Antiqua" w:hAnsi="Book Antiqua" w:cs="Times New Roman"/>
          <w:vertAlign w:val="superscript"/>
        </w:rPr>
        <w:t>,2</w:t>
      </w:r>
      <w:r w:rsidR="009D02A8" w:rsidRPr="00146478">
        <w:rPr>
          <w:rFonts w:ascii="Book Antiqua" w:hAnsi="Book Antiqua" w:cs="Times New Roman"/>
          <w:vertAlign w:val="superscript"/>
        </w:rPr>
        <w:t>5</w:t>
      </w:r>
      <w:r w:rsidR="003E3B31" w:rsidRPr="00146478">
        <w:rPr>
          <w:rFonts w:ascii="Book Antiqua" w:hAnsi="Book Antiqua" w:cs="Times New Roman"/>
          <w:vertAlign w:val="superscript"/>
        </w:rPr>
        <w:t>,2</w:t>
      </w:r>
      <w:r w:rsidR="009D02A8" w:rsidRPr="00146478">
        <w:rPr>
          <w:rFonts w:ascii="Book Antiqua" w:hAnsi="Book Antiqua" w:cs="Times New Roman"/>
          <w:vertAlign w:val="superscript"/>
        </w:rPr>
        <w:t>6</w:t>
      </w:r>
      <w:r w:rsidR="0082366D" w:rsidRPr="00146478">
        <w:rPr>
          <w:rFonts w:ascii="Book Antiqua" w:hAnsi="Book Antiqua" w:cs="Times New Roman"/>
          <w:vertAlign w:val="superscript"/>
        </w:rPr>
        <w:t>]</w:t>
      </w:r>
      <w:r w:rsidRPr="00F82DAD">
        <w:rPr>
          <w:rFonts w:ascii="Book Antiqua" w:hAnsi="Book Antiqua" w:cs="Times New Roman"/>
        </w:rPr>
        <w:t>.</w:t>
      </w:r>
    </w:p>
    <w:p w:rsidR="001A361C" w:rsidRPr="00F82DAD" w:rsidRDefault="00F5123D" w:rsidP="00146478">
      <w:pPr>
        <w:spacing w:after="0" w:line="360" w:lineRule="auto"/>
        <w:ind w:firstLineChars="100" w:firstLine="240"/>
        <w:jc w:val="both"/>
        <w:rPr>
          <w:rFonts w:ascii="Book Antiqua" w:hAnsi="Book Antiqua" w:cs="Times New Roman"/>
        </w:rPr>
      </w:pPr>
      <w:r w:rsidRPr="00F82DAD">
        <w:rPr>
          <w:rFonts w:ascii="Book Antiqua" w:hAnsi="Book Antiqua" w:cs="Times New Roman"/>
        </w:rPr>
        <w:t xml:space="preserve">Tumor cell necrosis is frequently seen in patients with </w:t>
      </w:r>
      <w:r w:rsidR="00DF35B3" w:rsidRPr="00F82DAD">
        <w:rPr>
          <w:rFonts w:ascii="Book Antiqua" w:hAnsi="Book Antiqua" w:cs="Times New Roman"/>
        </w:rPr>
        <w:t>ASCP</w:t>
      </w:r>
      <w:r w:rsidR="00C3434C" w:rsidRPr="00F82DAD">
        <w:rPr>
          <w:rFonts w:ascii="Book Antiqua" w:hAnsi="Book Antiqua" w:cs="Times New Roman"/>
        </w:rPr>
        <w:t>,</w:t>
      </w:r>
      <w:r w:rsidRPr="00F82DAD">
        <w:rPr>
          <w:rFonts w:ascii="Book Antiqua" w:hAnsi="Book Antiqua" w:cs="Times New Roman"/>
        </w:rPr>
        <w:t xml:space="preserve"> alo</w:t>
      </w:r>
      <w:r w:rsidR="00146478">
        <w:rPr>
          <w:rFonts w:ascii="Book Antiqua" w:hAnsi="Book Antiqua" w:cs="Times New Roman"/>
        </w:rPr>
        <w:t>ng with high tumor grade</w:t>
      </w:r>
      <w:r w:rsidR="003E3B31" w:rsidRPr="00146478">
        <w:rPr>
          <w:rFonts w:ascii="Book Antiqua" w:hAnsi="Book Antiqua" w:cs="Times New Roman"/>
          <w:vertAlign w:val="superscript"/>
        </w:rPr>
        <w:t>[2</w:t>
      </w:r>
      <w:r w:rsidR="009D02A8" w:rsidRPr="00146478">
        <w:rPr>
          <w:rFonts w:ascii="Book Antiqua" w:hAnsi="Book Antiqua" w:cs="Times New Roman"/>
          <w:vertAlign w:val="superscript"/>
        </w:rPr>
        <w:t>5</w:t>
      </w:r>
      <w:r w:rsidR="003E3B31" w:rsidRPr="00146478">
        <w:rPr>
          <w:rFonts w:ascii="Book Antiqua" w:hAnsi="Book Antiqua" w:cs="Times New Roman"/>
          <w:vertAlign w:val="superscript"/>
        </w:rPr>
        <w:t>,2</w:t>
      </w:r>
      <w:r w:rsidR="009D02A8" w:rsidRPr="00146478">
        <w:rPr>
          <w:rFonts w:ascii="Book Antiqua" w:hAnsi="Book Antiqua" w:cs="Times New Roman"/>
          <w:vertAlign w:val="superscript"/>
        </w:rPr>
        <w:t>7</w:t>
      </w:r>
      <w:r w:rsidR="0082366D" w:rsidRPr="00146478">
        <w:rPr>
          <w:rFonts w:ascii="Book Antiqua" w:hAnsi="Book Antiqua" w:cs="Times New Roman"/>
          <w:vertAlign w:val="superscript"/>
        </w:rPr>
        <w:t>]</w:t>
      </w:r>
      <w:r w:rsidRPr="00F82DAD">
        <w:rPr>
          <w:rFonts w:ascii="Book Antiqua" w:hAnsi="Book Antiqua" w:cs="Times New Roman"/>
        </w:rPr>
        <w:t>.</w:t>
      </w:r>
      <w:r w:rsidR="00146478">
        <w:rPr>
          <w:rFonts w:ascii="Book Antiqua" w:hAnsi="Book Antiqua" w:cs="Times New Roman"/>
        </w:rPr>
        <w:t xml:space="preserve"> </w:t>
      </w:r>
      <w:r w:rsidRPr="00F82DAD">
        <w:rPr>
          <w:rFonts w:ascii="Book Antiqua" w:hAnsi="Book Antiqua" w:cs="Times New Roman"/>
        </w:rPr>
        <w:t xml:space="preserve">Other unusual </w:t>
      </w:r>
      <w:r w:rsidR="00827D0B" w:rsidRPr="00F82DAD">
        <w:rPr>
          <w:rFonts w:ascii="Book Antiqua" w:hAnsi="Book Antiqua" w:cs="Times New Roman"/>
        </w:rPr>
        <w:t xml:space="preserve">reported </w:t>
      </w:r>
      <w:r w:rsidRPr="00F82DAD">
        <w:rPr>
          <w:rFonts w:ascii="Book Antiqua" w:hAnsi="Book Antiqua" w:cs="Times New Roman"/>
        </w:rPr>
        <w:t>pathology has included the presence of clear cell and rha</w:t>
      </w:r>
      <w:r w:rsidR="00A81309" w:rsidRPr="00F82DAD">
        <w:rPr>
          <w:rFonts w:ascii="Book Antiqua" w:hAnsi="Book Antiqua" w:cs="Times New Roman"/>
        </w:rPr>
        <w:t>b</w:t>
      </w:r>
      <w:r w:rsidR="00146478">
        <w:rPr>
          <w:rFonts w:ascii="Book Antiqua" w:hAnsi="Book Antiqua" w:cs="Times New Roman"/>
        </w:rPr>
        <w:t>doid components</w:t>
      </w:r>
      <w:r w:rsidR="003E3B31" w:rsidRPr="00146478">
        <w:rPr>
          <w:rFonts w:ascii="Book Antiqua" w:hAnsi="Book Antiqua" w:cs="Times New Roman"/>
          <w:vertAlign w:val="superscript"/>
        </w:rPr>
        <w:t>[2</w:t>
      </w:r>
      <w:r w:rsidR="009D02A8" w:rsidRPr="00146478">
        <w:rPr>
          <w:rFonts w:ascii="Book Antiqua" w:hAnsi="Book Antiqua" w:cs="Times New Roman"/>
          <w:vertAlign w:val="superscript"/>
        </w:rPr>
        <w:t>7</w:t>
      </w:r>
      <w:r w:rsidR="003E3B31" w:rsidRPr="00146478">
        <w:rPr>
          <w:rFonts w:ascii="Book Antiqua" w:hAnsi="Book Antiqua" w:cs="Times New Roman"/>
          <w:vertAlign w:val="superscript"/>
        </w:rPr>
        <w:t>,2</w:t>
      </w:r>
      <w:r w:rsidR="009D02A8" w:rsidRPr="00146478">
        <w:rPr>
          <w:rFonts w:ascii="Book Antiqua" w:hAnsi="Book Antiqua" w:cs="Times New Roman"/>
          <w:vertAlign w:val="superscript"/>
        </w:rPr>
        <w:t>8</w:t>
      </w:r>
      <w:r w:rsidR="0082366D" w:rsidRPr="00146478">
        <w:rPr>
          <w:rFonts w:ascii="Book Antiqua" w:hAnsi="Book Antiqua" w:cs="Times New Roman"/>
          <w:vertAlign w:val="superscript"/>
        </w:rPr>
        <w:t>]</w:t>
      </w:r>
      <w:r w:rsidRPr="00F82DAD">
        <w:rPr>
          <w:rFonts w:ascii="Book Antiqua" w:hAnsi="Book Antiqua" w:cs="Times New Roman"/>
        </w:rPr>
        <w:t>. One pathology case report noted t</w:t>
      </w:r>
      <w:r w:rsidR="00827D0B" w:rsidRPr="00F82DAD">
        <w:rPr>
          <w:rFonts w:ascii="Book Antiqua" w:hAnsi="Book Antiqua" w:cs="Times New Roman"/>
        </w:rPr>
        <w:t>he presence of both osteoclast</w:t>
      </w:r>
      <w:r w:rsidRPr="00F82DAD">
        <w:rPr>
          <w:rFonts w:ascii="Book Antiqua" w:hAnsi="Book Antiqua" w:cs="Times New Roman"/>
        </w:rPr>
        <w:t xml:space="preserve"> and </w:t>
      </w:r>
      <w:r w:rsidR="00827D0B" w:rsidRPr="00F82DAD">
        <w:rPr>
          <w:rFonts w:ascii="Book Antiqua" w:hAnsi="Book Antiqua" w:cs="Times New Roman"/>
        </w:rPr>
        <w:t xml:space="preserve">giant </w:t>
      </w:r>
      <w:r w:rsidRPr="00F82DAD">
        <w:rPr>
          <w:rFonts w:ascii="Book Antiqua" w:hAnsi="Book Antiqua" w:cs="Times New Roman"/>
        </w:rPr>
        <w:t>tumor cells which were scattered ind</w:t>
      </w:r>
      <w:r w:rsidR="00146478">
        <w:rPr>
          <w:rFonts w:ascii="Book Antiqua" w:hAnsi="Book Antiqua" w:cs="Times New Roman"/>
        </w:rPr>
        <w:t>ividually within the stroma</w:t>
      </w:r>
      <w:r w:rsidR="0082366D" w:rsidRPr="00146478">
        <w:rPr>
          <w:rFonts w:ascii="Book Antiqua" w:hAnsi="Book Antiqua" w:cs="Times New Roman"/>
          <w:vertAlign w:val="superscript"/>
        </w:rPr>
        <w:t>[3]</w:t>
      </w:r>
      <w:r w:rsidRPr="00F82DAD">
        <w:rPr>
          <w:rFonts w:ascii="Book Antiqua" w:hAnsi="Book Antiqua" w:cs="Times New Roman"/>
        </w:rPr>
        <w:t xml:space="preserve">. The presence of osteoclasts is not unique </w:t>
      </w:r>
      <w:r w:rsidR="00827D0B" w:rsidRPr="00F82DAD">
        <w:rPr>
          <w:rFonts w:ascii="Book Antiqua" w:hAnsi="Book Antiqua" w:cs="Times New Roman"/>
        </w:rPr>
        <w:t xml:space="preserve">to </w:t>
      </w:r>
      <w:r w:rsidR="00DF35B3" w:rsidRPr="00F82DAD">
        <w:rPr>
          <w:rFonts w:ascii="Book Antiqua" w:hAnsi="Book Antiqua" w:cs="Times New Roman"/>
        </w:rPr>
        <w:t>ASCP</w:t>
      </w:r>
      <w:r w:rsidR="00827D0B" w:rsidRPr="00F82DAD">
        <w:rPr>
          <w:rFonts w:ascii="Book Antiqua" w:hAnsi="Book Antiqua" w:cs="Times New Roman"/>
        </w:rPr>
        <w:t>,</w:t>
      </w:r>
      <w:r w:rsidR="00E91F0E" w:rsidRPr="00F82DAD">
        <w:rPr>
          <w:rFonts w:ascii="Book Antiqua" w:hAnsi="Book Antiqua" w:cs="Times New Roman"/>
        </w:rPr>
        <w:t xml:space="preserve"> as osteoclasts have been seen in</w:t>
      </w:r>
      <w:r w:rsidRPr="00F82DAD">
        <w:rPr>
          <w:rFonts w:ascii="Book Antiqua" w:hAnsi="Book Antiqua" w:cs="Times New Roman"/>
        </w:rPr>
        <w:t xml:space="preserve"> adenosquamous carcinoma of other organs</w:t>
      </w:r>
      <w:r w:rsidR="001B5B32" w:rsidRPr="00F82DAD">
        <w:rPr>
          <w:rFonts w:ascii="Book Antiqua" w:hAnsi="Book Antiqua" w:cs="Times New Roman"/>
        </w:rPr>
        <w:t>,</w:t>
      </w:r>
      <w:r w:rsidRPr="00F82DAD">
        <w:rPr>
          <w:rFonts w:ascii="Book Antiqua" w:hAnsi="Book Antiqua" w:cs="Times New Roman"/>
        </w:rPr>
        <w:t xml:space="preserve"> </w:t>
      </w:r>
      <w:r w:rsidR="00827D0B" w:rsidRPr="00F82DAD">
        <w:rPr>
          <w:rFonts w:ascii="Book Antiqua" w:hAnsi="Book Antiqua" w:cs="Times New Roman"/>
        </w:rPr>
        <w:t>including</w:t>
      </w:r>
      <w:r w:rsidRPr="00F82DAD">
        <w:rPr>
          <w:rFonts w:ascii="Book Antiqua" w:hAnsi="Book Antiqua" w:cs="Times New Roman"/>
        </w:rPr>
        <w:t xml:space="preserve"> the esopha</w:t>
      </w:r>
      <w:r w:rsidR="0082366D" w:rsidRPr="00F82DAD">
        <w:rPr>
          <w:rFonts w:ascii="Book Antiqua" w:hAnsi="Book Antiqua" w:cs="Times New Roman"/>
        </w:rPr>
        <w:t>gu</w:t>
      </w:r>
      <w:r w:rsidR="000F72EB">
        <w:rPr>
          <w:rFonts w:ascii="Book Antiqua" w:hAnsi="Book Antiqua" w:cs="Times New Roman"/>
        </w:rPr>
        <w:t>s, gallbladder, and kidney</w:t>
      </w:r>
      <w:r w:rsidR="003E3B31" w:rsidRPr="000F72EB">
        <w:rPr>
          <w:rFonts w:ascii="Book Antiqua" w:hAnsi="Book Antiqua" w:cs="Times New Roman"/>
          <w:vertAlign w:val="superscript"/>
        </w:rPr>
        <w:t>[3,1</w:t>
      </w:r>
      <w:r w:rsidR="009D02A8" w:rsidRPr="000F72EB">
        <w:rPr>
          <w:rFonts w:ascii="Book Antiqua" w:hAnsi="Book Antiqua" w:cs="Times New Roman"/>
          <w:vertAlign w:val="superscript"/>
        </w:rPr>
        <w:t>3</w:t>
      </w:r>
      <w:r w:rsidR="0082366D" w:rsidRPr="000F72EB">
        <w:rPr>
          <w:rFonts w:ascii="Book Antiqua" w:hAnsi="Book Antiqua" w:cs="Times New Roman"/>
          <w:vertAlign w:val="superscript"/>
        </w:rPr>
        <w:t>]</w:t>
      </w:r>
      <w:r w:rsidRPr="00F82DAD">
        <w:rPr>
          <w:rFonts w:ascii="Book Antiqua" w:hAnsi="Book Antiqua" w:cs="Times New Roman"/>
        </w:rPr>
        <w:t>. Acantholysis has also been not</w:t>
      </w:r>
      <w:r w:rsidR="00146478">
        <w:rPr>
          <w:rFonts w:ascii="Book Antiqua" w:hAnsi="Book Antiqua" w:cs="Times New Roman"/>
        </w:rPr>
        <w:t>ed</w:t>
      </w:r>
      <w:r w:rsidR="0082366D" w:rsidRPr="00146478">
        <w:rPr>
          <w:rFonts w:ascii="Book Antiqua" w:hAnsi="Book Antiqua" w:cs="Times New Roman"/>
          <w:vertAlign w:val="superscript"/>
        </w:rPr>
        <w:t>[3]</w:t>
      </w:r>
      <w:r w:rsidRPr="00F82DAD">
        <w:rPr>
          <w:rFonts w:ascii="Book Antiqua" w:hAnsi="Book Antiqua" w:cs="Times New Roman"/>
        </w:rPr>
        <w:t>. The squamous component of the cancer has been shown to be more likely to demonstrate vascular invasion</w:t>
      </w:r>
      <w:r w:rsidR="00BF0994" w:rsidRPr="00F82DAD">
        <w:rPr>
          <w:rFonts w:ascii="Book Antiqua" w:hAnsi="Book Antiqua" w:cs="Times New Roman"/>
        </w:rPr>
        <w:t>,</w:t>
      </w:r>
      <w:r w:rsidRPr="00F82DAD">
        <w:rPr>
          <w:rFonts w:ascii="Book Antiqua" w:hAnsi="Book Antiqua" w:cs="Times New Roman"/>
        </w:rPr>
        <w:t xml:space="preserve"> but less likely to met</w:t>
      </w:r>
      <w:r w:rsidR="00146478">
        <w:rPr>
          <w:rFonts w:ascii="Book Antiqua" w:hAnsi="Book Antiqua" w:cs="Times New Roman"/>
        </w:rPr>
        <w:t>astasize to the lymph nodes</w:t>
      </w:r>
      <w:r w:rsidR="003E3B31" w:rsidRPr="00146478">
        <w:rPr>
          <w:rFonts w:ascii="Book Antiqua" w:hAnsi="Book Antiqua" w:cs="Times New Roman"/>
          <w:vertAlign w:val="superscript"/>
        </w:rPr>
        <w:t>[1</w:t>
      </w:r>
      <w:r w:rsidR="00CF02EB" w:rsidRPr="00146478">
        <w:rPr>
          <w:rFonts w:ascii="Book Antiqua" w:hAnsi="Book Antiqua" w:cs="Times New Roman"/>
          <w:vertAlign w:val="superscript"/>
        </w:rPr>
        <w:t>6</w:t>
      </w:r>
      <w:r w:rsidR="0082366D" w:rsidRPr="00146478">
        <w:rPr>
          <w:rFonts w:ascii="Book Antiqua" w:hAnsi="Book Antiqua" w:cs="Times New Roman"/>
          <w:vertAlign w:val="superscript"/>
        </w:rPr>
        <w:t>]</w:t>
      </w:r>
      <w:r w:rsidRPr="00F82DAD">
        <w:rPr>
          <w:rFonts w:ascii="Book Antiqua" w:hAnsi="Book Antiqua" w:cs="Times New Roman"/>
        </w:rPr>
        <w:t>. One study found that pancreatic adenosquamous carcinoma grows at twice the rate of pancreati</w:t>
      </w:r>
      <w:r w:rsidR="00146478">
        <w:rPr>
          <w:rFonts w:ascii="Book Antiqua" w:hAnsi="Book Antiqua" w:cs="Times New Roman"/>
        </w:rPr>
        <w:t>c adenocarcinoma</w:t>
      </w:r>
      <w:r w:rsidR="003E3B31" w:rsidRPr="00146478">
        <w:rPr>
          <w:rFonts w:ascii="Book Antiqua" w:hAnsi="Book Antiqua" w:cs="Times New Roman"/>
          <w:vertAlign w:val="superscript"/>
        </w:rPr>
        <w:t>[</w:t>
      </w:r>
      <w:r w:rsidR="00CF02EB" w:rsidRPr="00146478">
        <w:rPr>
          <w:rFonts w:ascii="Book Antiqua" w:hAnsi="Book Antiqua" w:cs="Times New Roman"/>
          <w:vertAlign w:val="superscript"/>
        </w:rPr>
        <w:t>29</w:t>
      </w:r>
      <w:r w:rsidR="0082366D" w:rsidRPr="00146478">
        <w:rPr>
          <w:rFonts w:ascii="Book Antiqua" w:hAnsi="Book Antiqua" w:cs="Times New Roman"/>
          <w:vertAlign w:val="superscript"/>
        </w:rPr>
        <w:t>]</w:t>
      </w:r>
      <w:r w:rsidRPr="00F82DAD">
        <w:rPr>
          <w:rFonts w:ascii="Book Antiqua" w:hAnsi="Book Antiqua" w:cs="Times New Roman"/>
        </w:rPr>
        <w:t>.</w:t>
      </w:r>
      <w:r w:rsidR="00146478">
        <w:rPr>
          <w:rFonts w:ascii="Book Antiqua" w:hAnsi="Book Antiqua" w:cs="Times New Roman"/>
        </w:rPr>
        <w:t xml:space="preserve"> </w:t>
      </w:r>
    </w:p>
    <w:p w:rsidR="001B62A2" w:rsidRPr="00F82DAD" w:rsidRDefault="001B62A2" w:rsidP="00146478">
      <w:pPr>
        <w:spacing w:after="0" w:line="360" w:lineRule="auto"/>
        <w:ind w:firstLineChars="100" w:firstLine="240"/>
        <w:jc w:val="both"/>
        <w:rPr>
          <w:rFonts w:ascii="Book Antiqua" w:hAnsi="Book Antiqua" w:cs="Times New Roman"/>
        </w:rPr>
      </w:pPr>
      <w:r w:rsidRPr="00F82DAD">
        <w:rPr>
          <w:rFonts w:ascii="Book Antiqua" w:hAnsi="Book Antiqua" w:cs="Times New Roman"/>
        </w:rPr>
        <w:t>The current guideline to diagnose adenosquamous pancreatic cancer requires the presence of at least 30% of squamous compone</w:t>
      </w:r>
      <w:r w:rsidR="00146478">
        <w:rPr>
          <w:rFonts w:ascii="Book Antiqua" w:hAnsi="Book Antiqua" w:cs="Times New Roman"/>
        </w:rPr>
        <w:t>nt in the pancreas tumor tissue</w:t>
      </w:r>
      <w:r w:rsidRPr="00146478">
        <w:rPr>
          <w:rFonts w:ascii="Book Antiqua" w:hAnsi="Book Antiqua" w:cs="Times New Roman"/>
          <w:vertAlign w:val="superscript"/>
        </w:rPr>
        <w:t>[1</w:t>
      </w:r>
      <w:r w:rsidR="00CF02EB" w:rsidRPr="00146478">
        <w:rPr>
          <w:rFonts w:ascii="Book Antiqua" w:hAnsi="Book Antiqua" w:cs="Times New Roman"/>
          <w:vertAlign w:val="superscript"/>
        </w:rPr>
        <w:t>8</w:t>
      </w:r>
      <w:r w:rsidRPr="00146478">
        <w:rPr>
          <w:rFonts w:ascii="Book Antiqua" w:hAnsi="Book Antiqua" w:cs="Times New Roman"/>
          <w:vertAlign w:val="superscript"/>
        </w:rPr>
        <w:t>,</w:t>
      </w:r>
      <w:r w:rsidR="00E15CED" w:rsidRPr="00146478">
        <w:rPr>
          <w:rFonts w:ascii="Book Antiqua" w:hAnsi="Book Antiqua" w:cs="Times New Roman"/>
          <w:vertAlign w:val="superscript"/>
        </w:rPr>
        <w:t>2</w:t>
      </w:r>
      <w:r w:rsidR="00CF02EB" w:rsidRPr="00146478">
        <w:rPr>
          <w:rFonts w:ascii="Book Antiqua" w:hAnsi="Book Antiqua" w:cs="Times New Roman"/>
          <w:vertAlign w:val="superscript"/>
        </w:rPr>
        <w:t>0</w:t>
      </w:r>
      <w:r w:rsidRPr="00146478">
        <w:rPr>
          <w:rFonts w:ascii="Book Antiqua" w:hAnsi="Book Antiqua" w:cs="Times New Roman"/>
          <w:vertAlign w:val="superscript"/>
        </w:rPr>
        <w:t>,</w:t>
      </w:r>
      <w:r w:rsidR="00E15CED" w:rsidRPr="00146478">
        <w:rPr>
          <w:rFonts w:ascii="Book Antiqua" w:hAnsi="Book Antiqua" w:cs="Times New Roman"/>
          <w:vertAlign w:val="superscript"/>
        </w:rPr>
        <w:t>3</w:t>
      </w:r>
      <w:r w:rsidR="00CF02EB" w:rsidRPr="00146478">
        <w:rPr>
          <w:rFonts w:ascii="Book Antiqua" w:hAnsi="Book Antiqua" w:cs="Times New Roman"/>
          <w:vertAlign w:val="superscript"/>
        </w:rPr>
        <w:t>0</w:t>
      </w:r>
      <w:r w:rsidRPr="00146478">
        <w:rPr>
          <w:rFonts w:ascii="Book Antiqua" w:hAnsi="Book Antiqua" w:cs="Times New Roman"/>
          <w:vertAlign w:val="superscript"/>
        </w:rPr>
        <w:t>]</w:t>
      </w:r>
      <w:r w:rsidRPr="00F82DAD">
        <w:rPr>
          <w:rFonts w:ascii="Book Antiqua" w:hAnsi="Book Antiqua" w:cs="Times New Roman"/>
        </w:rPr>
        <w:t>.</w:t>
      </w:r>
      <w:r w:rsidR="00146478">
        <w:rPr>
          <w:rFonts w:ascii="Book Antiqua" w:hAnsi="Book Antiqua" w:cs="Times New Roman"/>
        </w:rPr>
        <w:t xml:space="preserve"> </w:t>
      </w:r>
      <w:r w:rsidRPr="00F82DAD">
        <w:rPr>
          <w:rFonts w:ascii="Book Antiqua" w:hAnsi="Book Antiqua" w:cs="Times New Roman"/>
        </w:rPr>
        <w:t xml:space="preserve">However, this classification system </w:t>
      </w:r>
      <w:r w:rsidR="00121415" w:rsidRPr="00F82DAD">
        <w:rPr>
          <w:rFonts w:ascii="Book Antiqua" w:hAnsi="Book Antiqua" w:cs="Times New Roman"/>
        </w:rPr>
        <w:t xml:space="preserve">is being debated, </w:t>
      </w:r>
      <w:r w:rsidRPr="00F82DAD">
        <w:rPr>
          <w:rFonts w:ascii="Book Antiqua" w:hAnsi="Book Antiqua" w:cs="Times New Roman"/>
        </w:rPr>
        <w:t xml:space="preserve">due to </w:t>
      </w:r>
      <w:r w:rsidR="00C3434C" w:rsidRPr="00F82DAD">
        <w:rPr>
          <w:rFonts w:ascii="Book Antiqua" w:hAnsi="Book Antiqua" w:cs="Times New Roman"/>
        </w:rPr>
        <w:t xml:space="preserve">both </w:t>
      </w:r>
      <w:r w:rsidRPr="00F82DAD">
        <w:rPr>
          <w:rFonts w:ascii="Book Antiqua" w:hAnsi="Book Antiqua" w:cs="Times New Roman"/>
        </w:rPr>
        <w:t xml:space="preserve">the subjective nature of estimating percentage composition </w:t>
      </w:r>
      <w:r w:rsidR="00C3434C" w:rsidRPr="00F82DAD">
        <w:rPr>
          <w:rFonts w:ascii="Book Antiqua" w:hAnsi="Book Antiqua" w:cs="Times New Roman"/>
        </w:rPr>
        <w:t>and</w:t>
      </w:r>
      <w:r w:rsidRPr="00F82DAD">
        <w:rPr>
          <w:rFonts w:ascii="Book Antiqua" w:hAnsi="Book Antiqua" w:cs="Times New Roman"/>
        </w:rPr>
        <w:t xml:space="preserve"> </w:t>
      </w:r>
      <w:r w:rsidR="00121415" w:rsidRPr="00F82DAD">
        <w:rPr>
          <w:rFonts w:ascii="Book Antiqua" w:hAnsi="Book Antiqua" w:cs="Times New Roman"/>
        </w:rPr>
        <w:t xml:space="preserve">the </w:t>
      </w:r>
      <w:r w:rsidRPr="00F82DAD">
        <w:rPr>
          <w:rFonts w:ascii="Book Antiqua" w:hAnsi="Book Antiqua" w:cs="Times New Roman"/>
        </w:rPr>
        <w:t xml:space="preserve">sampling </w:t>
      </w:r>
      <w:r w:rsidR="00121415" w:rsidRPr="00F82DAD">
        <w:rPr>
          <w:rFonts w:ascii="Book Antiqua" w:hAnsi="Book Antiqua" w:cs="Times New Roman"/>
        </w:rPr>
        <w:t xml:space="preserve">method of </w:t>
      </w:r>
      <w:r w:rsidRPr="00F82DAD">
        <w:rPr>
          <w:rFonts w:ascii="Book Antiqua" w:hAnsi="Book Antiqua" w:cs="Times New Roman"/>
        </w:rPr>
        <w:t>a patient’s tumor at biopsy th</w:t>
      </w:r>
      <w:r w:rsidR="00BF0994" w:rsidRPr="00F82DAD">
        <w:rPr>
          <w:rFonts w:ascii="Book Antiqua" w:hAnsi="Book Antiqua" w:cs="Times New Roman"/>
        </w:rPr>
        <w:t>r</w:t>
      </w:r>
      <w:r w:rsidRPr="00F82DAD">
        <w:rPr>
          <w:rFonts w:ascii="Book Antiqua" w:hAnsi="Book Antiqua" w:cs="Times New Roman"/>
        </w:rPr>
        <w:t xml:space="preserve">ough fine needle aspiration (FNA) </w:t>
      </w:r>
      <w:r w:rsidR="00B86854" w:rsidRPr="00F82DAD">
        <w:rPr>
          <w:rFonts w:ascii="Book Antiqua" w:hAnsi="Book Antiqua" w:cs="Times New Roman"/>
        </w:rPr>
        <w:t xml:space="preserve">versus </w:t>
      </w:r>
      <w:r w:rsidRPr="00F82DAD">
        <w:rPr>
          <w:rFonts w:ascii="Book Antiqua" w:hAnsi="Book Antiqua" w:cs="Times New Roman"/>
        </w:rPr>
        <w:t xml:space="preserve">surgical resection. </w:t>
      </w:r>
      <w:r w:rsidR="001B5B32" w:rsidRPr="00F82DAD">
        <w:rPr>
          <w:rFonts w:ascii="Book Antiqua" w:hAnsi="Book Antiqua" w:cs="Times New Roman"/>
        </w:rPr>
        <w:t xml:space="preserve">The clinical relevance of </w:t>
      </w:r>
      <w:r w:rsidRPr="00F82DAD">
        <w:rPr>
          <w:rFonts w:ascii="Book Antiqua" w:hAnsi="Book Antiqua" w:cs="Times New Roman"/>
        </w:rPr>
        <w:t xml:space="preserve">the degree of squamous cell differentiation in adenosquamous pancreas cancer is </w:t>
      </w:r>
      <w:r w:rsidR="001B5B32" w:rsidRPr="00F82DAD">
        <w:rPr>
          <w:rFonts w:ascii="Book Antiqua" w:hAnsi="Book Antiqua" w:cs="Times New Roman"/>
        </w:rPr>
        <w:t>unknown</w:t>
      </w:r>
      <w:r w:rsidRPr="00146478">
        <w:rPr>
          <w:rFonts w:ascii="Book Antiqua" w:hAnsi="Book Antiqua" w:cs="Times New Roman"/>
          <w:vertAlign w:val="superscript"/>
        </w:rPr>
        <w:t>[</w:t>
      </w:r>
      <w:r w:rsidR="00E15CED" w:rsidRPr="00146478">
        <w:rPr>
          <w:rFonts w:ascii="Book Antiqua" w:hAnsi="Book Antiqua" w:cs="Times New Roman"/>
          <w:vertAlign w:val="superscript"/>
        </w:rPr>
        <w:t>1</w:t>
      </w:r>
      <w:r w:rsidR="00CF02EB" w:rsidRPr="00146478">
        <w:rPr>
          <w:rFonts w:ascii="Book Antiqua" w:hAnsi="Book Antiqua" w:cs="Times New Roman"/>
          <w:vertAlign w:val="superscript"/>
        </w:rPr>
        <w:t>6</w:t>
      </w:r>
      <w:r w:rsidRPr="00146478">
        <w:rPr>
          <w:rFonts w:ascii="Book Antiqua" w:hAnsi="Book Antiqua" w:cs="Times New Roman"/>
          <w:vertAlign w:val="superscript"/>
        </w:rPr>
        <w:t>,</w:t>
      </w:r>
      <w:r w:rsidR="00E15CED" w:rsidRPr="00146478">
        <w:rPr>
          <w:rFonts w:ascii="Book Antiqua" w:hAnsi="Book Antiqua" w:cs="Times New Roman"/>
          <w:vertAlign w:val="superscript"/>
        </w:rPr>
        <w:t>1</w:t>
      </w:r>
      <w:r w:rsidR="00CF02EB" w:rsidRPr="00146478">
        <w:rPr>
          <w:rFonts w:ascii="Book Antiqua" w:hAnsi="Book Antiqua" w:cs="Times New Roman"/>
          <w:vertAlign w:val="superscript"/>
        </w:rPr>
        <w:t>8</w:t>
      </w:r>
      <w:r w:rsidRPr="00146478">
        <w:rPr>
          <w:rFonts w:ascii="Book Antiqua" w:hAnsi="Book Antiqua" w:cs="Times New Roman"/>
          <w:vertAlign w:val="superscript"/>
        </w:rPr>
        <w:t>]</w:t>
      </w:r>
      <w:r w:rsidRPr="00F82DAD">
        <w:rPr>
          <w:rFonts w:ascii="Book Antiqua" w:hAnsi="Book Antiqua" w:cs="Times New Roman"/>
        </w:rPr>
        <w:t xml:space="preserve">. The proportion of squamous differentiation in </w:t>
      </w:r>
      <w:r w:rsidR="00146478" w:rsidRPr="00F82DAD">
        <w:rPr>
          <w:rFonts w:ascii="Book Antiqua" w:hAnsi="Book Antiqua" w:cs="Times New Roman"/>
        </w:rPr>
        <w:t>ASCP</w:t>
      </w:r>
      <w:r w:rsidRPr="00F82DAD">
        <w:rPr>
          <w:rFonts w:ascii="Book Antiqua" w:hAnsi="Book Antiqua" w:cs="Times New Roman"/>
        </w:rPr>
        <w:t xml:space="preserve"> did not influence survival in</w:t>
      </w:r>
      <w:r w:rsidR="0084109C">
        <w:rPr>
          <w:rFonts w:ascii="Book Antiqua" w:hAnsi="Book Antiqua" w:cs="Times New Roman"/>
        </w:rPr>
        <w:t xml:space="preserve"> one case series of 38 patients</w:t>
      </w:r>
      <w:r w:rsidRPr="0084109C">
        <w:rPr>
          <w:rFonts w:ascii="Book Antiqua" w:hAnsi="Book Antiqua" w:cs="Times New Roman"/>
          <w:vertAlign w:val="superscript"/>
        </w:rPr>
        <w:t>[2</w:t>
      </w:r>
      <w:r w:rsidR="00CF02EB" w:rsidRPr="0084109C">
        <w:rPr>
          <w:rFonts w:ascii="Book Antiqua" w:hAnsi="Book Antiqua" w:cs="Times New Roman"/>
          <w:vertAlign w:val="superscript"/>
        </w:rPr>
        <w:t>2</w:t>
      </w:r>
      <w:r w:rsidRPr="0084109C">
        <w:rPr>
          <w:rFonts w:ascii="Book Antiqua" w:hAnsi="Book Antiqua" w:cs="Times New Roman"/>
          <w:vertAlign w:val="superscript"/>
        </w:rPr>
        <w:t>]</w:t>
      </w:r>
      <w:r w:rsidRPr="00F82DAD">
        <w:rPr>
          <w:rFonts w:ascii="Book Antiqua" w:hAnsi="Book Antiqua" w:cs="Times New Roman"/>
        </w:rPr>
        <w:t>. Some have proposed that presence of any squamous cell carcinoma component in a pancreatic tumor should class</w:t>
      </w:r>
      <w:r w:rsidR="009B004A">
        <w:rPr>
          <w:rFonts w:ascii="Book Antiqua" w:hAnsi="Book Antiqua" w:cs="Times New Roman"/>
        </w:rPr>
        <w:t>ify the cancer as adenosquamous</w:t>
      </w:r>
      <w:r w:rsidRPr="009B004A">
        <w:rPr>
          <w:rFonts w:ascii="Book Antiqua" w:hAnsi="Book Antiqua" w:cs="Times New Roman"/>
          <w:vertAlign w:val="superscript"/>
        </w:rPr>
        <w:t>[</w:t>
      </w:r>
      <w:r w:rsidR="00E15CED" w:rsidRPr="009B004A">
        <w:rPr>
          <w:rFonts w:ascii="Book Antiqua" w:hAnsi="Book Antiqua" w:cs="Times New Roman"/>
          <w:vertAlign w:val="superscript"/>
        </w:rPr>
        <w:t>1</w:t>
      </w:r>
      <w:r w:rsidR="00CF02EB" w:rsidRPr="009B004A">
        <w:rPr>
          <w:rFonts w:ascii="Book Antiqua" w:hAnsi="Book Antiqua" w:cs="Times New Roman"/>
          <w:vertAlign w:val="superscript"/>
        </w:rPr>
        <w:t>6</w:t>
      </w:r>
      <w:r w:rsidR="00E15CED" w:rsidRPr="009B004A">
        <w:rPr>
          <w:rFonts w:ascii="Book Antiqua" w:hAnsi="Book Antiqua" w:cs="Times New Roman"/>
          <w:vertAlign w:val="superscript"/>
        </w:rPr>
        <w:t>,2</w:t>
      </w:r>
      <w:r w:rsidR="00CF02EB" w:rsidRPr="009B004A">
        <w:rPr>
          <w:rFonts w:ascii="Book Antiqua" w:hAnsi="Book Antiqua" w:cs="Times New Roman"/>
          <w:vertAlign w:val="superscript"/>
        </w:rPr>
        <w:t>6</w:t>
      </w:r>
      <w:r w:rsidR="00E15CED" w:rsidRPr="009B004A">
        <w:rPr>
          <w:rFonts w:ascii="Book Antiqua" w:hAnsi="Book Antiqua" w:cs="Times New Roman"/>
          <w:vertAlign w:val="superscript"/>
        </w:rPr>
        <w:t>,3</w:t>
      </w:r>
      <w:r w:rsidR="00CF02EB" w:rsidRPr="009B004A">
        <w:rPr>
          <w:rFonts w:ascii="Book Antiqua" w:hAnsi="Book Antiqua" w:cs="Times New Roman"/>
          <w:vertAlign w:val="superscript"/>
        </w:rPr>
        <w:t>1</w:t>
      </w:r>
      <w:r w:rsidRPr="009B004A">
        <w:rPr>
          <w:rFonts w:ascii="Book Antiqua" w:hAnsi="Book Antiqua" w:cs="Times New Roman"/>
          <w:vertAlign w:val="superscript"/>
        </w:rPr>
        <w:t>]</w:t>
      </w:r>
      <w:r w:rsidRPr="00F82DAD">
        <w:rPr>
          <w:rFonts w:ascii="Book Antiqua" w:hAnsi="Book Antiqua" w:cs="Times New Roman"/>
        </w:rPr>
        <w:t xml:space="preserve">. </w:t>
      </w:r>
    </w:p>
    <w:p w:rsidR="00F5123D" w:rsidRPr="00F82DAD" w:rsidRDefault="005734FA" w:rsidP="009B004A">
      <w:pPr>
        <w:spacing w:after="0" w:line="360" w:lineRule="auto"/>
        <w:ind w:firstLineChars="100" w:firstLine="240"/>
        <w:jc w:val="both"/>
        <w:rPr>
          <w:rFonts w:ascii="Book Antiqua" w:hAnsi="Book Antiqua" w:cs="Times New Roman"/>
        </w:rPr>
      </w:pPr>
      <w:r w:rsidRPr="00F82DAD">
        <w:rPr>
          <w:rFonts w:ascii="Book Antiqua" w:hAnsi="Book Antiqua" w:cs="Times New Roman"/>
        </w:rPr>
        <w:t xml:space="preserve">Prior </w:t>
      </w:r>
      <w:r w:rsidR="009B004A" w:rsidRPr="00F82DAD">
        <w:rPr>
          <w:rFonts w:ascii="Book Antiqua" w:hAnsi="Book Antiqua" w:cs="Times New Roman"/>
        </w:rPr>
        <w:t>i</w:t>
      </w:r>
      <w:r w:rsidR="00F5123D" w:rsidRPr="00F82DAD">
        <w:rPr>
          <w:rFonts w:ascii="Book Antiqua" w:hAnsi="Book Antiqua" w:cs="Times New Roman"/>
        </w:rPr>
        <w:t xml:space="preserve">mmunohistochemistry </w:t>
      </w:r>
      <w:r w:rsidR="00B50501" w:rsidRPr="00F82DAD">
        <w:rPr>
          <w:rFonts w:ascii="Book Antiqua" w:hAnsi="Book Antiqua" w:cs="Times New Roman"/>
        </w:rPr>
        <w:t xml:space="preserve">(IHC) </w:t>
      </w:r>
      <w:r w:rsidR="00F5123D" w:rsidRPr="00F82DAD">
        <w:rPr>
          <w:rFonts w:ascii="Book Antiqua" w:hAnsi="Book Antiqua" w:cs="Times New Roman"/>
        </w:rPr>
        <w:t xml:space="preserve">analysis on patients with adenosquamous carcinoma have shown the cancer to be positive for cytokeratin </w:t>
      </w:r>
      <w:r w:rsidR="00B50501" w:rsidRPr="00F82DAD">
        <w:rPr>
          <w:rFonts w:ascii="Book Antiqua" w:hAnsi="Book Antiqua" w:cs="Times New Roman"/>
        </w:rPr>
        <w:t xml:space="preserve">(CK) </w:t>
      </w:r>
      <w:r w:rsidR="00B147C7" w:rsidRPr="00F82DAD">
        <w:rPr>
          <w:rFonts w:ascii="Book Antiqua" w:hAnsi="Book Antiqua" w:cs="Times New Roman"/>
        </w:rPr>
        <w:t>5/6, CK 7, and p</w:t>
      </w:r>
      <w:r w:rsidR="00F5123D" w:rsidRPr="00F82DAD">
        <w:rPr>
          <w:rFonts w:ascii="Book Antiqua" w:hAnsi="Book Antiqua" w:cs="Times New Roman"/>
        </w:rPr>
        <w:t xml:space="preserve">63 and negative for CK 20, </w:t>
      </w:r>
      <w:r w:rsidR="00B147C7" w:rsidRPr="00F82DAD">
        <w:rPr>
          <w:rFonts w:ascii="Book Antiqua" w:hAnsi="Book Antiqua" w:cs="Times New Roman"/>
        </w:rPr>
        <w:t>p</w:t>
      </w:r>
      <w:r w:rsidR="00F5123D" w:rsidRPr="00F82DAD">
        <w:rPr>
          <w:rFonts w:ascii="Book Antiqua" w:hAnsi="Book Antiqua" w:cs="Times New Roman"/>
        </w:rPr>
        <w:t xml:space="preserve">16, and </w:t>
      </w:r>
      <w:r w:rsidR="00B147C7" w:rsidRPr="00F82DAD">
        <w:rPr>
          <w:rFonts w:ascii="Book Antiqua" w:hAnsi="Book Antiqua" w:cs="Times New Roman"/>
        </w:rPr>
        <w:t>p</w:t>
      </w:r>
      <w:r w:rsidR="009B004A">
        <w:rPr>
          <w:rFonts w:ascii="Book Antiqua" w:hAnsi="Book Antiqua" w:cs="Times New Roman"/>
        </w:rPr>
        <w:t>53</w:t>
      </w:r>
      <w:r w:rsidR="008E0E3B" w:rsidRPr="009B004A">
        <w:rPr>
          <w:rFonts w:ascii="Book Antiqua" w:hAnsi="Book Antiqua" w:cs="Times New Roman"/>
          <w:vertAlign w:val="superscript"/>
        </w:rPr>
        <w:t>[1</w:t>
      </w:r>
      <w:r w:rsidR="00CF02EB" w:rsidRPr="009B004A">
        <w:rPr>
          <w:rFonts w:ascii="Book Antiqua" w:hAnsi="Book Antiqua" w:cs="Times New Roman"/>
          <w:vertAlign w:val="superscript"/>
        </w:rPr>
        <w:t>8</w:t>
      </w:r>
      <w:r w:rsidR="008E0E3B" w:rsidRPr="009B004A">
        <w:rPr>
          <w:rFonts w:ascii="Book Antiqua" w:hAnsi="Book Antiqua" w:cs="Times New Roman"/>
          <w:vertAlign w:val="superscript"/>
        </w:rPr>
        <w:t>,3</w:t>
      </w:r>
      <w:r w:rsidR="00CF02EB" w:rsidRPr="009B004A">
        <w:rPr>
          <w:rFonts w:ascii="Book Antiqua" w:hAnsi="Book Antiqua" w:cs="Times New Roman"/>
          <w:vertAlign w:val="superscript"/>
        </w:rPr>
        <w:t>2</w:t>
      </w:r>
      <w:r w:rsidR="0082366D" w:rsidRPr="009B004A">
        <w:rPr>
          <w:rFonts w:ascii="Book Antiqua" w:hAnsi="Book Antiqua" w:cs="Times New Roman"/>
          <w:vertAlign w:val="superscript"/>
        </w:rPr>
        <w:t>]</w:t>
      </w:r>
      <w:r w:rsidR="00F5123D" w:rsidRPr="00F82DAD">
        <w:rPr>
          <w:rFonts w:ascii="Book Antiqua" w:hAnsi="Book Antiqua" w:cs="Times New Roman"/>
        </w:rPr>
        <w:t xml:space="preserve">. IHC positivity for pancreatic adenocarcinoma includes CK7, CK20, </w:t>
      </w:r>
      <w:r w:rsidR="00B50501" w:rsidRPr="00F82DAD">
        <w:rPr>
          <w:rFonts w:ascii="Book Antiqua" w:hAnsi="Book Antiqua" w:cs="Times New Roman"/>
        </w:rPr>
        <w:t>mesothelin</w:t>
      </w:r>
      <w:r w:rsidR="00F5123D" w:rsidRPr="00F82DAD">
        <w:rPr>
          <w:rFonts w:ascii="Book Antiqua" w:hAnsi="Book Antiqua" w:cs="Times New Roman"/>
        </w:rPr>
        <w:t xml:space="preserve">, </w:t>
      </w:r>
      <w:r w:rsidR="000B63B0" w:rsidRPr="00F82DAD">
        <w:rPr>
          <w:rFonts w:ascii="Book Antiqua" w:hAnsi="Book Antiqua" w:cs="Times New Roman"/>
        </w:rPr>
        <w:t>cancer antigen 125 (</w:t>
      </w:r>
      <w:r w:rsidR="00F5123D" w:rsidRPr="00F82DAD">
        <w:rPr>
          <w:rFonts w:ascii="Book Antiqua" w:hAnsi="Book Antiqua" w:cs="Times New Roman"/>
        </w:rPr>
        <w:t>CA-125</w:t>
      </w:r>
      <w:r w:rsidR="000B63B0" w:rsidRPr="00F82DAD">
        <w:rPr>
          <w:rFonts w:ascii="Book Antiqua" w:hAnsi="Book Antiqua" w:cs="Times New Roman"/>
        </w:rPr>
        <w:t>)</w:t>
      </w:r>
      <w:r w:rsidR="009B004A">
        <w:rPr>
          <w:rFonts w:ascii="Book Antiqua" w:hAnsi="Book Antiqua" w:cs="Times New Roman"/>
        </w:rPr>
        <w:t>, and lysozyme</w:t>
      </w:r>
      <w:r w:rsidR="00085F8E" w:rsidRPr="009B004A">
        <w:rPr>
          <w:rFonts w:ascii="Book Antiqua" w:hAnsi="Book Antiqua" w:cs="Times New Roman"/>
          <w:vertAlign w:val="superscript"/>
        </w:rPr>
        <w:t>[1</w:t>
      </w:r>
      <w:r w:rsidR="00CF02EB" w:rsidRPr="009B004A">
        <w:rPr>
          <w:rFonts w:ascii="Book Antiqua" w:hAnsi="Book Antiqua" w:cs="Times New Roman"/>
          <w:vertAlign w:val="superscript"/>
        </w:rPr>
        <w:t>8</w:t>
      </w:r>
      <w:r w:rsidR="00085F8E" w:rsidRPr="009B004A">
        <w:rPr>
          <w:rFonts w:ascii="Book Antiqua" w:hAnsi="Book Antiqua" w:cs="Times New Roman"/>
          <w:vertAlign w:val="superscript"/>
        </w:rPr>
        <w:t>,3</w:t>
      </w:r>
      <w:r w:rsidR="00CF02EB" w:rsidRPr="009B004A">
        <w:rPr>
          <w:rFonts w:ascii="Book Antiqua" w:hAnsi="Book Antiqua" w:cs="Times New Roman"/>
          <w:vertAlign w:val="superscript"/>
        </w:rPr>
        <w:t>3</w:t>
      </w:r>
      <w:r w:rsidR="00281B59" w:rsidRPr="009B004A">
        <w:rPr>
          <w:rFonts w:ascii="Book Antiqua" w:hAnsi="Book Antiqua" w:cs="Times New Roman"/>
          <w:vertAlign w:val="superscript"/>
        </w:rPr>
        <w:t>]</w:t>
      </w:r>
      <w:r w:rsidR="00F5123D" w:rsidRPr="00F82DAD">
        <w:rPr>
          <w:rFonts w:ascii="Book Antiqua" w:hAnsi="Book Antiqua" w:cs="Times New Roman"/>
        </w:rPr>
        <w:t xml:space="preserve">. The KI-67 index for one patient with </w:t>
      </w:r>
      <w:r w:rsidRPr="00F82DAD">
        <w:rPr>
          <w:rFonts w:ascii="Book Antiqua" w:hAnsi="Book Antiqua" w:cs="Times New Roman"/>
        </w:rPr>
        <w:t xml:space="preserve">ASCP with </w:t>
      </w:r>
      <w:r w:rsidR="00F5123D" w:rsidRPr="00F82DAD">
        <w:rPr>
          <w:rFonts w:ascii="Book Antiqua" w:hAnsi="Book Antiqua" w:cs="Times New Roman"/>
        </w:rPr>
        <w:t xml:space="preserve">approximately </w:t>
      </w:r>
      <w:r w:rsidR="00B5552D" w:rsidRPr="00F82DAD">
        <w:rPr>
          <w:rFonts w:ascii="Book Antiqua" w:hAnsi="Book Antiqua" w:cs="Times New Roman"/>
        </w:rPr>
        <w:t xml:space="preserve">a </w:t>
      </w:r>
      <w:r w:rsidR="00F5123D" w:rsidRPr="00F82DAD">
        <w:rPr>
          <w:rFonts w:ascii="Book Antiqua" w:hAnsi="Book Antiqua" w:cs="Times New Roman"/>
        </w:rPr>
        <w:t>70</w:t>
      </w:r>
      <w:r w:rsidR="009B004A">
        <w:rPr>
          <w:rFonts w:ascii="Book Antiqua" w:hAnsi="Book Antiqua" w:cs="Times New Roman" w:hint="eastAsia"/>
          <w:lang w:eastAsia="zh-CN"/>
        </w:rPr>
        <w:t>%</w:t>
      </w:r>
      <w:r w:rsidR="00F5123D" w:rsidRPr="00F82DAD">
        <w:rPr>
          <w:rFonts w:ascii="Book Antiqua" w:hAnsi="Book Antiqua" w:cs="Times New Roman"/>
        </w:rPr>
        <w:t xml:space="preserve">-80% squamous </w:t>
      </w:r>
      <w:r w:rsidR="009B004A">
        <w:rPr>
          <w:rFonts w:ascii="Book Antiqua" w:hAnsi="Book Antiqua" w:cs="Times New Roman"/>
        </w:rPr>
        <w:t>carcinoma component was 33%</w:t>
      </w:r>
      <w:r w:rsidR="00085F8E" w:rsidRPr="009B004A">
        <w:rPr>
          <w:rFonts w:ascii="Book Antiqua" w:hAnsi="Book Antiqua" w:cs="Times New Roman"/>
          <w:vertAlign w:val="superscript"/>
        </w:rPr>
        <w:t>[3</w:t>
      </w:r>
      <w:r w:rsidR="00CF02EB" w:rsidRPr="009B004A">
        <w:rPr>
          <w:rFonts w:ascii="Book Antiqua" w:hAnsi="Book Antiqua" w:cs="Times New Roman"/>
          <w:vertAlign w:val="superscript"/>
        </w:rPr>
        <w:t>2</w:t>
      </w:r>
      <w:r w:rsidR="00281B59" w:rsidRPr="009B004A">
        <w:rPr>
          <w:rFonts w:ascii="Book Antiqua" w:hAnsi="Book Antiqua" w:cs="Times New Roman"/>
          <w:vertAlign w:val="superscript"/>
        </w:rPr>
        <w:t>]</w:t>
      </w:r>
      <w:r w:rsidR="00F5123D" w:rsidRPr="00F82DAD">
        <w:rPr>
          <w:rFonts w:ascii="Book Antiqua" w:hAnsi="Book Antiqua" w:cs="Times New Roman"/>
        </w:rPr>
        <w:t>.</w:t>
      </w:r>
    </w:p>
    <w:p w:rsidR="001353DC" w:rsidRPr="00F82DAD" w:rsidRDefault="00F5123D" w:rsidP="009B004A">
      <w:pPr>
        <w:spacing w:after="0" w:line="360" w:lineRule="auto"/>
        <w:ind w:firstLineChars="100" w:firstLine="240"/>
        <w:jc w:val="both"/>
        <w:rPr>
          <w:rFonts w:ascii="Book Antiqua" w:hAnsi="Book Antiqua" w:cs="Times New Roman"/>
        </w:rPr>
      </w:pPr>
      <w:r w:rsidRPr="00F82DAD">
        <w:rPr>
          <w:rFonts w:ascii="Book Antiqua" w:hAnsi="Book Antiqua" w:cs="Times New Roman"/>
        </w:rPr>
        <w:t xml:space="preserve">As in pancreatic adenocarcinoma, </w:t>
      </w:r>
      <w:r w:rsidR="00B50501" w:rsidRPr="00F82DAD">
        <w:rPr>
          <w:rFonts w:ascii="Book Antiqua" w:hAnsi="Book Antiqua" w:cs="Times New Roman"/>
          <w:i/>
        </w:rPr>
        <w:t>KRAS</w:t>
      </w:r>
      <w:r w:rsidRPr="00F82DAD">
        <w:rPr>
          <w:rFonts w:ascii="Book Antiqua" w:hAnsi="Book Antiqua" w:cs="Times New Roman"/>
        </w:rPr>
        <w:t xml:space="preserve"> mutations have also been observed in </w:t>
      </w:r>
      <w:r w:rsidR="00B035B7" w:rsidRPr="00F82DAD">
        <w:rPr>
          <w:rFonts w:ascii="Book Antiqua" w:hAnsi="Book Antiqua" w:cs="Times New Roman"/>
        </w:rPr>
        <w:t>ASCP</w:t>
      </w:r>
      <w:r w:rsidR="00281B59" w:rsidRPr="009B004A">
        <w:rPr>
          <w:rFonts w:ascii="Book Antiqua" w:hAnsi="Book Antiqua" w:cs="Times New Roman"/>
          <w:vertAlign w:val="superscript"/>
        </w:rPr>
        <w:t>[</w:t>
      </w:r>
      <w:r w:rsidR="00085F8E" w:rsidRPr="009B004A">
        <w:rPr>
          <w:rFonts w:ascii="Book Antiqua" w:hAnsi="Book Antiqua" w:cs="Times New Roman"/>
          <w:vertAlign w:val="superscript"/>
        </w:rPr>
        <w:t>1</w:t>
      </w:r>
      <w:r w:rsidR="00CF02EB" w:rsidRPr="009B004A">
        <w:rPr>
          <w:rFonts w:ascii="Book Antiqua" w:hAnsi="Book Antiqua" w:cs="Times New Roman"/>
          <w:vertAlign w:val="superscript"/>
        </w:rPr>
        <w:t>8</w:t>
      </w:r>
      <w:r w:rsidR="00085F8E" w:rsidRPr="009B004A">
        <w:rPr>
          <w:rFonts w:ascii="Book Antiqua" w:hAnsi="Book Antiqua" w:cs="Times New Roman"/>
          <w:vertAlign w:val="superscript"/>
        </w:rPr>
        <w:t>,2</w:t>
      </w:r>
      <w:r w:rsidR="00CF02EB" w:rsidRPr="009B004A">
        <w:rPr>
          <w:rFonts w:ascii="Book Antiqua" w:hAnsi="Book Antiqua" w:cs="Times New Roman"/>
          <w:vertAlign w:val="superscript"/>
        </w:rPr>
        <w:t>7</w:t>
      </w:r>
      <w:r w:rsidR="00085F8E" w:rsidRPr="009B004A">
        <w:rPr>
          <w:rFonts w:ascii="Book Antiqua" w:hAnsi="Book Antiqua" w:cs="Times New Roman"/>
          <w:vertAlign w:val="superscript"/>
        </w:rPr>
        <w:t>,3</w:t>
      </w:r>
      <w:r w:rsidR="00CF02EB" w:rsidRPr="009B004A">
        <w:rPr>
          <w:rFonts w:ascii="Book Antiqua" w:hAnsi="Book Antiqua" w:cs="Times New Roman"/>
          <w:vertAlign w:val="superscript"/>
        </w:rPr>
        <w:t>1</w:t>
      </w:r>
      <w:r w:rsidR="00085F8E" w:rsidRPr="009B004A">
        <w:rPr>
          <w:rFonts w:ascii="Book Antiqua" w:hAnsi="Book Antiqua" w:cs="Times New Roman"/>
          <w:vertAlign w:val="superscript"/>
        </w:rPr>
        <w:t>,3</w:t>
      </w:r>
      <w:r w:rsidR="00CF02EB" w:rsidRPr="009B004A">
        <w:rPr>
          <w:rFonts w:ascii="Book Antiqua" w:hAnsi="Book Antiqua" w:cs="Times New Roman"/>
          <w:vertAlign w:val="superscript"/>
        </w:rPr>
        <w:t>4</w:t>
      </w:r>
      <w:r w:rsidR="00281B59" w:rsidRPr="009B004A">
        <w:rPr>
          <w:rFonts w:ascii="Book Antiqua" w:hAnsi="Book Antiqua" w:cs="Times New Roman"/>
          <w:vertAlign w:val="superscript"/>
        </w:rPr>
        <w:t>]</w:t>
      </w:r>
      <w:r w:rsidRPr="00F82DAD">
        <w:rPr>
          <w:rFonts w:ascii="Book Antiqua" w:hAnsi="Book Antiqua" w:cs="Times New Roman"/>
        </w:rPr>
        <w:t>. A molecular study involving analysis for p53, Dpc4/SMAD4, p16, E-cadherin, EGFR</w:t>
      </w:r>
      <w:r w:rsidR="00B86854" w:rsidRPr="00F82DAD">
        <w:rPr>
          <w:rFonts w:ascii="Book Antiqua" w:hAnsi="Book Antiqua" w:cs="Times New Roman"/>
        </w:rPr>
        <w:t xml:space="preserve"> protein expression levels,</w:t>
      </w:r>
      <w:r w:rsidRPr="00F82DAD">
        <w:rPr>
          <w:rFonts w:ascii="Book Antiqua" w:hAnsi="Book Antiqua" w:cs="Times New Roman"/>
        </w:rPr>
        <w:t xml:space="preserve"> </w:t>
      </w:r>
      <w:r w:rsidRPr="00F82DAD">
        <w:rPr>
          <w:rFonts w:ascii="Book Antiqua" w:hAnsi="Book Antiqua" w:cs="Times New Roman"/>
          <w:i/>
        </w:rPr>
        <w:t>KRAS</w:t>
      </w:r>
      <w:r w:rsidRPr="00F82DAD">
        <w:rPr>
          <w:rFonts w:ascii="Book Antiqua" w:hAnsi="Book Antiqua" w:cs="Times New Roman"/>
        </w:rPr>
        <w:t xml:space="preserve"> mutational analysis; </w:t>
      </w:r>
      <w:r w:rsidRPr="00F82DAD">
        <w:rPr>
          <w:rFonts w:ascii="Book Antiqua" w:hAnsi="Book Antiqua" w:cs="Times New Roman"/>
          <w:i/>
        </w:rPr>
        <w:t>p16/CDKN2a</w:t>
      </w:r>
      <w:r w:rsidRPr="00F82DAD">
        <w:rPr>
          <w:rFonts w:ascii="Book Antiqua" w:hAnsi="Book Antiqua" w:cs="Times New Roman"/>
        </w:rPr>
        <w:t xml:space="preserve"> amplification</w:t>
      </w:r>
      <w:r w:rsidR="00B86854" w:rsidRPr="00F82DAD">
        <w:rPr>
          <w:rFonts w:ascii="Book Antiqua" w:hAnsi="Book Antiqua" w:cs="Times New Roman"/>
        </w:rPr>
        <w:t>,</w:t>
      </w:r>
      <w:r w:rsidRPr="00F82DAD">
        <w:rPr>
          <w:rFonts w:ascii="Book Antiqua" w:hAnsi="Book Antiqua" w:cs="Times New Roman"/>
        </w:rPr>
        <w:t xml:space="preserve"> and HPV DNA detection was carried out on 8 patients with </w:t>
      </w:r>
      <w:r w:rsidR="00DF35B3" w:rsidRPr="00F82DAD">
        <w:rPr>
          <w:rFonts w:ascii="Book Antiqua" w:hAnsi="Book Antiqua" w:cs="Times New Roman"/>
        </w:rPr>
        <w:t>ASCP</w:t>
      </w:r>
      <w:r w:rsidR="00085F8E" w:rsidRPr="009B004A">
        <w:rPr>
          <w:rFonts w:ascii="Book Antiqua" w:hAnsi="Book Antiqua" w:cs="Times New Roman"/>
          <w:vertAlign w:val="superscript"/>
        </w:rPr>
        <w:t>[2</w:t>
      </w:r>
      <w:r w:rsidR="00CF02EB" w:rsidRPr="009B004A">
        <w:rPr>
          <w:rFonts w:ascii="Book Antiqua" w:hAnsi="Book Antiqua" w:cs="Times New Roman"/>
          <w:vertAlign w:val="superscript"/>
        </w:rPr>
        <w:t>7</w:t>
      </w:r>
      <w:r w:rsidR="00281B59" w:rsidRPr="009B004A">
        <w:rPr>
          <w:rFonts w:ascii="Book Antiqua" w:hAnsi="Book Antiqua" w:cs="Times New Roman"/>
          <w:vertAlign w:val="superscript"/>
        </w:rPr>
        <w:t>]</w:t>
      </w:r>
      <w:r w:rsidRPr="00F82DAD">
        <w:rPr>
          <w:rFonts w:ascii="Book Antiqua" w:hAnsi="Book Antiqua" w:cs="Times New Roman"/>
        </w:rPr>
        <w:t>.</w:t>
      </w:r>
      <w:r w:rsidR="00146478">
        <w:rPr>
          <w:rFonts w:ascii="Book Antiqua" w:hAnsi="Book Antiqua" w:cs="Times New Roman"/>
        </w:rPr>
        <w:t xml:space="preserve"> </w:t>
      </w:r>
      <w:r w:rsidRPr="00F82DAD">
        <w:rPr>
          <w:rFonts w:ascii="Book Antiqua" w:hAnsi="Book Antiqua" w:cs="Times New Roman"/>
        </w:rPr>
        <w:t xml:space="preserve">The </w:t>
      </w:r>
      <w:r w:rsidRPr="00F82DAD">
        <w:rPr>
          <w:rFonts w:ascii="Book Antiqua" w:hAnsi="Book Antiqua" w:cs="Times New Roman"/>
          <w:i/>
        </w:rPr>
        <w:t>KRAS</w:t>
      </w:r>
      <w:r w:rsidRPr="00F82DAD">
        <w:rPr>
          <w:rFonts w:ascii="Book Antiqua" w:hAnsi="Book Antiqua" w:cs="Times New Roman"/>
        </w:rPr>
        <w:t xml:space="preserve"> mutations only </w:t>
      </w:r>
      <w:r w:rsidR="00B86854" w:rsidRPr="00F82DAD">
        <w:rPr>
          <w:rFonts w:ascii="Book Antiqua" w:hAnsi="Book Antiqua" w:cs="Times New Roman"/>
        </w:rPr>
        <w:t xml:space="preserve">screened </w:t>
      </w:r>
      <w:r w:rsidRPr="00F82DAD">
        <w:rPr>
          <w:rFonts w:ascii="Book Antiqua" w:hAnsi="Book Antiqua" w:cs="Times New Roman"/>
        </w:rPr>
        <w:t>for mutations in codons 12 and 13</w:t>
      </w:r>
      <w:r w:rsidR="00BF0994" w:rsidRPr="00F82DAD">
        <w:rPr>
          <w:rFonts w:ascii="Book Antiqua" w:hAnsi="Book Antiqua" w:cs="Times New Roman"/>
        </w:rPr>
        <w:t>,</w:t>
      </w:r>
      <w:r w:rsidRPr="00F82DAD">
        <w:rPr>
          <w:rFonts w:ascii="Book Antiqua" w:hAnsi="Book Antiqua" w:cs="Times New Roman"/>
        </w:rPr>
        <w:t xml:space="preserve"> </w:t>
      </w:r>
      <w:r w:rsidR="00B86854" w:rsidRPr="00F82DAD">
        <w:rPr>
          <w:rFonts w:ascii="Book Antiqua" w:hAnsi="Book Antiqua" w:cs="Times New Roman"/>
        </w:rPr>
        <w:t xml:space="preserve">which </w:t>
      </w:r>
      <w:r w:rsidRPr="00F82DAD">
        <w:rPr>
          <w:rFonts w:ascii="Book Antiqua" w:hAnsi="Book Antiqua" w:cs="Times New Roman"/>
        </w:rPr>
        <w:t>were present in 5/8 of the squamous component of the cancer sample</w:t>
      </w:r>
      <w:r w:rsidR="00B86854" w:rsidRPr="00F82DAD">
        <w:rPr>
          <w:rFonts w:ascii="Book Antiqua" w:hAnsi="Book Antiqua" w:cs="Times New Roman"/>
        </w:rPr>
        <w:t>s</w:t>
      </w:r>
      <w:r w:rsidRPr="00F82DAD">
        <w:rPr>
          <w:rFonts w:ascii="Book Antiqua" w:hAnsi="Book Antiqua" w:cs="Times New Roman"/>
        </w:rPr>
        <w:t xml:space="preserve">. </w:t>
      </w:r>
      <w:r w:rsidR="007F3557" w:rsidRPr="00F82DAD">
        <w:rPr>
          <w:rFonts w:ascii="Book Antiqua" w:hAnsi="Book Antiqua" w:cs="Times New Roman"/>
        </w:rPr>
        <w:t>A homozygous deletion of the p16 gene was</w:t>
      </w:r>
      <w:r w:rsidRPr="00F82DAD">
        <w:rPr>
          <w:rFonts w:ascii="Book Antiqua" w:hAnsi="Book Antiqua" w:cs="Times New Roman"/>
        </w:rPr>
        <w:t xml:space="preserve"> </w:t>
      </w:r>
      <w:r w:rsidR="00C75AF7" w:rsidRPr="00F82DAD">
        <w:rPr>
          <w:rFonts w:ascii="Book Antiqua" w:hAnsi="Book Antiqua" w:cs="Times New Roman"/>
        </w:rPr>
        <w:t>present in 3</w:t>
      </w:r>
      <w:r w:rsidRPr="00F82DAD">
        <w:rPr>
          <w:rFonts w:ascii="Book Antiqua" w:hAnsi="Book Antiqua" w:cs="Times New Roman"/>
        </w:rPr>
        <w:t xml:space="preserve">/8 squamous components. </w:t>
      </w:r>
      <w:r w:rsidR="00C75AF7" w:rsidRPr="00F82DAD">
        <w:rPr>
          <w:rFonts w:ascii="Book Antiqua" w:hAnsi="Book Antiqua" w:cs="Times New Roman"/>
        </w:rPr>
        <w:t xml:space="preserve">Regarding protein expression in the same patient samples, </w:t>
      </w:r>
      <w:r w:rsidRPr="00F82DAD">
        <w:rPr>
          <w:rFonts w:ascii="Book Antiqua" w:hAnsi="Book Antiqua" w:cs="Times New Roman"/>
        </w:rPr>
        <w:t xml:space="preserve">DPC4 was lost in 5/8 samples, p53 was positive in 5/8 samples, p16 was universally lost, E-cadherin was either reduced or lost in 7/8 samples, and P63 and EGFR were </w:t>
      </w:r>
      <w:r w:rsidR="00A7119E" w:rsidRPr="00F82DAD">
        <w:rPr>
          <w:rFonts w:ascii="Book Antiqua" w:hAnsi="Book Antiqua" w:cs="Times New Roman"/>
        </w:rPr>
        <w:t xml:space="preserve">positive in all </w:t>
      </w:r>
      <w:r w:rsidR="00B035B7" w:rsidRPr="00F82DAD">
        <w:rPr>
          <w:rFonts w:ascii="Book Antiqua" w:hAnsi="Book Antiqua" w:cs="Times New Roman"/>
        </w:rPr>
        <w:t xml:space="preserve">8 </w:t>
      </w:r>
      <w:r w:rsidR="009B004A">
        <w:rPr>
          <w:rFonts w:ascii="Book Antiqua" w:hAnsi="Book Antiqua" w:cs="Times New Roman"/>
        </w:rPr>
        <w:t>samples</w:t>
      </w:r>
      <w:r w:rsidR="00085F8E" w:rsidRPr="009B004A">
        <w:rPr>
          <w:rFonts w:ascii="Book Antiqua" w:hAnsi="Book Antiqua" w:cs="Times New Roman"/>
          <w:vertAlign w:val="superscript"/>
        </w:rPr>
        <w:t>[2</w:t>
      </w:r>
      <w:r w:rsidR="00CF02EB" w:rsidRPr="009B004A">
        <w:rPr>
          <w:rFonts w:ascii="Book Antiqua" w:hAnsi="Book Antiqua" w:cs="Times New Roman"/>
          <w:vertAlign w:val="superscript"/>
        </w:rPr>
        <w:t>7</w:t>
      </w:r>
      <w:r w:rsidR="00281B59" w:rsidRPr="009B004A">
        <w:rPr>
          <w:rFonts w:ascii="Book Antiqua" w:hAnsi="Book Antiqua" w:cs="Times New Roman"/>
          <w:vertAlign w:val="superscript"/>
        </w:rPr>
        <w:t>]</w:t>
      </w:r>
      <w:r w:rsidRPr="00F82DAD">
        <w:rPr>
          <w:rFonts w:ascii="Book Antiqua" w:hAnsi="Book Antiqua" w:cs="Times New Roman"/>
        </w:rPr>
        <w:t>.</w:t>
      </w:r>
      <w:r w:rsidR="00146478">
        <w:rPr>
          <w:rFonts w:ascii="Book Antiqua" w:hAnsi="Book Antiqua" w:cs="Times New Roman"/>
        </w:rPr>
        <w:t xml:space="preserve"> </w:t>
      </w:r>
      <w:r w:rsidR="00C75AF7" w:rsidRPr="00F82DAD">
        <w:rPr>
          <w:rFonts w:ascii="Book Antiqua" w:hAnsi="Book Antiqua" w:cs="Times New Roman"/>
        </w:rPr>
        <w:t>The lack of protein expression of p16 was particularly interesting since the gene was present in 5/8 patient samples, suggesting other causes of loss of protein expression</w:t>
      </w:r>
      <w:r w:rsidR="00121415" w:rsidRPr="00F82DAD">
        <w:rPr>
          <w:rFonts w:ascii="Book Antiqua" w:hAnsi="Book Antiqua" w:cs="Times New Roman"/>
        </w:rPr>
        <w:t>,</w:t>
      </w:r>
      <w:r w:rsidR="00C75AF7" w:rsidRPr="00F82DAD">
        <w:rPr>
          <w:rFonts w:ascii="Book Antiqua" w:hAnsi="Book Antiqua" w:cs="Times New Roman"/>
        </w:rPr>
        <w:t xml:space="preserve"> such as gene silencing </w:t>
      </w:r>
      <w:r w:rsidR="00BF0994" w:rsidRPr="00F82DAD">
        <w:rPr>
          <w:rFonts w:ascii="Book Antiqua" w:hAnsi="Book Antiqua" w:cs="Times New Roman"/>
        </w:rPr>
        <w:t>like</w:t>
      </w:r>
      <w:r w:rsidR="00C75AF7" w:rsidRPr="00F82DAD">
        <w:rPr>
          <w:rFonts w:ascii="Book Antiqua" w:hAnsi="Book Antiqua" w:cs="Times New Roman"/>
        </w:rPr>
        <w:t xml:space="preserve"> DNA methylation. </w:t>
      </w:r>
      <w:r w:rsidRPr="00F82DAD">
        <w:rPr>
          <w:rFonts w:ascii="Book Antiqua" w:hAnsi="Book Antiqua" w:cs="Times New Roman"/>
        </w:rPr>
        <w:t>There was no HPV DNA detectable in the eight pati</w:t>
      </w:r>
      <w:r w:rsidR="009B004A">
        <w:rPr>
          <w:rFonts w:ascii="Book Antiqua" w:hAnsi="Book Antiqua" w:cs="Times New Roman"/>
        </w:rPr>
        <w:t>ents tested</w:t>
      </w:r>
      <w:r w:rsidR="00085F8E" w:rsidRPr="009B004A">
        <w:rPr>
          <w:rFonts w:ascii="Book Antiqua" w:hAnsi="Book Antiqua" w:cs="Times New Roman"/>
          <w:vertAlign w:val="superscript"/>
        </w:rPr>
        <w:t>[2</w:t>
      </w:r>
      <w:r w:rsidR="00CF02EB" w:rsidRPr="009B004A">
        <w:rPr>
          <w:rFonts w:ascii="Book Antiqua" w:hAnsi="Book Antiqua" w:cs="Times New Roman"/>
          <w:vertAlign w:val="superscript"/>
        </w:rPr>
        <w:t>7</w:t>
      </w:r>
      <w:r w:rsidR="00281B59" w:rsidRPr="009B004A">
        <w:rPr>
          <w:rFonts w:ascii="Book Antiqua" w:hAnsi="Book Antiqua" w:cs="Times New Roman"/>
          <w:vertAlign w:val="superscript"/>
        </w:rPr>
        <w:t>]</w:t>
      </w:r>
      <w:r w:rsidRPr="00F82DAD">
        <w:rPr>
          <w:rFonts w:ascii="Book Antiqua" w:hAnsi="Book Antiqua" w:cs="Times New Roman"/>
        </w:rPr>
        <w:t>. HPV status was looked at another analysis of 7 patients, and none of t</w:t>
      </w:r>
      <w:r w:rsidR="009B004A">
        <w:rPr>
          <w:rFonts w:ascii="Book Antiqua" w:hAnsi="Book Antiqua" w:cs="Times New Roman"/>
        </w:rPr>
        <w:t>hese patients were positive</w:t>
      </w:r>
      <w:r w:rsidR="00085F8E" w:rsidRPr="009B004A">
        <w:rPr>
          <w:rFonts w:ascii="Book Antiqua" w:hAnsi="Book Antiqua" w:cs="Times New Roman"/>
          <w:vertAlign w:val="superscript"/>
        </w:rPr>
        <w:t>[1</w:t>
      </w:r>
      <w:r w:rsidR="00CF02EB" w:rsidRPr="009B004A">
        <w:rPr>
          <w:rFonts w:ascii="Book Antiqua" w:hAnsi="Book Antiqua" w:cs="Times New Roman"/>
          <w:vertAlign w:val="superscript"/>
        </w:rPr>
        <w:t>3</w:t>
      </w:r>
      <w:r w:rsidR="00281B59" w:rsidRPr="009B004A">
        <w:rPr>
          <w:rFonts w:ascii="Book Antiqua" w:hAnsi="Book Antiqua" w:cs="Times New Roman"/>
          <w:vertAlign w:val="superscript"/>
        </w:rPr>
        <w:t>]</w:t>
      </w:r>
      <w:r w:rsidRPr="00F82DAD">
        <w:rPr>
          <w:rFonts w:ascii="Book Antiqua" w:hAnsi="Book Antiqua" w:cs="Times New Roman"/>
        </w:rPr>
        <w:t>.</w:t>
      </w:r>
      <w:r w:rsidR="00146478">
        <w:rPr>
          <w:rFonts w:ascii="Book Antiqua" w:hAnsi="Book Antiqua" w:cs="Times New Roman"/>
        </w:rPr>
        <w:t xml:space="preserve"> </w:t>
      </w:r>
      <w:r w:rsidRPr="00F82DAD">
        <w:rPr>
          <w:rFonts w:ascii="Book Antiqua" w:hAnsi="Book Antiqua" w:cs="Times New Roman"/>
        </w:rPr>
        <w:t xml:space="preserve">The lack of positivity of HPV is noteworthy due to its influence in </w:t>
      </w:r>
      <w:r w:rsidR="00B035B7" w:rsidRPr="00F82DAD">
        <w:rPr>
          <w:rFonts w:ascii="Book Antiqua" w:hAnsi="Book Antiqua" w:cs="Times New Roman"/>
        </w:rPr>
        <w:t xml:space="preserve">the development of </w:t>
      </w:r>
      <w:r w:rsidRPr="00F82DAD">
        <w:rPr>
          <w:rFonts w:ascii="Book Antiqua" w:hAnsi="Book Antiqua" w:cs="Times New Roman"/>
        </w:rPr>
        <w:t>other squamous histology cancers such as the cervix, head and nec</w:t>
      </w:r>
      <w:r w:rsidR="00085F8E" w:rsidRPr="00F82DAD">
        <w:rPr>
          <w:rFonts w:ascii="Book Antiqua" w:hAnsi="Book Antiqua" w:cs="Times New Roman"/>
        </w:rPr>
        <w:t xml:space="preserve">k, </w:t>
      </w:r>
      <w:r w:rsidR="00B86854" w:rsidRPr="00F82DAD">
        <w:rPr>
          <w:rFonts w:ascii="Book Antiqua" w:hAnsi="Book Antiqua" w:cs="Times New Roman"/>
        </w:rPr>
        <w:t xml:space="preserve">and </w:t>
      </w:r>
      <w:r w:rsidR="009B004A">
        <w:rPr>
          <w:rFonts w:ascii="Book Antiqua" w:hAnsi="Book Antiqua" w:cs="Times New Roman"/>
        </w:rPr>
        <w:t>anus</w:t>
      </w:r>
      <w:r w:rsidR="00085F8E" w:rsidRPr="009B004A">
        <w:rPr>
          <w:rFonts w:ascii="Book Antiqua" w:hAnsi="Book Antiqua" w:cs="Times New Roman"/>
          <w:vertAlign w:val="superscript"/>
        </w:rPr>
        <w:t>[1</w:t>
      </w:r>
      <w:r w:rsidR="00CF02EB" w:rsidRPr="009B004A">
        <w:rPr>
          <w:rFonts w:ascii="Book Antiqua" w:hAnsi="Book Antiqua" w:cs="Times New Roman"/>
          <w:vertAlign w:val="superscript"/>
        </w:rPr>
        <w:t>3</w:t>
      </w:r>
      <w:r w:rsidR="00281B59" w:rsidRPr="009B004A">
        <w:rPr>
          <w:rFonts w:ascii="Book Antiqua" w:hAnsi="Book Antiqua" w:cs="Times New Roman"/>
          <w:vertAlign w:val="superscript"/>
        </w:rPr>
        <w:t>]</w:t>
      </w:r>
      <w:r w:rsidRPr="00F82DAD">
        <w:rPr>
          <w:rFonts w:ascii="Book Antiqua" w:hAnsi="Book Antiqua" w:cs="Times New Roman"/>
        </w:rPr>
        <w:t xml:space="preserve">. </w:t>
      </w:r>
    </w:p>
    <w:p w:rsidR="006A4DE5" w:rsidRPr="00F82DAD" w:rsidRDefault="00F313F9" w:rsidP="009B004A">
      <w:pPr>
        <w:spacing w:after="0" w:line="360" w:lineRule="auto"/>
        <w:ind w:firstLineChars="100" w:firstLine="240"/>
        <w:jc w:val="both"/>
        <w:rPr>
          <w:rFonts w:ascii="Book Antiqua" w:hAnsi="Book Antiqua" w:cs="Times New Roman"/>
        </w:rPr>
      </w:pPr>
      <w:r w:rsidRPr="00F82DAD">
        <w:rPr>
          <w:rFonts w:ascii="Book Antiqua" w:hAnsi="Book Antiqua" w:cs="Times New Roman"/>
        </w:rPr>
        <w:t xml:space="preserve">We have conducted a </w:t>
      </w:r>
      <w:r w:rsidR="00346E71" w:rsidRPr="00F82DAD">
        <w:rPr>
          <w:rFonts w:ascii="Book Antiqua" w:hAnsi="Book Antiqua" w:cs="Times New Roman"/>
        </w:rPr>
        <w:t>molecular characterization using</w:t>
      </w:r>
      <w:r w:rsidR="009B004A">
        <w:rPr>
          <w:rFonts w:ascii="Book Antiqua" w:hAnsi="Book Antiqua" w:cs="Times New Roman"/>
        </w:rPr>
        <w:t xml:space="preserve"> a commercially available assay</w:t>
      </w:r>
      <w:r w:rsidR="005750A0" w:rsidRPr="009B004A">
        <w:rPr>
          <w:rFonts w:ascii="Book Antiqua" w:hAnsi="Book Antiqua" w:cs="Times New Roman"/>
          <w:vertAlign w:val="superscript"/>
        </w:rPr>
        <w:t>[3</w:t>
      </w:r>
      <w:r w:rsidR="00CF02EB" w:rsidRPr="009B004A">
        <w:rPr>
          <w:rFonts w:ascii="Book Antiqua" w:hAnsi="Book Antiqua" w:cs="Times New Roman"/>
          <w:vertAlign w:val="superscript"/>
        </w:rPr>
        <w:t>5</w:t>
      </w:r>
      <w:r w:rsidR="00281B59" w:rsidRPr="009B004A">
        <w:rPr>
          <w:rFonts w:ascii="Book Antiqua" w:hAnsi="Book Antiqua" w:cs="Times New Roman"/>
          <w:vertAlign w:val="superscript"/>
        </w:rPr>
        <w:t>]</w:t>
      </w:r>
      <w:r w:rsidRPr="00F82DAD">
        <w:rPr>
          <w:rFonts w:ascii="Book Antiqua" w:hAnsi="Book Antiqua" w:cs="Times New Roman"/>
        </w:rPr>
        <w:t xml:space="preserve">. </w:t>
      </w:r>
      <w:r w:rsidR="00B86854" w:rsidRPr="00F82DAD">
        <w:rPr>
          <w:rFonts w:ascii="Book Antiqua" w:hAnsi="Book Antiqua" w:cs="Times New Roman"/>
        </w:rPr>
        <w:t xml:space="preserve">23 </w:t>
      </w:r>
      <w:r w:rsidR="006B07C5" w:rsidRPr="00F82DAD">
        <w:rPr>
          <w:rFonts w:ascii="Book Antiqua" w:hAnsi="Book Antiqua" w:cs="Times New Roman"/>
        </w:rPr>
        <w:t xml:space="preserve">patients with </w:t>
      </w:r>
      <w:r w:rsidR="00DF35B3" w:rsidRPr="00F82DAD">
        <w:rPr>
          <w:rFonts w:ascii="Book Antiqua" w:hAnsi="Book Antiqua" w:cs="Times New Roman"/>
        </w:rPr>
        <w:t>ASCP</w:t>
      </w:r>
      <w:r w:rsidR="007F635E" w:rsidRPr="00F82DAD">
        <w:rPr>
          <w:rFonts w:ascii="Book Antiqua" w:hAnsi="Book Antiqua" w:cs="Times New Roman"/>
        </w:rPr>
        <w:t xml:space="preserve"> were identified and</w:t>
      </w:r>
      <w:r w:rsidR="006B07C5" w:rsidRPr="00F82DAD">
        <w:rPr>
          <w:rFonts w:ascii="Book Antiqua" w:hAnsi="Book Antiqua" w:cs="Times New Roman"/>
        </w:rPr>
        <w:t xml:space="preserve"> </w:t>
      </w:r>
      <w:r w:rsidR="007F635E" w:rsidRPr="00F82DAD">
        <w:rPr>
          <w:rFonts w:ascii="Book Antiqua" w:hAnsi="Book Antiqua" w:cs="Times New Roman"/>
        </w:rPr>
        <w:t>t</w:t>
      </w:r>
      <w:r w:rsidR="006B07C5" w:rsidRPr="00F82DAD">
        <w:rPr>
          <w:rFonts w:ascii="Book Antiqua" w:hAnsi="Book Antiqua" w:cs="Times New Roman"/>
        </w:rPr>
        <w:t>he results of the pr</w:t>
      </w:r>
      <w:r w:rsidR="00D3341C" w:rsidRPr="00F82DAD">
        <w:rPr>
          <w:rFonts w:ascii="Book Antiqua" w:hAnsi="Book Antiqua" w:cs="Times New Roman"/>
        </w:rPr>
        <w:t xml:space="preserve">ofiling are </w:t>
      </w:r>
      <w:r w:rsidR="00B86854" w:rsidRPr="00F82DAD">
        <w:rPr>
          <w:rFonts w:ascii="Book Antiqua" w:hAnsi="Book Antiqua" w:cs="Times New Roman"/>
        </w:rPr>
        <w:t>presented (</w:t>
      </w:r>
      <w:r w:rsidR="009B004A" w:rsidRPr="00F82DAD">
        <w:rPr>
          <w:rFonts w:ascii="Book Antiqua" w:hAnsi="Book Antiqua" w:cs="Times New Roman"/>
        </w:rPr>
        <w:t>T</w:t>
      </w:r>
      <w:r w:rsidR="00D3341C" w:rsidRPr="00F82DAD">
        <w:rPr>
          <w:rFonts w:ascii="Book Antiqua" w:hAnsi="Book Antiqua" w:cs="Times New Roman"/>
        </w:rPr>
        <w:t>able</w:t>
      </w:r>
      <w:r w:rsidR="001051E1">
        <w:rPr>
          <w:rFonts w:ascii="Book Antiqua" w:hAnsi="Book Antiqua" w:cs="Times New Roman" w:hint="eastAsia"/>
          <w:lang w:eastAsia="zh-CN"/>
        </w:rPr>
        <w:t>s</w:t>
      </w:r>
      <w:r w:rsidR="00D3341C" w:rsidRPr="00F82DAD">
        <w:rPr>
          <w:rFonts w:ascii="Book Antiqua" w:hAnsi="Book Antiqua" w:cs="Times New Roman"/>
        </w:rPr>
        <w:t xml:space="preserve"> </w:t>
      </w:r>
      <w:r w:rsidR="001B62A2" w:rsidRPr="00F82DAD">
        <w:rPr>
          <w:rFonts w:ascii="Book Antiqua" w:hAnsi="Book Antiqua" w:cs="Times New Roman"/>
        </w:rPr>
        <w:t>3</w:t>
      </w:r>
      <w:r w:rsidR="002B0550">
        <w:rPr>
          <w:rFonts w:ascii="Book Antiqua" w:hAnsi="Book Antiqua" w:cs="Times New Roman" w:hint="eastAsia"/>
          <w:lang w:eastAsia="zh-CN"/>
        </w:rPr>
        <w:t>-</w:t>
      </w:r>
      <w:r w:rsidR="001051E1">
        <w:rPr>
          <w:rFonts w:ascii="Book Antiqua" w:hAnsi="Book Antiqua" w:cs="Times New Roman" w:hint="eastAsia"/>
          <w:lang w:eastAsia="zh-CN"/>
        </w:rPr>
        <w:t>5</w:t>
      </w:r>
      <w:r w:rsidR="00B86854" w:rsidRPr="00F82DAD">
        <w:rPr>
          <w:rFonts w:ascii="Book Antiqua" w:hAnsi="Book Antiqua" w:cs="Times New Roman"/>
        </w:rPr>
        <w:t>)</w:t>
      </w:r>
      <w:r w:rsidR="006B07C5" w:rsidRPr="00F82DAD">
        <w:rPr>
          <w:rFonts w:ascii="Book Antiqua" w:hAnsi="Book Antiqua" w:cs="Times New Roman"/>
        </w:rPr>
        <w:t xml:space="preserve">. </w:t>
      </w:r>
      <w:r w:rsidR="007F635E" w:rsidRPr="00F82DAD">
        <w:rPr>
          <w:rFonts w:ascii="Book Antiqua" w:hAnsi="Book Antiqua" w:cs="Times New Roman"/>
        </w:rPr>
        <w:t xml:space="preserve">The median </w:t>
      </w:r>
      <w:r w:rsidR="002C3D6D" w:rsidRPr="00F82DAD">
        <w:rPr>
          <w:rFonts w:ascii="Book Antiqua" w:hAnsi="Book Antiqua" w:cs="Times New Roman"/>
        </w:rPr>
        <w:t xml:space="preserve">age was 60 years old (range 41 to 86 years old), </w:t>
      </w:r>
      <w:r w:rsidR="00B86854" w:rsidRPr="00F82DAD">
        <w:rPr>
          <w:rFonts w:ascii="Book Antiqua" w:hAnsi="Book Antiqua" w:cs="Times New Roman"/>
        </w:rPr>
        <w:t>and 17</w:t>
      </w:r>
      <w:r w:rsidR="002C3D6D" w:rsidRPr="00F82DAD">
        <w:rPr>
          <w:rFonts w:ascii="Book Antiqua" w:hAnsi="Book Antiqua" w:cs="Times New Roman"/>
        </w:rPr>
        <w:t>/</w:t>
      </w:r>
      <w:r w:rsidR="00B86854" w:rsidRPr="00F82DAD">
        <w:rPr>
          <w:rFonts w:ascii="Book Antiqua" w:hAnsi="Book Antiqua" w:cs="Times New Roman"/>
        </w:rPr>
        <w:t xml:space="preserve">23 </w:t>
      </w:r>
      <w:r w:rsidR="007F635E" w:rsidRPr="00F82DAD">
        <w:rPr>
          <w:rFonts w:ascii="Book Antiqua" w:hAnsi="Book Antiqua" w:cs="Times New Roman"/>
        </w:rPr>
        <w:t xml:space="preserve">patients </w:t>
      </w:r>
      <w:r w:rsidR="00B86854" w:rsidRPr="00F82DAD">
        <w:rPr>
          <w:rFonts w:ascii="Book Antiqua" w:hAnsi="Book Antiqua" w:cs="Times New Roman"/>
        </w:rPr>
        <w:t xml:space="preserve">were </w:t>
      </w:r>
      <w:r w:rsidR="007F635E" w:rsidRPr="00F82DAD">
        <w:rPr>
          <w:rFonts w:ascii="Book Antiqua" w:hAnsi="Book Antiqua" w:cs="Times New Roman"/>
        </w:rPr>
        <w:t xml:space="preserve">male. </w:t>
      </w:r>
      <w:r w:rsidR="000E4BE5" w:rsidRPr="00F82DAD">
        <w:rPr>
          <w:rFonts w:ascii="Book Antiqua" w:hAnsi="Book Antiqua" w:cs="Times New Roman"/>
        </w:rPr>
        <w:t>Evaluation of protein e</w:t>
      </w:r>
      <w:r w:rsidR="007F635E" w:rsidRPr="00F82DAD">
        <w:rPr>
          <w:rFonts w:ascii="Book Antiqua" w:hAnsi="Book Antiqua" w:cs="Times New Roman"/>
        </w:rPr>
        <w:t xml:space="preserve">xpression </w:t>
      </w:r>
      <w:r w:rsidR="000E4BE5" w:rsidRPr="00F82DAD">
        <w:rPr>
          <w:rFonts w:ascii="Book Antiqua" w:hAnsi="Book Antiqua" w:cs="Times New Roman"/>
        </w:rPr>
        <w:t>by</w:t>
      </w:r>
      <w:r w:rsidR="007F635E" w:rsidRPr="00F82DAD">
        <w:rPr>
          <w:rFonts w:ascii="Book Antiqua" w:hAnsi="Book Antiqua" w:cs="Times New Roman"/>
        </w:rPr>
        <w:t xml:space="preserve"> IHC analysis</w:t>
      </w:r>
      <w:r w:rsidR="000E4BE5" w:rsidRPr="00F82DAD">
        <w:rPr>
          <w:rFonts w:ascii="Book Antiqua" w:hAnsi="Book Antiqua" w:cs="Times New Roman"/>
        </w:rPr>
        <w:t xml:space="preserve"> revealed the following:</w:t>
      </w:r>
      <w:r w:rsidR="007F635E" w:rsidRPr="00F82DAD">
        <w:rPr>
          <w:rFonts w:ascii="Book Antiqua" w:hAnsi="Book Antiqua" w:cs="Times New Roman"/>
        </w:rPr>
        <w:t xml:space="preserve"> </w:t>
      </w:r>
      <w:r w:rsidR="006A4DE5" w:rsidRPr="00F82DAD">
        <w:rPr>
          <w:rFonts w:ascii="Book Antiqua" w:hAnsi="Book Antiqua" w:cs="Times New Roman"/>
        </w:rPr>
        <w:t>DNA topoisomerase</w:t>
      </w:r>
      <w:r w:rsidR="00DD2F93" w:rsidRPr="00F82DAD">
        <w:rPr>
          <w:rFonts w:ascii="Book Antiqua" w:hAnsi="Book Antiqua" w:cs="Times New Roman"/>
        </w:rPr>
        <w:t>2 (TOP</w:t>
      </w:r>
      <w:r w:rsidR="00121415" w:rsidRPr="00F82DAD">
        <w:rPr>
          <w:rFonts w:ascii="Book Antiqua" w:hAnsi="Book Antiqua" w:cs="Times New Roman"/>
        </w:rPr>
        <w:t>O</w:t>
      </w:r>
      <w:r w:rsidR="00DD2F93" w:rsidRPr="00F82DAD">
        <w:rPr>
          <w:rFonts w:ascii="Book Antiqua" w:hAnsi="Book Antiqua" w:cs="Times New Roman"/>
        </w:rPr>
        <w:t xml:space="preserve">2A) </w:t>
      </w:r>
      <w:r w:rsidR="006A4DE5" w:rsidRPr="00F82DAD">
        <w:rPr>
          <w:rFonts w:ascii="Book Antiqua" w:hAnsi="Book Antiqua" w:cs="Times New Roman"/>
        </w:rPr>
        <w:t>ov</w:t>
      </w:r>
      <w:r w:rsidR="002B6382" w:rsidRPr="00F82DAD">
        <w:rPr>
          <w:rFonts w:ascii="Book Antiqua" w:hAnsi="Book Antiqua" w:cs="Times New Roman"/>
        </w:rPr>
        <w:t xml:space="preserve">erexpression was prevalent in </w:t>
      </w:r>
      <w:r w:rsidR="000E4BE5" w:rsidRPr="00F82DAD">
        <w:rPr>
          <w:rFonts w:ascii="Book Antiqua" w:hAnsi="Book Antiqua" w:cs="Times New Roman"/>
        </w:rPr>
        <w:t>78</w:t>
      </w:r>
      <w:r w:rsidR="006A4DE5" w:rsidRPr="00F82DAD">
        <w:rPr>
          <w:rFonts w:ascii="Book Antiqua" w:hAnsi="Book Antiqua" w:cs="Times New Roman"/>
        </w:rPr>
        <w:t xml:space="preserve">% of the samples, which </w:t>
      </w:r>
      <w:r w:rsidR="00AA683A" w:rsidRPr="00F82DAD">
        <w:rPr>
          <w:rFonts w:ascii="Book Antiqua" w:hAnsi="Book Antiqua" w:cs="Times New Roman"/>
        </w:rPr>
        <w:t>in some studies of other hi</w:t>
      </w:r>
      <w:r w:rsidR="000E4BE5" w:rsidRPr="00F82DAD">
        <w:rPr>
          <w:rFonts w:ascii="Book Antiqua" w:hAnsi="Book Antiqua" w:cs="Times New Roman"/>
        </w:rPr>
        <w:t>s</w:t>
      </w:r>
      <w:r w:rsidR="00AA683A" w:rsidRPr="00F82DAD">
        <w:rPr>
          <w:rFonts w:ascii="Book Antiqua" w:hAnsi="Book Antiqua" w:cs="Times New Roman"/>
        </w:rPr>
        <w:t xml:space="preserve">tologic types </w:t>
      </w:r>
      <w:r w:rsidR="006A4DE5" w:rsidRPr="00F82DAD">
        <w:rPr>
          <w:rFonts w:ascii="Book Antiqua" w:hAnsi="Book Antiqua" w:cs="Times New Roman"/>
        </w:rPr>
        <w:t xml:space="preserve">indicates </w:t>
      </w:r>
      <w:r w:rsidR="007F635E" w:rsidRPr="00F82DAD">
        <w:rPr>
          <w:rFonts w:ascii="Book Antiqua" w:hAnsi="Book Antiqua" w:cs="Times New Roman"/>
        </w:rPr>
        <w:t>sensitivity</w:t>
      </w:r>
      <w:r w:rsidR="006A4DE5" w:rsidRPr="00F82DAD">
        <w:rPr>
          <w:rFonts w:ascii="Book Antiqua" w:hAnsi="Book Antiqua" w:cs="Times New Roman"/>
        </w:rPr>
        <w:t xml:space="preserve"> to agents such as doxorubicin or etoposide.</w:t>
      </w:r>
      <w:r w:rsidR="00DD2F93" w:rsidRPr="00F82DAD">
        <w:rPr>
          <w:rFonts w:ascii="Book Antiqua" w:hAnsi="Book Antiqua" w:cs="Times New Roman"/>
        </w:rPr>
        <w:t xml:space="preserve"> Low expression of ribonucleotide reductase </w:t>
      </w:r>
      <w:r w:rsidR="000C6DBF" w:rsidRPr="00F82DAD">
        <w:rPr>
          <w:rFonts w:ascii="Book Antiqua" w:hAnsi="Book Antiqua" w:cs="Times New Roman"/>
        </w:rPr>
        <w:t xml:space="preserve">M1 </w:t>
      </w:r>
      <w:r w:rsidR="00DD2F93" w:rsidRPr="00F82DAD">
        <w:rPr>
          <w:rFonts w:ascii="Book Antiqua" w:hAnsi="Book Antiqua" w:cs="Times New Roman"/>
        </w:rPr>
        <w:t>(RRM1)</w:t>
      </w:r>
      <w:r w:rsidR="00AA683A" w:rsidRPr="00F82DAD">
        <w:rPr>
          <w:rFonts w:ascii="Book Antiqua" w:hAnsi="Book Antiqua" w:cs="Times New Roman"/>
        </w:rPr>
        <w:t>,</w:t>
      </w:r>
      <w:r w:rsidR="00DD2F93" w:rsidRPr="00F82DAD">
        <w:rPr>
          <w:rFonts w:ascii="Book Antiqua" w:hAnsi="Book Antiqua" w:cs="Times New Roman"/>
        </w:rPr>
        <w:t xml:space="preserve"> </w:t>
      </w:r>
      <w:r w:rsidR="00AA683A" w:rsidRPr="00F82DAD">
        <w:rPr>
          <w:rFonts w:ascii="Book Antiqua" w:hAnsi="Book Antiqua" w:cs="Times New Roman"/>
        </w:rPr>
        <w:t xml:space="preserve">which can indicate </w:t>
      </w:r>
      <w:r w:rsidR="00DD2F93" w:rsidRPr="00F82DAD">
        <w:rPr>
          <w:rFonts w:ascii="Book Antiqua" w:hAnsi="Book Antiqua" w:cs="Times New Roman"/>
        </w:rPr>
        <w:t xml:space="preserve">sensitivity </w:t>
      </w:r>
      <w:r w:rsidR="002B6382" w:rsidRPr="00F82DAD">
        <w:rPr>
          <w:rFonts w:ascii="Book Antiqua" w:hAnsi="Book Antiqua" w:cs="Times New Roman"/>
        </w:rPr>
        <w:t>to gemcitabine</w:t>
      </w:r>
      <w:r w:rsidR="00AA683A" w:rsidRPr="00F82DAD">
        <w:rPr>
          <w:rFonts w:ascii="Book Antiqua" w:hAnsi="Book Antiqua" w:cs="Times New Roman"/>
        </w:rPr>
        <w:t>,</w:t>
      </w:r>
      <w:r w:rsidR="002B6382" w:rsidRPr="00F82DAD">
        <w:rPr>
          <w:rFonts w:ascii="Book Antiqua" w:hAnsi="Book Antiqua" w:cs="Times New Roman"/>
        </w:rPr>
        <w:t xml:space="preserve"> was low in </w:t>
      </w:r>
      <w:r w:rsidR="000E4BE5" w:rsidRPr="00F82DAD">
        <w:rPr>
          <w:rFonts w:ascii="Book Antiqua" w:hAnsi="Book Antiqua" w:cs="Times New Roman"/>
        </w:rPr>
        <w:t>57</w:t>
      </w:r>
      <w:r w:rsidR="00DD2F93" w:rsidRPr="00F82DAD">
        <w:rPr>
          <w:rFonts w:ascii="Book Antiqua" w:hAnsi="Book Antiqua" w:cs="Times New Roman"/>
        </w:rPr>
        <w:t>% of the patient samples.</w:t>
      </w:r>
      <w:r w:rsidR="00146478">
        <w:rPr>
          <w:rFonts w:ascii="Book Antiqua" w:hAnsi="Book Antiqua" w:cs="Times New Roman"/>
        </w:rPr>
        <w:t xml:space="preserve"> </w:t>
      </w:r>
      <w:r w:rsidR="00DD2F93" w:rsidRPr="00F82DAD">
        <w:rPr>
          <w:rFonts w:ascii="Book Antiqua" w:hAnsi="Book Antiqua" w:cs="Times New Roman"/>
        </w:rPr>
        <w:t>Low thymid</w:t>
      </w:r>
      <w:r w:rsidR="00E73DDE" w:rsidRPr="00F82DAD">
        <w:rPr>
          <w:rFonts w:ascii="Book Antiqua" w:hAnsi="Book Antiqua" w:cs="Times New Roman"/>
        </w:rPr>
        <w:t>y</w:t>
      </w:r>
      <w:r w:rsidR="00DD2F93" w:rsidRPr="00F82DAD">
        <w:rPr>
          <w:rFonts w:ascii="Book Antiqua" w:hAnsi="Book Antiqua" w:cs="Times New Roman"/>
        </w:rPr>
        <w:t>l</w:t>
      </w:r>
      <w:r w:rsidR="00E73DDE" w:rsidRPr="00F82DAD">
        <w:rPr>
          <w:rFonts w:ascii="Book Antiqua" w:hAnsi="Book Antiqua" w:cs="Times New Roman"/>
        </w:rPr>
        <w:t>a</w:t>
      </w:r>
      <w:r w:rsidR="00DD2F93" w:rsidRPr="00F82DAD">
        <w:rPr>
          <w:rFonts w:ascii="Book Antiqua" w:hAnsi="Book Antiqua" w:cs="Times New Roman"/>
        </w:rPr>
        <w:t>te synthase (TS) expression</w:t>
      </w:r>
      <w:r w:rsidR="002B6382" w:rsidRPr="00F82DAD">
        <w:rPr>
          <w:rFonts w:ascii="Book Antiqua" w:hAnsi="Book Antiqua" w:cs="Times New Roman"/>
        </w:rPr>
        <w:t xml:space="preserve">, found in </w:t>
      </w:r>
      <w:r w:rsidR="000E4BE5" w:rsidRPr="00F82DAD">
        <w:rPr>
          <w:rFonts w:ascii="Book Antiqua" w:hAnsi="Book Antiqua" w:cs="Times New Roman"/>
        </w:rPr>
        <w:t>62</w:t>
      </w:r>
      <w:r w:rsidR="00E73DDE" w:rsidRPr="00F82DAD">
        <w:rPr>
          <w:rFonts w:ascii="Book Antiqua" w:hAnsi="Book Antiqua" w:cs="Times New Roman"/>
        </w:rPr>
        <w:t xml:space="preserve">% of patient samples, </w:t>
      </w:r>
      <w:r w:rsidR="00DD2F93" w:rsidRPr="00F82DAD">
        <w:rPr>
          <w:rFonts w:ascii="Book Antiqua" w:hAnsi="Book Antiqua" w:cs="Times New Roman"/>
        </w:rPr>
        <w:t xml:space="preserve">correlates to sensitivity </w:t>
      </w:r>
      <w:r w:rsidR="000E4BE5" w:rsidRPr="00F82DAD">
        <w:rPr>
          <w:rFonts w:ascii="Book Antiqua" w:hAnsi="Book Antiqua" w:cs="Times New Roman"/>
        </w:rPr>
        <w:t xml:space="preserve">in some tumor types </w:t>
      </w:r>
      <w:r w:rsidR="00E73DDE" w:rsidRPr="00F82DAD">
        <w:rPr>
          <w:rFonts w:ascii="Book Antiqua" w:hAnsi="Book Antiqua" w:cs="Times New Roman"/>
        </w:rPr>
        <w:t xml:space="preserve">to flouropyrimidines such as 5-FU, capecitabine, and pemetrexed. Low expression of excision repair cross-complementation group 1, or ERCC1, is associated with </w:t>
      </w:r>
      <w:r w:rsidR="000B3228" w:rsidRPr="00F82DAD">
        <w:rPr>
          <w:rFonts w:ascii="Book Antiqua" w:hAnsi="Book Antiqua" w:cs="Times New Roman"/>
        </w:rPr>
        <w:t>sensitivity</w:t>
      </w:r>
      <w:r w:rsidR="00E73DDE" w:rsidRPr="00F82DAD">
        <w:rPr>
          <w:rFonts w:ascii="Book Antiqua" w:hAnsi="Book Antiqua" w:cs="Times New Roman"/>
        </w:rPr>
        <w:t xml:space="preserve"> to platinum-based therapies </w:t>
      </w:r>
      <w:r w:rsidR="00AA683A" w:rsidRPr="00F82DAD">
        <w:rPr>
          <w:rFonts w:ascii="Book Antiqua" w:hAnsi="Book Antiqua" w:cs="Times New Roman"/>
        </w:rPr>
        <w:t xml:space="preserve">in some tumor types </w:t>
      </w:r>
      <w:r w:rsidR="00E73DDE" w:rsidRPr="00F82DAD">
        <w:rPr>
          <w:rFonts w:ascii="Book Antiqua" w:hAnsi="Book Antiqua" w:cs="Times New Roman"/>
        </w:rPr>
        <w:t xml:space="preserve">and was found to be low in 69% of patient samples. </w:t>
      </w:r>
      <w:r w:rsidR="007F635E" w:rsidRPr="00F82DAD">
        <w:rPr>
          <w:rFonts w:ascii="Book Antiqua" w:hAnsi="Book Antiqua" w:cs="Times New Roman"/>
        </w:rPr>
        <w:t xml:space="preserve">Other positive findings </w:t>
      </w:r>
      <w:r w:rsidR="002B6382" w:rsidRPr="00F82DAD">
        <w:rPr>
          <w:rFonts w:ascii="Book Antiqua" w:hAnsi="Book Antiqua" w:cs="Times New Roman"/>
        </w:rPr>
        <w:t>included 10% (1 in 10) positivity of c-KIT</w:t>
      </w:r>
      <w:r w:rsidR="000E4BE5" w:rsidRPr="00F82DAD">
        <w:rPr>
          <w:rFonts w:ascii="Book Antiqua" w:hAnsi="Book Antiqua" w:cs="Times New Roman"/>
        </w:rPr>
        <w:t>,</w:t>
      </w:r>
      <w:r w:rsidR="002B6382" w:rsidRPr="00F82DAD">
        <w:rPr>
          <w:rFonts w:ascii="Book Antiqua" w:hAnsi="Book Antiqua" w:cs="Times New Roman"/>
        </w:rPr>
        <w:t xml:space="preserve"> and </w:t>
      </w:r>
      <w:r w:rsidR="007F635E" w:rsidRPr="00F82DAD">
        <w:rPr>
          <w:rFonts w:ascii="Book Antiqua" w:hAnsi="Book Antiqua" w:cs="Times New Roman"/>
        </w:rPr>
        <w:t>TOPO</w:t>
      </w:r>
      <w:r w:rsidR="002B6382" w:rsidRPr="00F82DAD">
        <w:rPr>
          <w:rFonts w:ascii="Book Antiqua" w:hAnsi="Book Antiqua" w:cs="Times New Roman"/>
        </w:rPr>
        <w:t xml:space="preserve">1 </w:t>
      </w:r>
      <w:r w:rsidR="000E4BE5" w:rsidRPr="00F82DAD">
        <w:rPr>
          <w:rFonts w:ascii="Book Antiqua" w:hAnsi="Book Antiqua" w:cs="Times New Roman"/>
        </w:rPr>
        <w:t xml:space="preserve">overexpression </w:t>
      </w:r>
      <w:r w:rsidR="002B6382" w:rsidRPr="00F82DAD">
        <w:rPr>
          <w:rFonts w:ascii="Book Antiqua" w:hAnsi="Book Antiqua" w:cs="Times New Roman"/>
        </w:rPr>
        <w:t xml:space="preserve">in </w:t>
      </w:r>
      <w:r w:rsidR="000E4BE5" w:rsidRPr="00F82DAD">
        <w:rPr>
          <w:rFonts w:ascii="Book Antiqua" w:hAnsi="Book Antiqua" w:cs="Times New Roman"/>
        </w:rPr>
        <w:t>38</w:t>
      </w:r>
      <w:r w:rsidR="007F635E" w:rsidRPr="00F82DAD">
        <w:rPr>
          <w:rFonts w:ascii="Book Antiqua" w:hAnsi="Book Antiqua" w:cs="Times New Roman"/>
        </w:rPr>
        <w:t xml:space="preserve">% of patient samples. </w:t>
      </w:r>
      <w:r w:rsidR="00E00255" w:rsidRPr="00F82DAD">
        <w:rPr>
          <w:rFonts w:ascii="Book Antiqua" w:hAnsi="Book Antiqua" w:cs="Times New Roman"/>
        </w:rPr>
        <w:t>These biomarkers are correlated to sensitivities to imatinib and topotecan/irinotecan</w:t>
      </w:r>
      <w:r w:rsidR="000E4BE5" w:rsidRPr="00F82DAD">
        <w:rPr>
          <w:rFonts w:ascii="Book Antiqua" w:hAnsi="Book Antiqua" w:cs="Times New Roman"/>
        </w:rPr>
        <w:t>,</w:t>
      </w:r>
      <w:r w:rsidR="00AA683A" w:rsidRPr="00F82DAD">
        <w:rPr>
          <w:rFonts w:ascii="Book Antiqua" w:hAnsi="Book Antiqua" w:cs="Times New Roman"/>
        </w:rPr>
        <w:t xml:space="preserve"> </w:t>
      </w:r>
      <w:r w:rsidR="000E4BE5" w:rsidRPr="00F82DAD">
        <w:rPr>
          <w:rFonts w:ascii="Book Antiqua" w:hAnsi="Book Antiqua" w:cs="Times New Roman"/>
        </w:rPr>
        <w:t xml:space="preserve">respectively, </w:t>
      </w:r>
      <w:r w:rsidR="00AA683A" w:rsidRPr="00F82DAD">
        <w:rPr>
          <w:rFonts w:ascii="Book Antiqua" w:hAnsi="Book Antiqua" w:cs="Times New Roman"/>
        </w:rPr>
        <w:t>in some tumor types</w:t>
      </w:r>
      <w:r w:rsidR="00E00255" w:rsidRPr="00F82DAD">
        <w:rPr>
          <w:rFonts w:ascii="Book Antiqua" w:hAnsi="Book Antiqua" w:cs="Times New Roman"/>
        </w:rPr>
        <w:t xml:space="preserve">. The high expression of </w:t>
      </w:r>
      <w:r w:rsidR="000E4BE5" w:rsidRPr="00F82DAD">
        <w:rPr>
          <w:rFonts w:ascii="Book Antiqua" w:hAnsi="Book Antiqua" w:cs="Times New Roman"/>
        </w:rPr>
        <w:t xml:space="preserve">both </w:t>
      </w:r>
      <w:r w:rsidR="00E00255" w:rsidRPr="00F82DAD">
        <w:rPr>
          <w:rFonts w:ascii="Book Antiqua" w:hAnsi="Book Antiqua" w:cs="Times New Roman"/>
        </w:rPr>
        <w:t>MRP1 and BCRP1 at 80% highlights the difficulty of treating ASCP</w:t>
      </w:r>
      <w:r w:rsidR="000E4BE5" w:rsidRPr="00F82DAD">
        <w:rPr>
          <w:rFonts w:ascii="Book Antiqua" w:hAnsi="Book Antiqua" w:cs="Times New Roman"/>
        </w:rPr>
        <w:t>,</w:t>
      </w:r>
      <w:r w:rsidR="00E00255" w:rsidRPr="00F82DAD">
        <w:rPr>
          <w:rFonts w:ascii="Book Antiqua" w:hAnsi="Book Antiqua" w:cs="Times New Roman"/>
        </w:rPr>
        <w:t xml:space="preserve"> as these proteins are involved in drug resistance to chemotherapy. </w:t>
      </w:r>
      <w:r w:rsidR="00BF49E2" w:rsidRPr="00F82DAD">
        <w:rPr>
          <w:rFonts w:ascii="Book Antiqua" w:hAnsi="Book Antiqua" w:cs="Times New Roman"/>
        </w:rPr>
        <w:t>FISH/CISH analysis revealed a</w:t>
      </w:r>
      <w:r w:rsidR="000E4BE5" w:rsidRPr="00F82DAD">
        <w:rPr>
          <w:rFonts w:ascii="Book Antiqua" w:hAnsi="Book Antiqua" w:cs="Times New Roman"/>
        </w:rPr>
        <w:t>n</w:t>
      </w:r>
      <w:r w:rsidR="00BF49E2" w:rsidRPr="00F82DAD">
        <w:rPr>
          <w:rFonts w:ascii="Book Antiqua" w:hAnsi="Book Antiqua" w:cs="Times New Roman"/>
        </w:rPr>
        <w:t xml:space="preserve"> 11% overexpression of c</w:t>
      </w:r>
      <w:r w:rsidR="000C6DBF" w:rsidRPr="00F82DAD">
        <w:rPr>
          <w:rFonts w:ascii="Book Antiqua" w:hAnsi="Book Antiqua" w:cs="Times New Roman"/>
        </w:rPr>
        <w:t>-</w:t>
      </w:r>
      <w:r w:rsidR="00BF49E2" w:rsidRPr="00F82DAD">
        <w:rPr>
          <w:rFonts w:ascii="Book Antiqua" w:hAnsi="Book Antiqua" w:cs="Times New Roman"/>
        </w:rPr>
        <w:t xml:space="preserve">MET, </w:t>
      </w:r>
      <w:r w:rsidR="000C6DBF" w:rsidRPr="00F82DAD">
        <w:rPr>
          <w:rFonts w:ascii="Book Antiqua" w:hAnsi="Book Antiqua" w:cs="Times New Roman"/>
        </w:rPr>
        <w:t xml:space="preserve">an oncoprotein </w:t>
      </w:r>
      <w:r w:rsidR="00BF49E2" w:rsidRPr="00F82DAD">
        <w:rPr>
          <w:rFonts w:ascii="Book Antiqua" w:hAnsi="Book Antiqua" w:cs="Times New Roman"/>
        </w:rPr>
        <w:t xml:space="preserve">that is increasingly targeted in new drug development. </w:t>
      </w:r>
      <w:r w:rsidR="000E4BE5" w:rsidRPr="00F82DAD">
        <w:rPr>
          <w:rFonts w:ascii="Book Antiqua" w:hAnsi="Book Antiqua" w:cs="Times New Roman"/>
        </w:rPr>
        <w:t xml:space="preserve">Also, one sample had a </w:t>
      </w:r>
      <w:r w:rsidR="000C6DBF" w:rsidRPr="00F82DAD">
        <w:rPr>
          <w:rFonts w:ascii="Book Antiqua" w:hAnsi="Book Antiqua" w:cs="Times New Roman"/>
        </w:rPr>
        <w:t xml:space="preserve">mutation in </w:t>
      </w:r>
      <w:r w:rsidR="000E4BE5" w:rsidRPr="00F82DAD">
        <w:rPr>
          <w:rFonts w:ascii="Book Antiqua" w:hAnsi="Book Antiqua" w:cs="Times New Roman"/>
        </w:rPr>
        <w:t>c</w:t>
      </w:r>
      <w:r w:rsidR="000C6DBF" w:rsidRPr="00F82DAD">
        <w:rPr>
          <w:rFonts w:ascii="Book Antiqua" w:hAnsi="Book Antiqua" w:cs="Times New Roman"/>
        </w:rPr>
        <w:t>-</w:t>
      </w:r>
      <w:r w:rsidR="000E4BE5" w:rsidRPr="00F82DAD">
        <w:rPr>
          <w:rFonts w:ascii="Book Antiqua" w:hAnsi="Book Antiqua" w:cs="Times New Roman"/>
        </w:rPr>
        <w:t xml:space="preserve">MET. </w:t>
      </w:r>
      <w:r w:rsidR="007F635E" w:rsidRPr="00F82DAD">
        <w:rPr>
          <w:rFonts w:ascii="Book Antiqua" w:hAnsi="Book Antiqua" w:cs="Times New Roman"/>
        </w:rPr>
        <w:t>Of note</w:t>
      </w:r>
      <w:r w:rsidR="00BF0994" w:rsidRPr="00F82DAD">
        <w:rPr>
          <w:rFonts w:ascii="Book Antiqua" w:hAnsi="Book Antiqua" w:cs="Times New Roman"/>
        </w:rPr>
        <w:t>,</w:t>
      </w:r>
      <w:r w:rsidR="007F635E" w:rsidRPr="00F82DAD">
        <w:rPr>
          <w:rFonts w:ascii="Book Antiqua" w:hAnsi="Book Antiqua" w:cs="Times New Roman"/>
        </w:rPr>
        <w:t xml:space="preserve"> </w:t>
      </w:r>
      <w:r w:rsidR="000E4BE5" w:rsidRPr="00F82DAD">
        <w:rPr>
          <w:rFonts w:ascii="Book Antiqua" w:hAnsi="Book Antiqua" w:cs="Times New Roman"/>
        </w:rPr>
        <w:t>mutation analysis</w:t>
      </w:r>
      <w:r w:rsidR="007F635E" w:rsidRPr="00F82DAD">
        <w:rPr>
          <w:rFonts w:ascii="Book Antiqua" w:hAnsi="Book Antiqua" w:cs="Times New Roman"/>
        </w:rPr>
        <w:t xml:space="preserve"> revealed </w:t>
      </w:r>
      <w:r w:rsidR="007F635E" w:rsidRPr="00F82DAD">
        <w:rPr>
          <w:rFonts w:ascii="Book Antiqua" w:hAnsi="Book Antiqua" w:cs="Times New Roman"/>
          <w:i/>
        </w:rPr>
        <w:t>KRAS</w:t>
      </w:r>
      <w:r w:rsidR="007F635E" w:rsidRPr="00F82DAD">
        <w:rPr>
          <w:rFonts w:ascii="Book Antiqua" w:hAnsi="Book Antiqua" w:cs="Times New Roman"/>
        </w:rPr>
        <w:t xml:space="preserve"> mutations in all </w:t>
      </w:r>
      <w:r w:rsidR="000E4BE5" w:rsidRPr="00F82DAD">
        <w:rPr>
          <w:rFonts w:ascii="Book Antiqua" w:hAnsi="Book Antiqua" w:cs="Times New Roman"/>
        </w:rPr>
        <w:t xml:space="preserve">sixteen </w:t>
      </w:r>
      <w:r w:rsidR="007F635E" w:rsidRPr="00F82DAD">
        <w:rPr>
          <w:rFonts w:ascii="Book Antiqua" w:hAnsi="Book Antiqua" w:cs="Times New Roman"/>
        </w:rPr>
        <w:t>patient samples tested</w:t>
      </w:r>
      <w:r w:rsidR="000E4BE5" w:rsidRPr="00F82DAD">
        <w:rPr>
          <w:rFonts w:ascii="Book Antiqua" w:hAnsi="Book Antiqua" w:cs="Times New Roman"/>
        </w:rPr>
        <w:t>,</w:t>
      </w:r>
      <w:r w:rsidR="007F635E" w:rsidRPr="00F82DAD">
        <w:rPr>
          <w:rFonts w:ascii="Book Antiqua" w:hAnsi="Book Antiqua" w:cs="Times New Roman"/>
        </w:rPr>
        <w:t xml:space="preserve"> </w:t>
      </w:r>
      <w:r w:rsidR="000C6DBF" w:rsidRPr="00F82DAD">
        <w:rPr>
          <w:rFonts w:ascii="Book Antiqua" w:hAnsi="Book Antiqua" w:cs="Times New Roman"/>
        </w:rPr>
        <w:t>but none had</w:t>
      </w:r>
      <w:r w:rsidR="007F635E" w:rsidRPr="00F82DAD">
        <w:rPr>
          <w:rFonts w:ascii="Book Antiqua" w:hAnsi="Book Antiqua" w:cs="Times New Roman"/>
        </w:rPr>
        <w:t xml:space="preserve"> </w:t>
      </w:r>
      <w:r w:rsidR="007F635E" w:rsidRPr="00F82DAD">
        <w:rPr>
          <w:rFonts w:ascii="Book Antiqua" w:hAnsi="Book Antiqua" w:cs="Times New Roman"/>
          <w:i/>
        </w:rPr>
        <w:t>EGFR</w:t>
      </w:r>
      <w:r w:rsidR="007F635E" w:rsidRPr="00F82DAD">
        <w:rPr>
          <w:rFonts w:ascii="Book Antiqua" w:hAnsi="Book Antiqua" w:cs="Times New Roman"/>
        </w:rPr>
        <w:t xml:space="preserve"> mutations. </w:t>
      </w:r>
    </w:p>
    <w:p w:rsidR="00F5123D" w:rsidRPr="00F82DAD" w:rsidRDefault="00D135BE" w:rsidP="009B004A">
      <w:pPr>
        <w:spacing w:after="0" w:line="360" w:lineRule="auto"/>
        <w:ind w:firstLineChars="100" w:firstLine="240"/>
        <w:jc w:val="both"/>
        <w:rPr>
          <w:rFonts w:ascii="Book Antiqua" w:hAnsi="Book Antiqua" w:cs="Times New Roman"/>
        </w:rPr>
      </w:pPr>
      <w:r w:rsidRPr="00F82DAD">
        <w:rPr>
          <w:rFonts w:ascii="Book Antiqua" w:hAnsi="Book Antiqua" w:cs="Times New Roman"/>
        </w:rPr>
        <w:t xml:space="preserve">Very little genomic sequencing data is available in the literature </w:t>
      </w:r>
      <w:r w:rsidR="007231BB" w:rsidRPr="00F82DAD">
        <w:rPr>
          <w:rFonts w:ascii="Book Antiqua" w:hAnsi="Book Antiqua" w:cs="Times New Roman"/>
        </w:rPr>
        <w:t xml:space="preserve">on </w:t>
      </w:r>
      <w:r w:rsidRPr="00F82DAD">
        <w:rPr>
          <w:rFonts w:ascii="Book Antiqua" w:hAnsi="Book Antiqua" w:cs="Times New Roman"/>
        </w:rPr>
        <w:t>adenosquamous pancreatic cancer</w:t>
      </w:r>
      <w:r w:rsidR="000E4BE5" w:rsidRPr="00F82DAD">
        <w:rPr>
          <w:rFonts w:ascii="Book Antiqua" w:hAnsi="Book Antiqua" w:cs="Times New Roman"/>
        </w:rPr>
        <w:t>s</w:t>
      </w:r>
      <w:r w:rsidR="00314AD8" w:rsidRPr="00F82DAD">
        <w:rPr>
          <w:rFonts w:ascii="Book Antiqua" w:hAnsi="Book Antiqua" w:cs="Times New Roman"/>
        </w:rPr>
        <w:t>.</w:t>
      </w:r>
      <w:r w:rsidR="007709E6" w:rsidRPr="00F82DAD">
        <w:rPr>
          <w:rFonts w:ascii="Book Antiqua" w:hAnsi="Book Antiqua" w:cs="Times New Roman"/>
        </w:rPr>
        <w:t xml:space="preserve"> </w:t>
      </w:r>
      <w:r w:rsidR="00314AD8" w:rsidRPr="00F82DAD">
        <w:rPr>
          <w:rFonts w:ascii="Book Antiqua" w:hAnsi="Book Antiqua" w:cs="Times New Roman"/>
        </w:rPr>
        <w:t>H</w:t>
      </w:r>
      <w:r w:rsidR="007709E6" w:rsidRPr="00F82DAD">
        <w:rPr>
          <w:rFonts w:ascii="Book Antiqua" w:hAnsi="Book Antiqua" w:cs="Times New Roman"/>
        </w:rPr>
        <w:t>owever</w:t>
      </w:r>
      <w:r w:rsidR="00314AD8" w:rsidRPr="00F82DAD">
        <w:rPr>
          <w:rFonts w:ascii="Book Antiqua" w:hAnsi="Book Antiqua" w:cs="Times New Roman"/>
        </w:rPr>
        <w:t>,</w:t>
      </w:r>
      <w:r w:rsidR="00BB7296" w:rsidRPr="00F82DAD">
        <w:rPr>
          <w:rFonts w:ascii="Book Antiqua" w:hAnsi="Book Antiqua" w:cs="Times New Roman"/>
        </w:rPr>
        <w:t xml:space="preserve"> </w:t>
      </w:r>
      <w:r w:rsidR="00314AD8" w:rsidRPr="00F82DAD">
        <w:rPr>
          <w:rFonts w:ascii="Book Antiqua" w:hAnsi="Book Antiqua" w:cs="Times New Roman"/>
        </w:rPr>
        <w:t>a</w:t>
      </w:r>
      <w:r w:rsidR="00CE267B" w:rsidRPr="00F82DAD">
        <w:rPr>
          <w:rFonts w:ascii="Book Antiqua" w:hAnsi="Book Antiqua" w:cs="Times New Roman"/>
        </w:rPr>
        <w:t xml:space="preserve"> study published examining whole genomic sequencing in eleven patients with advanced cancer included one patient with </w:t>
      </w:r>
      <w:r w:rsidR="00146478" w:rsidRPr="00F82DAD">
        <w:rPr>
          <w:rFonts w:ascii="Book Antiqua" w:hAnsi="Book Antiqua" w:cs="Times New Roman"/>
        </w:rPr>
        <w:t>ASCP</w:t>
      </w:r>
      <w:r w:rsidR="00D561FB" w:rsidRPr="009B004A">
        <w:rPr>
          <w:rFonts w:ascii="Book Antiqua" w:hAnsi="Book Antiqua" w:cs="Times New Roman"/>
          <w:vertAlign w:val="superscript"/>
        </w:rPr>
        <w:t>[3</w:t>
      </w:r>
      <w:r w:rsidR="00CF02EB" w:rsidRPr="009B004A">
        <w:rPr>
          <w:rFonts w:ascii="Book Antiqua" w:hAnsi="Book Antiqua" w:cs="Times New Roman"/>
          <w:vertAlign w:val="superscript"/>
        </w:rPr>
        <w:t>6</w:t>
      </w:r>
      <w:r w:rsidR="00EC1902" w:rsidRPr="009B004A">
        <w:rPr>
          <w:rFonts w:ascii="Book Antiqua" w:hAnsi="Book Antiqua" w:cs="Times New Roman"/>
          <w:vertAlign w:val="superscript"/>
        </w:rPr>
        <w:t>]</w:t>
      </w:r>
      <w:r w:rsidR="004A2B73" w:rsidRPr="00F82DAD">
        <w:rPr>
          <w:rFonts w:ascii="Book Antiqua" w:hAnsi="Book Antiqua" w:cs="Times New Roman"/>
        </w:rPr>
        <w:t>.</w:t>
      </w:r>
      <w:r w:rsidR="00146478">
        <w:rPr>
          <w:rFonts w:ascii="Book Antiqua" w:hAnsi="Book Antiqua" w:cs="Times New Roman"/>
        </w:rPr>
        <w:t xml:space="preserve"> </w:t>
      </w:r>
      <w:r w:rsidR="00CE267B" w:rsidRPr="00F82DAD">
        <w:rPr>
          <w:rFonts w:ascii="Book Antiqua" w:hAnsi="Book Antiqua" w:cs="Times New Roman"/>
        </w:rPr>
        <w:t>This patient’s sequencing included single nucleotide variations (SNV)</w:t>
      </w:r>
      <w:r w:rsidR="005B05F6" w:rsidRPr="00F82DAD">
        <w:rPr>
          <w:rFonts w:ascii="Book Antiqua" w:hAnsi="Book Antiqua" w:cs="Times New Roman"/>
        </w:rPr>
        <w:t>, whole genome sequencing (WGS), and</w:t>
      </w:r>
      <w:r w:rsidR="00CE267B" w:rsidRPr="00F82DAD">
        <w:rPr>
          <w:rFonts w:ascii="Book Antiqua" w:hAnsi="Book Antiqua" w:cs="Times New Roman"/>
        </w:rPr>
        <w:t xml:space="preserve"> whole transcriptome sequencing (WTS).</w:t>
      </w:r>
      <w:r w:rsidR="00146478">
        <w:rPr>
          <w:rFonts w:ascii="Book Antiqua" w:hAnsi="Book Antiqua" w:cs="Times New Roman"/>
        </w:rPr>
        <w:t xml:space="preserve"> </w:t>
      </w:r>
      <w:r w:rsidR="00F5123D" w:rsidRPr="00F82DAD">
        <w:rPr>
          <w:rFonts w:ascii="Book Antiqua" w:hAnsi="Book Antiqua" w:cs="Times New Roman"/>
        </w:rPr>
        <w:t>Some of the variations found included th</w:t>
      </w:r>
      <w:r w:rsidR="00E60242" w:rsidRPr="00F82DAD">
        <w:rPr>
          <w:rFonts w:ascii="Book Antiqua" w:hAnsi="Book Antiqua" w:cs="Times New Roman"/>
        </w:rPr>
        <w:t>e upregulation of two ligands, transforming</w:t>
      </w:r>
      <w:r w:rsidR="00F5123D" w:rsidRPr="00F82DAD">
        <w:rPr>
          <w:rFonts w:ascii="Book Antiqua" w:hAnsi="Book Antiqua" w:cs="Times New Roman"/>
        </w:rPr>
        <w:t xml:space="preserve"> growth factor (TGF)-beta 1 and TGF-beta 2 along with their accompanying receptor, TGF-beta receptor type II. These growth factors are involved in the epithelial </w:t>
      </w:r>
      <w:r w:rsidR="004269DE" w:rsidRPr="00F82DAD">
        <w:rPr>
          <w:rFonts w:ascii="Book Antiqua" w:hAnsi="Book Antiqua" w:cs="Times New Roman"/>
        </w:rPr>
        <w:t>to mesenchymal transition (EMT). O</w:t>
      </w:r>
      <w:r w:rsidR="00F5123D" w:rsidRPr="00F82DAD">
        <w:rPr>
          <w:rFonts w:ascii="Book Antiqua" w:hAnsi="Book Antiqua" w:cs="Times New Roman"/>
        </w:rPr>
        <w:t xml:space="preserve">ther members of a shared pathway, Lef-1, TCF8, and E2A, were also found to be upregulated. E-cadherin was found to be down-regulated, which is a hallmark </w:t>
      </w:r>
      <w:r w:rsidR="00EC1902" w:rsidRPr="00F82DAD">
        <w:rPr>
          <w:rFonts w:ascii="Book Antiqua" w:hAnsi="Book Antiqua" w:cs="Times New Roman"/>
        </w:rPr>
        <w:t>of the EMT phenotype</w:t>
      </w:r>
      <w:r w:rsidR="00D561FB" w:rsidRPr="009B004A">
        <w:rPr>
          <w:rFonts w:ascii="Book Antiqua" w:hAnsi="Book Antiqua" w:cs="Times New Roman"/>
          <w:vertAlign w:val="superscript"/>
        </w:rPr>
        <w:t>[3</w:t>
      </w:r>
      <w:r w:rsidR="00CF02EB" w:rsidRPr="009B004A">
        <w:rPr>
          <w:rFonts w:ascii="Book Antiqua" w:hAnsi="Book Antiqua" w:cs="Times New Roman"/>
          <w:vertAlign w:val="superscript"/>
        </w:rPr>
        <w:t>3</w:t>
      </w:r>
      <w:r w:rsidR="00EC1902" w:rsidRPr="009B004A">
        <w:rPr>
          <w:rFonts w:ascii="Book Antiqua" w:hAnsi="Book Antiqua" w:cs="Times New Roman"/>
          <w:vertAlign w:val="superscript"/>
        </w:rPr>
        <w:t>]</w:t>
      </w:r>
      <w:r w:rsidR="00F5123D" w:rsidRPr="00F82DAD">
        <w:rPr>
          <w:rFonts w:ascii="Book Antiqua" w:hAnsi="Book Antiqua" w:cs="Times New Roman"/>
        </w:rPr>
        <w:t xml:space="preserve">. The EMT phenotype has been shown to play a crucial role in cancer cell </w:t>
      </w:r>
      <w:r w:rsidR="001962D9" w:rsidRPr="00F82DAD">
        <w:rPr>
          <w:rFonts w:ascii="Book Antiqua" w:hAnsi="Book Antiqua" w:cs="Times New Roman"/>
        </w:rPr>
        <w:t>metastasis along with resistance to chemotherapy and contributing to the for</w:t>
      </w:r>
      <w:r w:rsidR="009B004A">
        <w:rPr>
          <w:rFonts w:ascii="Book Antiqua" w:hAnsi="Book Antiqua" w:cs="Times New Roman"/>
        </w:rPr>
        <w:t>mation of cancer stem cells</w:t>
      </w:r>
      <w:r w:rsidR="00D561FB" w:rsidRPr="009B004A">
        <w:rPr>
          <w:rFonts w:ascii="Book Antiqua" w:hAnsi="Book Antiqua" w:cs="Times New Roman"/>
          <w:vertAlign w:val="superscript"/>
        </w:rPr>
        <w:t>[3</w:t>
      </w:r>
      <w:r w:rsidR="00CF02EB" w:rsidRPr="009B004A">
        <w:rPr>
          <w:rFonts w:ascii="Book Antiqua" w:hAnsi="Book Antiqua" w:cs="Times New Roman"/>
          <w:vertAlign w:val="superscript"/>
        </w:rPr>
        <w:t>6</w:t>
      </w:r>
      <w:r w:rsidR="00EC1902" w:rsidRPr="009B004A">
        <w:rPr>
          <w:rFonts w:ascii="Book Antiqua" w:hAnsi="Book Antiqua" w:cs="Times New Roman"/>
          <w:vertAlign w:val="superscript"/>
        </w:rPr>
        <w:t>]</w:t>
      </w:r>
      <w:r w:rsidR="001962D9" w:rsidRPr="00F82DAD">
        <w:rPr>
          <w:rFonts w:ascii="Book Antiqua" w:hAnsi="Book Antiqua" w:cs="Times New Roman"/>
        </w:rPr>
        <w:t xml:space="preserve">. </w:t>
      </w:r>
      <w:r w:rsidR="00C35C2E" w:rsidRPr="00F82DAD">
        <w:rPr>
          <w:rFonts w:ascii="Book Antiqua" w:hAnsi="Book Antiqua" w:cs="Times New Roman"/>
        </w:rPr>
        <w:t xml:space="preserve">This patient’s tumor did have a mutation </w:t>
      </w:r>
      <w:r w:rsidR="00314AD8" w:rsidRPr="00F82DAD">
        <w:rPr>
          <w:rFonts w:ascii="Book Antiqua" w:hAnsi="Book Antiqua" w:cs="Times New Roman"/>
        </w:rPr>
        <w:t>in</w:t>
      </w:r>
      <w:r w:rsidR="00C35C2E" w:rsidRPr="00F82DAD">
        <w:rPr>
          <w:rFonts w:ascii="Book Antiqua" w:hAnsi="Book Antiqua" w:cs="Times New Roman"/>
        </w:rPr>
        <w:t xml:space="preserve"> KRAS at codon 12 along with a mutation</w:t>
      </w:r>
      <w:r w:rsidR="00314AD8" w:rsidRPr="00F82DAD">
        <w:rPr>
          <w:rFonts w:ascii="Book Antiqua" w:hAnsi="Book Antiqua" w:cs="Times New Roman"/>
        </w:rPr>
        <w:t xml:space="preserve"> in</w:t>
      </w:r>
      <w:r w:rsidR="00C35C2E" w:rsidRPr="00F82DAD">
        <w:rPr>
          <w:rFonts w:ascii="Book Antiqua" w:hAnsi="Book Antiqua" w:cs="Times New Roman"/>
        </w:rPr>
        <w:t xml:space="preserve"> </w:t>
      </w:r>
      <w:r w:rsidR="00C35C2E" w:rsidRPr="00F82DAD">
        <w:rPr>
          <w:rFonts w:ascii="Book Antiqua" w:hAnsi="Book Antiqua" w:cs="Times New Roman"/>
          <w:i/>
        </w:rPr>
        <w:t>PI3KCA</w:t>
      </w:r>
      <w:r w:rsidR="00C35C2E" w:rsidRPr="00F82DAD">
        <w:rPr>
          <w:rFonts w:ascii="Book Antiqua" w:hAnsi="Book Antiqua" w:cs="Times New Roman"/>
        </w:rPr>
        <w:t xml:space="preserve">. The patient’s sequencing was done during therapy and upon progression </w:t>
      </w:r>
      <w:r w:rsidR="00AC2691" w:rsidRPr="00F82DAD">
        <w:rPr>
          <w:rFonts w:ascii="Book Antiqua" w:hAnsi="Book Antiqua" w:cs="Times New Roman"/>
        </w:rPr>
        <w:t>on</w:t>
      </w:r>
      <w:r w:rsidR="00C35C2E" w:rsidRPr="00F82DAD">
        <w:rPr>
          <w:rFonts w:ascii="Book Antiqua" w:hAnsi="Book Antiqua" w:cs="Times New Roman"/>
        </w:rPr>
        <w:t xml:space="preserve"> gemcitabine and cisplatin</w:t>
      </w:r>
      <w:r w:rsidR="00AC2691" w:rsidRPr="00F82DAD">
        <w:rPr>
          <w:rFonts w:ascii="Book Antiqua" w:hAnsi="Book Antiqua" w:cs="Times New Roman"/>
        </w:rPr>
        <w:t>. T</w:t>
      </w:r>
      <w:r w:rsidR="00C35C2E" w:rsidRPr="00F82DAD">
        <w:rPr>
          <w:rFonts w:ascii="Book Antiqua" w:hAnsi="Book Antiqua" w:cs="Times New Roman"/>
        </w:rPr>
        <w:t xml:space="preserve">he patient was </w:t>
      </w:r>
      <w:r w:rsidR="00AC2691" w:rsidRPr="00F82DAD">
        <w:rPr>
          <w:rFonts w:ascii="Book Antiqua" w:hAnsi="Book Antiqua" w:cs="Times New Roman"/>
        </w:rPr>
        <w:t xml:space="preserve">then </w:t>
      </w:r>
      <w:r w:rsidR="00C35C2E" w:rsidRPr="00F82DAD">
        <w:rPr>
          <w:rFonts w:ascii="Book Antiqua" w:hAnsi="Book Antiqua" w:cs="Times New Roman"/>
        </w:rPr>
        <w:t xml:space="preserve">enrolled on a phase I trial involving a combination PI3K and MEK inhibitor, </w:t>
      </w:r>
      <w:r w:rsidR="004269DE" w:rsidRPr="00F82DAD">
        <w:rPr>
          <w:rFonts w:ascii="Book Antiqua" w:hAnsi="Book Antiqua" w:cs="Times New Roman"/>
        </w:rPr>
        <w:t>and experienced</w:t>
      </w:r>
      <w:r w:rsidR="00C35C2E" w:rsidRPr="00F82DAD">
        <w:rPr>
          <w:rFonts w:ascii="Book Antiqua" w:hAnsi="Book Antiqua" w:cs="Times New Roman"/>
        </w:rPr>
        <w:t xml:space="preserve"> a </w:t>
      </w:r>
      <w:r w:rsidR="004269DE" w:rsidRPr="00F82DAD">
        <w:rPr>
          <w:rFonts w:ascii="Book Antiqua" w:hAnsi="Book Antiqua" w:cs="Times New Roman"/>
        </w:rPr>
        <w:t xml:space="preserve">clinical </w:t>
      </w:r>
      <w:r w:rsidR="00C35C2E" w:rsidRPr="00F82DAD">
        <w:rPr>
          <w:rFonts w:ascii="Book Antiqua" w:hAnsi="Book Antiqua" w:cs="Times New Roman"/>
        </w:rPr>
        <w:t>benefit in the form of a dramatic decrease in his pai</w:t>
      </w:r>
      <w:r w:rsidR="00D561FB" w:rsidRPr="00F82DAD">
        <w:rPr>
          <w:rFonts w:ascii="Book Antiqua" w:hAnsi="Book Antiqua" w:cs="Times New Roman"/>
        </w:rPr>
        <w:t>n</w:t>
      </w:r>
      <w:r w:rsidR="000E4BE5" w:rsidRPr="00F82DAD">
        <w:rPr>
          <w:rFonts w:ascii="Book Antiqua" w:hAnsi="Book Antiqua" w:cs="Times New Roman"/>
        </w:rPr>
        <w:t>,</w:t>
      </w:r>
      <w:r w:rsidR="009B004A">
        <w:rPr>
          <w:rFonts w:ascii="Book Antiqua" w:hAnsi="Book Antiqua" w:cs="Times New Roman"/>
        </w:rPr>
        <w:t xml:space="preserve"> along with tumor response</w:t>
      </w:r>
      <w:r w:rsidR="00D561FB" w:rsidRPr="009B004A">
        <w:rPr>
          <w:rFonts w:ascii="Book Antiqua" w:hAnsi="Book Antiqua" w:cs="Times New Roman"/>
          <w:vertAlign w:val="superscript"/>
        </w:rPr>
        <w:t>[3</w:t>
      </w:r>
      <w:r w:rsidR="00CF02EB" w:rsidRPr="009B004A">
        <w:rPr>
          <w:rFonts w:ascii="Book Antiqua" w:hAnsi="Book Antiqua" w:cs="Times New Roman"/>
          <w:vertAlign w:val="superscript"/>
        </w:rPr>
        <w:t>6</w:t>
      </w:r>
      <w:r w:rsidR="00EC1902" w:rsidRPr="009B004A">
        <w:rPr>
          <w:rFonts w:ascii="Book Antiqua" w:hAnsi="Book Antiqua" w:cs="Times New Roman"/>
          <w:vertAlign w:val="superscript"/>
        </w:rPr>
        <w:t>]</w:t>
      </w:r>
      <w:r w:rsidR="00C35C2E" w:rsidRPr="00F82DAD">
        <w:rPr>
          <w:rFonts w:ascii="Book Antiqua" w:hAnsi="Book Antiqua" w:cs="Times New Roman"/>
        </w:rPr>
        <w:t xml:space="preserve">. </w:t>
      </w:r>
    </w:p>
    <w:p w:rsidR="00CA09FD" w:rsidRDefault="00CA09FD" w:rsidP="009B004A">
      <w:pPr>
        <w:spacing w:after="0" w:line="360" w:lineRule="auto"/>
        <w:ind w:firstLineChars="100" w:firstLine="240"/>
        <w:jc w:val="both"/>
        <w:rPr>
          <w:rFonts w:ascii="Book Antiqua" w:hAnsi="Book Antiqua" w:cs="Times New Roman"/>
          <w:lang w:eastAsia="zh-CN"/>
        </w:rPr>
      </w:pPr>
      <w:r w:rsidRPr="00F82DAD">
        <w:rPr>
          <w:rFonts w:ascii="Book Antiqua" w:hAnsi="Book Antiqua" w:cs="Times New Roman"/>
        </w:rPr>
        <w:t xml:space="preserve">Another genetic analysis done recently looked at 23 patients with ASCP through genomic sequencing and showed a mutation of the </w:t>
      </w:r>
      <w:r w:rsidRPr="00F82DAD">
        <w:rPr>
          <w:rFonts w:ascii="Book Antiqua" w:hAnsi="Book Antiqua" w:cs="Times New Roman"/>
          <w:i/>
        </w:rPr>
        <w:t>UPF1</w:t>
      </w:r>
      <w:r w:rsidRPr="00F82DAD">
        <w:rPr>
          <w:rFonts w:ascii="Book Antiqua" w:hAnsi="Book Antiqua" w:cs="Times New Roman"/>
        </w:rPr>
        <w:t xml:space="preserve"> gene</w:t>
      </w:r>
      <w:r w:rsidR="003E3A70" w:rsidRPr="00F82DAD">
        <w:rPr>
          <w:rFonts w:ascii="Book Antiqua" w:hAnsi="Book Antiqua" w:cs="Times New Roman"/>
        </w:rPr>
        <w:t>, which encodes a RNA helicase essential for the highly conserved RNA degradation pathway, no</w:t>
      </w:r>
      <w:r w:rsidR="002B5782">
        <w:rPr>
          <w:rFonts w:ascii="Book Antiqua" w:hAnsi="Book Antiqua" w:cs="Times New Roman"/>
        </w:rPr>
        <w:t>nsense-mediated RNA decay (NMD)</w:t>
      </w:r>
      <w:r w:rsidR="003E3A70" w:rsidRPr="002B5782">
        <w:rPr>
          <w:rFonts w:ascii="Book Antiqua" w:hAnsi="Book Antiqua" w:cs="Times New Roman"/>
          <w:vertAlign w:val="superscript"/>
        </w:rPr>
        <w:t>[</w:t>
      </w:r>
      <w:r w:rsidR="00D561FB" w:rsidRPr="002B5782">
        <w:rPr>
          <w:rFonts w:ascii="Book Antiqua" w:hAnsi="Book Antiqua" w:cs="Times New Roman"/>
          <w:vertAlign w:val="superscript"/>
        </w:rPr>
        <w:t>3</w:t>
      </w:r>
      <w:r w:rsidR="00E6681E" w:rsidRPr="002B5782">
        <w:rPr>
          <w:rFonts w:ascii="Book Antiqua" w:hAnsi="Book Antiqua" w:cs="Times New Roman"/>
          <w:vertAlign w:val="superscript"/>
        </w:rPr>
        <w:t>7</w:t>
      </w:r>
      <w:r w:rsidR="003E3A70" w:rsidRPr="002B5782">
        <w:rPr>
          <w:rFonts w:ascii="Book Antiqua" w:hAnsi="Book Antiqua" w:cs="Times New Roman"/>
          <w:vertAlign w:val="superscript"/>
        </w:rPr>
        <w:t>]</w:t>
      </w:r>
      <w:r w:rsidR="003E3A70" w:rsidRPr="00F82DAD">
        <w:rPr>
          <w:rFonts w:ascii="Book Antiqua" w:hAnsi="Book Antiqua" w:cs="Times New Roman"/>
        </w:rPr>
        <w:t xml:space="preserve">. This mutation was not seen in the adjacent normal tissue of these patient samples. The pathways </w:t>
      </w:r>
      <w:r w:rsidR="00A40F4F" w:rsidRPr="00F82DAD">
        <w:rPr>
          <w:rFonts w:ascii="Book Antiqua" w:hAnsi="Book Antiqua" w:cs="Times New Roman"/>
        </w:rPr>
        <w:t xml:space="preserve">that </w:t>
      </w:r>
      <w:r w:rsidR="003E3A70" w:rsidRPr="00F82DAD">
        <w:rPr>
          <w:rFonts w:ascii="Book Antiqua" w:hAnsi="Book Antiqua" w:cs="Times New Roman"/>
        </w:rPr>
        <w:t xml:space="preserve">UPF1 </w:t>
      </w:r>
      <w:r w:rsidR="000E4BE5" w:rsidRPr="00F82DAD">
        <w:rPr>
          <w:rFonts w:ascii="Book Antiqua" w:hAnsi="Book Antiqua" w:cs="Times New Roman"/>
        </w:rPr>
        <w:t xml:space="preserve">is </w:t>
      </w:r>
      <w:r w:rsidR="003E3A70" w:rsidRPr="00F82DAD">
        <w:rPr>
          <w:rFonts w:ascii="Book Antiqua" w:hAnsi="Book Antiqua" w:cs="Times New Roman"/>
        </w:rPr>
        <w:t xml:space="preserve">implicated </w:t>
      </w:r>
      <w:r w:rsidR="00A40F4F" w:rsidRPr="00F82DAD">
        <w:rPr>
          <w:rFonts w:ascii="Book Antiqua" w:hAnsi="Book Antiqua" w:cs="Times New Roman"/>
        </w:rPr>
        <w:t xml:space="preserve">in </w:t>
      </w:r>
      <w:r w:rsidR="003E3A70" w:rsidRPr="00F82DAD">
        <w:rPr>
          <w:rFonts w:ascii="Book Antiqua" w:hAnsi="Book Antiqua" w:cs="Times New Roman"/>
        </w:rPr>
        <w:t>are not all known but appear to be involved in the normal splicing of R</w:t>
      </w:r>
      <w:r w:rsidR="002B5782">
        <w:rPr>
          <w:rFonts w:ascii="Book Antiqua" w:hAnsi="Book Antiqua" w:cs="Times New Roman"/>
        </w:rPr>
        <w:t>NA, affecting such genes as p53</w:t>
      </w:r>
      <w:r w:rsidR="003E3A70" w:rsidRPr="002B5782">
        <w:rPr>
          <w:rFonts w:ascii="Book Antiqua" w:hAnsi="Book Antiqua" w:cs="Times New Roman"/>
          <w:vertAlign w:val="superscript"/>
        </w:rPr>
        <w:t>[</w:t>
      </w:r>
      <w:r w:rsidR="00D561FB" w:rsidRPr="002B5782">
        <w:rPr>
          <w:rFonts w:ascii="Book Antiqua" w:hAnsi="Book Antiqua" w:cs="Times New Roman"/>
          <w:vertAlign w:val="superscript"/>
        </w:rPr>
        <w:t>3</w:t>
      </w:r>
      <w:r w:rsidR="00E6681E" w:rsidRPr="002B5782">
        <w:rPr>
          <w:rFonts w:ascii="Book Antiqua" w:hAnsi="Book Antiqua" w:cs="Times New Roman"/>
          <w:vertAlign w:val="superscript"/>
        </w:rPr>
        <w:t>7</w:t>
      </w:r>
      <w:r w:rsidR="003E3A70" w:rsidRPr="002B5782">
        <w:rPr>
          <w:rFonts w:ascii="Book Antiqua" w:hAnsi="Book Antiqua" w:cs="Times New Roman"/>
          <w:vertAlign w:val="superscript"/>
        </w:rPr>
        <w:t>]</w:t>
      </w:r>
      <w:r w:rsidR="003E3A70" w:rsidRPr="00F82DAD">
        <w:rPr>
          <w:rFonts w:ascii="Book Antiqua" w:hAnsi="Book Antiqua" w:cs="Times New Roman"/>
        </w:rPr>
        <w:t xml:space="preserve">. </w:t>
      </w:r>
    </w:p>
    <w:p w:rsidR="002B5782" w:rsidRPr="00F82DAD" w:rsidRDefault="002B5782" w:rsidP="009B004A">
      <w:pPr>
        <w:spacing w:after="0" w:line="360" w:lineRule="auto"/>
        <w:ind w:firstLineChars="100" w:firstLine="240"/>
        <w:jc w:val="both"/>
        <w:rPr>
          <w:rFonts w:ascii="Book Antiqua" w:hAnsi="Book Antiqua" w:cs="Times New Roman"/>
          <w:lang w:eastAsia="zh-CN"/>
        </w:rPr>
      </w:pPr>
    </w:p>
    <w:p w:rsidR="00F5123D" w:rsidRPr="00F82DAD" w:rsidRDefault="002B5782" w:rsidP="00F82DAD">
      <w:pPr>
        <w:spacing w:after="0" w:line="360" w:lineRule="auto"/>
        <w:jc w:val="both"/>
        <w:rPr>
          <w:rFonts w:ascii="Book Antiqua" w:hAnsi="Book Antiqua" w:cs="Times New Roman"/>
          <w:b/>
        </w:rPr>
      </w:pPr>
      <w:r w:rsidRPr="00F82DAD">
        <w:rPr>
          <w:rFonts w:ascii="Book Antiqua" w:hAnsi="Book Antiqua" w:cs="Times New Roman"/>
          <w:b/>
        </w:rPr>
        <w:t>IMAGING</w:t>
      </w:r>
    </w:p>
    <w:p w:rsidR="00F5123D" w:rsidRPr="00F82DAD" w:rsidRDefault="00F5123D" w:rsidP="00F82DAD">
      <w:pPr>
        <w:spacing w:after="0" w:line="360" w:lineRule="auto"/>
        <w:jc w:val="both"/>
        <w:rPr>
          <w:rFonts w:ascii="Book Antiqua" w:hAnsi="Book Antiqua" w:cs="Times New Roman"/>
        </w:rPr>
      </w:pPr>
      <w:r w:rsidRPr="00F82DAD">
        <w:rPr>
          <w:rFonts w:ascii="Book Antiqua" w:hAnsi="Book Antiqua" w:cs="Times New Roman"/>
        </w:rPr>
        <w:t xml:space="preserve">While there is not a definitive characteristic appearance of </w:t>
      </w:r>
      <w:r w:rsidR="002E14E6" w:rsidRPr="00F82DAD">
        <w:rPr>
          <w:rFonts w:ascii="Book Antiqua" w:hAnsi="Book Antiqua" w:cs="Times New Roman"/>
        </w:rPr>
        <w:t xml:space="preserve">ASCP </w:t>
      </w:r>
      <w:r w:rsidRPr="00F82DAD">
        <w:rPr>
          <w:rFonts w:ascii="Book Antiqua" w:hAnsi="Book Antiqua" w:cs="Times New Roman"/>
        </w:rPr>
        <w:t xml:space="preserve">on </w:t>
      </w:r>
      <w:r w:rsidR="002B5782" w:rsidRPr="00F82DAD">
        <w:rPr>
          <w:rFonts w:ascii="Book Antiqua" w:hAnsi="Book Antiqua" w:cs="Times New Roman"/>
        </w:rPr>
        <w:t>Computed tomography (CT)</w:t>
      </w:r>
      <w:r w:rsidRPr="00F82DAD">
        <w:rPr>
          <w:rFonts w:ascii="Book Antiqua" w:hAnsi="Book Antiqua" w:cs="Times New Roman"/>
        </w:rPr>
        <w:t xml:space="preserve"> imaging, they are usu</w:t>
      </w:r>
      <w:r w:rsidR="002B5782">
        <w:rPr>
          <w:rFonts w:ascii="Book Antiqua" w:hAnsi="Book Antiqua" w:cs="Times New Roman"/>
        </w:rPr>
        <w:t>ally not well circumscribed</w:t>
      </w:r>
      <w:r w:rsidR="00D561FB" w:rsidRPr="002B5782">
        <w:rPr>
          <w:rFonts w:ascii="Book Antiqua" w:hAnsi="Book Antiqua" w:cs="Times New Roman"/>
          <w:vertAlign w:val="superscript"/>
        </w:rPr>
        <w:t>[3</w:t>
      </w:r>
      <w:r w:rsidR="00E6681E" w:rsidRPr="002B5782">
        <w:rPr>
          <w:rFonts w:ascii="Book Antiqua" w:hAnsi="Book Antiqua" w:cs="Times New Roman"/>
          <w:vertAlign w:val="superscript"/>
        </w:rPr>
        <w:t>8</w:t>
      </w:r>
      <w:r w:rsidR="005D5CDE" w:rsidRPr="002B5782">
        <w:rPr>
          <w:rFonts w:ascii="Book Antiqua" w:hAnsi="Book Antiqua" w:cs="Times New Roman"/>
          <w:vertAlign w:val="superscript"/>
        </w:rPr>
        <w:t>]</w:t>
      </w:r>
      <w:r w:rsidRPr="00F82DAD">
        <w:rPr>
          <w:rFonts w:ascii="Book Antiqua" w:hAnsi="Book Antiqua" w:cs="Times New Roman"/>
        </w:rPr>
        <w:t xml:space="preserve">. </w:t>
      </w:r>
      <w:r w:rsidR="002B5782">
        <w:rPr>
          <w:rFonts w:ascii="Book Antiqua" w:hAnsi="Book Antiqua" w:cs="Times New Roman"/>
        </w:rPr>
        <w:t>CT</w:t>
      </w:r>
      <w:r w:rsidRPr="00F82DAD">
        <w:rPr>
          <w:rFonts w:ascii="Book Antiqua" w:hAnsi="Book Antiqua" w:cs="Times New Roman"/>
        </w:rPr>
        <w:t xml:space="preserve"> imaging of </w:t>
      </w:r>
      <w:r w:rsidR="00DF35B3" w:rsidRPr="00F82DAD">
        <w:rPr>
          <w:rFonts w:ascii="Book Antiqua" w:hAnsi="Book Antiqua" w:cs="Times New Roman"/>
        </w:rPr>
        <w:t>ASCP</w:t>
      </w:r>
      <w:r w:rsidRPr="00F82DAD">
        <w:rPr>
          <w:rFonts w:ascii="Book Antiqua" w:hAnsi="Book Antiqua" w:cs="Times New Roman"/>
        </w:rPr>
        <w:t xml:space="preserve"> lesions </w:t>
      </w:r>
      <w:r w:rsidR="00B10AEF" w:rsidRPr="00F82DAD">
        <w:rPr>
          <w:rFonts w:ascii="Book Antiqua" w:hAnsi="Book Antiqua" w:cs="Times New Roman"/>
        </w:rPr>
        <w:t>commonly</w:t>
      </w:r>
      <w:r w:rsidRPr="00F82DAD">
        <w:rPr>
          <w:rFonts w:ascii="Book Antiqua" w:hAnsi="Book Antiqua" w:cs="Times New Roman"/>
        </w:rPr>
        <w:t xml:space="preserve"> show the presence of central ne</w:t>
      </w:r>
      <w:r w:rsidR="005D5CDE" w:rsidRPr="00F82DAD">
        <w:rPr>
          <w:rFonts w:ascii="Book Antiqua" w:hAnsi="Book Antiqua" w:cs="Times New Roman"/>
        </w:rPr>
        <w:t>crosis</w:t>
      </w:r>
      <w:r w:rsidR="002B5782">
        <w:rPr>
          <w:rFonts w:ascii="Book Antiqua" w:hAnsi="Book Antiqua" w:cs="Times New Roman"/>
        </w:rPr>
        <w:t xml:space="preserve"> within the tumor mass</w:t>
      </w:r>
      <w:r w:rsidR="00D561FB" w:rsidRPr="002B5782">
        <w:rPr>
          <w:rFonts w:ascii="Book Antiqua" w:hAnsi="Book Antiqua" w:cs="Times New Roman"/>
          <w:vertAlign w:val="superscript"/>
        </w:rPr>
        <w:t>[3</w:t>
      </w:r>
      <w:r w:rsidR="00E6681E" w:rsidRPr="002B5782">
        <w:rPr>
          <w:rFonts w:ascii="Book Antiqua" w:hAnsi="Book Antiqua" w:cs="Times New Roman"/>
          <w:vertAlign w:val="superscript"/>
        </w:rPr>
        <w:t>1</w:t>
      </w:r>
      <w:r w:rsidR="00D561FB" w:rsidRPr="002B5782">
        <w:rPr>
          <w:rFonts w:ascii="Book Antiqua" w:hAnsi="Book Antiqua" w:cs="Times New Roman"/>
          <w:vertAlign w:val="superscript"/>
        </w:rPr>
        <w:t>,3</w:t>
      </w:r>
      <w:r w:rsidR="00E6681E" w:rsidRPr="002B5782">
        <w:rPr>
          <w:rFonts w:ascii="Book Antiqua" w:hAnsi="Book Antiqua" w:cs="Times New Roman"/>
          <w:vertAlign w:val="superscript"/>
        </w:rPr>
        <w:t>8</w:t>
      </w:r>
      <w:r w:rsidR="00D561FB" w:rsidRPr="002B5782">
        <w:rPr>
          <w:rFonts w:ascii="Book Antiqua" w:hAnsi="Book Antiqua" w:cs="Times New Roman"/>
          <w:vertAlign w:val="superscript"/>
        </w:rPr>
        <w:t>,</w:t>
      </w:r>
      <w:r w:rsidR="00E6681E" w:rsidRPr="002B5782">
        <w:rPr>
          <w:rFonts w:ascii="Book Antiqua" w:hAnsi="Book Antiqua" w:cs="Times New Roman"/>
          <w:vertAlign w:val="superscript"/>
        </w:rPr>
        <w:t>39</w:t>
      </w:r>
      <w:r w:rsidR="005D5CDE" w:rsidRPr="002B5782">
        <w:rPr>
          <w:rFonts w:ascii="Book Antiqua" w:hAnsi="Book Antiqua" w:cs="Times New Roman"/>
          <w:vertAlign w:val="superscript"/>
        </w:rPr>
        <w:t>]</w:t>
      </w:r>
      <w:r w:rsidR="00B10AEF" w:rsidRPr="00F82DAD">
        <w:rPr>
          <w:rFonts w:ascii="Book Antiqua" w:hAnsi="Book Antiqua" w:cs="Times New Roman"/>
        </w:rPr>
        <w:t xml:space="preserve">, which </w:t>
      </w:r>
      <w:r w:rsidRPr="00F82DAD">
        <w:rPr>
          <w:rFonts w:ascii="Book Antiqua" w:hAnsi="Book Antiqua" w:cs="Times New Roman"/>
        </w:rPr>
        <w:t xml:space="preserve">is rarely seen in pancreatic ductal adenocarcinoma </w:t>
      </w:r>
      <w:r w:rsidR="003E5AEE" w:rsidRPr="00F82DAD">
        <w:rPr>
          <w:rFonts w:ascii="Book Antiqua" w:hAnsi="Book Antiqua" w:cs="Times New Roman"/>
        </w:rPr>
        <w:t>or</w:t>
      </w:r>
      <w:r w:rsidRPr="00F82DAD">
        <w:rPr>
          <w:rFonts w:ascii="Book Antiqua" w:hAnsi="Book Antiqua" w:cs="Times New Roman"/>
        </w:rPr>
        <w:t xml:space="preserve"> in endo</w:t>
      </w:r>
      <w:r w:rsidR="005D5CDE" w:rsidRPr="00F82DAD">
        <w:rPr>
          <w:rFonts w:ascii="Book Antiqua" w:hAnsi="Book Antiqua" w:cs="Times New Roman"/>
        </w:rPr>
        <w:t>cri</w:t>
      </w:r>
      <w:r w:rsidR="002B5782">
        <w:rPr>
          <w:rFonts w:ascii="Book Antiqua" w:hAnsi="Book Antiqua" w:cs="Times New Roman"/>
        </w:rPr>
        <w:t>ne tumors of the pancreas</w:t>
      </w:r>
      <w:r w:rsidR="00D561FB" w:rsidRPr="002B5782">
        <w:rPr>
          <w:rFonts w:ascii="Book Antiqua" w:hAnsi="Book Antiqua" w:cs="Times New Roman"/>
          <w:vertAlign w:val="superscript"/>
        </w:rPr>
        <w:t>[4</w:t>
      </w:r>
      <w:r w:rsidR="00E6681E" w:rsidRPr="002B5782">
        <w:rPr>
          <w:rFonts w:ascii="Book Antiqua" w:hAnsi="Book Antiqua" w:cs="Times New Roman"/>
          <w:vertAlign w:val="superscript"/>
        </w:rPr>
        <w:t>0</w:t>
      </w:r>
      <w:r w:rsidR="00D561FB" w:rsidRPr="002B5782">
        <w:rPr>
          <w:rFonts w:ascii="Book Antiqua" w:hAnsi="Book Antiqua" w:cs="Times New Roman"/>
          <w:vertAlign w:val="superscript"/>
        </w:rPr>
        <w:t>,4</w:t>
      </w:r>
      <w:r w:rsidR="00E6681E" w:rsidRPr="002B5782">
        <w:rPr>
          <w:rFonts w:ascii="Book Antiqua" w:hAnsi="Book Antiqua" w:cs="Times New Roman"/>
          <w:vertAlign w:val="superscript"/>
        </w:rPr>
        <w:t>1</w:t>
      </w:r>
      <w:r w:rsidR="005D5CDE" w:rsidRPr="002B5782">
        <w:rPr>
          <w:rFonts w:ascii="Book Antiqua" w:hAnsi="Book Antiqua" w:cs="Times New Roman"/>
          <w:vertAlign w:val="superscript"/>
        </w:rPr>
        <w:t>]</w:t>
      </w:r>
      <w:r w:rsidRPr="00F82DAD">
        <w:rPr>
          <w:rFonts w:ascii="Book Antiqua" w:hAnsi="Book Antiqua" w:cs="Times New Roman"/>
        </w:rPr>
        <w:t xml:space="preserve">. </w:t>
      </w:r>
      <w:r w:rsidR="00B10AEF" w:rsidRPr="00F82DAD">
        <w:rPr>
          <w:rFonts w:ascii="Book Antiqua" w:hAnsi="Book Antiqua" w:cs="Times New Roman"/>
        </w:rPr>
        <w:t>Another common imaging finding is the propensity for va</w:t>
      </w:r>
      <w:r w:rsidR="002B5782">
        <w:rPr>
          <w:rFonts w:ascii="Book Antiqua" w:hAnsi="Book Antiqua" w:cs="Times New Roman"/>
        </w:rPr>
        <w:t>scular and nerve encasement</w:t>
      </w:r>
      <w:r w:rsidR="00D561FB" w:rsidRPr="002B5782">
        <w:rPr>
          <w:rFonts w:ascii="Book Antiqua" w:hAnsi="Book Antiqua" w:cs="Times New Roman"/>
          <w:vertAlign w:val="superscript"/>
        </w:rPr>
        <w:t>[3</w:t>
      </w:r>
      <w:r w:rsidR="00E6681E" w:rsidRPr="002B5782">
        <w:rPr>
          <w:rFonts w:ascii="Book Antiqua" w:hAnsi="Book Antiqua" w:cs="Times New Roman"/>
          <w:vertAlign w:val="superscript"/>
        </w:rPr>
        <w:t>8</w:t>
      </w:r>
      <w:r w:rsidR="005D5CDE" w:rsidRPr="002B5782">
        <w:rPr>
          <w:rFonts w:ascii="Book Antiqua" w:hAnsi="Book Antiqua" w:cs="Times New Roman"/>
          <w:vertAlign w:val="superscript"/>
        </w:rPr>
        <w:t>]</w:t>
      </w:r>
      <w:r w:rsidR="00B10AEF" w:rsidRPr="00F82DAD">
        <w:rPr>
          <w:rFonts w:ascii="Book Antiqua" w:hAnsi="Book Antiqua" w:cs="Times New Roman"/>
        </w:rPr>
        <w:t>.</w:t>
      </w:r>
      <w:r w:rsidR="00495627" w:rsidRPr="00F82DAD">
        <w:rPr>
          <w:rFonts w:ascii="Book Antiqua" w:hAnsi="Book Antiqua" w:cs="Times New Roman"/>
        </w:rPr>
        <w:t xml:space="preserve"> </w:t>
      </w:r>
    </w:p>
    <w:p w:rsidR="00F5123D" w:rsidRPr="00F82DAD" w:rsidRDefault="00F5123D" w:rsidP="002B5782">
      <w:pPr>
        <w:spacing w:after="0" w:line="360" w:lineRule="auto"/>
        <w:ind w:firstLineChars="200" w:firstLine="480"/>
        <w:jc w:val="both"/>
        <w:rPr>
          <w:rFonts w:ascii="Book Antiqua" w:hAnsi="Book Antiqua" w:cs="Times New Roman"/>
        </w:rPr>
      </w:pPr>
      <w:r w:rsidRPr="00F82DAD">
        <w:rPr>
          <w:rFonts w:ascii="Book Antiqua" w:hAnsi="Book Antiqua" w:cs="Times New Roman"/>
        </w:rPr>
        <w:t xml:space="preserve">A large series looking at </w:t>
      </w:r>
      <w:r w:rsidR="00DF35B3" w:rsidRPr="00F82DAD">
        <w:rPr>
          <w:rFonts w:ascii="Book Antiqua" w:hAnsi="Book Antiqua" w:cs="Times New Roman"/>
        </w:rPr>
        <w:t>ASCP</w:t>
      </w:r>
      <w:r w:rsidRPr="00F82DAD">
        <w:rPr>
          <w:rFonts w:ascii="Book Antiqua" w:hAnsi="Book Antiqua" w:cs="Times New Roman"/>
        </w:rPr>
        <w:t xml:space="preserve"> through CT and m</w:t>
      </w:r>
      <w:r w:rsidR="002B5782">
        <w:rPr>
          <w:rFonts w:ascii="Book Antiqua" w:hAnsi="Book Antiqua" w:cs="Times New Roman"/>
        </w:rPr>
        <w:t>agnetic resonance imaging (MRI)</w:t>
      </w:r>
      <w:r w:rsidR="002B5782">
        <w:rPr>
          <w:rFonts w:ascii="Book Antiqua" w:hAnsi="Book Antiqua" w:cs="Times New Roman" w:hint="eastAsia"/>
          <w:lang w:eastAsia="zh-CN"/>
        </w:rPr>
        <w:t xml:space="preserve"> </w:t>
      </w:r>
      <w:r w:rsidRPr="00F82DAD">
        <w:rPr>
          <w:rFonts w:ascii="Book Antiqua" w:hAnsi="Book Antiqua" w:cs="Times New Roman"/>
        </w:rPr>
        <w:t>showed the presence of frequent intra</w:t>
      </w:r>
      <w:r w:rsidR="001B5B32" w:rsidRPr="00F82DAD">
        <w:rPr>
          <w:rFonts w:ascii="Book Antiqua" w:hAnsi="Book Antiqua" w:cs="Times New Roman"/>
        </w:rPr>
        <w:t>-</w:t>
      </w:r>
      <w:r w:rsidRPr="00F82DAD">
        <w:rPr>
          <w:rFonts w:ascii="Book Antiqua" w:hAnsi="Book Antiqua" w:cs="Times New Roman"/>
        </w:rPr>
        <w:t>tumor necrosis, increased en</w:t>
      </w:r>
      <w:r w:rsidR="002B5782">
        <w:rPr>
          <w:rFonts w:ascii="Book Antiqua" w:hAnsi="Book Antiqua" w:cs="Times New Roman"/>
        </w:rPr>
        <w:t>hancement, and exophytic growth</w:t>
      </w:r>
      <w:r w:rsidR="00D561FB" w:rsidRPr="002B5782">
        <w:rPr>
          <w:rFonts w:ascii="Book Antiqua" w:hAnsi="Book Antiqua" w:cs="Times New Roman"/>
          <w:vertAlign w:val="superscript"/>
        </w:rPr>
        <w:t>[4</w:t>
      </w:r>
      <w:r w:rsidR="00E6681E" w:rsidRPr="002B5782">
        <w:rPr>
          <w:rFonts w:ascii="Book Antiqua" w:hAnsi="Book Antiqua" w:cs="Times New Roman"/>
          <w:vertAlign w:val="superscript"/>
        </w:rPr>
        <w:t>2</w:t>
      </w:r>
      <w:r w:rsidR="005D5CDE" w:rsidRPr="002B5782">
        <w:rPr>
          <w:rFonts w:ascii="Book Antiqua" w:hAnsi="Book Antiqua" w:cs="Times New Roman"/>
          <w:vertAlign w:val="superscript"/>
        </w:rPr>
        <w:t>]</w:t>
      </w:r>
      <w:r w:rsidRPr="00F82DAD">
        <w:rPr>
          <w:rFonts w:ascii="Book Antiqua" w:hAnsi="Book Antiqua" w:cs="Times New Roman"/>
        </w:rPr>
        <w:t>. It is theorized that this phenomenon may reflect the presence of the squamous component causing rapid proliferation</w:t>
      </w:r>
      <w:r w:rsidR="006F63C0" w:rsidRPr="00F82DAD">
        <w:rPr>
          <w:rFonts w:ascii="Book Antiqua" w:hAnsi="Book Antiqua" w:cs="Times New Roman"/>
        </w:rPr>
        <w:t>,</w:t>
      </w:r>
      <w:r w:rsidRPr="00F82DAD">
        <w:rPr>
          <w:rFonts w:ascii="Book Antiqua" w:hAnsi="Book Antiqua" w:cs="Times New Roman"/>
        </w:rPr>
        <w:t xml:space="preserve"> as these characteristics are not seen as often in ade</w:t>
      </w:r>
      <w:r w:rsidR="006B1E53">
        <w:rPr>
          <w:rFonts w:ascii="Book Antiqua" w:hAnsi="Book Antiqua" w:cs="Times New Roman"/>
        </w:rPr>
        <w:t>nocarcinoma of the pancreas</w:t>
      </w:r>
      <w:r w:rsidR="00D561FB" w:rsidRPr="006B1E53">
        <w:rPr>
          <w:rFonts w:ascii="Book Antiqua" w:hAnsi="Book Antiqua" w:cs="Times New Roman"/>
          <w:vertAlign w:val="superscript"/>
        </w:rPr>
        <w:t>[4</w:t>
      </w:r>
      <w:r w:rsidR="00E6681E" w:rsidRPr="006B1E53">
        <w:rPr>
          <w:rFonts w:ascii="Book Antiqua" w:hAnsi="Book Antiqua" w:cs="Times New Roman"/>
          <w:vertAlign w:val="superscript"/>
        </w:rPr>
        <w:t>3</w:t>
      </w:r>
      <w:r w:rsidR="005D5CDE" w:rsidRPr="006B1E53">
        <w:rPr>
          <w:rFonts w:ascii="Book Antiqua" w:hAnsi="Book Antiqua" w:cs="Times New Roman"/>
          <w:vertAlign w:val="superscript"/>
        </w:rPr>
        <w:t>]</w:t>
      </w:r>
      <w:r w:rsidRPr="00F82DAD">
        <w:rPr>
          <w:rFonts w:ascii="Book Antiqua" w:hAnsi="Book Antiqua" w:cs="Times New Roman"/>
        </w:rPr>
        <w:t>.</w:t>
      </w:r>
      <w:r w:rsidR="00146478">
        <w:rPr>
          <w:rFonts w:ascii="Book Antiqua" w:hAnsi="Book Antiqua" w:cs="Times New Roman"/>
        </w:rPr>
        <w:t xml:space="preserve"> </w:t>
      </w:r>
      <w:r w:rsidRPr="00F82DAD">
        <w:rPr>
          <w:rFonts w:ascii="Book Antiqua" w:hAnsi="Book Antiqua" w:cs="Times New Roman"/>
        </w:rPr>
        <w:t xml:space="preserve">Other unique features noted in imaging evaluation with </w:t>
      </w:r>
      <w:r w:rsidR="00DF35B3" w:rsidRPr="00F82DAD">
        <w:rPr>
          <w:rFonts w:ascii="Book Antiqua" w:hAnsi="Book Antiqua" w:cs="Times New Roman"/>
        </w:rPr>
        <w:t>ASCP</w:t>
      </w:r>
      <w:r w:rsidRPr="00F82DAD">
        <w:rPr>
          <w:rFonts w:ascii="Book Antiqua" w:hAnsi="Book Antiqua" w:cs="Times New Roman"/>
        </w:rPr>
        <w:t xml:space="preserve"> are the lack of pancreatic atrophy and mild duct dilatation, which are more common features o</w:t>
      </w:r>
      <w:r w:rsidR="006B1E53">
        <w:rPr>
          <w:rFonts w:ascii="Book Antiqua" w:hAnsi="Book Antiqua" w:cs="Times New Roman"/>
        </w:rPr>
        <w:t>f pancreatic adenocarcinoma</w:t>
      </w:r>
      <w:r w:rsidR="00D561FB" w:rsidRPr="006B1E53">
        <w:rPr>
          <w:rFonts w:ascii="Book Antiqua" w:hAnsi="Book Antiqua" w:cs="Times New Roman"/>
          <w:vertAlign w:val="superscript"/>
        </w:rPr>
        <w:t>[4</w:t>
      </w:r>
      <w:r w:rsidR="00E6681E" w:rsidRPr="006B1E53">
        <w:rPr>
          <w:rFonts w:ascii="Book Antiqua" w:hAnsi="Book Antiqua" w:cs="Times New Roman"/>
          <w:vertAlign w:val="superscript"/>
        </w:rPr>
        <w:t>2</w:t>
      </w:r>
      <w:r w:rsidR="005D5CDE" w:rsidRPr="006B1E53">
        <w:rPr>
          <w:rFonts w:ascii="Book Antiqua" w:hAnsi="Book Antiqua" w:cs="Times New Roman"/>
          <w:vertAlign w:val="superscript"/>
        </w:rPr>
        <w:t>]</w:t>
      </w:r>
      <w:r w:rsidRPr="00F82DAD">
        <w:rPr>
          <w:rFonts w:ascii="Book Antiqua" w:hAnsi="Book Antiqua" w:cs="Times New Roman"/>
        </w:rPr>
        <w:t>.</w:t>
      </w:r>
      <w:r w:rsidR="00146478">
        <w:rPr>
          <w:rFonts w:ascii="Book Antiqua" w:hAnsi="Book Antiqua" w:cs="Times New Roman"/>
        </w:rPr>
        <w:t xml:space="preserve"> </w:t>
      </w:r>
      <w:r w:rsidRPr="00F82DAD">
        <w:rPr>
          <w:rFonts w:ascii="Book Antiqua" w:hAnsi="Book Antiqua" w:cs="Times New Roman"/>
        </w:rPr>
        <w:t>Like adenocarcinoma of the pancreas, adenosquamous cancers of the pancreas may exhibit the double du</w:t>
      </w:r>
      <w:r w:rsidR="006B1E53">
        <w:rPr>
          <w:rFonts w:ascii="Book Antiqua" w:hAnsi="Book Antiqua" w:cs="Times New Roman"/>
        </w:rPr>
        <w:t>ct sign</w:t>
      </w:r>
      <w:r w:rsidR="00D561FB" w:rsidRPr="006B1E53">
        <w:rPr>
          <w:rFonts w:ascii="Book Antiqua" w:hAnsi="Book Antiqua" w:cs="Times New Roman"/>
          <w:vertAlign w:val="superscript"/>
        </w:rPr>
        <w:t>[3</w:t>
      </w:r>
      <w:r w:rsidR="00E6681E" w:rsidRPr="006B1E53">
        <w:rPr>
          <w:rFonts w:ascii="Book Antiqua" w:hAnsi="Book Antiqua" w:cs="Times New Roman"/>
          <w:vertAlign w:val="superscript"/>
        </w:rPr>
        <w:t>8</w:t>
      </w:r>
      <w:r w:rsidR="005D5CDE" w:rsidRPr="006B1E53">
        <w:rPr>
          <w:rFonts w:ascii="Book Antiqua" w:hAnsi="Book Antiqua" w:cs="Times New Roman"/>
          <w:vertAlign w:val="superscript"/>
        </w:rPr>
        <w:t>]</w:t>
      </w:r>
      <w:r w:rsidR="00B10AEF" w:rsidRPr="00F82DAD">
        <w:rPr>
          <w:rFonts w:ascii="Book Antiqua" w:hAnsi="Book Antiqua" w:cs="Times New Roman"/>
        </w:rPr>
        <w:t xml:space="preserve">, which </w:t>
      </w:r>
      <w:r w:rsidRPr="00F82DAD">
        <w:rPr>
          <w:rFonts w:ascii="Book Antiqua" w:hAnsi="Book Antiqua" w:cs="Times New Roman"/>
        </w:rPr>
        <w:t>consists of simultaneous dilatation of the commo</w:t>
      </w:r>
      <w:r w:rsidR="006B1E53">
        <w:rPr>
          <w:rFonts w:ascii="Book Antiqua" w:hAnsi="Book Antiqua" w:cs="Times New Roman"/>
        </w:rPr>
        <w:t>n bile and pancreatic ducts</w:t>
      </w:r>
      <w:r w:rsidR="004A5421" w:rsidRPr="006B1E53">
        <w:rPr>
          <w:rFonts w:ascii="Book Antiqua" w:hAnsi="Book Antiqua" w:cs="Times New Roman"/>
          <w:vertAlign w:val="superscript"/>
        </w:rPr>
        <w:t>[4</w:t>
      </w:r>
      <w:r w:rsidR="00E6681E" w:rsidRPr="006B1E53">
        <w:rPr>
          <w:rFonts w:ascii="Book Antiqua" w:hAnsi="Book Antiqua" w:cs="Times New Roman"/>
          <w:vertAlign w:val="superscript"/>
        </w:rPr>
        <w:t>4</w:t>
      </w:r>
      <w:r w:rsidR="004A5421" w:rsidRPr="006B1E53">
        <w:rPr>
          <w:rFonts w:ascii="Book Antiqua" w:hAnsi="Book Antiqua" w:cs="Times New Roman"/>
          <w:vertAlign w:val="superscript"/>
        </w:rPr>
        <w:t>]</w:t>
      </w:r>
      <w:r w:rsidR="004A5421" w:rsidRPr="00F82DAD">
        <w:rPr>
          <w:rFonts w:ascii="Book Antiqua" w:hAnsi="Book Antiqua" w:cs="Times New Roman"/>
        </w:rPr>
        <w:t>.</w:t>
      </w:r>
      <w:r w:rsidRPr="00F82DAD">
        <w:rPr>
          <w:rFonts w:ascii="Book Antiqua" w:hAnsi="Book Antiqua" w:cs="Times New Roman"/>
        </w:rPr>
        <w:t xml:space="preserve"> </w:t>
      </w:r>
    </w:p>
    <w:p w:rsidR="0044665B" w:rsidRPr="00F82DAD" w:rsidRDefault="00F5123D" w:rsidP="006B1E53">
      <w:pPr>
        <w:spacing w:after="0" w:line="360" w:lineRule="auto"/>
        <w:ind w:firstLineChars="100" w:firstLine="240"/>
        <w:jc w:val="both"/>
        <w:rPr>
          <w:rFonts w:ascii="Book Antiqua" w:hAnsi="Book Antiqua" w:cs="Times New Roman"/>
        </w:rPr>
      </w:pPr>
      <w:r w:rsidRPr="00F82DAD">
        <w:rPr>
          <w:rFonts w:ascii="Book Antiqua" w:hAnsi="Book Antiqua" w:cs="Times New Roman"/>
        </w:rPr>
        <w:t>Gallium-67 is an older radioactive tracer that is taken up by s</w:t>
      </w:r>
      <w:r w:rsidR="00790630" w:rsidRPr="00F82DAD">
        <w:rPr>
          <w:rFonts w:ascii="Book Antiqua" w:hAnsi="Book Antiqua" w:cs="Times New Roman"/>
        </w:rPr>
        <w:t xml:space="preserve">ome malignancies and infections and has been replaced by PET scans </w:t>
      </w:r>
      <w:r w:rsidRPr="00F82DAD">
        <w:rPr>
          <w:rFonts w:ascii="Book Antiqua" w:hAnsi="Book Antiqua" w:cs="Times New Roman"/>
        </w:rPr>
        <w:t>in relation to tumor staging</w:t>
      </w:r>
      <w:r w:rsidR="004A5421" w:rsidRPr="006B1E53">
        <w:rPr>
          <w:rFonts w:ascii="Book Antiqua" w:hAnsi="Book Antiqua" w:cs="Times New Roman"/>
          <w:vertAlign w:val="superscript"/>
        </w:rPr>
        <w:t>[4</w:t>
      </w:r>
      <w:r w:rsidR="00E6681E" w:rsidRPr="006B1E53">
        <w:rPr>
          <w:rFonts w:ascii="Book Antiqua" w:hAnsi="Book Antiqua" w:cs="Times New Roman"/>
          <w:vertAlign w:val="superscript"/>
        </w:rPr>
        <w:t>5</w:t>
      </w:r>
      <w:r w:rsidR="005D5CDE" w:rsidRPr="006B1E53">
        <w:rPr>
          <w:rFonts w:ascii="Book Antiqua" w:hAnsi="Book Antiqua" w:cs="Times New Roman"/>
          <w:vertAlign w:val="superscript"/>
        </w:rPr>
        <w:t>]</w:t>
      </w:r>
      <w:r w:rsidRPr="00F82DAD">
        <w:rPr>
          <w:rFonts w:ascii="Book Antiqua" w:hAnsi="Book Antiqua" w:cs="Times New Roman"/>
        </w:rPr>
        <w:t>. Intense Gallium-67 uptake</w:t>
      </w:r>
      <w:r w:rsidR="00790630" w:rsidRPr="00F82DAD">
        <w:rPr>
          <w:rFonts w:ascii="Book Antiqua" w:hAnsi="Book Antiqua" w:cs="Times New Roman"/>
        </w:rPr>
        <w:t>, which rarely is detected in pancreatic adenocarcinoma,</w:t>
      </w:r>
      <w:r w:rsidRPr="00F82DAD">
        <w:rPr>
          <w:rFonts w:ascii="Book Antiqua" w:hAnsi="Book Antiqua" w:cs="Times New Roman"/>
        </w:rPr>
        <w:t xml:space="preserve"> has been observed in </w:t>
      </w:r>
      <w:r w:rsidR="00146478" w:rsidRPr="00F82DAD">
        <w:rPr>
          <w:rFonts w:ascii="Book Antiqua" w:hAnsi="Book Antiqua" w:cs="Times New Roman"/>
        </w:rPr>
        <w:t>ASCP</w:t>
      </w:r>
      <w:r w:rsidR="004A5421" w:rsidRPr="006B1E53">
        <w:rPr>
          <w:rFonts w:ascii="Book Antiqua" w:hAnsi="Book Antiqua" w:cs="Times New Roman"/>
          <w:vertAlign w:val="superscript"/>
        </w:rPr>
        <w:t>[4</w:t>
      </w:r>
      <w:r w:rsidR="00E6681E" w:rsidRPr="006B1E53">
        <w:rPr>
          <w:rFonts w:ascii="Book Antiqua" w:hAnsi="Book Antiqua" w:cs="Times New Roman"/>
          <w:vertAlign w:val="superscript"/>
        </w:rPr>
        <w:t>5</w:t>
      </w:r>
      <w:r w:rsidR="004A5421" w:rsidRPr="006B1E53">
        <w:rPr>
          <w:rFonts w:ascii="Book Antiqua" w:hAnsi="Book Antiqua" w:cs="Times New Roman"/>
          <w:vertAlign w:val="superscript"/>
        </w:rPr>
        <w:t>,4</w:t>
      </w:r>
      <w:r w:rsidR="00E6681E" w:rsidRPr="006B1E53">
        <w:rPr>
          <w:rFonts w:ascii="Book Antiqua" w:hAnsi="Book Antiqua" w:cs="Times New Roman"/>
          <w:vertAlign w:val="superscript"/>
        </w:rPr>
        <w:t>6</w:t>
      </w:r>
      <w:r w:rsidR="005D5CDE" w:rsidRPr="006B1E53">
        <w:rPr>
          <w:rFonts w:ascii="Book Antiqua" w:hAnsi="Book Antiqua" w:cs="Times New Roman"/>
          <w:vertAlign w:val="superscript"/>
        </w:rPr>
        <w:t>]</w:t>
      </w:r>
      <w:r w:rsidRPr="00F82DAD">
        <w:rPr>
          <w:rFonts w:ascii="Book Antiqua" w:hAnsi="Book Antiqua" w:cs="Times New Roman"/>
        </w:rPr>
        <w:t>.</w:t>
      </w:r>
      <w:r w:rsidR="00146478">
        <w:rPr>
          <w:rFonts w:ascii="Book Antiqua" w:hAnsi="Book Antiqua" w:cs="Times New Roman"/>
        </w:rPr>
        <w:t xml:space="preserve"> </w:t>
      </w:r>
      <w:r w:rsidRPr="00F82DAD">
        <w:rPr>
          <w:rFonts w:ascii="Book Antiqua" w:hAnsi="Book Antiqua" w:cs="Times New Roman"/>
        </w:rPr>
        <w:t xml:space="preserve">PET-CT imaging has been reported in a limited number of case reports. </w:t>
      </w:r>
      <w:r w:rsidR="00E6190B" w:rsidRPr="00F82DAD">
        <w:rPr>
          <w:rFonts w:ascii="Book Antiqua" w:hAnsi="Book Antiqua" w:cs="Times New Roman"/>
        </w:rPr>
        <w:t>O</w:t>
      </w:r>
      <w:r w:rsidRPr="00F82DAD">
        <w:rPr>
          <w:rFonts w:ascii="Book Antiqua" w:hAnsi="Book Antiqua" w:cs="Times New Roman"/>
        </w:rPr>
        <w:t xml:space="preserve">ne case report noted a patient with localized </w:t>
      </w:r>
      <w:r w:rsidR="00DF35B3" w:rsidRPr="00F82DAD">
        <w:rPr>
          <w:rFonts w:ascii="Book Antiqua" w:hAnsi="Book Antiqua" w:cs="Times New Roman"/>
        </w:rPr>
        <w:t>ASCP</w:t>
      </w:r>
      <w:r w:rsidRPr="00F82DAD">
        <w:rPr>
          <w:rFonts w:ascii="Book Antiqua" w:hAnsi="Book Antiqua" w:cs="Times New Roman"/>
        </w:rPr>
        <w:t xml:space="preserve"> to have a standardized uptake value (SUV) of 15.8, which was over 3 times higher </w:t>
      </w:r>
      <w:r w:rsidR="00790630" w:rsidRPr="00F82DAD">
        <w:rPr>
          <w:rFonts w:ascii="Book Antiqua" w:hAnsi="Book Antiqua" w:cs="Times New Roman"/>
        </w:rPr>
        <w:t>than</w:t>
      </w:r>
      <w:r w:rsidRPr="00F82DAD">
        <w:rPr>
          <w:rFonts w:ascii="Book Antiqua" w:hAnsi="Book Antiqua" w:cs="Times New Roman"/>
        </w:rPr>
        <w:t xml:space="preserve"> the SUV average for patients wit</w:t>
      </w:r>
      <w:r w:rsidR="004A5421" w:rsidRPr="00F82DAD">
        <w:rPr>
          <w:rFonts w:ascii="Book Antiqua" w:hAnsi="Book Antiqua" w:cs="Times New Roman"/>
        </w:rPr>
        <w:t xml:space="preserve">h pancreatic adenocarcinoma </w:t>
      </w:r>
      <w:r w:rsidR="006B1E53">
        <w:rPr>
          <w:rFonts w:ascii="Book Antiqua" w:hAnsi="Book Antiqua" w:cs="Times New Roman"/>
        </w:rPr>
        <w:t>at their institution</w:t>
      </w:r>
      <w:r w:rsidR="004A5421" w:rsidRPr="006B1E53">
        <w:rPr>
          <w:rFonts w:ascii="Book Antiqua" w:hAnsi="Book Antiqua" w:cs="Times New Roman"/>
          <w:vertAlign w:val="superscript"/>
        </w:rPr>
        <w:t>[4</w:t>
      </w:r>
      <w:r w:rsidR="00E6681E" w:rsidRPr="006B1E53">
        <w:rPr>
          <w:rFonts w:ascii="Book Antiqua" w:hAnsi="Book Antiqua" w:cs="Times New Roman"/>
          <w:vertAlign w:val="superscript"/>
        </w:rPr>
        <w:t>7</w:t>
      </w:r>
      <w:r w:rsidR="005D5CDE" w:rsidRPr="006B1E53">
        <w:rPr>
          <w:rFonts w:ascii="Book Antiqua" w:hAnsi="Book Antiqua" w:cs="Times New Roman"/>
          <w:vertAlign w:val="superscript"/>
        </w:rPr>
        <w:t>]</w:t>
      </w:r>
      <w:r w:rsidRPr="00F82DAD">
        <w:rPr>
          <w:rFonts w:ascii="Book Antiqua" w:hAnsi="Book Antiqua" w:cs="Times New Roman"/>
        </w:rPr>
        <w:t xml:space="preserve">. </w:t>
      </w:r>
    </w:p>
    <w:p w:rsidR="00F5123D" w:rsidRDefault="0044665B" w:rsidP="006B1E53">
      <w:pPr>
        <w:spacing w:after="0" w:line="360" w:lineRule="auto"/>
        <w:ind w:firstLineChars="100" w:firstLine="240"/>
        <w:jc w:val="both"/>
        <w:rPr>
          <w:rFonts w:ascii="Book Antiqua" w:hAnsi="Book Antiqua" w:cs="Times New Roman"/>
          <w:lang w:eastAsia="zh-CN"/>
        </w:rPr>
      </w:pPr>
      <w:r w:rsidRPr="00F82DAD">
        <w:rPr>
          <w:rFonts w:ascii="Book Antiqua" w:hAnsi="Book Antiqua" w:cs="Times New Roman"/>
        </w:rPr>
        <w:t xml:space="preserve">Figure 2 highlights several key imaging findings from patients we have treated with ASCP, including necrosis and mixed morphology. Of note is that in </w:t>
      </w:r>
      <w:r w:rsidR="00197347" w:rsidRPr="00F82DAD">
        <w:rPr>
          <w:rFonts w:ascii="Book Antiqua" w:hAnsi="Book Antiqua" w:cs="Times New Roman"/>
        </w:rPr>
        <w:t>looking at one of our recent ASCP patients</w:t>
      </w:r>
      <w:r w:rsidR="006F63C0" w:rsidRPr="00F82DAD">
        <w:rPr>
          <w:rFonts w:ascii="Book Antiqua" w:hAnsi="Book Antiqua" w:cs="Times New Roman"/>
        </w:rPr>
        <w:t>,</w:t>
      </w:r>
      <w:r w:rsidRPr="00F82DAD">
        <w:rPr>
          <w:rFonts w:ascii="Book Antiqua" w:hAnsi="Book Antiqua" w:cs="Times New Roman"/>
        </w:rPr>
        <w:t xml:space="preserve"> the hypermetabolism that has been previously </w:t>
      </w:r>
      <w:r w:rsidR="00197347" w:rsidRPr="00F82DAD">
        <w:rPr>
          <w:rFonts w:ascii="Book Antiqua" w:hAnsi="Book Antiqua" w:cs="Times New Roman"/>
        </w:rPr>
        <w:t>reported in patients with ASCP wa</w:t>
      </w:r>
      <w:r w:rsidR="006B1E53">
        <w:rPr>
          <w:rFonts w:ascii="Book Antiqua" w:hAnsi="Book Antiqua" w:cs="Times New Roman"/>
        </w:rPr>
        <w:t>s not seen</w:t>
      </w:r>
      <w:r w:rsidRPr="006B1E53">
        <w:rPr>
          <w:rFonts w:ascii="Book Antiqua" w:hAnsi="Book Antiqua" w:cs="Times New Roman"/>
          <w:vertAlign w:val="superscript"/>
        </w:rPr>
        <w:t>[4</w:t>
      </w:r>
      <w:r w:rsidR="00E6681E" w:rsidRPr="006B1E53">
        <w:rPr>
          <w:rFonts w:ascii="Book Antiqua" w:hAnsi="Book Antiqua" w:cs="Times New Roman"/>
          <w:vertAlign w:val="superscript"/>
        </w:rPr>
        <w:t>7</w:t>
      </w:r>
      <w:r w:rsidRPr="006B1E53">
        <w:rPr>
          <w:rFonts w:ascii="Book Antiqua" w:hAnsi="Book Antiqua" w:cs="Times New Roman"/>
          <w:vertAlign w:val="superscript"/>
        </w:rPr>
        <w:t>]</w:t>
      </w:r>
      <w:r w:rsidRPr="00F82DAD">
        <w:rPr>
          <w:rFonts w:ascii="Book Antiqua" w:hAnsi="Book Antiqua" w:cs="Times New Roman"/>
        </w:rPr>
        <w:t>.</w:t>
      </w:r>
    </w:p>
    <w:p w:rsidR="006B1E53" w:rsidRPr="00F82DAD" w:rsidRDefault="006B1E53" w:rsidP="006B1E53">
      <w:pPr>
        <w:spacing w:after="0" w:line="360" w:lineRule="auto"/>
        <w:ind w:firstLineChars="100" w:firstLine="240"/>
        <w:jc w:val="both"/>
        <w:rPr>
          <w:rFonts w:ascii="Book Antiqua" w:hAnsi="Book Antiqua" w:cs="Times New Roman"/>
          <w:lang w:eastAsia="zh-CN"/>
        </w:rPr>
      </w:pPr>
    </w:p>
    <w:p w:rsidR="00F5123D" w:rsidRPr="00F82DAD" w:rsidRDefault="006B1E53" w:rsidP="00F82DAD">
      <w:pPr>
        <w:spacing w:after="0" w:line="360" w:lineRule="auto"/>
        <w:jc w:val="both"/>
        <w:rPr>
          <w:rFonts w:ascii="Book Antiqua" w:hAnsi="Book Antiqua" w:cs="Times New Roman"/>
          <w:b/>
        </w:rPr>
      </w:pPr>
      <w:r w:rsidRPr="00F82DAD">
        <w:rPr>
          <w:rFonts w:ascii="Book Antiqua" w:hAnsi="Book Antiqua" w:cs="Times New Roman"/>
          <w:b/>
        </w:rPr>
        <w:t>CLINICAL CHARACTERISTICS</w:t>
      </w:r>
    </w:p>
    <w:p w:rsidR="00F5123D" w:rsidRPr="00F82DAD" w:rsidRDefault="005734FA" w:rsidP="00F82DAD">
      <w:pPr>
        <w:spacing w:after="0" w:line="360" w:lineRule="auto"/>
        <w:jc w:val="both"/>
        <w:rPr>
          <w:rFonts w:ascii="Book Antiqua" w:hAnsi="Book Antiqua" w:cs="Times New Roman"/>
        </w:rPr>
      </w:pPr>
      <w:r w:rsidRPr="00F82DAD">
        <w:rPr>
          <w:rFonts w:ascii="Book Antiqua" w:hAnsi="Book Antiqua" w:cs="Times New Roman"/>
        </w:rPr>
        <w:t>The characteristics of patients with ASCP tend to favor more aggressive features with more node positive disease, more poorly differentiated disease, and more perineural invasion present compared to patients</w:t>
      </w:r>
      <w:r w:rsidR="006B1E53">
        <w:rPr>
          <w:rFonts w:ascii="Book Antiqua" w:hAnsi="Book Antiqua" w:cs="Times New Roman"/>
        </w:rPr>
        <w:t xml:space="preserve"> with pancreatic adenocarcinoma</w:t>
      </w:r>
      <w:r w:rsidRPr="006B1E53">
        <w:rPr>
          <w:rFonts w:ascii="Book Antiqua" w:hAnsi="Book Antiqua" w:cs="Times New Roman"/>
          <w:vertAlign w:val="superscript"/>
        </w:rPr>
        <w:t>[</w:t>
      </w:r>
      <w:r w:rsidR="00D561FB" w:rsidRPr="006B1E53">
        <w:rPr>
          <w:rFonts w:ascii="Book Antiqua" w:hAnsi="Book Antiqua" w:cs="Times New Roman"/>
          <w:vertAlign w:val="superscript"/>
        </w:rPr>
        <w:t>1</w:t>
      </w:r>
      <w:r w:rsidR="00E6681E" w:rsidRPr="006B1E53">
        <w:rPr>
          <w:rFonts w:ascii="Book Antiqua" w:hAnsi="Book Antiqua" w:cs="Times New Roman"/>
          <w:vertAlign w:val="superscript"/>
        </w:rPr>
        <w:t>6</w:t>
      </w:r>
      <w:r w:rsidRPr="006B1E53">
        <w:rPr>
          <w:rFonts w:ascii="Book Antiqua" w:hAnsi="Book Antiqua" w:cs="Times New Roman"/>
          <w:vertAlign w:val="superscript"/>
        </w:rPr>
        <w:t>]</w:t>
      </w:r>
      <w:r w:rsidRPr="00F82DAD">
        <w:rPr>
          <w:rFonts w:ascii="Book Antiqua" w:hAnsi="Book Antiqua" w:cs="Times New Roman"/>
        </w:rPr>
        <w:t>.</w:t>
      </w:r>
      <w:r w:rsidR="00146478">
        <w:rPr>
          <w:rFonts w:ascii="Book Antiqua" w:hAnsi="Book Antiqua" w:cs="Times New Roman"/>
        </w:rPr>
        <w:t xml:space="preserve"> </w:t>
      </w:r>
      <w:r w:rsidR="00F5123D" w:rsidRPr="00F82DAD">
        <w:rPr>
          <w:rFonts w:ascii="Book Antiqua" w:hAnsi="Book Antiqua" w:cs="Times New Roman"/>
        </w:rPr>
        <w:t xml:space="preserve">Patients with </w:t>
      </w:r>
      <w:r w:rsidR="00DF35B3" w:rsidRPr="00F82DAD">
        <w:rPr>
          <w:rFonts w:ascii="Book Antiqua" w:hAnsi="Book Antiqua" w:cs="Times New Roman"/>
        </w:rPr>
        <w:t>ASCP</w:t>
      </w:r>
      <w:r w:rsidR="00F5123D" w:rsidRPr="00F82DAD">
        <w:rPr>
          <w:rFonts w:ascii="Book Antiqua" w:hAnsi="Book Antiqua" w:cs="Times New Roman"/>
        </w:rPr>
        <w:t xml:space="preserve"> present with symptoms similar in nature to patients with pancreatic adenocarcinoma</w:t>
      </w:r>
      <w:r w:rsidR="00801B6B" w:rsidRPr="00F82DAD">
        <w:rPr>
          <w:rFonts w:ascii="Book Antiqua" w:hAnsi="Book Antiqua" w:cs="Times New Roman"/>
        </w:rPr>
        <w:t>, with</w:t>
      </w:r>
      <w:r w:rsidR="00F5123D" w:rsidRPr="00F82DAD">
        <w:rPr>
          <w:rFonts w:ascii="Book Antiqua" w:hAnsi="Book Antiqua" w:cs="Times New Roman"/>
        </w:rPr>
        <w:t xml:space="preserve"> abdominal pain, weight loss, back pain, nausea, vomiting, anorexia, and jaundice being the </w:t>
      </w:r>
      <w:r w:rsidR="006B1E53">
        <w:rPr>
          <w:rFonts w:ascii="Book Antiqua" w:hAnsi="Book Antiqua" w:cs="Times New Roman"/>
        </w:rPr>
        <w:t>most common presenting symptoms</w:t>
      </w:r>
      <w:r w:rsidR="00D561FB" w:rsidRPr="006B1E53">
        <w:rPr>
          <w:rFonts w:ascii="Book Antiqua" w:hAnsi="Book Antiqua" w:cs="Times New Roman"/>
          <w:vertAlign w:val="superscript"/>
        </w:rPr>
        <w:t>[</w:t>
      </w:r>
      <w:r w:rsidR="00E6681E" w:rsidRPr="006B1E53">
        <w:rPr>
          <w:rFonts w:ascii="Book Antiqua" w:hAnsi="Book Antiqua" w:cs="Times New Roman"/>
          <w:vertAlign w:val="superscript"/>
        </w:rPr>
        <w:t>19</w:t>
      </w:r>
      <w:r w:rsidR="00D561FB" w:rsidRPr="006B1E53">
        <w:rPr>
          <w:rFonts w:ascii="Book Antiqua" w:hAnsi="Book Antiqua" w:cs="Times New Roman"/>
          <w:vertAlign w:val="superscript"/>
        </w:rPr>
        <w:t>,2</w:t>
      </w:r>
      <w:r w:rsidR="00E6681E" w:rsidRPr="006B1E53">
        <w:rPr>
          <w:rFonts w:ascii="Book Antiqua" w:hAnsi="Book Antiqua" w:cs="Times New Roman"/>
          <w:vertAlign w:val="superscript"/>
        </w:rPr>
        <w:t>0</w:t>
      </w:r>
      <w:r w:rsidR="00D561FB" w:rsidRPr="006B1E53">
        <w:rPr>
          <w:rFonts w:ascii="Book Antiqua" w:hAnsi="Book Antiqua" w:cs="Times New Roman"/>
          <w:vertAlign w:val="superscript"/>
        </w:rPr>
        <w:t>,3</w:t>
      </w:r>
      <w:r w:rsidR="00E6681E" w:rsidRPr="006B1E53">
        <w:rPr>
          <w:rFonts w:ascii="Book Antiqua" w:hAnsi="Book Antiqua" w:cs="Times New Roman"/>
          <w:vertAlign w:val="superscript"/>
        </w:rPr>
        <w:t>8</w:t>
      </w:r>
      <w:r w:rsidR="005D5CDE" w:rsidRPr="006B1E53">
        <w:rPr>
          <w:rFonts w:ascii="Book Antiqua" w:hAnsi="Book Antiqua" w:cs="Times New Roman"/>
          <w:vertAlign w:val="superscript"/>
        </w:rPr>
        <w:t>]</w:t>
      </w:r>
      <w:r w:rsidR="00F5123D" w:rsidRPr="00F82DAD">
        <w:rPr>
          <w:rFonts w:ascii="Book Antiqua" w:hAnsi="Book Antiqua" w:cs="Times New Roman"/>
        </w:rPr>
        <w:t>.</w:t>
      </w:r>
      <w:r w:rsidR="00146478">
        <w:rPr>
          <w:rFonts w:ascii="Book Antiqua" w:hAnsi="Book Antiqua" w:cs="Times New Roman"/>
        </w:rPr>
        <w:t xml:space="preserve"> </w:t>
      </w:r>
      <w:r w:rsidR="00F5123D" w:rsidRPr="00F82DAD">
        <w:rPr>
          <w:rFonts w:ascii="Book Antiqua" w:hAnsi="Book Antiqua" w:cs="Times New Roman"/>
        </w:rPr>
        <w:t>As with pancreatic adenocarcinoma, there appears to be an increased risk of</w:t>
      </w:r>
      <w:r w:rsidR="004A5421" w:rsidRPr="00F82DAD">
        <w:rPr>
          <w:rFonts w:ascii="Book Antiqua" w:hAnsi="Book Antiqua" w:cs="Times New Roman"/>
        </w:rPr>
        <w:t xml:space="preserve"> deep vein throm</w:t>
      </w:r>
      <w:r w:rsidR="006B1E53">
        <w:rPr>
          <w:rFonts w:ascii="Book Antiqua" w:hAnsi="Book Antiqua" w:cs="Times New Roman"/>
        </w:rPr>
        <w:t>bosis (DVT)</w:t>
      </w:r>
      <w:r w:rsidR="00D561FB" w:rsidRPr="006B1E53">
        <w:rPr>
          <w:rFonts w:ascii="Book Antiqua" w:hAnsi="Book Antiqua" w:cs="Times New Roman"/>
          <w:vertAlign w:val="superscript"/>
        </w:rPr>
        <w:t>[2</w:t>
      </w:r>
      <w:r w:rsidR="00E6681E" w:rsidRPr="006B1E53">
        <w:rPr>
          <w:rFonts w:ascii="Book Antiqua" w:hAnsi="Book Antiqua" w:cs="Times New Roman"/>
          <w:vertAlign w:val="superscript"/>
        </w:rPr>
        <w:t>5</w:t>
      </w:r>
      <w:r w:rsidR="005D5CDE" w:rsidRPr="006B1E53">
        <w:rPr>
          <w:rFonts w:ascii="Book Antiqua" w:hAnsi="Book Antiqua" w:cs="Times New Roman"/>
          <w:vertAlign w:val="superscript"/>
        </w:rPr>
        <w:t>]</w:t>
      </w:r>
      <w:r w:rsidR="00F5123D" w:rsidRPr="00F82DAD">
        <w:rPr>
          <w:rFonts w:ascii="Book Antiqua" w:hAnsi="Book Antiqua" w:cs="Times New Roman"/>
        </w:rPr>
        <w:t xml:space="preserve">. In larger case series, patients are typically male, white, present in their sixth decade of life, and the tumor is located in the head </w:t>
      </w:r>
      <w:r w:rsidR="006B1E53">
        <w:rPr>
          <w:rFonts w:ascii="Book Antiqua" w:hAnsi="Book Antiqua" w:cs="Times New Roman"/>
        </w:rPr>
        <w:t>of the pancreas</w:t>
      </w:r>
      <w:r w:rsidR="00D561FB" w:rsidRPr="006B1E53">
        <w:rPr>
          <w:rFonts w:ascii="Book Antiqua" w:hAnsi="Book Antiqua" w:cs="Times New Roman"/>
          <w:vertAlign w:val="superscript"/>
        </w:rPr>
        <w:t>[</w:t>
      </w:r>
      <w:r w:rsidR="005D5CDE" w:rsidRPr="006B1E53">
        <w:rPr>
          <w:rFonts w:ascii="Book Antiqua" w:hAnsi="Book Antiqua" w:cs="Times New Roman"/>
          <w:vertAlign w:val="superscript"/>
        </w:rPr>
        <w:t>1</w:t>
      </w:r>
      <w:r w:rsidR="00E6681E" w:rsidRPr="006B1E53">
        <w:rPr>
          <w:rFonts w:ascii="Book Antiqua" w:hAnsi="Book Antiqua" w:cs="Times New Roman"/>
          <w:vertAlign w:val="superscript"/>
        </w:rPr>
        <w:t>2</w:t>
      </w:r>
      <w:r w:rsidR="005D5CDE" w:rsidRPr="006B1E53">
        <w:rPr>
          <w:rFonts w:ascii="Book Antiqua" w:hAnsi="Book Antiqua" w:cs="Times New Roman"/>
          <w:vertAlign w:val="superscript"/>
        </w:rPr>
        <w:t>,1</w:t>
      </w:r>
      <w:r w:rsidR="00E6681E" w:rsidRPr="006B1E53">
        <w:rPr>
          <w:rFonts w:ascii="Book Antiqua" w:hAnsi="Book Antiqua" w:cs="Times New Roman"/>
          <w:vertAlign w:val="superscript"/>
        </w:rPr>
        <w:t>3</w:t>
      </w:r>
      <w:r w:rsidR="00D561FB" w:rsidRPr="006B1E53">
        <w:rPr>
          <w:rFonts w:ascii="Book Antiqua" w:hAnsi="Book Antiqua" w:cs="Times New Roman"/>
          <w:vertAlign w:val="superscript"/>
        </w:rPr>
        <w:t>,2</w:t>
      </w:r>
      <w:r w:rsidR="00E6681E" w:rsidRPr="006B1E53">
        <w:rPr>
          <w:rFonts w:ascii="Book Antiqua" w:hAnsi="Book Antiqua" w:cs="Times New Roman"/>
          <w:vertAlign w:val="superscript"/>
        </w:rPr>
        <w:t>0</w:t>
      </w:r>
      <w:r w:rsidR="005D5CDE" w:rsidRPr="006B1E53">
        <w:rPr>
          <w:rFonts w:ascii="Book Antiqua" w:hAnsi="Book Antiqua" w:cs="Times New Roman"/>
          <w:vertAlign w:val="superscript"/>
        </w:rPr>
        <w:t>]</w:t>
      </w:r>
      <w:r w:rsidR="00F5123D" w:rsidRPr="00F82DAD">
        <w:rPr>
          <w:rFonts w:ascii="Book Antiqua" w:hAnsi="Book Antiqua" w:cs="Times New Roman"/>
        </w:rPr>
        <w:t>. Serum lab abnormalities may include elevated bilirubin, elevated alkaline phosphatase, anemia, and elevated carb</w:t>
      </w:r>
      <w:r w:rsidR="006B1E53">
        <w:rPr>
          <w:rFonts w:ascii="Book Antiqua" w:hAnsi="Book Antiqua" w:cs="Times New Roman"/>
        </w:rPr>
        <w:t>ohydrate antigen 19-9 (CA 19-9)</w:t>
      </w:r>
      <w:r w:rsidR="00D561FB" w:rsidRPr="006B1E53">
        <w:rPr>
          <w:rFonts w:ascii="Book Antiqua" w:hAnsi="Book Antiqua" w:cs="Times New Roman"/>
          <w:vertAlign w:val="superscript"/>
        </w:rPr>
        <w:t>[</w:t>
      </w:r>
      <w:r w:rsidR="00E6681E" w:rsidRPr="006B1E53">
        <w:rPr>
          <w:rFonts w:ascii="Book Antiqua" w:hAnsi="Book Antiqua" w:cs="Times New Roman"/>
          <w:vertAlign w:val="superscript"/>
        </w:rPr>
        <w:t>19</w:t>
      </w:r>
      <w:r w:rsidR="00D561FB" w:rsidRPr="006B1E53">
        <w:rPr>
          <w:rFonts w:ascii="Book Antiqua" w:hAnsi="Book Antiqua" w:cs="Times New Roman"/>
          <w:vertAlign w:val="superscript"/>
        </w:rPr>
        <w:t>,2</w:t>
      </w:r>
      <w:r w:rsidR="00E6681E" w:rsidRPr="006B1E53">
        <w:rPr>
          <w:rFonts w:ascii="Book Antiqua" w:hAnsi="Book Antiqua" w:cs="Times New Roman"/>
          <w:vertAlign w:val="superscript"/>
        </w:rPr>
        <w:t>0</w:t>
      </w:r>
      <w:r w:rsidR="00D561FB" w:rsidRPr="006B1E53">
        <w:rPr>
          <w:rFonts w:ascii="Book Antiqua" w:hAnsi="Book Antiqua" w:cs="Times New Roman"/>
          <w:vertAlign w:val="superscript"/>
        </w:rPr>
        <w:t>,2</w:t>
      </w:r>
      <w:r w:rsidR="00E6681E" w:rsidRPr="006B1E53">
        <w:rPr>
          <w:rFonts w:ascii="Book Antiqua" w:hAnsi="Book Antiqua" w:cs="Times New Roman"/>
          <w:vertAlign w:val="superscript"/>
        </w:rPr>
        <w:t>5</w:t>
      </w:r>
      <w:r w:rsidR="005D5CDE" w:rsidRPr="006B1E53">
        <w:rPr>
          <w:rFonts w:ascii="Book Antiqua" w:hAnsi="Book Antiqua" w:cs="Times New Roman"/>
          <w:vertAlign w:val="superscript"/>
        </w:rPr>
        <w:t>]</w:t>
      </w:r>
      <w:r w:rsidR="00F5123D" w:rsidRPr="00F82DAD">
        <w:rPr>
          <w:rFonts w:ascii="Book Antiqua" w:hAnsi="Book Antiqua" w:cs="Times New Roman"/>
        </w:rPr>
        <w:t>.</w:t>
      </w:r>
      <w:r w:rsidR="00146478">
        <w:rPr>
          <w:rFonts w:ascii="Book Antiqua" w:hAnsi="Book Antiqua" w:cs="Times New Roman"/>
        </w:rPr>
        <w:t xml:space="preserve"> </w:t>
      </w:r>
      <w:r w:rsidR="00F5123D" w:rsidRPr="00F82DAD">
        <w:rPr>
          <w:rFonts w:ascii="Book Antiqua" w:hAnsi="Book Antiqua" w:cs="Times New Roman"/>
        </w:rPr>
        <w:t>Occasionally, patients may also have elevated levels of carcinoembroyonic antig</w:t>
      </w:r>
      <w:r w:rsidR="000B63B0" w:rsidRPr="00F82DAD">
        <w:rPr>
          <w:rFonts w:ascii="Book Antiqua" w:hAnsi="Book Antiqua" w:cs="Times New Roman"/>
        </w:rPr>
        <w:t>en (CEA) or CA-125</w:t>
      </w:r>
      <w:r w:rsidR="00D561FB" w:rsidRPr="006B1E53">
        <w:rPr>
          <w:rFonts w:ascii="Book Antiqua" w:hAnsi="Book Antiqua" w:cs="Times New Roman"/>
          <w:vertAlign w:val="superscript"/>
        </w:rPr>
        <w:t>[3</w:t>
      </w:r>
      <w:r w:rsidR="00E6681E" w:rsidRPr="006B1E53">
        <w:rPr>
          <w:rFonts w:ascii="Book Antiqua" w:hAnsi="Book Antiqua" w:cs="Times New Roman"/>
          <w:vertAlign w:val="superscript"/>
        </w:rPr>
        <w:t>8</w:t>
      </w:r>
      <w:r w:rsidR="005D5CDE" w:rsidRPr="006B1E53">
        <w:rPr>
          <w:rFonts w:ascii="Book Antiqua" w:hAnsi="Book Antiqua" w:cs="Times New Roman"/>
          <w:vertAlign w:val="superscript"/>
        </w:rPr>
        <w:t>]</w:t>
      </w:r>
      <w:r w:rsidR="00F5123D" w:rsidRPr="00F82DAD">
        <w:rPr>
          <w:rFonts w:ascii="Book Antiqua" w:hAnsi="Book Antiqua" w:cs="Times New Roman"/>
        </w:rPr>
        <w:t xml:space="preserve">. </w:t>
      </w:r>
    </w:p>
    <w:p w:rsidR="00F5123D" w:rsidRPr="00F82DAD" w:rsidRDefault="00F5123D" w:rsidP="006B1E53">
      <w:pPr>
        <w:spacing w:after="0" w:line="360" w:lineRule="auto"/>
        <w:ind w:firstLineChars="100" w:firstLine="240"/>
        <w:jc w:val="both"/>
        <w:rPr>
          <w:rFonts w:ascii="Book Antiqua" w:hAnsi="Book Antiqua" w:cs="Times New Roman"/>
        </w:rPr>
      </w:pPr>
      <w:r w:rsidRPr="00F82DAD">
        <w:rPr>
          <w:rFonts w:ascii="Book Antiqua" w:hAnsi="Book Antiqua" w:cs="Times New Roman"/>
        </w:rPr>
        <w:t xml:space="preserve">Long term survival overall is poor for </w:t>
      </w:r>
      <w:r w:rsidR="00DF35B3" w:rsidRPr="00F82DAD">
        <w:rPr>
          <w:rFonts w:ascii="Book Antiqua" w:hAnsi="Book Antiqua" w:cs="Times New Roman"/>
        </w:rPr>
        <w:t>ASCP</w:t>
      </w:r>
      <w:r w:rsidRPr="00F82DAD">
        <w:rPr>
          <w:rFonts w:ascii="Book Antiqua" w:hAnsi="Book Antiqua" w:cs="Times New Roman"/>
        </w:rPr>
        <w:t xml:space="preserve">. </w:t>
      </w:r>
      <w:r w:rsidR="00FC212A" w:rsidRPr="00F82DAD">
        <w:rPr>
          <w:rFonts w:ascii="Book Antiqua" w:hAnsi="Book Antiqua" w:cs="Times New Roman"/>
        </w:rPr>
        <w:t>Survival</w:t>
      </w:r>
      <w:r w:rsidR="006F63C0" w:rsidRPr="00F82DAD">
        <w:rPr>
          <w:rFonts w:ascii="Book Antiqua" w:hAnsi="Book Antiqua" w:cs="Times New Roman"/>
        </w:rPr>
        <w:t>,</w:t>
      </w:r>
      <w:r w:rsidR="00FC212A" w:rsidRPr="00F82DAD">
        <w:rPr>
          <w:rFonts w:ascii="Book Antiqua" w:hAnsi="Book Antiqua" w:cs="Times New Roman"/>
        </w:rPr>
        <w:t xml:space="preserve"> </w:t>
      </w:r>
      <w:r w:rsidRPr="00F82DAD">
        <w:rPr>
          <w:rFonts w:ascii="Book Antiqua" w:hAnsi="Book Antiqua" w:cs="Times New Roman"/>
        </w:rPr>
        <w:t>despite surgical resection</w:t>
      </w:r>
      <w:r w:rsidR="00FC212A" w:rsidRPr="00F82DAD">
        <w:rPr>
          <w:rFonts w:ascii="Book Antiqua" w:hAnsi="Book Antiqua" w:cs="Times New Roman"/>
        </w:rPr>
        <w:t>,</w:t>
      </w:r>
      <w:r w:rsidRPr="00F82DAD">
        <w:rPr>
          <w:rFonts w:ascii="Book Antiqua" w:hAnsi="Book Antiqua" w:cs="Times New Roman"/>
        </w:rPr>
        <w:t xml:space="preserve"> is </w:t>
      </w:r>
      <w:r w:rsidR="00BE386E" w:rsidRPr="00F82DAD">
        <w:rPr>
          <w:rFonts w:ascii="Book Antiqua" w:hAnsi="Book Antiqua" w:cs="Times New Roman"/>
        </w:rPr>
        <w:t xml:space="preserve">slightly </w:t>
      </w:r>
      <w:r w:rsidRPr="00F82DAD">
        <w:rPr>
          <w:rFonts w:ascii="Book Antiqua" w:hAnsi="Book Antiqua" w:cs="Times New Roman"/>
        </w:rPr>
        <w:t xml:space="preserve">poorer </w:t>
      </w:r>
      <w:r w:rsidR="00EE0322" w:rsidRPr="00F82DAD">
        <w:rPr>
          <w:rFonts w:ascii="Book Antiqua" w:hAnsi="Book Antiqua" w:cs="Times New Roman"/>
        </w:rPr>
        <w:t xml:space="preserve">for </w:t>
      </w:r>
      <w:r w:rsidR="00FC212A" w:rsidRPr="00F82DAD">
        <w:rPr>
          <w:rFonts w:ascii="Book Antiqua" w:hAnsi="Book Antiqua" w:cs="Times New Roman"/>
        </w:rPr>
        <w:t xml:space="preserve">patients with </w:t>
      </w:r>
      <w:r w:rsidR="00EE0322" w:rsidRPr="00F82DAD">
        <w:rPr>
          <w:rFonts w:ascii="Book Antiqua" w:hAnsi="Book Antiqua" w:cs="Times New Roman"/>
        </w:rPr>
        <w:t xml:space="preserve">ASCP </w:t>
      </w:r>
      <w:r w:rsidRPr="00F82DAD">
        <w:rPr>
          <w:rFonts w:ascii="Book Antiqua" w:hAnsi="Book Antiqua" w:cs="Times New Roman"/>
        </w:rPr>
        <w:t>tha</w:t>
      </w:r>
      <w:r w:rsidR="00EE0322" w:rsidRPr="00F82DAD">
        <w:rPr>
          <w:rFonts w:ascii="Book Antiqua" w:hAnsi="Book Antiqua" w:cs="Times New Roman"/>
        </w:rPr>
        <w:t>n</w:t>
      </w:r>
      <w:r w:rsidRPr="00F82DAD">
        <w:rPr>
          <w:rFonts w:ascii="Book Antiqua" w:hAnsi="Book Antiqua" w:cs="Times New Roman"/>
        </w:rPr>
        <w:t xml:space="preserve"> </w:t>
      </w:r>
      <w:r w:rsidR="00FC212A" w:rsidRPr="00F82DAD">
        <w:rPr>
          <w:rFonts w:ascii="Book Antiqua" w:hAnsi="Book Antiqua" w:cs="Times New Roman"/>
        </w:rPr>
        <w:t xml:space="preserve">those with </w:t>
      </w:r>
      <w:r w:rsidRPr="00F82DAD">
        <w:rPr>
          <w:rFonts w:ascii="Book Antiqua" w:hAnsi="Book Antiqua" w:cs="Times New Roman"/>
        </w:rPr>
        <w:t>pancreatic ad</w:t>
      </w:r>
      <w:r w:rsidR="00EE0322" w:rsidRPr="00F82DAD">
        <w:rPr>
          <w:rFonts w:ascii="Book Antiqua" w:hAnsi="Book Antiqua" w:cs="Times New Roman"/>
        </w:rPr>
        <w:t>enocarcinoma</w:t>
      </w:r>
      <w:r w:rsidR="006F63C0" w:rsidRPr="00F82DAD">
        <w:rPr>
          <w:rFonts w:ascii="Book Antiqua" w:hAnsi="Book Antiqua" w:cs="Times New Roman"/>
        </w:rPr>
        <w:t>. T</w:t>
      </w:r>
      <w:r w:rsidR="00EE0322" w:rsidRPr="00F82DAD">
        <w:rPr>
          <w:rFonts w:ascii="Book Antiqua" w:hAnsi="Book Antiqua" w:cs="Times New Roman"/>
        </w:rPr>
        <w:t>hose with ASCP</w:t>
      </w:r>
      <w:r w:rsidRPr="00F82DAD">
        <w:rPr>
          <w:rFonts w:ascii="Book Antiqua" w:hAnsi="Book Antiqua" w:cs="Times New Roman"/>
        </w:rPr>
        <w:t xml:space="preserve"> </w:t>
      </w:r>
      <w:r w:rsidR="006F63C0" w:rsidRPr="00F82DAD">
        <w:rPr>
          <w:rFonts w:ascii="Book Antiqua" w:hAnsi="Book Antiqua" w:cs="Times New Roman"/>
        </w:rPr>
        <w:t xml:space="preserve">have </w:t>
      </w:r>
      <w:r w:rsidRPr="00F82DAD">
        <w:rPr>
          <w:rFonts w:ascii="Book Antiqua" w:hAnsi="Book Antiqua" w:cs="Times New Roman"/>
        </w:rPr>
        <w:t xml:space="preserve">a 3-year survival rate of 14% with surgery, as opposed to 19% 3-year survival </w:t>
      </w:r>
      <w:r w:rsidR="00801B6B" w:rsidRPr="00F82DAD">
        <w:rPr>
          <w:rFonts w:ascii="Book Antiqua" w:hAnsi="Book Antiqua" w:cs="Times New Roman"/>
        </w:rPr>
        <w:t xml:space="preserve">of </w:t>
      </w:r>
      <w:r w:rsidRPr="00F82DAD">
        <w:rPr>
          <w:rFonts w:ascii="Book Antiqua" w:hAnsi="Book Antiqua" w:cs="Times New Roman"/>
        </w:rPr>
        <w:t>resected pan</w:t>
      </w:r>
      <w:r w:rsidR="006B1E53">
        <w:rPr>
          <w:rFonts w:ascii="Book Antiqua" w:hAnsi="Book Antiqua" w:cs="Times New Roman"/>
        </w:rPr>
        <w:t>creatic adenocarcinoma patients</w:t>
      </w:r>
      <w:r w:rsidR="00D561FB" w:rsidRPr="006B1E53">
        <w:rPr>
          <w:rFonts w:ascii="Book Antiqua" w:hAnsi="Book Antiqua" w:cs="Times New Roman"/>
          <w:vertAlign w:val="superscript"/>
        </w:rPr>
        <w:t>[</w:t>
      </w:r>
      <w:r w:rsidR="00E6681E" w:rsidRPr="006B1E53">
        <w:rPr>
          <w:rFonts w:ascii="Book Antiqua" w:hAnsi="Book Antiqua" w:cs="Times New Roman"/>
          <w:vertAlign w:val="superscript"/>
        </w:rPr>
        <w:t>29</w:t>
      </w:r>
      <w:r w:rsidR="00D561FB" w:rsidRPr="006B1E53">
        <w:rPr>
          <w:rFonts w:ascii="Book Antiqua" w:hAnsi="Book Antiqua" w:cs="Times New Roman"/>
          <w:vertAlign w:val="superscript"/>
        </w:rPr>
        <w:t>,4</w:t>
      </w:r>
      <w:r w:rsidR="00E6681E" w:rsidRPr="006B1E53">
        <w:rPr>
          <w:rFonts w:ascii="Book Antiqua" w:hAnsi="Book Antiqua" w:cs="Times New Roman"/>
          <w:vertAlign w:val="superscript"/>
        </w:rPr>
        <w:t>8</w:t>
      </w:r>
      <w:r w:rsidR="009F1DEA" w:rsidRPr="006B1E53">
        <w:rPr>
          <w:rFonts w:ascii="Book Antiqua" w:hAnsi="Book Antiqua" w:cs="Times New Roman"/>
          <w:vertAlign w:val="superscript"/>
        </w:rPr>
        <w:t>]</w:t>
      </w:r>
      <w:r w:rsidRPr="00F82DAD">
        <w:rPr>
          <w:rFonts w:ascii="Book Antiqua" w:hAnsi="Book Antiqua" w:cs="Times New Roman"/>
        </w:rPr>
        <w:t>.</w:t>
      </w:r>
      <w:r w:rsidR="00146478">
        <w:rPr>
          <w:rFonts w:ascii="Book Antiqua" w:hAnsi="Book Antiqua" w:cs="Times New Roman"/>
        </w:rPr>
        <w:t xml:space="preserve"> </w:t>
      </w:r>
      <w:r w:rsidRPr="00F82DAD">
        <w:rPr>
          <w:rFonts w:ascii="Book Antiqua" w:hAnsi="Book Antiqua" w:cs="Times New Roman"/>
        </w:rPr>
        <w:t xml:space="preserve">Like patients with pancreatic adenocarcinoma, patients with </w:t>
      </w:r>
      <w:r w:rsidR="00EE0322" w:rsidRPr="00F82DAD">
        <w:rPr>
          <w:rFonts w:ascii="Book Antiqua" w:hAnsi="Book Antiqua" w:cs="Times New Roman"/>
        </w:rPr>
        <w:t>ASCP</w:t>
      </w:r>
      <w:r w:rsidRPr="00F82DAD">
        <w:rPr>
          <w:rFonts w:ascii="Book Antiqua" w:hAnsi="Book Antiqua" w:cs="Times New Roman"/>
        </w:rPr>
        <w:t xml:space="preserve"> tend to present more commonly in advanced stage</w:t>
      </w:r>
      <w:r w:rsidR="006F63C0" w:rsidRPr="00F82DAD">
        <w:rPr>
          <w:rFonts w:ascii="Book Antiqua" w:hAnsi="Book Antiqua" w:cs="Times New Roman"/>
        </w:rPr>
        <w:t>,</w:t>
      </w:r>
      <w:r w:rsidRPr="00F82DAD">
        <w:rPr>
          <w:rFonts w:ascii="Book Antiqua" w:hAnsi="Book Antiqua" w:cs="Times New Roman"/>
        </w:rPr>
        <w:t xml:space="preserve"> with one large analysis </w:t>
      </w:r>
      <w:r w:rsidR="008E6CE0" w:rsidRPr="00F82DAD">
        <w:rPr>
          <w:rFonts w:ascii="Book Antiqua" w:hAnsi="Book Antiqua" w:cs="Times New Roman"/>
        </w:rPr>
        <w:t xml:space="preserve">through the California Cancer Registry database (CCR) </w:t>
      </w:r>
      <w:r w:rsidRPr="00F82DAD">
        <w:rPr>
          <w:rFonts w:ascii="Book Antiqua" w:hAnsi="Book Antiqua" w:cs="Times New Roman"/>
        </w:rPr>
        <w:t xml:space="preserve">indicating over 50% of </w:t>
      </w:r>
      <w:r w:rsidR="00DF35B3" w:rsidRPr="00F82DAD">
        <w:rPr>
          <w:rFonts w:ascii="Book Antiqua" w:hAnsi="Book Antiqua" w:cs="Times New Roman"/>
        </w:rPr>
        <w:t>ASCP</w:t>
      </w:r>
      <w:r w:rsidRPr="00F82DAD">
        <w:rPr>
          <w:rFonts w:ascii="Book Antiqua" w:hAnsi="Book Antiqua" w:cs="Times New Roman"/>
        </w:rPr>
        <w:t xml:space="preserve"> patients p</w:t>
      </w:r>
      <w:r w:rsidR="007F7A96">
        <w:rPr>
          <w:rFonts w:ascii="Book Antiqua" w:hAnsi="Book Antiqua" w:cs="Times New Roman"/>
        </w:rPr>
        <w:t>resenting in advanced stage</w:t>
      </w:r>
      <w:r w:rsidR="009F1DEA" w:rsidRPr="007F7A96">
        <w:rPr>
          <w:rFonts w:ascii="Book Antiqua" w:hAnsi="Book Antiqua" w:cs="Times New Roman"/>
          <w:vertAlign w:val="superscript"/>
        </w:rPr>
        <w:t>[1</w:t>
      </w:r>
      <w:r w:rsidR="00E6681E" w:rsidRPr="007F7A96">
        <w:rPr>
          <w:rFonts w:ascii="Book Antiqua" w:hAnsi="Book Antiqua" w:cs="Times New Roman"/>
          <w:vertAlign w:val="superscript"/>
        </w:rPr>
        <w:t>1</w:t>
      </w:r>
      <w:r w:rsidR="009F1DEA" w:rsidRPr="007F7A96">
        <w:rPr>
          <w:rFonts w:ascii="Book Antiqua" w:hAnsi="Book Antiqua" w:cs="Times New Roman"/>
          <w:vertAlign w:val="superscript"/>
        </w:rPr>
        <w:t>]</w:t>
      </w:r>
      <w:r w:rsidRPr="00F82DAD">
        <w:rPr>
          <w:rFonts w:ascii="Book Antiqua" w:hAnsi="Book Antiqua" w:cs="Times New Roman"/>
        </w:rPr>
        <w:t xml:space="preserve">. </w:t>
      </w:r>
      <w:r w:rsidR="00FC212A" w:rsidRPr="00F82DAD">
        <w:rPr>
          <w:rFonts w:ascii="Book Antiqua" w:hAnsi="Book Antiqua" w:cs="Times New Roman"/>
        </w:rPr>
        <w:t>The mean tumor diameter in one series of resect</w:t>
      </w:r>
      <w:r w:rsidR="007F7A96">
        <w:rPr>
          <w:rFonts w:ascii="Book Antiqua" w:hAnsi="Book Antiqua" w:cs="Times New Roman"/>
        </w:rPr>
        <w:t xml:space="preserve">ed ASCP patients was 46.3 mm </w:t>
      </w:r>
      <w:r w:rsidR="007F7A96" w:rsidRPr="007F7A96">
        <w:rPr>
          <w:rFonts w:ascii="Book Antiqua" w:hAnsi="Book Antiqua" w:cs="Times New Roman"/>
          <w:i/>
        </w:rPr>
        <w:t>vs</w:t>
      </w:r>
      <w:r w:rsidR="00FC212A" w:rsidRPr="00F82DAD">
        <w:rPr>
          <w:rFonts w:ascii="Book Antiqua" w:hAnsi="Book Antiqua" w:cs="Times New Roman"/>
        </w:rPr>
        <w:t xml:space="preserve"> 33.5 </w:t>
      </w:r>
      <w:r w:rsidR="007F7A96">
        <w:rPr>
          <w:rFonts w:ascii="Book Antiqua" w:hAnsi="Book Antiqua" w:cs="Times New Roman"/>
        </w:rPr>
        <w:t>mm</w:t>
      </w:r>
      <w:r w:rsidR="007F7A96" w:rsidRPr="00F82DAD">
        <w:rPr>
          <w:rFonts w:ascii="Book Antiqua" w:hAnsi="Book Antiqua" w:cs="Times New Roman"/>
        </w:rPr>
        <w:t xml:space="preserve"> </w:t>
      </w:r>
      <w:r w:rsidR="00FC212A" w:rsidRPr="00F82DAD">
        <w:rPr>
          <w:rFonts w:ascii="Book Antiqua" w:hAnsi="Book Antiqua" w:cs="Times New Roman"/>
        </w:rPr>
        <w:t>of adenocarcinoma pancreas patients (</w:t>
      </w:r>
      <w:r w:rsidR="007F7A96" w:rsidRPr="00F82DAD">
        <w:rPr>
          <w:rFonts w:ascii="Book Antiqua" w:hAnsi="Book Antiqua" w:cs="Times New Roman"/>
          <w:i/>
        </w:rPr>
        <w:t>P</w:t>
      </w:r>
      <w:r w:rsidR="007F7A96">
        <w:rPr>
          <w:rFonts w:ascii="Book Antiqua" w:hAnsi="Book Antiqua" w:cs="Times New Roman"/>
        </w:rPr>
        <w:t xml:space="preserve"> value 0.0001)</w:t>
      </w:r>
      <w:r w:rsidR="00FC212A" w:rsidRPr="007F7A96">
        <w:rPr>
          <w:rFonts w:ascii="Book Antiqua" w:hAnsi="Book Antiqua" w:cs="Times New Roman"/>
          <w:vertAlign w:val="superscript"/>
        </w:rPr>
        <w:t>[1</w:t>
      </w:r>
      <w:r w:rsidR="00E6681E" w:rsidRPr="007F7A96">
        <w:rPr>
          <w:rFonts w:ascii="Book Antiqua" w:hAnsi="Book Antiqua" w:cs="Times New Roman"/>
          <w:vertAlign w:val="superscript"/>
        </w:rPr>
        <w:t>1</w:t>
      </w:r>
      <w:r w:rsidR="00FC212A" w:rsidRPr="007F7A96">
        <w:rPr>
          <w:rFonts w:ascii="Book Antiqua" w:hAnsi="Book Antiqua" w:cs="Times New Roman"/>
          <w:vertAlign w:val="superscript"/>
        </w:rPr>
        <w:t>]</w:t>
      </w:r>
      <w:r w:rsidR="00FC212A" w:rsidRPr="00F82DAD">
        <w:rPr>
          <w:rFonts w:ascii="Book Antiqua" w:hAnsi="Book Antiqua" w:cs="Times New Roman"/>
        </w:rPr>
        <w:t xml:space="preserve">. </w:t>
      </w:r>
      <w:r w:rsidRPr="00F82DAD">
        <w:rPr>
          <w:rFonts w:ascii="Book Antiqua" w:hAnsi="Book Antiqua" w:cs="Times New Roman"/>
        </w:rPr>
        <w:t xml:space="preserve">Comparisons </w:t>
      </w:r>
      <w:r w:rsidR="006F63C0" w:rsidRPr="00F82DAD">
        <w:rPr>
          <w:rFonts w:ascii="Book Antiqua" w:hAnsi="Book Antiqua" w:cs="Times New Roman"/>
        </w:rPr>
        <w:t xml:space="preserve">between </w:t>
      </w:r>
      <w:r w:rsidRPr="00F82DAD">
        <w:rPr>
          <w:rFonts w:ascii="Book Antiqua" w:hAnsi="Book Antiqua" w:cs="Times New Roman"/>
        </w:rPr>
        <w:t>patients at single institutions and matching for stage have yielded an overall median survival</w:t>
      </w:r>
      <w:r w:rsidR="00801B6B" w:rsidRPr="00F82DAD">
        <w:rPr>
          <w:rFonts w:ascii="Book Antiqua" w:hAnsi="Book Antiqua" w:cs="Times New Roman"/>
        </w:rPr>
        <w:t xml:space="preserve"> of</w:t>
      </w:r>
      <w:r w:rsidR="007F7A96">
        <w:rPr>
          <w:rFonts w:ascii="Book Antiqua" w:hAnsi="Book Antiqua" w:cs="Times New Roman" w:hint="eastAsia"/>
          <w:lang w:eastAsia="zh-CN"/>
        </w:rPr>
        <w:t xml:space="preserve"> </w:t>
      </w:r>
      <w:r w:rsidR="007F7A96">
        <w:rPr>
          <w:rFonts w:ascii="Book Antiqua" w:hAnsi="Book Antiqua" w:cs="Times New Roman"/>
        </w:rPr>
        <w:t xml:space="preserve">6.51 </w:t>
      </w:r>
      <w:r w:rsidR="007F7A96">
        <w:rPr>
          <w:rFonts w:ascii="Book Antiqua" w:hAnsi="Book Antiqua" w:cs="Times New Roman" w:hint="eastAsia"/>
          <w:lang w:eastAsia="zh-CN"/>
        </w:rPr>
        <w:t xml:space="preserve">mo </w:t>
      </w:r>
      <w:r w:rsidR="007F7A96" w:rsidRPr="007F7A96">
        <w:rPr>
          <w:rFonts w:ascii="Book Antiqua" w:hAnsi="Book Antiqua" w:cs="Times New Roman"/>
          <w:i/>
        </w:rPr>
        <w:t>vs</w:t>
      </w:r>
      <w:r w:rsidRPr="00F82DAD">
        <w:rPr>
          <w:rFonts w:ascii="Book Antiqua" w:hAnsi="Book Antiqua" w:cs="Times New Roman"/>
        </w:rPr>
        <w:t xml:space="preserve"> 11.0 mo</w:t>
      </w:r>
      <w:r w:rsidR="00801B6B" w:rsidRPr="00F82DAD">
        <w:rPr>
          <w:rFonts w:ascii="Book Antiqua" w:hAnsi="Book Antiqua" w:cs="Times New Roman"/>
        </w:rPr>
        <w:t xml:space="preserve"> for</w:t>
      </w:r>
      <w:r w:rsidRPr="00F82DAD">
        <w:rPr>
          <w:rFonts w:ascii="Book Antiqua" w:hAnsi="Book Antiqua" w:cs="Times New Roman"/>
        </w:rPr>
        <w:t xml:space="preserve"> </w:t>
      </w:r>
      <w:r w:rsidR="00DF35B3" w:rsidRPr="00F82DAD">
        <w:rPr>
          <w:rFonts w:ascii="Book Antiqua" w:hAnsi="Book Antiqua" w:cs="Times New Roman"/>
        </w:rPr>
        <w:t>ASCP</w:t>
      </w:r>
      <w:r w:rsidR="007F7A96">
        <w:rPr>
          <w:rFonts w:ascii="Book Antiqua" w:hAnsi="Book Antiqua" w:cs="Times New Roman"/>
        </w:rPr>
        <w:t xml:space="preserve"> versus adenocarcinoma</w:t>
      </w:r>
      <w:r w:rsidR="00D561FB" w:rsidRPr="007F7A96">
        <w:rPr>
          <w:rFonts w:ascii="Book Antiqua" w:hAnsi="Book Antiqua" w:cs="Times New Roman"/>
          <w:vertAlign w:val="superscript"/>
        </w:rPr>
        <w:t>[1</w:t>
      </w:r>
      <w:r w:rsidR="00E6681E" w:rsidRPr="007F7A96">
        <w:rPr>
          <w:rFonts w:ascii="Book Antiqua" w:hAnsi="Book Antiqua" w:cs="Times New Roman"/>
          <w:vertAlign w:val="superscript"/>
        </w:rPr>
        <w:t>5</w:t>
      </w:r>
      <w:r w:rsidR="009F1DEA" w:rsidRPr="007F7A96">
        <w:rPr>
          <w:rFonts w:ascii="Book Antiqua" w:hAnsi="Book Antiqua" w:cs="Times New Roman"/>
          <w:vertAlign w:val="superscript"/>
        </w:rPr>
        <w:t>]</w:t>
      </w:r>
      <w:r w:rsidRPr="00F82DAD">
        <w:rPr>
          <w:rFonts w:ascii="Book Antiqua" w:hAnsi="Book Antiqua" w:cs="Times New Roman"/>
        </w:rPr>
        <w:t>.</w:t>
      </w:r>
      <w:r w:rsidR="00146478">
        <w:rPr>
          <w:rFonts w:ascii="Book Antiqua" w:hAnsi="Book Antiqua" w:cs="Times New Roman"/>
        </w:rPr>
        <w:t xml:space="preserve"> </w:t>
      </w:r>
      <w:r w:rsidRPr="00F82DAD">
        <w:rPr>
          <w:rFonts w:ascii="Book Antiqua" w:hAnsi="Book Antiqua" w:cs="Times New Roman"/>
        </w:rPr>
        <w:t xml:space="preserve">In </w:t>
      </w:r>
      <w:r w:rsidR="00FC212A" w:rsidRPr="00F82DAD">
        <w:rPr>
          <w:rFonts w:ascii="Book Antiqua" w:hAnsi="Book Antiqua" w:cs="Times New Roman"/>
        </w:rPr>
        <w:t xml:space="preserve">another large </w:t>
      </w:r>
      <w:r w:rsidRPr="00F82DAD">
        <w:rPr>
          <w:rFonts w:ascii="Book Antiqua" w:hAnsi="Book Antiqua" w:cs="Times New Roman"/>
        </w:rPr>
        <w:t xml:space="preserve">single institution analysis of patients with </w:t>
      </w:r>
      <w:r w:rsidR="00FC212A" w:rsidRPr="00F82DAD">
        <w:rPr>
          <w:rFonts w:ascii="Book Antiqua" w:hAnsi="Book Antiqua" w:cs="Times New Roman"/>
        </w:rPr>
        <w:t>ASCP</w:t>
      </w:r>
      <w:r w:rsidRPr="00F82DAD">
        <w:rPr>
          <w:rFonts w:ascii="Book Antiqua" w:hAnsi="Book Antiqua" w:cs="Times New Roman"/>
        </w:rPr>
        <w:t>, the median survival of patients with resection was 10.9 mo</w:t>
      </w:r>
      <w:r w:rsidR="00FC212A" w:rsidRPr="00F82DAD">
        <w:rPr>
          <w:rFonts w:ascii="Book Antiqua" w:hAnsi="Book Antiqua" w:cs="Times New Roman"/>
        </w:rPr>
        <w:t xml:space="preserve">, which was </w:t>
      </w:r>
      <w:r w:rsidRPr="00F82DAD">
        <w:rPr>
          <w:rFonts w:ascii="Book Antiqua" w:hAnsi="Book Antiqua" w:cs="Times New Roman"/>
        </w:rPr>
        <w:t xml:space="preserve">worse than those with </w:t>
      </w:r>
      <w:r w:rsidR="00FC212A" w:rsidRPr="00F82DAD">
        <w:rPr>
          <w:rFonts w:ascii="Book Antiqua" w:hAnsi="Book Antiqua" w:cs="Times New Roman"/>
        </w:rPr>
        <w:t xml:space="preserve">pancreatic </w:t>
      </w:r>
      <w:r w:rsidRPr="00F82DAD">
        <w:rPr>
          <w:rFonts w:ascii="Book Antiqua" w:hAnsi="Book Antiqua" w:cs="Times New Roman"/>
        </w:rPr>
        <w:t>adenocarcinoma who underwent resec</w:t>
      </w:r>
      <w:r w:rsidR="007F7A96">
        <w:rPr>
          <w:rFonts w:ascii="Book Antiqua" w:hAnsi="Book Antiqua" w:cs="Times New Roman"/>
        </w:rPr>
        <w:t>tion, which was 17.9 mo</w:t>
      </w:r>
      <w:r w:rsidR="00D561FB" w:rsidRPr="007F7A96">
        <w:rPr>
          <w:rFonts w:ascii="Book Antiqua" w:hAnsi="Book Antiqua" w:cs="Times New Roman"/>
          <w:vertAlign w:val="superscript"/>
        </w:rPr>
        <w:t>[1</w:t>
      </w:r>
      <w:r w:rsidR="00E6681E" w:rsidRPr="007F7A96">
        <w:rPr>
          <w:rFonts w:ascii="Book Antiqua" w:hAnsi="Book Antiqua" w:cs="Times New Roman"/>
          <w:vertAlign w:val="superscript"/>
        </w:rPr>
        <w:t>6</w:t>
      </w:r>
      <w:r w:rsidR="009F1DEA" w:rsidRPr="007F7A96">
        <w:rPr>
          <w:rFonts w:ascii="Book Antiqua" w:hAnsi="Book Antiqua" w:cs="Times New Roman"/>
          <w:vertAlign w:val="superscript"/>
        </w:rPr>
        <w:t>]</w:t>
      </w:r>
      <w:r w:rsidRPr="00F82DAD">
        <w:rPr>
          <w:rFonts w:ascii="Book Antiqua" w:hAnsi="Book Antiqua" w:cs="Times New Roman"/>
        </w:rPr>
        <w:t xml:space="preserve">. </w:t>
      </w:r>
    </w:p>
    <w:p w:rsidR="00D260FB" w:rsidRPr="00F82DAD" w:rsidRDefault="00F5123D" w:rsidP="007F7A96">
      <w:pPr>
        <w:spacing w:after="0" w:line="360" w:lineRule="auto"/>
        <w:ind w:firstLineChars="100" w:firstLine="240"/>
        <w:jc w:val="both"/>
        <w:rPr>
          <w:rFonts w:ascii="Book Antiqua" w:hAnsi="Book Antiqua" w:cs="Times New Roman"/>
        </w:rPr>
      </w:pPr>
      <w:r w:rsidRPr="00F82DAD">
        <w:rPr>
          <w:rFonts w:ascii="Book Antiqua" w:hAnsi="Book Antiqua" w:cs="Times New Roman"/>
        </w:rPr>
        <w:t xml:space="preserve">In </w:t>
      </w:r>
      <w:r w:rsidR="00447D66" w:rsidRPr="00F82DAD">
        <w:rPr>
          <w:rFonts w:ascii="Book Antiqua" w:hAnsi="Book Antiqua" w:cs="Times New Roman"/>
        </w:rPr>
        <w:t>a</w:t>
      </w:r>
      <w:r w:rsidR="00FC212A" w:rsidRPr="00F82DAD">
        <w:rPr>
          <w:rFonts w:ascii="Book Antiqua" w:hAnsi="Book Antiqua" w:cs="Times New Roman"/>
        </w:rPr>
        <w:t>n</w:t>
      </w:r>
      <w:r w:rsidRPr="00F82DAD">
        <w:rPr>
          <w:rFonts w:ascii="Book Antiqua" w:hAnsi="Book Antiqua" w:cs="Times New Roman"/>
        </w:rPr>
        <w:t xml:space="preserve"> </w:t>
      </w:r>
      <w:r w:rsidR="00447D66" w:rsidRPr="00F82DAD">
        <w:rPr>
          <w:rFonts w:ascii="Book Antiqua" w:hAnsi="Book Antiqua" w:cs="Times New Roman"/>
        </w:rPr>
        <w:t>an</w:t>
      </w:r>
      <w:r w:rsidRPr="00F82DAD">
        <w:rPr>
          <w:rFonts w:ascii="Book Antiqua" w:hAnsi="Book Antiqua" w:cs="Times New Roman"/>
        </w:rPr>
        <w:t xml:space="preserve">alysis of </w:t>
      </w:r>
      <w:r w:rsidR="00C259FD" w:rsidRPr="00F82DAD">
        <w:rPr>
          <w:rFonts w:ascii="Book Antiqua" w:hAnsi="Book Antiqua" w:cs="Times New Roman"/>
          <w:bCs/>
        </w:rPr>
        <w:t>Surveillance, Epidemiology, and End Results</w:t>
      </w:r>
      <w:r w:rsidR="00C259FD" w:rsidRPr="00F82DAD">
        <w:rPr>
          <w:rFonts w:ascii="Book Antiqua" w:hAnsi="Book Antiqua" w:cs="Times New Roman"/>
          <w:b/>
          <w:bCs/>
        </w:rPr>
        <w:t xml:space="preserve"> (</w:t>
      </w:r>
      <w:r w:rsidRPr="00F82DAD">
        <w:rPr>
          <w:rFonts w:ascii="Book Antiqua" w:hAnsi="Book Antiqua" w:cs="Times New Roman"/>
        </w:rPr>
        <w:t>SEER</w:t>
      </w:r>
      <w:r w:rsidR="00C259FD" w:rsidRPr="00F82DAD">
        <w:rPr>
          <w:rFonts w:ascii="Book Antiqua" w:hAnsi="Book Antiqua" w:cs="Times New Roman"/>
        </w:rPr>
        <w:t>)</w:t>
      </w:r>
      <w:r w:rsidRPr="00F82DAD">
        <w:rPr>
          <w:rFonts w:ascii="Book Antiqua" w:hAnsi="Book Antiqua" w:cs="Times New Roman"/>
        </w:rPr>
        <w:t xml:space="preserve"> patients that identified 415 patients with </w:t>
      </w:r>
      <w:r w:rsidR="00146478" w:rsidRPr="00F82DAD">
        <w:rPr>
          <w:rFonts w:ascii="Book Antiqua" w:hAnsi="Book Antiqua" w:cs="Times New Roman"/>
        </w:rPr>
        <w:t>ASCP</w:t>
      </w:r>
      <w:r w:rsidRPr="00F82DAD">
        <w:rPr>
          <w:rFonts w:ascii="Book Antiqua" w:hAnsi="Book Antiqua" w:cs="Times New Roman"/>
        </w:rPr>
        <w:t>, the mean a</w:t>
      </w:r>
      <w:r w:rsidR="00BF6F53" w:rsidRPr="00F82DAD">
        <w:rPr>
          <w:rFonts w:ascii="Book Antiqua" w:hAnsi="Book Antiqua" w:cs="Times New Roman"/>
        </w:rPr>
        <w:t>ge was found to be 66 years old and</w:t>
      </w:r>
      <w:r w:rsidRPr="00F82DAD">
        <w:rPr>
          <w:rFonts w:ascii="Book Antiqua" w:hAnsi="Book Antiqua" w:cs="Times New Roman"/>
        </w:rPr>
        <w:t xml:space="preserve"> the tumor more likely to be in the head of the pancreas. Compared to patients with adenocarcinoma of the pancreas, patients with </w:t>
      </w:r>
      <w:r w:rsidR="00DF35B3" w:rsidRPr="00F82DAD">
        <w:rPr>
          <w:rFonts w:ascii="Book Antiqua" w:hAnsi="Book Antiqua" w:cs="Times New Roman"/>
        </w:rPr>
        <w:t>ASCP</w:t>
      </w:r>
      <w:r w:rsidRPr="00F82DAD">
        <w:rPr>
          <w:rFonts w:ascii="Book Antiqua" w:hAnsi="Book Antiqua" w:cs="Times New Roman"/>
        </w:rPr>
        <w:t xml:space="preserve"> were more likely to be poorly differentiated (71.4% </w:t>
      </w:r>
      <w:r w:rsidRPr="007F7A96">
        <w:rPr>
          <w:rFonts w:ascii="Book Antiqua" w:hAnsi="Book Antiqua" w:cs="Times New Roman"/>
          <w:i/>
        </w:rPr>
        <w:t>vs</w:t>
      </w:r>
      <w:r w:rsidRPr="00F82DAD">
        <w:rPr>
          <w:rFonts w:ascii="Book Antiqua" w:hAnsi="Book Antiqua" w:cs="Times New Roman"/>
        </w:rPr>
        <w:t xml:space="preserve"> 45%), larger (5.7 cm </w:t>
      </w:r>
      <w:r w:rsidRPr="007F7A96">
        <w:rPr>
          <w:rFonts w:ascii="Book Antiqua" w:hAnsi="Book Antiqua" w:cs="Times New Roman"/>
          <w:i/>
        </w:rPr>
        <w:t>vs</w:t>
      </w:r>
      <w:r w:rsidRPr="00F82DAD">
        <w:rPr>
          <w:rFonts w:ascii="Book Antiqua" w:hAnsi="Book Antiqua" w:cs="Times New Roman"/>
        </w:rPr>
        <w:t xml:space="preserve"> 4.3 cm), and more likely to have positive l</w:t>
      </w:r>
      <w:r w:rsidR="00D561FB" w:rsidRPr="00F82DAD">
        <w:rPr>
          <w:rFonts w:ascii="Book Antiqua" w:hAnsi="Book Antiqua" w:cs="Times New Roman"/>
        </w:rPr>
        <w:t xml:space="preserve">ymph nodes (52.8% </w:t>
      </w:r>
      <w:r w:rsidR="00D561FB" w:rsidRPr="007F7A96">
        <w:rPr>
          <w:rFonts w:ascii="Book Antiqua" w:hAnsi="Book Antiqua" w:cs="Times New Roman"/>
          <w:i/>
        </w:rPr>
        <w:t>vs</w:t>
      </w:r>
      <w:r w:rsidR="007F7A96">
        <w:rPr>
          <w:rFonts w:ascii="Book Antiqua" w:hAnsi="Book Antiqua" w:cs="Times New Roman"/>
        </w:rPr>
        <w:t xml:space="preserve"> 47.1%)</w:t>
      </w:r>
      <w:r w:rsidR="00D561FB" w:rsidRPr="007F7A96">
        <w:rPr>
          <w:rFonts w:ascii="Book Antiqua" w:hAnsi="Book Antiqua" w:cs="Times New Roman"/>
          <w:vertAlign w:val="superscript"/>
        </w:rPr>
        <w:t>[1</w:t>
      </w:r>
      <w:r w:rsidR="00E6681E" w:rsidRPr="007F7A96">
        <w:rPr>
          <w:rFonts w:ascii="Book Antiqua" w:hAnsi="Book Antiqua" w:cs="Times New Roman"/>
          <w:vertAlign w:val="superscript"/>
        </w:rPr>
        <w:t>2</w:t>
      </w:r>
      <w:r w:rsidR="009F1DEA" w:rsidRPr="007F7A96">
        <w:rPr>
          <w:rFonts w:ascii="Book Antiqua" w:hAnsi="Book Antiqua" w:cs="Times New Roman"/>
          <w:vertAlign w:val="superscript"/>
        </w:rPr>
        <w:t>]</w:t>
      </w:r>
      <w:r w:rsidRPr="00F82DAD">
        <w:rPr>
          <w:rFonts w:ascii="Book Antiqua" w:hAnsi="Book Antiqua" w:cs="Times New Roman"/>
        </w:rPr>
        <w:t>.</w:t>
      </w:r>
      <w:r w:rsidR="00146478">
        <w:rPr>
          <w:rFonts w:ascii="Book Antiqua" w:hAnsi="Book Antiqua" w:cs="Times New Roman"/>
        </w:rPr>
        <w:t xml:space="preserve"> </w:t>
      </w:r>
      <w:r w:rsidR="00E42234" w:rsidRPr="00F82DAD">
        <w:rPr>
          <w:rFonts w:ascii="Book Antiqua" w:hAnsi="Book Antiqua" w:cs="Times New Roman"/>
        </w:rPr>
        <w:t xml:space="preserve">In patients with ASCP, overall 1 and 2 year </w:t>
      </w:r>
      <w:r w:rsidRPr="00F82DAD">
        <w:rPr>
          <w:rFonts w:ascii="Book Antiqua" w:hAnsi="Book Antiqua" w:cs="Times New Roman"/>
        </w:rPr>
        <w:t xml:space="preserve">survival was 21.2% and 10.8% </w:t>
      </w:r>
      <w:r w:rsidR="00E42234" w:rsidRPr="00F82DAD">
        <w:rPr>
          <w:rFonts w:ascii="Book Antiqua" w:hAnsi="Book Antiqua" w:cs="Times New Roman"/>
        </w:rPr>
        <w:t>compared to 24.7% and 10.9% in patients</w:t>
      </w:r>
      <w:r w:rsidR="007F7A96">
        <w:rPr>
          <w:rFonts w:ascii="Book Antiqua" w:hAnsi="Book Antiqua" w:cs="Times New Roman"/>
        </w:rPr>
        <w:t xml:space="preserve"> with pancreatic adenocarcinoma</w:t>
      </w:r>
      <w:r w:rsidR="00E42234" w:rsidRPr="007F7A96">
        <w:rPr>
          <w:rFonts w:ascii="Book Antiqua" w:hAnsi="Book Antiqua" w:cs="Times New Roman"/>
          <w:vertAlign w:val="superscript"/>
        </w:rPr>
        <w:t>[1</w:t>
      </w:r>
      <w:r w:rsidR="00E6681E" w:rsidRPr="007F7A96">
        <w:rPr>
          <w:rFonts w:ascii="Book Antiqua" w:hAnsi="Book Antiqua" w:cs="Times New Roman"/>
          <w:vertAlign w:val="superscript"/>
        </w:rPr>
        <w:t>2</w:t>
      </w:r>
      <w:r w:rsidR="00E42234" w:rsidRPr="007F7A96">
        <w:rPr>
          <w:rFonts w:ascii="Book Antiqua" w:hAnsi="Book Antiqua" w:cs="Times New Roman"/>
          <w:vertAlign w:val="superscript"/>
        </w:rPr>
        <w:t>]</w:t>
      </w:r>
      <w:r w:rsidR="00E42234" w:rsidRPr="00F82DAD">
        <w:rPr>
          <w:rFonts w:ascii="Book Antiqua" w:hAnsi="Book Antiqua" w:cs="Times New Roman"/>
        </w:rPr>
        <w:t xml:space="preserve">. Patients with ASCP were found to have </w:t>
      </w:r>
      <w:r w:rsidRPr="00F82DAD">
        <w:rPr>
          <w:rFonts w:ascii="Book Antiqua" w:hAnsi="Book Antiqua" w:cs="Times New Roman"/>
        </w:rPr>
        <w:t xml:space="preserve">a median survival of 4 mo </w:t>
      </w:r>
      <w:r w:rsidR="00AD12BC" w:rsidRPr="00F82DAD">
        <w:rPr>
          <w:rFonts w:ascii="Book Antiqua" w:hAnsi="Book Antiqua" w:cs="Times New Roman"/>
        </w:rPr>
        <w:t>compar</w:t>
      </w:r>
      <w:r w:rsidR="00E42234" w:rsidRPr="00F82DAD">
        <w:rPr>
          <w:rFonts w:ascii="Book Antiqua" w:hAnsi="Book Antiqua" w:cs="Times New Roman"/>
        </w:rPr>
        <w:t>ed to 5 mo in patients with</w:t>
      </w:r>
      <w:r w:rsidR="007F7A96">
        <w:rPr>
          <w:rFonts w:ascii="Book Antiqua" w:hAnsi="Book Antiqua" w:cs="Times New Roman"/>
        </w:rPr>
        <w:t xml:space="preserve"> pancreatic adenocarcinoma</w:t>
      </w:r>
      <w:r w:rsidR="00E42234" w:rsidRPr="007F7A96">
        <w:rPr>
          <w:rFonts w:ascii="Book Antiqua" w:hAnsi="Book Antiqua" w:cs="Times New Roman"/>
          <w:vertAlign w:val="superscript"/>
        </w:rPr>
        <w:t>[1</w:t>
      </w:r>
      <w:r w:rsidR="00E6681E" w:rsidRPr="007F7A96">
        <w:rPr>
          <w:rFonts w:ascii="Book Antiqua" w:hAnsi="Book Antiqua" w:cs="Times New Roman"/>
          <w:vertAlign w:val="superscript"/>
        </w:rPr>
        <w:t>2</w:t>
      </w:r>
      <w:r w:rsidR="00E42234" w:rsidRPr="007F7A96">
        <w:rPr>
          <w:rFonts w:ascii="Book Antiqua" w:hAnsi="Book Antiqua" w:cs="Times New Roman"/>
          <w:vertAlign w:val="superscript"/>
        </w:rPr>
        <w:t>]</w:t>
      </w:r>
      <w:r w:rsidR="00E42234" w:rsidRPr="00F82DAD">
        <w:rPr>
          <w:rFonts w:ascii="Book Antiqua" w:hAnsi="Book Antiqua" w:cs="Times New Roman"/>
        </w:rPr>
        <w:t>.</w:t>
      </w:r>
      <w:r w:rsidR="00146478">
        <w:rPr>
          <w:rFonts w:ascii="Book Antiqua" w:hAnsi="Book Antiqua" w:cs="Times New Roman"/>
        </w:rPr>
        <w:t xml:space="preserve"> </w:t>
      </w:r>
      <w:r w:rsidRPr="00F82DAD">
        <w:rPr>
          <w:rFonts w:ascii="Book Antiqua" w:hAnsi="Book Antiqua" w:cs="Times New Roman"/>
        </w:rPr>
        <w:t xml:space="preserve">Patients with </w:t>
      </w:r>
      <w:r w:rsidR="00DF35B3" w:rsidRPr="00F82DAD">
        <w:rPr>
          <w:rFonts w:ascii="Book Antiqua" w:hAnsi="Book Antiqua" w:cs="Times New Roman"/>
        </w:rPr>
        <w:t>ASCP</w:t>
      </w:r>
      <w:r w:rsidRPr="00F82DAD">
        <w:rPr>
          <w:rFonts w:ascii="Book Antiqua" w:hAnsi="Book Antiqua" w:cs="Times New Roman"/>
        </w:rPr>
        <w:t xml:space="preserve"> </w:t>
      </w:r>
      <w:r w:rsidR="00801B6B" w:rsidRPr="00F82DAD">
        <w:rPr>
          <w:rFonts w:ascii="Book Antiqua" w:hAnsi="Book Antiqua" w:cs="Times New Roman"/>
        </w:rPr>
        <w:t xml:space="preserve">who </w:t>
      </w:r>
      <w:r w:rsidRPr="00F82DAD">
        <w:rPr>
          <w:rFonts w:ascii="Book Antiqua" w:hAnsi="Book Antiqua" w:cs="Times New Roman"/>
        </w:rPr>
        <w:t xml:space="preserve">underwent resection had worse survival rates than those with adenocarcinoma pancreas cancer who underwent resection. 1 year and 2 year survival rates of 50.7% and 29% and median survival was 12 mo in patients with </w:t>
      </w:r>
      <w:r w:rsidR="00DF35B3" w:rsidRPr="00F82DAD">
        <w:rPr>
          <w:rFonts w:ascii="Book Antiqua" w:hAnsi="Book Antiqua" w:cs="Times New Roman"/>
        </w:rPr>
        <w:t>ASCP</w:t>
      </w:r>
      <w:r w:rsidRPr="00F82DAD">
        <w:rPr>
          <w:rFonts w:ascii="Book Antiqua" w:hAnsi="Book Antiqua" w:cs="Times New Roman"/>
        </w:rPr>
        <w:t xml:space="preserve"> as opposed to 60.1% and 35.8% and median survival </w:t>
      </w:r>
      <w:r w:rsidR="00801B6B" w:rsidRPr="00F82DAD">
        <w:rPr>
          <w:rFonts w:ascii="Book Antiqua" w:hAnsi="Book Antiqua" w:cs="Times New Roman"/>
        </w:rPr>
        <w:t xml:space="preserve">of </w:t>
      </w:r>
      <w:r w:rsidRPr="00F82DAD">
        <w:rPr>
          <w:rFonts w:ascii="Book Antiqua" w:hAnsi="Book Antiqua" w:cs="Times New Roman"/>
        </w:rPr>
        <w:t>16 mo in those with ade</w:t>
      </w:r>
      <w:r w:rsidR="007F7A96">
        <w:rPr>
          <w:rFonts w:ascii="Book Antiqua" w:hAnsi="Book Antiqua" w:cs="Times New Roman"/>
        </w:rPr>
        <w:t>nocarcinoma of the pancreas</w:t>
      </w:r>
      <w:r w:rsidR="00D561FB" w:rsidRPr="007F7A96">
        <w:rPr>
          <w:rFonts w:ascii="Book Antiqua" w:hAnsi="Book Antiqua" w:cs="Times New Roman"/>
          <w:vertAlign w:val="superscript"/>
        </w:rPr>
        <w:t>[1</w:t>
      </w:r>
      <w:r w:rsidR="00ED2C41" w:rsidRPr="007F7A96">
        <w:rPr>
          <w:rFonts w:ascii="Book Antiqua" w:hAnsi="Book Antiqua" w:cs="Times New Roman"/>
          <w:vertAlign w:val="superscript"/>
        </w:rPr>
        <w:t>2</w:t>
      </w:r>
      <w:r w:rsidR="009F1DEA" w:rsidRPr="007F7A96">
        <w:rPr>
          <w:rFonts w:ascii="Book Antiqua" w:hAnsi="Book Antiqua" w:cs="Times New Roman"/>
          <w:vertAlign w:val="superscript"/>
        </w:rPr>
        <w:t>]</w:t>
      </w:r>
      <w:r w:rsidRPr="00F82DAD">
        <w:rPr>
          <w:rFonts w:ascii="Book Antiqua" w:hAnsi="Book Antiqua" w:cs="Times New Roman"/>
        </w:rPr>
        <w:t xml:space="preserve">. </w:t>
      </w:r>
      <w:r w:rsidR="007F7A96">
        <w:rPr>
          <w:rFonts w:ascii="Book Antiqua" w:hAnsi="Book Antiqua" w:cs="Times New Roman" w:hint="eastAsia"/>
          <w:lang w:eastAsia="zh-CN"/>
        </w:rPr>
        <w:t xml:space="preserve">  </w:t>
      </w:r>
      <w:r w:rsidR="00D260FB" w:rsidRPr="00F82DAD">
        <w:rPr>
          <w:rFonts w:ascii="Book Antiqua" w:hAnsi="Book Antiqua" w:cs="Times New Roman"/>
        </w:rPr>
        <w:t xml:space="preserve">After primary resection, recurrence may occur in a number of sites. Common sites </w:t>
      </w:r>
      <w:r w:rsidR="00AD12BC" w:rsidRPr="00F82DAD">
        <w:rPr>
          <w:rFonts w:ascii="Book Antiqua" w:hAnsi="Book Antiqua" w:cs="Times New Roman"/>
        </w:rPr>
        <w:t xml:space="preserve">of metastases </w:t>
      </w:r>
      <w:r w:rsidR="00D260FB" w:rsidRPr="00F82DAD">
        <w:rPr>
          <w:rFonts w:ascii="Book Antiqua" w:hAnsi="Book Antiqua" w:cs="Times New Roman"/>
        </w:rPr>
        <w:t xml:space="preserve">include the liver, lung, retroperitoneum, and development of </w:t>
      </w:r>
      <w:r w:rsidR="00AD12BC" w:rsidRPr="00F82DAD">
        <w:rPr>
          <w:rFonts w:ascii="Book Antiqua" w:hAnsi="Book Antiqua" w:cs="Times New Roman"/>
        </w:rPr>
        <w:t xml:space="preserve">malignant </w:t>
      </w:r>
      <w:r w:rsidR="007F7A96">
        <w:rPr>
          <w:rFonts w:ascii="Book Antiqua" w:hAnsi="Book Antiqua" w:cs="Times New Roman"/>
        </w:rPr>
        <w:t>ascites</w:t>
      </w:r>
      <w:r w:rsidR="00D260FB" w:rsidRPr="007F7A96">
        <w:rPr>
          <w:rFonts w:ascii="Book Antiqua" w:hAnsi="Book Antiqua" w:cs="Times New Roman"/>
          <w:vertAlign w:val="superscript"/>
        </w:rPr>
        <w:t>[</w:t>
      </w:r>
      <w:r w:rsidR="00ED2C41" w:rsidRPr="007F7A96">
        <w:rPr>
          <w:rFonts w:ascii="Book Antiqua" w:hAnsi="Book Antiqua" w:cs="Times New Roman"/>
          <w:vertAlign w:val="superscript"/>
        </w:rPr>
        <w:t>16</w:t>
      </w:r>
      <w:r w:rsidR="00D561FB" w:rsidRPr="007F7A96">
        <w:rPr>
          <w:rFonts w:ascii="Book Antiqua" w:hAnsi="Book Antiqua" w:cs="Times New Roman"/>
          <w:vertAlign w:val="superscript"/>
        </w:rPr>
        <w:t>,3</w:t>
      </w:r>
      <w:r w:rsidR="00ED2C41" w:rsidRPr="007F7A96">
        <w:rPr>
          <w:rFonts w:ascii="Book Antiqua" w:hAnsi="Book Antiqua" w:cs="Times New Roman"/>
          <w:vertAlign w:val="superscript"/>
        </w:rPr>
        <w:t>8</w:t>
      </w:r>
      <w:r w:rsidR="00D260FB" w:rsidRPr="007F7A96">
        <w:rPr>
          <w:rFonts w:ascii="Book Antiqua" w:hAnsi="Book Antiqua" w:cs="Times New Roman"/>
          <w:vertAlign w:val="superscript"/>
        </w:rPr>
        <w:t>]</w:t>
      </w:r>
      <w:r w:rsidR="00D260FB" w:rsidRPr="00F82DAD">
        <w:rPr>
          <w:rFonts w:ascii="Book Antiqua" w:hAnsi="Book Antiqua" w:cs="Times New Roman"/>
        </w:rPr>
        <w:t xml:space="preserve">. </w:t>
      </w:r>
    </w:p>
    <w:p w:rsidR="00F5123D" w:rsidRPr="00F82DAD" w:rsidRDefault="00F5123D" w:rsidP="007F7A96">
      <w:pPr>
        <w:spacing w:after="0" w:line="360" w:lineRule="auto"/>
        <w:ind w:firstLineChars="100" w:firstLine="240"/>
        <w:jc w:val="both"/>
        <w:rPr>
          <w:rFonts w:ascii="Book Antiqua" w:hAnsi="Book Antiqua" w:cs="Times New Roman"/>
        </w:rPr>
      </w:pPr>
      <w:r w:rsidRPr="00F82DAD">
        <w:rPr>
          <w:rFonts w:ascii="Book Antiqua" w:hAnsi="Book Antiqua" w:cs="Times New Roman"/>
        </w:rPr>
        <w:t>Several studies have examined various clinical features o</w:t>
      </w:r>
      <w:r w:rsidR="00801B6B" w:rsidRPr="00F82DAD">
        <w:rPr>
          <w:rFonts w:ascii="Book Antiqua" w:hAnsi="Book Antiqua" w:cs="Times New Roman"/>
        </w:rPr>
        <w:t>f</w:t>
      </w:r>
      <w:r w:rsidRPr="00F82DAD">
        <w:rPr>
          <w:rFonts w:ascii="Book Antiqua" w:hAnsi="Book Antiqua" w:cs="Times New Roman"/>
        </w:rPr>
        <w:t xml:space="preserve"> survival in patients with </w:t>
      </w:r>
      <w:r w:rsidR="00FC212A" w:rsidRPr="00F82DAD">
        <w:rPr>
          <w:rFonts w:ascii="Book Antiqua" w:hAnsi="Book Antiqua" w:cs="Times New Roman"/>
        </w:rPr>
        <w:t>ASCP</w:t>
      </w:r>
      <w:r w:rsidRPr="00F82DAD">
        <w:rPr>
          <w:rFonts w:ascii="Book Antiqua" w:hAnsi="Book Antiqua" w:cs="Times New Roman"/>
        </w:rPr>
        <w:t xml:space="preserve">. </w:t>
      </w:r>
      <w:r w:rsidR="00FC212A" w:rsidRPr="00F82DAD">
        <w:rPr>
          <w:rFonts w:ascii="Book Antiqua" w:hAnsi="Book Antiqua" w:cs="Times New Roman"/>
        </w:rPr>
        <w:t xml:space="preserve">Lymph node status, tumor size, or resection </w:t>
      </w:r>
      <w:r w:rsidR="00197347" w:rsidRPr="00F82DAD">
        <w:rPr>
          <w:rFonts w:ascii="Book Antiqua" w:hAnsi="Book Antiqua" w:cs="Times New Roman"/>
        </w:rPr>
        <w:t xml:space="preserve">in patients with ASCP </w:t>
      </w:r>
      <w:r w:rsidR="00FC212A" w:rsidRPr="00F82DAD">
        <w:rPr>
          <w:rFonts w:ascii="Book Antiqua" w:hAnsi="Book Antiqua" w:cs="Times New Roman"/>
        </w:rPr>
        <w:t>does not impact survival when compar</w:t>
      </w:r>
      <w:r w:rsidR="00197347" w:rsidRPr="00F82DAD">
        <w:rPr>
          <w:rFonts w:ascii="Book Antiqua" w:hAnsi="Book Antiqua" w:cs="Times New Roman"/>
        </w:rPr>
        <w:t xml:space="preserve">ed </w:t>
      </w:r>
      <w:r w:rsidRPr="00F82DAD">
        <w:rPr>
          <w:rFonts w:ascii="Book Antiqua" w:hAnsi="Book Antiqua" w:cs="Times New Roman"/>
        </w:rPr>
        <w:t xml:space="preserve">with </w:t>
      </w:r>
      <w:r w:rsidR="00197347" w:rsidRPr="00F82DAD">
        <w:rPr>
          <w:rFonts w:ascii="Book Antiqua" w:hAnsi="Book Antiqua" w:cs="Times New Roman"/>
        </w:rPr>
        <w:t xml:space="preserve">patients with </w:t>
      </w:r>
      <w:r w:rsidRPr="00F82DAD">
        <w:rPr>
          <w:rFonts w:ascii="Book Antiqua" w:hAnsi="Book Antiqua" w:cs="Times New Roman"/>
        </w:rPr>
        <w:t>adenocarcinoma of the pancreas</w:t>
      </w:r>
      <w:r w:rsidR="00F21329" w:rsidRPr="007F7A96">
        <w:rPr>
          <w:rFonts w:ascii="Book Antiqua" w:hAnsi="Book Antiqua" w:cs="Times New Roman"/>
          <w:vertAlign w:val="superscript"/>
        </w:rPr>
        <w:t>[</w:t>
      </w:r>
      <w:r w:rsidR="00FC212A" w:rsidRPr="007F7A96">
        <w:rPr>
          <w:rFonts w:ascii="Book Antiqua" w:hAnsi="Book Antiqua" w:cs="Times New Roman"/>
          <w:vertAlign w:val="superscript"/>
        </w:rPr>
        <w:t>1</w:t>
      </w:r>
      <w:r w:rsidR="00ED2C41" w:rsidRPr="007F7A96">
        <w:rPr>
          <w:rFonts w:ascii="Book Antiqua" w:hAnsi="Book Antiqua" w:cs="Times New Roman"/>
          <w:vertAlign w:val="superscript"/>
        </w:rPr>
        <w:t>2</w:t>
      </w:r>
      <w:r w:rsidR="007F7A96" w:rsidRPr="007F7A96">
        <w:rPr>
          <w:rFonts w:ascii="Book Antiqua" w:hAnsi="Book Antiqua" w:cs="Times New Roman"/>
          <w:vertAlign w:val="superscript"/>
        </w:rPr>
        <w:t>,</w:t>
      </w:r>
      <w:r w:rsidR="00D561FB" w:rsidRPr="007F7A96">
        <w:rPr>
          <w:rFonts w:ascii="Book Antiqua" w:hAnsi="Book Antiqua" w:cs="Times New Roman"/>
          <w:vertAlign w:val="superscript"/>
        </w:rPr>
        <w:t>1</w:t>
      </w:r>
      <w:r w:rsidR="00ED2C41" w:rsidRPr="007F7A96">
        <w:rPr>
          <w:rFonts w:ascii="Book Antiqua" w:hAnsi="Book Antiqua" w:cs="Times New Roman"/>
          <w:vertAlign w:val="superscript"/>
        </w:rPr>
        <w:t>6</w:t>
      </w:r>
      <w:r w:rsidR="003C67E8" w:rsidRPr="007F7A96">
        <w:rPr>
          <w:rFonts w:ascii="Book Antiqua" w:hAnsi="Book Antiqua" w:cs="Times New Roman"/>
          <w:vertAlign w:val="superscript"/>
        </w:rPr>
        <w:t>]</w:t>
      </w:r>
      <w:r w:rsidRPr="00F82DAD">
        <w:rPr>
          <w:rFonts w:ascii="Book Antiqua" w:hAnsi="Book Antiqua" w:cs="Times New Roman"/>
        </w:rPr>
        <w:t xml:space="preserve">. Not surprisingly, risk factors for </w:t>
      </w:r>
      <w:r w:rsidR="00FC212A" w:rsidRPr="00F82DAD">
        <w:rPr>
          <w:rFonts w:ascii="Book Antiqua" w:hAnsi="Book Antiqua" w:cs="Times New Roman"/>
        </w:rPr>
        <w:t xml:space="preserve">poorer survival of </w:t>
      </w:r>
      <w:r w:rsidRPr="00F82DAD">
        <w:rPr>
          <w:rFonts w:ascii="Book Antiqua" w:hAnsi="Book Antiqua" w:cs="Times New Roman"/>
        </w:rPr>
        <w:t xml:space="preserve">patients </w:t>
      </w:r>
      <w:r w:rsidR="00FC212A" w:rsidRPr="00F82DAD">
        <w:rPr>
          <w:rFonts w:ascii="Book Antiqua" w:hAnsi="Book Antiqua" w:cs="Times New Roman"/>
        </w:rPr>
        <w:t>with ASCP are those with distant disease, advanced age, and patients unable to undergo surgical r</w:t>
      </w:r>
      <w:r w:rsidR="00640C7A">
        <w:rPr>
          <w:rFonts w:ascii="Book Antiqua" w:hAnsi="Book Antiqua" w:cs="Times New Roman"/>
        </w:rPr>
        <w:t>esection</w:t>
      </w:r>
      <w:r w:rsidR="00FC212A" w:rsidRPr="00640C7A">
        <w:rPr>
          <w:rFonts w:ascii="Book Antiqua" w:hAnsi="Book Antiqua" w:cs="Times New Roman"/>
          <w:vertAlign w:val="superscript"/>
        </w:rPr>
        <w:t>[</w:t>
      </w:r>
      <w:r w:rsidR="00D561FB" w:rsidRPr="00640C7A">
        <w:rPr>
          <w:rFonts w:ascii="Book Antiqua" w:hAnsi="Book Antiqua" w:cs="Times New Roman"/>
          <w:vertAlign w:val="superscript"/>
        </w:rPr>
        <w:t>1</w:t>
      </w:r>
      <w:r w:rsidR="00ED2C41" w:rsidRPr="00640C7A">
        <w:rPr>
          <w:rFonts w:ascii="Book Antiqua" w:hAnsi="Book Antiqua" w:cs="Times New Roman"/>
          <w:vertAlign w:val="superscript"/>
        </w:rPr>
        <w:t>2</w:t>
      </w:r>
      <w:r w:rsidR="003C67E8" w:rsidRPr="00640C7A">
        <w:rPr>
          <w:rFonts w:ascii="Book Antiqua" w:hAnsi="Book Antiqua" w:cs="Times New Roman"/>
          <w:vertAlign w:val="superscript"/>
        </w:rPr>
        <w:t>]</w:t>
      </w:r>
      <w:r w:rsidRPr="00F82DAD">
        <w:rPr>
          <w:rFonts w:ascii="Book Antiqua" w:hAnsi="Book Antiqua" w:cs="Times New Roman"/>
        </w:rPr>
        <w:t xml:space="preserve">. In one study, only 40% of patients with </w:t>
      </w:r>
      <w:r w:rsidR="00FC212A" w:rsidRPr="00F82DAD">
        <w:rPr>
          <w:rFonts w:ascii="Book Antiqua" w:hAnsi="Book Antiqua" w:cs="Times New Roman"/>
        </w:rPr>
        <w:t xml:space="preserve">ASCP </w:t>
      </w:r>
      <w:r w:rsidRPr="00F82DAD">
        <w:rPr>
          <w:rFonts w:ascii="Book Antiqua" w:hAnsi="Book Antiqua" w:cs="Times New Roman"/>
        </w:rPr>
        <w:t>were resectable</w:t>
      </w:r>
      <w:r w:rsidR="00FC212A" w:rsidRPr="00640C7A">
        <w:rPr>
          <w:rFonts w:ascii="Book Antiqua" w:hAnsi="Book Antiqua" w:cs="Times New Roman"/>
          <w:vertAlign w:val="superscript"/>
        </w:rPr>
        <w:t>[1</w:t>
      </w:r>
      <w:r w:rsidR="00ED2C41" w:rsidRPr="00640C7A">
        <w:rPr>
          <w:rFonts w:ascii="Book Antiqua" w:hAnsi="Book Antiqua" w:cs="Times New Roman"/>
          <w:vertAlign w:val="superscript"/>
        </w:rPr>
        <w:t>2</w:t>
      </w:r>
      <w:r w:rsidR="00FC212A" w:rsidRPr="00640C7A">
        <w:rPr>
          <w:rFonts w:ascii="Book Antiqua" w:hAnsi="Book Antiqua" w:cs="Times New Roman"/>
          <w:vertAlign w:val="superscript"/>
        </w:rPr>
        <w:t>]</w:t>
      </w:r>
      <w:r w:rsidRPr="00F82DAD">
        <w:rPr>
          <w:rFonts w:ascii="Book Antiqua" w:hAnsi="Book Antiqua" w:cs="Times New Roman"/>
        </w:rPr>
        <w:t>. A single institution case series from the Mayo clinic showed that patients with an R1 resection still benefit</w:t>
      </w:r>
      <w:r w:rsidR="007B2FCE" w:rsidRPr="00F82DAD">
        <w:rPr>
          <w:rFonts w:ascii="Book Antiqua" w:hAnsi="Book Antiqua" w:cs="Times New Roman"/>
        </w:rPr>
        <w:t>ed</w:t>
      </w:r>
      <w:r w:rsidRPr="00F82DAD">
        <w:rPr>
          <w:rFonts w:ascii="Book Antiqua" w:hAnsi="Book Antiqua" w:cs="Times New Roman"/>
        </w:rPr>
        <w:t xml:space="preserve"> in survival compared to those</w:t>
      </w:r>
      <w:r w:rsidR="00640C7A">
        <w:rPr>
          <w:rFonts w:ascii="Book Antiqua" w:hAnsi="Book Antiqua" w:cs="Times New Roman"/>
        </w:rPr>
        <w:t xml:space="preserve"> who did not undergo surgery</w:t>
      </w:r>
      <w:r w:rsidR="00D561FB" w:rsidRPr="00640C7A">
        <w:rPr>
          <w:rFonts w:ascii="Book Antiqua" w:hAnsi="Book Antiqua" w:cs="Times New Roman"/>
          <w:vertAlign w:val="superscript"/>
        </w:rPr>
        <w:t>[</w:t>
      </w:r>
      <w:r w:rsidR="00ED2C41" w:rsidRPr="00640C7A">
        <w:rPr>
          <w:rFonts w:ascii="Book Antiqua" w:hAnsi="Book Antiqua" w:cs="Times New Roman"/>
          <w:vertAlign w:val="superscript"/>
        </w:rPr>
        <w:t>49</w:t>
      </w:r>
      <w:r w:rsidR="003C67E8" w:rsidRPr="00640C7A">
        <w:rPr>
          <w:rFonts w:ascii="Book Antiqua" w:hAnsi="Book Antiqua" w:cs="Times New Roman"/>
          <w:vertAlign w:val="superscript"/>
        </w:rPr>
        <w:t>]</w:t>
      </w:r>
      <w:r w:rsidRPr="00F82DAD">
        <w:rPr>
          <w:rFonts w:ascii="Book Antiqua" w:hAnsi="Book Antiqua" w:cs="Times New Roman"/>
        </w:rPr>
        <w:t>.</w:t>
      </w:r>
      <w:r w:rsidR="00146478">
        <w:rPr>
          <w:rFonts w:ascii="Book Antiqua" w:hAnsi="Book Antiqua" w:cs="Times New Roman"/>
        </w:rPr>
        <w:t xml:space="preserve"> </w:t>
      </w:r>
      <w:r w:rsidRPr="00F82DAD">
        <w:rPr>
          <w:rFonts w:ascii="Book Antiqua" w:hAnsi="Book Antiqua" w:cs="Times New Roman"/>
        </w:rPr>
        <w:t>Patients from that study that had either an R0 or R1 resection had a median survival of 14.4 and 8 mo respectively</w:t>
      </w:r>
      <w:r w:rsidR="00801B6B" w:rsidRPr="00F82DAD">
        <w:rPr>
          <w:rFonts w:ascii="Book Antiqua" w:hAnsi="Book Antiqua" w:cs="Times New Roman"/>
        </w:rPr>
        <w:t>,</w:t>
      </w:r>
      <w:r w:rsidRPr="00F82DAD">
        <w:rPr>
          <w:rFonts w:ascii="Book Antiqua" w:hAnsi="Book Antiqua" w:cs="Times New Roman"/>
        </w:rPr>
        <w:t xml:space="preserve"> compared to 4.8 mo who re</w:t>
      </w:r>
      <w:r w:rsidR="00A0060F">
        <w:rPr>
          <w:rFonts w:ascii="Book Antiqua" w:hAnsi="Book Antiqua" w:cs="Times New Roman"/>
        </w:rPr>
        <w:t>ceived no surgical treatment</w:t>
      </w:r>
      <w:r w:rsidR="00D561FB" w:rsidRPr="00A0060F">
        <w:rPr>
          <w:rFonts w:ascii="Book Antiqua" w:hAnsi="Book Antiqua" w:cs="Times New Roman"/>
          <w:vertAlign w:val="superscript"/>
        </w:rPr>
        <w:t>[</w:t>
      </w:r>
      <w:r w:rsidR="00ED2C41" w:rsidRPr="00A0060F">
        <w:rPr>
          <w:rFonts w:ascii="Book Antiqua" w:hAnsi="Book Antiqua" w:cs="Times New Roman"/>
          <w:vertAlign w:val="superscript"/>
        </w:rPr>
        <w:t>49</w:t>
      </w:r>
      <w:r w:rsidR="003C67E8" w:rsidRPr="00A0060F">
        <w:rPr>
          <w:rFonts w:ascii="Book Antiqua" w:hAnsi="Book Antiqua" w:cs="Times New Roman"/>
          <w:vertAlign w:val="superscript"/>
        </w:rPr>
        <w:t>]</w:t>
      </w:r>
      <w:r w:rsidRPr="00F82DAD">
        <w:rPr>
          <w:rFonts w:ascii="Book Antiqua" w:hAnsi="Book Antiqua" w:cs="Times New Roman"/>
        </w:rPr>
        <w:t>. Location of the tumor matters, with poorer survival noted if the location was in</w:t>
      </w:r>
      <w:r w:rsidR="00801B6B" w:rsidRPr="00F82DAD">
        <w:rPr>
          <w:rFonts w:ascii="Book Antiqua" w:hAnsi="Book Antiqua" w:cs="Times New Roman"/>
        </w:rPr>
        <w:t xml:space="preserve"> the</w:t>
      </w:r>
      <w:r w:rsidRPr="00F82DAD">
        <w:rPr>
          <w:rFonts w:ascii="Book Antiqua" w:hAnsi="Book Antiqua" w:cs="Times New Roman"/>
        </w:rPr>
        <w:t xml:space="preserve"> body or tail as opposed </w:t>
      </w:r>
      <w:r w:rsidR="00F21329" w:rsidRPr="00F82DAD">
        <w:rPr>
          <w:rFonts w:ascii="Book Antiqua" w:hAnsi="Book Antiqua" w:cs="Times New Roman"/>
        </w:rPr>
        <w:t>to the head of the panc</w:t>
      </w:r>
      <w:r w:rsidR="00A0060F">
        <w:rPr>
          <w:rFonts w:ascii="Book Antiqua" w:hAnsi="Book Antiqua" w:cs="Times New Roman"/>
        </w:rPr>
        <w:t>reas</w:t>
      </w:r>
      <w:r w:rsidR="00D561FB" w:rsidRPr="00A0060F">
        <w:rPr>
          <w:rFonts w:ascii="Book Antiqua" w:hAnsi="Book Antiqua" w:cs="Times New Roman"/>
          <w:vertAlign w:val="superscript"/>
        </w:rPr>
        <w:t>[4</w:t>
      </w:r>
      <w:r w:rsidR="00ED2C41" w:rsidRPr="00A0060F">
        <w:rPr>
          <w:rFonts w:ascii="Book Antiqua" w:hAnsi="Book Antiqua" w:cs="Times New Roman"/>
          <w:vertAlign w:val="superscript"/>
        </w:rPr>
        <w:t>8</w:t>
      </w:r>
      <w:r w:rsidR="003C67E8" w:rsidRPr="00A0060F">
        <w:rPr>
          <w:rFonts w:ascii="Book Antiqua" w:hAnsi="Book Antiqua" w:cs="Times New Roman"/>
          <w:vertAlign w:val="superscript"/>
        </w:rPr>
        <w:t>]</w:t>
      </w:r>
      <w:r w:rsidRPr="00F82DAD">
        <w:rPr>
          <w:rFonts w:ascii="Book Antiqua" w:hAnsi="Book Antiqua" w:cs="Times New Roman"/>
        </w:rPr>
        <w:t>.</w:t>
      </w:r>
      <w:r w:rsidR="00146478">
        <w:rPr>
          <w:rFonts w:ascii="Book Antiqua" w:hAnsi="Book Antiqua" w:cs="Times New Roman"/>
        </w:rPr>
        <w:t xml:space="preserve"> </w:t>
      </w:r>
      <w:r w:rsidRPr="00F82DAD">
        <w:rPr>
          <w:rFonts w:ascii="Book Antiqua" w:hAnsi="Book Antiqua" w:cs="Times New Roman"/>
        </w:rPr>
        <w:t xml:space="preserve">This was based on a chart analysis of 39 patients with </w:t>
      </w:r>
      <w:r w:rsidR="00146478" w:rsidRPr="00F82DAD">
        <w:rPr>
          <w:rFonts w:ascii="Book Antiqua" w:hAnsi="Book Antiqua" w:cs="Times New Roman"/>
        </w:rPr>
        <w:t>ASCP</w:t>
      </w:r>
      <w:r w:rsidRPr="00F82DAD">
        <w:rPr>
          <w:rFonts w:ascii="Book Antiqua" w:hAnsi="Book Antiqua" w:cs="Times New Roman"/>
        </w:rPr>
        <w:t xml:space="preserve"> and may be accounted for by size of these tumors by location as the ones located in the head were smaller (4.7 </w:t>
      </w:r>
      <w:r w:rsidR="00A0060F" w:rsidRPr="00A03C60">
        <w:rPr>
          <w:rFonts w:ascii="Book Antiqua" w:hAnsi="Book Antiqua" w:cs="Arial"/>
          <w:color w:val="000000"/>
        </w:rPr>
        <w:t>±</w:t>
      </w:r>
      <w:r w:rsidRPr="00F82DAD">
        <w:rPr>
          <w:rFonts w:ascii="Book Antiqua" w:hAnsi="Book Antiqua" w:cs="Times New Roman"/>
        </w:rPr>
        <w:t xml:space="preserve"> 1.9 cm) as opposed to the body/ta</w:t>
      </w:r>
      <w:r w:rsidR="00F21329" w:rsidRPr="00F82DAD">
        <w:rPr>
          <w:rFonts w:ascii="Book Antiqua" w:hAnsi="Book Antiqua" w:cs="Times New Roman"/>
        </w:rPr>
        <w:t>i</w:t>
      </w:r>
      <w:r w:rsidR="00D561FB" w:rsidRPr="00F82DAD">
        <w:rPr>
          <w:rFonts w:ascii="Book Antiqua" w:hAnsi="Book Antiqua" w:cs="Times New Roman"/>
        </w:rPr>
        <w:t xml:space="preserve">l lesions (7.3 </w:t>
      </w:r>
      <w:r w:rsidR="00A0060F" w:rsidRPr="00A03C60">
        <w:rPr>
          <w:rFonts w:ascii="Book Antiqua" w:hAnsi="Book Antiqua" w:cs="Arial"/>
          <w:color w:val="000000"/>
        </w:rPr>
        <w:t>±</w:t>
      </w:r>
      <w:r w:rsidR="00A0060F">
        <w:rPr>
          <w:rFonts w:ascii="Book Antiqua" w:hAnsi="Book Antiqua" w:cs="Times New Roman"/>
        </w:rPr>
        <w:t xml:space="preserve"> 1.8 cm)</w:t>
      </w:r>
      <w:r w:rsidR="00D561FB" w:rsidRPr="00A0060F">
        <w:rPr>
          <w:rFonts w:ascii="Book Antiqua" w:hAnsi="Book Antiqua" w:cs="Times New Roman"/>
          <w:vertAlign w:val="superscript"/>
        </w:rPr>
        <w:t>[</w:t>
      </w:r>
      <w:r w:rsidR="00ED2C41" w:rsidRPr="00A0060F">
        <w:rPr>
          <w:rFonts w:ascii="Book Antiqua" w:hAnsi="Book Antiqua" w:cs="Times New Roman"/>
          <w:vertAlign w:val="superscript"/>
        </w:rPr>
        <w:t>48</w:t>
      </w:r>
      <w:r w:rsidR="003C67E8" w:rsidRPr="00A0060F">
        <w:rPr>
          <w:rFonts w:ascii="Book Antiqua" w:hAnsi="Book Antiqua" w:cs="Times New Roman"/>
          <w:vertAlign w:val="superscript"/>
        </w:rPr>
        <w:t>]</w:t>
      </w:r>
      <w:r w:rsidRPr="00F82DAD">
        <w:rPr>
          <w:rFonts w:ascii="Book Antiqua" w:hAnsi="Book Antiqua" w:cs="Times New Roman"/>
        </w:rPr>
        <w:t>.</w:t>
      </w:r>
      <w:r w:rsidR="00370111" w:rsidRPr="00F82DAD">
        <w:rPr>
          <w:rFonts w:ascii="Book Antiqua" w:hAnsi="Book Antiqua" w:cs="Times New Roman"/>
        </w:rPr>
        <w:t xml:space="preserve"> The likely reason for poorer survival is that patients with head of pancreas lesions tend to present with obstructive symptoms</w:t>
      </w:r>
      <w:r w:rsidR="00801B6B" w:rsidRPr="00F82DAD">
        <w:rPr>
          <w:rFonts w:ascii="Book Antiqua" w:hAnsi="Book Antiqua" w:cs="Times New Roman"/>
        </w:rPr>
        <w:t>,</w:t>
      </w:r>
      <w:r w:rsidR="00370111" w:rsidRPr="00F82DAD">
        <w:rPr>
          <w:rFonts w:ascii="Book Antiqua" w:hAnsi="Book Antiqua" w:cs="Times New Roman"/>
        </w:rPr>
        <w:t xml:space="preserve"> which are clinically evident when the lesion is smaller in comparison to body/tail lesions of the pancreas. </w:t>
      </w:r>
    </w:p>
    <w:p w:rsidR="00F5123D" w:rsidRPr="00F82DAD" w:rsidRDefault="00F5123D" w:rsidP="00A0060F">
      <w:pPr>
        <w:spacing w:after="0" w:line="360" w:lineRule="auto"/>
        <w:ind w:firstLineChars="100" w:firstLine="240"/>
        <w:jc w:val="both"/>
        <w:rPr>
          <w:rFonts w:ascii="Book Antiqua" w:hAnsi="Book Antiqua" w:cs="Times New Roman"/>
        </w:rPr>
      </w:pPr>
      <w:r w:rsidRPr="00F82DAD">
        <w:rPr>
          <w:rFonts w:ascii="Book Antiqua" w:hAnsi="Book Antiqua" w:cs="Times New Roman"/>
        </w:rPr>
        <w:t xml:space="preserve">It is unclear why patients with </w:t>
      </w:r>
      <w:r w:rsidR="0096316B" w:rsidRPr="00F82DAD">
        <w:rPr>
          <w:rFonts w:ascii="Book Antiqua" w:hAnsi="Book Antiqua" w:cs="Times New Roman"/>
        </w:rPr>
        <w:t>ASCP</w:t>
      </w:r>
      <w:r w:rsidRPr="00F82DAD">
        <w:rPr>
          <w:rFonts w:ascii="Book Antiqua" w:hAnsi="Book Antiqua" w:cs="Times New Roman"/>
        </w:rPr>
        <w:t xml:space="preserve"> have such a poor prognosis. Due to the small sample size</w:t>
      </w:r>
      <w:r w:rsidR="00470900" w:rsidRPr="00F82DAD">
        <w:rPr>
          <w:rFonts w:ascii="Book Antiqua" w:hAnsi="Book Antiqua" w:cs="Times New Roman"/>
        </w:rPr>
        <w:t>,</w:t>
      </w:r>
      <w:r w:rsidRPr="00F82DAD">
        <w:rPr>
          <w:rFonts w:ascii="Book Antiqua" w:hAnsi="Book Antiqua" w:cs="Times New Roman"/>
        </w:rPr>
        <w:t xml:space="preserve"> data </w:t>
      </w:r>
      <w:r w:rsidR="00BC30B7" w:rsidRPr="00F82DAD">
        <w:rPr>
          <w:rFonts w:ascii="Book Antiqua" w:hAnsi="Book Antiqua" w:cs="Times New Roman"/>
        </w:rPr>
        <w:t xml:space="preserve">to shed light </w:t>
      </w:r>
      <w:r w:rsidR="00801B6B" w:rsidRPr="00F82DAD">
        <w:rPr>
          <w:rFonts w:ascii="Book Antiqua" w:hAnsi="Book Antiqua" w:cs="Times New Roman"/>
        </w:rPr>
        <w:t xml:space="preserve">on </w:t>
      </w:r>
      <w:r w:rsidR="00BC30B7" w:rsidRPr="00F82DAD">
        <w:rPr>
          <w:rFonts w:ascii="Book Antiqua" w:hAnsi="Book Antiqua" w:cs="Times New Roman"/>
        </w:rPr>
        <w:t xml:space="preserve">this disease </w:t>
      </w:r>
      <w:r w:rsidRPr="00F82DAD">
        <w:rPr>
          <w:rFonts w:ascii="Book Antiqua" w:hAnsi="Book Antiqua" w:cs="Times New Roman"/>
        </w:rPr>
        <w:t xml:space="preserve">has been limited. One case series from Voong </w:t>
      </w:r>
      <w:r w:rsidRPr="000F72EB">
        <w:rPr>
          <w:rFonts w:ascii="Book Antiqua" w:hAnsi="Book Antiqua" w:cs="Times New Roman"/>
          <w:i/>
        </w:rPr>
        <w:t>et al</w:t>
      </w:r>
      <w:r w:rsidR="000F72EB">
        <w:rPr>
          <w:rFonts w:ascii="Book Antiqua" w:hAnsi="Book Antiqua" w:cs="Times New Roman" w:hint="eastAsia"/>
          <w:vertAlign w:val="superscript"/>
          <w:lang w:eastAsia="zh-CN"/>
        </w:rPr>
        <w:t>[16]</w:t>
      </w:r>
      <w:r w:rsidRPr="00F82DAD">
        <w:rPr>
          <w:rFonts w:ascii="Book Antiqua" w:hAnsi="Book Antiqua" w:cs="Times New Roman"/>
        </w:rPr>
        <w:t xml:space="preserve"> looking at patient</w:t>
      </w:r>
      <w:r w:rsidR="007B2FCE" w:rsidRPr="00F82DAD">
        <w:rPr>
          <w:rFonts w:ascii="Book Antiqua" w:hAnsi="Book Antiqua" w:cs="Times New Roman"/>
        </w:rPr>
        <w:t>s</w:t>
      </w:r>
      <w:r w:rsidRPr="00F82DAD">
        <w:rPr>
          <w:rFonts w:ascii="Book Antiqua" w:hAnsi="Book Antiqua" w:cs="Times New Roman"/>
        </w:rPr>
        <w:t xml:space="preserve"> diagnosed with </w:t>
      </w:r>
      <w:r w:rsidR="00DF35B3" w:rsidRPr="00F82DAD">
        <w:rPr>
          <w:rFonts w:ascii="Book Antiqua" w:hAnsi="Book Antiqua" w:cs="Times New Roman"/>
        </w:rPr>
        <w:t>ASCP</w:t>
      </w:r>
      <w:r w:rsidRPr="00F82DAD">
        <w:rPr>
          <w:rFonts w:ascii="Book Antiqua" w:hAnsi="Book Antiqua" w:cs="Times New Roman"/>
        </w:rPr>
        <w:t xml:space="preserve"> and </w:t>
      </w:r>
      <w:r w:rsidR="007B2FCE" w:rsidRPr="00F82DAD">
        <w:rPr>
          <w:rFonts w:ascii="Book Antiqua" w:hAnsi="Book Antiqua" w:cs="Times New Roman"/>
        </w:rPr>
        <w:t xml:space="preserve">who </w:t>
      </w:r>
      <w:r w:rsidRPr="00F82DAD">
        <w:rPr>
          <w:rFonts w:ascii="Book Antiqua" w:hAnsi="Book Antiqua" w:cs="Times New Roman"/>
        </w:rPr>
        <w:t xml:space="preserve">had undergone surgery showed </w:t>
      </w:r>
      <w:r w:rsidR="00470900" w:rsidRPr="00F82DAD">
        <w:rPr>
          <w:rFonts w:ascii="Book Antiqua" w:hAnsi="Book Antiqua" w:cs="Times New Roman"/>
        </w:rPr>
        <w:t>via</w:t>
      </w:r>
      <w:r w:rsidRPr="00F82DAD">
        <w:rPr>
          <w:rFonts w:ascii="Book Antiqua" w:hAnsi="Book Antiqua" w:cs="Times New Roman"/>
        </w:rPr>
        <w:t xml:space="preserve"> univariate analysis </w:t>
      </w:r>
      <w:r w:rsidR="00470900" w:rsidRPr="00F82DAD">
        <w:rPr>
          <w:rFonts w:ascii="Book Antiqua" w:hAnsi="Book Antiqua" w:cs="Times New Roman"/>
        </w:rPr>
        <w:t xml:space="preserve">that </w:t>
      </w:r>
      <w:r w:rsidRPr="00F82DAD">
        <w:rPr>
          <w:rFonts w:ascii="Book Antiqua" w:hAnsi="Book Antiqua" w:cs="Times New Roman"/>
        </w:rPr>
        <w:t>only patients who received adjunct chemoradiation had a clinical signific</w:t>
      </w:r>
      <w:r w:rsidR="00A0060F">
        <w:rPr>
          <w:rFonts w:ascii="Book Antiqua" w:hAnsi="Book Antiqua" w:cs="Times New Roman"/>
        </w:rPr>
        <w:t>ant improvement in survival</w:t>
      </w:r>
      <w:r w:rsidR="00D561FB" w:rsidRPr="00A0060F">
        <w:rPr>
          <w:rFonts w:ascii="Book Antiqua" w:hAnsi="Book Antiqua" w:cs="Times New Roman"/>
          <w:vertAlign w:val="superscript"/>
        </w:rPr>
        <w:t>[1</w:t>
      </w:r>
      <w:r w:rsidR="00ED2C41" w:rsidRPr="00A0060F">
        <w:rPr>
          <w:rFonts w:ascii="Book Antiqua" w:hAnsi="Book Antiqua" w:cs="Times New Roman"/>
          <w:vertAlign w:val="superscript"/>
        </w:rPr>
        <w:t>6</w:t>
      </w:r>
      <w:r w:rsidR="003C67E8" w:rsidRPr="00A0060F">
        <w:rPr>
          <w:rFonts w:ascii="Book Antiqua" w:hAnsi="Book Antiqua" w:cs="Times New Roman"/>
          <w:vertAlign w:val="superscript"/>
        </w:rPr>
        <w:t>]</w:t>
      </w:r>
      <w:r w:rsidRPr="00F82DAD">
        <w:rPr>
          <w:rFonts w:ascii="Book Antiqua" w:hAnsi="Book Antiqua" w:cs="Times New Roman"/>
        </w:rPr>
        <w:t>.</w:t>
      </w:r>
      <w:r w:rsidR="00146478">
        <w:rPr>
          <w:rFonts w:ascii="Book Antiqua" w:hAnsi="Book Antiqua" w:cs="Times New Roman"/>
        </w:rPr>
        <w:t xml:space="preserve"> </w:t>
      </w:r>
      <w:r w:rsidRPr="00F82DAD">
        <w:rPr>
          <w:rFonts w:ascii="Book Antiqua" w:hAnsi="Book Antiqua" w:cs="Times New Roman"/>
        </w:rPr>
        <w:t xml:space="preserve">The patients </w:t>
      </w:r>
      <w:r w:rsidR="00801B6B" w:rsidRPr="00F82DAD">
        <w:rPr>
          <w:rFonts w:ascii="Book Antiqua" w:hAnsi="Book Antiqua" w:cs="Times New Roman"/>
        </w:rPr>
        <w:t xml:space="preserve">who </w:t>
      </w:r>
      <w:r w:rsidRPr="00F82DAD">
        <w:rPr>
          <w:rFonts w:ascii="Book Antiqua" w:hAnsi="Book Antiqua" w:cs="Times New Roman"/>
        </w:rPr>
        <w:t>received adjunct chemoradiation had a median survival of 13.6 mo as opposed to 8.6 m</w:t>
      </w:r>
      <w:r w:rsidR="00D561FB" w:rsidRPr="00F82DAD">
        <w:rPr>
          <w:rFonts w:ascii="Book Antiqua" w:hAnsi="Book Antiqua" w:cs="Times New Roman"/>
        </w:rPr>
        <w:t xml:space="preserve">o </w:t>
      </w:r>
      <w:r w:rsidR="00470900" w:rsidRPr="00F82DAD">
        <w:rPr>
          <w:rFonts w:ascii="Book Antiqua" w:hAnsi="Book Antiqua" w:cs="Times New Roman"/>
        </w:rPr>
        <w:t xml:space="preserve">for </w:t>
      </w:r>
      <w:r w:rsidR="00A0060F">
        <w:rPr>
          <w:rFonts w:ascii="Book Antiqua" w:hAnsi="Book Antiqua" w:cs="Times New Roman"/>
        </w:rPr>
        <w:t>those that did not</w:t>
      </w:r>
      <w:r w:rsidR="00D561FB" w:rsidRPr="00A0060F">
        <w:rPr>
          <w:rFonts w:ascii="Book Antiqua" w:hAnsi="Book Antiqua" w:cs="Times New Roman"/>
          <w:vertAlign w:val="superscript"/>
        </w:rPr>
        <w:t>[1</w:t>
      </w:r>
      <w:r w:rsidR="00ED2C41" w:rsidRPr="00A0060F">
        <w:rPr>
          <w:rFonts w:ascii="Book Antiqua" w:hAnsi="Book Antiqua" w:cs="Times New Roman"/>
          <w:vertAlign w:val="superscript"/>
        </w:rPr>
        <w:t>6</w:t>
      </w:r>
      <w:r w:rsidR="003C67E8" w:rsidRPr="00A0060F">
        <w:rPr>
          <w:rFonts w:ascii="Book Antiqua" w:hAnsi="Book Antiqua" w:cs="Times New Roman"/>
          <w:vertAlign w:val="superscript"/>
        </w:rPr>
        <w:t>]</w:t>
      </w:r>
      <w:r w:rsidRPr="00F82DAD">
        <w:rPr>
          <w:rFonts w:ascii="Book Antiqua" w:hAnsi="Book Antiqua" w:cs="Times New Roman"/>
        </w:rPr>
        <w:t>. Other factors such as age, tumor size, differentiation, margin, node status, type of surgery were n</w:t>
      </w:r>
      <w:r w:rsidR="00F21329" w:rsidRPr="00F82DAD">
        <w:rPr>
          <w:rFonts w:ascii="Book Antiqua" w:hAnsi="Book Antiqua" w:cs="Times New Roman"/>
        </w:rPr>
        <w:t>ot shown to affect survival</w:t>
      </w:r>
      <w:r w:rsidR="0096316B" w:rsidRPr="00F82DAD">
        <w:rPr>
          <w:rFonts w:ascii="Book Antiqua" w:hAnsi="Book Antiqua" w:cs="Times New Roman"/>
        </w:rPr>
        <w:t xml:space="preserve"> in this case series</w:t>
      </w:r>
      <w:r w:rsidR="00D561FB" w:rsidRPr="00A0060F">
        <w:rPr>
          <w:rFonts w:ascii="Book Antiqua" w:hAnsi="Book Antiqua" w:cs="Times New Roman"/>
          <w:vertAlign w:val="superscript"/>
        </w:rPr>
        <w:t>[1</w:t>
      </w:r>
      <w:r w:rsidR="00ED2C41" w:rsidRPr="00A0060F">
        <w:rPr>
          <w:rFonts w:ascii="Book Antiqua" w:hAnsi="Book Antiqua" w:cs="Times New Roman"/>
          <w:vertAlign w:val="superscript"/>
        </w:rPr>
        <w:t>6</w:t>
      </w:r>
      <w:r w:rsidR="003C67E8" w:rsidRPr="00A0060F">
        <w:rPr>
          <w:rFonts w:ascii="Book Antiqua" w:hAnsi="Book Antiqua" w:cs="Times New Roman"/>
          <w:vertAlign w:val="superscript"/>
        </w:rPr>
        <w:t>]</w:t>
      </w:r>
      <w:r w:rsidRPr="00F82DAD">
        <w:rPr>
          <w:rFonts w:ascii="Book Antiqua" w:hAnsi="Book Antiqua" w:cs="Times New Roman"/>
        </w:rPr>
        <w:t xml:space="preserve">. </w:t>
      </w:r>
    </w:p>
    <w:p w:rsidR="00A0060F" w:rsidRDefault="00F5123D" w:rsidP="00A0060F">
      <w:pPr>
        <w:spacing w:after="0" w:line="360" w:lineRule="auto"/>
        <w:ind w:firstLineChars="100" w:firstLine="240"/>
        <w:jc w:val="both"/>
        <w:rPr>
          <w:rFonts w:ascii="Book Antiqua" w:hAnsi="Book Antiqua" w:cs="Times New Roman"/>
          <w:lang w:eastAsia="zh-CN"/>
        </w:rPr>
      </w:pPr>
      <w:r w:rsidRPr="00F82DAD">
        <w:rPr>
          <w:rFonts w:ascii="Book Antiqua" w:hAnsi="Book Antiqua" w:cs="Times New Roman"/>
        </w:rPr>
        <w:t xml:space="preserve">Malignancy associated hypercalcemia, which is a rare phenomenon of exocrine pancreatic carcinoma, has been described in </w:t>
      </w:r>
      <w:r w:rsidR="00DF35B3" w:rsidRPr="00F82DAD">
        <w:rPr>
          <w:rFonts w:ascii="Book Antiqua" w:hAnsi="Book Antiqua" w:cs="Times New Roman"/>
        </w:rPr>
        <w:t>ASCP</w:t>
      </w:r>
      <w:r w:rsidR="003C67E8" w:rsidRPr="00A0060F">
        <w:rPr>
          <w:rFonts w:ascii="Book Antiqua" w:hAnsi="Book Antiqua" w:cs="Times New Roman"/>
          <w:vertAlign w:val="superscript"/>
        </w:rPr>
        <w:t>[</w:t>
      </w:r>
      <w:r w:rsidR="00D561FB" w:rsidRPr="00A0060F">
        <w:rPr>
          <w:rFonts w:ascii="Book Antiqua" w:hAnsi="Book Antiqua" w:cs="Times New Roman"/>
          <w:vertAlign w:val="superscript"/>
        </w:rPr>
        <w:t>5</w:t>
      </w:r>
      <w:r w:rsidR="00ED2C41" w:rsidRPr="00A0060F">
        <w:rPr>
          <w:rFonts w:ascii="Book Antiqua" w:hAnsi="Book Antiqua" w:cs="Times New Roman"/>
          <w:vertAlign w:val="superscript"/>
        </w:rPr>
        <w:t>0</w:t>
      </w:r>
      <w:r w:rsidR="00D561FB" w:rsidRPr="00A0060F">
        <w:rPr>
          <w:rFonts w:ascii="Book Antiqua" w:hAnsi="Book Antiqua" w:cs="Times New Roman"/>
          <w:vertAlign w:val="superscript"/>
        </w:rPr>
        <w:t>,5</w:t>
      </w:r>
      <w:r w:rsidR="00ED2C41" w:rsidRPr="00A0060F">
        <w:rPr>
          <w:rFonts w:ascii="Book Antiqua" w:hAnsi="Book Antiqua" w:cs="Times New Roman"/>
          <w:vertAlign w:val="superscript"/>
        </w:rPr>
        <w:t>1</w:t>
      </w:r>
      <w:r w:rsidR="002C404E" w:rsidRPr="00A0060F">
        <w:rPr>
          <w:rFonts w:ascii="Book Antiqua" w:hAnsi="Book Antiqua" w:cs="Times New Roman"/>
          <w:vertAlign w:val="superscript"/>
        </w:rPr>
        <w:t>]</w:t>
      </w:r>
      <w:r w:rsidRPr="00F82DAD">
        <w:rPr>
          <w:rFonts w:ascii="Book Antiqua" w:hAnsi="Book Antiqua" w:cs="Times New Roman"/>
        </w:rPr>
        <w:t xml:space="preserve">. </w:t>
      </w:r>
      <w:r w:rsidR="00BC30B7" w:rsidRPr="00F82DAD">
        <w:rPr>
          <w:rFonts w:ascii="Book Antiqua" w:hAnsi="Book Antiqua" w:cs="Times New Roman"/>
        </w:rPr>
        <w:t>Of note is that m</w:t>
      </w:r>
      <w:r w:rsidRPr="00F82DAD">
        <w:rPr>
          <w:rFonts w:ascii="Book Antiqua" w:hAnsi="Book Antiqua" w:cs="Times New Roman"/>
        </w:rPr>
        <w:t xml:space="preserve">alignancy associated hypercalcemia is more commonly associated </w:t>
      </w:r>
      <w:r w:rsidR="00BC30B7" w:rsidRPr="00F82DAD">
        <w:rPr>
          <w:rFonts w:ascii="Book Antiqua" w:hAnsi="Book Antiqua" w:cs="Times New Roman"/>
        </w:rPr>
        <w:t>with</w:t>
      </w:r>
      <w:r w:rsidRPr="00F82DAD">
        <w:rPr>
          <w:rFonts w:ascii="Book Antiqua" w:hAnsi="Book Antiqua" w:cs="Times New Roman"/>
        </w:rPr>
        <w:t xml:space="preserve"> squamous cell carcinomas of the head, neck, lung, and esophagus. Case reports have </w:t>
      </w:r>
      <w:r w:rsidR="00801B6B" w:rsidRPr="00F82DAD">
        <w:rPr>
          <w:rFonts w:ascii="Book Antiqua" w:hAnsi="Book Antiqua" w:cs="Times New Roman"/>
        </w:rPr>
        <w:t>also described</w:t>
      </w:r>
      <w:r w:rsidRPr="00F82DAD">
        <w:rPr>
          <w:rFonts w:ascii="Book Antiqua" w:hAnsi="Book Antiqua" w:cs="Times New Roman"/>
        </w:rPr>
        <w:t xml:space="preserve"> patients with adenosquamous pancreatic cancer having elevated levels of calcium due to elevated levels of parathyroid hormone related</w:t>
      </w:r>
      <w:r w:rsidR="00A0060F">
        <w:rPr>
          <w:rFonts w:ascii="Book Antiqua" w:hAnsi="Book Antiqua" w:cs="Times New Roman"/>
        </w:rPr>
        <w:t xml:space="preserve"> protein (PTH-rP)</w:t>
      </w:r>
      <w:r w:rsidR="00D561FB" w:rsidRPr="00A0060F">
        <w:rPr>
          <w:rFonts w:ascii="Book Antiqua" w:hAnsi="Book Antiqua" w:cs="Times New Roman"/>
          <w:vertAlign w:val="superscript"/>
        </w:rPr>
        <w:t>[5</w:t>
      </w:r>
      <w:r w:rsidR="00ED2C41" w:rsidRPr="00A0060F">
        <w:rPr>
          <w:rFonts w:ascii="Book Antiqua" w:hAnsi="Book Antiqua" w:cs="Times New Roman"/>
          <w:vertAlign w:val="superscript"/>
        </w:rPr>
        <w:t>0</w:t>
      </w:r>
      <w:r w:rsidR="00D561FB" w:rsidRPr="00A0060F">
        <w:rPr>
          <w:rFonts w:ascii="Book Antiqua" w:hAnsi="Book Antiqua" w:cs="Times New Roman"/>
          <w:vertAlign w:val="superscript"/>
        </w:rPr>
        <w:t>,5</w:t>
      </w:r>
      <w:r w:rsidR="00ED2C41" w:rsidRPr="00A0060F">
        <w:rPr>
          <w:rFonts w:ascii="Book Antiqua" w:hAnsi="Book Antiqua" w:cs="Times New Roman"/>
          <w:vertAlign w:val="superscript"/>
        </w:rPr>
        <w:t>1</w:t>
      </w:r>
      <w:r w:rsidR="002C404E" w:rsidRPr="00A0060F">
        <w:rPr>
          <w:rFonts w:ascii="Book Antiqua" w:hAnsi="Book Antiqua" w:cs="Times New Roman"/>
          <w:vertAlign w:val="superscript"/>
        </w:rPr>
        <w:t>]</w:t>
      </w:r>
      <w:r w:rsidRPr="00F82DAD">
        <w:rPr>
          <w:rFonts w:ascii="Book Antiqua" w:hAnsi="Book Antiqua" w:cs="Times New Roman"/>
        </w:rPr>
        <w:t>.</w:t>
      </w:r>
      <w:r w:rsidR="00146478">
        <w:rPr>
          <w:rFonts w:ascii="Book Antiqua" w:hAnsi="Book Antiqua" w:cs="Times New Roman"/>
        </w:rPr>
        <w:t xml:space="preserve"> </w:t>
      </w:r>
      <w:r w:rsidRPr="00F82DAD">
        <w:rPr>
          <w:rFonts w:ascii="Book Antiqua" w:hAnsi="Book Antiqua" w:cs="Times New Roman"/>
        </w:rPr>
        <w:t>In both reported cases, hypercalcemia persisted despit</w:t>
      </w:r>
      <w:r w:rsidR="002C404E" w:rsidRPr="00F82DAD">
        <w:rPr>
          <w:rFonts w:ascii="Book Antiqua" w:hAnsi="Book Antiqua" w:cs="Times New Roman"/>
        </w:rPr>
        <w:t>e</w:t>
      </w:r>
      <w:r w:rsidR="00A0060F">
        <w:rPr>
          <w:rFonts w:ascii="Book Antiqua" w:hAnsi="Book Antiqua" w:cs="Times New Roman"/>
        </w:rPr>
        <w:t xml:space="preserve"> bisphosphonate treatment</w:t>
      </w:r>
      <w:r w:rsidR="00D561FB" w:rsidRPr="00A0060F">
        <w:rPr>
          <w:rFonts w:ascii="Book Antiqua" w:hAnsi="Book Antiqua" w:cs="Times New Roman"/>
          <w:vertAlign w:val="superscript"/>
        </w:rPr>
        <w:t>[5</w:t>
      </w:r>
      <w:r w:rsidR="00ED2C41" w:rsidRPr="00A0060F">
        <w:rPr>
          <w:rFonts w:ascii="Book Antiqua" w:hAnsi="Book Antiqua" w:cs="Times New Roman"/>
          <w:vertAlign w:val="superscript"/>
        </w:rPr>
        <w:t>0</w:t>
      </w:r>
      <w:r w:rsidR="00D561FB" w:rsidRPr="00A0060F">
        <w:rPr>
          <w:rFonts w:ascii="Book Antiqua" w:hAnsi="Book Antiqua" w:cs="Times New Roman"/>
          <w:vertAlign w:val="superscript"/>
        </w:rPr>
        <w:t>,5</w:t>
      </w:r>
      <w:r w:rsidR="00ED2C41" w:rsidRPr="00A0060F">
        <w:rPr>
          <w:rFonts w:ascii="Book Antiqua" w:hAnsi="Book Antiqua" w:cs="Times New Roman"/>
          <w:vertAlign w:val="superscript"/>
        </w:rPr>
        <w:t>1</w:t>
      </w:r>
      <w:r w:rsidR="002C404E" w:rsidRPr="00A0060F">
        <w:rPr>
          <w:rFonts w:ascii="Book Antiqua" w:hAnsi="Book Antiqua" w:cs="Times New Roman"/>
          <w:vertAlign w:val="superscript"/>
        </w:rPr>
        <w:t>]</w:t>
      </w:r>
      <w:r w:rsidRPr="00F82DAD">
        <w:rPr>
          <w:rFonts w:ascii="Book Antiqua" w:hAnsi="Book Antiqua" w:cs="Times New Roman"/>
        </w:rPr>
        <w:t xml:space="preserve">. </w:t>
      </w:r>
      <w:r w:rsidR="00851876" w:rsidRPr="00F82DAD">
        <w:rPr>
          <w:rFonts w:ascii="Book Antiqua" w:hAnsi="Book Antiqua" w:cs="Times New Roman"/>
        </w:rPr>
        <w:t xml:space="preserve">Curiously, hyperglycemia has not been reported with </w:t>
      </w:r>
      <w:r w:rsidR="00D83466" w:rsidRPr="00F82DAD">
        <w:rPr>
          <w:rFonts w:ascii="Book Antiqua" w:hAnsi="Book Antiqua" w:cs="Times New Roman"/>
        </w:rPr>
        <w:t>great</w:t>
      </w:r>
      <w:r w:rsidR="00851876" w:rsidRPr="00F82DAD">
        <w:rPr>
          <w:rFonts w:ascii="Book Antiqua" w:hAnsi="Book Antiqua" w:cs="Times New Roman"/>
        </w:rPr>
        <w:t xml:space="preserve"> frequency in ASCP despite being reported in up to 80% of patients with pancreatic a</w:t>
      </w:r>
      <w:r w:rsidR="00A0060F">
        <w:rPr>
          <w:rFonts w:ascii="Book Antiqua" w:hAnsi="Book Antiqua" w:cs="Times New Roman"/>
        </w:rPr>
        <w:t>denocarcinoma</w:t>
      </w:r>
      <w:r w:rsidR="0014529B" w:rsidRPr="00A0060F">
        <w:rPr>
          <w:rFonts w:ascii="Book Antiqua" w:hAnsi="Book Antiqua" w:cs="Times New Roman"/>
          <w:vertAlign w:val="superscript"/>
        </w:rPr>
        <w:t>[5</w:t>
      </w:r>
      <w:r w:rsidR="00ED2C41" w:rsidRPr="00A0060F">
        <w:rPr>
          <w:rFonts w:ascii="Book Antiqua" w:hAnsi="Book Antiqua" w:cs="Times New Roman"/>
          <w:vertAlign w:val="superscript"/>
        </w:rPr>
        <w:t>2</w:t>
      </w:r>
      <w:r w:rsidR="002C404E" w:rsidRPr="00A0060F">
        <w:rPr>
          <w:rFonts w:ascii="Book Antiqua" w:hAnsi="Book Antiqua" w:cs="Times New Roman"/>
          <w:vertAlign w:val="superscript"/>
        </w:rPr>
        <w:t>]</w:t>
      </w:r>
      <w:r w:rsidR="00851876" w:rsidRPr="00F82DAD">
        <w:rPr>
          <w:rFonts w:ascii="Book Antiqua" w:hAnsi="Book Antiqua" w:cs="Times New Roman"/>
        </w:rPr>
        <w:t xml:space="preserve">. </w:t>
      </w:r>
    </w:p>
    <w:p w:rsidR="00A0060F" w:rsidRDefault="00A0060F" w:rsidP="00A0060F">
      <w:pPr>
        <w:spacing w:after="0" w:line="360" w:lineRule="auto"/>
        <w:jc w:val="both"/>
        <w:rPr>
          <w:rFonts w:ascii="Book Antiqua" w:hAnsi="Book Antiqua" w:cs="Times New Roman"/>
          <w:lang w:eastAsia="zh-CN"/>
        </w:rPr>
      </w:pPr>
    </w:p>
    <w:p w:rsidR="00F5123D" w:rsidRPr="00F82DAD" w:rsidRDefault="00A0060F" w:rsidP="00A0060F">
      <w:pPr>
        <w:spacing w:after="0" w:line="360" w:lineRule="auto"/>
        <w:jc w:val="both"/>
        <w:rPr>
          <w:rFonts w:ascii="Book Antiqua" w:hAnsi="Book Antiqua" w:cs="Times New Roman"/>
          <w:b/>
        </w:rPr>
      </w:pPr>
      <w:r w:rsidRPr="00F82DAD">
        <w:rPr>
          <w:rFonts w:ascii="Book Antiqua" w:hAnsi="Book Antiqua" w:cs="Times New Roman"/>
          <w:b/>
        </w:rPr>
        <w:t>MANAGEMENT</w:t>
      </w:r>
    </w:p>
    <w:p w:rsidR="00F5123D" w:rsidRPr="00F82DAD" w:rsidRDefault="00F5123D" w:rsidP="00F82DAD">
      <w:pPr>
        <w:spacing w:after="0" w:line="360" w:lineRule="auto"/>
        <w:jc w:val="both"/>
        <w:rPr>
          <w:rFonts w:ascii="Book Antiqua" w:hAnsi="Book Antiqua" w:cs="Times New Roman"/>
        </w:rPr>
      </w:pPr>
      <w:r w:rsidRPr="00F82DAD">
        <w:rPr>
          <w:rFonts w:ascii="Book Antiqua" w:hAnsi="Book Antiqua" w:cs="Times New Roman"/>
        </w:rPr>
        <w:t xml:space="preserve">Diagnosis of patients with </w:t>
      </w:r>
      <w:r w:rsidR="00DF35B3" w:rsidRPr="00F82DAD">
        <w:rPr>
          <w:rFonts w:ascii="Book Antiqua" w:hAnsi="Book Antiqua" w:cs="Times New Roman"/>
        </w:rPr>
        <w:t>ASCP</w:t>
      </w:r>
      <w:r w:rsidRPr="00F82DAD">
        <w:rPr>
          <w:rFonts w:ascii="Book Antiqua" w:hAnsi="Book Antiqua" w:cs="Times New Roman"/>
        </w:rPr>
        <w:t xml:space="preserve"> requires biopsy along with pathology review </w:t>
      </w:r>
      <w:r w:rsidR="0096316B" w:rsidRPr="00F82DAD">
        <w:rPr>
          <w:rFonts w:ascii="Book Antiqua" w:hAnsi="Book Antiqua" w:cs="Times New Roman"/>
        </w:rPr>
        <w:t xml:space="preserve">using </w:t>
      </w:r>
      <w:r w:rsidRPr="00F82DAD">
        <w:rPr>
          <w:rFonts w:ascii="Book Antiqua" w:hAnsi="Book Antiqua" w:cs="Times New Roman"/>
        </w:rPr>
        <w:t xml:space="preserve">criteria of </w:t>
      </w:r>
      <w:r w:rsidR="0096316B" w:rsidRPr="00F82DAD">
        <w:rPr>
          <w:rFonts w:ascii="Book Antiqua" w:hAnsi="Book Antiqua" w:cs="Times New Roman"/>
        </w:rPr>
        <w:t>ASCP</w:t>
      </w:r>
      <w:r w:rsidRPr="00F82DAD">
        <w:rPr>
          <w:rFonts w:ascii="Book Antiqua" w:hAnsi="Book Antiqua" w:cs="Times New Roman"/>
        </w:rPr>
        <w:t xml:space="preserve"> </w:t>
      </w:r>
      <w:r w:rsidR="0096316B" w:rsidRPr="00F82DAD">
        <w:rPr>
          <w:rFonts w:ascii="Book Antiqua" w:hAnsi="Book Antiqua" w:cs="Times New Roman"/>
        </w:rPr>
        <w:t>with at least 30% of the tumor positive for squamous histology</w:t>
      </w:r>
      <w:r w:rsidRPr="00F82DAD">
        <w:rPr>
          <w:rFonts w:ascii="Book Antiqua" w:hAnsi="Book Antiqua" w:cs="Times New Roman"/>
        </w:rPr>
        <w:t>.</w:t>
      </w:r>
      <w:r w:rsidR="00146478">
        <w:rPr>
          <w:rFonts w:ascii="Book Antiqua" w:hAnsi="Book Antiqua" w:cs="Times New Roman"/>
        </w:rPr>
        <w:t xml:space="preserve"> </w:t>
      </w:r>
      <w:r w:rsidRPr="00F82DAD">
        <w:rPr>
          <w:rFonts w:ascii="Book Antiqua" w:hAnsi="Book Antiqua" w:cs="Times New Roman"/>
        </w:rPr>
        <w:t>Staging is done in a similar manner as pancreatic adenocarcinoma with guidelines set forth by the American Joint Committee on Cancer (AJCC)/International Union Against Cancer (UICC).</w:t>
      </w:r>
      <w:r w:rsidR="00146478">
        <w:rPr>
          <w:rFonts w:ascii="Book Antiqua" w:hAnsi="Book Antiqua" w:cs="Times New Roman"/>
        </w:rPr>
        <w:t xml:space="preserve"> </w:t>
      </w:r>
      <w:r w:rsidRPr="00F82DAD">
        <w:rPr>
          <w:rFonts w:ascii="Book Antiqua" w:hAnsi="Book Antiqua" w:cs="Times New Roman"/>
        </w:rPr>
        <w:t>Unresectable disease is designated as Stage III and metastatic disease is designated as stage IV.</w:t>
      </w:r>
      <w:r w:rsidR="00146478">
        <w:rPr>
          <w:rFonts w:ascii="Book Antiqua" w:hAnsi="Book Antiqua" w:cs="Times New Roman"/>
        </w:rPr>
        <w:t xml:space="preserve"> </w:t>
      </w:r>
      <w:r w:rsidRPr="00F82DAD">
        <w:rPr>
          <w:rFonts w:ascii="Book Antiqua" w:hAnsi="Book Antiqua" w:cs="Times New Roman"/>
        </w:rPr>
        <w:t xml:space="preserve">One issue with diagnosis includes the current standard approach of using endoscopic ultrasound (EUS) for diagnosing pancreatic cancer and using </w:t>
      </w:r>
      <w:r w:rsidR="0084109C">
        <w:rPr>
          <w:rFonts w:ascii="Book Antiqua" w:hAnsi="Book Antiqua" w:cs="Times New Roman"/>
        </w:rPr>
        <w:t>FNA</w:t>
      </w:r>
      <w:r w:rsidRPr="00F82DAD">
        <w:rPr>
          <w:rFonts w:ascii="Book Antiqua" w:hAnsi="Book Antiqua" w:cs="Times New Roman"/>
        </w:rPr>
        <w:t xml:space="preserve">. In a retrospective review of patients at John Hopkins </w:t>
      </w:r>
      <w:r w:rsidR="0096316B" w:rsidRPr="00F82DAD">
        <w:rPr>
          <w:rFonts w:ascii="Book Antiqua" w:hAnsi="Book Antiqua" w:cs="Times New Roman"/>
        </w:rPr>
        <w:t xml:space="preserve">University </w:t>
      </w:r>
      <w:r w:rsidRPr="00F82DAD">
        <w:rPr>
          <w:rFonts w:ascii="Book Antiqua" w:hAnsi="Book Antiqua" w:cs="Times New Roman"/>
        </w:rPr>
        <w:t xml:space="preserve">and Emory </w:t>
      </w:r>
      <w:r w:rsidR="0096316B" w:rsidRPr="00F82DAD">
        <w:rPr>
          <w:rFonts w:ascii="Book Antiqua" w:hAnsi="Book Antiqua" w:cs="Times New Roman"/>
        </w:rPr>
        <w:t xml:space="preserve">University </w:t>
      </w:r>
      <w:r w:rsidRPr="00F82DAD">
        <w:rPr>
          <w:rFonts w:ascii="Book Antiqua" w:hAnsi="Book Antiqua" w:cs="Times New Roman"/>
        </w:rPr>
        <w:t xml:space="preserve">it was noted that in patients </w:t>
      </w:r>
      <w:r w:rsidR="00470900" w:rsidRPr="00F82DAD">
        <w:rPr>
          <w:rFonts w:ascii="Book Antiqua" w:hAnsi="Book Antiqua" w:cs="Times New Roman"/>
        </w:rPr>
        <w:t xml:space="preserve">who </w:t>
      </w:r>
      <w:r w:rsidRPr="00F82DAD">
        <w:rPr>
          <w:rFonts w:ascii="Book Antiqua" w:hAnsi="Book Antiqua" w:cs="Times New Roman"/>
        </w:rPr>
        <w:t xml:space="preserve">eventually had a diagnosis of </w:t>
      </w:r>
      <w:r w:rsidR="00DF35B3" w:rsidRPr="00F82DAD">
        <w:rPr>
          <w:rFonts w:ascii="Book Antiqua" w:hAnsi="Book Antiqua" w:cs="Times New Roman"/>
        </w:rPr>
        <w:t>ASCP</w:t>
      </w:r>
      <w:r w:rsidRPr="00F82DAD">
        <w:rPr>
          <w:rFonts w:ascii="Book Antiqua" w:hAnsi="Book Antiqua" w:cs="Times New Roman"/>
        </w:rPr>
        <w:t xml:space="preserve"> after surgical resection, two thirds of them (67%) were </w:t>
      </w:r>
      <w:r w:rsidR="00BC2E75" w:rsidRPr="00F82DAD">
        <w:rPr>
          <w:rFonts w:ascii="Book Antiqua" w:hAnsi="Book Antiqua" w:cs="Times New Roman"/>
        </w:rPr>
        <w:t xml:space="preserve">initially </w:t>
      </w:r>
      <w:r w:rsidRPr="00F82DAD">
        <w:rPr>
          <w:rFonts w:ascii="Book Antiqua" w:hAnsi="Book Antiqua" w:cs="Times New Roman"/>
        </w:rPr>
        <w:t xml:space="preserve">diagnosed as being pancreatic adenocarcinoma only. It is possible for pathologists to </w:t>
      </w:r>
      <w:r w:rsidR="007F5D7E" w:rsidRPr="00F82DAD">
        <w:rPr>
          <w:rFonts w:ascii="Book Antiqua" w:hAnsi="Book Antiqua" w:cs="Times New Roman"/>
        </w:rPr>
        <w:t xml:space="preserve">misclassify or ignore </w:t>
      </w:r>
      <w:r w:rsidR="007641C3" w:rsidRPr="00F82DAD">
        <w:rPr>
          <w:rFonts w:ascii="Book Antiqua" w:hAnsi="Book Antiqua" w:cs="Times New Roman"/>
        </w:rPr>
        <w:t xml:space="preserve">the </w:t>
      </w:r>
      <w:r w:rsidRPr="00F82DAD">
        <w:rPr>
          <w:rFonts w:ascii="Book Antiqua" w:hAnsi="Book Antiqua" w:cs="Times New Roman"/>
        </w:rPr>
        <w:t xml:space="preserve">squamous cell </w:t>
      </w:r>
      <w:r w:rsidR="007641C3" w:rsidRPr="00F82DAD">
        <w:rPr>
          <w:rFonts w:ascii="Book Antiqua" w:hAnsi="Book Antiqua" w:cs="Times New Roman"/>
        </w:rPr>
        <w:t xml:space="preserve">compartment </w:t>
      </w:r>
      <w:r w:rsidRPr="00F82DAD">
        <w:rPr>
          <w:rFonts w:ascii="Book Antiqua" w:hAnsi="Book Antiqua" w:cs="Times New Roman"/>
        </w:rPr>
        <w:t>in pancreatic FNA specimens</w:t>
      </w:r>
      <w:r w:rsidR="000D4878" w:rsidRPr="00F82DAD">
        <w:rPr>
          <w:rFonts w:ascii="Book Antiqua" w:hAnsi="Book Antiqua" w:cs="Times New Roman"/>
        </w:rPr>
        <w:t>,</w:t>
      </w:r>
      <w:r w:rsidRPr="00F82DAD">
        <w:rPr>
          <w:rFonts w:ascii="Book Antiqua" w:hAnsi="Book Antiqua" w:cs="Times New Roman"/>
        </w:rPr>
        <w:t xml:space="preserve"> which not only leads to underreporting of </w:t>
      </w:r>
      <w:r w:rsidR="00DF35B3" w:rsidRPr="00F82DAD">
        <w:rPr>
          <w:rFonts w:ascii="Book Antiqua" w:hAnsi="Book Antiqua" w:cs="Times New Roman"/>
        </w:rPr>
        <w:t>ASCP</w:t>
      </w:r>
      <w:r w:rsidRPr="00F82DAD">
        <w:rPr>
          <w:rFonts w:ascii="Book Antiqua" w:hAnsi="Book Antiqua" w:cs="Times New Roman"/>
        </w:rPr>
        <w:t xml:space="preserve"> but may also miss the diagnos</w:t>
      </w:r>
      <w:r w:rsidR="00722A71" w:rsidRPr="00F82DAD">
        <w:rPr>
          <w:rFonts w:ascii="Book Antiqua" w:hAnsi="Book Antiqua" w:cs="Times New Roman"/>
        </w:rPr>
        <w:t>is of malignancy altoget</w:t>
      </w:r>
      <w:r w:rsidR="004B4DEA">
        <w:rPr>
          <w:rFonts w:ascii="Book Antiqua" w:hAnsi="Book Antiqua" w:cs="Times New Roman"/>
        </w:rPr>
        <w:t>her</w:t>
      </w:r>
      <w:r w:rsidR="00322457" w:rsidRPr="004B4DEA">
        <w:rPr>
          <w:rFonts w:ascii="Book Antiqua" w:hAnsi="Book Antiqua" w:cs="Times New Roman"/>
          <w:vertAlign w:val="superscript"/>
        </w:rPr>
        <w:t>[1</w:t>
      </w:r>
      <w:r w:rsidR="00ED2C41" w:rsidRPr="004B4DEA">
        <w:rPr>
          <w:rFonts w:ascii="Book Antiqua" w:hAnsi="Book Antiqua" w:cs="Times New Roman"/>
          <w:vertAlign w:val="superscript"/>
        </w:rPr>
        <w:t>5</w:t>
      </w:r>
      <w:r w:rsidR="00722A71" w:rsidRPr="004B4DEA">
        <w:rPr>
          <w:rFonts w:ascii="Book Antiqua" w:hAnsi="Book Antiqua" w:cs="Times New Roman"/>
          <w:vertAlign w:val="superscript"/>
        </w:rPr>
        <w:t>]</w:t>
      </w:r>
      <w:r w:rsidRPr="00F82DAD">
        <w:rPr>
          <w:rFonts w:ascii="Book Antiqua" w:hAnsi="Book Antiqua" w:cs="Times New Roman"/>
        </w:rPr>
        <w:t xml:space="preserve">. </w:t>
      </w:r>
    </w:p>
    <w:p w:rsidR="007F5D7E" w:rsidRPr="00F82DAD" w:rsidRDefault="00F5123D" w:rsidP="004B4DEA">
      <w:pPr>
        <w:spacing w:after="0" w:line="360" w:lineRule="auto"/>
        <w:ind w:firstLineChars="100" w:firstLine="240"/>
        <w:jc w:val="both"/>
        <w:rPr>
          <w:rFonts w:ascii="Book Antiqua" w:hAnsi="Book Antiqua" w:cs="Times New Roman"/>
        </w:rPr>
      </w:pPr>
      <w:r w:rsidRPr="00F82DAD">
        <w:rPr>
          <w:rFonts w:ascii="Book Antiqua" w:hAnsi="Book Antiqua" w:cs="Times New Roman"/>
        </w:rPr>
        <w:t xml:space="preserve">There are currently no guidelines for treating </w:t>
      </w:r>
      <w:r w:rsidR="00BC30B7" w:rsidRPr="00F82DAD">
        <w:rPr>
          <w:rFonts w:ascii="Book Antiqua" w:hAnsi="Book Antiqua" w:cs="Times New Roman"/>
        </w:rPr>
        <w:t xml:space="preserve">patients with </w:t>
      </w:r>
      <w:r w:rsidR="00146478" w:rsidRPr="00F82DAD">
        <w:rPr>
          <w:rFonts w:ascii="Book Antiqua" w:hAnsi="Book Antiqua" w:cs="Times New Roman"/>
        </w:rPr>
        <w:t>ASCP</w:t>
      </w:r>
      <w:r w:rsidRPr="00F82DAD">
        <w:rPr>
          <w:rFonts w:ascii="Book Antiqua" w:hAnsi="Book Antiqua" w:cs="Times New Roman"/>
        </w:rPr>
        <w:t>. Literature reports often cite treatment regimens</w:t>
      </w:r>
      <w:r w:rsidR="004B4DEA">
        <w:rPr>
          <w:rFonts w:ascii="Book Antiqua" w:hAnsi="Book Antiqua" w:cs="Times New Roman"/>
        </w:rPr>
        <w:t xml:space="preserve"> similar to adenocarcinoma</w:t>
      </w:r>
      <w:r w:rsidR="00322457" w:rsidRPr="004B4DEA">
        <w:rPr>
          <w:rFonts w:ascii="Book Antiqua" w:hAnsi="Book Antiqua" w:cs="Times New Roman"/>
          <w:vertAlign w:val="superscript"/>
        </w:rPr>
        <w:t>[4</w:t>
      </w:r>
      <w:r w:rsidR="00ED2C41" w:rsidRPr="004B4DEA">
        <w:rPr>
          <w:rFonts w:ascii="Book Antiqua" w:hAnsi="Book Antiqua" w:cs="Times New Roman"/>
          <w:vertAlign w:val="superscript"/>
        </w:rPr>
        <w:t>8</w:t>
      </w:r>
      <w:r w:rsidR="00722A71" w:rsidRPr="004B4DEA">
        <w:rPr>
          <w:rFonts w:ascii="Book Antiqua" w:hAnsi="Book Antiqua" w:cs="Times New Roman"/>
          <w:vertAlign w:val="superscript"/>
        </w:rPr>
        <w:t>]</w:t>
      </w:r>
      <w:r w:rsidR="002C404E" w:rsidRPr="00F82DAD">
        <w:rPr>
          <w:rFonts w:ascii="Book Antiqua" w:hAnsi="Book Antiqua" w:cs="Times New Roman"/>
        </w:rPr>
        <w:t>.</w:t>
      </w:r>
      <w:r w:rsidR="00146478">
        <w:rPr>
          <w:rFonts w:ascii="Book Antiqua" w:hAnsi="Book Antiqua" w:cs="Times New Roman"/>
        </w:rPr>
        <w:t xml:space="preserve"> </w:t>
      </w:r>
      <w:r w:rsidRPr="00F82DAD">
        <w:rPr>
          <w:rFonts w:ascii="Book Antiqua" w:hAnsi="Book Antiqua" w:cs="Times New Roman"/>
        </w:rPr>
        <w:t xml:space="preserve">Due to its relative infrequency in incidence there have been no published randomized clinical trials specifically targeting patients with </w:t>
      </w:r>
      <w:r w:rsidR="007641C3" w:rsidRPr="00F82DAD">
        <w:rPr>
          <w:rFonts w:ascii="Book Antiqua" w:hAnsi="Book Antiqua" w:cs="Times New Roman"/>
        </w:rPr>
        <w:t>ASCP</w:t>
      </w:r>
      <w:r w:rsidRPr="00F82DAD">
        <w:rPr>
          <w:rFonts w:ascii="Book Antiqua" w:hAnsi="Book Antiqua" w:cs="Times New Roman"/>
        </w:rPr>
        <w:t>. Treatments in years past have focused on resection of local adenosquamous pancreatic carcinoma using the same guidelines for pancreatic adenocarcinoma. These include pancreaticoduodenectomy (PD), pylorus-preserving PD (PPPD), distal pancreatectomy (DP), a</w:t>
      </w:r>
      <w:r w:rsidR="004B4DEA">
        <w:rPr>
          <w:rFonts w:ascii="Book Antiqua" w:hAnsi="Book Antiqua" w:cs="Times New Roman"/>
        </w:rPr>
        <w:t>nd total pancreatectomy (TP)</w:t>
      </w:r>
      <w:r w:rsidR="00322457" w:rsidRPr="004B4DEA">
        <w:rPr>
          <w:rFonts w:ascii="Book Antiqua" w:hAnsi="Book Antiqua" w:cs="Times New Roman"/>
          <w:vertAlign w:val="superscript"/>
        </w:rPr>
        <w:t>[4</w:t>
      </w:r>
      <w:r w:rsidR="00ED2C41" w:rsidRPr="004B4DEA">
        <w:rPr>
          <w:rFonts w:ascii="Book Antiqua" w:hAnsi="Book Antiqua" w:cs="Times New Roman"/>
          <w:vertAlign w:val="superscript"/>
        </w:rPr>
        <w:t>8</w:t>
      </w:r>
      <w:r w:rsidR="00722A71" w:rsidRPr="004B4DEA">
        <w:rPr>
          <w:rFonts w:ascii="Book Antiqua" w:hAnsi="Book Antiqua" w:cs="Times New Roman"/>
          <w:vertAlign w:val="superscript"/>
        </w:rPr>
        <w:t>]</w:t>
      </w:r>
      <w:r w:rsidRPr="00F82DAD">
        <w:rPr>
          <w:rFonts w:ascii="Book Antiqua" w:hAnsi="Book Antiqua" w:cs="Times New Roman"/>
        </w:rPr>
        <w:t>.</w:t>
      </w:r>
      <w:r w:rsidR="00146478">
        <w:rPr>
          <w:rFonts w:ascii="Book Antiqua" w:hAnsi="Book Antiqua" w:cs="Times New Roman"/>
        </w:rPr>
        <w:t xml:space="preserve"> </w:t>
      </w:r>
      <w:r w:rsidRPr="00F82DAD">
        <w:rPr>
          <w:rFonts w:ascii="Book Antiqua" w:hAnsi="Book Antiqua" w:cs="Times New Roman"/>
        </w:rPr>
        <w:t xml:space="preserve">These techniques are not modified for </w:t>
      </w:r>
      <w:r w:rsidR="007641C3" w:rsidRPr="00F82DAD">
        <w:rPr>
          <w:rFonts w:ascii="Book Antiqua" w:hAnsi="Book Antiqua" w:cs="Times New Roman"/>
        </w:rPr>
        <w:t>ASCP</w:t>
      </w:r>
      <w:r w:rsidRPr="00F82DAD">
        <w:rPr>
          <w:rFonts w:ascii="Book Antiqua" w:hAnsi="Book Antiqua" w:cs="Times New Roman"/>
        </w:rPr>
        <w:t xml:space="preserve"> and surgical resection remains the best opportunity to achi</w:t>
      </w:r>
      <w:r w:rsidR="004B4DEA">
        <w:rPr>
          <w:rFonts w:ascii="Book Antiqua" w:hAnsi="Book Antiqua" w:cs="Times New Roman"/>
        </w:rPr>
        <w:t>eve long lasting survival</w:t>
      </w:r>
      <w:r w:rsidR="00322457" w:rsidRPr="004B4DEA">
        <w:rPr>
          <w:rFonts w:ascii="Book Antiqua" w:hAnsi="Book Antiqua" w:cs="Times New Roman"/>
          <w:vertAlign w:val="superscript"/>
        </w:rPr>
        <w:t>[4</w:t>
      </w:r>
      <w:r w:rsidR="00ED2C41" w:rsidRPr="004B4DEA">
        <w:rPr>
          <w:rFonts w:ascii="Book Antiqua" w:hAnsi="Book Antiqua" w:cs="Times New Roman"/>
          <w:vertAlign w:val="superscript"/>
        </w:rPr>
        <w:t>8</w:t>
      </w:r>
      <w:r w:rsidR="002C404E" w:rsidRPr="004B4DEA">
        <w:rPr>
          <w:rFonts w:ascii="Book Antiqua" w:hAnsi="Book Antiqua" w:cs="Times New Roman"/>
          <w:vertAlign w:val="superscript"/>
        </w:rPr>
        <w:t>]</w:t>
      </w:r>
      <w:r w:rsidR="007F5D7E" w:rsidRPr="00F82DAD">
        <w:rPr>
          <w:rFonts w:ascii="Book Antiqua" w:hAnsi="Book Antiqua" w:cs="Times New Roman"/>
        </w:rPr>
        <w:t>.</w:t>
      </w:r>
      <w:r w:rsidR="00146478">
        <w:rPr>
          <w:rFonts w:ascii="Book Antiqua" w:hAnsi="Book Antiqua" w:cs="Times New Roman"/>
        </w:rPr>
        <w:t xml:space="preserve"> </w:t>
      </w:r>
    </w:p>
    <w:p w:rsidR="00F5123D" w:rsidRPr="00F82DAD" w:rsidRDefault="00F5123D" w:rsidP="004B4DEA">
      <w:pPr>
        <w:spacing w:after="0" w:line="360" w:lineRule="auto"/>
        <w:ind w:firstLineChars="100" w:firstLine="240"/>
        <w:jc w:val="both"/>
        <w:rPr>
          <w:rFonts w:ascii="Book Antiqua" w:hAnsi="Book Antiqua" w:cs="Times New Roman"/>
        </w:rPr>
      </w:pPr>
      <w:r w:rsidRPr="00F82DAD">
        <w:rPr>
          <w:rFonts w:ascii="Book Antiqua" w:hAnsi="Book Antiqua" w:cs="Times New Roman"/>
        </w:rPr>
        <w:t>The role of neoadjuvant and adjuvant chemotherapy is unclear, mimicking some questions that continue to be explored i</w:t>
      </w:r>
      <w:r w:rsidR="004B4DEA">
        <w:rPr>
          <w:rFonts w:ascii="Book Antiqua" w:hAnsi="Book Antiqua" w:cs="Times New Roman"/>
        </w:rPr>
        <w:t>n pancreatic adenocarcinoma</w:t>
      </w:r>
      <w:r w:rsidR="00322457" w:rsidRPr="004B4DEA">
        <w:rPr>
          <w:rFonts w:ascii="Book Antiqua" w:hAnsi="Book Antiqua" w:cs="Times New Roman"/>
          <w:vertAlign w:val="superscript"/>
        </w:rPr>
        <w:t>[4</w:t>
      </w:r>
      <w:r w:rsidR="00ED2C41" w:rsidRPr="004B4DEA">
        <w:rPr>
          <w:rFonts w:ascii="Book Antiqua" w:hAnsi="Book Antiqua" w:cs="Times New Roman"/>
          <w:vertAlign w:val="superscript"/>
        </w:rPr>
        <w:t>8</w:t>
      </w:r>
      <w:r w:rsidR="002C404E" w:rsidRPr="004B4DEA">
        <w:rPr>
          <w:rFonts w:ascii="Book Antiqua" w:hAnsi="Book Antiqua" w:cs="Times New Roman"/>
          <w:vertAlign w:val="superscript"/>
        </w:rPr>
        <w:t>]</w:t>
      </w:r>
      <w:r w:rsidRPr="00F82DAD">
        <w:rPr>
          <w:rFonts w:ascii="Book Antiqua" w:hAnsi="Book Antiqua" w:cs="Times New Roman"/>
        </w:rPr>
        <w:t>.</w:t>
      </w:r>
      <w:r w:rsidR="00146478">
        <w:rPr>
          <w:rFonts w:ascii="Book Antiqua" w:hAnsi="Book Antiqua" w:cs="Times New Roman"/>
        </w:rPr>
        <w:t xml:space="preserve"> </w:t>
      </w:r>
      <w:r w:rsidRPr="00F82DAD">
        <w:rPr>
          <w:rFonts w:ascii="Book Antiqua" w:hAnsi="Book Antiqua" w:cs="Times New Roman"/>
        </w:rPr>
        <w:t>Most case reports in the literature have used 5-</w:t>
      </w:r>
      <w:r w:rsidR="00470900" w:rsidRPr="00F82DAD">
        <w:rPr>
          <w:rFonts w:ascii="Book Antiqua" w:hAnsi="Book Antiqua" w:cs="Times New Roman"/>
        </w:rPr>
        <w:t xml:space="preserve">fluorouracil </w:t>
      </w:r>
      <w:r w:rsidRPr="00F82DAD">
        <w:rPr>
          <w:rFonts w:ascii="Book Antiqua" w:hAnsi="Book Antiqua" w:cs="Times New Roman"/>
        </w:rPr>
        <w:t xml:space="preserve">based therapies for treatment around surgical procedures and </w:t>
      </w:r>
      <w:r w:rsidR="00BC30B7" w:rsidRPr="00F82DAD">
        <w:rPr>
          <w:rFonts w:ascii="Book Antiqua" w:hAnsi="Book Antiqua" w:cs="Times New Roman"/>
        </w:rPr>
        <w:t xml:space="preserve">have </w:t>
      </w:r>
      <w:r w:rsidRPr="00F82DAD">
        <w:rPr>
          <w:rFonts w:ascii="Book Antiqua" w:hAnsi="Book Antiqua" w:cs="Times New Roman"/>
        </w:rPr>
        <w:t>not exami</w:t>
      </w:r>
      <w:r w:rsidR="00BC30B7" w:rsidRPr="00F82DAD">
        <w:rPr>
          <w:rFonts w:ascii="Book Antiqua" w:hAnsi="Book Antiqua" w:cs="Times New Roman"/>
        </w:rPr>
        <w:t>ned the role of g</w:t>
      </w:r>
      <w:r w:rsidRPr="00F82DAD">
        <w:rPr>
          <w:rFonts w:ascii="Book Antiqua" w:hAnsi="Book Antiqua" w:cs="Times New Roman"/>
        </w:rPr>
        <w:t>emcitabine or more robust regimens such as FOLFIRINOX</w:t>
      </w:r>
      <w:r w:rsidR="00114517" w:rsidRPr="00F82DAD">
        <w:rPr>
          <w:rFonts w:ascii="Book Antiqua" w:hAnsi="Book Antiqua" w:cs="Times New Roman"/>
        </w:rPr>
        <w:t xml:space="preserve"> or</w:t>
      </w:r>
      <w:r w:rsidR="00BC30B7" w:rsidRPr="00F82DAD">
        <w:rPr>
          <w:rFonts w:ascii="Book Antiqua" w:hAnsi="Book Antiqua" w:cs="Times New Roman"/>
        </w:rPr>
        <w:t xml:space="preserve"> nab-paclitaxel/g</w:t>
      </w:r>
      <w:r w:rsidR="004B4DEA">
        <w:rPr>
          <w:rFonts w:ascii="Book Antiqua" w:hAnsi="Book Antiqua" w:cs="Times New Roman"/>
        </w:rPr>
        <w:t>emcitabine</w:t>
      </w:r>
      <w:r w:rsidR="00722A71" w:rsidRPr="004B4DEA">
        <w:rPr>
          <w:rFonts w:ascii="Book Antiqua" w:hAnsi="Book Antiqua" w:cs="Times New Roman"/>
          <w:vertAlign w:val="superscript"/>
        </w:rPr>
        <w:t>[</w:t>
      </w:r>
      <w:r w:rsidR="00ED2C41" w:rsidRPr="004B4DEA">
        <w:rPr>
          <w:rFonts w:ascii="Book Antiqua" w:hAnsi="Book Antiqua" w:cs="Times New Roman"/>
          <w:vertAlign w:val="superscript"/>
        </w:rPr>
        <w:t>49</w:t>
      </w:r>
      <w:r w:rsidR="002C404E" w:rsidRPr="004B4DEA">
        <w:rPr>
          <w:rFonts w:ascii="Book Antiqua" w:hAnsi="Book Antiqua" w:cs="Times New Roman"/>
          <w:vertAlign w:val="superscript"/>
        </w:rPr>
        <w:t>]</w:t>
      </w:r>
      <w:r w:rsidR="00114517" w:rsidRPr="00F82DAD">
        <w:rPr>
          <w:rFonts w:ascii="Book Antiqua" w:hAnsi="Book Antiqua" w:cs="Times New Roman"/>
        </w:rPr>
        <w:t xml:space="preserve">. In a </w:t>
      </w:r>
      <w:r w:rsidR="007F5D7E" w:rsidRPr="00F82DAD">
        <w:rPr>
          <w:rFonts w:ascii="Book Antiqua" w:hAnsi="Book Antiqua" w:cs="Times New Roman"/>
        </w:rPr>
        <w:t xml:space="preserve">retrospective </w:t>
      </w:r>
      <w:r w:rsidR="00114517" w:rsidRPr="00F82DAD">
        <w:rPr>
          <w:rFonts w:ascii="Book Antiqua" w:hAnsi="Book Antiqua" w:cs="Times New Roman"/>
        </w:rPr>
        <w:t>series of 62 patients identified with pancreatic adenosquamous carcinoma, 14 patients received platinum therapy in the adjuvant setting a</w:t>
      </w:r>
      <w:r w:rsidR="004B4DEA">
        <w:rPr>
          <w:rFonts w:ascii="Book Antiqua" w:hAnsi="Book Antiqua" w:cs="Times New Roman"/>
        </w:rPr>
        <w:t>s opposed to 48 who did not</w:t>
      </w:r>
      <w:r w:rsidR="00322457" w:rsidRPr="004B4DEA">
        <w:rPr>
          <w:rFonts w:ascii="Book Antiqua" w:hAnsi="Book Antiqua" w:cs="Times New Roman"/>
          <w:vertAlign w:val="superscript"/>
        </w:rPr>
        <w:t>[5</w:t>
      </w:r>
      <w:r w:rsidR="00ED2C41" w:rsidRPr="004B4DEA">
        <w:rPr>
          <w:rFonts w:ascii="Book Antiqua" w:hAnsi="Book Antiqua" w:cs="Times New Roman"/>
          <w:vertAlign w:val="superscript"/>
        </w:rPr>
        <w:t>3</w:t>
      </w:r>
      <w:r w:rsidR="002C404E" w:rsidRPr="004B4DEA">
        <w:rPr>
          <w:rFonts w:ascii="Book Antiqua" w:hAnsi="Book Antiqua" w:cs="Times New Roman"/>
          <w:vertAlign w:val="superscript"/>
        </w:rPr>
        <w:t>]</w:t>
      </w:r>
      <w:r w:rsidR="00114517" w:rsidRPr="00F82DAD">
        <w:rPr>
          <w:rFonts w:ascii="Book Antiqua" w:hAnsi="Book Antiqua" w:cs="Times New Roman"/>
        </w:rPr>
        <w:t>. The patients who received platinum therapy in the adjuvant setting had an overall median survival of 19.1 months as o</w:t>
      </w:r>
      <w:r w:rsidR="00A9669B" w:rsidRPr="00F82DAD">
        <w:rPr>
          <w:rFonts w:ascii="Book Antiqua" w:hAnsi="Book Antiqua" w:cs="Times New Roman"/>
        </w:rPr>
        <w:t xml:space="preserve">pposed to </w:t>
      </w:r>
      <w:r w:rsidR="00470900" w:rsidRPr="00F82DAD">
        <w:rPr>
          <w:rFonts w:ascii="Book Antiqua" w:hAnsi="Book Antiqua" w:cs="Times New Roman"/>
        </w:rPr>
        <w:t xml:space="preserve">10.7 mo for </w:t>
      </w:r>
      <w:r w:rsidR="00A9669B" w:rsidRPr="00F82DAD">
        <w:rPr>
          <w:rFonts w:ascii="Book Antiqua" w:hAnsi="Book Antiqua" w:cs="Times New Roman"/>
        </w:rPr>
        <w:t>those who did not (</w:t>
      </w:r>
      <w:r w:rsidR="004B4DEA" w:rsidRPr="004B4DEA">
        <w:rPr>
          <w:rFonts w:ascii="Book Antiqua" w:hAnsi="Book Antiqua" w:cs="Times New Roman"/>
          <w:i/>
        </w:rPr>
        <w:t>P</w:t>
      </w:r>
      <w:r w:rsidR="004B4DEA">
        <w:rPr>
          <w:rFonts w:ascii="Book Antiqua" w:hAnsi="Book Antiqua" w:cs="Times New Roman" w:hint="eastAsia"/>
          <w:lang w:eastAsia="zh-CN"/>
        </w:rPr>
        <w:t xml:space="preserve"> </w:t>
      </w:r>
      <w:r w:rsidR="00A9669B" w:rsidRPr="00F82DAD">
        <w:rPr>
          <w:rFonts w:ascii="Book Antiqua" w:hAnsi="Book Antiqua" w:cs="Times New Roman"/>
        </w:rPr>
        <w:t>=</w:t>
      </w:r>
      <w:r w:rsidR="004B4DEA">
        <w:rPr>
          <w:rFonts w:ascii="Book Antiqua" w:hAnsi="Book Antiqua" w:cs="Times New Roman" w:hint="eastAsia"/>
          <w:lang w:eastAsia="zh-CN"/>
        </w:rPr>
        <w:t xml:space="preserve"> </w:t>
      </w:r>
      <w:r w:rsidR="00A9669B" w:rsidRPr="00F82DAD">
        <w:rPr>
          <w:rFonts w:ascii="Book Antiqua" w:hAnsi="Book Antiqua" w:cs="Times New Roman"/>
        </w:rPr>
        <w:t>0.011, hazard ratio of survival 0.48</w:t>
      </w:r>
      <w:r w:rsidR="00722A71" w:rsidRPr="00F82DAD">
        <w:rPr>
          <w:rFonts w:ascii="Book Antiqua" w:hAnsi="Book Antiqua" w:cs="Times New Roman"/>
        </w:rPr>
        <w:t>)</w:t>
      </w:r>
      <w:r w:rsidR="00322457" w:rsidRPr="004B4DEA">
        <w:rPr>
          <w:rFonts w:ascii="Book Antiqua" w:hAnsi="Book Antiqua" w:cs="Times New Roman"/>
          <w:vertAlign w:val="superscript"/>
        </w:rPr>
        <w:t>[5</w:t>
      </w:r>
      <w:r w:rsidR="00ED2C41" w:rsidRPr="004B4DEA">
        <w:rPr>
          <w:rFonts w:ascii="Book Antiqua" w:hAnsi="Book Antiqua" w:cs="Times New Roman"/>
          <w:vertAlign w:val="superscript"/>
        </w:rPr>
        <w:t>3</w:t>
      </w:r>
      <w:r w:rsidR="002C404E" w:rsidRPr="004B4DEA">
        <w:rPr>
          <w:rFonts w:ascii="Book Antiqua" w:hAnsi="Book Antiqua" w:cs="Times New Roman"/>
          <w:vertAlign w:val="superscript"/>
        </w:rPr>
        <w:t>]</w:t>
      </w:r>
      <w:r w:rsidR="00114517" w:rsidRPr="00F82DAD">
        <w:rPr>
          <w:rFonts w:ascii="Book Antiqua" w:hAnsi="Book Antiqua" w:cs="Times New Roman"/>
        </w:rPr>
        <w:t>.</w:t>
      </w:r>
      <w:r w:rsidR="00146478">
        <w:rPr>
          <w:rFonts w:ascii="Book Antiqua" w:hAnsi="Book Antiqua" w:cs="Times New Roman"/>
        </w:rPr>
        <w:t xml:space="preserve"> </w:t>
      </w:r>
    </w:p>
    <w:p w:rsidR="00F5123D" w:rsidRDefault="00F5123D" w:rsidP="004B4DEA">
      <w:pPr>
        <w:spacing w:after="0" w:line="360" w:lineRule="auto"/>
        <w:ind w:firstLineChars="100" w:firstLine="240"/>
        <w:jc w:val="both"/>
        <w:rPr>
          <w:rFonts w:ascii="Book Antiqua" w:hAnsi="Book Antiqua" w:cs="Times New Roman"/>
          <w:lang w:eastAsia="zh-CN"/>
        </w:rPr>
      </w:pPr>
      <w:r w:rsidRPr="00F82DAD">
        <w:rPr>
          <w:rFonts w:ascii="Book Antiqua" w:hAnsi="Book Antiqua" w:cs="Times New Roman"/>
        </w:rPr>
        <w:t xml:space="preserve">The role of radiation therapy as an adjunct to resection of </w:t>
      </w:r>
      <w:r w:rsidR="00DF35B3" w:rsidRPr="00F82DAD">
        <w:rPr>
          <w:rFonts w:ascii="Book Antiqua" w:hAnsi="Book Antiqua" w:cs="Times New Roman"/>
        </w:rPr>
        <w:t>ASCP</w:t>
      </w:r>
      <w:r w:rsidR="004B4DEA">
        <w:rPr>
          <w:rFonts w:ascii="Book Antiqua" w:hAnsi="Book Antiqua" w:cs="Times New Roman"/>
        </w:rPr>
        <w:t xml:space="preserve"> is also unclear</w:t>
      </w:r>
      <w:r w:rsidR="00722A71" w:rsidRPr="004B4DEA">
        <w:rPr>
          <w:rFonts w:ascii="Book Antiqua" w:hAnsi="Book Antiqua" w:cs="Times New Roman"/>
          <w:vertAlign w:val="superscript"/>
        </w:rPr>
        <w:t>[</w:t>
      </w:r>
      <w:r w:rsidR="00322457" w:rsidRPr="004B4DEA">
        <w:rPr>
          <w:rFonts w:ascii="Book Antiqua" w:hAnsi="Book Antiqua" w:cs="Times New Roman"/>
          <w:vertAlign w:val="superscript"/>
        </w:rPr>
        <w:t>4</w:t>
      </w:r>
      <w:r w:rsidR="00ED2C41" w:rsidRPr="004B4DEA">
        <w:rPr>
          <w:rFonts w:ascii="Book Antiqua" w:hAnsi="Book Antiqua" w:cs="Times New Roman"/>
          <w:vertAlign w:val="superscript"/>
        </w:rPr>
        <w:t>8</w:t>
      </w:r>
      <w:r w:rsidR="00322457" w:rsidRPr="004B4DEA">
        <w:rPr>
          <w:rFonts w:ascii="Book Antiqua" w:hAnsi="Book Antiqua" w:cs="Times New Roman"/>
          <w:vertAlign w:val="superscript"/>
        </w:rPr>
        <w:t>,5</w:t>
      </w:r>
      <w:r w:rsidR="00ED2C41" w:rsidRPr="004B4DEA">
        <w:rPr>
          <w:rFonts w:ascii="Book Antiqua" w:hAnsi="Book Antiqua" w:cs="Times New Roman"/>
          <w:vertAlign w:val="superscript"/>
        </w:rPr>
        <w:t>4</w:t>
      </w:r>
      <w:r w:rsidR="00322457" w:rsidRPr="004B4DEA">
        <w:rPr>
          <w:rFonts w:ascii="Book Antiqua" w:hAnsi="Book Antiqua" w:cs="Times New Roman"/>
          <w:vertAlign w:val="superscript"/>
        </w:rPr>
        <w:t>,5</w:t>
      </w:r>
      <w:r w:rsidR="00ED2C41" w:rsidRPr="004B4DEA">
        <w:rPr>
          <w:rFonts w:ascii="Book Antiqua" w:hAnsi="Book Antiqua" w:cs="Times New Roman"/>
          <w:vertAlign w:val="superscript"/>
        </w:rPr>
        <w:t>5</w:t>
      </w:r>
      <w:r w:rsidR="002C404E" w:rsidRPr="004B4DEA">
        <w:rPr>
          <w:rFonts w:ascii="Book Antiqua" w:hAnsi="Book Antiqua" w:cs="Times New Roman"/>
          <w:vertAlign w:val="superscript"/>
        </w:rPr>
        <w:t>]</w:t>
      </w:r>
      <w:r w:rsidRPr="00F82DAD">
        <w:rPr>
          <w:rFonts w:ascii="Book Antiqua" w:hAnsi="Book Antiqua" w:cs="Times New Roman"/>
        </w:rPr>
        <w:t>.</w:t>
      </w:r>
      <w:r w:rsidR="00146478">
        <w:rPr>
          <w:rFonts w:ascii="Book Antiqua" w:hAnsi="Book Antiqua" w:cs="Times New Roman"/>
        </w:rPr>
        <w:t xml:space="preserve"> </w:t>
      </w:r>
      <w:r w:rsidRPr="00F82DAD">
        <w:rPr>
          <w:rFonts w:ascii="Book Antiqua" w:hAnsi="Book Antiqua" w:cs="Times New Roman"/>
        </w:rPr>
        <w:t>Two retrospective studies examined adju</w:t>
      </w:r>
      <w:r w:rsidR="00A40F4F" w:rsidRPr="00F82DAD">
        <w:rPr>
          <w:rFonts w:ascii="Book Antiqua" w:hAnsi="Book Antiqua" w:cs="Times New Roman"/>
        </w:rPr>
        <w:t>van</w:t>
      </w:r>
      <w:r w:rsidRPr="00F82DAD">
        <w:rPr>
          <w:rFonts w:ascii="Book Antiqua" w:hAnsi="Book Antiqua" w:cs="Times New Roman"/>
        </w:rPr>
        <w:t>t radiation therapy</w:t>
      </w:r>
      <w:r w:rsidR="000D4878" w:rsidRPr="00F82DAD">
        <w:rPr>
          <w:rFonts w:ascii="Book Antiqua" w:hAnsi="Book Antiqua" w:cs="Times New Roman"/>
        </w:rPr>
        <w:t>,</w:t>
      </w:r>
      <w:r w:rsidRPr="00F82DAD">
        <w:rPr>
          <w:rFonts w:ascii="Book Antiqua" w:hAnsi="Book Antiqua" w:cs="Times New Roman"/>
        </w:rPr>
        <w:t xml:space="preserve"> </w:t>
      </w:r>
      <w:r w:rsidR="000D4878" w:rsidRPr="00F82DAD">
        <w:rPr>
          <w:rFonts w:ascii="Book Antiqua" w:hAnsi="Book Antiqua" w:cs="Times New Roman"/>
        </w:rPr>
        <w:t>but did not show a</w:t>
      </w:r>
      <w:r w:rsidRPr="00F82DAD">
        <w:rPr>
          <w:rFonts w:ascii="Book Antiqua" w:hAnsi="Book Antiqua" w:cs="Times New Roman"/>
        </w:rPr>
        <w:t xml:space="preserve"> benefit in overall survival for those that received </w:t>
      </w:r>
      <w:r w:rsidR="000D4878" w:rsidRPr="00F82DAD">
        <w:rPr>
          <w:rFonts w:ascii="Book Antiqua" w:hAnsi="Book Antiqua" w:cs="Times New Roman"/>
        </w:rPr>
        <w:t xml:space="preserve">adjuvant therapy </w:t>
      </w:r>
      <w:r w:rsidRPr="00F82DAD">
        <w:rPr>
          <w:rFonts w:ascii="Book Antiqua" w:hAnsi="Book Antiqua" w:cs="Times New Roman"/>
        </w:rPr>
        <w:t xml:space="preserve">versus those </w:t>
      </w:r>
      <w:r w:rsidR="00172310" w:rsidRPr="00F82DAD">
        <w:rPr>
          <w:rFonts w:ascii="Book Antiqua" w:hAnsi="Book Antiqua" w:cs="Times New Roman"/>
        </w:rPr>
        <w:t xml:space="preserve">who </w:t>
      </w:r>
      <w:r w:rsidRPr="00F82DAD">
        <w:rPr>
          <w:rFonts w:ascii="Book Antiqua" w:hAnsi="Book Antiqua" w:cs="Times New Roman"/>
        </w:rPr>
        <w:t xml:space="preserve">did not. In a </w:t>
      </w:r>
      <w:r w:rsidR="007F5D7E" w:rsidRPr="00F82DAD">
        <w:rPr>
          <w:rFonts w:ascii="Book Antiqua" w:hAnsi="Book Antiqua" w:cs="Times New Roman"/>
        </w:rPr>
        <w:t>previously</w:t>
      </w:r>
      <w:r w:rsidRPr="00F82DAD">
        <w:rPr>
          <w:rFonts w:ascii="Book Antiqua" w:hAnsi="Book Antiqua" w:cs="Times New Roman"/>
        </w:rPr>
        <w:t xml:space="preserve"> </w:t>
      </w:r>
      <w:r w:rsidR="002C404E" w:rsidRPr="00F82DAD">
        <w:rPr>
          <w:rFonts w:ascii="Book Antiqua" w:hAnsi="Book Antiqua" w:cs="Times New Roman"/>
        </w:rPr>
        <w:t>published literature review</w:t>
      </w:r>
      <w:r w:rsidRPr="00F82DAD">
        <w:rPr>
          <w:rFonts w:ascii="Book Antiqua" w:hAnsi="Book Antiqua" w:cs="Times New Roman"/>
        </w:rPr>
        <w:t xml:space="preserve"> of 30 patients </w:t>
      </w:r>
      <w:r w:rsidR="00172310" w:rsidRPr="00F82DAD">
        <w:rPr>
          <w:rFonts w:ascii="Book Antiqua" w:hAnsi="Book Antiqua" w:cs="Times New Roman"/>
        </w:rPr>
        <w:t xml:space="preserve">who </w:t>
      </w:r>
      <w:r w:rsidRPr="00F82DAD">
        <w:rPr>
          <w:rFonts w:ascii="Book Antiqua" w:hAnsi="Book Antiqua" w:cs="Times New Roman"/>
        </w:rPr>
        <w:t>received radiation therapy either intra and/or postoperatively, the 2-year survival rate was 2</w:t>
      </w:r>
      <w:r w:rsidR="004B4DEA">
        <w:rPr>
          <w:rFonts w:ascii="Book Antiqua" w:hAnsi="Book Antiqua" w:cs="Times New Roman"/>
        </w:rPr>
        <w:t>0% and median survival 13 mo</w:t>
      </w:r>
      <w:r w:rsidR="00322457" w:rsidRPr="004B4DEA">
        <w:rPr>
          <w:rFonts w:ascii="Book Antiqua" w:hAnsi="Book Antiqua" w:cs="Times New Roman"/>
          <w:vertAlign w:val="superscript"/>
        </w:rPr>
        <w:t>[4</w:t>
      </w:r>
      <w:r w:rsidR="00ED2C41" w:rsidRPr="004B4DEA">
        <w:rPr>
          <w:rFonts w:ascii="Book Antiqua" w:hAnsi="Book Antiqua" w:cs="Times New Roman"/>
          <w:vertAlign w:val="superscript"/>
        </w:rPr>
        <w:t>8</w:t>
      </w:r>
      <w:r w:rsidR="002C404E" w:rsidRPr="004B4DEA">
        <w:rPr>
          <w:rFonts w:ascii="Book Antiqua" w:hAnsi="Book Antiqua" w:cs="Times New Roman"/>
          <w:vertAlign w:val="superscript"/>
        </w:rPr>
        <w:t>]</w:t>
      </w:r>
      <w:r w:rsidRPr="00F82DAD">
        <w:rPr>
          <w:rFonts w:ascii="Book Antiqua" w:hAnsi="Book Antiqua" w:cs="Times New Roman"/>
        </w:rPr>
        <w:t xml:space="preserve">. In the patients </w:t>
      </w:r>
      <w:r w:rsidR="00172310" w:rsidRPr="00F82DAD">
        <w:rPr>
          <w:rFonts w:ascii="Book Antiqua" w:hAnsi="Book Antiqua" w:cs="Times New Roman"/>
        </w:rPr>
        <w:t xml:space="preserve">who </w:t>
      </w:r>
      <w:r w:rsidRPr="00F82DAD">
        <w:rPr>
          <w:rFonts w:ascii="Book Antiqua" w:hAnsi="Book Antiqua" w:cs="Times New Roman"/>
        </w:rPr>
        <w:t>did not receive radiation therapy their 2-year survival rate was 9% and me</w:t>
      </w:r>
      <w:r w:rsidR="004B4DEA">
        <w:rPr>
          <w:rFonts w:ascii="Book Antiqua" w:hAnsi="Book Antiqua" w:cs="Times New Roman"/>
        </w:rPr>
        <w:t>dian survival period was 6 mo</w:t>
      </w:r>
      <w:r w:rsidRPr="00F82DAD">
        <w:rPr>
          <w:rFonts w:ascii="Book Antiqua" w:hAnsi="Book Antiqua" w:cs="Times New Roman"/>
        </w:rPr>
        <w:t>.</w:t>
      </w:r>
      <w:r w:rsidR="00146478">
        <w:rPr>
          <w:rFonts w:ascii="Book Antiqua" w:hAnsi="Book Antiqua" w:cs="Times New Roman"/>
        </w:rPr>
        <w:t xml:space="preserve"> </w:t>
      </w:r>
      <w:r w:rsidRPr="00F82DAD">
        <w:rPr>
          <w:rFonts w:ascii="Book Antiqua" w:hAnsi="Book Antiqua" w:cs="Times New Roman"/>
        </w:rPr>
        <w:t>Despite the differences in survival between the 2 groups, they did not reach st</w:t>
      </w:r>
      <w:r w:rsidR="004B4DEA">
        <w:rPr>
          <w:rFonts w:ascii="Book Antiqua" w:hAnsi="Book Antiqua" w:cs="Times New Roman"/>
        </w:rPr>
        <w:t>atistical significance</w:t>
      </w:r>
      <w:r w:rsidR="00322457" w:rsidRPr="004B4DEA">
        <w:rPr>
          <w:rFonts w:ascii="Book Antiqua" w:hAnsi="Book Antiqua" w:cs="Times New Roman"/>
          <w:vertAlign w:val="superscript"/>
        </w:rPr>
        <w:t>[4</w:t>
      </w:r>
      <w:r w:rsidR="00ED2C41" w:rsidRPr="004B4DEA">
        <w:rPr>
          <w:rFonts w:ascii="Book Antiqua" w:hAnsi="Book Antiqua" w:cs="Times New Roman"/>
          <w:vertAlign w:val="superscript"/>
        </w:rPr>
        <w:t>8</w:t>
      </w:r>
      <w:r w:rsidR="002C404E" w:rsidRPr="004B4DEA">
        <w:rPr>
          <w:rFonts w:ascii="Book Antiqua" w:hAnsi="Book Antiqua" w:cs="Times New Roman"/>
          <w:vertAlign w:val="superscript"/>
        </w:rPr>
        <w:t>]</w:t>
      </w:r>
      <w:r w:rsidRPr="00F82DAD">
        <w:rPr>
          <w:rFonts w:ascii="Book Antiqua" w:hAnsi="Book Antiqua" w:cs="Times New Roman"/>
        </w:rPr>
        <w:t xml:space="preserve">. </w:t>
      </w:r>
    </w:p>
    <w:p w:rsidR="004B4DEA" w:rsidRPr="00F82DAD" w:rsidRDefault="004B4DEA" w:rsidP="004B4DEA">
      <w:pPr>
        <w:spacing w:after="0" w:line="360" w:lineRule="auto"/>
        <w:ind w:firstLineChars="100" w:firstLine="240"/>
        <w:jc w:val="both"/>
        <w:rPr>
          <w:rFonts w:ascii="Book Antiqua" w:hAnsi="Book Antiqua" w:cs="Times New Roman"/>
          <w:lang w:eastAsia="zh-CN"/>
        </w:rPr>
      </w:pPr>
    </w:p>
    <w:p w:rsidR="00F5123D" w:rsidRPr="00F82DAD" w:rsidRDefault="004B4DEA" w:rsidP="00F82DAD">
      <w:pPr>
        <w:spacing w:after="0" w:line="360" w:lineRule="auto"/>
        <w:jc w:val="both"/>
        <w:rPr>
          <w:rFonts w:ascii="Book Antiqua" w:hAnsi="Book Antiqua" w:cs="Times New Roman"/>
          <w:b/>
          <w:lang w:eastAsia="zh-CN"/>
        </w:rPr>
      </w:pPr>
      <w:r>
        <w:rPr>
          <w:rFonts w:ascii="Book Antiqua" w:hAnsi="Book Antiqua" w:cs="Times New Roman"/>
          <w:b/>
        </w:rPr>
        <w:t>CONCLUSION</w:t>
      </w:r>
    </w:p>
    <w:p w:rsidR="00F5123D" w:rsidRPr="00F82DAD" w:rsidRDefault="00450A54" w:rsidP="00F82DAD">
      <w:pPr>
        <w:spacing w:after="0" w:line="360" w:lineRule="auto"/>
        <w:jc w:val="both"/>
        <w:rPr>
          <w:rFonts w:ascii="Book Antiqua" w:hAnsi="Book Antiqua" w:cs="Times New Roman"/>
        </w:rPr>
      </w:pPr>
      <w:r w:rsidRPr="00F82DAD">
        <w:rPr>
          <w:rFonts w:ascii="Book Antiqua" w:hAnsi="Book Antiqua" w:cs="Times New Roman"/>
        </w:rPr>
        <w:t>ASCP is an aggressive variation of carcinoma of the pancreas. Overall it carries a poor prognosis.</w:t>
      </w:r>
      <w:r w:rsidR="00146478">
        <w:rPr>
          <w:rFonts w:ascii="Book Antiqua" w:hAnsi="Book Antiqua" w:cs="Times New Roman"/>
        </w:rPr>
        <w:t xml:space="preserve"> </w:t>
      </w:r>
      <w:r w:rsidR="00F5123D" w:rsidRPr="00F82DAD">
        <w:rPr>
          <w:rFonts w:ascii="Book Antiqua" w:hAnsi="Book Antiqua" w:cs="Times New Roman"/>
        </w:rPr>
        <w:t xml:space="preserve">A study to assess </w:t>
      </w:r>
      <w:r w:rsidR="00470900" w:rsidRPr="00F82DAD">
        <w:rPr>
          <w:rFonts w:ascii="Book Antiqua" w:hAnsi="Book Antiqua" w:cs="Times New Roman"/>
        </w:rPr>
        <w:t xml:space="preserve">the </w:t>
      </w:r>
      <w:r w:rsidR="00F5123D" w:rsidRPr="00F82DAD">
        <w:rPr>
          <w:rFonts w:ascii="Book Antiqua" w:hAnsi="Book Antiqua" w:cs="Times New Roman"/>
        </w:rPr>
        <w:t xml:space="preserve">percentage component of squamous carcinoma in </w:t>
      </w:r>
      <w:r w:rsidR="00DF35B3" w:rsidRPr="00F82DAD">
        <w:rPr>
          <w:rFonts w:ascii="Book Antiqua" w:hAnsi="Book Antiqua" w:cs="Times New Roman"/>
        </w:rPr>
        <w:t>ASCP</w:t>
      </w:r>
      <w:r w:rsidR="00F5123D" w:rsidRPr="00F82DAD">
        <w:rPr>
          <w:rFonts w:ascii="Book Antiqua" w:hAnsi="Book Antiqua" w:cs="Times New Roman"/>
        </w:rPr>
        <w:t xml:space="preserve"> and associating this with differences in clinical outcome is certainly warranted</w:t>
      </w:r>
      <w:r w:rsidR="00965743" w:rsidRPr="00F82DAD">
        <w:rPr>
          <w:rFonts w:ascii="Book Antiqua" w:hAnsi="Book Antiqua" w:cs="Times New Roman"/>
        </w:rPr>
        <w:t>,</w:t>
      </w:r>
      <w:r w:rsidR="00F5123D" w:rsidRPr="00F82DAD">
        <w:rPr>
          <w:rFonts w:ascii="Book Antiqua" w:hAnsi="Book Antiqua" w:cs="Times New Roman"/>
        </w:rPr>
        <w:t xml:space="preserve"> but may be difficult to carry out due to the scarcity of this disease and the subjective evaluation needed by pathologists to determine percent squamous in a pancreas carcinoma specimen. Obtaining the proper amount of tissue makes diagnosis difficult and </w:t>
      </w:r>
      <w:r w:rsidR="00470900" w:rsidRPr="00F82DAD">
        <w:rPr>
          <w:rFonts w:ascii="Book Antiqua" w:hAnsi="Book Antiqua" w:cs="Times New Roman"/>
        </w:rPr>
        <w:t xml:space="preserve">is </w:t>
      </w:r>
      <w:r w:rsidR="00F5123D" w:rsidRPr="00F82DAD">
        <w:rPr>
          <w:rFonts w:ascii="Book Antiqua" w:hAnsi="Book Antiqua" w:cs="Times New Roman"/>
        </w:rPr>
        <w:t>akin to diagnosing patients with lymphoma by way of FNA: there may be diagnostic inaccuracies depending upon where the sample is biopsied. This role of subjective evaluation also makes interpreting retrospective analysis difficult</w:t>
      </w:r>
      <w:r w:rsidR="00470900" w:rsidRPr="00F82DAD">
        <w:rPr>
          <w:rFonts w:ascii="Book Antiqua" w:hAnsi="Book Antiqua" w:cs="Times New Roman"/>
        </w:rPr>
        <w:t>,</w:t>
      </w:r>
      <w:r w:rsidR="00F5123D" w:rsidRPr="00F82DAD">
        <w:rPr>
          <w:rFonts w:ascii="Book Antiqua" w:hAnsi="Book Antiqua" w:cs="Times New Roman"/>
        </w:rPr>
        <w:t xml:space="preserve"> such as examining databases </w:t>
      </w:r>
      <w:r w:rsidR="00470900" w:rsidRPr="00F82DAD">
        <w:rPr>
          <w:rFonts w:ascii="Book Antiqua" w:hAnsi="Book Antiqua" w:cs="Times New Roman"/>
        </w:rPr>
        <w:t xml:space="preserve">like </w:t>
      </w:r>
      <w:r w:rsidR="00F5123D" w:rsidRPr="00F82DAD">
        <w:rPr>
          <w:rFonts w:ascii="Book Antiqua" w:hAnsi="Book Antiqua" w:cs="Times New Roman"/>
        </w:rPr>
        <w:t xml:space="preserve">SEER. </w:t>
      </w:r>
    </w:p>
    <w:p w:rsidR="00F5123D" w:rsidRPr="00F82DAD" w:rsidRDefault="00F5123D" w:rsidP="004B4DEA">
      <w:pPr>
        <w:spacing w:after="0" w:line="360" w:lineRule="auto"/>
        <w:ind w:firstLineChars="100" w:firstLine="240"/>
        <w:jc w:val="both"/>
        <w:rPr>
          <w:rFonts w:ascii="Book Antiqua" w:hAnsi="Book Antiqua" w:cs="Times New Roman"/>
        </w:rPr>
      </w:pPr>
      <w:r w:rsidRPr="00F82DAD">
        <w:rPr>
          <w:rFonts w:ascii="Book Antiqua" w:hAnsi="Book Antiqua" w:cs="Times New Roman"/>
        </w:rPr>
        <w:t>There is a need to better characterize the disease beyond traditional pathology analysis. Doing further work characterizing this disease on a molecular level may further elucidate the requirements for classifying pancreatic carcinomas as adenosquamous or adeno.</w:t>
      </w:r>
      <w:r w:rsidR="00146478">
        <w:rPr>
          <w:rFonts w:ascii="Book Antiqua" w:hAnsi="Book Antiqua" w:cs="Times New Roman"/>
        </w:rPr>
        <w:t xml:space="preserve"> </w:t>
      </w:r>
      <w:r w:rsidR="00203CAD" w:rsidRPr="00F82DAD">
        <w:rPr>
          <w:rFonts w:ascii="Book Antiqua" w:hAnsi="Book Antiqua" w:cs="Times New Roman"/>
        </w:rPr>
        <w:t xml:space="preserve">Our work in molecular </w:t>
      </w:r>
      <w:r w:rsidR="001D48D2" w:rsidRPr="00F82DAD">
        <w:rPr>
          <w:rFonts w:ascii="Book Antiqua" w:hAnsi="Book Antiqua" w:cs="Times New Roman"/>
        </w:rPr>
        <w:t>characterization</w:t>
      </w:r>
      <w:r w:rsidR="00203CAD" w:rsidRPr="00F82DAD">
        <w:rPr>
          <w:rFonts w:ascii="Book Antiqua" w:hAnsi="Book Antiqua" w:cs="Times New Roman"/>
        </w:rPr>
        <w:t xml:space="preserve">, while small </w:t>
      </w:r>
      <w:r w:rsidR="00470900" w:rsidRPr="00F82DAD">
        <w:rPr>
          <w:rFonts w:ascii="Book Antiqua" w:hAnsi="Book Antiqua" w:cs="Times New Roman"/>
        </w:rPr>
        <w:t xml:space="preserve">in </w:t>
      </w:r>
      <w:r w:rsidR="00203CAD" w:rsidRPr="00F82DAD">
        <w:rPr>
          <w:rFonts w:ascii="Book Antiqua" w:hAnsi="Book Antiqua" w:cs="Times New Roman"/>
        </w:rPr>
        <w:t>sample size, points to the use of novel therapeutic combinations in patients with ASCP</w:t>
      </w:r>
      <w:r w:rsidR="00470900" w:rsidRPr="00F82DAD">
        <w:rPr>
          <w:rFonts w:ascii="Book Antiqua" w:hAnsi="Book Antiqua" w:cs="Times New Roman"/>
        </w:rPr>
        <w:t>,</w:t>
      </w:r>
      <w:r w:rsidR="00203CAD" w:rsidRPr="00F82DAD">
        <w:rPr>
          <w:rFonts w:ascii="Book Antiqua" w:hAnsi="Book Antiqua" w:cs="Times New Roman"/>
        </w:rPr>
        <w:t xml:space="preserve"> such as </w:t>
      </w:r>
      <w:r w:rsidR="00957282" w:rsidRPr="00F82DAD">
        <w:rPr>
          <w:rFonts w:ascii="Book Antiqua" w:hAnsi="Book Antiqua" w:cs="Times New Roman"/>
        </w:rPr>
        <w:t>epirubicin/cisplatin/5-FU</w:t>
      </w:r>
      <w:r w:rsidR="00965743" w:rsidRPr="00F82DAD">
        <w:rPr>
          <w:rFonts w:ascii="Book Antiqua" w:hAnsi="Book Antiqua" w:cs="Times New Roman"/>
        </w:rPr>
        <w:t>,</w:t>
      </w:r>
      <w:r w:rsidR="00957282" w:rsidRPr="00F82DAD">
        <w:rPr>
          <w:rFonts w:ascii="Book Antiqua" w:hAnsi="Book Antiqua" w:cs="Times New Roman"/>
        </w:rPr>
        <w:t xml:space="preserve"> which may be tested in small clinical trials. </w:t>
      </w:r>
      <w:r w:rsidR="004653C8" w:rsidRPr="00F82DAD">
        <w:rPr>
          <w:rFonts w:ascii="Book Antiqua" w:hAnsi="Book Antiqua" w:cs="Times New Roman"/>
        </w:rPr>
        <w:t xml:space="preserve">Targeting novel pathways such as those affecting the epithelial to mesenchymal change pathway, using agents that target APC, WNT, B-catenin, along with those targeting chromatin remodeling may </w:t>
      </w:r>
      <w:r w:rsidR="001D48D2" w:rsidRPr="00F82DAD">
        <w:rPr>
          <w:rFonts w:ascii="Book Antiqua" w:hAnsi="Book Antiqua" w:cs="Times New Roman"/>
        </w:rPr>
        <w:t>be worth trying against this disease</w:t>
      </w:r>
      <w:r w:rsidR="004653C8" w:rsidRPr="00F82DAD">
        <w:rPr>
          <w:rFonts w:ascii="Book Antiqua" w:hAnsi="Book Antiqua" w:cs="Times New Roman"/>
        </w:rPr>
        <w:t>.</w:t>
      </w:r>
      <w:r w:rsidR="00FB6BA4" w:rsidRPr="00F82DAD">
        <w:rPr>
          <w:rFonts w:ascii="Book Antiqua" w:hAnsi="Book Antiqua" w:cs="Times New Roman"/>
        </w:rPr>
        <w:t xml:space="preserve"> </w:t>
      </w:r>
      <w:r w:rsidR="00C71A7F" w:rsidRPr="00F82DAD">
        <w:rPr>
          <w:rFonts w:ascii="Book Antiqua" w:hAnsi="Book Antiqua" w:cs="Times New Roman"/>
        </w:rPr>
        <w:t xml:space="preserve">Using cell lines derived from ASCP patients and studying them in growth assays and xenograft models may yield clues regarding their response to newer anti-cancer agents </w:t>
      </w:r>
      <w:r w:rsidR="004B4DEA">
        <w:rPr>
          <w:rFonts w:ascii="Book Antiqua" w:hAnsi="Book Antiqua" w:cs="Times New Roman"/>
        </w:rPr>
        <w:t>in development</w:t>
      </w:r>
      <w:r w:rsidR="0004194B" w:rsidRPr="004B4DEA">
        <w:rPr>
          <w:rFonts w:ascii="Book Antiqua" w:hAnsi="Book Antiqua" w:cs="Times New Roman"/>
          <w:vertAlign w:val="superscript"/>
        </w:rPr>
        <w:t>[5</w:t>
      </w:r>
      <w:r w:rsidR="00ED2C41" w:rsidRPr="004B4DEA">
        <w:rPr>
          <w:rFonts w:ascii="Book Antiqua" w:hAnsi="Book Antiqua" w:cs="Times New Roman"/>
          <w:vertAlign w:val="superscript"/>
        </w:rPr>
        <w:t>4</w:t>
      </w:r>
      <w:r w:rsidR="004B4DEA" w:rsidRPr="004B4DEA">
        <w:rPr>
          <w:rFonts w:ascii="Book Antiqua" w:hAnsi="Book Antiqua" w:cs="Times New Roman"/>
          <w:vertAlign w:val="superscript"/>
        </w:rPr>
        <w:t>,</w:t>
      </w:r>
      <w:r w:rsidR="0004194B" w:rsidRPr="004B4DEA">
        <w:rPr>
          <w:rFonts w:ascii="Book Antiqua" w:hAnsi="Book Antiqua" w:cs="Times New Roman"/>
          <w:vertAlign w:val="superscript"/>
        </w:rPr>
        <w:t>5</w:t>
      </w:r>
      <w:r w:rsidR="00ED2C41" w:rsidRPr="004B4DEA">
        <w:rPr>
          <w:rFonts w:ascii="Book Antiqua" w:hAnsi="Book Antiqua" w:cs="Times New Roman"/>
          <w:vertAlign w:val="superscript"/>
        </w:rPr>
        <w:t>5</w:t>
      </w:r>
      <w:r w:rsidR="00C71A7F" w:rsidRPr="004B4DEA">
        <w:rPr>
          <w:rFonts w:ascii="Book Antiqua" w:hAnsi="Book Antiqua" w:cs="Times New Roman"/>
          <w:vertAlign w:val="superscript"/>
        </w:rPr>
        <w:t>]</w:t>
      </w:r>
      <w:r w:rsidR="00C71A7F" w:rsidRPr="00F82DAD">
        <w:rPr>
          <w:rFonts w:ascii="Book Antiqua" w:hAnsi="Book Antiqua" w:cs="Times New Roman"/>
        </w:rPr>
        <w:t xml:space="preserve">. </w:t>
      </w:r>
      <w:r w:rsidR="00FB6BA4" w:rsidRPr="00F82DAD">
        <w:rPr>
          <w:rFonts w:ascii="Book Antiqua" w:hAnsi="Book Antiqua" w:cs="Times New Roman"/>
        </w:rPr>
        <w:t>U</w:t>
      </w:r>
      <w:r w:rsidRPr="00F82DAD">
        <w:rPr>
          <w:rFonts w:ascii="Book Antiqua" w:hAnsi="Book Antiqua" w:cs="Times New Roman"/>
        </w:rPr>
        <w:t xml:space="preserve">nderstanding the key genetic drivers for this disease may lead to better treatment outcomes since it is clear traditional treatments for pancreatic adenocarcinoma do not translate well to </w:t>
      </w:r>
      <w:r w:rsidR="00DF35B3" w:rsidRPr="00F82DAD">
        <w:rPr>
          <w:rFonts w:ascii="Book Antiqua" w:hAnsi="Book Antiqua" w:cs="Times New Roman"/>
        </w:rPr>
        <w:t>ASCP</w:t>
      </w:r>
      <w:r w:rsidRPr="00F82DAD">
        <w:rPr>
          <w:rFonts w:ascii="Book Antiqua" w:hAnsi="Book Antiqua" w:cs="Times New Roman"/>
        </w:rPr>
        <w:t xml:space="preserve">. </w:t>
      </w:r>
    </w:p>
    <w:p w:rsidR="00605CF2" w:rsidRPr="00F82DAD" w:rsidRDefault="00605CF2" w:rsidP="00F82DAD">
      <w:pPr>
        <w:spacing w:after="0" w:line="360" w:lineRule="auto"/>
        <w:jc w:val="both"/>
        <w:rPr>
          <w:rFonts w:ascii="Book Antiqua" w:hAnsi="Book Antiqua"/>
          <w:b/>
          <w:lang w:eastAsia="zh-CN"/>
        </w:rPr>
        <w:sectPr w:rsidR="00605CF2" w:rsidRPr="00F82DAD">
          <w:footerReference w:type="default" r:id="rId10"/>
          <w:pgSz w:w="12240" w:h="15840"/>
          <w:pgMar w:top="1440" w:right="1800" w:bottom="1440" w:left="1800" w:header="720" w:footer="720" w:gutter="0"/>
          <w:cols w:space="720"/>
        </w:sectPr>
      </w:pPr>
    </w:p>
    <w:p w:rsidR="003E3A70" w:rsidRPr="00CC3B06" w:rsidRDefault="004B4DEA" w:rsidP="00CC3B06">
      <w:pPr>
        <w:spacing w:after="0" w:line="360" w:lineRule="auto"/>
        <w:jc w:val="both"/>
        <w:rPr>
          <w:rFonts w:ascii="Book Antiqua" w:hAnsi="Book Antiqua" w:cs="Times New Roman"/>
        </w:rPr>
      </w:pPr>
      <w:r w:rsidRPr="00CC3B06">
        <w:rPr>
          <w:rFonts w:ascii="Book Antiqua" w:hAnsi="Book Antiqua"/>
          <w:b/>
        </w:rPr>
        <w:t>REFERENCES</w:t>
      </w:r>
    </w:p>
    <w:p w:rsidR="00CC3B06" w:rsidRPr="00CC3B06" w:rsidRDefault="00CC3B06" w:rsidP="00CC3B06">
      <w:pPr>
        <w:spacing w:after="0" w:line="360" w:lineRule="auto"/>
        <w:jc w:val="both"/>
        <w:rPr>
          <w:rFonts w:ascii="Book Antiqua" w:eastAsia="宋体" w:hAnsi="Book Antiqua" w:cs="宋体"/>
          <w:lang w:eastAsia="zh-CN"/>
        </w:rPr>
      </w:pPr>
      <w:r w:rsidRPr="00CC3B06">
        <w:rPr>
          <w:rFonts w:ascii="Book Antiqua" w:eastAsia="宋体" w:hAnsi="Book Antiqua" w:cs="宋体"/>
          <w:lang w:eastAsia="zh-CN"/>
        </w:rPr>
        <w:t xml:space="preserve">1 </w:t>
      </w:r>
      <w:r w:rsidRPr="00CC3B06">
        <w:rPr>
          <w:rFonts w:ascii="Book Antiqua" w:eastAsia="宋体" w:hAnsi="Book Antiqua" w:cs="宋体"/>
          <w:b/>
          <w:bCs/>
          <w:lang w:eastAsia="zh-CN"/>
        </w:rPr>
        <w:t>Siegel R</w:t>
      </w:r>
      <w:r w:rsidRPr="00CC3B06">
        <w:rPr>
          <w:rFonts w:ascii="Book Antiqua" w:eastAsia="宋体" w:hAnsi="Book Antiqua" w:cs="宋体"/>
          <w:lang w:eastAsia="zh-CN"/>
        </w:rPr>
        <w:t xml:space="preserve">, Ma J, Zou Z, Jemal A. Cancer statistics, 2014. </w:t>
      </w:r>
      <w:r w:rsidRPr="00CC3B06">
        <w:rPr>
          <w:rFonts w:ascii="Book Antiqua" w:eastAsia="宋体" w:hAnsi="Book Antiqua" w:cs="宋体"/>
          <w:i/>
          <w:iCs/>
          <w:lang w:eastAsia="zh-CN"/>
        </w:rPr>
        <w:t>CA Cancer J Clin</w:t>
      </w:r>
      <w:r w:rsidRPr="00CC3B06">
        <w:rPr>
          <w:rFonts w:ascii="Book Antiqua" w:eastAsia="宋体" w:hAnsi="Book Antiqua" w:cs="宋体"/>
          <w:lang w:eastAsia="zh-CN"/>
        </w:rPr>
        <w:t xml:space="preserve"> </w:t>
      </w:r>
      <w:r w:rsidR="00232B3C">
        <w:rPr>
          <w:rFonts w:ascii="Book Antiqua" w:eastAsia="宋体" w:hAnsi="Book Antiqua" w:cs="宋体" w:hint="eastAsia"/>
          <w:lang w:eastAsia="zh-CN"/>
        </w:rPr>
        <w:t>2014</w:t>
      </w:r>
      <w:r w:rsidRPr="00CC3B06">
        <w:rPr>
          <w:rFonts w:ascii="Book Antiqua" w:eastAsia="宋体" w:hAnsi="Book Antiqua" w:cs="宋体"/>
          <w:lang w:eastAsia="zh-CN"/>
        </w:rPr>
        <w:t xml:space="preserve">; </w:t>
      </w:r>
      <w:r w:rsidRPr="00CC3B06">
        <w:rPr>
          <w:rFonts w:ascii="Book Antiqua" w:eastAsia="宋体" w:hAnsi="Book Antiqua" w:cs="宋体"/>
          <w:b/>
          <w:bCs/>
          <w:lang w:eastAsia="zh-CN"/>
        </w:rPr>
        <w:t>64</w:t>
      </w:r>
      <w:r w:rsidRPr="00CC3B06">
        <w:rPr>
          <w:rFonts w:ascii="Book Antiqua" w:eastAsia="宋体" w:hAnsi="Book Antiqua" w:cs="宋体"/>
          <w:lang w:eastAsia="zh-CN"/>
        </w:rPr>
        <w:t>: 9-29 [PMID: 24399786 DOI: 10.3322/caac.21208]</w:t>
      </w:r>
    </w:p>
    <w:p w:rsidR="00CC3B06" w:rsidRPr="00CC3B06" w:rsidRDefault="00CC3B06" w:rsidP="00CC3B06">
      <w:pPr>
        <w:spacing w:after="0" w:line="360" w:lineRule="auto"/>
        <w:jc w:val="both"/>
        <w:rPr>
          <w:rFonts w:ascii="Book Antiqua" w:eastAsia="宋体" w:hAnsi="Book Antiqua" w:cs="宋体"/>
          <w:lang w:eastAsia="zh-CN"/>
        </w:rPr>
      </w:pPr>
      <w:r w:rsidRPr="00CC3B06">
        <w:rPr>
          <w:rFonts w:ascii="Book Antiqua" w:eastAsia="宋体" w:hAnsi="Book Antiqua" w:cs="宋体"/>
          <w:lang w:eastAsia="zh-CN"/>
        </w:rPr>
        <w:t xml:space="preserve">2 </w:t>
      </w:r>
      <w:r w:rsidRPr="00CC3B06">
        <w:rPr>
          <w:rFonts w:ascii="Book Antiqua" w:eastAsia="宋体" w:hAnsi="Book Antiqua" w:cs="宋体"/>
          <w:b/>
          <w:bCs/>
          <w:lang w:eastAsia="zh-CN"/>
        </w:rPr>
        <w:t>Fitzgerald TL</w:t>
      </w:r>
      <w:r w:rsidRPr="00CC3B06">
        <w:rPr>
          <w:rFonts w:ascii="Book Antiqua" w:eastAsia="宋体" w:hAnsi="Book Antiqua" w:cs="宋体"/>
          <w:lang w:eastAsia="zh-CN"/>
        </w:rPr>
        <w:t xml:space="preserve">, Hickner ZJ, Schmitz M, Kort EJ. Changing incidence of pancreatic neoplasms: a 16-year review of statewide tumor registry. </w:t>
      </w:r>
      <w:r w:rsidRPr="00CC3B06">
        <w:rPr>
          <w:rFonts w:ascii="Book Antiqua" w:eastAsia="宋体" w:hAnsi="Book Antiqua" w:cs="宋体"/>
          <w:i/>
          <w:iCs/>
          <w:lang w:eastAsia="zh-CN"/>
        </w:rPr>
        <w:t>Pancreas</w:t>
      </w:r>
      <w:r w:rsidRPr="00CC3B06">
        <w:rPr>
          <w:rFonts w:ascii="Book Antiqua" w:eastAsia="宋体" w:hAnsi="Book Antiqua" w:cs="宋体"/>
          <w:lang w:eastAsia="zh-CN"/>
        </w:rPr>
        <w:t xml:space="preserve"> 2008; </w:t>
      </w:r>
      <w:r w:rsidRPr="00CC3B06">
        <w:rPr>
          <w:rFonts w:ascii="Book Antiqua" w:eastAsia="宋体" w:hAnsi="Book Antiqua" w:cs="宋体"/>
          <w:b/>
          <w:bCs/>
          <w:lang w:eastAsia="zh-CN"/>
        </w:rPr>
        <w:t>37</w:t>
      </w:r>
      <w:r w:rsidRPr="00CC3B06">
        <w:rPr>
          <w:rFonts w:ascii="Book Antiqua" w:eastAsia="宋体" w:hAnsi="Book Antiqua" w:cs="宋体"/>
          <w:lang w:eastAsia="zh-CN"/>
        </w:rPr>
        <w:t>: 134-138 [PMID: 18665072 DOI: 10.1097/MPA.0b013e318163a329]</w:t>
      </w:r>
    </w:p>
    <w:p w:rsidR="00CC3B06" w:rsidRPr="00CC3B06" w:rsidRDefault="00CC3B06" w:rsidP="00CC3B06">
      <w:pPr>
        <w:spacing w:after="0" w:line="360" w:lineRule="auto"/>
        <w:jc w:val="both"/>
        <w:rPr>
          <w:rFonts w:ascii="Book Antiqua" w:eastAsia="宋体" w:hAnsi="Book Antiqua" w:cs="宋体"/>
          <w:lang w:eastAsia="zh-CN"/>
        </w:rPr>
      </w:pPr>
      <w:r w:rsidRPr="00CC3B06">
        <w:rPr>
          <w:rFonts w:ascii="Book Antiqua" w:eastAsia="宋体" w:hAnsi="Book Antiqua" w:cs="宋体"/>
          <w:lang w:eastAsia="zh-CN"/>
        </w:rPr>
        <w:t xml:space="preserve">3 </w:t>
      </w:r>
      <w:r w:rsidRPr="00CC3B06">
        <w:rPr>
          <w:rFonts w:ascii="Book Antiqua" w:eastAsia="宋体" w:hAnsi="Book Antiqua" w:cs="宋体"/>
          <w:b/>
          <w:bCs/>
          <w:lang w:eastAsia="zh-CN"/>
        </w:rPr>
        <w:t>Alwaheeb S</w:t>
      </w:r>
      <w:r w:rsidRPr="00CC3B06">
        <w:rPr>
          <w:rFonts w:ascii="Book Antiqua" w:eastAsia="宋体" w:hAnsi="Book Antiqua" w:cs="宋体"/>
          <w:lang w:eastAsia="zh-CN"/>
        </w:rPr>
        <w:t xml:space="preserve">, Chetty R. Adenosquamous carcinoma of the pancreas with an acantholytic pattern together with osteoclast-like and pleomorphic giant cells. </w:t>
      </w:r>
      <w:r w:rsidRPr="00CC3B06">
        <w:rPr>
          <w:rFonts w:ascii="Book Antiqua" w:eastAsia="宋体" w:hAnsi="Book Antiqua" w:cs="宋体"/>
          <w:i/>
          <w:iCs/>
          <w:lang w:eastAsia="zh-CN"/>
        </w:rPr>
        <w:t>J Clin Pathol</w:t>
      </w:r>
      <w:r w:rsidRPr="00CC3B06">
        <w:rPr>
          <w:rFonts w:ascii="Book Antiqua" w:eastAsia="宋体" w:hAnsi="Book Antiqua" w:cs="宋体"/>
          <w:lang w:eastAsia="zh-CN"/>
        </w:rPr>
        <w:t xml:space="preserve"> 2005; </w:t>
      </w:r>
      <w:r w:rsidRPr="00CC3B06">
        <w:rPr>
          <w:rFonts w:ascii="Book Antiqua" w:eastAsia="宋体" w:hAnsi="Book Antiqua" w:cs="宋体"/>
          <w:b/>
          <w:bCs/>
          <w:lang w:eastAsia="zh-CN"/>
        </w:rPr>
        <w:t>58</w:t>
      </w:r>
      <w:r w:rsidRPr="00CC3B06">
        <w:rPr>
          <w:rFonts w:ascii="Book Antiqua" w:eastAsia="宋体" w:hAnsi="Book Antiqua" w:cs="宋体"/>
          <w:lang w:eastAsia="zh-CN"/>
        </w:rPr>
        <w:t>: 987-990 [PMID: 16126885]</w:t>
      </w:r>
    </w:p>
    <w:p w:rsidR="00CC3B06" w:rsidRPr="00CC3B06" w:rsidRDefault="00CC3B06" w:rsidP="00CC3B06">
      <w:pPr>
        <w:spacing w:after="0" w:line="360" w:lineRule="auto"/>
        <w:jc w:val="both"/>
        <w:rPr>
          <w:rFonts w:ascii="Book Antiqua" w:eastAsia="宋体" w:hAnsi="Book Antiqua" w:cs="宋体"/>
          <w:lang w:eastAsia="zh-CN"/>
        </w:rPr>
      </w:pPr>
      <w:r w:rsidRPr="00CC3B06">
        <w:rPr>
          <w:rFonts w:ascii="Book Antiqua" w:eastAsia="宋体" w:hAnsi="Book Antiqua" w:cs="宋体"/>
          <w:lang w:eastAsia="zh-CN"/>
        </w:rPr>
        <w:t xml:space="preserve">4 </w:t>
      </w:r>
      <w:r w:rsidRPr="00CC3B06">
        <w:rPr>
          <w:rFonts w:ascii="Book Antiqua" w:eastAsia="宋体" w:hAnsi="Book Antiqua" w:cs="宋体"/>
          <w:b/>
          <w:bCs/>
          <w:lang w:eastAsia="zh-CN"/>
        </w:rPr>
        <w:t>Chen J</w:t>
      </w:r>
      <w:r w:rsidRPr="00CC3B06">
        <w:rPr>
          <w:rFonts w:ascii="Book Antiqua" w:eastAsia="宋体" w:hAnsi="Book Antiqua" w:cs="宋体"/>
          <w:lang w:eastAsia="zh-CN"/>
        </w:rPr>
        <w:t xml:space="preserve">, Baithun SI. Morphological study of 391 cases of exocrine pancreatic tumours with special reference to the classification of exocrine pancreatic carcinoma. </w:t>
      </w:r>
      <w:r w:rsidRPr="00CC3B06">
        <w:rPr>
          <w:rFonts w:ascii="Book Antiqua" w:eastAsia="宋体" w:hAnsi="Book Antiqua" w:cs="宋体"/>
          <w:i/>
          <w:iCs/>
          <w:lang w:eastAsia="zh-CN"/>
        </w:rPr>
        <w:t>J Pathol</w:t>
      </w:r>
      <w:r w:rsidRPr="00CC3B06">
        <w:rPr>
          <w:rFonts w:ascii="Book Antiqua" w:eastAsia="宋体" w:hAnsi="Book Antiqua" w:cs="宋体"/>
          <w:lang w:eastAsia="zh-CN"/>
        </w:rPr>
        <w:t xml:space="preserve"> 1985; </w:t>
      </w:r>
      <w:r w:rsidRPr="00CC3B06">
        <w:rPr>
          <w:rFonts w:ascii="Book Antiqua" w:eastAsia="宋体" w:hAnsi="Book Antiqua" w:cs="宋体"/>
          <w:b/>
          <w:bCs/>
          <w:lang w:eastAsia="zh-CN"/>
        </w:rPr>
        <w:t>146</w:t>
      </w:r>
      <w:r w:rsidRPr="00CC3B06">
        <w:rPr>
          <w:rFonts w:ascii="Book Antiqua" w:eastAsia="宋体" w:hAnsi="Book Antiqua" w:cs="宋体"/>
          <w:lang w:eastAsia="zh-CN"/>
        </w:rPr>
        <w:t>: 17-29 [PMID: 2989468]</w:t>
      </w:r>
    </w:p>
    <w:p w:rsidR="00CC3B06" w:rsidRPr="00CC3B06" w:rsidRDefault="00CC3B06" w:rsidP="00CC3B06">
      <w:pPr>
        <w:spacing w:after="0" w:line="360" w:lineRule="auto"/>
        <w:jc w:val="both"/>
        <w:rPr>
          <w:rFonts w:ascii="Book Antiqua" w:eastAsia="宋体" w:hAnsi="Book Antiqua" w:cs="宋体"/>
          <w:lang w:eastAsia="zh-CN"/>
        </w:rPr>
      </w:pPr>
      <w:r w:rsidRPr="00CC3B06">
        <w:rPr>
          <w:rFonts w:ascii="Book Antiqua" w:eastAsia="宋体" w:hAnsi="Book Antiqua" w:cs="宋体"/>
          <w:lang w:eastAsia="zh-CN"/>
        </w:rPr>
        <w:t xml:space="preserve">5 </w:t>
      </w:r>
      <w:r w:rsidRPr="00CC3B06">
        <w:rPr>
          <w:rFonts w:ascii="Book Antiqua" w:eastAsia="宋体" w:hAnsi="Book Antiqua" w:cs="宋体"/>
          <w:b/>
          <w:bCs/>
          <w:lang w:eastAsia="zh-CN"/>
        </w:rPr>
        <w:t>Cihak RW</w:t>
      </w:r>
      <w:r w:rsidRPr="00CC3B06">
        <w:rPr>
          <w:rFonts w:ascii="Book Antiqua" w:eastAsia="宋体" w:hAnsi="Book Antiqua" w:cs="宋体"/>
          <w:lang w:eastAsia="zh-CN"/>
        </w:rPr>
        <w:t xml:space="preserve">, Kawashima T, Steer A. Adenoacanthoma (adenosquamous carcinoma) of the pancreas. </w:t>
      </w:r>
      <w:r w:rsidRPr="00CC3B06">
        <w:rPr>
          <w:rFonts w:ascii="Book Antiqua" w:eastAsia="宋体" w:hAnsi="Book Antiqua" w:cs="宋体"/>
          <w:i/>
          <w:iCs/>
          <w:lang w:eastAsia="zh-CN"/>
        </w:rPr>
        <w:t>Cancer</w:t>
      </w:r>
      <w:r w:rsidRPr="00CC3B06">
        <w:rPr>
          <w:rFonts w:ascii="Book Antiqua" w:eastAsia="宋体" w:hAnsi="Book Antiqua" w:cs="宋体"/>
          <w:lang w:eastAsia="zh-CN"/>
        </w:rPr>
        <w:t xml:space="preserve"> 1972; </w:t>
      </w:r>
      <w:r w:rsidRPr="00CC3B06">
        <w:rPr>
          <w:rFonts w:ascii="Book Antiqua" w:eastAsia="宋体" w:hAnsi="Book Antiqua" w:cs="宋体"/>
          <w:b/>
          <w:bCs/>
          <w:lang w:eastAsia="zh-CN"/>
        </w:rPr>
        <w:t>29</w:t>
      </w:r>
      <w:r w:rsidRPr="00CC3B06">
        <w:rPr>
          <w:rFonts w:ascii="Book Antiqua" w:eastAsia="宋体" w:hAnsi="Book Antiqua" w:cs="宋体"/>
          <w:lang w:eastAsia="zh-CN"/>
        </w:rPr>
        <w:t>: 1133-1140 [PMID: 5021607]</w:t>
      </w:r>
    </w:p>
    <w:p w:rsidR="00CC3B06" w:rsidRPr="00CC3B06" w:rsidRDefault="00CC3B06" w:rsidP="00CC3B06">
      <w:pPr>
        <w:spacing w:after="0" w:line="360" w:lineRule="auto"/>
        <w:jc w:val="both"/>
        <w:rPr>
          <w:rFonts w:ascii="Book Antiqua" w:eastAsia="宋体" w:hAnsi="Book Antiqua" w:cs="宋体"/>
          <w:lang w:eastAsia="zh-CN"/>
        </w:rPr>
      </w:pPr>
      <w:r w:rsidRPr="00CC3B06">
        <w:rPr>
          <w:rFonts w:ascii="Book Antiqua" w:eastAsia="宋体" w:hAnsi="Book Antiqua" w:cs="宋体"/>
          <w:lang w:eastAsia="zh-CN"/>
        </w:rPr>
        <w:t xml:space="preserve">6 </w:t>
      </w:r>
      <w:r w:rsidRPr="00CC3B06">
        <w:rPr>
          <w:rFonts w:ascii="Book Antiqua" w:eastAsia="宋体" w:hAnsi="Book Antiqua" w:cs="宋体"/>
          <w:b/>
          <w:bCs/>
          <w:lang w:eastAsia="zh-CN"/>
        </w:rPr>
        <w:t>Baylor SM</w:t>
      </w:r>
      <w:r w:rsidRPr="00CC3B06">
        <w:rPr>
          <w:rFonts w:ascii="Book Antiqua" w:eastAsia="宋体" w:hAnsi="Book Antiqua" w:cs="宋体"/>
          <w:lang w:eastAsia="zh-CN"/>
        </w:rPr>
        <w:t xml:space="preserve">, Berg JW. Cross-classification and survival characteristics of 5,000 cases of cancer of the pancreas. </w:t>
      </w:r>
      <w:r w:rsidRPr="00CC3B06">
        <w:rPr>
          <w:rFonts w:ascii="Book Antiqua" w:eastAsia="宋体" w:hAnsi="Book Antiqua" w:cs="宋体"/>
          <w:i/>
          <w:iCs/>
          <w:lang w:eastAsia="zh-CN"/>
        </w:rPr>
        <w:t>J Surg Oncol</w:t>
      </w:r>
      <w:r w:rsidRPr="00CC3B06">
        <w:rPr>
          <w:rFonts w:ascii="Book Antiqua" w:eastAsia="宋体" w:hAnsi="Book Antiqua" w:cs="宋体"/>
          <w:lang w:eastAsia="zh-CN"/>
        </w:rPr>
        <w:t xml:space="preserve"> 1973; </w:t>
      </w:r>
      <w:r w:rsidRPr="00CC3B06">
        <w:rPr>
          <w:rFonts w:ascii="Book Antiqua" w:eastAsia="宋体" w:hAnsi="Book Antiqua" w:cs="宋体"/>
          <w:b/>
          <w:bCs/>
          <w:lang w:eastAsia="zh-CN"/>
        </w:rPr>
        <w:t>5</w:t>
      </w:r>
      <w:r w:rsidRPr="00CC3B06">
        <w:rPr>
          <w:rFonts w:ascii="Book Antiqua" w:eastAsia="宋体" w:hAnsi="Book Antiqua" w:cs="宋体"/>
          <w:lang w:eastAsia="zh-CN"/>
        </w:rPr>
        <w:t>: 335-358 [PMID: 4355621]</w:t>
      </w:r>
    </w:p>
    <w:p w:rsidR="00CC3B06" w:rsidRPr="00CC3B06" w:rsidRDefault="00CC3B06" w:rsidP="00CC3B06">
      <w:pPr>
        <w:spacing w:after="0" w:line="360" w:lineRule="auto"/>
        <w:jc w:val="both"/>
        <w:rPr>
          <w:rFonts w:ascii="Book Antiqua" w:eastAsia="宋体" w:hAnsi="Book Antiqua" w:cs="宋体"/>
          <w:lang w:eastAsia="zh-CN"/>
        </w:rPr>
      </w:pPr>
      <w:r w:rsidRPr="00CC3B06">
        <w:rPr>
          <w:rFonts w:ascii="Book Antiqua" w:eastAsia="宋体" w:hAnsi="Book Antiqua" w:cs="宋体"/>
          <w:lang w:eastAsia="zh-CN"/>
        </w:rPr>
        <w:t xml:space="preserve">7 </w:t>
      </w:r>
      <w:r w:rsidRPr="00CC3B06">
        <w:rPr>
          <w:rFonts w:ascii="Book Antiqua" w:eastAsia="宋体" w:hAnsi="Book Antiqua" w:cs="宋体"/>
          <w:b/>
          <w:bCs/>
          <w:lang w:eastAsia="zh-CN"/>
        </w:rPr>
        <w:t>Kissane JM</w:t>
      </w:r>
      <w:r w:rsidRPr="00CC3B06">
        <w:rPr>
          <w:rFonts w:ascii="Book Antiqua" w:eastAsia="宋体" w:hAnsi="Book Antiqua" w:cs="宋体"/>
          <w:lang w:eastAsia="zh-CN"/>
        </w:rPr>
        <w:t xml:space="preserve">. Carcinoma of the exocrine pancreas: pathologic aspects. </w:t>
      </w:r>
      <w:r w:rsidRPr="00CC3B06">
        <w:rPr>
          <w:rFonts w:ascii="Book Antiqua" w:eastAsia="宋体" w:hAnsi="Book Antiqua" w:cs="宋体"/>
          <w:i/>
          <w:iCs/>
          <w:lang w:eastAsia="zh-CN"/>
        </w:rPr>
        <w:t>J Surg Oncol</w:t>
      </w:r>
      <w:r w:rsidRPr="00CC3B06">
        <w:rPr>
          <w:rFonts w:ascii="Book Antiqua" w:eastAsia="宋体" w:hAnsi="Book Antiqua" w:cs="宋体"/>
          <w:lang w:eastAsia="zh-CN"/>
        </w:rPr>
        <w:t xml:space="preserve"> 1975; </w:t>
      </w:r>
      <w:r w:rsidRPr="00CC3B06">
        <w:rPr>
          <w:rFonts w:ascii="Book Antiqua" w:eastAsia="宋体" w:hAnsi="Book Antiqua" w:cs="宋体"/>
          <w:b/>
          <w:bCs/>
          <w:lang w:eastAsia="zh-CN"/>
        </w:rPr>
        <w:t>7</w:t>
      </w:r>
      <w:r w:rsidRPr="00CC3B06">
        <w:rPr>
          <w:rFonts w:ascii="Book Antiqua" w:eastAsia="宋体" w:hAnsi="Book Antiqua" w:cs="宋体"/>
          <w:lang w:eastAsia="zh-CN"/>
        </w:rPr>
        <w:t>: 167-174 [PMID: 168438]</w:t>
      </w:r>
    </w:p>
    <w:p w:rsidR="00CC3B06" w:rsidRPr="00CC3B06" w:rsidRDefault="00CC3B06" w:rsidP="00CC3B06">
      <w:pPr>
        <w:spacing w:after="0" w:line="360" w:lineRule="auto"/>
        <w:jc w:val="both"/>
        <w:rPr>
          <w:rFonts w:ascii="Book Antiqua" w:eastAsia="宋体" w:hAnsi="Book Antiqua" w:cs="宋体"/>
          <w:lang w:eastAsia="zh-CN"/>
        </w:rPr>
      </w:pPr>
      <w:r w:rsidRPr="00CC3B06">
        <w:rPr>
          <w:rFonts w:ascii="Book Antiqua" w:eastAsia="宋体" w:hAnsi="Book Antiqua" w:cs="宋体"/>
          <w:lang w:eastAsia="zh-CN"/>
        </w:rPr>
        <w:t xml:space="preserve">8 </w:t>
      </w:r>
      <w:r w:rsidRPr="00CC3B06">
        <w:rPr>
          <w:rFonts w:ascii="Book Antiqua" w:eastAsia="宋体" w:hAnsi="Book Antiqua" w:cs="宋体"/>
          <w:b/>
          <w:bCs/>
          <w:lang w:eastAsia="zh-CN"/>
        </w:rPr>
        <w:t>Morohoshi T</w:t>
      </w:r>
      <w:r w:rsidRPr="00CC3B06">
        <w:rPr>
          <w:rFonts w:ascii="Book Antiqua" w:eastAsia="宋体" w:hAnsi="Book Antiqua" w:cs="宋体"/>
          <w:lang w:eastAsia="zh-CN"/>
        </w:rPr>
        <w:t xml:space="preserve">, Held G, Klöppel G. Exocrine pancreatic tumours and their histological classification. A study based on 167 autopsy and 97 surgical cases. </w:t>
      </w:r>
      <w:r w:rsidRPr="00CC3B06">
        <w:rPr>
          <w:rFonts w:ascii="Book Antiqua" w:eastAsia="宋体" w:hAnsi="Book Antiqua" w:cs="宋体"/>
          <w:i/>
          <w:iCs/>
          <w:lang w:eastAsia="zh-CN"/>
        </w:rPr>
        <w:t>Histopathology</w:t>
      </w:r>
      <w:r w:rsidRPr="00CC3B06">
        <w:rPr>
          <w:rFonts w:ascii="Book Antiqua" w:eastAsia="宋体" w:hAnsi="Book Antiqua" w:cs="宋体"/>
          <w:lang w:eastAsia="zh-CN"/>
        </w:rPr>
        <w:t xml:space="preserve"> 1983; </w:t>
      </w:r>
      <w:r w:rsidRPr="00CC3B06">
        <w:rPr>
          <w:rFonts w:ascii="Book Antiqua" w:eastAsia="宋体" w:hAnsi="Book Antiqua" w:cs="宋体"/>
          <w:b/>
          <w:bCs/>
          <w:lang w:eastAsia="zh-CN"/>
        </w:rPr>
        <w:t>7</w:t>
      </w:r>
      <w:r w:rsidRPr="00CC3B06">
        <w:rPr>
          <w:rFonts w:ascii="Book Antiqua" w:eastAsia="宋体" w:hAnsi="Book Antiqua" w:cs="宋体"/>
          <w:lang w:eastAsia="zh-CN"/>
        </w:rPr>
        <w:t>: 645-661 [PMID: 6313514]</w:t>
      </w:r>
    </w:p>
    <w:p w:rsidR="00CC3B06" w:rsidRPr="00CC3B06" w:rsidRDefault="00CC3B06" w:rsidP="00CC3B06">
      <w:pPr>
        <w:spacing w:after="0" w:line="360" w:lineRule="auto"/>
        <w:jc w:val="both"/>
        <w:rPr>
          <w:rFonts w:ascii="Book Antiqua" w:eastAsia="宋体" w:hAnsi="Book Antiqua" w:cs="宋体"/>
          <w:lang w:eastAsia="zh-CN"/>
        </w:rPr>
      </w:pPr>
      <w:r w:rsidRPr="00CC3B06">
        <w:rPr>
          <w:rFonts w:ascii="Book Antiqua" w:eastAsia="宋体" w:hAnsi="Book Antiqua" w:cs="宋体"/>
          <w:lang w:eastAsia="zh-CN"/>
        </w:rPr>
        <w:t xml:space="preserve">9 </w:t>
      </w:r>
      <w:r w:rsidRPr="00CC3B06">
        <w:rPr>
          <w:rFonts w:ascii="Book Antiqua" w:eastAsia="宋体" w:hAnsi="Book Antiqua" w:cs="宋体"/>
          <w:b/>
          <w:bCs/>
          <w:lang w:eastAsia="zh-CN"/>
        </w:rPr>
        <w:t>Yamaguchi K</w:t>
      </w:r>
      <w:r w:rsidRPr="00CC3B06">
        <w:rPr>
          <w:rFonts w:ascii="Book Antiqua" w:eastAsia="宋体" w:hAnsi="Book Antiqua" w:cs="宋体"/>
          <w:lang w:eastAsia="zh-CN"/>
        </w:rPr>
        <w:t xml:space="preserve">, Enjoji M. Adenosquamous carcinoma of the pancreas: a clinicopathologic study. </w:t>
      </w:r>
      <w:r w:rsidRPr="00CC3B06">
        <w:rPr>
          <w:rFonts w:ascii="Book Antiqua" w:eastAsia="宋体" w:hAnsi="Book Antiqua" w:cs="宋体"/>
          <w:i/>
          <w:iCs/>
          <w:lang w:eastAsia="zh-CN"/>
        </w:rPr>
        <w:t>J Surg Oncol</w:t>
      </w:r>
      <w:r w:rsidRPr="00CC3B06">
        <w:rPr>
          <w:rFonts w:ascii="Book Antiqua" w:eastAsia="宋体" w:hAnsi="Book Antiqua" w:cs="宋体"/>
          <w:lang w:eastAsia="zh-CN"/>
        </w:rPr>
        <w:t xml:space="preserve"> 1991; </w:t>
      </w:r>
      <w:r w:rsidRPr="00CC3B06">
        <w:rPr>
          <w:rFonts w:ascii="Book Antiqua" w:eastAsia="宋体" w:hAnsi="Book Antiqua" w:cs="宋体"/>
          <w:b/>
          <w:bCs/>
          <w:lang w:eastAsia="zh-CN"/>
        </w:rPr>
        <w:t>47</w:t>
      </w:r>
      <w:r w:rsidRPr="00CC3B06">
        <w:rPr>
          <w:rFonts w:ascii="Book Antiqua" w:eastAsia="宋体" w:hAnsi="Book Antiqua" w:cs="宋体"/>
          <w:lang w:eastAsia="zh-CN"/>
        </w:rPr>
        <w:t>: 109-116 [PMID: 2062081]</w:t>
      </w:r>
    </w:p>
    <w:p w:rsidR="00CC3B06" w:rsidRPr="00CC3B06" w:rsidRDefault="00CC3B06" w:rsidP="00CC3B06">
      <w:pPr>
        <w:spacing w:after="0" w:line="360" w:lineRule="auto"/>
        <w:jc w:val="both"/>
        <w:rPr>
          <w:rFonts w:ascii="Book Antiqua" w:eastAsia="宋体" w:hAnsi="Book Antiqua" w:cs="宋体"/>
          <w:lang w:eastAsia="zh-CN"/>
        </w:rPr>
      </w:pPr>
      <w:r w:rsidRPr="00CC3B06">
        <w:rPr>
          <w:rFonts w:ascii="Book Antiqua" w:eastAsia="宋体" w:hAnsi="Book Antiqua" w:cs="宋体"/>
          <w:lang w:eastAsia="zh-CN"/>
        </w:rPr>
        <w:t xml:space="preserve">10 </w:t>
      </w:r>
      <w:r w:rsidRPr="00CC3B06">
        <w:rPr>
          <w:rFonts w:ascii="Book Antiqua" w:eastAsia="宋体" w:hAnsi="Book Antiqua" w:cs="宋体"/>
          <w:b/>
          <w:bCs/>
          <w:lang w:eastAsia="zh-CN"/>
        </w:rPr>
        <w:t>Motojima K</w:t>
      </w:r>
      <w:r w:rsidRPr="00CC3B06">
        <w:rPr>
          <w:rFonts w:ascii="Book Antiqua" w:eastAsia="宋体" w:hAnsi="Book Antiqua" w:cs="宋体"/>
          <w:lang w:eastAsia="zh-CN"/>
        </w:rPr>
        <w:t xml:space="preserve">, Tomioka T, Kohara N, Tsunoda T, Kanematsu T. Immunohistochemical characteristics of adenosquamous carcinoma of the pancreas. </w:t>
      </w:r>
      <w:r w:rsidRPr="00CC3B06">
        <w:rPr>
          <w:rFonts w:ascii="Book Antiqua" w:eastAsia="宋体" w:hAnsi="Book Antiqua" w:cs="宋体"/>
          <w:i/>
          <w:iCs/>
          <w:lang w:eastAsia="zh-CN"/>
        </w:rPr>
        <w:t>J Surg Oncol</w:t>
      </w:r>
      <w:r w:rsidRPr="00CC3B06">
        <w:rPr>
          <w:rFonts w:ascii="Book Antiqua" w:eastAsia="宋体" w:hAnsi="Book Antiqua" w:cs="宋体"/>
          <w:lang w:eastAsia="zh-CN"/>
        </w:rPr>
        <w:t xml:space="preserve"> 1992; </w:t>
      </w:r>
      <w:r w:rsidRPr="00CC3B06">
        <w:rPr>
          <w:rFonts w:ascii="Book Antiqua" w:eastAsia="宋体" w:hAnsi="Book Antiqua" w:cs="宋体"/>
          <w:b/>
          <w:bCs/>
          <w:lang w:eastAsia="zh-CN"/>
        </w:rPr>
        <w:t>49</w:t>
      </w:r>
      <w:r w:rsidRPr="00CC3B06">
        <w:rPr>
          <w:rFonts w:ascii="Book Antiqua" w:eastAsia="宋体" w:hAnsi="Book Antiqua" w:cs="宋体"/>
          <w:lang w:eastAsia="zh-CN"/>
        </w:rPr>
        <w:t>: 58-62 [PMID: 1372374]</w:t>
      </w:r>
    </w:p>
    <w:p w:rsidR="00CC3B06" w:rsidRPr="00CC3B06" w:rsidRDefault="00CC3B06" w:rsidP="00CC3B06">
      <w:pPr>
        <w:spacing w:after="0" w:line="360" w:lineRule="auto"/>
        <w:jc w:val="both"/>
        <w:rPr>
          <w:rFonts w:ascii="Book Antiqua" w:eastAsia="宋体" w:hAnsi="Book Antiqua" w:cs="宋体"/>
          <w:lang w:eastAsia="zh-CN"/>
        </w:rPr>
      </w:pPr>
      <w:r w:rsidRPr="00CC3B06">
        <w:rPr>
          <w:rFonts w:ascii="Book Antiqua" w:eastAsia="宋体" w:hAnsi="Book Antiqua" w:cs="宋体"/>
          <w:lang w:eastAsia="zh-CN"/>
        </w:rPr>
        <w:t xml:space="preserve">11 </w:t>
      </w:r>
      <w:r w:rsidRPr="00CC3B06">
        <w:rPr>
          <w:rFonts w:ascii="Book Antiqua" w:eastAsia="宋体" w:hAnsi="Book Antiqua" w:cs="宋体"/>
          <w:b/>
          <w:bCs/>
          <w:lang w:eastAsia="zh-CN"/>
        </w:rPr>
        <w:t>Katz MH</w:t>
      </w:r>
      <w:r w:rsidRPr="00CC3B06">
        <w:rPr>
          <w:rFonts w:ascii="Book Antiqua" w:eastAsia="宋体" w:hAnsi="Book Antiqua" w:cs="宋体"/>
          <w:lang w:eastAsia="zh-CN"/>
        </w:rPr>
        <w:t xml:space="preserve">, Taylor TH, Al-Refaie WB, Hanna MH, Imagawa DK, Anton-Culver H, Zell JA. Adenosquamous versus adenocarcinoma of the pancreas: a population-based outcomes analysis. </w:t>
      </w:r>
      <w:r w:rsidRPr="00CC3B06">
        <w:rPr>
          <w:rFonts w:ascii="Book Antiqua" w:eastAsia="宋体" w:hAnsi="Book Antiqua" w:cs="宋体"/>
          <w:i/>
          <w:iCs/>
          <w:lang w:eastAsia="zh-CN"/>
        </w:rPr>
        <w:t>J Gastrointest Surg</w:t>
      </w:r>
      <w:r w:rsidRPr="00CC3B06">
        <w:rPr>
          <w:rFonts w:ascii="Book Antiqua" w:eastAsia="宋体" w:hAnsi="Book Antiqua" w:cs="宋体"/>
          <w:lang w:eastAsia="zh-CN"/>
        </w:rPr>
        <w:t xml:space="preserve"> 2011; </w:t>
      </w:r>
      <w:r w:rsidRPr="00CC3B06">
        <w:rPr>
          <w:rFonts w:ascii="Book Antiqua" w:eastAsia="宋体" w:hAnsi="Book Antiqua" w:cs="宋体"/>
          <w:b/>
          <w:bCs/>
          <w:lang w:eastAsia="zh-CN"/>
        </w:rPr>
        <w:t>15</w:t>
      </w:r>
      <w:r w:rsidRPr="00CC3B06">
        <w:rPr>
          <w:rFonts w:ascii="Book Antiqua" w:eastAsia="宋体" w:hAnsi="Book Antiqua" w:cs="宋体"/>
          <w:lang w:eastAsia="zh-CN"/>
        </w:rPr>
        <w:t>: 165-174 [PMID: 21082275 DOI: 10.1007/s11605-010-1378-5]</w:t>
      </w:r>
    </w:p>
    <w:p w:rsidR="00CC3B06" w:rsidRPr="00CC3B06" w:rsidRDefault="00CC3B06" w:rsidP="00CC3B06">
      <w:pPr>
        <w:spacing w:after="0" w:line="360" w:lineRule="auto"/>
        <w:jc w:val="both"/>
        <w:rPr>
          <w:rFonts w:ascii="Book Antiqua" w:eastAsia="宋体" w:hAnsi="Book Antiqua" w:cs="宋体"/>
          <w:lang w:eastAsia="zh-CN"/>
        </w:rPr>
      </w:pPr>
      <w:r w:rsidRPr="00CC3B06">
        <w:rPr>
          <w:rFonts w:ascii="Book Antiqua" w:eastAsia="宋体" w:hAnsi="Book Antiqua" w:cs="宋体"/>
          <w:lang w:eastAsia="zh-CN"/>
        </w:rPr>
        <w:t xml:space="preserve">12 </w:t>
      </w:r>
      <w:r w:rsidRPr="00CC3B06">
        <w:rPr>
          <w:rFonts w:ascii="Book Antiqua" w:eastAsia="宋体" w:hAnsi="Book Antiqua" w:cs="宋体"/>
          <w:b/>
          <w:bCs/>
          <w:lang w:eastAsia="zh-CN"/>
        </w:rPr>
        <w:t>Boyd CA</w:t>
      </w:r>
      <w:r w:rsidRPr="00CC3B06">
        <w:rPr>
          <w:rFonts w:ascii="Book Antiqua" w:eastAsia="宋体" w:hAnsi="Book Antiqua" w:cs="宋体"/>
          <w:lang w:eastAsia="zh-CN"/>
        </w:rPr>
        <w:t xml:space="preserve">, Benarroch-Gampel J, Sheffield KM, Cooksley CD, Riall TS. 415 patients with adenosquamous carcinoma of the pancreas: a population-based analysis of prognosis and survival. </w:t>
      </w:r>
      <w:r w:rsidRPr="00CC3B06">
        <w:rPr>
          <w:rFonts w:ascii="Book Antiqua" w:eastAsia="宋体" w:hAnsi="Book Antiqua" w:cs="宋体"/>
          <w:i/>
          <w:iCs/>
          <w:lang w:eastAsia="zh-CN"/>
        </w:rPr>
        <w:t>J Surg Res</w:t>
      </w:r>
      <w:r w:rsidRPr="00CC3B06">
        <w:rPr>
          <w:rFonts w:ascii="Book Antiqua" w:eastAsia="宋体" w:hAnsi="Book Antiqua" w:cs="宋体"/>
          <w:lang w:eastAsia="zh-CN"/>
        </w:rPr>
        <w:t xml:space="preserve"> 2012; </w:t>
      </w:r>
      <w:r w:rsidRPr="00CC3B06">
        <w:rPr>
          <w:rFonts w:ascii="Book Antiqua" w:eastAsia="宋体" w:hAnsi="Book Antiqua" w:cs="宋体"/>
          <w:b/>
          <w:bCs/>
          <w:lang w:eastAsia="zh-CN"/>
        </w:rPr>
        <w:t>174</w:t>
      </w:r>
      <w:r w:rsidRPr="00CC3B06">
        <w:rPr>
          <w:rFonts w:ascii="Book Antiqua" w:eastAsia="宋体" w:hAnsi="Book Antiqua" w:cs="宋体"/>
          <w:lang w:eastAsia="zh-CN"/>
        </w:rPr>
        <w:t>: 12-19 [PMID: 21816433 DOI: 10.1016/j.jss.2011.06.015]</w:t>
      </w:r>
    </w:p>
    <w:p w:rsidR="00CC3B06" w:rsidRPr="00CC3B06" w:rsidRDefault="00CC3B06" w:rsidP="00CC3B06">
      <w:pPr>
        <w:spacing w:after="0" w:line="360" w:lineRule="auto"/>
        <w:jc w:val="both"/>
        <w:rPr>
          <w:rFonts w:ascii="Book Antiqua" w:eastAsia="宋体" w:hAnsi="Book Antiqua" w:cs="宋体"/>
          <w:lang w:eastAsia="zh-CN"/>
        </w:rPr>
      </w:pPr>
      <w:r w:rsidRPr="00CC3B06">
        <w:rPr>
          <w:rFonts w:ascii="Book Antiqua" w:eastAsia="宋体" w:hAnsi="Book Antiqua" w:cs="宋体"/>
          <w:lang w:eastAsia="zh-CN"/>
        </w:rPr>
        <w:t xml:space="preserve">13 </w:t>
      </w:r>
      <w:r w:rsidRPr="00CC3B06">
        <w:rPr>
          <w:rFonts w:ascii="Book Antiqua" w:eastAsia="宋体" w:hAnsi="Book Antiqua" w:cs="宋体"/>
          <w:b/>
          <w:bCs/>
          <w:lang w:eastAsia="zh-CN"/>
        </w:rPr>
        <w:t>Simone CG</w:t>
      </w:r>
      <w:r w:rsidRPr="00CC3B06">
        <w:rPr>
          <w:rFonts w:ascii="Book Antiqua" w:eastAsia="宋体" w:hAnsi="Book Antiqua" w:cs="宋体"/>
          <w:lang w:eastAsia="zh-CN"/>
        </w:rPr>
        <w:t xml:space="preserve">, Zuluaga Toro T, Chan E, Feely MM, Trevino JG, George TJ. Characteristics and outcomes of adenosquamous carcinoma of the pancreas. </w:t>
      </w:r>
      <w:r w:rsidRPr="00CC3B06">
        <w:rPr>
          <w:rFonts w:ascii="Book Antiqua" w:eastAsia="宋体" w:hAnsi="Book Antiqua" w:cs="宋体"/>
          <w:i/>
          <w:iCs/>
          <w:lang w:eastAsia="zh-CN"/>
        </w:rPr>
        <w:t>Gastrointest Cancer Res</w:t>
      </w:r>
      <w:r w:rsidRPr="00CC3B06">
        <w:rPr>
          <w:rFonts w:ascii="Book Antiqua" w:eastAsia="宋体" w:hAnsi="Book Antiqua" w:cs="宋体"/>
          <w:lang w:eastAsia="zh-CN"/>
        </w:rPr>
        <w:t xml:space="preserve"> 2013; </w:t>
      </w:r>
      <w:r w:rsidRPr="00CC3B06">
        <w:rPr>
          <w:rFonts w:ascii="Book Antiqua" w:eastAsia="宋体" w:hAnsi="Book Antiqua" w:cs="宋体"/>
          <w:b/>
          <w:bCs/>
          <w:lang w:eastAsia="zh-CN"/>
        </w:rPr>
        <w:t>6</w:t>
      </w:r>
      <w:r w:rsidRPr="00CC3B06">
        <w:rPr>
          <w:rFonts w:ascii="Book Antiqua" w:eastAsia="宋体" w:hAnsi="Book Antiqua" w:cs="宋体"/>
          <w:lang w:eastAsia="zh-CN"/>
        </w:rPr>
        <w:t>: 75-79 [PMID: 23936547]</w:t>
      </w:r>
    </w:p>
    <w:p w:rsidR="00CC3B06" w:rsidRPr="00CC3B06" w:rsidRDefault="00CC3B06" w:rsidP="00CC3B06">
      <w:pPr>
        <w:spacing w:after="0" w:line="360" w:lineRule="auto"/>
        <w:jc w:val="both"/>
        <w:rPr>
          <w:rFonts w:ascii="Book Antiqua" w:eastAsia="宋体" w:hAnsi="Book Antiqua" w:cs="宋体"/>
          <w:lang w:eastAsia="zh-CN"/>
        </w:rPr>
      </w:pPr>
      <w:r w:rsidRPr="00CC3B06">
        <w:rPr>
          <w:rFonts w:ascii="Book Antiqua" w:eastAsia="宋体" w:hAnsi="Book Antiqua" w:cs="宋体"/>
          <w:lang w:eastAsia="zh-CN"/>
        </w:rPr>
        <w:t xml:space="preserve">14 </w:t>
      </w:r>
      <w:r w:rsidRPr="00CC3B06">
        <w:rPr>
          <w:rFonts w:ascii="Book Antiqua" w:eastAsia="宋体" w:hAnsi="Book Antiqua" w:cs="宋体"/>
          <w:b/>
          <w:bCs/>
          <w:lang w:eastAsia="zh-CN"/>
        </w:rPr>
        <w:t>Cubilla AL</w:t>
      </w:r>
      <w:r w:rsidRPr="00CC3B06">
        <w:rPr>
          <w:rFonts w:ascii="Book Antiqua" w:eastAsia="宋体" w:hAnsi="Book Antiqua" w:cs="宋体"/>
          <w:lang w:eastAsia="zh-CN"/>
        </w:rPr>
        <w:t xml:space="preserve">, Fitzgerald PJ. Morphological patterns of primary nonendocrine human pancreas carcinoma. </w:t>
      </w:r>
      <w:r w:rsidRPr="00CC3B06">
        <w:rPr>
          <w:rFonts w:ascii="Book Antiqua" w:eastAsia="宋体" w:hAnsi="Book Antiqua" w:cs="宋体"/>
          <w:i/>
          <w:iCs/>
          <w:lang w:eastAsia="zh-CN"/>
        </w:rPr>
        <w:t>Cancer Res</w:t>
      </w:r>
      <w:r w:rsidRPr="00CC3B06">
        <w:rPr>
          <w:rFonts w:ascii="Book Antiqua" w:eastAsia="宋体" w:hAnsi="Book Antiqua" w:cs="宋体"/>
          <w:lang w:eastAsia="zh-CN"/>
        </w:rPr>
        <w:t xml:space="preserve"> 1975; </w:t>
      </w:r>
      <w:r w:rsidRPr="00CC3B06">
        <w:rPr>
          <w:rFonts w:ascii="Book Antiqua" w:eastAsia="宋体" w:hAnsi="Book Antiqua" w:cs="宋体"/>
          <w:b/>
          <w:bCs/>
          <w:lang w:eastAsia="zh-CN"/>
        </w:rPr>
        <w:t>35</w:t>
      </w:r>
      <w:r w:rsidRPr="00CC3B06">
        <w:rPr>
          <w:rFonts w:ascii="Book Antiqua" w:eastAsia="宋体" w:hAnsi="Book Antiqua" w:cs="宋体"/>
          <w:lang w:eastAsia="zh-CN"/>
        </w:rPr>
        <w:t>: 2234-2248 [PMID: 167949]</w:t>
      </w:r>
    </w:p>
    <w:p w:rsidR="00CC3B06" w:rsidRPr="00CC3B06" w:rsidRDefault="00CC3B06" w:rsidP="00CC3B06">
      <w:pPr>
        <w:spacing w:after="0" w:line="360" w:lineRule="auto"/>
        <w:jc w:val="both"/>
        <w:rPr>
          <w:rFonts w:ascii="Book Antiqua" w:eastAsia="宋体" w:hAnsi="Book Antiqua" w:cs="宋体"/>
          <w:lang w:eastAsia="zh-CN"/>
        </w:rPr>
      </w:pPr>
      <w:r w:rsidRPr="00CC3B06">
        <w:rPr>
          <w:rFonts w:ascii="Book Antiqua" w:eastAsia="宋体" w:hAnsi="Book Antiqua" w:cs="宋体"/>
          <w:lang w:eastAsia="zh-CN"/>
        </w:rPr>
        <w:t xml:space="preserve">15 </w:t>
      </w:r>
      <w:r w:rsidRPr="00CC3B06">
        <w:rPr>
          <w:rFonts w:ascii="Book Antiqua" w:eastAsia="宋体" w:hAnsi="Book Antiqua" w:cs="宋体"/>
          <w:b/>
          <w:bCs/>
          <w:lang w:eastAsia="zh-CN"/>
        </w:rPr>
        <w:t>Olson MT</w:t>
      </w:r>
      <w:r w:rsidRPr="00CC3B06">
        <w:rPr>
          <w:rFonts w:ascii="Book Antiqua" w:eastAsia="宋体" w:hAnsi="Book Antiqua" w:cs="宋体"/>
          <w:lang w:eastAsia="zh-CN"/>
        </w:rPr>
        <w:t xml:space="preserve">, Siddiqui MT, Ali SZ. The differential diagnosis of squamous cells in pancreatic aspirates: from contamination to adenosquamous carcinoma. </w:t>
      </w:r>
      <w:r w:rsidRPr="00CC3B06">
        <w:rPr>
          <w:rFonts w:ascii="Book Antiqua" w:eastAsia="宋体" w:hAnsi="Book Antiqua" w:cs="宋体"/>
          <w:i/>
          <w:iCs/>
          <w:lang w:eastAsia="zh-CN"/>
        </w:rPr>
        <w:t>Acta Cytol</w:t>
      </w:r>
      <w:r w:rsidRPr="00CC3B06">
        <w:rPr>
          <w:rFonts w:ascii="Book Antiqua" w:eastAsia="宋体" w:hAnsi="Book Antiqua" w:cs="宋体"/>
          <w:lang w:eastAsia="zh-CN"/>
        </w:rPr>
        <w:t xml:space="preserve"> 2013; </w:t>
      </w:r>
      <w:r w:rsidRPr="00CC3B06">
        <w:rPr>
          <w:rFonts w:ascii="Book Antiqua" w:eastAsia="宋体" w:hAnsi="Book Antiqua" w:cs="宋体"/>
          <w:b/>
          <w:bCs/>
          <w:lang w:eastAsia="zh-CN"/>
        </w:rPr>
        <w:t>57</w:t>
      </w:r>
      <w:r w:rsidRPr="00CC3B06">
        <w:rPr>
          <w:rFonts w:ascii="Book Antiqua" w:eastAsia="宋体" w:hAnsi="Book Antiqua" w:cs="宋体"/>
          <w:lang w:eastAsia="zh-CN"/>
        </w:rPr>
        <w:t>: 139-146 [PMID: 23406837 DOI: 10.1159/000346326]</w:t>
      </w:r>
    </w:p>
    <w:p w:rsidR="00CC3B06" w:rsidRPr="00CC3B06" w:rsidRDefault="00CC3B06" w:rsidP="00CC3B06">
      <w:pPr>
        <w:spacing w:after="0" w:line="360" w:lineRule="auto"/>
        <w:jc w:val="both"/>
        <w:rPr>
          <w:rFonts w:ascii="Book Antiqua" w:eastAsia="宋体" w:hAnsi="Book Antiqua" w:cs="宋体"/>
          <w:lang w:eastAsia="zh-CN"/>
        </w:rPr>
      </w:pPr>
      <w:r w:rsidRPr="00CC3B06">
        <w:rPr>
          <w:rFonts w:ascii="Book Antiqua" w:eastAsia="宋体" w:hAnsi="Book Antiqua" w:cs="宋体"/>
          <w:lang w:eastAsia="zh-CN"/>
        </w:rPr>
        <w:t xml:space="preserve">16 </w:t>
      </w:r>
      <w:r w:rsidRPr="00CC3B06">
        <w:rPr>
          <w:rFonts w:ascii="Book Antiqua" w:eastAsia="宋体" w:hAnsi="Book Antiqua" w:cs="宋体"/>
          <w:b/>
          <w:bCs/>
          <w:lang w:eastAsia="zh-CN"/>
        </w:rPr>
        <w:t>Voong KR</w:t>
      </w:r>
      <w:r w:rsidRPr="00CC3B06">
        <w:rPr>
          <w:rFonts w:ascii="Book Antiqua" w:eastAsia="宋体" w:hAnsi="Book Antiqua" w:cs="宋体"/>
          <w:lang w:eastAsia="zh-CN"/>
        </w:rPr>
        <w:t xml:space="preserve">, Davison J, Pawlik TM, Uy MO, Hsu CC, Winter J, Hruban RH, Laheru D, Rudra S, Swartz MJ, Nathan H, Edil BH, Schulick R, Cameron JL, Wolfgang CL, Herman JM. Resected pancreatic adenosquamous carcinoma: clinicopathologic review and evaluation of adjuvant chemotherapy and radiation in 38 patients. </w:t>
      </w:r>
      <w:r w:rsidRPr="00CC3B06">
        <w:rPr>
          <w:rFonts w:ascii="Book Antiqua" w:eastAsia="宋体" w:hAnsi="Book Antiqua" w:cs="宋体"/>
          <w:i/>
          <w:iCs/>
          <w:lang w:eastAsia="zh-CN"/>
        </w:rPr>
        <w:t>Hum Pathol</w:t>
      </w:r>
      <w:r w:rsidRPr="00CC3B06">
        <w:rPr>
          <w:rFonts w:ascii="Book Antiqua" w:eastAsia="宋体" w:hAnsi="Book Antiqua" w:cs="宋体"/>
          <w:lang w:eastAsia="zh-CN"/>
        </w:rPr>
        <w:t xml:space="preserve"> 2010; </w:t>
      </w:r>
      <w:r w:rsidRPr="00CC3B06">
        <w:rPr>
          <w:rFonts w:ascii="Book Antiqua" w:eastAsia="宋体" w:hAnsi="Book Antiqua" w:cs="宋体"/>
          <w:b/>
          <w:bCs/>
          <w:lang w:eastAsia="zh-CN"/>
        </w:rPr>
        <w:t>41</w:t>
      </w:r>
      <w:r w:rsidRPr="00CC3B06">
        <w:rPr>
          <w:rFonts w:ascii="Book Antiqua" w:eastAsia="宋体" w:hAnsi="Book Antiqua" w:cs="宋体"/>
          <w:lang w:eastAsia="zh-CN"/>
        </w:rPr>
        <w:t>: 113-122 [PMID: 19801164 DOI: 10.1016/j.humpath.2009.07.012]</w:t>
      </w:r>
    </w:p>
    <w:p w:rsidR="00CC3B06" w:rsidRPr="00CC3B06" w:rsidRDefault="00F03AB6" w:rsidP="00CC3B06">
      <w:pPr>
        <w:spacing w:after="0" w:line="360" w:lineRule="auto"/>
        <w:jc w:val="both"/>
        <w:rPr>
          <w:rFonts w:ascii="Book Antiqua" w:eastAsia="宋体" w:hAnsi="Book Antiqua" w:cs="宋体"/>
          <w:lang w:eastAsia="zh-CN"/>
        </w:rPr>
      </w:pPr>
      <w:r>
        <w:rPr>
          <w:rFonts w:ascii="Book Antiqua" w:eastAsia="宋体" w:hAnsi="Book Antiqua" w:cs="宋体"/>
          <w:lang w:eastAsia="zh-CN"/>
        </w:rPr>
        <w:t xml:space="preserve">17 </w:t>
      </w:r>
      <w:r w:rsidR="00CC3B06" w:rsidRPr="00CC3B06">
        <w:rPr>
          <w:rFonts w:ascii="Book Antiqua" w:eastAsia="宋体" w:hAnsi="Book Antiqua" w:cs="宋体"/>
          <w:b/>
          <w:lang w:eastAsia="zh-CN"/>
        </w:rPr>
        <w:t>Cubilla A</w:t>
      </w:r>
      <w:r w:rsidR="00CC3B06" w:rsidRPr="00CC3B06">
        <w:rPr>
          <w:rFonts w:ascii="Book Antiqua" w:eastAsia="宋体" w:hAnsi="Book Antiqua" w:cs="宋体"/>
          <w:lang w:eastAsia="zh-CN"/>
        </w:rPr>
        <w:t>, Fitzgerald P. Surgical pathology of tumors of the exocrine pancreas; in Mooss AR (ed): Tumors of the Pancreas. Baltimore, Williams &amp; Wilkins, 1980</w:t>
      </w:r>
      <w:r>
        <w:rPr>
          <w:rFonts w:ascii="Book Antiqua" w:eastAsia="宋体" w:hAnsi="Book Antiqua" w:cs="宋体" w:hint="eastAsia"/>
          <w:lang w:eastAsia="zh-CN"/>
        </w:rPr>
        <w:t>:</w:t>
      </w:r>
      <w:r>
        <w:rPr>
          <w:rFonts w:ascii="Book Antiqua" w:eastAsia="宋体" w:hAnsi="Book Antiqua" w:cs="宋体"/>
          <w:lang w:eastAsia="zh-CN"/>
        </w:rPr>
        <w:t xml:space="preserve"> 159-193</w:t>
      </w:r>
    </w:p>
    <w:p w:rsidR="00CC3B06" w:rsidRPr="00CC3B06" w:rsidRDefault="00CC3B06" w:rsidP="00CC3B06">
      <w:pPr>
        <w:spacing w:after="0" w:line="360" w:lineRule="auto"/>
        <w:jc w:val="both"/>
        <w:rPr>
          <w:rFonts w:ascii="Book Antiqua" w:eastAsia="宋体" w:hAnsi="Book Antiqua" w:cs="宋体"/>
          <w:lang w:eastAsia="zh-CN"/>
        </w:rPr>
      </w:pPr>
      <w:r w:rsidRPr="00CC3B06">
        <w:rPr>
          <w:rFonts w:ascii="Book Antiqua" w:eastAsia="宋体" w:hAnsi="Book Antiqua" w:cs="宋体"/>
          <w:lang w:eastAsia="zh-CN"/>
        </w:rPr>
        <w:t xml:space="preserve">18 </w:t>
      </w:r>
      <w:r w:rsidRPr="00CC3B06">
        <w:rPr>
          <w:rFonts w:ascii="Book Antiqua" w:eastAsia="宋体" w:hAnsi="Book Antiqua" w:cs="宋体"/>
          <w:b/>
          <w:bCs/>
          <w:lang w:eastAsia="zh-CN"/>
        </w:rPr>
        <w:t>Kardon DE</w:t>
      </w:r>
      <w:r w:rsidRPr="00CC3B06">
        <w:rPr>
          <w:rFonts w:ascii="Book Antiqua" w:eastAsia="宋体" w:hAnsi="Book Antiqua" w:cs="宋体"/>
          <w:lang w:eastAsia="zh-CN"/>
        </w:rPr>
        <w:t xml:space="preserve">, Thompson LD, Przygodzki RM, Heffess CS. Adenosquamous carcinoma of the pancreas: a clinicopathologic series of 25 cases. </w:t>
      </w:r>
      <w:r w:rsidRPr="00CC3B06">
        <w:rPr>
          <w:rFonts w:ascii="Book Antiqua" w:eastAsia="宋体" w:hAnsi="Book Antiqua" w:cs="宋体"/>
          <w:i/>
          <w:iCs/>
          <w:lang w:eastAsia="zh-CN"/>
        </w:rPr>
        <w:t>Mod Pathol</w:t>
      </w:r>
      <w:r w:rsidRPr="00CC3B06">
        <w:rPr>
          <w:rFonts w:ascii="Book Antiqua" w:eastAsia="宋体" w:hAnsi="Book Antiqua" w:cs="宋体"/>
          <w:lang w:eastAsia="zh-CN"/>
        </w:rPr>
        <w:t xml:space="preserve"> 2001; </w:t>
      </w:r>
      <w:r w:rsidRPr="00CC3B06">
        <w:rPr>
          <w:rFonts w:ascii="Book Antiqua" w:eastAsia="宋体" w:hAnsi="Book Antiqua" w:cs="宋体"/>
          <w:b/>
          <w:bCs/>
          <w:lang w:eastAsia="zh-CN"/>
        </w:rPr>
        <w:t>14</w:t>
      </w:r>
      <w:r w:rsidRPr="00CC3B06">
        <w:rPr>
          <w:rFonts w:ascii="Book Antiqua" w:eastAsia="宋体" w:hAnsi="Book Antiqua" w:cs="宋体"/>
          <w:lang w:eastAsia="zh-CN"/>
        </w:rPr>
        <w:t>: 443-451 [PMID: 11353055]</w:t>
      </w:r>
    </w:p>
    <w:p w:rsidR="00CC3B06" w:rsidRPr="00CC3B06" w:rsidRDefault="00CC3B06" w:rsidP="00CC3B06">
      <w:pPr>
        <w:spacing w:after="0" w:line="360" w:lineRule="auto"/>
        <w:jc w:val="both"/>
        <w:rPr>
          <w:rFonts w:ascii="Book Antiqua" w:eastAsia="宋体" w:hAnsi="Book Antiqua" w:cs="宋体"/>
          <w:lang w:eastAsia="zh-CN"/>
        </w:rPr>
      </w:pPr>
      <w:r w:rsidRPr="00CC3B06">
        <w:rPr>
          <w:rFonts w:ascii="Book Antiqua" w:eastAsia="宋体" w:hAnsi="Book Antiqua" w:cs="宋体"/>
          <w:lang w:eastAsia="zh-CN"/>
        </w:rPr>
        <w:t xml:space="preserve">19 </w:t>
      </w:r>
      <w:r w:rsidRPr="00CC3B06">
        <w:rPr>
          <w:rFonts w:ascii="Book Antiqua" w:eastAsia="宋体" w:hAnsi="Book Antiqua" w:cs="宋体"/>
          <w:b/>
          <w:bCs/>
          <w:lang w:eastAsia="zh-CN"/>
        </w:rPr>
        <w:t>Hsu JT</w:t>
      </w:r>
      <w:r w:rsidRPr="00CC3B06">
        <w:rPr>
          <w:rFonts w:ascii="Book Antiqua" w:eastAsia="宋体" w:hAnsi="Book Antiqua" w:cs="宋体"/>
          <w:lang w:eastAsia="zh-CN"/>
        </w:rPr>
        <w:t xml:space="preserve">, Yeh CN, Chen YR, Chen HM, Hwang TL, Jan YY, Chen MF. Adenosquamous carcinoma of the pancreas. </w:t>
      </w:r>
      <w:r w:rsidRPr="00CC3B06">
        <w:rPr>
          <w:rFonts w:ascii="Book Antiqua" w:eastAsia="宋体" w:hAnsi="Book Antiqua" w:cs="宋体"/>
          <w:i/>
          <w:iCs/>
          <w:lang w:eastAsia="zh-CN"/>
        </w:rPr>
        <w:t>Digestion</w:t>
      </w:r>
      <w:r w:rsidRPr="00CC3B06">
        <w:rPr>
          <w:rFonts w:ascii="Book Antiqua" w:eastAsia="宋体" w:hAnsi="Book Antiqua" w:cs="宋体"/>
          <w:lang w:eastAsia="zh-CN"/>
        </w:rPr>
        <w:t xml:space="preserve"> 2005; </w:t>
      </w:r>
      <w:r w:rsidRPr="00CC3B06">
        <w:rPr>
          <w:rFonts w:ascii="Book Antiqua" w:eastAsia="宋体" w:hAnsi="Book Antiqua" w:cs="宋体"/>
          <w:b/>
          <w:bCs/>
          <w:lang w:eastAsia="zh-CN"/>
        </w:rPr>
        <w:t>72</w:t>
      </w:r>
      <w:r w:rsidRPr="00CC3B06">
        <w:rPr>
          <w:rFonts w:ascii="Book Antiqua" w:eastAsia="宋体" w:hAnsi="Book Antiqua" w:cs="宋体"/>
          <w:lang w:eastAsia="zh-CN"/>
        </w:rPr>
        <w:t>: 104-108 [PMID: 16172546]</w:t>
      </w:r>
    </w:p>
    <w:p w:rsidR="00CC3B06" w:rsidRPr="00CC3B06" w:rsidRDefault="00CC3B06" w:rsidP="00CC3B06">
      <w:pPr>
        <w:spacing w:after="0" w:line="360" w:lineRule="auto"/>
        <w:jc w:val="both"/>
        <w:rPr>
          <w:rFonts w:ascii="Book Antiqua" w:eastAsia="宋体" w:hAnsi="Book Antiqua" w:cs="宋体"/>
          <w:lang w:eastAsia="zh-CN"/>
        </w:rPr>
      </w:pPr>
      <w:r w:rsidRPr="00CC3B06">
        <w:rPr>
          <w:rFonts w:ascii="Book Antiqua" w:eastAsia="宋体" w:hAnsi="Book Antiqua" w:cs="宋体"/>
          <w:lang w:eastAsia="zh-CN"/>
        </w:rPr>
        <w:t xml:space="preserve">20 </w:t>
      </w:r>
      <w:r w:rsidRPr="00CC3B06">
        <w:rPr>
          <w:rFonts w:ascii="Book Antiqua" w:eastAsia="宋体" w:hAnsi="Book Antiqua" w:cs="宋体"/>
          <w:b/>
          <w:bCs/>
          <w:lang w:eastAsia="zh-CN"/>
        </w:rPr>
        <w:t>Madura JA</w:t>
      </w:r>
      <w:r w:rsidRPr="00CC3B06">
        <w:rPr>
          <w:rFonts w:ascii="Book Antiqua" w:eastAsia="宋体" w:hAnsi="Book Antiqua" w:cs="宋体"/>
          <w:lang w:eastAsia="zh-CN"/>
        </w:rPr>
        <w:t xml:space="preserve">, Jarman BT, Doherty MG, Yum MN, Howard TJ. Adenosquamous carcinoma of the pancreas. </w:t>
      </w:r>
      <w:r w:rsidRPr="00CC3B06">
        <w:rPr>
          <w:rFonts w:ascii="Book Antiqua" w:eastAsia="宋体" w:hAnsi="Book Antiqua" w:cs="宋体"/>
          <w:i/>
          <w:iCs/>
          <w:lang w:eastAsia="zh-CN"/>
        </w:rPr>
        <w:t>Arch Surg</w:t>
      </w:r>
      <w:r w:rsidRPr="00CC3B06">
        <w:rPr>
          <w:rFonts w:ascii="Book Antiqua" w:eastAsia="宋体" w:hAnsi="Book Antiqua" w:cs="宋体"/>
          <w:lang w:eastAsia="zh-CN"/>
        </w:rPr>
        <w:t xml:space="preserve"> 1999; </w:t>
      </w:r>
      <w:r w:rsidRPr="00CC3B06">
        <w:rPr>
          <w:rFonts w:ascii="Book Antiqua" w:eastAsia="宋体" w:hAnsi="Book Antiqua" w:cs="宋体"/>
          <w:b/>
          <w:bCs/>
          <w:lang w:eastAsia="zh-CN"/>
        </w:rPr>
        <w:t>134</w:t>
      </w:r>
      <w:r w:rsidRPr="00CC3B06">
        <w:rPr>
          <w:rFonts w:ascii="Book Antiqua" w:eastAsia="宋体" w:hAnsi="Book Antiqua" w:cs="宋体"/>
          <w:lang w:eastAsia="zh-CN"/>
        </w:rPr>
        <w:t>: 599-603 [PMID: 10367867]</w:t>
      </w:r>
    </w:p>
    <w:p w:rsidR="00CC3B06" w:rsidRPr="00CC3B06" w:rsidRDefault="00CC3B06" w:rsidP="00CC3B06">
      <w:pPr>
        <w:spacing w:after="0" w:line="360" w:lineRule="auto"/>
        <w:jc w:val="both"/>
        <w:rPr>
          <w:rFonts w:ascii="Book Antiqua" w:eastAsia="宋体" w:hAnsi="Book Antiqua" w:cs="宋体"/>
          <w:lang w:eastAsia="zh-CN"/>
        </w:rPr>
      </w:pPr>
      <w:r w:rsidRPr="00CC3B06">
        <w:rPr>
          <w:rFonts w:ascii="Book Antiqua" w:eastAsia="宋体" w:hAnsi="Book Antiqua" w:cs="宋体"/>
          <w:lang w:eastAsia="zh-CN"/>
        </w:rPr>
        <w:t xml:space="preserve">21 </w:t>
      </w:r>
      <w:r w:rsidRPr="00CC3B06">
        <w:rPr>
          <w:rFonts w:ascii="Book Antiqua" w:eastAsia="宋体" w:hAnsi="Book Antiqua" w:cs="宋体"/>
          <w:b/>
          <w:bCs/>
          <w:lang w:eastAsia="zh-CN"/>
        </w:rPr>
        <w:t>Hidalgo M</w:t>
      </w:r>
      <w:r w:rsidRPr="00CC3B06">
        <w:rPr>
          <w:rFonts w:ascii="Book Antiqua" w:eastAsia="宋体" w:hAnsi="Book Antiqua" w:cs="宋体"/>
          <w:lang w:eastAsia="zh-CN"/>
        </w:rPr>
        <w:t xml:space="preserve">. Pancreatic cancer. </w:t>
      </w:r>
      <w:r w:rsidRPr="00CC3B06">
        <w:rPr>
          <w:rFonts w:ascii="Book Antiqua" w:eastAsia="宋体" w:hAnsi="Book Antiqua" w:cs="宋体"/>
          <w:i/>
          <w:iCs/>
          <w:lang w:eastAsia="zh-CN"/>
        </w:rPr>
        <w:t>N Engl J Med</w:t>
      </w:r>
      <w:r w:rsidRPr="00CC3B06">
        <w:rPr>
          <w:rFonts w:ascii="Book Antiqua" w:eastAsia="宋体" w:hAnsi="Book Antiqua" w:cs="宋体"/>
          <w:lang w:eastAsia="zh-CN"/>
        </w:rPr>
        <w:t xml:space="preserve"> 2010; </w:t>
      </w:r>
      <w:r w:rsidRPr="00CC3B06">
        <w:rPr>
          <w:rFonts w:ascii="Book Antiqua" w:eastAsia="宋体" w:hAnsi="Book Antiqua" w:cs="宋体"/>
          <w:b/>
          <w:bCs/>
          <w:lang w:eastAsia="zh-CN"/>
        </w:rPr>
        <w:t>362</w:t>
      </w:r>
      <w:r w:rsidRPr="00CC3B06">
        <w:rPr>
          <w:rFonts w:ascii="Book Antiqua" w:eastAsia="宋体" w:hAnsi="Book Antiqua" w:cs="宋体"/>
          <w:lang w:eastAsia="zh-CN"/>
        </w:rPr>
        <w:t>: 1605-1617 [PMID: 20427809 DOI: 10.1056/NEJMra0901557]</w:t>
      </w:r>
    </w:p>
    <w:p w:rsidR="00CC3B06" w:rsidRPr="00CC3B06" w:rsidRDefault="00CC3B06" w:rsidP="00CC3B06">
      <w:pPr>
        <w:spacing w:after="0" w:line="360" w:lineRule="auto"/>
        <w:jc w:val="both"/>
        <w:rPr>
          <w:rFonts w:ascii="Book Antiqua" w:eastAsia="宋体" w:hAnsi="Book Antiqua" w:cs="宋体"/>
          <w:lang w:eastAsia="zh-CN"/>
        </w:rPr>
      </w:pPr>
      <w:r w:rsidRPr="00CC3B06">
        <w:rPr>
          <w:rFonts w:ascii="Book Antiqua" w:eastAsia="宋体" w:hAnsi="Book Antiqua" w:cs="宋体"/>
          <w:lang w:eastAsia="zh-CN"/>
        </w:rPr>
        <w:t xml:space="preserve">22 </w:t>
      </w:r>
      <w:r w:rsidRPr="00CC3B06">
        <w:rPr>
          <w:rFonts w:ascii="Book Antiqua" w:eastAsia="宋体" w:hAnsi="Book Antiqua" w:cs="宋体"/>
          <w:b/>
          <w:bCs/>
          <w:lang w:eastAsia="zh-CN"/>
        </w:rPr>
        <w:t>Ishikawa O</w:t>
      </w:r>
      <w:r w:rsidRPr="00CC3B06">
        <w:rPr>
          <w:rFonts w:ascii="Book Antiqua" w:eastAsia="宋体" w:hAnsi="Book Antiqua" w:cs="宋体"/>
          <w:lang w:eastAsia="zh-CN"/>
        </w:rPr>
        <w:t xml:space="preserve">, Matsui Y, Aoki I, Iwanaga T, Terasawa T, Wada A. Adenosquamous carcinoma of the pancreas: a clinicopathologic study and report of three cases. </w:t>
      </w:r>
      <w:r w:rsidRPr="00CC3B06">
        <w:rPr>
          <w:rFonts w:ascii="Book Antiqua" w:eastAsia="宋体" w:hAnsi="Book Antiqua" w:cs="宋体"/>
          <w:i/>
          <w:iCs/>
          <w:lang w:eastAsia="zh-CN"/>
        </w:rPr>
        <w:t>Cancer</w:t>
      </w:r>
      <w:r w:rsidRPr="00CC3B06">
        <w:rPr>
          <w:rFonts w:ascii="Book Antiqua" w:eastAsia="宋体" w:hAnsi="Book Antiqua" w:cs="宋体"/>
          <w:lang w:eastAsia="zh-CN"/>
        </w:rPr>
        <w:t xml:space="preserve"> 1980; </w:t>
      </w:r>
      <w:r w:rsidRPr="00CC3B06">
        <w:rPr>
          <w:rFonts w:ascii="Book Antiqua" w:eastAsia="宋体" w:hAnsi="Book Antiqua" w:cs="宋体"/>
          <w:b/>
          <w:bCs/>
          <w:lang w:eastAsia="zh-CN"/>
        </w:rPr>
        <w:t>46</w:t>
      </w:r>
      <w:r w:rsidRPr="00CC3B06">
        <w:rPr>
          <w:rFonts w:ascii="Book Antiqua" w:eastAsia="宋体" w:hAnsi="Book Antiqua" w:cs="宋体"/>
          <w:lang w:eastAsia="zh-CN"/>
        </w:rPr>
        <w:t>: 1192-1196 [PMID: 7214302]</w:t>
      </w:r>
    </w:p>
    <w:p w:rsidR="00CC3B06" w:rsidRPr="00CC3B06" w:rsidRDefault="00CC3B06" w:rsidP="00CC3B06">
      <w:pPr>
        <w:spacing w:after="0" w:line="360" w:lineRule="auto"/>
        <w:jc w:val="both"/>
        <w:rPr>
          <w:rFonts w:ascii="Book Antiqua" w:eastAsia="宋体" w:hAnsi="Book Antiqua" w:cs="宋体"/>
          <w:lang w:eastAsia="zh-CN"/>
        </w:rPr>
      </w:pPr>
      <w:r w:rsidRPr="00CC3B06">
        <w:rPr>
          <w:rFonts w:ascii="Book Antiqua" w:eastAsia="宋体" w:hAnsi="Book Antiqua" w:cs="宋体"/>
          <w:lang w:eastAsia="zh-CN"/>
        </w:rPr>
        <w:t xml:space="preserve">23 </w:t>
      </w:r>
      <w:r w:rsidRPr="00CC3B06">
        <w:rPr>
          <w:rFonts w:ascii="Book Antiqua" w:eastAsia="宋体" w:hAnsi="Book Antiqua" w:cs="宋体"/>
          <w:b/>
          <w:bCs/>
          <w:lang w:eastAsia="zh-CN"/>
        </w:rPr>
        <w:t>Trikudanathan G</w:t>
      </w:r>
      <w:r w:rsidRPr="00CC3B06">
        <w:rPr>
          <w:rFonts w:ascii="Book Antiqua" w:eastAsia="宋体" w:hAnsi="Book Antiqua" w:cs="宋体"/>
          <w:lang w:eastAsia="zh-CN"/>
        </w:rPr>
        <w:t xml:space="preserve">, Dasanu CA. Adenosquamous carcinoma of the pancreas: a distinct clinicopathologic entity. </w:t>
      </w:r>
      <w:r w:rsidRPr="00CC3B06">
        <w:rPr>
          <w:rFonts w:ascii="Book Antiqua" w:eastAsia="宋体" w:hAnsi="Book Antiqua" w:cs="宋体"/>
          <w:i/>
          <w:iCs/>
          <w:lang w:eastAsia="zh-CN"/>
        </w:rPr>
        <w:t>South Med J</w:t>
      </w:r>
      <w:r w:rsidRPr="00CC3B06">
        <w:rPr>
          <w:rFonts w:ascii="Book Antiqua" w:eastAsia="宋体" w:hAnsi="Book Antiqua" w:cs="宋体"/>
          <w:lang w:eastAsia="zh-CN"/>
        </w:rPr>
        <w:t xml:space="preserve"> 2010; </w:t>
      </w:r>
      <w:r w:rsidRPr="00CC3B06">
        <w:rPr>
          <w:rFonts w:ascii="Book Antiqua" w:eastAsia="宋体" w:hAnsi="Book Antiqua" w:cs="宋体"/>
          <w:b/>
          <w:bCs/>
          <w:lang w:eastAsia="zh-CN"/>
        </w:rPr>
        <w:t>103</w:t>
      </w:r>
      <w:r w:rsidRPr="00CC3B06">
        <w:rPr>
          <w:rFonts w:ascii="Book Antiqua" w:eastAsia="宋体" w:hAnsi="Book Antiqua" w:cs="宋体"/>
          <w:lang w:eastAsia="zh-CN"/>
        </w:rPr>
        <w:t>: 903-910 [PMID: 20697320 DOI: 10.1097/SMJ.0b013e3181ebadbd]</w:t>
      </w:r>
    </w:p>
    <w:p w:rsidR="00CC3B06" w:rsidRPr="00CC3B06" w:rsidRDefault="00CC3B06" w:rsidP="00CC3B06">
      <w:pPr>
        <w:spacing w:after="0" w:line="360" w:lineRule="auto"/>
        <w:jc w:val="both"/>
        <w:rPr>
          <w:rFonts w:ascii="Book Antiqua" w:eastAsia="宋体" w:hAnsi="Book Antiqua" w:cs="宋体"/>
          <w:lang w:eastAsia="zh-CN"/>
        </w:rPr>
      </w:pPr>
      <w:r w:rsidRPr="00CC3B06">
        <w:rPr>
          <w:rFonts w:ascii="Book Antiqua" w:eastAsia="宋体" w:hAnsi="Book Antiqua" w:cs="宋体"/>
          <w:lang w:eastAsia="zh-CN"/>
        </w:rPr>
        <w:t xml:space="preserve">24 </w:t>
      </w:r>
      <w:r w:rsidRPr="00CC3B06">
        <w:rPr>
          <w:rFonts w:ascii="Book Antiqua" w:eastAsia="宋体" w:hAnsi="Book Antiqua" w:cs="宋体"/>
          <w:b/>
          <w:bCs/>
          <w:lang w:eastAsia="zh-CN"/>
        </w:rPr>
        <w:t>Kovi J</w:t>
      </w:r>
      <w:r w:rsidRPr="00CC3B06">
        <w:rPr>
          <w:rFonts w:ascii="Book Antiqua" w:eastAsia="宋体" w:hAnsi="Book Antiqua" w:cs="宋体"/>
          <w:lang w:eastAsia="zh-CN"/>
        </w:rPr>
        <w:t xml:space="preserve">. Adenosquamous carcinoma of the pancreas: a light and electron microscopic study. </w:t>
      </w:r>
      <w:r w:rsidRPr="00CC3B06">
        <w:rPr>
          <w:rFonts w:ascii="Book Antiqua" w:eastAsia="宋体" w:hAnsi="Book Antiqua" w:cs="宋体"/>
          <w:i/>
          <w:iCs/>
          <w:lang w:eastAsia="zh-CN"/>
        </w:rPr>
        <w:t>Ultrastruct Pathol</w:t>
      </w:r>
      <w:r w:rsidRPr="00CC3B06">
        <w:rPr>
          <w:rFonts w:ascii="Book Antiqua" w:eastAsia="宋体" w:hAnsi="Book Antiqua" w:cs="宋体"/>
          <w:lang w:eastAsia="zh-CN"/>
        </w:rPr>
        <w:t xml:space="preserve"> </w:t>
      </w:r>
      <w:r w:rsidR="00232B3C">
        <w:rPr>
          <w:rFonts w:ascii="Book Antiqua" w:eastAsia="宋体" w:hAnsi="Book Antiqua" w:cs="宋体" w:hint="eastAsia"/>
          <w:lang w:eastAsia="zh-CN"/>
        </w:rPr>
        <w:t>1982</w:t>
      </w:r>
      <w:r w:rsidRPr="00CC3B06">
        <w:rPr>
          <w:rFonts w:ascii="Book Antiqua" w:eastAsia="宋体" w:hAnsi="Book Antiqua" w:cs="宋体"/>
          <w:lang w:eastAsia="zh-CN"/>
        </w:rPr>
        <w:t xml:space="preserve">; </w:t>
      </w:r>
      <w:r w:rsidRPr="00CC3B06">
        <w:rPr>
          <w:rFonts w:ascii="Book Antiqua" w:eastAsia="宋体" w:hAnsi="Book Antiqua" w:cs="宋体"/>
          <w:b/>
          <w:bCs/>
          <w:lang w:eastAsia="zh-CN"/>
        </w:rPr>
        <w:t>3</w:t>
      </w:r>
      <w:r w:rsidRPr="00CC3B06">
        <w:rPr>
          <w:rFonts w:ascii="Book Antiqua" w:eastAsia="宋体" w:hAnsi="Book Antiqua" w:cs="宋体"/>
          <w:lang w:eastAsia="zh-CN"/>
        </w:rPr>
        <w:t>: 17-23 [PMID: 7071952]</w:t>
      </w:r>
    </w:p>
    <w:p w:rsidR="00CC3B06" w:rsidRPr="00CC3B06" w:rsidRDefault="00CC3B06" w:rsidP="00CC3B06">
      <w:pPr>
        <w:spacing w:after="0" w:line="360" w:lineRule="auto"/>
        <w:jc w:val="both"/>
        <w:rPr>
          <w:rFonts w:ascii="Book Antiqua" w:eastAsia="宋体" w:hAnsi="Book Antiqua" w:cs="宋体"/>
          <w:lang w:eastAsia="zh-CN"/>
        </w:rPr>
      </w:pPr>
      <w:r w:rsidRPr="00CC3B06">
        <w:rPr>
          <w:rFonts w:ascii="Book Antiqua" w:eastAsia="宋体" w:hAnsi="Book Antiqua" w:cs="宋体"/>
          <w:lang w:eastAsia="zh-CN"/>
        </w:rPr>
        <w:t xml:space="preserve">25 </w:t>
      </w:r>
      <w:r w:rsidRPr="00CC3B06">
        <w:rPr>
          <w:rFonts w:ascii="Book Antiqua" w:eastAsia="宋体" w:hAnsi="Book Antiqua" w:cs="宋体"/>
          <w:b/>
          <w:bCs/>
          <w:lang w:eastAsia="zh-CN"/>
        </w:rPr>
        <w:t>Rahemtullah A</w:t>
      </w:r>
      <w:r w:rsidRPr="00CC3B06">
        <w:rPr>
          <w:rFonts w:ascii="Book Antiqua" w:eastAsia="宋体" w:hAnsi="Book Antiqua" w:cs="宋体"/>
          <w:lang w:eastAsia="zh-CN"/>
        </w:rPr>
        <w:t xml:space="preserve">, Misdraji J, Pitman MB. Adenosquamous carcinoma of the pancreas: cytologic features in 14 cases. </w:t>
      </w:r>
      <w:r w:rsidRPr="00CC3B06">
        <w:rPr>
          <w:rFonts w:ascii="Book Antiqua" w:eastAsia="宋体" w:hAnsi="Book Antiqua" w:cs="宋体"/>
          <w:i/>
          <w:iCs/>
          <w:lang w:eastAsia="zh-CN"/>
        </w:rPr>
        <w:t>Cancer</w:t>
      </w:r>
      <w:r w:rsidRPr="00CC3B06">
        <w:rPr>
          <w:rFonts w:ascii="Book Antiqua" w:eastAsia="宋体" w:hAnsi="Book Antiqua" w:cs="宋体"/>
          <w:lang w:eastAsia="zh-CN"/>
        </w:rPr>
        <w:t xml:space="preserve"> 2003; </w:t>
      </w:r>
      <w:r w:rsidRPr="00CC3B06">
        <w:rPr>
          <w:rFonts w:ascii="Book Antiqua" w:eastAsia="宋体" w:hAnsi="Book Antiqua" w:cs="宋体"/>
          <w:b/>
          <w:bCs/>
          <w:lang w:eastAsia="zh-CN"/>
        </w:rPr>
        <w:t>99</w:t>
      </w:r>
      <w:r w:rsidRPr="00CC3B06">
        <w:rPr>
          <w:rFonts w:ascii="Book Antiqua" w:eastAsia="宋体" w:hAnsi="Book Antiqua" w:cs="宋体"/>
          <w:lang w:eastAsia="zh-CN"/>
        </w:rPr>
        <w:t>: 372-378 [PMID: 14681946]</w:t>
      </w:r>
    </w:p>
    <w:p w:rsidR="00CC3B06" w:rsidRPr="00CC3B06" w:rsidRDefault="00CC3B06" w:rsidP="00CC3B06">
      <w:pPr>
        <w:spacing w:after="0" w:line="360" w:lineRule="auto"/>
        <w:jc w:val="both"/>
        <w:rPr>
          <w:rFonts w:ascii="Book Antiqua" w:eastAsia="宋体" w:hAnsi="Book Antiqua" w:cs="宋体"/>
          <w:lang w:eastAsia="zh-CN"/>
        </w:rPr>
      </w:pPr>
      <w:r w:rsidRPr="00CC3B06">
        <w:rPr>
          <w:rFonts w:ascii="Book Antiqua" w:eastAsia="宋体" w:hAnsi="Book Antiqua" w:cs="宋体"/>
          <w:lang w:eastAsia="zh-CN"/>
        </w:rPr>
        <w:t xml:space="preserve">26 </w:t>
      </w:r>
      <w:r w:rsidRPr="00CC3B06">
        <w:rPr>
          <w:rFonts w:ascii="Book Antiqua" w:eastAsia="宋体" w:hAnsi="Book Antiqua" w:cs="宋体"/>
          <w:b/>
          <w:bCs/>
          <w:lang w:eastAsia="zh-CN"/>
        </w:rPr>
        <w:t>Adachi K</w:t>
      </w:r>
      <w:r w:rsidRPr="00CC3B06">
        <w:rPr>
          <w:rFonts w:ascii="Book Antiqua" w:eastAsia="宋体" w:hAnsi="Book Antiqua" w:cs="宋体"/>
          <w:lang w:eastAsia="zh-CN"/>
        </w:rPr>
        <w:t xml:space="preserve">. Primary squamous cell carcinoma of the pancreas: a case report. </w:t>
      </w:r>
      <w:r w:rsidRPr="00CC3B06">
        <w:rPr>
          <w:rFonts w:ascii="Book Antiqua" w:eastAsia="宋体" w:hAnsi="Book Antiqua" w:cs="宋体"/>
          <w:i/>
          <w:iCs/>
          <w:lang w:eastAsia="zh-CN"/>
        </w:rPr>
        <w:t>JOP</w:t>
      </w:r>
      <w:r w:rsidRPr="00CC3B06">
        <w:rPr>
          <w:rFonts w:ascii="Book Antiqua" w:eastAsia="宋体" w:hAnsi="Book Antiqua" w:cs="宋体"/>
          <w:lang w:eastAsia="zh-CN"/>
        </w:rPr>
        <w:t xml:space="preserve"> 2011; </w:t>
      </w:r>
      <w:r w:rsidRPr="00CC3B06">
        <w:rPr>
          <w:rFonts w:ascii="Book Antiqua" w:eastAsia="宋体" w:hAnsi="Book Antiqua" w:cs="宋体"/>
          <w:b/>
          <w:bCs/>
          <w:lang w:eastAsia="zh-CN"/>
        </w:rPr>
        <w:t>12</w:t>
      </w:r>
      <w:r w:rsidRPr="00CC3B06">
        <w:rPr>
          <w:rFonts w:ascii="Book Antiqua" w:eastAsia="宋体" w:hAnsi="Book Antiqua" w:cs="宋体"/>
          <w:lang w:eastAsia="zh-CN"/>
        </w:rPr>
        <w:t>: 181-184 [PMID: 21386649]</w:t>
      </w:r>
    </w:p>
    <w:p w:rsidR="00CC3B06" w:rsidRPr="00CC3B06" w:rsidRDefault="00CC3B06" w:rsidP="00CC3B06">
      <w:pPr>
        <w:spacing w:after="0" w:line="360" w:lineRule="auto"/>
        <w:jc w:val="both"/>
        <w:rPr>
          <w:rFonts w:ascii="Book Antiqua" w:eastAsia="宋体" w:hAnsi="Book Antiqua" w:cs="宋体"/>
          <w:lang w:eastAsia="zh-CN"/>
        </w:rPr>
      </w:pPr>
      <w:r w:rsidRPr="00CC3B06">
        <w:rPr>
          <w:rFonts w:ascii="Book Antiqua" w:eastAsia="宋体" w:hAnsi="Book Antiqua" w:cs="宋体"/>
          <w:lang w:eastAsia="zh-CN"/>
        </w:rPr>
        <w:t xml:space="preserve">27 </w:t>
      </w:r>
      <w:r w:rsidRPr="00CC3B06">
        <w:rPr>
          <w:rFonts w:ascii="Book Antiqua" w:eastAsia="宋体" w:hAnsi="Book Antiqua" w:cs="宋体"/>
          <w:b/>
          <w:bCs/>
          <w:lang w:eastAsia="zh-CN"/>
        </w:rPr>
        <w:t>Brody JR</w:t>
      </w:r>
      <w:r w:rsidRPr="00CC3B06">
        <w:rPr>
          <w:rFonts w:ascii="Book Antiqua" w:eastAsia="宋体" w:hAnsi="Book Antiqua" w:cs="宋体"/>
          <w:lang w:eastAsia="zh-CN"/>
        </w:rPr>
        <w:t xml:space="preserve">, Costantino CL, Potoczek M, Cozzitorto J, McCue P, Yeo CJ, Hruban RH, Witkiewicz AK. Adenosquamous carcinoma of the pancreas harbors KRAS2, DPC4 and TP53 molecular alterations similar to pancreatic ductal adenocarcinoma. </w:t>
      </w:r>
      <w:r w:rsidRPr="00CC3B06">
        <w:rPr>
          <w:rFonts w:ascii="Book Antiqua" w:eastAsia="宋体" w:hAnsi="Book Antiqua" w:cs="宋体"/>
          <w:i/>
          <w:iCs/>
          <w:lang w:eastAsia="zh-CN"/>
        </w:rPr>
        <w:t>Mod Pathol</w:t>
      </w:r>
      <w:r w:rsidRPr="00CC3B06">
        <w:rPr>
          <w:rFonts w:ascii="Book Antiqua" w:eastAsia="宋体" w:hAnsi="Book Antiqua" w:cs="宋体"/>
          <w:lang w:eastAsia="zh-CN"/>
        </w:rPr>
        <w:t xml:space="preserve"> 2009; </w:t>
      </w:r>
      <w:r w:rsidRPr="00CC3B06">
        <w:rPr>
          <w:rFonts w:ascii="Book Antiqua" w:eastAsia="宋体" w:hAnsi="Book Antiqua" w:cs="宋体"/>
          <w:b/>
          <w:bCs/>
          <w:lang w:eastAsia="zh-CN"/>
        </w:rPr>
        <w:t>22</w:t>
      </w:r>
      <w:r w:rsidRPr="00CC3B06">
        <w:rPr>
          <w:rFonts w:ascii="Book Antiqua" w:eastAsia="宋体" w:hAnsi="Book Antiqua" w:cs="宋体"/>
          <w:lang w:eastAsia="zh-CN"/>
        </w:rPr>
        <w:t>: 651-659 [PMID: 19270646 DOI: 10.1038/modpathol.2009.15]</w:t>
      </w:r>
    </w:p>
    <w:p w:rsidR="00CC3B06" w:rsidRPr="00CC3B06" w:rsidRDefault="00CC3B06" w:rsidP="00CC3B06">
      <w:pPr>
        <w:spacing w:after="0" w:line="360" w:lineRule="auto"/>
        <w:jc w:val="both"/>
        <w:rPr>
          <w:rFonts w:ascii="Book Antiqua" w:eastAsia="宋体" w:hAnsi="Book Antiqua" w:cs="宋体"/>
          <w:lang w:eastAsia="zh-CN"/>
        </w:rPr>
      </w:pPr>
      <w:r w:rsidRPr="00CC3B06">
        <w:rPr>
          <w:rFonts w:ascii="Book Antiqua" w:eastAsia="宋体" w:hAnsi="Book Antiqua" w:cs="宋体"/>
          <w:lang w:eastAsia="zh-CN"/>
        </w:rPr>
        <w:t xml:space="preserve">28 </w:t>
      </w:r>
      <w:r w:rsidRPr="00CC3B06">
        <w:rPr>
          <w:rFonts w:ascii="Book Antiqua" w:eastAsia="宋体" w:hAnsi="Book Antiqua" w:cs="宋体"/>
          <w:b/>
          <w:bCs/>
          <w:lang w:eastAsia="zh-CN"/>
        </w:rPr>
        <w:t>Jamali M</w:t>
      </w:r>
      <w:r w:rsidRPr="00CC3B06">
        <w:rPr>
          <w:rFonts w:ascii="Book Antiqua" w:eastAsia="宋体" w:hAnsi="Book Antiqua" w:cs="宋体"/>
          <w:lang w:eastAsia="zh-CN"/>
        </w:rPr>
        <w:t xml:space="preserve">, Serra S, Chetty R. Adenosquamous carcinoma of the pancreas with clear cell and rhabdoid components. A case report. </w:t>
      </w:r>
      <w:r w:rsidRPr="00CC3B06">
        <w:rPr>
          <w:rFonts w:ascii="Book Antiqua" w:eastAsia="宋体" w:hAnsi="Book Antiqua" w:cs="宋体"/>
          <w:i/>
          <w:iCs/>
          <w:lang w:eastAsia="zh-CN"/>
        </w:rPr>
        <w:t>JOP</w:t>
      </w:r>
      <w:r w:rsidRPr="00CC3B06">
        <w:rPr>
          <w:rFonts w:ascii="Book Antiqua" w:eastAsia="宋体" w:hAnsi="Book Antiqua" w:cs="宋体"/>
          <w:lang w:eastAsia="zh-CN"/>
        </w:rPr>
        <w:t xml:space="preserve"> 2007; </w:t>
      </w:r>
      <w:r w:rsidRPr="00CC3B06">
        <w:rPr>
          <w:rFonts w:ascii="Book Antiqua" w:eastAsia="宋体" w:hAnsi="Book Antiqua" w:cs="宋体"/>
          <w:b/>
          <w:bCs/>
          <w:lang w:eastAsia="zh-CN"/>
        </w:rPr>
        <w:t>8</w:t>
      </w:r>
      <w:r w:rsidRPr="00CC3B06">
        <w:rPr>
          <w:rFonts w:ascii="Book Antiqua" w:eastAsia="宋体" w:hAnsi="Book Antiqua" w:cs="宋体"/>
          <w:lang w:eastAsia="zh-CN"/>
        </w:rPr>
        <w:t>: 330-334 [PMID: 17495363]</w:t>
      </w:r>
    </w:p>
    <w:p w:rsidR="00CC3B06" w:rsidRPr="00CC3B06" w:rsidRDefault="00CC3B06" w:rsidP="00CC3B06">
      <w:pPr>
        <w:spacing w:after="0" w:line="360" w:lineRule="auto"/>
        <w:jc w:val="both"/>
        <w:rPr>
          <w:rFonts w:ascii="Book Antiqua" w:eastAsia="宋体" w:hAnsi="Book Antiqua" w:cs="宋体"/>
          <w:lang w:eastAsia="zh-CN"/>
        </w:rPr>
      </w:pPr>
      <w:r w:rsidRPr="00CC3B06">
        <w:rPr>
          <w:rFonts w:ascii="Book Antiqua" w:eastAsia="宋体" w:hAnsi="Book Antiqua" w:cs="宋体"/>
          <w:lang w:eastAsia="zh-CN"/>
        </w:rPr>
        <w:t xml:space="preserve">29 </w:t>
      </w:r>
      <w:r w:rsidRPr="00CC3B06">
        <w:rPr>
          <w:rFonts w:ascii="Book Antiqua" w:eastAsia="宋体" w:hAnsi="Book Antiqua" w:cs="宋体"/>
          <w:b/>
          <w:bCs/>
          <w:lang w:eastAsia="zh-CN"/>
        </w:rPr>
        <w:t>O'Connor JK</w:t>
      </w:r>
      <w:r w:rsidRPr="00CC3B06">
        <w:rPr>
          <w:rFonts w:ascii="Book Antiqua" w:eastAsia="宋体" w:hAnsi="Book Antiqua" w:cs="宋体"/>
          <w:lang w:eastAsia="zh-CN"/>
        </w:rPr>
        <w:t xml:space="preserve">, Sause WT, Hazard LJ, Belnap LP, Noyes RD. Survival after attempted surgical resection and intraoperative radiation therapy for pancreatic and periampullary adenocarcinoma. </w:t>
      </w:r>
      <w:r w:rsidRPr="00CC3B06">
        <w:rPr>
          <w:rFonts w:ascii="Book Antiqua" w:eastAsia="宋体" w:hAnsi="Book Antiqua" w:cs="宋体"/>
          <w:i/>
          <w:iCs/>
          <w:lang w:eastAsia="zh-CN"/>
        </w:rPr>
        <w:t>Int J Radiat Oncol Biol Phys</w:t>
      </w:r>
      <w:r w:rsidRPr="00CC3B06">
        <w:rPr>
          <w:rFonts w:ascii="Book Antiqua" w:eastAsia="宋体" w:hAnsi="Book Antiqua" w:cs="宋体"/>
          <w:lang w:eastAsia="zh-CN"/>
        </w:rPr>
        <w:t xml:space="preserve"> 2005; </w:t>
      </w:r>
      <w:r w:rsidRPr="00CC3B06">
        <w:rPr>
          <w:rFonts w:ascii="Book Antiqua" w:eastAsia="宋体" w:hAnsi="Book Antiqua" w:cs="宋体"/>
          <w:b/>
          <w:bCs/>
          <w:lang w:eastAsia="zh-CN"/>
        </w:rPr>
        <w:t>63</w:t>
      </w:r>
      <w:r w:rsidRPr="00CC3B06">
        <w:rPr>
          <w:rFonts w:ascii="Book Antiqua" w:eastAsia="宋体" w:hAnsi="Book Antiqua" w:cs="宋体"/>
          <w:lang w:eastAsia="zh-CN"/>
        </w:rPr>
        <w:t>: 1060-1066 [PMID: 15978737]</w:t>
      </w:r>
    </w:p>
    <w:p w:rsidR="00CC3B06" w:rsidRPr="00CC3B06" w:rsidRDefault="00F03AB6" w:rsidP="00CC3B06">
      <w:pPr>
        <w:spacing w:after="0" w:line="360" w:lineRule="auto"/>
        <w:jc w:val="both"/>
        <w:rPr>
          <w:rFonts w:ascii="Book Antiqua" w:eastAsia="宋体" w:hAnsi="Book Antiqua" w:cs="宋体"/>
          <w:lang w:eastAsia="zh-CN"/>
        </w:rPr>
      </w:pPr>
      <w:r>
        <w:rPr>
          <w:rFonts w:ascii="Book Antiqua" w:eastAsia="宋体" w:hAnsi="Book Antiqua" w:cs="宋体"/>
          <w:lang w:eastAsia="zh-CN"/>
        </w:rPr>
        <w:t xml:space="preserve">30 </w:t>
      </w:r>
      <w:r w:rsidR="00CC3B06" w:rsidRPr="00CC3B06">
        <w:rPr>
          <w:rFonts w:ascii="Book Antiqua" w:eastAsia="宋体" w:hAnsi="Book Antiqua" w:cs="宋体"/>
          <w:b/>
          <w:lang w:eastAsia="zh-CN"/>
        </w:rPr>
        <w:t>Hruban RH</w:t>
      </w:r>
      <w:r w:rsidR="00CC3B06" w:rsidRPr="00CC3B06">
        <w:rPr>
          <w:rFonts w:ascii="Book Antiqua" w:eastAsia="宋体" w:hAnsi="Book Antiqua" w:cs="宋体"/>
          <w:lang w:eastAsia="zh-CN"/>
        </w:rPr>
        <w:t>, Pitman MB, Klimstra DS. Tumors of the pancreas. In: Silverberg SG, Sobin LH, editors. AFIP Atlas of Tumor Pathology, Series 4, Fascicle 6. Washington, DC: American Registry of Pathology</w:t>
      </w:r>
      <w:r>
        <w:rPr>
          <w:rFonts w:ascii="Book Antiqua" w:eastAsia="宋体" w:hAnsi="Book Antiqua" w:cs="宋体" w:hint="eastAsia"/>
          <w:lang w:eastAsia="zh-CN"/>
        </w:rPr>
        <w:t xml:space="preserve">, </w:t>
      </w:r>
      <w:r w:rsidR="00CC3B06" w:rsidRPr="00CC3B06">
        <w:rPr>
          <w:rFonts w:ascii="Book Antiqua" w:eastAsia="宋体" w:hAnsi="Book Antiqua" w:cs="宋体"/>
          <w:lang w:eastAsia="zh-CN"/>
        </w:rPr>
        <w:t>2007</w:t>
      </w:r>
      <w:r>
        <w:rPr>
          <w:rFonts w:ascii="Book Antiqua" w:eastAsia="宋体" w:hAnsi="Book Antiqua" w:cs="宋体" w:hint="eastAsia"/>
          <w:lang w:eastAsia="zh-CN"/>
        </w:rPr>
        <w:t>:</w:t>
      </w:r>
      <w:r>
        <w:rPr>
          <w:rFonts w:ascii="Book Antiqua" w:eastAsia="宋体" w:hAnsi="Book Antiqua" w:cs="宋体"/>
          <w:lang w:eastAsia="zh-CN"/>
        </w:rPr>
        <w:t xml:space="preserve"> 177</w:t>
      </w:r>
      <w:r>
        <w:rPr>
          <w:rFonts w:ascii="Book Antiqua" w:eastAsia="宋体" w:hAnsi="Book Antiqua" w:cs="宋体" w:hint="eastAsia"/>
          <w:lang w:eastAsia="zh-CN"/>
        </w:rPr>
        <w:t>-1</w:t>
      </w:r>
      <w:r>
        <w:rPr>
          <w:rFonts w:ascii="Book Antiqua" w:eastAsia="宋体" w:hAnsi="Book Antiqua" w:cs="宋体"/>
          <w:lang w:eastAsia="zh-CN"/>
        </w:rPr>
        <w:t>81</w:t>
      </w:r>
    </w:p>
    <w:p w:rsidR="00CC3B06" w:rsidRPr="00CC3B06" w:rsidRDefault="00CC3B06" w:rsidP="00CC3B06">
      <w:pPr>
        <w:spacing w:after="0" w:line="360" w:lineRule="auto"/>
        <w:jc w:val="both"/>
        <w:rPr>
          <w:rFonts w:ascii="Book Antiqua" w:eastAsia="宋体" w:hAnsi="Book Antiqua" w:cs="宋体"/>
          <w:lang w:eastAsia="zh-CN"/>
        </w:rPr>
      </w:pPr>
      <w:r w:rsidRPr="00CC3B06">
        <w:rPr>
          <w:rFonts w:ascii="Book Antiqua" w:eastAsia="宋体" w:hAnsi="Book Antiqua" w:cs="宋体"/>
          <w:lang w:eastAsia="zh-CN"/>
        </w:rPr>
        <w:t xml:space="preserve">31 </w:t>
      </w:r>
      <w:r w:rsidRPr="00CC3B06">
        <w:rPr>
          <w:rFonts w:ascii="Book Antiqua" w:eastAsia="宋体" w:hAnsi="Book Antiqua" w:cs="宋体"/>
          <w:b/>
          <w:bCs/>
          <w:lang w:eastAsia="zh-CN"/>
        </w:rPr>
        <w:t>Murakami Y</w:t>
      </w:r>
      <w:r w:rsidRPr="00CC3B06">
        <w:rPr>
          <w:rFonts w:ascii="Book Antiqua" w:eastAsia="宋体" w:hAnsi="Book Antiqua" w:cs="宋体"/>
          <w:lang w:eastAsia="zh-CN"/>
        </w:rPr>
        <w:t xml:space="preserve">, Yokoyama T, Yokoyama Y, Kanehiro T, Uemura K, Sasaki M, Morifuji M, Sueda T. Adenosquamous carcinoma of the pancreas: preoperative diagnosis and molecular alterations. </w:t>
      </w:r>
      <w:r w:rsidRPr="00CC3B06">
        <w:rPr>
          <w:rFonts w:ascii="Book Antiqua" w:eastAsia="宋体" w:hAnsi="Book Antiqua" w:cs="宋体"/>
          <w:i/>
          <w:iCs/>
          <w:lang w:eastAsia="zh-CN"/>
        </w:rPr>
        <w:t>J Gastroenterol</w:t>
      </w:r>
      <w:r w:rsidRPr="00CC3B06">
        <w:rPr>
          <w:rFonts w:ascii="Book Antiqua" w:eastAsia="宋体" w:hAnsi="Book Antiqua" w:cs="宋体"/>
          <w:lang w:eastAsia="zh-CN"/>
        </w:rPr>
        <w:t xml:space="preserve"> 2003; </w:t>
      </w:r>
      <w:r w:rsidRPr="00CC3B06">
        <w:rPr>
          <w:rFonts w:ascii="Book Antiqua" w:eastAsia="宋体" w:hAnsi="Book Antiqua" w:cs="宋体"/>
          <w:b/>
          <w:bCs/>
          <w:lang w:eastAsia="zh-CN"/>
        </w:rPr>
        <w:t>38</w:t>
      </w:r>
      <w:r w:rsidRPr="00CC3B06">
        <w:rPr>
          <w:rFonts w:ascii="Book Antiqua" w:eastAsia="宋体" w:hAnsi="Book Antiqua" w:cs="宋体"/>
          <w:lang w:eastAsia="zh-CN"/>
        </w:rPr>
        <w:t>: 1171-1175 [PMID: 14714256]</w:t>
      </w:r>
    </w:p>
    <w:p w:rsidR="00CC3B06" w:rsidRPr="00CC3B06" w:rsidRDefault="00CC3B06" w:rsidP="00CC3B06">
      <w:pPr>
        <w:spacing w:after="0" w:line="360" w:lineRule="auto"/>
        <w:jc w:val="both"/>
        <w:rPr>
          <w:rFonts w:ascii="Book Antiqua" w:eastAsia="宋体" w:hAnsi="Book Antiqua" w:cs="宋体"/>
          <w:lang w:eastAsia="zh-CN"/>
        </w:rPr>
      </w:pPr>
      <w:r w:rsidRPr="00CC3B06">
        <w:rPr>
          <w:rFonts w:ascii="Book Antiqua" w:eastAsia="宋体" w:hAnsi="Book Antiqua" w:cs="宋体"/>
          <w:lang w:eastAsia="zh-CN"/>
        </w:rPr>
        <w:t xml:space="preserve">32 </w:t>
      </w:r>
      <w:r w:rsidRPr="00CC3B06">
        <w:rPr>
          <w:rFonts w:ascii="Book Antiqua" w:eastAsia="宋体" w:hAnsi="Book Antiqua" w:cs="宋体"/>
          <w:b/>
          <w:bCs/>
          <w:lang w:eastAsia="zh-CN"/>
        </w:rPr>
        <w:t>Matsubayashi H</w:t>
      </w:r>
      <w:r w:rsidRPr="00CC3B06">
        <w:rPr>
          <w:rFonts w:ascii="Book Antiqua" w:eastAsia="宋体" w:hAnsi="Book Antiqua" w:cs="宋体"/>
          <w:lang w:eastAsia="zh-CN"/>
        </w:rPr>
        <w:t xml:space="preserve">, Matsunaga K, Uesaka K, Kanemoto H, Ito I, Asakura H, Yagishita A, Ono H. Pancreatic adenosquamous carcinoma with 7-year survival: a case report and literature review. </w:t>
      </w:r>
      <w:r w:rsidRPr="00CC3B06">
        <w:rPr>
          <w:rFonts w:ascii="Book Antiqua" w:eastAsia="宋体" w:hAnsi="Book Antiqua" w:cs="宋体"/>
          <w:i/>
          <w:iCs/>
          <w:lang w:eastAsia="zh-CN"/>
        </w:rPr>
        <w:t>J Dig Dis</w:t>
      </w:r>
      <w:r w:rsidRPr="00CC3B06">
        <w:rPr>
          <w:rFonts w:ascii="Book Antiqua" w:eastAsia="宋体" w:hAnsi="Book Antiqua" w:cs="宋体"/>
          <w:lang w:eastAsia="zh-CN"/>
        </w:rPr>
        <w:t xml:space="preserve"> 2013; </w:t>
      </w:r>
      <w:r w:rsidRPr="00CC3B06">
        <w:rPr>
          <w:rFonts w:ascii="Book Antiqua" w:eastAsia="宋体" w:hAnsi="Book Antiqua" w:cs="宋体"/>
          <w:b/>
          <w:bCs/>
          <w:lang w:eastAsia="zh-CN"/>
        </w:rPr>
        <w:t>14</w:t>
      </w:r>
      <w:r w:rsidRPr="00CC3B06">
        <w:rPr>
          <w:rFonts w:ascii="Book Antiqua" w:eastAsia="宋体" w:hAnsi="Book Antiqua" w:cs="宋体"/>
          <w:lang w:eastAsia="zh-CN"/>
        </w:rPr>
        <w:t>: 207-210 [PMID: 23176255 DOI: 10.1111/1751-2980.12018]</w:t>
      </w:r>
    </w:p>
    <w:p w:rsidR="00CC3B06" w:rsidRPr="00CC3B06" w:rsidRDefault="00CC3B06" w:rsidP="00CC3B06">
      <w:pPr>
        <w:spacing w:after="0" w:line="360" w:lineRule="auto"/>
        <w:jc w:val="both"/>
        <w:rPr>
          <w:rFonts w:ascii="Book Antiqua" w:eastAsia="宋体" w:hAnsi="Book Antiqua" w:cs="宋体"/>
          <w:lang w:eastAsia="zh-CN"/>
        </w:rPr>
      </w:pPr>
      <w:r w:rsidRPr="00CC3B06">
        <w:rPr>
          <w:rFonts w:ascii="Book Antiqua" w:eastAsia="宋体" w:hAnsi="Book Antiqua" w:cs="宋体"/>
          <w:lang w:eastAsia="zh-CN"/>
        </w:rPr>
        <w:t xml:space="preserve">33 </w:t>
      </w:r>
      <w:r w:rsidRPr="00CC3B06">
        <w:rPr>
          <w:rFonts w:ascii="Book Antiqua" w:eastAsia="宋体" w:hAnsi="Book Antiqua" w:cs="宋体"/>
          <w:b/>
          <w:bCs/>
          <w:lang w:eastAsia="zh-CN"/>
        </w:rPr>
        <w:t>Dennis JL</w:t>
      </w:r>
      <w:r w:rsidRPr="00CC3B06">
        <w:rPr>
          <w:rFonts w:ascii="Book Antiqua" w:eastAsia="宋体" w:hAnsi="Book Antiqua" w:cs="宋体"/>
          <w:lang w:eastAsia="zh-CN"/>
        </w:rPr>
        <w:t xml:space="preserve">, Hvidsten TR, Wit EC, Komorowski J, Bell AK, Downie I, Mooney J, Verbeke C, Bellamy C, Keith WN, Oien KA. Markers of adenocarcinoma characteristic of the site of origin: development of a diagnostic algorithm. </w:t>
      </w:r>
      <w:r w:rsidRPr="00CC3B06">
        <w:rPr>
          <w:rFonts w:ascii="Book Antiqua" w:eastAsia="宋体" w:hAnsi="Book Antiqua" w:cs="宋体"/>
          <w:i/>
          <w:iCs/>
          <w:lang w:eastAsia="zh-CN"/>
        </w:rPr>
        <w:t>Clin Cancer Res</w:t>
      </w:r>
      <w:r w:rsidRPr="00CC3B06">
        <w:rPr>
          <w:rFonts w:ascii="Book Antiqua" w:eastAsia="宋体" w:hAnsi="Book Antiqua" w:cs="宋体"/>
          <w:lang w:eastAsia="zh-CN"/>
        </w:rPr>
        <w:t xml:space="preserve"> 2005; </w:t>
      </w:r>
      <w:r w:rsidRPr="00CC3B06">
        <w:rPr>
          <w:rFonts w:ascii="Book Antiqua" w:eastAsia="宋体" w:hAnsi="Book Antiqua" w:cs="宋体"/>
          <w:b/>
          <w:bCs/>
          <w:lang w:eastAsia="zh-CN"/>
        </w:rPr>
        <w:t>11</w:t>
      </w:r>
      <w:r w:rsidRPr="00CC3B06">
        <w:rPr>
          <w:rFonts w:ascii="Book Antiqua" w:eastAsia="宋体" w:hAnsi="Book Antiqua" w:cs="宋体"/>
          <w:lang w:eastAsia="zh-CN"/>
        </w:rPr>
        <w:t>: 3766-3772 [PMID: 15897574]</w:t>
      </w:r>
    </w:p>
    <w:p w:rsidR="00CC3B06" w:rsidRDefault="00CC3B06" w:rsidP="00CC3B06">
      <w:pPr>
        <w:spacing w:after="0" w:line="360" w:lineRule="auto"/>
        <w:jc w:val="both"/>
        <w:rPr>
          <w:rFonts w:ascii="Book Antiqua" w:eastAsia="宋体" w:hAnsi="Book Antiqua" w:cs="宋体"/>
          <w:lang w:eastAsia="zh-CN"/>
        </w:rPr>
      </w:pPr>
      <w:r w:rsidRPr="00CC3B06">
        <w:rPr>
          <w:rFonts w:ascii="Book Antiqua" w:eastAsia="宋体" w:hAnsi="Book Antiqua" w:cs="宋体"/>
          <w:lang w:eastAsia="zh-CN"/>
        </w:rPr>
        <w:t xml:space="preserve">34 </w:t>
      </w:r>
      <w:r w:rsidRPr="00CC3B06">
        <w:rPr>
          <w:rFonts w:ascii="Book Antiqua" w:eastAsia="宋体" w:hAnsi="Book Antiqua" w:cs="宋体"/>
          <w:b/>
          <w:bCs/>
          <w:lang w:eastAsia="zh-CN"/>
        </w:rPr>
        <w:t>Uemura K</w:t>
      </w:r>
      <w:r w:rsidRPr="00CC3B06">
        <w:rPr>
          <w:rFonts w:ascii="Book Antiqua" w:eastAsia="宋体" w:hAnsi="Book Antiqua" w:cs="宋体"/>
          <w:lang w:eastAsia="zh-CN"/>
        </w:rPr>
        <w:t xml:space="preserve">, Hiyama E, Murakami Y, Kanehiro T, Ohge H, Sueda T, Yokoyama T. Comparative analysis of K-ras point mutation, telomerase activity, and p53 overexpression in pancreatic tumours. </w:t>
      </w:r>
      <w:r w:rsidRPr="00CC3B06">
        <w:rPr>
          <w:rFonts w:ascii="Book Antiqua" w:eastAsia="宋体" w:hAnsi="Book Antiqua" w:cs="宋体"/>
          <w:i/>
          <w:iCs/>
          <w:lang w:eastAsia="zh-CN"/>
        </w:rPr>
        <w:t>Oncol Rep</w:t>
      </w:r>
      <w:r w:rsidRPr="00CC3B06">
        <w:rPr>
          <w:rFonts w:ascii="Book Antiqua" w:eastAsia="宋体" w:hAnsi="Book Antiqua" w:cs="宋体"/>
          <w:lang w:eastAsia="zh-CN"/>
        </w:rPr>
        <w:t xml:space="preserve"> </w:t>
      </w:r>
      <w:r w:rsidR="00232B3C">
        <w:rPr>
          <w:rFonts w:ascii="Book Antiqua" w:eastAsia="宋体" w:hAnsi="Book Antiqua" w:cs="宋体" w:hint="eastAsia"/>
          <w:lang w:eastAsia="zh-CN"/>
        </w:rPr>
        <w:t>2003</w:t>
      </w:r>
      <w:r w:rsidRPr="00CC3B06">
        <w:rPr>
          <w:rFonts w:ascii="Book Antiqua" w:eastAsia="宋体" w:hAnsi="Book Antiqua" w:cs="宋体"/>
          <w:lang w:eastAsia="zh-CN"/>
        </w:rPr>
        <w:t xml:space="preserve">; </w:t>
      </w:r>
      <w:r w:rsidRPr="00CC3B06">
        <w:rPr>
          <w:rFonts w:ascii="Book Antiqua" w:eastAsia="宋体" w:hAnsi="Book Antiqua" w:cs="宋体"/>
          <w:b/>
          <w:bCs/>
          <w:lang w:eastAsia="zh-CN"/>
        </w:rPr>
        <w:t>10</w:t>
      </w:r>
      <w:r w:rsidRPr="00CC3B06">
        <w:rPr>
          <w:rFonts w:ascii="Book Antiqua" w:eastAsia="宋体" w:hAnsi="Book Antiqua" w:cs="宋体"/>
          <w:lang w:eastAsia="zh-CN"/>
        </w:rPr>
        <w:t>: 277-283 [PMID: 12579258]</w:t>
      </w:r>
    </w:p>
    <w:p w:rsidR="00CC3B06" w:rsidRPr="00CC3B06" w:rsidRDefault="00B04492" w:rsidP="00CC3B06">
      <w:pPr>
        <w:spacing w:after="0" w:line="360" w:lineRule="auto"/>
        <w:jc w:val="both"/>
        <w:rPr>
          <w:rFonts w:ascii="Book Antiqua" w:eastAsia="宋体" w:hAnsi="Book Antiqua" w:cs="宋体"/>
          <w:lang w:eastAsia="zh-CN"/>
        </w:rPr>
      </w:pPr>
      <w:r>
        <w:rPr>
          <w:rFonts w:ascii="Book Antiqua" w:eastAsia="宋体" w:hAnsi="Book Antiqua" w:cs="宋体"/>
          <w:lang w:eastAsia="zh-CN"/>
        </w:rPr>
        <w:t xml:space="preserve">35 </w:t>
      </w:r>
      <w:r w:rsidR="00CC3B06" w:rsidRPr="00CC3B06">
        <w:rPr>
          <w:rFonts w:ascii="Book Antiqua" w:eastAsia="宋体" w:hAnsi="Book Antiqua" w:cs="宋体"/>
          <w:b/>
          <w:lang w:eastAsia="zh-CN"/>
        </w:rPr>
        <w:t>Borazanci E</w:t>
      </w:r>
      <w:r w:rsidR="00CC3B06" w:rsidRPr="00CC3B06">
        <w:rPr>
          <w:rFonts w:ascii="Book Antiqua" w:eastAsia="宋体" w:hAnsi="Book Antiqua" w:cs="宋体"/>
          <w:lang w:eastAsia="zh-CN"/>
        </w:rPr>
        <w:t>, Millis S</w:t>
      </w:r>
      <w:r w:rsidR="00D24981">
        <w:rPr>
          <w:rFonts w:ascii="Book Antiqua" w:eastAsia="宋体" w:hAnsi="Book Antiqua" w:cs="宋体" w:hint="eastAsia"/>
          <w:lang w:eastAsia="zh-CN"/>
        </w:rPr>
        <w:t>Z</w:t>
      </w:r>
      <w:r w:rsidR="00CC3B06" w:rsidRPr="00CC3B06">
        <w:rPr>
          <w:rFonts w:ascii="Book Antiqua" w:eastAsia="宋体" w:hAnsi="Book Antiqua" w:cs="宋体"/>
          <w:lang w:eastAsia="zh-CN"/>
        </w:rPr>
        <w:t>, Winkler J</w:t>
      </w:r>
      <w:r w:rsidR="00D24981">
        <w:rPr>
          <w:rFonts w:ascii="Book Antiqua" w:eastAsia="宋体" w:hAnsi="Book Antiqua" w:cs="宋体" w:hint="eastAsia"/>
          <w:lang w:eastAsia="zh-CN"/>
        </w:rPr>
        <w:t>,</w:t>
      </w:r>
      <w:r w:rsidR="00CC3B06" w:rsidRPr="00CC3B06">
        <w:rPr>
          <w:rFonts w:ascii="Book Antiqua" w:eastAsia="宋体" w:hAnsi="Book Antiqua" w:cs="宋体"/>
          <w:lang w:eastAsia="zh-CN"/>
        </w:rPr>
        <w:t xml:space="preserve"> </w:t>
      </w:r>
      <w:r w:rsidR="00D24981" w:rsidRPr="00D24981">
        <w:rPr>
          <w:rFonts w:ascii="Book Antiqua" w:eastAsia="宋体" w:hAnsi="Book Antiqua" w:cs="宋体"/>
          <w:lang w:eastAsia="zh-CN"/>
        </w:rPr>
        <w:t>Ramanathan</w:t>
      </w:r>
      <w:r w:rsidR="00D24981" w:rsidRPr="00CC3B06">
        <w:rPr>
          <w:rFonts w:ascii="Book Antiqua" w:eastAsia="宋体" w:hAnsi="Book Antiqua" w:cs="宋体"/>
          <w:lang w:eastAsia="zh-CN"/>
        </w:rPr>
        <w:t xml:space="preserve"> </w:t>
      </w:r>
      <w:r w:rsidR="00D24981">
        <w:rPr>
          <w:rFonts w:ascii="Book Antiqua" w:eastAsia="宋体" w:hAnsi="Book Antiqua" w:cs="宋体" w:hint="eastAsia"/>
          <w:lang w:eastAsia="zh-CN"/>
        </w:rPr>
        <w:t xml:space="preserve">RK, </w:t>
      </w:r>
      <w:r w:rsidR="00D24981" w:rsidRPr="00D24981">
        <w:rPr>
          <w:rFonts w:ascii="Book Antiqua" w:eastAsia="宋体" w:hAnsi="Book Antiqua" w:cs="宋体"/>
          <w:lang w:eastAsia="zh-CN"/>
        </w:rPr>
        <w:t>Von Hoff</w:t>
      </w:r>
      <w:r w:rsidR="00D24981" w:rsidRPr="00CC3B06">
        <w:rPr>
          <w:rFonts w:ascii="Book Antiqua" w:eastAsia="宋体" w:hAnsi="Book Antiqua" w:cs="宋体"/>
          <w:lang w:eastAsia="zh-CN"/>
        </w:rPr>
        <w:t xml:space="preserve"> </w:t>
      </w:r>
      <w:r w:rsidR="00D24981">
        <w:rPr>
          <w:rFonts w:ascii="Book Antiqua" w:eastAsia="宋体" w:hAnsi="Book Antiqua" w:cs="宋体" w:hint="eastAsia"/>
          <w:lang w:eastAsia="zh-CN"/>
        </w:rPr>
        <w:t>DD.</w:t>
      </w:r>
      <w:r w:rsidR="00CC3B06" w:rsidRPr="00CC3B06">
        <w:rPr>
          <w:rFonts w:ascii="Book Antiqua" w:eastAsia="宋体" w:hAnsi="Book Antiqua" w:cs="宋体"/>
          <w:lang w:eastAsia="zh-CN"/>
        </w:rPr>
        <w:t xml:space="preserve"> Multiplatform profiling of rare exocrine pancreatic carcinoma subtypes to identify potential actionable targets.</w:t>
      </w:r>
      <w:r w:rsidR="00CC3B06" w:rsidRPr="00CC3B06">
        <w:rPr>
          <w:rFonts w:ascii="Book Antiqua" w:eastAsia="宋体" w:hAnsi="Book Antiqua" w:cs="宋体"/>
          <w:i/>
          <w:lang w:eastAsia="zh-CN"/>
        </w:rPr>
        <w:t xml:space="preserve"> J Clin Oncol</w:t>
      </w:r>
      <w:r w:rsidR="00CC3B06" w:rsidRPr="00CC3B06">
        <w:rPr>
          <w:rFonts w:ascii="Book Antiqua" w:eastAsia="宋体" w:hAnsi="Book Antiqua" w:cs="宋体"/>
          <w:lang w:eastAsia="zh-CN"/>
        </w:rPr>
        <w:t xml:space="preserve"> </w:t>
      </w:r>
      <w:r>
        <w:rPr>
          <w:rFonts w:ascii="Book Antiqua" w:eastAsia="宋体" w:hAnsi="Book Antiqua" w:cs="宋体" w:hint="eastAsia"/>
          <w:lang w:eastAsia="zh-CN"/>
        </w:rPr>
        <w:t xml:space="preserve">2015; </w:t>
      </w:r>
      <w:r w:rsidR="00CC3B06" w:rsidRPr="00CC3B06">
        <w:rPr>
          <w:rFonts w:ascii="Book Antiqua" w:eastAsia="宋体" w:hAnsi="Book Antiqua" w:cs="宋体"/>
          <w:b/>
          <w:lang w:eastAsia="zh-CN"/>
        </w:rPr>
        <w:t>32</w:t>
      </w:r>
      <w:r w:rsidRPr="00B04492">
        <w:rPr>
          <w:rFonts w:ascii="Book Antiqua" w:eastAsia="宋体" w:hAnsi="Book Antiqua" w:cs="宋体"/>
          <w:b/>
          <w:lang w:eastAsia="zh-CN"/>
        </w:rPr>
        <w:t xml:space="preserve"> </w:t>
      </w:r>
      <w:r>
        <w:rPr>
          <w:rFonts w:ascii="Book Antiqua" w:eastAsia="宋体" w:hAnsi="Book Antiqua" w:cs="宋体"/>
          <w:lang w:eastAsia="zh-CN"/>
        </w:rPr>
        <w:t>(suppl</w:t>
      </w:r>
      <w:r>
        <w:rPr>
          <w:rFonts w:ascii="Book Antiqua" w:eastAsia="宋体" w:hAnsi="Book Antiqua" w:cs="宋体" w:hint="eastAsia"/>
          <w:lang w:eastAsia="zh-CN"/>
        </w:rPr>
        <w:t>:</w:t>
      </w:r>
      <w:r>
        <w:rPr>
          <w:rFonts w:ascii="Book Antiqua" w:eastAsia="宋体" w:hAnsi="Book Antiqua" w:cs="宋体"/>
          <w:lang w:eastAsia="zh-CN"/>
        </w:rPr>
        <w:t xml:space="preserve"> abstr e15229)</w:t>
      </w:r>
      <w:r w:rsidR="00114749">
        <w:rPr>
          <w:rFonts w:ascii="Book Antiqua" w:eastAsia="宋体" w:hAnsi="Book Antiqua" w:cs="宋体"/>
          <w:lang w:eastAsia="zh-CN"/>
        </w:rPr>
        <w:t>.</w:t>
      </w:r>
      <w:r w:rsidR="00D24981">
        <w:rPr>
          <w:rFonts w:ascii="Book Antiqua" w:eastAsia="宋体" w:hAnsi="Book Antiqua" w:cs="宋体" w:hint="eastAsia"/>
          <w:lang w:eastAsia="zh-CN"/>
        </w:rPr>
        <w:t xml:space="preserve"> </w:t>
      </w:r>
      <w:r w:rsidR="00D24981" w:rsidRPr="004E1F0C">
        <w:rPr>
          <w:rFonts w:ascii="Book Antiqua" w:hAnsi="Book Antiqua"/>
        </w:rPr>
        <w:t>Available from: URL:</w:t>
      </w:r>
      <w:r w:rsidR="00D24981" w:rsidRPr="00D24981">
        <w:t xml:space="preserve"> </w:t>
      </w:r>
      <w:r w:rsidR="00D24981" w:rsidRPr="00D24981">
        <w:rPr>
          <w:rFonts w:ascii="Book Antiqua" w:hAnsi="Book Antiqua"/>
        </w:rPr>
        <w:t>http://meetinglibrary.asco.org/content/135008-144</w:t>
      </w:r>
    </w:p>
    <w:p w:rsidR="00CC3B06" w:rsidRPr="00CC3B06" w:rsidRDefault="00CC3B06" w:rsidP="00CC3B06">
      <w:pPr>
        <w:spacing w:after="0" w:line="360" w:lineRule="auto"/>
        <w:jc w:val="both"/>
        <w:rPr>
          <w:rFonts w:ascii="Book Antiqua" w:eastAsia="宋体" w:hAnsi="Book Antiqua" w:cs="宋体"/>
          <w:lang w:eastAsia="zh-CN"/>
        </w:rPr>
      </w:pPr>
      <w:r w:rsidRPr="00CC3B06">
        <w:rPr>
          <w:rFonts w:ascii="Book Antiqua" w:eastAsia="宋体" w:hAnsi="Book Antiqua" w:cs="宋体"/>
          <w:lang w:eastAsia="zh-CN"/>
        </w:rPr>
        <w:t xml:space="preserve">36 </w:t>
      </w:r>
      <w:r w:rsidRPr="00CC3B06">
        <w:rPr>
          <w:rFonts w:ascii="Book Antiqua" w:eastAsia="宋体" w:hAnsi="Book Antiqua" w:cs="宋体"/>
          <w:b/>
          <w:bCs/>
          <w:lang w:eastAsia="zh-CN"/>
        </w:rPr>
        <w:t>Weiss GJ</w:t>
      </w:r>
      <w:r w:rsidRPr="00CC3B06">
        <w:rPr>
          <w:rFonts w:ascii="Book Antiqua" w:eastAsia="宋体" w:hAnsi="Book Antiqua" w:cs="宋体"/>
          <w:lang w:eastAsia="zh-CN"/>
        </w:rPr>
        <w:t xml:space="preserve">, Liang WS, Demeure MJ, Kiefer JA, Hostetter G, Izatt T, Sinari S, Christoforides A, Aldrich J, Kurdoglu A, Phillips L, Benson H, Reiman R, Baker A, Marsh V, Von Hoff DD, Carpten JD, Craig DW. A pilot study using next-generation sequencing in advanced cancers: feasibility and challenges. </w:t>
      </w:r>
      <w:r w:rsidRPr="00CC3B06">
        <w:rPr>
          <w:rFonts w:ascii="Book Antiqua" w:eastAsia="宋体" w:hAnsi="Book Antiqua" w:cs="宋体"/>
          <w:i/>
          <w:iCs/>
          <w:lang w:eastAsia="zh-CN"/>
        </w:rPr>
        <w:t>PLoS One</w:t>
      </w:r>
      <w:r w:rsidRPr="00CC3B06">
        <w:rPr>
          <w:rFonts w:ascii="Book Antiqua" w:eastAsia="宋体" w:hAnsi="Book Antiqua" w:cs="宋体"/>
          <w:lang w:eastAsia="zh-CN"/>
        </w:rPr>
        <w:t xml:space="preserve"> 2013; </w:t>
      </w:r>
      <w:r w:rsidRPr="00CC3B06">
        <w:rPr>
          <w:rFonts w:ascii="Book Antiqua" w:eastAsia="宋体" w:hAnsi="Book Antiqua" w:cs="宋体"/>
          <w:b/>
          <w:bCs/>
          <w:lang w:eastAsia="zh-CN"/>
        </w:rPr>
        <w:t>8</w:t>
      </w:r>
      <w:r w:rsidRPr="00CC3B06">
        <w:rPr>
          <w:rFonts w:ascii="Book Antiqua" w:eastAsia="宋体" w:hAnsi="Book Antiqua" w:cs="宋体"/>
          <w:lang w:eastAsia="zh-CN"/>
        </w:rPr>
        <w:t>: e76438 [PMID: 24204627 DOI: 10.1371/journal.pone.0076438]</w:t>
      </w:r>
    </w:p>
    <w:p w:rsidR="00CC3B06" w:rsidRPr="00CC3B06" w:rsidRDefault="00CC3B06" w:rsidP="00CC3B06">
      <w:pPr>
        <w:spacing w:after="0" w:line="360" w:lineRule="auto"/>
        <w:jc w:val="both"/>
        <w:rPr>
          <w:rFonts w:ascii="Book Antiqua" w:eastAsia="宋体" w:hAnsi="Book Antiqua" w:cs="宋体"/>
          <w:lang w:eastAsia="zh-CN"/>
        </w:rPr>
      </w:pPr>
      <w:r w:rsidRPr="00CC3B06">
        <w:rPr>
          <w:rFonts w:ascii="Book Antiqua" w:eastAsia="宋体" w:hAnsi="Book Antiqua" w:cs="宋体"/>
          <w:lang w:eastAsia="zh-CN"/>
        </w:rPr>
        <w:t xml:space="preserve">37 </w:t>
      </w:r>
      <w:r w:rsidRPr="00CC3B06">
        <w:rPr>
          <w:rFonts w:ascii="Book Antiqua" w:eastAsia="宋体" w:hAnsi="Book Antiqua" w:cs="宋体"/>
          <w:b/>
          <w:bCs/>
          <w:lang w:eastAsia="zh-CN"/>
        </w:rPr>
        <w:t>Liu C</w:t>
      </w:r>
      <w:r w:rsidRPr="00CC3B06">
        <w:rPr>
          <w:rFonts w:ascii="Book Antiqua" w:eastAsia="宋体" w:hAnsi="Book Antiqua" w:cs="宋体"/>
          <w:lang w:eastAsia="zh-CN"/>
        </w:rPr>
        <w:t xml:space="preserve">, Karam R, Zhou Y, Su F, Ji Y, Li G, Xu G, Lu L, Wang C, Song M, Zhu J, Wang Y, Zhao Y, Foo WC, Zuo M, Valasek MA, Javle M, Wilkinson MF, Lu Y. The UPF1 RNA surveillance gene is commonly mutated in pancreatic adenosquamous carcinoma. </w:t>
      </w:r>
      <w:r w:rsidRPr="00CC3B06">
        <w:rPr>
          <w:rFonts w:ascii="Book Antiqua" w:eastAsia="宋体" w:hAnsi="Book Antiqua" w:cs="宋体"/>
          <w:i/>
          <w:iCs/>
          <w:lang w:eastAsia="zh-CN"/>
        </w:rPr>
        <w:t>Nat Med</w:t>
      </w:r>
      <w:r w:rsidRPr="00CC3B06">
        <w:rPr>
          <w:rFonts w:ascii="Book Antiqua" w:eastAsia="宋体" w:hAnsi="Book Antiqua" w:cs="宋体"/>
          <w:lang w:eastAsia="zh-CN"/>
        </w:rPr>
        <w:t xml:space="preserve"> 2014; </w:t>
      </w:r>
      <w:r w:rsidRPr="00CC3B06">
        <w:rPr>
          <w:rFonts w:ascii="Book Antiqua" w:eastAsia="宋体" w:hAnsi="Book Antiqua" w:cs="宋体"/>
          <w:b/>
          <w:bCs/>
          <w:lang w:eastAsia="zh-CN"/>
        </w:rPr>
        <w:t>20</w:t>
      </w:r>
      <w:r w:rsidRPr="00CC3B06">
        <w:rPr>
          <w:rFonts w:ascii="Book Antiqua" w:eastAsia="宋体" w:hAnsi="Book Antiqua" w:cs="宋体"/>
          <w:lang w:eastAsia="zh-CN"/>
        </w:rPr>
        <w:t>: 596-598 [PMID: 24859531 DOI: 10.1038/nm.3548]</w:t>
      </w:r>
    </w:p>
    <w:p w:rsidR="00CC3B06" w:rsidRPr="00CC3B06" w:rsidRDefault="00CC3B06" w:rsidP="00CC3B06">
      <w:pPr>
        <w:spacing w:after="0" w:line="360" w:lineRule="auto"/>
        <w:jc w:val="both"/>
        <w:rPr>
          <w:rFonts w:ascii="Book Antiqua" w:eastAsia="宋体" w:hAnsi="Book Antiqua" w:cs="宋体"/>
          <w:lang w:eastAsia="zh-CN"/>
        </w:rPr>
      </w:pPr>
      <w:r w:rsidRPr="00CC3B06">
        <w:rPr>
          <w:rFonts w:ascii="Book Antiqua" w:eastAsia="宋体" w:hAnsi="Book Antiqua" w:cs="宋体"/>
          <w:lang w:eastAsia="zh-CN"/>
        </w:rPr>
        <w:t xml:space="preserve">38 </w:t>
      </w:r>
      <w:r w:rsidRPr="00CC3B06">
        <w:rPr>
          <w:rFonts w:ascii="Book Antiqua" w:eastAsia="宋体" w:hAnsi="Book Antiqua" w:cs="宋体"/>
          <w:b/>
          <w:bCs/>
          <w:lang w:eastAsia="zh-CN"/>
        </w:rPr>
        <w:t>Yin Q</w:t>
      </w:r>
      <w:r w:rsidRPr="00CC3B06">
        <w:rPr>
          <w:rFonts w:ascii="Book Antiqua" w:eastAsia="宋体" w:hAnsi="Book Antiqua" w:cs="宋体"/>
          <w:lang w:eastAsia="zh-CN"/>
        </w:rPr>
        <w:t xml:space="preserve">, Wang C, Wu Z, Wang M, Cheng K, Zhao X, Yuan F, Tang Y, Miao F. Adenosquamous carcinoma of the pancreas: multidetector-row computed tomographic manifestations and tumor characteristics. </w:t>
      </w:r>
      <w:r w:rsidRPr="00CC3B06">
        <w:rPr>
          <w:rFonts w:ascii="Book Antiqua" w:eastAsia="宋体" w:hAnsi="Book Antiqua" w:cs="宋体"/>
          <w:i/>
          <w:iCs/>
          <w:lang w:eastAsia="zh-CN"/>
        </w:rPr>
        <w:t>J Comput Assist Tomogr</w:t>
      </w:r>
      <w:r w:rsidRPr="00CC3B06">
        <w:rPr>
          <w:rFonts w:ascii="Book Antiqua" w:eastAsia="宋体" w:hAnsi="Book Antiqua" w:cs="宋体"/>
          <w:lang w:eastAsia="zh-CN"/>
        </w:rPr>
        <w:t xml:space="preserve"> </w:t>
      </w:r>
      <w:r w:rsidR="00D24981">
        <w:rPr>
          <w:rFonts w:ascii="Book Antiqua" w:eastAsia="宋体" w:hAnsi="Book Antiqua" w:cs="宋体" w:hint="eastAsia"/>
          <w:lang w:eastAsia="zh-CN"/>
        </w:rPr>
        <w:t>2013</w:t>
      </w:r>
      <w:r w:rsidRPr="00CC3B06">
        <w:rPr>
          <w:rFonts w:ascii="Book Antiqua" w:eastAsia="宋体" w:hAnsi="Book Antiqua" w:cs="宋体"/>
          <w:lang w:eastAsia="zh-CN"/>
        </w:rPr>
        <w:t xml:space="preserve">; </w:t>
      </w:r>
      <w:r w:rsidRPr="00CC3B06">
        <w:rPr>
          <w:rFonts w:ascii="Book Antiqua" w:eastAsia="宋体" w:hAnsi="Book Antiqua" w:cs="宋体"/>
          <w:b/>
          <w:bCs/>
          <w:lang w:eastAsia="zh-CN"/>
        </w:rPr>
        <w:t>37</w:t>
      </w:r>
      <w:r w:rsidRPr="00CC3B06">
        <w:rPr>
          <w:rFonts w:ascii="Book Antiqua" w:eastAsia="宋体" w:hAnsi="Book Antiqua" w:cs="宋体"/>
          <w:lang w:eastAsia="zh-CN"/>
        </w:rPr>
        <w:t>: 125-133 [PMID: 23493198 DOI: 10.1097/RCT.0b013e31827bc452</w:t>
      </w:r>
      <w:r w:rsidR="00232B3C">
        <w:rPr>
          <w:rFonts w:ascii="Book Antiqua" w:eastAsia="宋体" w:hAnsi="Book Antiqua" w:cs="宋体" w:hint="eastAsia"/>
          <w:lang w:eastAsia="zh-CN"/>
        </w:rPr>
        <w:t>]</w:t>
      </w:r>
    </w:p>
    <w:p w:rsidR="00CC3B06" w:rsidRPr="00CC3B06" w:rsidRDefault="00CC3B06" w:rsidP="00CC3B06">
      <w:pPr>
        <w:spacing w:after="0" w:line="360" w:lineRule="auto"/>
        <w:jc w:val="both"/>
        <w:rPr>
          <w:rFonts w:ascii="Book Antiqua" w:eastAsia="宋体" w:hAnsi="Book Antiqua" w:cs="宋体"/>
          <w:lang w:eastAsia="zh-CN"/>
        </w:rPr>
      </w:pPr>
      <w:r w:rsidRPr="00CC3B06">
        <w:rPr>
          <w:rFonts w:ascii="Book Antiqua" w:eastAsia="宋体" w:hAnsi="Book Antiqua" w:cs="宋体"/>
          <w:lang w:eastAsia="zh-CN"/>
        </w:rPr>
        <w:t xml:space="preserve">39 </w:t>
      </w:r>
      <w:r w:rsidRPr="00CC3B06">
        <w:rPr>
          <w:rFonts w:ascii="Book Antiqua" w:eastAsia="宋体" w:hAnsi="Book Antiqua" w:cs="宋体"/>
          <w:b/>
          <w:bCs/>
          <w:lang w:eastAsia="zh-CN"/>
        </w:rPr>
        <w:t>Nabae T</w:t>
      </w:r>
      <w:r w:rsidRPr="00CC3B06">
        <w:rPr>
          <w:rFonts w:ascii="Book Antiqua" w:eastAsia="宋体" w:hAnsi="Book Antiqua" w:cs="宋体"/>
          <w:lang w:eastAsia="zh-CN"/>
        </w:rPr>
        <w:t xml:space="preserve">, Yamaguchi K, Takahata S, Utsunomiya N, Matsunaga H, Sumiyoshi K, Chijiiwa K, Tanaka M. Adenosquamous carcinoma of the pancreas: report of two cases. </w:t>
      </w:r>
      <w:r w:rsidRPr="00CC3B06">
        <w:rPr>
          <w:rFonts w:ascii="Book Antiqua" w:eastAsia="宋体" w:hAnsi="Book Antiqua" w:cs="宋体"/>
          <w:i/>
          <w:iCs/>
          <w:lang w:eastAsia="zh-CN"/>
        </w:rPr>
        <w:t>Am J Gastroenterol</w:t>
      </w:r>
      <w:r w:rsidRPr="00CC3B06">
        <w:rPr>
          <w:rFonts w:ascii="Book Antiqua" w:eastAsia="宋体" w:hAnsi="Book Antiqua" w:cs="宋体"/>
          <w:lang w:eastAsia="zh-CN"/>
        </w:rPr>
        <w:t xml:space="preserve"> 1998; </w:t>
      </w:r>
      <w:r w:rsidRPr="00CC3B06">
        <w:rPr>
          <w:rFonts w:ascii="Book Antiqua" w:eastAsia="宋体" w:hAnsi="Book Antiqua" w:cs="宋体"/>
          <w:b/>
          <w:bCs/>
          <w:lang w:eastAsia="zh-CN"/>
        </w:rPr>
        <w:t>93</w:t>
      </w:r>
      <w:r w:rsidRPr="00CC3B06">
        <w:rPr>
          <w:rFonts w:ascii="Book Antiqua" w:eastAsia="宋体" w:hAnsi="Book Antiqua" w:cs="宋体"/>
          <w:lang w:eastAsia="zh-CN"/>
        </w:rPr>
        <w:t>: 1167-1170 [PMID: 9672355]</w:t>
      </w:r>
    </w:p>
    <w:p w:rsidR="00CC3B06" w:rsidRPr="00CC3B06" w:rsidRDefault="00CC3B06" w:rsidP="00CC3B06">
      <w:pPr>
        <w:spacing w:after="0" w:line="360" w:lineRule="auto"/>
        <w:jc w:val="both"/>
        <w:rPr>
          <w:rFonts w:ascii="Book Antiqua" w:eastAsia="宋体" w:hAnsi="Book Antiqua" w:cs="宋体"/>
          <w:lang w:eastAsia="zh-CN"/>
        </w:rPr>
      </w:pPr>
      <w:r w:rsidRPr="00CC3B06">
        <w:rPr>
          <w:rFonts w:ascii="Book Antiqua" w:eastAsia="宋体" w:hAnsi="Book Antiqua" w:cs="宋体"/>
          <w:lang w:eastAsia="zh-CN"/>
        </w:rPr>
        <w:t xml:space="preserve">40 </w:t>
      </w:r>
      <w:r w:rsidRPr="00CC3B06">
        <w:rPr>
          <w:rFonts w:ascii="Book Antiqua" w:eastAsia="宋体" w:hAnsi="Book Antiqua" w:cs="宋体"/>
          <w:b/>
          <w:bCs/>
          <w:lang w:eastAsia="zh-CN"/>
        </w:rPr>
        <w:t>Mergo PJ</w:t>
      </w:r>
      <w:r w:rsidRPr="00CC3B06">
        <w:rPr>
          <w:rFonts w:ascii="Book Antiqua" w:eastAsia="宋体" w:hAnsi="Book Antiqua" w:cs="宋体"/>
          <w:lang w:eastAsia="zh-CN"/>
        </w:rPr>
        <w:t xml:space="preserve">, Helmberger TK, Buetow PC, Helmberger RC, Ros PR. Pancreatic neoplasms: MR imaging and pathologic correlation. </w:t>
      </w:r>
      <w:r w:rsidRPr="00CC3B06">
        <w:rPr>
          <w:rFonts w:ascii="Book Antiqua" w:eastAsia="宋体" w:hAnsi="Book Antiqua" w:cs="宋体"/>
          <w:i/>
          <w:iCs/>
          <w:lang w:eastAsia="zh-CN"/>
        </w:rPr>
        <w:t>Radiographics</w:t>
      </w:r>
      <w:r w:rsidRPr="00CC3B06">
        <w:rPr>
          <w:rFonts w:ascii="Book Antiqua" w:eastAsia="宋体" w:hAnsi="Book Antiqua" w:cs="宋体"/>
          <w:lang w:eastAsia="zh-CN"/>
        </w:rPr>
        <w:t xml:space="preserve"> </w:t>
      </w:r>
      <w:r w:rsidR="00232B3C">
        <w:rPr>
          <w:rFonts w:ascii="Book Antiqua" w:eastAsia="宋体" w:hAnsi="Book Antiqua" w:cs="宋体" w:hint="eastAsia"/>
          <w:lang w:eastAsia="zh-CN"/>
        </w:rPr>
        <w:t>1997</w:t>
      </w:r>
      <w:r w:rsidRPr="00CC3B06">
        <w:rPr>
          <w:rFonts w:ascii="Book Antiqua" w:eastAsia="宋体" w:hAnsi="Book Antiqua" w:cs="宋体"/>
          <w:lang w:eastAsia="zh-CN"/>
        </w:rPr>
        <w:t xml:space="preserve">; </w:t>
      </w:r>
      <w:r w:rsidRPr="00CC3B06">
        <w:rPr>
          <w:rFonts w:ascii="Book Antiqua" w:eastAsia="宋体" w:hAnsi="Book Antiqua" w:cs="宋体"/>
          <w:b/>
          <w:bCs/>
          <w:lang w:eastAsia="zh-CN"/>
        </w:rPr>
        <w:t>17</w:t>
      </w:r>
      <w:r w:rsidRPr="00CC3B06">
        <w:rPr>
          <w:rFonts w:ascii="Book Antiqua" w:eastAsia="宋体" w:hAnsi="Book Antiqua" w:cs="宋体"/>
          <w:lang w:eastAsia="zh-CN"/>
        </w:rPr>
        <w:t>: 281-301 [PMID: 9084072]</w:t>
      </w:r>
    </w:p>
    <w:p w:rsidR="00CC3B06" w:rsidRPr="00CC3B06" w:rsidRDefault="00CC3B06" w:rsidP="00CC3B06">
      <w:pPr>
        <w:spacing w:after="0" w:line="360" w:lineRule="auto"/>
        <w:jc w:val="both"/>
        <w:rPr>
          <w:rFonts w:ascii="Book Antiqua" w:eastAsia="宋体" w:hAnsi="Book Antiqua" w:cs="宋体"/>
          <w:lang w:eastAsia="zh-CN"/>
        </w:rPr>
      </w:pPr>
      <w:r w:rsidRPr="00CC3B06">
        <w:rPr>
          <w:rFonts w:ascii="Book Antiqua" w:eastAsia="宋体" w:hAnsi="Book Antiqua" w:cs="宋体"/>
          <w:lang w:eastAsia="zh-CN"/>
        </w:rPr>
        <w:t xml:space="preserve">41 </w:t>
      </w:r>
      <w:r w:rsidRPr="00CC3B06">
        <w:rPr>
          <w:rFonts w:ascii="Book Antiqua" w:eastAsia="宋体" w:hAnsi="Book Antiqua" w:cs="宋体"/>
          <w:b/>
          <w:bCs/>
          <w:lang w:eastAsia="zh-CN"/>
        </w:rPr>
        <w:t>Buetow PC</w:t>
      </w:r>
      <w:r w:rsidRPr="00CC3B06">
        <w:rPr>
          <w:rFonts w:ascii="Book Antiqua" w:eastAsia="宋体" w:hAnsi="Book Antiqua" w:cs="宋体"/>
          <w:lang w:eastAsia="zh-CN"/>
        </w:rPr>
        <w:t xml:space="preserve">, Parrino TV, Buck JL, Pantongrag-Brown L, Ros PR, Dachman AH, Cruess DF. Islet cell tumors of the pancreas: pathologic-imaging correlation among size, necrosis and cysts, calcification, malignant behavior, and functional status. </w:t>
      </w:r>
      <w:r w:rsidRPr="00CC3B06">
        <w:rPr>
          <w:rFonts w:ascii="Book Antiqua" w:eastAsia="宋体" w:hAnsi="Book Antiqua" w:cs="宋体"/>
          <w:i/>
          <w:iCs/>
          <w:lang w:eastAsia="zh-CN"/>
        </w:rPr>
        <w:t>AJR Am J Roentgenol</w:t>
      </w:r>
      <w:r w:rsidRPr="00CC3B06">
        <w:rPr>
          <w:rFonts w:ascii="Book Antiqua" w:eastAsia="宋体" w:hAnsi="Book Antiqua" w:cs="宋体"/>
          <w:lang w:eastAsia="zh-CN"/>
        </w:rPr>
        <w:t xml:space="preserve"> 1995; </w:t>
      </w:r>
      <w:r w:rsidRPr="00CC3B06">
        <w:rPr>
          <w:rFonts w:ascii="Book Antiqua" w:eastAsia="宋体" w:hAnsi="Book Antiqua" w:cs="宋体"/>
          <w:b/>
          <w:bCs/>
          <w:lang w:eastAsia="zh-CN"/>
        </w:rPr>
        <w:t>165</w:t>
      </w:r>
      <w:r w:rsidRPr="00CC3B06">
        <w:rPr>
          <w:rFonts w:ascii="Book Antiqua" w:eastAsia="宋体" w:hAnsi="Book Antiqua" w:cs="宋体"/>
          <w:lang w:eastAsia="zh-CN"/>
        </w:rPr>
        <w:t>: 1175-1179 [PMID: 7572498]</w:t>
      </w:r>
    </w:p>
    <w:p w:rsidR="00CC3B06" w:rsidRPr="00CC3B06" w:rsidRDefault="00CC3B06" w:rsidP="00CC3B06">
      <w:pPr>
        <w:spacing w:after="0" w:line="360" w:lineRule="auto"/>
        <w:jc w:val="both"/>
        <w:rPr>
          <w:rFonts w:ascii="Book Antiqua" w:eastAsia="宋体" w:hAnsi="Book Antiqua" w:cs="宋体"/>
          <w:lang w:eastAsia="zh-CN"/>
        </w:rPr>
      </w:pPr>
      <w:r w:rsidRPr="00CC3B06">
        <w:rPr>
          <w:rFonts w:ascii="Book Antiqua" w:eastAsia="宋体" w:hAnsi="Book Antiqua" w:cs="宋体"/>
          <w:lang w:eastAsia="zh-CN"/>
        </w:rPr>
        <w:t xml:space="preserve">42 </w:t>
      </w:r>
      <w:r w:rsidRPr="00CC3B06">
        <w:rPr>
          <w:rFonts w:ascii="Book Antiqua" w:eastAsia="宋体" w:hAnsi="Book Antiqua" w:cs="宋体"/>
          <w:b/>
          <w:bCs/>
          <w:lang w:eastAsia="zh-CN"/>
        </w:rPr>
        <w:t>Ding Y</w:t>
      </w:r>
      <w:r w:rsidRPr="00CC3B06">
        <w:rPr>
          <w:rFonts w:ascii="Book Antiqua" w:eastAsia="宋体" w:hAnsi="Book Antiqua" w:cs="宋体"/>
          <w:lang w:eastAsia="zh-CN"/>
        </w:rPr>
        <w:t xml:space="preserve">, Zhou J, Sun H, He D, Zeng M, Rao S. Contrast-enhanced multiphasic CT and MRI findings of adenosquamous carcinoma of the pancreas. </w:t>
      </w:r>
      <w:r w:rsidRPr="00CC3B06">
        <w:rPr>
          <w:rFonts w:ascii="Book Antiqua" w:eastAsia="宋体" w:hAnsi="Book Antiqua" w:cs="宋体"/>
          <w:i/>
          <w:iCs/>
          <w:lang w:eastAsia="zh-CN"/>
        </w:rPr>
        <w:t>Clin Imaging</w:t>
      </w:r>
      <w:r w:rsidRPr="00CC3B06">
        <w:rPr>
          <w:rFonts w:ascii="Book Antiqua" w:eastAsia="宋体" w:hAnsi="Book Antiqua" w:cs="宋体"/>
          <w:lang w:eastAsia="zh-CN"/>
        </w:rPr>
        <w:t xml:space="preserve"> </w:t>
      </w:r>
      <w:r w:rsidR="00232B3C">
        <w:rPr>
          <w:rFonts w:ascii="Book Antiqua" w:eastAsia="宋体" w:hAnsi="Book Antiqua" w:cs="宋体" w:hint="eastAsia"/>
          <w:lang w:eastAsia="zh-CN"/>
        </w:rPr>
        <w:t>2013</w:t>
      </w:r>
      <w:r w:rsidRPr="00CC3B06">
        <w:rPr>
          <w:rFonts w:ascii="Book Antiqua" w:eastAsia="宋体" w:hAnsi="Book Antiqua" w:cs="宋体"/>
          <w:lang w:eastAsia="zh-CN"/>
        </w:rPr>
        <w:t xml:space="preserve">; </w:t>
      </w:r>
      <w:r w:rsidRPr="00CC3B06">
        <w:rPr>
          <w:rFonts w:ascii="Book Antiqua" w:eastAsia="宋体" w:hAnsi="Book Antiqua" w:cs="宋体"/>
          <w:b/>
          <w:bCs/>
          <w:lang w:eastAsia="zh-CN"/>
        </w:rPr>
        <w:t>37</w:t>
      </w:r>
      <w:r w:rsidRPr="00CC3B06">
        <w:rPr>
          <w:rFonts w:ascii="Book Antiqua" w:eastAsia="宋体" w:hAnsi="Book Antiqua" w:cs="宋体"/>
          <w:lang w:eastAsia="zh-CN"/>
        </w:rPr>
        <w:t>: 1054-1060 [PMID: 24035524 DOI: 10.1016/j.clinimag.2013.08.002]</w:t>
      </w:r>
    </w:p>
    <w:p w:rsidR="00CC3B06" w:rsidRPr="00CC3B06" w:rsidRDefault="00CC3B06" w:rsidP="00CC3B06">
      <w:pPr>
        <w:spacing w:after="0" w:line="360" w:lineRule="auto"/>
        <w:jc w:val="both"/>
        <w:rPr>
          <w:rFonts w:ascii="Book Antiqua" w:eastAsia="宋体" w:hAnsi="Book Antiqua" w:cs="宋体"/>
          <w:lang w:eastAsia="zh-CN"/>
        </w:rPr>
      </w:pPr>
      <w:r w:rsidRPr="00CC3B06">
        <w:rPr>
          <w:rFonts w:ascii="Book Antiqua" w:eastAsia="宋体" w:hAnsi="Book Antiqua" w:cs="宋体"/>
          <w:lang w:eastAsia="zh-CN"/>
        </w:rPr>
        <w:t xml:space="preserve">43 </w:t>
      </w:r>
      <w:r w:rsidRPr="00CC3B06">
        <w:rPr>
          <w:rFonts w:ascii="Book Antiqua" w:eastAsia="宋体" w:hAnsi="Book Antiqua" w:cs="宋体"/>
          <w:b/>
          <w:bCs/>
          <w:lang w:eastAsia="zh-CN"/>
        </w:rPr>
        <w:t>Myung SJ</w:t>
      </w:r>
      <w:r w:rsidRPr="00CC3B06">
        <w:rPr>
          <w:rFonts w:ascii="Book Antiqua" w:eastAsia="宋体" w:hAnsi="Book Antiqua" w:cs="宋体"/>
          <w:lang w:eastAsia="zh-CN"/>
        </w:rPr>
        <w:t xml:space="preserve">, Kim MH, Lee SK, Seo DW, Kim YS, Min YI. Adenosquamous carcinoma of the pancreas: differentiation from pancreatic pseudocyst. </w:t>
      </w:r>
      <w:r w:rsidRPr="00CC3B06">
        <w:rPr>
          <w:rFonts w:ascii="Book Antiqua" w:eastAsia="宋体" w:hAnsi="Book Antiqua" w:cs="宋体"/>
          <w:i/>
          <w:iCs/>
          <w:lang w:eastAsia="zh-CN"/>
        </w:rPr>
        <w:t>Gastrointest Endosc</w:t>
      </w:r>
      <w:r w:rsidRPr="00CC3B06">
        <w:rPr>
          <w:rFonts w:ascii="Book Antiqua" w:eastAsia="宋体" w:hAnsi="Book Antiqua" w:cs="宋体"/>
          <w:lang w:eastAsia="zh-CN"/>
        </w:rPr>
        <w:t xml:space="preserve"> 1998; </w:t>
      </w:r>
      <w:r w:rsidRPr="00CC3B06">
        <w:rPr>
          <w:rFonts w:ascii="Book Antiqua" w:eastAsia="宋体" w:hAnsi="Book Antiqua" w:cs="宋体"/>
          <w:b/>
          <w:bCs/>
          <w:lang w:eastAsia="zh-CN"/>
        </w:rPr>
        <w:t>47</w:t>
      </w:r>
      <w:r w:rsidRPr="00CC3B06">
        <w:rPr>
          <w:rFonts w:ascii="Book Antiqua" w:eastAsia="宋体" w:hAnsi="Book Antiqua" w:cs="宋体"/>
          <w:lang w:eastAsia="zh-CN"/>
        </w:rPr>
        <w:t>: 410-413 [PMID: 9609438]</w:t>
      </w:r>
    </w:p>
    <w:p w:rsidR="00CC3B06" w:rsidRPr="00CC3B06" w:rsidRDefault="00CC3B06" w:rsidP="00CC3B06">
      <w:pPr>
        <w:spacing w:after="0" w:line="360" w:lineRule="auto"/>
        <w:jc w:val="both"/>
        <w:rPr>
          <w:rFonts w:ascii="Book Antiqua" w:eastAsia="宋体" w:hAnsi="Book Antiqua" w:cs="宋体"/>
          <w:lang w:eastAsia="zh-CN"/>
        </w:rPr>
      </w:pPr>
      <w:r w:rsidRPr="00CC3B06">
        <w:rPr>
          <w:rFonts w:ascii="Book Antiqua" w:eastAsia="宋体" w:hAnsi="Book Antiqua" w:cs="宋体"/>
          <w:lang w:eastAsia="zh-CN"/>
        </w:rPr>
        <w:t xml:space="preserve">44 </w:t>
      </w:r>
      <w:r w:rsidRPr="00CC3B06">
        <w:rPr>
          <w:rFonts w:ascii="Book Antiqua" w:eastAsia="宋体" w:hAnsi="Book Antiqua" w:cs="宋体"/>
          <w:b/>
          <w:bCs/>
          <w:lang w:eastAsia="zh-CN"/>
        </w:rPr>
        <w:t>Ahualli J</w:t>
      </w:r>
      <w:r w:rsidRPr="00CC3B06">
        <w:rPr>
          <w:rFonts w:ascii="Book Antiqua" w:eastAsia="宋体" w:hAnsi="Book Antiqua" w:cs="宋体"/>
          <w:lang w:eastAsia="zh-CN"/>
        </w:rPr>
        <w:t xml:space="preserve">. The double duct sign. </w:t>
      </w:r>
      <w:r w:rsidRPr="00CC3B06">
        <w:rPr>
          <w:rFonts w:ascii="Book Antiqua" w:eastAsia="宋体" w:hAnsi="Book Antiqua" w:cs="宋体"/>
          <w:i/>
          <w:iCs/>
          <w:lang w:eastAsia="zh-CN"/>
        </w:rPr>
        <w:t>Radiology</w:t>
      </w:r>
      <w:r w:rsidRPr="00CC3B06">
        <w:rPr>
          <w:rFonts w:ascii="Book Antiqua" w:eastAsia="宋体" w:hAnsi="Book Antiqua" w:cs="宋体"/>
          <w:lang w:eastAsia="zh-CN"/>
        </w:rPr>
        <w:t xml:space="preserve"> 2007; </w:t>
      </w:r>
      <w:r w:rsidRPr="00CC3B06">
        <w:rPr>
          <w:rFonts w:ascii="Book Antiqua" w:eastAsia="宋体" w:hAnsi="Book Antiqua" w:cs="宋体"/>
          <w:b/>
          <w:bCs/>
          <w:lang w:eastAsia="zh-CN"/>
        </w:rPr>
        <w:t>244</w:t>
      </w:r>
      <w:r w:rsidRPr="00CC3B06">
        <w:rPr>
          <w:rFonts w:ascii="Book Antiqua" w:eastAsia="宋体" w:hAnsi="Book Antiqua" w:cs="宋体"/>
          <w:lang w:eastAsia="zh-CN"/>
        </w:rPr>
        <w:t>: 314-315 [PMID: 17581912]</w:t>
      </w:r>
    </w:p>
    <w:p w:rsidR="00CC3B06" w:rsidRPr="00CC3B06" w:rsidRDefault="00CC3B06" w:rsidP="00CC3B06">
      <w:pPr>
        <w:spacing w:after="0" w:line="360" w:lineRule="auto"/>
        <w:jc w:val="both"/>
        <w:rPr>
          <w:rFonts w:ascii="Book Antiqua" w:eastAsia="宋体" w:hAnsi="Book Antiqua" w:cs="宋体"/>
          <w:lang w:eastAsia="zh-CN"/>
        </w:rPr>
      </w:pPr>
      <w:r w:rsidRPr="00CC3B06">
        <w:rPr>
          <w:rFonts w:ascii="Book Antiqua" w:eastAsia="宋体" w:hAnsi="Book Antiqua" w:cs="宋体"/>
          <w:lang w:eastAsia="zh-CN"/>
        </w:rPr>
        <w:t xml:space="preserve">45 </w:t>
      </w:r>
      <w:r w:rsidRPr="00CC3B06">
        <w:rPr>
          <w:rFonts w:ascii="Book Antiqua" w:eastAsia="宋体" w:hAnsi="Book Antiqua" w:cs="宋体"/>
          <w:b/>
          <w:bCs/>
          <w:lang w:eastAsia="zh-CN"/>
        </w:rPr>
        <w:t>Silberstein EB</w:t>
      </w:r>
      <w:r w:rsidRPr="00CC3B06">
        <w:rPr>
          <w:rFonts w:ascii="Book Antiqua" w:eastAsia="宋体" w:hAnsi="Book Antiqua" w:cs="宋体"/>
          <w:lang w:eastAsia="zh-CN"/>
        </w:rPr>
        <w:t xml:space="preserve">. Cancer diagnosis. The role of tumor-imaging radiopharmaceuticals. </w:t>
      </w:r>
      <w:r w:rsidRPr="00CC3B06">
        <w:rPr>
          <w:rFonts w:ascii="Book Antiqua" w:eastAsia="宋体" w:hAnsi="Book Antiqua" w:cs="宋体"/>
          <w:i/>
          <w:iCs/>
          <w:lang w:eastAsia="zh-CN"/>
        </w:rPr>
        <w:t>Am J Med</w:t>
      </w:r>
      <w:r w:rsidRPr="00CC3B06">
        <w:rPr>
          <w:rFonts w:ascii="Book Antiqua" w:eastAsia="宋体" w:hAnsi="Book Antiqua" w:cs="宋体"/>
          <w:lang w:eastAsia="zh-CN"/>
        </w:rPr>
        <w:t xml:space="preserve"> 1976; </w:t>
      </w:r>
      <w:r w:rsidRPr="00CC3B06">
        <w:rPr>
          <w:rFonts w:ascii="Book Antiqua" w:eastAsia="宋体" w:hAnsi="Book Antiqua" w:cs="宋体"/>
          <w:b/>
          <w:bCs/>
          <w:lang w:eastAsia="zh-CN"/>
        </w:rPr>
        <w:t>60</w:t>
      </w:r>
      <w:r w:rsidRPr="00CC3B06">
        <w:rPr>
          <w:rFonts w:ascii="Book Antiqua" w:eastAsia="宋体" w:hAnsi="Book Antiqua" w:cs="宋体"/>
          <w:lang w:eastAsia="zh-CN"/>
        </w:rPr>
        <w:t>: 226-237 [PMID: 56131]</w:t>
      </w:r>
    </w:p>
    <w:p w:rsidR="00CC3B06" w:rsidRPr="00CC3B06" w:rsidRDefault="00CC3B06" w:rsidP="00CC3B06">
      <w:pPr>
        <w:spacing w:after="0" w:line="360" w:lineRule="auto"/>
        <w:jc w:val="both"/>
        <w:rPr>
          <w:rFonts w:ascii="Book Antiqua" w:eastAsia="宋体" w:hAnsi="Book Antiqua" w:cs="宋体"/>
          <w:lang w:eastAsia="zh-CN"/>
        </w:rPr>
      </w:pPr>
      <w:r w:rsidRPr="00CC3B06">
        <w:rPr>
          <w:rFonts w:ascii="Book Antiqua" w:eastAsia="宋体" w:hAnsi="Book Antiqua" w:cs="宋体"/>
          <w:lang w:eastAsia="zh-CN"/>
        </w:rPr>
        <w:t xml:space="preserve">46 </w:t>
      </w:r>
      <w:r w:rsidRPr="00CC3B06">
        <w:rPr>
          <w:rFonts w:ascii="Book Antiqua" w:eastAsia="宋体" w:hAnsi="Book Antiqua" w:cs="宋体"/>
          <w:b/>
          <w:bCs/>
          <w:lang w:eastAsia="zh-CN"/>
        </w:rPr>
        <w:t>Kuji I</w:t>
      </w:r>
      <w:r w:rsidRPr="00CC3B06">
        <w:rPr>
          <w:rFonts w:ascii="Book Antiqua" w:eastAsia="宋体" w:hAnsi="Book Antiqua" w:cs="宋体"/>
          <w:lang w:eastAsia="zh-CN"/>
        </w:rPr>
        <w:t xml:space="preserve">, Sumiya H, Taki J, Nakajima K, Yokoyama K, Kinuya S, Kinuya K, Ichikawa A, Konishi S, Michigishi T, Tonami N. Intense Ga-67 uptake in adenosquamous carcinoma of the pancreas. </w:t>
      </w:r>
      <w:r w:rsidRPr="00CC3B06">
        <w:rPr>
          <w:rFonts w:ascii="Book Antiqua" w:eastAsia="宋体" w:hAnsi="Book Antiqua" w:cs="宋体"/>
          <w:i/>
          <w:iCs/>
          <w:lang w:eastAsia="zh-CN"/>
        </w:rPr>
        <w:t>Ann Nucl Med</w:t>
      </w:r>
      <w:r w:rsidRPr="00CC3B06">
        <w:rPr>
          <w:rFonts w:ascii="Book Antiqua" w:eastAsia="宋体" w:hAnsi="Book Antiqua" w:cs="宋体"/>
          <w:lang w:eastAsia="zh-CN"/>
        </w:rPr>
        <w:t xml:space="preserve"> 1997; </w:t>
      </w:r>
      <w:r w:rsidRPr="00CC3B06">
        <w:rPr>
          <w:rFonts w:ascii="Book Antiqua" w:eastAsia="宋体" w:hAnsi="Book Antiqua" w:cs="宋体"/>
          <w:b/>
          <w:bCs/>
          <w:lang w:eastAsia="zh-CN"/>
        </w:rPr>
        <w:t>11</w:t>
      </w:r>
      <w:r w:rsidRPr="00CC3B06">
        <w:rPr>
          <w:rFonts w:ascii="Book Antiqua" w:eastAsia="宋体" w:hAnsi="Book Antiqua" w:cs="宋体"/>
          <w:lang w:eastAsia="zh-CN"/>
        </w:rPr>
        <w:t>: 41-43 [PMID: 9095322]</w:t>
      </w:r>
    </w:p>
    <w:p w:rsidR="00CC3B06" w:rsidRPr="00CC3B06" w:rsidRDefault="00CC3B06" w:rsidP="00CC3B06">
      <w:pPr>
        <w:spacing w:after="0" w:line="360" w:lineRule="auto"/>
        <w:jc w:val="both"/>
        <w:rPr>
          <w:rFonts w:ascii="Book Antiqua" w:eastAsia="宋体" w:hAnsi="Book Antiqua" w:cs="宋体"/>
          <w:lang w:eastAsia="zh-CN"/>
        </w:rPr>
      </w:pPr>
      <w:r w:rsidRPr="00CC3B06">
        <w:rPr>
          <w:rFonts w:ascii="Book Antiqua" w:eastAsia="宋体" w:hAnsi="Book Antiqua" w:cs="宋体"/>
          <w:lang w:eastAsia="zh-CN"/>
        </w:rPr>
        <w:t xml:space="preserve">47 </w:t>
      </w:r>
      <w:r w:rsidRPr="00CC3B06">
        <w:rPr>
          <w:rFonts w:ascii="Book Antiqua" w:eastAsia="宋体" w:hAnsi="Book Antiqua" w:cs="宋体"/>
          <w:b/>
          <w:bCs/>
          <w:lang w:eastAsia="zh-CN"/>
        </w:rPr>
        <w:t>Izuishi K</w:t>
      </w:r>
      <w:r w:rsidRPr="00CC3B06">
        <w:rPr>
          <w:rFonts w:ascii="Book Antiqua" w:eastAsia="宋体" w:hAnsi="Book Antiqua" w:cs="宋体"/>
          <w:lang w:eastAsia="zh-CN"/>
        </w:rPr>
        <w:t xml:space="preserve">, Takebayashi R, Suzuki Y. Electronic image of the month. Adenosquamous carcinoma of the pancreas. </w:t>
      </w:r>
      <w:r w:rsidRPr="00CC3B06">
        <w:rPr>
          <w:rFonts w:ascii="Book Antiqua" w:eastAsia="宋体" w:hAnsi="Book Antiqua" w:cs="宋体"/>
          <w:i/>
          <w:iCs/>
          <w:lang w:eastAsia="zh-CN"/>
        </w:rPr>
        <w:t>Clin Gastroenterol Hepatol</w:t>
      </w:r>
      <w:r w:rsidRPr="00CC3B06">
        <w:rPr>
          <w:rFonts w:ascii="Book Antiqua" w:eastAsia="宋体" w:hAnsi="Book Antiqua" w:cs="宋体"/>
          <w:lang w:eastAsia="zh-CN"/>
        </w:rPr>
        <w:t xml:space="preserve"> 2010; </w:t>
      </w:r>
      <w:r w:rsidRPr="00CC3B06">
        <w:rPr>
          <w:rFonts w:ascii="Book Antiqua" w:eastAsia="宋体" w:hAnsi="Book Antiqua" w:cs="宋体"/>
          <w:b/>
          <w:bCs/>
          <w:lang w:eastAsia="zh-CN"/>
        </w:rPr>
        <w:t>8</w:t>
      </w:r>
      <w:r w:rsidRPr="00CC3B06">
        <w:rPr>
          <w:rFonts w:ascii="Book Antiqua" w:eastAsia="宋体" w:hAnsi="Book Antiqua" w:cs="宋体"/>
          <w:lang w:eastAsia="zh-CN"/>
        </w:rPr>
        <w:t>: e40 [PMID: 20005983 DOI: 10.1016/j.cgh.2009.11.020]</w:t>
      </w:r>
    </w:p>
    <w:p w:rsidR="00CC3B06" w:rsidRPr="00CC3B06" w:rsidRDefault="00CC3B06" w:rsidP="00CC3B06">
      <w:pPr>
        <w:spacing w:after="0" w:line="360" w:lineRule="auto"/>
        <w:jc w:val="both"/>
        <w:rPr>
          <w:rFonts w:ascii="Book Antiqua" w:eastAsia="宋体" w:hAnsi="Book Antiqua" w:cs="宋体"/>
          <w:lang w:eastAsia="zh-CN"/>
        </w:rPr>
      </w:pPr>
      <w:r w:rsidRPr="00CC3B06">
        <w:rPr>
          <w:rFonts w:ascii="Book Antiqua" w:eastAsia="宋体" w:hAnsi="Book Antiqua" w:cs="宋体"/>
          <w:lang w:eastAsia="zh-CN"/>
        </w:rPr>
        <w:t xml:space="preserve">48 </w:t>
      </w:r>
      <w:r w:rsidRPr="00CC3B06">
        <w:rPr>
          <w:rFonts w:ascii="Book Antiqua" w:eastAsia="宋体" w:hAnsi="Book Antiqua" w:cs="宋体"/>
          <w:b/>
          <w:bCs/>
          <w:lang w:eastAsia="zh-CN"/>
        </w:rPr>
        <w:t>Okabayashi T</w:t>
      </w:r>
      <w:r w:rsidRPr="00CC3B06">
        <w:rPr>
          <w:rFonts w:ascii="Book Antiqua" w:eastAsia="宋体" w:hAnsi="Book Antiqua" w:cs="宋体"/>
          <w:lang w:eastAsia="zh-CN"/>
        </w:rPr>
        <w:t xml:space="preserve">, Hanazaki K. Surgical outcome of adenosquamous carcinoma of the pancreas. </w:t>
      </w:r>
      <w:r w:rsidRPr="00CC3B06">
        <w:rPr>
          <w:rFonts w:ascii="Book Antiqua" w:eastAsia="宋体" w:hAnsi="Book Antiqua" w:cs="宋体"/>
          <w:i/>
          <w:iCs/>
          <w:lang w:eastAsia="zh-CN"/>
        </w:rPr>
        <w:t>World J Gastroenterol</w:t>
      </w:r>
      <w:r w:rsidRPr="00CC3B06">
        <w:rPr>
          <w:rFonts w:ascii="Book Antiqua" w:eastAsia="宋体" w:hAnsi="Book Antiqua" w:cs="宋体"/>
          <w:lang w:eastAsia="zh-CN"/>
        </w:rPr>
        <w:t xml:space="preserve"> 2008; </w:t>
      </w:r>
      <w:r w:rsidRPr="00CC3B06">
        <w:rPr>
          <w:rFonts w:ascii="Book Antiqua" w:eastAsia="宋体" w:hAnsi="Book Antiqua" w:cs="宋体"/>
          <w:b/>
          <w:bCs/>
          <w:lang w:eastAsia="zh-CN"/>
        </w:rPr>
        <w:t>14</w:t>
      </w:r>
      <w:r w:rsidRPr="00CC3B06">
        <w:rPr>
          <w:rFonts w:ascii="Book Antiqua" w:eastAsia="宋体" w:hAnsi="Book Antiqua" w:cs="宋体"/>
          <w:lang w:eastAsia="zh-CN"/>
        </w:rPr>
        <w:t>: 6765-6770 [PMID: 19058301]</w:t>
      </w:r>
    </w:p>
    <w:p w:rsidR="00CC3B06" w:rsidRPr="00CC3B06" w:rsidRDefault="00CC3B06" w:rsidP="00CC3B06">
      <w:pPr>
        <w:spacing w:after="0" w:line="360" w:lineRule="auto"/>
        <w:jc w:val="both"/>
        <w:rPr>
          <w:rFonts w:ascii="Book Antiqua" w:eastAsia="宋体" w:hAnsi="Book Antiqua" w:cs="宋体"/>
          <w:lang w:eastAsia="zh-CN"/>
        </w:rPr>
      </w:pPr>
      <w:r w:rsidRPr="00CC3B06">
        <w:rPr>
          <w:rFonts w:ascii="Book Antiqua" w:eastAsia="宋体" w:hAnsi="Book Antiqua" w:cs="宋体"/>
          <w:lang w:eastAsia="zh-CN"/>
        </w:rPr>
        <w:t xml:space="preserve">49 </w:t>
      </w:r>
      <w:r w:rsidRPr="00CC3B06">
        <w:rPr>
          <w:rFonts w:ascii="Book Antiqua" w:eastAsia="宋体" w:hAnsi="Book Antiqua" w:cs="宋体"/>
          <w:b/>
          <w:bCs/>
          <w:lang w:eastAsia="zh-CN"/>
        </w:rPr>
        <w:t>Smoot RL</w:t>
      </w:r>
      <w:r w:rsidRPr="00CC3B06">
        <w:rPr>
          <w:rFonts w:ascii="Book Antiqua" w:eastAsia="宋体" w:hAnsi="Book Antiqua" w:cs="宋体"/>
          <w:lang w:eastAsia="zh-CN"/>
        </w:rPr>
        <w:t xml:space="preserve">, Zhang L, Sebo TJ, Que FG. Adenosquamous carcinoma of the pancreas: a single-institution experience comparing resection and palliative care. </w:t>
      </w:r>
      <w:r w:rsidRPr="00CC3B06">
        <w:rPr>
          <w:rFonts w:ascii="Book Antiqua" w:eastAsia="宋体" w:hAnsi="Book Antiqua" w:cs="宋体"/>
          <w:i/>
          <w:iCs/>
          <w:lang w:eastAsia="zh-CN"/>
        </w:rPr>
        <w:t>J Am Coll Surg</w:t>
      </w:r>
      <w:r w:rsidRPr="00CC3B06">
        <w:rPr>
          <w:rFonts w:ascii="Book Antiqua" w:eastAsia="宋体" w:hAnsi="Book Antiqua" w:cs="宋体"/>
          <w:lang w:eastAsia="zh-CN"/>
        </w:rPr>
        <w:t xml:space="preserve"> 2008; </w:t>
      </w:r>
      <w:r w:rsidRPr="00CC3B06">
        <w:rPr>
          <w:rFonts w:ascii="Book Antiqua" w:eastAsia="宋体" w:hAnsi="Book Antiqua" w:cs="宋体"/>
          <w:b/>
          <w:bCs/>
          <w:lang w:eastAsia="zh-CN"/>
        </w:rPr>
        <w:t>207</w:t>
      </w:r>
      <w:r w:rsidRPr="00CC3B06">
        <w:rPr>
          <w:rFonts w:ascii="Book Antiqua" w:eastAsia="宋体" w:hAnsi="Book Antiqua" w:cs="宋体"/>
          <w:lang w:eastAsia="zh-CN"/>
        </w:rPr>
        <w:t>: 368-370 [PMID: 18722942 DOI: 10.1016/j.jamcollsurg.2008.03.027]</w:t>
      </w:r>
    </w:p>
    <w:p w:rsidR="00CC3B06" w:rsidRPr="00CC3B06" w:rsidRDefault="00CC3B06" w:rsidP="00CC3B06">
      <w:pPr>
        <w:spacing w:after="0" w:line="360" w:lineRule="auto"/>
        <w:jc w:val="both"/>
        <w:rPr>
          <w:rFonts w:ascii="Book Antiqua" w:eastAsia="宋体" w:hAnsi="Book Antiqua" w:cs="宋体"/>
          <w:lang w:eastAsia="zh-CN"/>
        </w:rPr>
      </w:pPr>
      <w:r w:rsidRPr="00CC3B06">
        <w:rPr>
          <w:rFonts w:ascii="Book Antiqua" w:eastAsia="宋体" w:hAnsi="Book Antiqua" w:cs="宋体"/>
          <w:lang w:eastAsia="zh-CN"/>
        </w:rPr>
        <w:t xml:space="preserve">50 </w:t>
      </w:r>
      <w:r w:rsidRPr="00CC3B06">
        <w:rPr>
          <w:rFonts w:ascii="Book Antiqua" w:eastAsia="宋体" w:hAnsi="Book Antiqua" w:cs="宋体"/>
          <w:b/>
          <w:bCs/>
          <w:lang w:eastAsia="zh-CN"/>
        </w:rPr>
        <w:t>Kobayashi N</w:t>
      </w:r>
      <w:r w:rsidRPr="00CC3B06">
        <w:rPr>
          <w:rFonts w:ascii="Book Antiqua" w:eastAsia="宋体" w:hAnsi="Book Antiqua" w:cs="宋体"/>
          <w:lang w:eastAsia="zh-CN"/>
        </w:rPr>
        <w:t xml:space="preserve">, Higurashi T, Iida H, Mawatari H, Endo H, Nozaki Y, Tomimoto A, Yoneda K, Akiyama T, Fujita K, Takahashi H, Yoneda M, Inamori M, Abe Y, Kirikoshi H, Kubota K, Saito S, Ueno N, Nakajima A, Yamanaka S, Inayama Y. Adenosquamous carcinoma of the pancreas associated with humoral hypercalcemia of malignancy (HHM). </w:t>
      </w:r>
      <w:r w:rsidRPr="00CC3B06">
        <w:rPr>
          <w:rFonts w:ascii="Book Antiqua" w:eastAsia="宋体" w:hAnsi="Book Antiqua" w:cs="宋体"/>
          <w:i/>
          <w:iCs/>
          <w:lang w:eastAsia="zh-CN"/>
        </w:rPr>
        <w:t>J Hepatobiliary Pancreat Surg</w:t>
      </w:r>
      <w:r w:rsidRPr="00CC3B06">
        <w:rPr>
          <w:rFonts w:ascii="Book Antiqua" w:eastAsia="宋体" w:hAnsi="Book Antiqua" w:cs="宋体"/>
          <w:lang w:eastAsia="zh-CN"/>
        </w:rPr>
        <w:t xml:space="preserve"> 2008; </w:t>
      </w:r>
      <w:r w:rsidRPr="00CC3B06">
        <w:rPr>
          <w:rFonts w:ascii="Book Antiqua" w:eastAsia="宋体" w:hAnsi="Book Antiqua" w:cs="宋体"/>
          <w:b/>
          <w:bCs/>
          <w:lang w:eastAsia="zh-CN"/>
        </w:rPr>
        <w:t>15</w:t>
      </w:r>
      <w:r w:rsidRPr="00CC3B06">
        <w:rPr>
          <w:rFonts w:ascii="Book Antiqua" w:eastAsia="宋体" w:hAnsi="Book Antiqua" w:cs="宋体"/>
          <w:lang w:eastAsia="zh-CN"/>
        </w:rPr>
        <w:t>: 531-535 [PMID: 18836809 DOI: 10.1007/s00534-007-1258-x]</w:t>
      </w:r>
    </w:p>
    <w:p w:rsidR="00CC3B06" w:rsidRPr="00CC3B06" w:rsidRDefault="00CC3B06" w:rsidP="00CC3B06">
      <w:pPr>
        <w:spacing w:after="0" w:line="360" w:lineRule="auto"/>
        <w:jc w:val="both"/>
        <w:rPr>
          <w:rFonts w:ascii="Book Antiqua" w:eastAsia="宋体" w:hAnsi="Book Antiqua" w:cs="宋体"/>
          <w:lang w:eastAsia="zh-CN"/>
        </w:rPr>
      </w:pPr>
      <w:r w:rsidRPr="00CC3B06">
        <w:rPr>
          <w:rFonts w:ascii="Book Antiqua" w:eastAsia="宋体" w:hAnsi="Book Antiqua" w:cs="宋体"/>
          <w:lang w:eastAsia="zh-CN"/>
        </w:rPr>
        <w:t xml:space="preserve">51 </w:t>
      </w:r>
      <w:r w:rsidRPr="00CC3B06">
        <w:rPr>
          <w:rFonts w:ascii="Book Antiqua" w:eastAsia="宋体" w:hAnsi="Book Antiqua" w:cs="宋体"/>
          <w:b/>
          <w:bCs/>
          <w:lang w:eastAsia="zh-CN"/>
        </w:rPr>
        <w:t>Inoue T</w:t>
      </w:r>
      <w:r w:rsidRPr="00CC3B06">
        <w:rPr>
          <w:rFonts w:ascii="Book Antiqua" w:eastAsia="宋体" w:hAnsi="Book Antiqua" w:cs="宋体"/>
          <w:lang w:eastAsia="zh-CN"/>
        </w:rPr>
        <w:t xml:space="preserve">, Nagao S, Tajima H, Okudaira K, Hashiguchi K, Miyazaki J, Matsuzaki K, Tsuzuki Y, Kawaguchi A, Itoh K, Hatano B, Ogata S, Miura S. Adenosquamous pancreatic cancer producing parathyroid hormone-related protein. </w:t>
      </w:r>
      <w:r w:rsidRPr="00CC3B06">
        <w:rPr>
          <w:rFonts w:ascii="Book Antiqua" w:eastAsia="宋体" w:hAnsi="Book Antiqua" w:cs="宋体"/>
          <w:i/>
          <w:iCs/>
          <w:lang w:eastAsia="zh-CN"/>
        </w:rPr>
        <w:t>J Gastroenterol</w:t>
      </w:r>
      <w:r w:rsidRPr="00CC3B06">
        <w:rPr>
          <w:rFonts w:ascii="Book Antiqua" w:eastAsia="宋体" w:hAnsi="Book Antiqua" w:cs="宋体"/>
          <w:lang w:eastAsia="zh-CN"/>
        </w:rPr>
        <w:t xml:space="preserve"> 2004; </w:t>
      </w:r>
      <w:r w:rsidRPr="00CC3B06">
        <w:rPr>
          <w:rFonts w:ascii="Book Antiqua" w:eastAsia="宋体" w:hAnsi="Book Antiqua" w:cs="宋体"/>
          <w:b/>
          <w:bCs/>
          <w:lang w:eastAsia="zh-CN"/>
        </w:rPr>
        <w:t>39</w:t>
      </w:r>
      <w:r w:rsidRPr="00CC3B06">
        <w:rPr>
          <w:rFonts w:ascii="Book Antiqua" w:eastAsia="宋体" w:hAnsi="Book Antiqua" w:cs="宋体"/>
          <w:lang w:eastAsia="zh-CN"/>
        </w:rPr>
        <w:t>: 176-180 [PMID: 15069626]</w:t>
      </w:r>
    </w:p>
    <w:p w:rsidR="00CC3B06" w:rsidRPr="00CC3B06" w:rsidRDefault="00CC3B06" w:rsidP="00CC3B06">
      <w:pPr>
        <w:spacing w:after="0" w:line="360" w:lineRule="auto"/>
        <w:jc w:val="both"/>
        <w:rPr>
          <w:rFonts w:ascii="Book Antiqua" w:eastAsia="宋体" w:hAnsi="Book Antiqua" w:cs="宋体"/>
          <w:lang w:eastAsia="zh-CN"/>
        </w:rPr>
      </w:pPr>
      <w:r w:rsidRPr="00CC3B06">
        <w:rPr>
          <w:rFonts w:ascii="Book Antiqua" w:eastAsia="宋体" w:hAnsi="Book Antiqua" w:cs="宋体"/>
          <w:lang w:eastAsia="zh-CN"/>
        </w:rPr>
        <w:t xml:space="preserve">52 </w:t>
      </w:r>
      <w:r w:rsidRPr="00CC3B06">
        <w:rPr>
          <w:rFonts w:ascii="Book Antiqua" w:eastAsia="宋体" w:hAnsi="Book Antiqua" w:cs="宋体"/>
          <w:b/>
          <w:bCs/>
          <w:lang w:eastAsia="zh-CN"/>
        </w:rPr>
        <w:t>Pannala R</w:t>
      </w:r>
      <w:r w:rsidRPr="00CC3B06">
        <w:rPr>
          <w:rFonts w:ascii="Book Antiqua" w:eastAsia="宋体" w:hAnsi="Book Antiqua" w:cs="宋体"/>
          <w:lang w:eastAsia="zh-CN"/>
        </w:rPr>
        <w:t xml:space="preserve">, Basu A, Petersen GM, Chari ST. New-onset diabetes: a potential clue to the early diagnosis of pancreatic cancer. </w:t>
      </w:r>
      <w:r w:rsidRPr="00CC3B06">
        <w:rPr>
          <w:rFonts w:ascii="Book Antiqua" w:eastAsia="宋体" w:hAnsi="Book Antiqua" w:cs="宋体"/>
          <w:i/>
          <w:iCs/>
          <w:lang w:eastAsia="zh-CN"/>
        </w:rPr>
        <w:t>Lancet Oncol</w:t>
      </w:r>
      <w:r w:rsidRPr="00CC3B06">
        <w:rPr>
          <w:rFonts w:ascii="Book Antiqua" w:eastAsia="宋体" w:hAnsi="Book Antiqua" w:cs="宋体"/>
          <w:lang w:eastAsia="zh-CN"/>
        </w:rPr>
        <w:t xml:space="preserve"> 2009; </w:t>
      </w:r>
      <w:r w:rsidRPr="00CC3B06">
        <w:rPr>
          <w:rFonts w:ascii="Book Antiqua" w:eastAsia="宋体" w:hAnsi="Book Antiqua" w:cs="宋体"/>
          <w:b/>
          <w:bCs/>
          <w:lang w:eastAsia="zh-CN"/>
        </w:rPr>
        <w:t>10</w:t>
      </w:r>
      <w:r w:rsidRPr="00CC3B06">
        <w:rPr>
          <w:rFonts w:ascii="Book Antiqua" w:eastAsia="宋体" w:hAnsi="Book Antiqua" w:cs="宋体"/>
          <w:lang w:eastAsia="zh-CN"/>
        </w:rPr>
        <w:t>: 88-95 [PMID: 19111249 DOI: 10.1016/S1470-2045(08)70337-1]</w:t>
      </w:r>
    </w:p>
    <w:p w:rsidR="00CC3B06" w:rsidRPr="00CC3B06" w:rsidRDefault="00CC3B06" w:rsidP="00CC3B06">
      <w:pPr>
        <w:spacing w:after="0" w:line="360" w:lineRule="auto"/>
        <w:jc w:val="both"/>
        <w:rPr>
          <w:rFonts w:ascii="Book Antiqua" w:eastAsia="宋体" w:hAnsi="Book Antiqua" w:cs="宋体"/>
          <w:lang w:eastAsia="zh-CN"/>
        </w:rPr>
      </w:pPr>
      <w:r w:rsidRPr="00CC3B06">
        <w:rPr>
          <w:rFonts w:ascii="Book Antiqua" w:eastAsia="宋体" w:hAnsi="Book Antiqua" w:cs="宋体"/>
          <w:lang w:eastAsia="zh-CN"/>
        </w:rPr>
        <w:t xml:space="preserve">53 </w:t>
      </w:r>
      <w:r w:rsidRPr="00CC3B06">
        <w:rPr>
          <w:rFonts w:ascii="Book Antiqua" w:eastAsia="宋体" w:hAnsi="Book Antiqua" w:cs="宋体"/>
          <w:b/>
          <w:bCs/>
          <w:lang w:eastAsia="zh-CN"/>
        </w:rPr>
        <w:t>Wild AT</w:t>
      </w:r>
      <w:r w:rsidRPr="00CC3B06">
        <w:rPr>
          <w:rFonts w:ascii="Book Antiqua" w:eastAsia="宋体" w:hAnsi="Book Antiqua" w:cs="宋体"/>
          <w:lang w:eastAsia="zh-CN"/>
        </w:rPr>
        <w:t xml:space="preserve">, Dholakia AS, Fan KY, Kumar R, Moningi S, Rosati LM, Laheru DA, Zheng L, De Jesus-Acosta A, Ellsworth SG, Hacker-Prietz A, Voong KR, Tran PT, Hruban RH, Pawlik TM, Wolfgang CL, Herman JM. Efficacy of platinum chemotherapy agents in the adjuvant setting for adenosquamous carcinoma of the pancreas. </w:t>
      </w:r>
      <w:r w:rsidRPr="00CC3B06">
        <w:rPr>
          <w:rFonts w:ascii="Book Antiqua" w:eastAsia="宋体" w:hAnsi="Book Antiqua" w:cs="宋体"/>
          <w:i/>
          <w:iCs/>
          <w:lang w:eastAsia="zh-CN"/>
        </w:rPr>
        <w:t>J Gastrointest Oncol</w:t>
      </w:r>
      <w:r w:rsidRPr="00CC3B06">
        <w:rPr>
          <w:rFonts w:ascii="Book Antiqua" w:eastAsia="宋体" w:hAnsi="Book Antiqua" w:cs="宋体"/>
          <w:lang w:eastAsia="zh-CN"/>
        </w:rPr>
        <w:t xml:space="preserve"> 2015; </w:t>
      </w:r>
      <w:r w:rsidRPr="00CC3B06">
        <w:rPr>
          <w:rFonts w:ascii="Book Antiqua" w:eastAsia="宋体" w:hAnsi="Book Antiqua" w:cs="宋体"/>
          <w:b/>
          <w:bCs/>
          <w:lang w:eastAsia="zh-CN"/>
        </w:rPr>
        <w:t>6</w:t>
      </w:r>
      <w:r w:rsidRPr="00CC3B06">
        <w:rPr>
          <w:rFonts w:ascii="Book Antiqua" w:eastAsia="宋体" w:hAnsi="Book Antiqua" w:cs="宋体"/>
          <w:lang w:eastAsia="zh-CN"/>
        </w:rPr>
        <w:t>: 115-125 [PMID: 25830031 DOI: 10.3978/j.issn.2078-6891.2014.091]</w:t>
      </w:r>
    </w:p>
    <w:p w:rsidR="00CC3B06" w:rsidRPr="00CC3B06" w:rsidRDefault="00CC3B06" w:rsidP="00CC3B06">
      <w:pPr>
        <w:spacing w:after="0" w:line="360" w:lineRule="auto"/>
        <w:jc w:val="both"/>
        <w:rPr>
          <w:rFonts w:ascii="Book Antiqua" w:eastAsia="宋体" w:hAnsi="Book Antiqua" w:cs="宋体"/>
          <w:lang w:eastAsia="zh-CN"/>
        </w:rPr>
      </w:pPr>
      <w:r w:rsidRPr="00CC3B06">
        <w:rPr>
          <w:rFonts w:ascii="Book Antiqua" w:eastAsia="宋体" w:hAnsi="Book Antiqua" w:cs="宋体"/>
          <w:lang w:eastAsia="zh-CN"/>
        </w:rPr>
        <w:t xml:space="preserve">54 </w:t>
      </w:r>
      <w:r w:rsidRPr="00CC3B06">
        <w:rPr>
          <w:rFonts w:ascii="Book Antiqua" w:eastAsia="宋体" w:hAnsi="Book Antiqua" w:cs="宋体"/>
          <w:b/>
          <w:bCs/>
          <w:lang w:eastAsia="zh-CN"/>
        </w:rPr>
        <w:t>Ikeda Y</w:t>
      </w:r>
      <w:r w:rsidRPr="00CC3B06">
        <w:rPr>
          <w:rFonts w:ascii="Book Antiqua" w:eastAsia="宋体" w:hAnsi="Book Antiqua" w:cs="宋体"/>
          <w:lang w:eastAsia="zh-CN"/>
        </w:rPr>
        <w:t xml:space="preserve">, Ezaki M, Hayashi I, Yasuda D, Nakayama K, Kono A. Establishment and characterization of human pancreatic cancer cell lines in tissue culture and in nude mice. </w:t>
      </w:r>
      <w:r w:rsidRPr="00CC3B06">
        <w:rPr>
          <w:rFonts w:ascii="Book Antiqua" w:eastAsia="宋体" w:hAnsi="Book Antiqua" w:cs="宋体"/>
          <w:i/>
          <w:iCs/>
          <w:lang w:eastAsia="zh-CN"/>
        </w:rPr>
        <w:t>Jpn J Cancer Res</w:t>
      </w:r>
      <w:r w:rsidRPr="00CC3B06">
        <w:rPr>
          <w:rFonts w:ascii="Book Antiqua" w:eastAsia="宋体" w:hAnsi="Book Antiqua" w:cs="宋体"/>
          <w:lang w:eastAsia="zh-CN"/>
        </w:rPr>
        <w:t xml:space="preserve"> 1990; </w:t>
      </w:r>
      <w:r w:rsidRPr="00CC3B06">
        <w:rPr>
          <w:rFonts w:ascii="Book Antiqua" w:eastAsia="宋体" w:hAnsi="Book Antiqua" w:cs="宋体"/>
          <w:b/>
          <w:bCs/>
          <w:lang w:eastAsia="zh-CN"/>
        </w:rPr>
        <w:t>81</w:t>
      </w:r>
      <w:r w:rsidRPr="00CC3B06">
        <w:rPr>
          <w:rFonts w:ascii="Book Antiqua" w:eastAsia="宋体" w:hAnsi="Book Antiqua" w:cs="宋体"/>
          <w:lang w:eastAsia="zh-CN"/>
        </w:rPr>
        <w:t>: 987-993 [PMID: 2172194]</w:t>
      </w:r>
    </w:p>
    <w:p w:rsidR="00CC3B06" w:rsidRPr="00CC3B06" w:rsidRDefault="00CC3B06" w:rsidP="00CC3B06">
      <w:pPr>
        <w:spacing w:after="0" w:line="360" w:lineRule="auto"/>
        <w:jc w:val="both"/>
        <w:rPr>
          <w:rFonts w:ascii="Book Antiqua" w:eastAsia="宋体" w:hAnsi="Book Antiqua" w:cs="宋体"/>
          <w:lang w:eastAsia="zh-CN"/>
        </w:rPr>
      </w:pPr>
      <w:r w:rsidRPr="00CC3B06">
        <w:rPr>
          <w:rFonts w:ascii="Book Antiqua" w:eastAsia="宋体" w:hAnsi="Book Antiqua" w:cs="宋体"/>
          <w:lang w:eastAsia="zh-CN"/>
        </w:rPr>
        <w:t xml:space="preserve">55 </w:t>
      </w:r>
      <w:r w:rsidRPr="00CC3B06">
        <w:rPr>
          <w:rFonts w:ascii="Book Antiqua" w:eastAsia="宋体" w:hAnsi="Book Antiqua" w:cs="宋体"/>
          <w:b/>
          <w:bCs/>
          <w:lang w:eastAsia="zh-CN"/>
        </w:rPr>
        <w:t>Meitner PA</w:t>
      </w:r>
      <w:r w:rsidRPr="00CC3B06">
        <w:rPr>
          <w:rFonts w:ascii="Book Antiqua" w:eastAsia="宋体" w:hAnsi="Book Antiqua" w:cs="宋体"/>
          <w:lang w:eastAsia="zh-CN"/>
        </w:rPr>
        <w:t xml:space="preserve">, Kajiji SM, LaPosta-Frazier N, Bogaars HA, Jolly GA, Dexter DL, Calabresi P, Turner MD. "COLO 357," a human pancreatic adenosquamous carcinoma: growth in artificial capillary culture and in nude mice. </w:t>
      </w:r>
      <w:r w:rsidRPr="00CC3B06">
        <w:rPr>
          <w:rFonts w:ascii="Book Antiqua" w:eastAsia="宋体" w:hAnsi="Book Antiqua" w:cs="宋体"/>
          <w:i/>
          <w:iCs/>
          <w:lang w:eastAsia="zh-CN"/>
        </w:rPr>
        <w:t>Cancer Res</w:t>
      </w:r>
      <w:r w:rsidRPr="00CC3B06">
        <w:rPr>
          <w:rFonts w:ascii="Book Antiqua" w:eastAsia="宋体" w:hAnsi="Book Antiqua" w:cs="宋体"/>
          <w:lang w:eastAsia="zh-CN"/>
        </w:rPr>
        <w:t xml:space="preserve"> 1983; </w:t>
      </w:r>
      <w:r w:rsidRPr="00CC3B06">
        <w:rPr>
          <w:rFonts w:ascii="Book Antiqua" w:eastAsia="宋体" w:hAnsi="Book Antiqua" w:cs="宋体"/>
          <w:b/>
          <w:bCs/>
          <w:lang w:eastAsia="zh-CN"/>
        </w:rPr>
        <w:t>43</w:t>
      </w:r>
      <w:r w:rsidRPr="00CC3B06">
        <w:rPr>
          <w:rFonts w:ascii="Book Antiqua" w:eastAsia="宋体" w:hAnsi="Book Antiqua" w:cs="宋体"/>
          <w:lang w:eastAsia="zh-CN"/>
        </w:rPr>
        <w:t>: 5978-5985 [PMID: 6640542]</w:t>
      </w:r>
    </w:p>
    <w:p w:rsidR="00941439" w:rsidRPr="00CC3B06" w:rsidRDefault="00941439" w:rsidP="00CC3B06">
      <w:pPr>
        <w:widowControl w:val="0"/>
        <w:autoSpaceDE w:val="0"/>
        <w:autoSpaceDN w:val="0"/>
        <w:adjustRightInd w:val="0"/>
        <w:spacing w:after="0" w:line="360" w:lineRule="auto"/>
        <w:jc w:val="both"/>
        <w:rPr>
          <w:rFonts w:ascii="Book Antiqua" w:hAnsi="Book Antiqua" w:cs="Times New Roman"/>
          <w:lang w:eastAsia="zh-CN"/>
        </w:rPr>
      </w:pPr>
    </w:p>
    <w:p w:rsidR="004B4DEA" w:rsidRPr="00232B3C" w:rsidRDefault="004B4DEA" w:rsidP="00232B3C">
      <w:pPr>
        <w:widowControl w:val="0"/>
        <w:autoSpaceDE w:val="0"/>
        <w:autoSpaceDN w:val="0"/>
        <w:adjustRightInd w:val="0"/>
        <w:spacing w:after="0" w:line="360" w:lineRule="auto"/>
        <w:jc w:val="right"/>
        <w:rPr>
          <w:rFonts w:ascii="Book Antiqua" w:hAnsi="Book Antiqua" w:cs="Times New Roman"/>
          <w:lang w:eastAsia="zh-CN"/>
        </w:rPr>
      </w:pPr>
      <w:r w:rsidRPr="00232B3C">
        <w:rPr>
          <w:rFonts w:ascii="Book Antiqua" w:hAnsi="Book Antiqua"/>
          <w:b/>
        </w:rPr>
        <w:t xml:space="preserve">P-Reviewer: </w:t>
      </w:r>
      <w:r w:rsidRPr="00232B3C">
        <w:rPr>
          <w:rFonts w:ascii="Book Antiqua" w:hAnsi="Book Antiqua" w:cs="Tahoma"/>
          <w:color w:val="000000"/>
        </w:rPr>
        <w:t>Mocellin</w:t>
      </w:r>
      <w:r w:rsidRPr="00232B3C">
        <w:rPr>
          <w:rFonts w:ascii="Book Antiqua" w:hAnsi="Book Antiqua"/>
        </w:rPr>
        <w:t xml:space="preserve"> </w:t>
      </w:r>
      <w:r w:rsidRPr="00232B3C">
        <w:rPr>
          <w:rFonts w:ascii="Book Antiqua" w:hAnsi="Book Antiqua"/>
          <w:lang w:eastAsia="zh-CN"/>
        </w:rPr>
        <w:t xml:space="preserve">S, </w:t>
      </w:r>
      <w:r w:rsidRPr="00232B3C">
        <w:rPr>
          <w:rFonts w:ascii="Book Antiqua" w:hAnsi="Book Antiqua" w:cs="Tahoma"/>
          <w:color w:val="000000"/>
        </w:rPr>
        <w:t>Tsuchida</w:t>
      </w:r>
      <w:r w:rsidRPr="00232B3C">
        <w:rPr>
          <w:rFonts w:ascii="Book Antiqua" w:hAnsi="Book Antiqua"/>
        </w:rPr>
        <w:t xml:space="preserve"> </w:t>
      </w:r>
      <w:r w:rsidRPr="00232B3C">
        <w:rPr>
          <w:rFonts w:ascii="Book Antiqua" w:hAnsi="Book Antiqua"/>
          <w:lang w:eastAsia="zh-CN"/>
        </w:rPr>
        <w:t>A</w:t>
      </w:r>
      <w:r w:rsidRPr="00232B3C">
        <w:rPr>
          <w:rFonts w:ascii="Book Antiqua" w:hAnsi="Book Antiqua"/>
          <w:b/>
          <w:lang w:eastAsia="zh-CN"/>
        </w:rPr>
        <w:t xml:space="preserve"> </w:t>
      </w:r>
      <w:r w:rsidRPr="00232B3C">
        <w:rPr>
          <w:rFonts w:ascii="Book Antiqua" w:hAnsi="Book Antiqua"/>
          <w:b/>
        </w:rPr>
        <w:t xml:space="preserve">S-Editor: </w:t>
      </w:r>
      <w:r w:rsidRPr="00232B3C">
        <w:rPr>
          <w:rFonts w:ascii="Book Antiqua" w:hAnsi="Book Antiqua"/>
        </w:rPr>
        <w:t>Ji FF</w:t>
      </w:r>
      <w:r w:rsidRPr="00232B3C">
        <w:rPr>
          <w:rFonts w:ascii="Book Antiqua" w:hAnsi="Book Antiqua"/>
          <w:b/>
        </w:rPr>
        <w:t xml:space="preserve"> L-Editor: E-Editor:</w:t>
      </w:r>
    </w:p>
    <w:p w:rsidR="004B4DEA" w:rsidRPr="00CC3B06" w:rsidRDefault="004B4DEA" w:rsidP="00CC3B06">
      <w:pPr>
        <w:spacing w:after="0" w:line="360" w:lineRule="auto"/>
        <w:jc w:val="both"/>
        <w:rPr>
          <w:rFonts w:ascii="Book Antiqua" w:hAnsi="Book Antiqua"/>
        </w:rPr>
      </w:pPr>
      <w:r w:rsidRPr="00CC3B06">
        <w:rPr>
          <w:rFonts w:ascii="Book Antiqua" w:hAnsi="Book Antiqua"/>
        </w:rPr>
        <w:br w:type="page"/>
      </w:r>
    </w:p>
    <w:p w:rsidR="0035040F" w:rsidRPr="00F82DAD" w:rsidRDefault="004B4DEA" w:rsidP="00F82DAD">
      <w:pPr>
        <w:spacing w:after="0" w:line="360" w:lineRule="auto"/>
        <w:jc w:val="both"/>
        <w:rPr>
          <w:rFonts w:ascii="Book Antiqua" w:hAnsi="Book Antiqua"/>
        </w:rPr>
      </w:pPr>
      <w:r w:rsidRPr="00170D0C">
        <w:rPr>
          <w:rFonts w:ascii="Book Antiqua" w:hAnsi="Book Antiqua"/>
          <w:noProof/>
        </w:rPr>
        <w:drawing>
          <wp:inline distT="0" distB="0" distL="0" distR="0" wp14:anchorId="284C78A8" wp14:editId="18BD7E34">
            <wp:extent cx="2401200" cy="1800000"/>
            <wp:effectExtent l="0" t="0" r="0" b="0"/>
            <wp:docPr id="10" name="Picture 9" descr="68931_adenosquamous_HE_10x_annotated.jp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931_adenosquamous_HE_10x_annotated.jpg.bmp"/>
                    <pic:cNvPicPr/>
                  </pic:nvPicPr>
                  <pic:blipFill>
                    <a:blip r:embed="rId11" cstate="print"/>
                    <a:stretch>
                      <a:fillRect/>
                    </a:stretch>
                  </pic:blipFill>
                  <pic:spPr>
                    <a:xfrm>
                      <a:off x="0" y="0"/>
                      <a:ext cx="2401200" cy="1800000"/>
                    </a:xfrm>
                    <a:prstGeom prst="rect">
                      <a:avLst/>
                    </a:prstGeom>
                  </pic:spPr>
                </pic:pic>
              </a:graphicData>
            </a:graphic>
          </wp:inline>
        </w:drawing>
      </w:r>
      <w:r w:rsidRPr="00170D0C">
        <w:rPr>
          <w:rFonts w:ascii="Book Antiqua" w:hAnsi="Book Antiqua"/>
          <w:noProof/>
        </w:rPr>
        <w:drawing>
          <wp:inline distT="0" distB="0" distL="0" distR="0" wp14:anchorId="3DD3F58D" wp14:editId="077FEEE1">
            <wp:extent cx="2401200" cy="1800000"/>
            <wp:effectExtent l="0" t="0" r="0" b="0"/>
            <wp:docPr id="11" name="Picture 10" descr="81962_adenosquamous_HE_10x_annotated.jp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962_adenosquamous_HE_10x_annotated.jpg.bmp"/>
                    <pic:cNvPicPr/>
                  </pic:nvPicPr>
                  <pic:blipFill>
                    <a:blip r:embed="rId12" cstate="print"/>
                    <a:stretch>
                      <a:fillRect/>
                    </a:stretch>
                  </pic:blipFill>
                  <pic:spPr>
                    <a:xfrm>
                      <a:off x="0" y="0"/>
                      <a:ext cx="2401200" cy="1800000"/>
                    </a:xfrm>
                    <a:prstGeom prst="rect">
                      <a:avLst/>
                    </a:prstGeom>
                  </pic:spPr>
                </pic:pic>
              </a:graphicData>
            </a:graphic>
          </wp:inline>
        </w:drawing>
      </w:r>
    </w:p>
    <w:p w:rsidR="00414549" w:rsidRDefault="004B4DEA" w:rsidP="00F82DAD">
      <w:pPr>
        <w:spacing w:after="0" w:line="360" w:lineRule="auto"/>
        <w:jc w:val="both"/>
        <w:rPr>
          <w:rFonts w:ascii="Book Antiqua" w:hAnsi="Book Antiqua"/>
        </w:rPr>
      </w:pPr>
      <w:r w:rsidRPr="004B4DEA">
        <w:rPr>
          <w:rFonts w:ascii="Book Antiqua" w:hAnsi="Book Antiqua"/>
          <w:b/>
        </w:rPr>
        <w:t>Fi</w:t>
      </w:r>
      <w:r w:rsidR="00414549">
        <w:rPr>
          <w:rFonts w:ascii="Book Antiqua" w:hAnsi="Book Antiqua" w:hint="eastAsia"/>
          <w:b/>
          <w:lang w:eastAsia="zh-CN"/>
        </w:rPr>
        <w:t>gure</w:t>
      </w:r>
      <w:r w:rsidRPr="004B4DEA">
        <w:rPr>
          <w:rFonts w:ascii="Book Antiqua" w:hAnsi="Book Antiqua"/>
          <w:b/>
        </w:rPr>
        <w:t xml:space="preserve"> 1</w:t>
      </w:r>
      <w:r w:rsidR="00674C0A" w:rsidRPr="004B4DEA">
        <w:rPr>
          <w:rFonts w:ascii="Book Antiqua" w:hAnsi="Book Antiqua"/>
          <w:b/>
        </w:rPr>
        <w:t xml:space="preserve"> Typical pathology of </w:t>
      </w:r>
      <w:r w:rsidRPr="004B4DEA">
        <w:rPr>
          <w:rFonts w:ascii="Book Antiqua" w:hAnsi="Book Antiqua" w:cs="Times New Roman"/>
          <w:b/>
        </w:rPr>
        <w:t>Adenosquamous carcinoma of the pancreas</w:t>
      </w:r>
      <w:r w:rsidR="00674C0A" w:rsidRPr="004B4DEA">
        <w:rPr>
          <w:rFonts w:ascii="Book Antiqua" w:hAnsi="Book Antiqua"/>
          <w:b/>
        </w:rPr>
        <w:t xml:space="preserve">. </w:t>
      </w:r>
      <w:r w:rsidR="00674C0A" w:rsidRPr="00F82DAD">
        <w:rPr>
          <w:rFonts w:ascii="Book Antiqua" w:hAnsi="Book Antiqua"/>
        </w:rPr>
        <w:t>H</w:t>
      </w:r>
      <w:r>
        <w:rPr>
          <w:rFonts w:ascii="Book Antiqua" w:hAnsi="Book Antiqua" w:hint="eastAsia"/>
          <w:lang w:eastAsia="zh-CN"/>
        </w:rPr>
        <w:t xml:space="preserve"> and </w:t>
      </w:r>
      <w:r w:rsidR="00674C0A" w:rsidRPr="00F82DAD">
        <w:rPr>
          <w:rFonts w:ascii="Book Antiqua" w:hAnsi="Book Antiqua"/>
        </w:rPr>
        <w:t>E slides of two patient’s tissues, showing the adeno versus squamous component (Stars</w:t>
      </w:r>
      <w:r>
        <w:rPr>
          <w:rFonts w:ascii="Book Antiqua" w:hAnsi="Book Antiqua" w:hint="eastAsia"/>
          <w:lang w:eastAsia="zh-CN"/>
        </w:rPr>
        <w:t xml:space="preserve"> </w:t>
      </w:r>
      <w:r w:rsidR="00674C0A" w:rsidRPr="00F82DAD">
        <w:rPr>
          <w:rFonts w:ascii="Book Antiqua" w:hAnsi="Book Antiqua"/>
        </w:rPr>
        <w:t>= adeno; arrows</w:t>
      </w:r>
      <w:r>
        <w:rPr>
          <w:rFonts w:ascii="Book Antiqua" w:hAnsi="Book Antiqua" w:hint="eastAsia"/>
          <w:lang w:eastAsia="zh-CN"/>
        </w:rPr>
        <w:t xml:space="preserve"> </w:t>
      </w:r>
      <w:r w:rsidR="00674C0A" w:rsidRPr="00F82DAD">
        <w:rPr>
          <w:rFonts w:ascii="Book Antiqua" w:hAnsi="Book Antiqua"/>
        </w:rPr>
        <w:t>= squamous component). A</w:t>
      </w:r>
      <w:r>
        <w:rPr>
          <w:rFonts w:ascii="Book Antiqua" w:hAnsi="Book Antiqua" w:hint="eastAsia"/>
          <w:lang w:eastAsia="zh-CN"/>
        </w:rPr>
        <w:t>:</w:t>
      </w:r>
      <w:r w:rsidR="00674C0A" w:rsidRPr="00F82DAD">
        <w:rPr>
          <w:rFonts w:ascii="Book Antiqua" w:hAnsi="Book Antiqua"/>
        </w:rPr>
        <w:t xml:space="preserve"> Tissue from head of pancreas</w:t>
      </w:r>
      <w:r>
        <w:rPr>
          <w:rFonts w:ascii="Book Antiqua" w:hAnsi="Book Antiqua" w:hint="eastAsia"/>
          <w:lang w:eastAsia="zh-CN"/>
        </w:rPr>
        <w:t>;</w:t>
      </w:r>
      <w:r w:rsidR="00674C0A" w:rsidRPr="00F82DAD">
        <w:rPr>
          <w:rFonts w:ascii="Book Antiqua" w:hAnsi="Book Antiqua"/>
        </w:rPr>
        <w:t xml:space="preserve"> B</w:t>
      </w:r>
      <w:r>
        <w:rPr>
          <w:rFonts w:ascii="Book Antiqua" w:hAnsi="Book Antiqua" w:hint="eastAsia"/>
          <w:lang w:eastAsia="zh-CN"/>
        </w:rPr>
        <w:t>:</w:t>
      </w:r>
      <w:r w:rsidR="00674C0A" w:rsidRPr="00F82DAD">
        <w:rPr>
          <w:rFonts w:ascii="Book Antiqua" w:hAnsi="Book Antiqua"/>
        </w:rPr>
        <w:t xml:space="preserve"> Tissue from tail of pancreas; both are G2, moderately differentiated cancers.</w:t>
      </w:r>
    </w:p>
    <w:p w:rsidR="00414549" w:rsidRDefault="00414549">
      <w:pPr>
        <w:rPr>
          <w:rFonts w:ascii="Book Antiqua" w:hAnsi="Book Antiqua"/>
        </w:rPr>
      </w:pPr>
      <w:r>
        <w:rPr>
          <w:rFonts w:ascii="Book Antiqua" w:hAnsi="Book Antiqua"/>
        </w:rPr>
        <w:br w:type="page"/>
      </w:r>
    </w:p>
    <w:p w:rsidR="00674C0A" w:rsidRPr="00F82DAD" w:rsidRDefault="00674C0A" w:rsidP="00F82DAD">
      <w:pPr>
        <w:spacing w:after="0" w:line="360" w:lineRule="auto"/>
        <w:jc w:val="both"/>
        <w:rPr>
          <w:rFonts w:ascii="Book Antiqua" w:hAnsi="Book Antiqua"/>
        </w:rPr>
      </w:pPr>
    </w:p>
    <w:p w:rsidR="00674C0A" w:rsidRPr="00F82DAD" w:rsidRDefault="009A4E03" w:rsidP="00F82DAD">
      <w:pPr>
        <w:spacing w:after="0" w:line="360" w:lineRule="auto"/>
        <w:jc w:val="both"/>
        <w:rPr>
          <w:rFonts w:ascii="Book Antiqua" w:hAnsi="Book Antiqua"/>
        </w:rPr>
      </w:pPr>
      <w:r w:rsidRPr="00170D0C">
        <w:rPr>
          <w:rFonts w:ascii="Book Antiqua" w:hAnsi="Book Antiqua"/>
          <w:noProof/>
        </w:rPr>
        <w:drawing>
          <wp:inline distT="0" distB="0" distL="0" distR="0" wp14:anchorId="1ECE58E2" wp14:editId="6D34AA78">
            <wp:extent cx="2678400" cy="36000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678400" cy="3600000"/>
                    </a:xfrm>
                    <a:prstGeom prst="rect">
                      <a:avLst/>
                    </a:prstGeom>
                    <a:noFill/>
                    <a:ln w="9525">
                      <a:noFill/>
                      <a:miter lim="800000"/>
                      <a:headEnd/>
                      <a:tailEnd/>
                    </a:ln>
                  </pic:spPr>
                </pic:pic>
              </a:graphicData>
            </a:graphic>
          </wp:inline>
        </w:drawing>
      </w:r>
    </w:p>
    <w:p w:rsidR="00674C0A" w:rsidRDefault="004B4DEA" w:rsidP="00F82DAD">
      <w:pPr>
        <w:spacing w:after="0" w:line="360" w:lineRule="auto"/>
        <w:jc w:val="both"/>
        <w:rPr>
          <w:rFonts w:ascii="Book Antiqua" w:hAnsi="Book Antiqua"/>
          <w:lang w:eastAsia="zh-CN"/>
        </w:rPr>
      </w:pPr>
      <w:r w:rsidRPr="004B4DEA">
        <w:rPr>
          <w:rFonts w:ascii="Book Antiqua" w:hAnsi="Book Antiqua"/>
          <w:b/>
          <w:noProof/>
        </w:rPr>
        <w:t>Figure 2</w:t>
      </w:r>
      <w:r w:rsidR="00674C0A" w:rsidRPr="004B4DEA">
        <w:rPr>
          <w:rFonts w:ascii="Book Antiqua" w:hAnsi="Book Antiqua"/>
          <w:b/>
          <w:noProof/>
        </w:rPr>
        <w:t xml:space="preserve"> Collection of images from three separate patients with </w:t>
      </w:r>
      <w:r w:rsidRPr="004B4DEA">
        <w:rPr>
          <w:rFonts w:ascii="Book Antiqua" w:hAnsi="Book Antiqua"/>
          <w:b/>
          <w:noProof/>
        </w:rPr>
        <w:t>adenosquamous car</w:t>
      </w:r>
      <w:r w:rsidR="00674C0A" w:rsidRPr="004B4DEA">
        <w:rPr>
          <w:rFonts w:ascii="Book Antiqua" w:hAnsi="Book Antiqua"/>
          <w:b/>
          <w:noProof/>
        </w:rPr>
        <w:t>cinoma of the pancreas.</w:t>
      </w:r>
      <w:r w:rsidR="00146478" w:rsidRPr="004B4DEA">
        <w:rPr>
          <w:rFonts w:ascii="Book Antiqua" w:hAnsi="Book Antiqua"/>
          <w:b/>
          <w:noProof/>
        </w:rPr>
        <w:t xml:space="preserve"> </w:t>
      </w:r>
      <w:r w:rsidR="00674C0A" w:rsidRPr="00F82DAD">
        <w:rPr>
          <w:rFonts w:ascii="Book Antiqua" w:hAnsi="Book Antiqua"/>
          <w:noProof/>
        </w:rPr>
        <w:t>The typical complex enhancing mass and mixed morphology of necrosis and enhancing tissue is demonstrated in this figure.</w:t>
      </w:r>
      <w:r w:rsidR="00146478">
        <w:rPr>
          <w:rFonts w:ascii="Book Antiqua" w:hAnsi="Book Antiqua"/>
          <w:noProof/>
        </w:rPr>
        <w:t xml:space="preserve"> </w:t>
      </w:r>
      <w:r w:rsidR="00674C0A" w:rsidRPr="00F82DAD">
        <w:rPr>
          <w:rFonts w:ascii="Book Antiqua" w:hAnsi="Book Antiqua"/>
          <w:noProof/>
        </w:rPr>
        <w:t>Panel A-E are taken from a four phase contrast enhanced CT (pre-contrast, arterial, venous and delayed images). This type of scanning technique can be helpful to define the tumor and its invasion into surrounding structrures. Panels A-E represent a coronal (A) and axial (B-E) images through a large, infiltrating, necrotic tumor with islands of slow enhancement (B-E). Note the i</w:t>
      </w:r>
      <w:r w:rsidR="00674C0A" w:rsidRPr="00F82DAD">
        <w:rPr>
          <w:rFonts w:ascii="Book Antiqua" w:hAnsi="Book Antiqua"/>
        </w:rPr>
        <w:t>slands of soft tissue enhancement increasing from arterial to delayed phase contrast enhanced CTs. These features are usually signs of very aggressive tumors. In another subject (Panels F-I) there is again a central area of necrosis (*) surrounded by a ring of slowly enhancing tumor (red circle). Note the relative lack of surrounding soft tissue infiltration compared to the tumor on Panels A-E. Panels J-O are taken from a third subject and are an example of an atypical adenosquamous carcinoma involving the pancreas tail with a slowly enhancing, non-infiltrating lesion both on CT (Panel J-L) and post gadolinium subtraction MRI (Panel M-O). The white outline in Panels M-O outlines the contour of the pancreas with the enhancing lesion seen towards the tail of the pancreas.</w:t>
      </w:r>
      <w:r w:rsidR="00146478">
        <w:rPr>
          <w:rFonts w:ascii="Book Antiqua" w:hAnsi="Book Antiqua"/>
        </w:rPr>
        <w:t xml:space="preserve"> </w:t>
      </w:r>
      <w:r w:rsidR="00674C0A" w:rsidRPr="00F82DAD">
        <w:rPr>
          <w:rFonts w:ascii="Book Antiqua" w:hAnsi="Book Antiqua"/>
        </w:rPr>
        <w:t>There is a small focus of necrosis present (arrow), a feature typical of adenosquamous carcinoma of the pancreas.</w:t>
      </w:r>
      <w:r w:rsidR="00146478">
        <w:rPr>
          <w:rFonts w:ascii="Book Antiqua" w:hAnsi="Book Antiqua"/>
        </w:rPr>
        <w:t xml:space="preserve"> </w:t>
      </w:r>
      <w:r w:rsidR="00674C0A" w:rsidRPr="00F82DAD">
        <w:rPr>
          <w:rFonts w:ascii="Book Antiqua" w:hAnsi="Book Antiqua"/>
        </w:rPr>
        <w:t xml:space="preserve">The corresponding FDG PET/CT (Panel P and Q) </w:t>
      </w:r>
      <w:r w:rsidR="00674C0A" w:rsidRPr="00F82DAD">
        <w:rPr>
          <w:rFonts w:ascii="Book Antiqua" w:hAnsi="Book Antiqua" w:cs="Times New Roman"/>
        </w:rPr>
        <w:t xml:space="preserve">is unusual in that it </w:t>
      </w:r>
      <w:r w:rsidR="00674C0A" w:rsidRPr="00F82DAD">
        <w:rPr>
          <w:rFonts w:ascii="Book Antiqua" w:hAnsi="Book Antiqua"/>
        </w:rPr>
        <w:t>shows that this mass is not hypermetabolic unlike most Adenosquamous Pancreas Carcinomas. Ao</w:t>
      </w:r>
      <w:r w:rsidR="009A4E03">
        <w:rPr>
          <w:rFonts w:ascii="Book Antiqua" w:hAnsi="Book Antiqua" w:hint="eastAsia"/>
          <w:lang w:eastAsia="zh-CN"/>
        </w:rPr>
        <w:t>:</w:t>
      </w:r>
      <w:r w:rsidR="00674C0A" w:rsidRPr="00F82DAD">
        <w:rPr>
          <w:rFonts w:ascii="Book Antiqua" w:hAnsi="Book Antiqua"/>
        </w:rPr>
        <w:t xml:space="preserve"> </w:t>
      </w:r>
      <w:r w:rsidR="009A4E03" w:rsidRPr="00F82DAD">
        <w:rPr>
          <w:rFonts w:ascii="Book Antiqua" w:hAnsi="Book Antiqua"/>
        </w:rPr>
        <w:t>A</w:t>
      </w:r>
      <w:r w:rsidR="00674C0A" w:rsidRPr="00F82DAD">
        <w:rPr>
          <w:rFonts w:ascii="Book Antiqua" w:hAnsi="Book Antiqua"/>
        </w:rPr>
        <w:t>orta; IVC</w:t>
      </w:r>
      <w:r w:rsidR="009A4E03">
        <w:rPr>
          <w:rFonts w:ascii="Book Antiqua" w:hAnsi="Book Antiqua" w:hint="eastAsia"/>
          <w:lang w:eastAsia="zh-CN"/>
        </w:rPr>
        <w:t>:</w:t>
      </w:r>
      <w:r w:rsidR="00674C0A" w:rsidRPr="00F82DAD">
        <w:rPr>
          <w:rFonts w:ascii="Book Antiqua" w:hAnsi="Book Antiqua"/>
        </w:rPr>
        <w:t xml:space="preserve"> </w:t>
      </w:r>
      <w:r w:rsidR="009A4E03" w:rsidRPr="00F82DAD">
        <w:rPr>
          <w:rFonts w:ascii="Book Antiqua" w:hAnsi="Book Antiqua"/>
        </w:rPr>
        <w:t>I</w:t>
      </w:r>
      <w:r w:rsidR="00674C0A" w:rsidRPr="00F82DAD">
        <w:rPr>
          <w:rFonts w:ascii="Book Antiqua" w:hAnsi="Book Antiqua"/>
        </w:rPr>
        <w:t>nferior vena caval; SMA</w:t>
      </w:r>
      <w:r w:rsidR="009A4E03">
        <w:rPr>
          <w:rFonts w:ascii="Book Antiqua" w:hAnsi="Book Antiqua" w:hint="eastAsia"/>
          <w:lang w:eastAsia="zh-CN"/>
        </w:rPr>
        <w:t>:</w:t>
      </w:r>
      <w:r w:rsidR="00674C0A" w:rsidRPr="00F82DAD">
        <w:rPr>
          <w:rFonts w:ascii="Book Antiqua" w:hAnsi="Book Antiqua"/>
        </w:rPr>
        <w:t xml:space="preserve"> Superior Mesenteric Artery; SMV</w:t>
      </w:r>
      <w:r w:rsidR="009A4E03">
        <w:rPr>
          <w:rFonts w:ascii="Book Antiqua" w:hAnsi="Book Antiqua" w:hint="eastAsia"/>
          <w:lang w:eastAsia="zh-CN"/>
        </w:rPr>
        <w:t>:</w:t>
      </w:r>
      <w:r w:rsidR="00674C0A" w:rsidRPr="00F82DAD">
        <w:rPr>
          <w:rFonts w:ascii="Book Antiqua" w:hAnsi="Book Antiqua"/>
        </w:rPr>
        <w:t xml:space="preserve"> Superior Mesenteric Vein.</w:t>
      </w:r>
    </w:p>
    <w:p w:rsidR="009A4E03" w:rsidRPr="009A4E03" w:rsidRDefault="009A4E03" w:rsidP="009A4E03">
      <w:pPr>
        <w:rPr>
          <w:rFonts w:ascii="Book Antiqua" w:hAnsi="Book Antiqua"/>
          <w:lang w:eastAsia="zh-CN"/>
        </w:rPr>
      </w:pPr>
      <w:r>
        <w:rPr>
          <w:rFonts w:ascii="Book Antiqua" w:hAnsi="Book Antiqua"/>
          <w:lang w:eastAsia="zh-CN"/>
        </w:rPr>
        <w:br w:type="page"/>
      </w:r>
    </w:p>
    <w:p w:rsidR="009A4E03" w:rsidRPr="009A4E03" w:rsidRDefault="009A4E03" w:rsidP="009A4E03">
      <w:pPr>
        <w:spacing w:after="0" w:line="360" w:lineRule="auto"/>
        <w:jc w:val="both"/>
        <w:rPr>
          <w:rFonts w:ascii="Book Antiqua" w:hAnsi="Book Antiqua"/>
          <w:noProof/>
          <w:lang w:eastAsia="zh-CN"/>
        </w:rPr>
      </w:pPr>
      <w:r>
        <w:rPr>
          <w:rFonts w:ascii="Book Antiqua" w:hAnsi="Book Antiqua"/>
          <w:b/>
          <w:bCs/>
          <w:noProof/>
          <w:lang w:eastAsia="zh-CN"/>
        </w:rPr>
        <w:t>Table 1</w:t>
      </w:r>
      <w:r w:rsidRPr="009A4E03">
        <w:rPr>
          <w:rFonts w:ascii="Book Antiqua" w:hAnsi="Book Antiqua"/>
          <w:b/>
          <w:bCs/>
          <w:noProof/>
          <w:lang w:eastAsia="zh-CN"/>
        </w:rPr>
        <w:t xml:space="preserve"> Frequency of malignant exocrine pancreatic neo</w:t>
      </w:r>
      <w:r>
        <w:rPr>
          <w:rFonts w:ascii="Book Antiqua" w:hAnsi="Book Antiqua"/>
          <w:b/>
          <w:bCs/>
          <w:noProof/>
          <w:lang w:eastAsia="zh-CN"/>
        </w:rPr>
        <w:t>plasms</w:t>
      </w:r>
    </w:p>
    <w:p w:rsidR="00674C0A" w:rsidRPr="00F82DAD" w:rsidRDefault="00674C0A" w:rsidP="00F82DAD">
      <w:pPr>
        <w:spacing w:after="0" w:line="360" w:lineRule="auto"/>
        <w:jc w:val="both"/>
        <w:rPr>
          <w:rFonts w:ascii="Book Antiqua" w:hAnsi="Book Antiqua"/>
        </w:rPr>
      </w:pPr>
    </w:p>
    <w:tbl>
      <w:tblPr>
        <w:tblW w:w="11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7320"/>
        <w:gridCol w:w="4320"/>
      </w:tblGrid>
      <w:tr w:rsidR="009A4E03" w:rsidRPr="009A4E03" w:rsidTr="009A4E03">
        <w:trPr>
          <w:trHeight w:val="774"/>
        </w:trPr>
        <w:tc>
          <w:tcPr>
            <w:tcW w:w="11640" w:type="dxa"/>
            <w:gridSpan w:val="2"/>
            <w:shd w:val="clear" w:color="auto" w:fill="auto"/>
            <w:tcMar>
              <w:top w:w="72" w:type="dxa"/>
              <w:left w:w="144" w:type="dxa"/>
              <w:bottom w:w="72" w:type="dxa"/>
              <w:right w:w="144" w:type="dxa"/>
            </w:tcMar>
            <w:hideMark/>
          </w:tcPr>
          <w:p w:rsidR="009A4E03" w:rsidRPr="009A4E03" w:rsidRDefault="009A4E03" w:rsidP="009A4E03">
            <w:pPr>
              <w:spacing w:after="0"/>
              <w:rPr>
                <w:rFonts w:ascii="Book Antiqua" w:eastAsia="宋体" w:hAnsi="Book Antiqua" w:cs="Arial"/>
                <w:lang w:eastAsia="zh-CN"/>
              </w:rPr>
            </w:pPr>
            <w:r w:rsidRPr="009A4E03">
              <w:rPr>
                <w:rFonts w:ascii="Book Antiqua" w:eastAsia="宋体" w:hAnsi="Book Antiqua" w:cs="Calibri"/>
                <w:b/>
                <w:bCs/>
                <w:kern w:val="24"/>
                <w:lang w:eastAsia="zh-CN"/>
              </w:rPr>
              <w:t xml:space="preserve">Frequency of malignant exocrine pancreatic neoplasms </w:t>
            </w:r>
          </w:p>
        </w:tc>
      </w:tr>
      <w:tr w:rsidR="009A4E03" w:rsidRPr="009A4E03" w:rsidTr="009A4E03">
        <w:trPr>
          <w:trHeight w:val="763"/>
        </w:trPr>
        <w:tc>
          <w:tcPr>
            <w:tcW w:w="7320" w:type="dxa"/>
            <w:shd w:val="clear" w:color="auto" w:fill="auto"/>
            <w:tcMar>
              <w:top w:w="72" w:type="dxa"/>
              <w:left w:w="144" w:type="dxa"/>
              <w:bottom w:w="72" w:type="dxa"/>
              <w:right w:w="144" w:type="dxa"/>
            </w:tcMar>
            <w:hideMark/>
          </w:tcPr>
          <w:p w:rsidR="009A4E03" w:rsidRPr="009A4E03" w:rsidRDefault="009A4E03" w:rsidP="009A4E03">
            <w:pPr>
              <w:spacing w:after="0"/>
              <w:rPr>
                <w:rFonts w:ascii="Book Antiqua" w:eastAsia="宋体" w:hAnsi="Book Antiqua" w:cs="Arial"/>
                <w:lang w:eastAsia="zh-CN"/>
              </w:rPr>
            </w:pPr>
            <w:r w:rsidRPr="009A4E03">
              <w:rPr>
                <w:rFonts w:ascii="Book Antiqua" w:eastAsia="宋体" w:hAnsi="Book Antiqua" w:cs="Calibri"/>
                <w:b/>
                <w:bCs/>
                <w:color w:val="000000" w:themeColor="dark1"/>
                <w:kern w:val="24"/>
                <w:lang w:eastAsia="zh-CN"/>
              </w:rPr>
              <w:t>Histological Subtype</w:t>
            </w:r>
          </w:p>
        </w:tc>
        <w:tc>
          <w:tcPr>
            <w:tcW w:w="4320" w:type="dxa"/>
            <w:shd w:val="clear" w:color="auto" w:fill="auto"/>
            <w:tcMar>
              <w:top w:w="72" w:type="dxa"/>
              <w:left w:w="144" w:type="dxa"/>
              <w:bottom w:w="72" w:type="dxa"/>
              <w:right w:w="144" w:type="dxa"/>
            </w:tcMar>
            <w:hideMark/>
          </w:tcPr>
          <w:p w:rsidR="009A4E03" w:rsidRPr="009A4E03" w:rsidRDefault="009A4E03" w:rsidP="009A4E03">
            <w:pPr>
              <w:spacing w:after="0"/>
              <w:rPr>
                <w:rFonts w:ascii="Book Antiqua" w:eastAsia="宋体" w:hAnsi="Book Antiqua" w:cs="Arial"/>
                <w:lang w:eastAsia="zh-CN"/>
              </w:rPr>
            </w:pPr>
            <w:r w:rsidRPr="009A4E03">
              <w:rPr>
                <w:rFonts w:ascii="Book Antiqua" w:eastAsia="宋体" w:hAnsi="Book Antiqua" w:cs="Calibri"/>
                <w:b/>
                <w:bCs/>
                <w:color w:val="000000" w:themeColor="dark1"/>
                <w:kern w:val="24"/>
                <w:lang w:eastAsia="zh-CN"/>
              </w:rPr>
              <w:t>Frequency</w:t>
            </w:r>
          </w:p>
        </w:tc>
      </w:tr>
      <w:tr w:rsidR="009A4E03" w:rsidRPr="009A4E03" w:rsidTr="009A4E03">
        <w:trPr>
          <w:trHeight w:val="763"/>
        </w:trPr>
        <w:tc>
          <w:tcPr>
            <w:tcW w:w="7320" w:type="dxa"/>
            <w:shd w:val="clear" w:color="auto" w:fill="auto"/>
            <w:tcMar>
              <w:top w:w="72" w:type="dxa"/>
              <w:left w:w="144" w:type="dxa"/>
              <w:bottom w:w="72" w:type="dxa"/>
              <w:right w:w="144" w:type="dxa"/>
            </w:tcMar>
            <w:hideMark/>
          </w:tcPr>
          <w:p w:rsidR="009A4E03" w:rsidRPr="009A4E03" w:rsidRDefault="009A4E03" w:rsidP="009A4E03">
            <w:pPr>
              <w:spacing w:after="0"/>
              <w:rPr>
                <w:rFonts w:ascii="Book Antiqua" w:eastAsia="宋体" w:hAnsi="Book Antiqua" w:cs="Arial"/>
                <w:lang w:eastAsia="zh-CN"/>
              </w:rPr>
            </w:pPr>
            <w:r w:rsidRPr="009A4E03">
              <w:rPr>
                <w:rFonts w:ascii="Book Antiqua" w:eastAsia="宋体" w:hAnsi="Book Antiqua" w:cs="Calibri"/>
                <w:color w:val="000000" w:themeColor="dark1"/>
                <w:kern w:val="24"/>
                <w:lang w:eastAsia="zh-CN"/>
              </w:rPr>
              <w:t>Adenocarcinoma</w:t>
            </w:r>
          </w:p>
        </w:tc>
        <w:tc>
          <w:tcPr>
            <w:tcW w:w="4320" w:type="dxa"/>
            <w:shd w:val="clear" w:color="auto" w:fill="auto"/>
            <w:tcMar>
              <w:top w:w="72" w:type="dxa"/>
              <w:left w:w="144" w:type="dxa"/>
              <w:bottom w:w="72" w:type="dxa"/>
              <w:right w:w="144" w:type="dxa"/>
            </w:tcMar>
            <w:hideMark/>
          </w:tcPr>
          <w:p w:rsidR="009A4E03" w:rsidRPr="009A4E03" w:rsidRDefault="009A4E03" w:rsidP="009A4E03">
            <w:pPr>
              <w:spacing w:after="0"/>
              <w:rPr>
                <w:rFonts w:ascii="Book Antiqua" w:eastAsia="宋体" w:hAnsi="Book Antiqua" w:cs="Arial"/>
                <w:lang w:eastAsia="zh-CN"/>
              </w:rPr>
            </w:pPr>
            <w:r>
              <w:rPr>
                <w:rFonts w:ascii="Book Antiqua" w:eastAsia="宋体" w:hAnsi="Book Antiqua" w:cs="Calibri"/>
                <w:color w:val="000000" w:themeColor="dark1"/>
                <w:kern w:val="24"/>
                <w:lang w:eastAsia="zh-CN"/>
              </w:rPr>
              <w:t>85</w:t>
            </w:r>
            <w:r w:rsidRPr="009A4E03">
              <w:rPr>
                <w:rFonts w:ascii="Book Antiqua" w:eastAsia="宋体" w:hAnsi="Book Antiqua" w:cs="Calibri"/>
                <w:color w:val="000000" w:themeColor="dark1"/>
                <w:kern w:val="24"/>
                <w:lang w:eastAsia="zh-CN"/>
              </w:rPr>
              <w:t>%</w:t>
            </w:r>
          </w:p>
        </w:tc>
      </w:tr>
      <w:tr w:rsidR="009A4E03" w:rsidRPr="009A4E03" w:rsidTr="009A4E03">
        <w:trPr>
          <w:trHeight w:val="779"/>
        </w:trPr>
        <w:tc>
          <w:tcPr>
            <w:tcW w:w="7320" w:type="dxa"/>
            <w:shd w:val="clear" w:color="auto" w:fill="auto"/>
            <w:tcMar>
              <w:top w:w="72" w:type="dxa"/>
              <w:left w:w="144" w:type="dxa"/>
              <w:bottom w:w="72" w:type="dxa"/>
              <w:right w:w="144" w:type="dxa"/>
            </w:tcMar>
            <w:hideMark/>
          </w:tcPr>
          <w:p w:rsidR="009A4E03" w:rsidRPr="009A4E03" w:rsidRDefault="009A4E03" w:rsidP="009A4E03">
            <w:pPr>
              <w:spacing w:after="0"/>
              <w:rPr>
                <w:rFonts w:ascii="Book Antiqua" w:eastAsia="宋体" w:hAnsi="Book Antiqua" w:cs="Arial"/>
                <w:lang w:eastAsia="zh-CN"/>
              </w:rPr>
            </w:pPr>
            <w:r w:rsidRPr="009A4E03">
              <w:rPr>
                <w:rFonts w:ascii="Book Antiqua" w:eastAsia="宋体" w:hAnsi="Book Antiqua" w:cs="Calibri"/>
                <w:color w:val="000000" w:themeColor="dark1"/>
                <w:kern w:val="24"/>
                <w:lang w:eastAsia="zh-CN"/>
              </w:rPr>
              <w:t>Mucinous cyst adenocarcinoma</w:t>
            </w:r>
          </w:p>
        </w:tc>
        <w:tc>
          <w:tcPr>
            <w:tcW w:w="4320" w:type="dxa"/>
            <w:shd w:val="clear" w:color="auto" w:fill="auto"/>
            <w:tcMar>
              <w:top w:w="72" w:type="dxa"/>
              <w:left w:w="144" w:type="dxa"/>
              <w:bottom w:w="72" w:type="dxa"/>
              <w:right w:w="144" w:type="dxa"/>
            </w:tcMar>
            <w:hideMark/>
          </w:tcPr>
          <w:p w:rsidR="009A4E03" w:rsidRPr="009A4E03" w:rsidRDefault="009A4E03" w:rsidP="009A4E03">
            <w:pPr>
              <w:spacing w:after="0"/>
              <w:rPr>
                <w:rFonts w:ascii="Book Antiqua" w:eastAsia="宋体" w:hAnsi="Book Antiqua" w:cs="Arial"/>
                <w:lang w:eastAsia="zh-CN"/>
              </w:rPr>
            </w:pPr>
            <w:r>
              <w:rPr>
                <w:rFonts w:ascii="Book Antiqua" w:eastAsia="宋体" w:hAnsi="Book Antiqua" w:cs="Calibri"/>
                <w:color w:val="000000" w:themeColor="dark1"/>
                <w:kern w:val="24"/>
                <w:lang w:eastAsia="zh-CN"/>
              </w:rPr>
              <w:t>2</w:t>
            </w:r>
            <w:r w:rsidRPr="009A4E03">
              <w:rPr>
                <w:rFonts w:ascii="Book Antiqua" w:eastAsia="宋体" w:hAnsi="Book Antiqua" w:cs="Calibri"/>
                <w:color w:val="000000" w:themeColor="dark1"/>
                <w:kern w:val="24"/>
                <w:lang w:eastAsia="zh-CN"/>
              </w:rPr>
              <w:t>%</w:t>
            </w:r>
          </w:p>
        </w:tc>
      </w:tr>
      <w:tr w:rsidR="009A4E03" w:rsidRPr="009A4E03" w:rsidTr="009A4E03">
        <w:trPr>
          <w:trHeight w:val="779"/>
        </w:trPr>
        <w:tc>
          <w:tcPr>
            <w:tcW w:w="7320" w:type="dxa"/>
            <w:shd w:val="clear" w:color="auto" w:fill="auto"/>
            <w:tcMar>
              <w:top w:w="72" w:type="dxa"/>
              <w:left w:w="144" w:type="dxa"/>
              <w:bottom w:w="72" w:type="dxa"/>
              <w:right w:w="144" w:type="dxa"/>
            </w:tcMar>
            <w:hideMark/>
          </w:tcPr>
          <w:p w:rsidR="009A4E03" w:rsidRPr="009A4E03" w:rsidRDefault="009A4E03" w:rsidP="009A4E03">
            <w:pPr>
              <w:spacing w:after="0"/>
              <w:rPr>
                <w:rFonts w:ascii="Book Antiqua" w:eastAsia="宋体" w:hAnsi="Book Antiqua" w:cs="Arial"/>
                <w:lang w:eastAsia="zh-CN"/>
              </w:rPr>
            </w:pPr>
            <w:r w:rsidRPr="009A4E03">
              <w:rPr>
                <w:rFonts w:ascii="Book Antiqua" w:eastAsia="宋体" w:hAnsi="Book Antiqua" w:cs="Calibri"/>
                <w:color w:val="000000" w:themeColor="dark1"/>
                <w:kern w:val="24"/>
                <w:lang w:eastAsia="zh-CN"/>
              </w:rPr>
              <w:t>Adenosquamous</w:t>
            </w:r>
          </w:p>
        </w:tc>
        <w:tc>
          <w:tcPr>
            <w:tcW w:w="4320" w:type="dxa"/>
            <w:shd w:val="clear" w:color="auto" w:fill="auto"/>
            <w:tcMar>
              <w:top w:w="72" w:type="dxa"/>
              <w:left w:w="144" w:type="dxa"/>
              <w:bottom w:w="72" w:type="dxa"/>
              <w:right w:w="144" w:type="dxa"/>
            </w:tcMar>
            <w:hideMark/>
          </w:tcPr>
          <w:p w:rsidR="009A4E03" w:rsidRPr="009A4E03" w:rsidRDefault="009A4E03" w:rsidP="009A4E03">
            <w:pPr>
              <w:spacing w:after="0"/>
              <w:rPr>
                <w:rFonts w:ascii="Book Antiqua" w:eastAsia="宋体" w:hAnsi="Book Antiqua" w:cs="Arial"/>
                <w:lang w:eastAsia="zh-CN"/>
              </w:rPr>
            </w:pPr>
            <w:r>
              <w:rPr>
                <w:rFonts w:ascii="Book Antiqua" w:eastAsia="宋体" w:hAnsi="Book Antiqua" w:cs="Calibri"/>
                <w:color w:val="000000" w:themeColor="dark1"/>
                <w:kern w:val="24"/>
                <w:lang w:eastAsia="zh-CN"/>
              </w:rPr>
              <w:t>0.38</w:t>
            </w:r>
            <w:r>
              <w:rPr>
                <w:rFonts w:ascii="Book Antiqua" w:eastAsia="宋体" w:hAnsi="Book Antiqua" w:cs="Calibri" w:hint="eastAsia"/>
                <w:color w:val="000000" w:themeColor="dark1"/>
                <w:kern w:val="24"/>
                <w:lang w:eastAsia="zh-CN"/>
              </w:rPr>
              <w:t>%</w:t>
            </w:r>
            <w:r>
              <w:rPr>
                <w:rFonts w:ascii="Book Antiqua" w:eastAsia="宋体" w:hAnsi="Book Antiqua" w:cs="Calibri"/>
                <w:color w:val="000000" w:themeColor="dark1"/>
                <w:kern w:val="24"/>
                <w:lang w:eastAsia="zh-CN"/>
              </w:rPr>
              <w:t>-10</w:t>
            </w:r>
            <w:r w:rsidRPr="009A4E03">
              <w:rPr>
                <w:rFonts w:ascii="Book Antiqua" w:eastAsia="宋体" w:hAnsi="Book Antiqua" w:cs="Calibri"/>
                <w:color w:val="000000" w:themeColor="dark1"/>
                <w:kern w:val="24"/>
                <w:lang w:eastAsia="zh-CN"/>
              </w:rPr>
              <w:t>%</w:t>
            </w:r>
          </w:p>
        </w:tc>
      </w:tr>
      <w:tr w:rsidR="009A4E03" w:rsidRPr="009A4E03" w:rsidTr="009A4E03">
        <w:trPr>
          <w:trHeight w:val="763"/>
        </w:trPr>
        <w:tc>
          <w:tcPr>
            <w:tcW w:w="7320" w:type="dxa"/>
            <w:shd w:val="clear" w:color="auto" w:fill="auto"/>
            <w:tcMar>
              <w:top w:w="72" w:type="dxa"/>
              <w:left w:w="144" w:type="dxa"/>
              <w:bottom w:w="72" w:type="dxa"/>
              <w:right w:w="144" w:type="dxa"/>
            </w:tcMar>
            <w:hideMark/>
          </w:tcPr>
          <w:p w:rsidR="009A4E03" w:rsidRPr="009A4E03" w:rsidRDefault="009A4E03" w:rsidP="009A4E03">
            <w:pPr>
              <w:spacing w:after="0"/>
              <w:rPr>
                <w:rFonts w:ascii="Book Antiqua" w:eastAsia="宋体" w:hAnsi="Book Antiqua" w:cs="Arial"/>
                <w:lang w:eastAsia="zh-CN"/>
              </w:rPr>
            </w:pPr>
            <w:r w:rsidRPr="009A4E03">
              <w:rPr>
                <w:rFonts w:ascii="Book Antiqua" w:eastAsia="宋体" w:hAnsi="Book Antiqua" w:cs="Calibri"/>
                <w:color w:val="000000" w:themeColor="dark1"/>
                <w:kern w:val="24"/>
                <w:lang w:eastAsia="zh-CN"/>
              </w:rPr>
              <w:t>Undifferentiated/anaplastic carcinoma</w:t>
            </w:r>
          </w:p>
        </w:tc>
        <w:tc>
          <w:tcPr>
            <w:tcW w:w="4320" w:type="dxa"/>
            <w:shd w:val="clear" w:color="auto" w:fill="auto"/>
            <w:tcMar>
              <w:top w:w="72" w:type="dxa"/>
              <w:left w:w="144" w:type="dxa"/>
              <w:bottom w:w="72" w:type="dxa"/>
              <w:right w:w="144" w:type="dxa"/>
            </w:tcMar>
            <w:hideMark/>
          </w:tcPr>
          <w:p w:rsidR="009A4E03" w:rsidRPr="009A4E03" w:rsidRDefault="009A4E03" w:rsidP="009A4E03">
            <w:pPr>
              <w:spacing w:after="0"/>
              <w:rPr>
                <w:rFonts w:ascii="Book Antiqua" w:eastAsia="宋体" w:hAnsi="Book Antiqua" w:cs="Arial"/>
                <w:lang w:eastAsia="zh-CN"/>
              </w:rPr>
            </w:pPr>
            <w:r>
              <w:rPr>
                <w:rFonts w:ascii="Book Antiqua" w:eastAsia="宋体" w:hAnsi="Book Antiqua" w:cs="Calibri"/>
                <w:color w:val="000000" w:themeColor="dark1"/>
                <w:kern w:val="24"/>
                <w:lang w:eastAsia="zh-CN"/>
              </w:rPr>
              <w:t xml:space="preserve">&lt; </w:t>
            </w:r>
            <w:r>
              <w:rPr>
                <w:rFonts w:ascii="Book Antiqua" w:eastAsia="宋体" w:hAnsi="Book Antiqua" w:cs="Calibri" w:hint="eastAsia"/>
                <w:color w:val="000000" w:themeColor="dark1"/>
                <w:kern w:val="24"/>
                <w:lang w:eastAsia="zh-CN"/>
              </w:rPr>
              <w:t>1</w:t>
            </w:r>
            <w:r w:rsidRPr="009A4E03">
              <w:rPr>
                <w:rFonts w:ascii="Book Antiqua" w:eastAsia="宋体" w:hAnsi="Book Antiqua" w:cs="Calibri"/>
                <w:color w:val="000000" w:themeColor="dark1"/>
                <w:kern w:val="24"/>
                <w:lang w:eastAsia="zh-CN"/>
              </w:rPr>
              <w:t>%</w:t>
            </w:r>
          </w:p>
        </w:tc>
      </w:tr>
      <w:tr w:rsidR="009A4E03" w:rsidRPr="009A4E03" w:rsidTr="009A4E03">
        <w:trPr>
          <w:trHeight w:val="763"/>
        </w:trPr>
        <w:tc>
          <w:tcPr>
            <w:tcW w:w="7320" w:type="dxa"/>
            <w:shd w:val="clear" w:color="auto" w:fill="auto"/>
            <w:tcMar>
              <w:top w:w="72" w:type="dxa"/>
              <w:left w:w="144" w:type="dxa"/>
              <w:bottom w:w="72" w:type="dxa"/>
              <w:right w:w="144" w:type="dxa"/>
            </w:tcMar>
            <w:hideMark/>
          </w:tcPr>
          <w:p w:rsidR="009A4E03" w:rsidRPr="009A4E03" w:rsidRDefault="009A4E03" w:rsidP="009A4E03">
            <w:pPr>
              <w:spacing w:after="0"/>
              <w:rPr>
                <w:rFonts w:ascii="Book Antiqua" w:eastAsia="宋体" w:hAnsi="Book Antiqua" w:cs="Arial"/>
                <w:lang w:eastAsia="zh-CN"/>
              </w:rPr>
            </w:pPr>
            <w:r w:rsidRPr="009A4E03">
              <w:rPr>
                <w:rFonts w:ascii="Book Antiqua" w:eastAsia="宋体" w:hAnsi="Book Antiqua" w:cs="Calibri"/>
                <w:color w:val="000000" w:themeColor="dark1"/>
                <w:kern w:val="24"/>
                <w:lang w:eastAsia="zh-CN"/>
              </w:rPr>
              <w:t>Intraductal papillary mucinous carcinoma</w:t>
            </w:r>
          </w:p>
        </w:tc>
        <w:tc>
          <w:tcPr>
            <w:tcW w:w="4320" w:type="dxa"/>
            <w:shd w:val="clear" w:color="auto" w:fill="auto"/>
            <w:tcMar>
              <w:top w:w="72" w:type="dxa"/>
              <w:left w:w="144" w:type="dxa"/>
              <w:bottom w:w="72" w:type="dxa"/>
              <w:right w:w="144" w:type="dxa"/>
            </w:tcMar>
            <w:hideMark/>
          </w:tcPr>
          <w:p w:rsidR="009A4E03" w:rsidRPr="009A4E03" w:rsidRDefault="009A4E03" w:rsidP="009A4E03">
            <w:pPr>
              <w:spacing w:after="0"/>
              <w:rPr>
                <w:rFonts w:ascii="Book Antiqua" w:eastAsia="宋体" w:hAnsi="Book Antiqua" w:cs="Arial"/>
                <w:lang w:eastAsia="zh-CN"/>
              </w:rPr>
            </w:pPr>
            <w:r>
              <w:rPr>
                <w:rFonts w:ascii="Book Antiqua" w:eastAsia="宋体" w:hAnsi="Book Antiqua" w:cs="Calibri"/>
                <w:color w:val="000000" w:themeColor="dark1"/>
                <w:kern w:val="24"/>
                <w:lang w:eastAsia="zh-CN"/>
              </w:rPr>
              <w:t>3</w:t>
            </w:r>
            <w:r w:rsidRPr="009A4E03">
              <w:rPr>
                <w:rFonts w:ascii="Book Antiqua" w:eastAsia="宋体" w:hAnsi="Book Antiqua" w:cs="Calibri"/>
                <w:color w:val="000000" w:themeColor="dark1"/>
                <w:kern w:val="24"/>
                <w:lang w:eastAsia="zh-CN"/>
              </w:rPr>
              <w:t>%</w:t>
            </w:r>
          </w:p>
        </w:tc>
      </w:tr>
      <w:tr w:rsidR="009A4E03" w:rsidRPr="009A4E03" w:rsidTr="009A4E03">
        <w:trPr>
          <w:trHeight w:val="763"/>
        </w:trPr>
        <w:tc>
          <w:tcPr>
            <w:tcW w:w="7320" w:type="dxa"/>
            <w:shd w:val="clear" w:color="auto" w:fill="auto"/>
            <w:tcMar>
              <w:top w:w="72" w:type="dxa"/>
              <w:left w:w="144" w:type="dxa"/>
              <w:bottom w:w="72" w:type="dxa"/>
              <w:right w:w="144" w:type="dxa"/>
            </w:tcMar>
            <w:hideMark/>
          </w:tcPr>
          <w:p w:rsidR="009A4E03" w:rsidRPr="009A4E03" w:rsidRDefault="009A4E03" w:rsidP="009A4E03">
            <w:pPr>
              <w:spacing w:after="0"/>
              <w:rPr>
                <w:rFonts w:ascii="Book Antiqua" w:eastAsia="宋体" w:hAnsi="Book Antiqua" w:cs="Arial"/>
                <w:lang w:eastAsia="zh-CN"/>
              </w:rPr>
            </w:pPr>
            <w:r w:rsidRPr="009A4E03">
              <w:rPr>
                <w:rFonts w:ascii="Book Antiqua" w:eastAsia="宋体" w:hAnsi="Book Antiqua" w:cs="Calibri"/>
                <w:color w:val="000000" w:themeColor="dark1"/>
                <w:kern w:val="24"/>
                <w:lang w:eastAsia="zh-CN"/>
              </w:rPr>
              <w:t>Acinar cell carcinoma</w:t>
            </w:r>
          </w:p>
        </w:tc>
        <w:tc>
          <w:tcPr>
            <w:tcW w:w="4320" w:type="dxa"/>
            <w:shd w:val="clear" w:color="auto" w:fill="auto"/>
            <w:tcMar>
              <w:top w:w="72" w:type="dxa"/>
              <w:left w:w="144" w:type="dxa"/>
              <w:bottom w:w="72" w:type="dxa"/>
              <w:right w:w="144" w:type="dxa"/>
            </w:tcMar>
            <w:hideMark/>
          </w:tcPr>
          <w:p w:rsidR="009A4E03" w:rsidRPr="009A4E03" w:rsidRDefault="009A4E03" w:rsidP="009A4E03">
            <w:pPr>
              <w:spacing w:after="0"/>
              <w:rPr>
                <w:rFonts w:ascii="Book Antiqua" w:eastAsia="宋体" w:hAnsi="Book Antiqua" w:cs="Arial"/>
                <w:lang w:eastAsia="zh-CN"/>
              </w:rPr>
            </w:pPr>
            <w:r w:rsidRPr="009A4E03">
              <w:rPr>
                <w:rFonts w:ascii="Book Antiqua" w:eastAsia="宋体" w:hAnsi="Book Antiqua" w:cs="Calibri"/>
                <w:color w:val="000000" w:themeColor="dark1"/>
                <w:kern w:val="24"/>
                <w:lang w:eastAsia="zh-CN"/>
              </w:rPr>
              <w:t>&lt; 1%</w:t>
            </w:r>
          </w:p>
        </w:tc>
      </w:tr>
      <w:tr w:rsidR="009A4E03" w:rsidRPr="009A4E03" w:rsidTr="009A4E03">
        <w:trPr>
          <w:trHeight w:val="763"/>
        </w:trPr>
        <w:tc>
          <w:tcPr>
            <w:tcW w:w="7320" w:type="dxa"/>
            <w:shd w:val="clear" w:color="auto" w:fill="auto"/>
            <w:tcMar>
              <w:top w:w="72" w:type="dxa"/>
              <w:left w:w="144" w:type="dxa"/>
              <w:bottom w:w="72" w:type="dxa"/>
              <w:right w:w="144" w:type="dxa"/>
            </w:tcMar>
            <w:hideMark/>
          </w:tcPr>
          <w:p w:rsidR="009A4E03" w:rsidRPr="009A4E03" w:rsidRDefault="009A4E03" w:rsidP="009A4E03">
            <w:pPr>
              <w:spacing w:after="0"/>
              <w:rPr>
                <w:rFonts w:ascii="Book Antiqua" w:eastAsia="宋体" w:hAnsi="Book Antiqua" w:cs="Arial"/>
                <w:lang w:eastAsia="zh-CN"/>
              </w:rPr>
            </w:pPr>
            <w:r w:rsidRPr="009A4E03">
              <w:rPr>
                <w:rFonts w:ascii="Book Antiqua" w:eastAsia="宋体" w:hAnsi="Book Antiqua" w:cs="Calibri"/>
                <w:color w:val="000000" w:themeColor="dark1"/>
                <w:kern w:val="24"/>
                <w:lang w:eastAsia="zh-CN"/>
              </w:rPr>
              <w:t>Rare subtypes</w:t>
            </w:r>
          </w:p>
        </w:tc>
        <w:tc>
          <w:tcPr>
            <w:tcW w:w="4320" w:type="dxa"/>
            <w:shd w:val="clear" w:color="auto" w:fill="auto"/>
            <w:tcMar>
              <w:top w:w="72" w:type="dxa"/>
              <w:left w:w="144" w:type="dxa"/>
              <w:bottom w:w="72" w:type="dxa"/>
              <w:right w:w="144" w:type="dxa"/>
            </w:tcMar>
            <w:hideMark/>
          </w:tcPr>
          <w:p w:rsidR="009A4E03" w:rsidRPr="009A4E03" w:rsidRDefault="009A4E03" w:rsidP="009A4E03">
            <w:pPr>
              <w:spacing w:after="0"/>
              <w:rPr>
                <w:rFonts w:ascii="Book Antiqua" w:eastAsia="宋体" w:hAnsi="Book Antiqua" w:cs="Arial"/>
                <w:lang w:eastAsia="zh-CN"/>
              </w:rPr>
            </w:pPr>
            <w:r>
              <w:rPr>
                <w:rFonts w:ascii="Book Antiqua" w:eastAsia="宋体" w:hAnsi="Book Antiqua" w:cs="Calibri"/>
                <w:color w:val="000000" w:themeColor="dark1"/>
                <w:kern w:val="24"/>
                <w:lang w:eastAsia="zh-CN"/>
              </w:rPr>
              <w:t>4</w:t>
            </w:r>
            <w:r w:rsidRPr="009A4E03">
              <w:rPr>
                <w:rFonts w:ascii="Book Antiqua" w:eastAsia="宋体" w:hAnsi="Book Antiqua" w:cs="Calibri"/>
                <w:color w:val="000000" w:themeColor="dark1"/>
                <w:kern w:val="24"/>
                <w:lang w:eastAsia="zh-CN"/>
              </w:rPr>
              <w:t>%</w:t>
            </w:r>
          </w:p>
        </w:tc>
      </w:tr>
    </w:tbl>
    <w:p w:rsidR="009A4E03" w:rsidRDefault="009A4E03" w:rsidP="00F82DAD">
      <w:pPr>
        <w:spacing w:after="0" w:line="360" w:lineRule="auto"/>
        <w:jc w:val="both"/>
        <w:rPr>
          <w:rFonts w:ascii="Book Antiqua" w:hAnsi="Book Antiqua"/>
          <w:noProof/>
          <w:lang w:eastAsia="zh-CN"/>
        </w:rPr>
      </w:pPr>
      <w:r w:rsidRPr="009A4E03">
        <w:rPr>
          <w:rFonts w:ascii="Book Antiqua" w:hAnsi="Book Antiqua"/>
          <w:noProof/>
          <w:lang w:eastAsia="zh-CN"/>
        </w:rPr>
        <w:t>Rare subtypes include signet ring cell carcinoma, giant cell tumor, cystadenocarcinoma, pancreatoblastoma, spindle cell carcinoma</w:t>
      </w:r>
      <w:r>
        <w:rPr>
          <w:rFonts w:ascii="Book Antiqua" w:hAnsi="Book Antiqua" w:hint="eastAsia"/>
          <w:noProof/>
          <w:lang w:eastAsia="zh-CN"/>
        </w:rPr>
        <w:t>.</w:t>
      </w:r>
    </w:p>
    <w:p w:rsidR="009A4E03" w:rsidRDefault="009A4E03">
      <w:pPr>
        <w:rPr>
          <w:rFonts w:ascii="Book Antiqua" w:hAnsi="Book Antiqua"/>
          <w:noProof/>
          <w:lang w:eastAsia="zh-CN"/>
        </w:rPr>
      </w:pPr>
      <w:r>
        <w:rPr>
          <w:rFonts w:ascii="Book Antiqua" w:hAnsi="Book Antiqua"/>
          <w:noProof/>
          <w:lang w:eastAsia="zh-CN"/>
        </w:rPr>
        <w:br w:type="page"/>
      </w:r>
    </w:p>
    <w:p w:rsidR="000F23F9" w:rsidRPr="000F23F9" w:rsidRDefault="000F23F9" w:rsidP="000F23F9">
      <w:pPr>
        <w:rPr>
          <w:rFonts w:ascii="Book Antiqua" w:hAnsi="Book Antiqua"/>
          <w:noProof/>
          <w:lang w:eastAsia="zh-CN"/>
        </w:rPr>
      </w:pPr>
      <w:r>
        <w:rPr>
          <w:rFonts w:ascii="Book Antiqua" w:hAnsi="Book Antiqua"/>
          <w:b/>
          <w:bCs/>
          <w:noProof/>
          <w:lang w:eastAsia="zh-CN"/>
        </w:rPr>
        <w:t>Table 2</w:t>
      </w:r>
      <w:r w:rsidRPr="000F23F9">
        <w:rPr>
          <w:rFonts w:ascii="Book Antiqua" w:hAnsi="Book Antiqua"/>
          <w:b/>
          <w:bCs/>
          <w:noProof/>
          <w:lang w:eastAsia="zh-CN"/>
        </w:rPr>
        <w:t xml:space="preserve"> Incidence of adenosquamous carcinoma of the pancreas </w:t>
      </w:r>
    </w:p>
    <w:p w:rsidR="000F23F9" w:rsidRPr="000F23F9" w:rsidRDefault="000F23F9">
      <w:pPr>
        <w:rPr>
          <w:rFonts w:ascii="Book Antiqua" w:hAnsi="Book Antiqua"/>
          <w:noProof/>
          <w:lang w:eastAsia="zh-CN"/>
        </w:rPr>
      </w:pPr>
    </w:p>
    <w:p w:rsidR="000F23F9" w:rsidRDefault="000F23F9">
      <w:pPr>
        <w:rPr>
          <w:rFonts w:ascii="Book Antiqua" w:hAnsi="Book Antiqua"/>
          <w:noProof/>
          <w:lang w:eastAsia="zh-CN"/>
        </w:rPr>
      </w:pPr>
    </w:p>
    <w:tbl>
      <w:tblPr>
        <w:tblW w:w="11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5600"/>
        <w:gridCol w:w="4040"/>
        <w:gridCol w:w="2020"/>
      </w:tblGrid>
      <w:tr w:rsidR="009A4E03" w:rsidRPr="009A4E03" w:rsidTr="009A4E03">
        <w:trPr>
          <w:trHeight w:val="585"/>
        </w:trPr>
        <w:tc>
          <w:tcPr>
            <w:tcW w:w="5600" w:type="dxa"/>
            <w:shd w:val="clear" w:color="auto" w:fill="auto"/>
            <w:tcMar>
              <w:top w:w="15" w:type="dxa"/>
              <w:left w:w="108" w:type="dxa"/>
              <w:bottom w:w="0" w:type="dxa"/>
              <w:right w:w="108" w:type="dxa"/>
            </w:tcMar>
            <w:vAlign w:val="bottom"/>
            <w:hideMark/>
          </w:tcPr>
          <w:p w:rsidR="009A4E03" w:rsidRPr="009A4E03" w:rsidRDefault="009A4E03" w:rsidP="009A4E03">
            <w:pPr>
              <w:jc w:val="center"/>
              <w:textAlignment w:val="baseline"/>
              <w:rPr>
                <w:rFonts w:ascii="Book Antiqua" w:eastAsia="宋体" w:hAnsi="Book Antiqua" w:cs="Arial"/>
                <w:lang w:eastAsia="zh-CN"/>
              </w:rPr>
            </w:pPr>
            <w:r w:rsidRPr="009A4E03">
              <w:rPr>
                <w:rFonts w:ascii="Book Antiqua" w:eastAsia="Cambria" w:hAnsi="Book Antiqua" w:cs="Times New Roman"/>
                <w:b/>
                <w:bCs/>
                <w:kern w:val="24"/>
                <w:lang w:eastAsia="zh-CN"/>
              </w:rPr>
              <w:t>Pancreatic cancer specimens </w:t>
            </w:r>
          </w:p>
        </w:tc>
        <w:tc>
          <w:tcPr>
            <w:tcW w:w="4040" w:type="dxa"/>
            <w:shd w:val="clear" w:color="auto" w:fill="auto"/>
            <w:tcMar>
              <w:top w:w="15" w:type="dxa"/>
              <w:left w:w="108" w:type="dxa"/>
              <w:bottom w:w="0" w:type="dxa"/>
              <w:right w:w="108" w:type="dxa"/>
            </w:tcMar>
            <w:vAlign w:val="bottom"/>
            <w:hideMark/>
          </w:tcPr>
          <w:p w:rsidR="009A4E03" w:rsidRPr="009A4E03" w:rsidRDefault="009A4E03" w:rsidP="000F23F9">
            <w:pPr>
              <w:jc w:val="center"/>
              <w:textAlignment w:val="baseline"/>
              <w:rPr>
                <w:rFonts w:ascii="Book Antiqua" w:eastAsia="宋体" w:hAnsi="Book Antiqua" w:cs="Arial"/>
                <w:lang w:eastAsia="zh-CN"/>
              </w:rPr>
            </w:pPr>
            <w:r w:rsidRPr="009A4E03">
              <w:rPr>
                <w:rFonts w:ascii="Book Antiqua" w:eastAsia="Cambria" w:hAnsi="Book Antiqua" w:cs="Times New Roman"/>
                <w:b/>
                <w:bCs/>
                <w:kern w:val="24"/>
                <w:lang w:eastAsia="zh-CN"/>
              </w:rPr>
              <w:t>N</w:t>
            </w:r>
            <w:r w:rsidR="000F23F9">
              <w:rPr>
                <w:rFonts w:ascii="Book Antiqua" w:hAnsi="Book Antiqua" w:cs="Times New Roman"/>
                <w:b/>
                <w:bCs/>
                <w:kern w:val="24"/>
                <w:lang w:eastAsia="zh-CN"/>
              </w:rPr>
              <w:t>o</w:t>
            </w:r>
            <w:r w:rsidR="000F23F9">
              <w:rPr>
                <w:rFonts w:ascii="Book Antiqua" w:hAnsi="Book Antiqua" w:cs="Times New Roman" w:hint="eastAsia"/>
                <w:b/>
                <w:bCs/>
                <w:kern w:val="24"/>
                <w:lang w:eastAsia="zh-CN"/>
              </w:rPr>
              <w:t>.</w:t>
            </w:r>
            <w:r w:rsidRPr="009A4E03">
              <w:rPr>
                <w:rFonts w:ascii="Book Antiqua" w:eastAsia="Cambria" w:hAnsi="Book Antiqua" w:cs="Times New Roman"/>
                <w:b/>
                <w:bCs/>
                <w:kern w:val="24"/>
                <w:lang w:eastAsia="zh-CN"/>
              </w:rPr>
              <w:t xml:space="preserve"> (%) of ASCP</w:t>
            </w:r>
          </w:p>
        </w:tc>
        <w:tc>
          <w:tcPr>
            <w:tcW w:w="2020" w:type="dxa"/>
            <w:shd w:val="clear" w:color="auto" w:fill="auto"/>
            <w:tcMar>
              <w:top w:w="15" w:type="dxa"/>
              <w:left w:w="108" w:type="dxa"/>
              <w:bottom w:w="0" w:type="dxa"/>
              <w:right w:w="108" w:type="dxa"/>
            </w:tcMar>
            <w:vAlign w:val="bottom"/>
            <w:hideMark/>
          </w:tcPr>
          <w:p w:rsidR="009A4E03" w:rsidRPr="009A4E03" w:rsidRDefault="009A4E03" w:rsidP="000F23F9">
            <w:pPr>
              <w:jc w:val="center"/>
              <w:textAlignment w:val="baseline"/>
              <w:rPr>
                <w:rFonts w:ascii="Book Antiqua" w:hAnsi="Book Antiqua" w:cs="Arial"/>
                <w:lang w:eastAsia="zh-CN"/>
              </w:rPr>
            </w:pPr>
            <w:r w:rsidRPr="009A4E03">
              <w:rPr>
                <w:rFonts w:ascii="Book Antiqua" w:eastAsia="Cambria" w:hAnsi="Book Antiqua" w:cs="Times New Roman"/>
                <w:b/>
                <w:bCs/>
                <w:kern w:val="24"/>
                <w:lang w:eastAsia="zh-CN"/>
              </w:rPr>
              <w:t>Ref</w:t>
            </w:r>
            <w:r w:rsidR="000F23F9">
              <w:rPr>
                <w:rFonts w:ascii="Book Antiqua" w:hAnsi="Book Antiqua" w:cs="Times New Roman" w:hint="eastAsia"/>
                <w:b/>
                <w:bCs/>
                <w:kern w:val="24"/>
                <w:lang w:eastAsia="zh-CN"/>
              </w:rPr>
              <w:t>.</w:t>
            </w:r>
          </w:p>
        </w:tc>
      </w:tr>
      <w:tr w:rsidR="009A4E03" w:rsidRPr="009A4E03" w:rsidTr="009A4E03">
        <w:trPr>
          <w:trHeight w:val="400"/>
        </w:trPr>
        <w:tc>
          <w:tcPr>
            <w:tcW w:w="5600" w:type="dxa"/>
            <w:shd w:val="clear" w:color="auto" w:fill="auto"/>
            <w:tcMar>
              <w:top w:w="15" w:type="dxa"/>
              <w:left w:w="108" w:type="dxa"/>
              <w:bottom w:w="0" w:type="dxa"/>
              <w:right w:w="108" w:type="dxa"/>
            </w:tcMar>
            <w:vAlign w:val="bottom"/>
            <w:hideMark/>
          </w:tcPr>
          <w:p w:rsidR="009A4E03" w:rsidRPr="009A4E03" w:rsidRDefault="000F23F9" w:rsidP="009A4E03">
            <w:pPr>
              <w:spacing w:after="0"/>
              <w:jc w:val="center"/>
              <w:textAlignment w:val="baseline"/>
              <w:rPr>
                <w:rFonts w:ascii="Book Antiqua" w:eastAsia="宋体" w:hAnsi="Book Antiqua" w:cs="Arial"/>
                <w:lang w:eastAsia="zh-CN"/>
              </w:rPr>
            </w:pPr>
            <w:r>
              <w:rPr>
                <w:rFonts w:ascii="Book Antiqua" w:eastAsia="Cambria" w:hAnsi="Book Antiqua" w:cs="Times New Roman"/>
                <w:kern w:val="24"/>
                <w:lang w:eastAsia="zh-CN"/>
              </w:rPr>
              <w:t>15</w:t>
            </w:r>
            <w:r w:rsidR="009A4E03" w:rsidRPr="009A4E03">
              <w:rPr>
                <w:rFonts w:ascii="Book Antiqua" w:eastAsia="Cambria" w:hAnsi="Book Antiqua" w:cs="Times New Roman"/>
                <w:kern w:val="24"/>
                <w:lang w:eastAsia="zh-CN"/>
              </w:rPr>
              <w:t>185</w:t>
            </w:r>
          </w:p>
        </w:tc>
        <w:tc>
          <w:tcPr>
            <w:tcW w:w="4040" w:type="dxa"/>
            <w:shd w:val="clear" w:color="auto" w:fill="auto"/>
            <w:tcMar>
              <w:top w:w="15" w:type="dxa"/>
              <w:left w:w="108" w:type="dxa"/>
              <w:bottom w:w="0" w:type="dxa"/>
              <w:right w:w="108" w:type="dxa"/>
            </w:tcMar>
            <w:vAlign w:val="bottom"/>
            <w:hideMark/>
          </w:tcPr>
          <w:p w:rsidR="009A4E03" w:rsidRPr="009A4E03" w:rsidRDefault="000F23F9" w:rsidP="009A4E03">
            <w:pPr>
              <w:spacing w:after="0"/>
              <w:jc w:val="center"/>
              <w:textAlignment w:val="baseline"/>
              <w:rPr>
                <w:rFonts w:ascii="Book Antiqua" w:eastAsia="宋体" w:hAnsi="Book Antiqua" w:cs="Arial"/>
                <w:lang w:eastAsia="zh-CN"/>
              </w:rPr>
            </w:pPr>
            <w:r>
              <w:rPr>
                <w:rFonts w:ascii="Book Antiqua" w:eastAsia="Cambria" w:hAnsi="Book Antiqua" w:cs="Times New Roman"/>
                <w:kern w:val="24"/>
                <w:lang w:eastAsia="zh-CN"/>
              </w:rPr>
              <w:t>81 (0.05</w:t>
            </w:r>
            <w:r w:rsidR="009A4E03" w:rsidRPr="009A4E03">
              <w:rPr>
                <w:rFonts w:ascii="Book Antiqua" w:eastAsia="Cambria" w:hAnsi="Book Antiqua" w:cs="Times New Roman"/>
                <w:kern w:val="24"/>
                <w:lang w:eastAsia="zh-CN"/>
              </w:rPr>
              <w:t>)</w:t>
            </w:r>
          </w:p>
        </w:tc>
        <w:tc>
          <w:tcPr>
            <w:tcW w:w="2020" w:type="dxa"/>
            <w:shd w:val="clear" w:color="auto" w:fill="auto"/>
            <w:tcMar>
              <w:top w:w="15" w:type="dxa"/>
              <w:left w:w="108" w:type="dxa"/>
              <w:bottom w:w="0" w:type="dxa"/>
              <w:right w:w="108" w:type="dxa"/>
            </w:tcMar>
            <w:vAlign w:val="bottom"/>
            <w:hideMark/>
          </w:tcPr>
          <w:p w:rsidR="009A4E03" w:rsidRPr="009A4E03" w:rsidRDefault="000F23F9" w:rsidP="009A4E03">
            <w:pPr>
              <w:spacing w:after="0"/>
              <w:jc w:val="center"/>
              <w:textAlignment w:val="baseline"/>
              <w:rPr>
                <w:rFonts w:ascii="Book Antiqua" w:hAnsi="Book Antiqua" w:cs="Arial"/>
                <w:lang w:eastAsia="zh-CN"/>
              </w:rPr>
            </w:pPr>
            <w:r>
              <w:rPr>
                <w:rFonts w:ascii="Book Antiqua" w:hAnsi="Book Antiqua" w:cs="Times New Roman" w:hint="eastAsia"/>
                <w:kern w:val="24"/>
                <w:lang w:eastAsia="zh-CN"/>
              </w:rPr>
              <w:t>[</w:t>
            </w:r>
            <w:r w:rsidR="009A4E03" w:rsidRPr="009A4E03">
              <w:rPr>
                <w:rFonts w:ascii="Book Antiqua" w:eastAsia="Cambria" w:hAnsi="Book Antiqua" w:cs="Times New Roman"/>
                <w:kern w:val="24"/>
                <w:lang w:eastAsia="zh-CN"/>
              </w:rPr>
              <w:t>2</w:t>
            </w:r>
            <w:r>
              <w:rPr>
                <w:rFonts w:ascii="Book Antiqua" w:hAnsi="Book Antiqua" w:cs="Times New Roman" w:hint="eastAsia"/>
                <w:kern w:val="24"/>
                <w:lang w:eastAsia="zh-CN"/>
              </w:rPr>
              <w:t>]</w:t>
            </w:r>
          </w:p>
        </w:tc>
      </w:tr>
      <w:tr w:rsidR="009A4E03" w:rsidRPr="009A4E03" w:rsidTr="009A4E03">
        <w:trPr>
          <w:trHeight w:val="400"/>
        </w:trPr>
        <w:tc>
          <w:tcPr>
            <w:tcW w:w="5600" w:type="dxa"/>
            <w:shd w:val="clear" w:color="auto" w:fill="auto"/>
            <w:tcMar>
              <w:top w:w="15" w:type="dxa"/>
              <w:left w:w="108" w:type="dxa"/>
              <w:bottom w:w="0" w:type="dxa"/>
              <w:right w:w="108" w:type="dxa"/>
            </w:tcMar>
            <w:vAlign w:val="bottom"/>
            <w:hideMark/>
          </w:tcPr>
          <w:p w:rsidR="009A4E03" w:rsidRPr="009A4E03" w:rsidRDefault="009A4E03" w:rsidP="009A4E03">
            <w:pPr>
              <w:spacing w:after="0"/>
              <w:jc w:val="center"/>
              <w:textAlignment w:val="baseline"/>
              <w:rPr>
                <w:rFonts w:ascii="Book Antiqua" w:eastAsia="宋体" w:hAnsi="Book Antiqua" w:cs="Arial"/>
                <w:lang w:eastAsia="zh-CN"/>
              </w:rPr>
            </w:pPr>
            <w:r w:rsidRPr="009A4E03">
              <w:rPr>
                <w:rFonts w:ascii="Book Antiqua" w:eastAsia="Cambria" w:hAnsi="Book Antiqua" w:cs="Times New Roman"/>
                <w:kern w:val="24"/>
                <w:lang w:eastAsia="zh-CN"/>
              </w:rPr>
              <w:t>5075 </w:t>
            </w:r>
          </w:p>
        </w:tc>
        <w:tc>
          <w:tcPr>
            <w:tcW w:w="4040" w:type="dxa"/>
            <w:shd w:val="clear" w:color="auto" w:fill="auto"/>
            <w:tcMar>
              <w:top w:w="15" w:type="dxa"/>
              <w:left w:w="108" w:type="dxa"/>
              <w:bottom w:w="0" w:type="dxa"/>
              <w:right w:w="108" w:type="dxa"/>
            </w:tcMar>
            <w:vAlign w:val="bottom"/>
            <w:hideMark/>
          </w:tcPr>
          <w:p w:rsidR="009A4E03" w:rsidRPr="009A4E03" w:rsidRDefault="009A4E03" w:rsidP="009A4E03">
            <w:pPr>
              <w:spacing w:after="0"/>
              <w:jc w:val="center"/>
              <w:textAlignment w:val="baseline"/>
              <w:rPr>
                <w:rFonts w:ascii="Book Antiqua" w:eastAsia="宋体" w:hAnsi="Book Antiqua" w:cs="Arial"/>
                <w:lang w:eastAsia="zh-CN"/>
              </w:rPr>
            </w:pPr>
            <w:r w:rsidRPr="009A4E03">
              <w:rPr>
                <w:rFonts w:ascii="Book Antiqua" w:eastAsia="Cambria" w:hAnsi="Book Antiqua" w:cs="Times New Roman"/>
                <w:kern w:val="24"/>
                <w:lang w:eastAsia="zh-CN"/>
              </w:rPr>
              <w:t>46 (0.9)</w:t>
            </w:r>
          </w:p>
        </w:tc>
        <w:tc>
          <w:tcPr>
            <w:tcW w:w="2020" w:type="dxa"/>
            <w:shd w:val="clear" w:color="auto" w:fill="auto"/>
            <w:tcMar>
              <w:top w:w="15" w:type="dxa"/>
              <w:left w:w="108" w:type="dxa"/>
              <w:bottom w:w="0" w:type="dxa"/>
              <w:right w:w="108" w:type="dxa"/>
            </w:tcMar>
            <w:vAlign w:val="bottom"/>
            <w:hideMark/>
          </w:tcPr>
          <w:p w:rsidR="009A4E03" w:rsidRPr="009A4E03" w:rsidRDefault="000F23F9" w:rsidP="009A4E03">
            <w:pPr>
              <w:spacing w:after="0"/>
              <w:jc w:val="center"/>
              <w:textAlignment w:val="baseline"/>
              <w:rPr>
                <w:rFonts w:ascii="Book Antiqua" w:hAnsi="Book Antiqua" w:cs="Arial"/>
                <w:lang w:eastAsia="zh-CN"/>
              </w:rPr>
            </w:pPr>
            <w:r>
              <w:rPr>
                <w:rFonts w:ascii="Book Antiqua" w:hAnsi="Book Antiqua" w:cs="Times New Roman" w:hint="eastAsia"/>
                <w:kern w:val="24"/>
                <w:lang w:eastAsia="zh-CN"/>
              </w:rPr>
              <w:t>[</w:t>
            </w:r>
            <w:r w:rsidR="009A4E03" w:rsidRPr="009A4E03">
              <w:rPr>
                <w:rFonts w:ascii="Book Antiqua" w:eastAsia="Cambria" w:hAnsi="Book Antiqua" w:cs="Times New Roman"/>
                <w:kern w:val="24"/>
                <w:lang w:eastAsia="zh-CN"/>
              </w:rPr>
              <w:t>6</w:t>
            </w:r>
            <w:r>
              <w:rPr>
                <w:rFonts w:ascii="Book Antiqua" w:hAnsi="Book Antiqua" w:cs="Times New Roman" w:hint="eastAsia"/>
                <w:kern w:val="24"/>
                <w:lang w:eastAsia="zh-CN"/>
              </w:rPr>
              <w:t>]</w:t>
            </w:r>
          </w:p>
        </w:tc>
      </w:tr>
      <w:tr w:rsidR="009A4E03" w:rsidRPr="009A4E03" w:rsidTr="009A4E03">
        <w:trPr>
          <w:trHeight w:val="400"/>
        </w:trPr>
        <w:tc>
          <w:tcPr>
            <w:tcW w:w="5600" w:type="dxa"/>
            <w:shd w:val="clear" w:color="auto" w:fill="auto"/>
            <w:tcMar>
              <w:top w:w="15" w:type="dxa"/>
              <w:left w:w="108" w:type="dxa"/>
              <w:bottom w:w="0" w:type="dxa"/>
              <w:right w:w="108" w:type="dxa"/>
            </w:tcMar>
            <w:vAlign w:val="bottom"/>
            <w:hideMark/>
          </w:tcPr>
          <w:p w:rsidR="009A4E03" w:rsidRPr="009A4E03" w:rsidRDefault="009A4E03" w:rsidP="009A4E03">
            <w:pPr>
              <w:spacing w:after="0"/>
              <w:jc w:val="center"/>
              <w:textAlignment w:val="baseline"/>
              <w:rPr>
                <w:rFonts w:ascii="Book Antiqua" w:eastAsia="宋体" w:hAnsi="Book Antiqua" w:cs="Arial"/>
                <w:lang w:eastAsia="zh-CN"/>
              </w:rPr>
            </w:pPr>
            <w:r w:rsidRPr="009A4E03">
              <w:rPr>
                <w:rFonts w:ascii="Book Antiqua" w:eastAsia="Cambria" w:hAnsi="Book Antiqua" w:cs="Times New Roman"/>
                <w:kern w:val="24"/>
                <w:lang w:eastAsia="zh-CN"/>
              </w:rPr>
              <w:t>264 </w:t>
            </w:r>
          </w:p>
        </w:tc>
        <w:tc>
          <w:tcPr>
            <w:tcW w:w="4040" w:type="dxa"/>
            <w:shd w:val="clear" w:color="auto" w:fill="auto"/>
            <w:tcMar>
              <w:top w:w="15" w:type="dxa"/>
              <w:left w:w="108" w:type="dxa"/>
              <w:bottom w:w="0" w:type="dxa"/>
              <w:right w:w="108" w:type="dxa"/>
            </w:tcMar>
            <w:vAlign w:val="bottom"/>
            <w:hideMark/>
          </w:tcPr>
          <w:p w:rsidR="009A4E03" w:rsidRPr="009A4E03" w:rsidRDefault="009A4E03" w:rsidP="009A4E03">
            <w:pPr>
              <w:spacing w:after="0"/>
              <w:jc w:val="center"/>
              <w:textAlignment w:val="baseline"/>
              <w:rPr>
                <w:rFonts w:ascii="Book Antiqua" w:eastAsia="宋体" w:hAnsi="Book Antiqua" w:cs="Arial"/>
                <w:lang w:eastAsia="zh-CN"/>
              </w:rPr>
            </w:pPr>
            <w:r w:rsidRPr="009A4E03">
              <w:rPr>
                <w:rFonts w:ascii="Book Antiqua" w:eastAsia="Cambria" w:hAnsi="Book Antiqua" w:cs="Times New Roman"/>
                <w:kern w:val="24"/>
                <w:lang w:eastAsia="zh-CN"/>
              </w:rPr>
              <w:t>10 (3.8)</w:t>
            </w:r>
          </w:p>
        </w:tc>
        <w:tc>
          <w:tcPr>
            <w:tcW w:w="2020" w:type="dxa"/>
            <w:shd w:val="clear" w:color="auto" w:fill="auto"/>
            <w:tcMar>
              <w:top w:w="15" w:type="dxa"/>
              <w:left w:w="108" w:type="dxa"/>
              <w:bottom w:w="0" w:type="dxa"/>
              <w:right w:w="108" w:type="dxa"/>
            </w:tcMar>
            <w:vAlign w:val="bottom"/>
            <w:hideMark/>
          </w:tcPr>
          <w:p w:rsidR="009A4E03" w:rsidRPr="009A4E03" w:rsidRDefault="000F23F9" w:rsidP="009A4E03">
            <w:pPr>
              <w:spacing w:after="0"/>
              <w:jc w:val="center"/>
              <w:textAlignment w:val="baseline"/>
              <w:rPr>
                <w:rFonts w:ascii="Book Antiqua" w:hAnsi="Book Antiqua" w:cs="Arial"/>
                <w:lang w:eastAsia="zh-CN"/>
              </w:rPr>
            </w:pPr>
            <w:r>
              <w:rPr>
                <w:rFonts w:ascii="Book Antiqua" w:hAnsi="Book Antiqua" w:cs="Times New Roman" w:hint="eastAsia"/>
                <w:kern w:val="24"/>
                <w:lang w:eastAsia="zh-CN"/>
              </w:rPr>
              <w:t>[</w:t>
            </w:r>
            <w:r w:rsidR="009A4E03" w:rsidRPr="009A4E03">
              <w:rPr>
                <w:rFonts w:ascii="Book Antiqua" w:eastAsia="Cambria" w:hAnsi="Book Antiqua" w:cs="Times New Roman"/>
                <w:kern w:val="24"/>
                <w:lang w:eastAsia="zh-CN"/>
              </w:rPr>
              <w:t>8</w:t>
            </w:r>
            <w:r>
              <w:rPr>
                <w:rFonts w:ascii="Book Antiqua" w:hAnsi="Book Antiqua" w:cs="Times New Roman" w:hint="eastAsia"/>
                <w:kern w:val="24"/>
                <w:lang w:eastAsia="zh-CN"/>
              </w:rPr>
              <w:t>]</w:t>
            </w:r>
          </w:p>
        </w:tc>
      </w:tr>
      <w:tr w:rsidR="009A4E03" w:rsidRPr="009A4E03" w:rsidTr="009A4E03">
        <w:trPr>
          <w:trHeight w:val="400"/>
        </w:trPr>
        <w:tc>
          <w:tcPr>
            <w:tcW w:w="5600" w:type="dxa"/>
            <w:shd w:val="clear" w:color="auto" w:fill="auto"/>
            <w:tcMar>
              <w:top w:w="15" w:type="dxa"/>
              <w:left w:w="108" w:type="dxa"/>
              <w:bottom w:w="0" w:type="dxa"/>
              <w:right w:w="108" w:type="dxa"/>
            </w:tcMar>
            <w:vAlign w:val="bottom"/>
            <w:hideMark/>
          </w:tcPr>
          <w:p w:rsidR="009A4E03" w:rsidRPr="009A4E03" w:rsidRDefault="009A4E03" w:rsidP="009A4E03">
            <w:pPr>
              <w:spacing w:after="0"/>
              <w:jc w:val="center"/>
              <w:textAlignment w:val="baseline"/>
              <w:rPr>
                <w:rFonts w:ascii="Book Antiqua" w:eastAsia="宋体" w:hAnsi="Book Antiqua" w:cs="Arial"/>
                <w:lang w:eastAsia="zh-CN"/>
              </w:rPr>
            </w:pPr>
            <w:r w:rsidRPr="009A4E03">
              <w:rPr>
                <w:rFonts w:ascii="Book Antiqua" w:eastAsia="Cambria" w:hAnsi="Book Antiqua" w:cs="Times New Roman"/>
                <w:kern w:val="24"/>
                <w:lang w:eastAsia="zh-CN"/>
              </w:rPr>
              <w:t>391 </w:t>
            </w:r>
          </w:p>
        </w:tc>
        <w:tc>
          <w:tcPr>
            <w:tcW w:w="4040" w:type="dxa"/>
            <w:shd w:val="clear" w:color="auto" w:fill="auto"/>
            <w:tcMar>
              <w:top w:w="15" w:type="dxa"/>
              <w:left w:w="108" w:type="dxa"/>
              <w:bottom w:w="0" w:type="dxa"/>
              <w:right w:w="108" w:type="dxa"/>
            </w:tcMar>
            <w:vAlign w:val="bottom"/>
            <w:hideMark/>
          </w:tcPr>
          <w:p w:rsidR="009A4E03" w:rsidRPr="009A4E03" w:rsidRDefault="009A4E03" w:rsidP="009A4E03">
            <w:pPr>
              <w:spacing w:after="0"/>
              <w:jc w:val="center"/>
              <w:textAlignment w:val="baseline"/>
              <w:rPr>
                <w:rFonts w:ascii="Book Antiqua" w:eastAsia="宋体" w:hAnsi="Book Antiqua" w:cs="Arial"/>
                <w:lang w:eastAsia="zh-CN"/>
              </w:rPr>
            </w:pPr>
            <w:r w:rsidRPr="009A4E03">
              <w:rPr>
                <w:rFonts w:ascii="Book Antiqua" w:eastAsia="Cambria" w:hAnsi="Book Antiqua" w:cs="Times New Roman"/>
                <w:kern w:val="24"/>
                <w:lang w:eastAsia="zh-CN"/>
              </w:rPr>
              <w:t>13 (3.4)</w:t>
            </w:r>
          </w:p>
        </w:tc>
        <w:tc>
          <w:tcPr>
            <w:tcW w:w="2020" w:type="dxa"/>
            <w:shd w:val="clear" w:color="auto" w:fill="auto"/>
            <w:tcMar>
              <w:top w:w="15" w:type="dxa"/>
              <w:left w:w="108" w:type="dxa"/>
              <w:bottom w:w="0" w:type="dxa"/>
              <w:right w:w="108" w:type="dxa"/>
            </w:tcMar>
            <w:vAlign w:val="bottom"/>
            <w:hideMark/>
          </w:tcPr>
          <w:p w:rsidR="009A4E03" w:rsidRPr="009A4E03" w:rsidRDefault="000F23F9" w:rsidP="009A4E03">
            <w:pPr>
              <w:spacing w:after="0"/>
              <w:jc w:val="center"/>
              <w:textAlignment w:val="baseline"/>
              <w:rPr>
                <w:rFonts w:ascii="Book Antiqua" w:hAnsi="Book Antiqua" w:cs="Arial"/>
                <w:lang w:eastAsia="zh-CN"/>
              </w:rPr>
            </w:pPr>
            <w:r>
              <w:rPr>
                <w:rFonts w:ascii="Book Antiqua" w:hAnsi="Book Antiqua" w:cs="Times New Roman" w:hint="eastAsia"/>
                <w:kern w:val="24"/>
                <w:lang w:eastAsia="zh-CN"/>
              </w:rPr>
              <w:t>[</w:t>
            </w:r>
            <w:r w:rsidR="009A4E03" w:rsidRPr="009A4E03">
              <w:rPr>
                <w:rFonts w:ascii="Book Antiqua" w:eastAsia="Cambria" w:hAnsi="Book Antiqua" w:cs="Times New Roman"/>
                <w:kern w:val="24"/>
                <w:lang w:eastAsia="zh-CN"/>
              </w:rPr>
              <w:t>9</w:t>
            </w:r>
            <w:r>
              <w:rPr>
                <w:rFonts w:ascii="Book Antiqua" w:hAnsi="Book Antiqua" w:cs="Times New Roman" w:hint="eastAsia"/>
                <w:kern w:val="24"/>
                <w:lang w:eastAsia="zh-CN"/>
              </w:rPr>
              <w:t>]</w:t>
            </w:r>
          </w:p>
        </w:tc>
      </w:tr>
      <w:tr w:rsidR="009A4E03" w:rsidRPr="009A4E03" w:rsidTr="009A4E03">
        <w:trPr>
          <w:trHeight w:val="400"/>
        </w:trPr>
        <w:tc>
          <w:tcPr>
            <w:tcW w:w="5600" w:type="dxa"/>
            <w:shd w:val="clear" w:color="auto" w:fill="auto"/>
            <w:tcMar>
              <w:top w:w="15" w:type="dxa"/>
              <w:left w:w="108" w:type="dxa"/>
              <w:bottom w:w="0" w:type="dxa"/>
              <w:right w:w="108" w:type="dxa"/>
            </w:tcMar>
            <w:vAlign w:val="bottom"/>
            <w:hideMark/>
          </w:tcPr>
          <w:p w:rsidR="009A4E03" w:rsidRPr="009A4E03" w:rsidRDefault="009A4E03" w:rsidP="009A4E03">
            <w:pPr>
              <w:spacing w:after="0"/>
              <w:jc w:val="center"/>
              <w:textAlignment w:val="baseline"/>
              <w:rPr>
                <w:rFonts w:ascii="Book Antiqua" w:eastAsia="宋体" w:hAnsi="Book Antiqua" w:cs="Arial"/>
                <w:lang w:eastAsia="zh-CN"/>
              </w:rPr>
            </w:pPr>
            <w:r w:rsidRPr="009A4E03">
              <w:rPr>
                <w:rFonts w:ascii="Book Antiqua" w:eastAsia="Cambria" w:hAnsi="Book Antiqua" w:cs="Times New Roman"/>
                <w:kern w:val="24"/>
                <w:lang w:eastAsia="zh-CN"/>
              </w:rPr>
              <w:t>80 </w:t>
            </w:r>
          </w:p>
        </w:tc>
        <w:tc>
          <w:tcPr>
            <w:tcW w:w="4040" w:type="dxa"/>
            <w:shd w:val="clear" w:color="auto" w:fill="auto"/>
            <w:tcMar>
              <w:top w:w="15" w:type="dxa"/>
              <w:left w:w="108" w:type="dxa"/>
              <w:bottom w:w="0" w:type="dxa"/>
              <w:right w:w="108" w:type="dxa"/>
            </w:tcMar>
            <w:vAlign w:val="bottom"/>
            <w:hideMark/>
          </w:tcPr>
          <w:p w:rsidR="009A4E03" w:rsidRPr="009A4E03" w:rsidRDefault="009A4E03" w:rsidP="009A4E03">
            <w:pPr>
              <w:spacing w:after="0"/>
              <w:jc w:val="center"/>
              <w:textAlignment w:val="baseline"/>
              <w:rPr>
                <w:rFonts w:ascii="Book Antiqua" w:eastAsia="宋体" w:hAnsi="Book Antiqua" w:cs="Arial"/>
                <w:lang w:eastAsia="zh-CN"/>
              </w:rPr>
            </w:pPr>
            <w:r w:rsidRPr="009A4E03">
              <w:rPr>
                <w:rFonts w:ascii="Book Antiqua" w:eastAsia="Cambria" w:hAnsi="Book Antiqua" w:cs="Times New Roman"/>
                <w:kern w:val="24"/>
                <w:lang w:eastAsia="zh-CN"/>
              </w:rPr>
              <w:t>8(10)</w:t>
            </w:r>
          </w:p>
        </w:tc>
        <w:tc>
          <w:tcPr>
            <w:tcW w:w="2020" w:type="dxa"/>
            <w:shd w:val="clear" w:color="auto" w:fill="auto"/>
            <w:tcMar>
              <w:top w:w="15" w:type="dxa"/>
              <w:left w:w="108" w:type="dxa"/>
              <w:bottom w:w="0" w:type="dxa"/>
              <w:right w:w="108" w:type="dxa"/>
            </w:tcMar>
            <w:vAlign w:val="bottom"/>
            <w:hideMark/>
          </w:tcPr>
          <w:p w:rsidR="009A4E03" w:rsidRPr="009A4E03" w:rsidRDefault="000F23F9" w:rsidP="009A4E03">
            <w:pPr>
              <w:spacing w:after="0"/>
              <w:jc w:val="center"/>
              <w:textAlignment w:val="baseline"/>
              <w:rPr>
                <w:rFonts w:ascii="Book Antiqua" w:hAnsi="Book Antiqua" w:cs="Arial"/>
                <w:lang w:eastAsia="zh-CN"/>
              </w:rPr>
            </w:pPr>
            <w:r>
              <w:rPr>
                <w:rFonts w:ascii="Book Antiqua" w:hAnsi="Book Antiqua" w:cs="Verdana" w:hint="eastAsia"/>
                <w:kern w:val="24"/>
                <w:lang w:eastAsia="zh-CN"/>
              </w:rPr>
              <w:t>[</w:t>
            </w:r>
            <w:r w:rsidR="009A4E03" w:rsidRPr="009A4E03">
              <w:rPr>
                <w:rFonts w:ascii="Book Antiqua" w:eastAsia="Cambria" w:hAnsi="Book Antiqua" w:cs="Verdana"/>
                <w:kern w:val="24"/>
                <w:lang w:eastAsia="zh-CN"/>
              </w:rPr>
              <w:t>10</w:t>
            </w:r>
            <w:r>
              <w:rPr>
                <w:rFonts w:ascii="Book Antiqua" w:hAnsi="Book Antiqua" w:cs="Verdana" w:hint="eastAsia"/>
                <w:kern w:val="24"/>
                <w:lang w:eastAsia="zh-CN"/>
              </w:rPr>
              <w:t>]</w:t>
            </w:r>
          </w:p>
        </w:tc>
      </w:tr>
      <w:tr w:rsidR="009A4E03" w:rsidRPr="009A4E03" w:rsidTr="009A4E03">
        <w:trPr>
          <w:trHeight w:val="360"/>
        </w:trPr>
        <w:tc>
          <w:tcPr>
            <w:tcW w:w="5600" w:type="dxa"/>
            <w:shd w:val="clear" w:color="auto" w:fill="auto"/>
            <w:tcMar>
              <w:top w:w="15" w:type="dxa"/>
              <w:left w:w="108" w:type="dxa"/>
              <w:bottom w:w="0" w:type="dxa"/>
              <w:right w:w="108" w:type="dxa"/>
            </w:tcMar>
            <w:vAlign w:val="bottom"/>
            <w:hideMark/>
          </w:tcPr>
          <w:p w:rsidR="009A4E03" w:rsidRPr="009A4E03" w:rsidRDefault="009A4E03" w:rsidP="009A4E03">
            <w:pPr>
              <w:spacing w:after="0"/>
              <w:jc w:val="center"/>
              <w:textAlignment w:val="baseline"/>
              <w:rPr>
                <w:rFonts w:ascii="Book Antiqua" w:eastAsia="宋体" w:hAnsi="Book Antiqua" w:cs="Arial"/>
                <w:lang w:eastAsia="zh-CN"/>
              </w:rPr>
            </w:pPr>
            <w:r w:rsidRPr="009A4E03">
              <w:rPr>
                <w:rFonts w:ascii="Book Antiqua" w:eastAsia="Cambria" w:hAnsi="Book Antiqua" w:cs="Times New Roman"/>
                <w:kern w:val="24"/>
                <w:lang w:eastAsia="zh-CN"/>
              </w:rPr>
              <w:t>202 </w:t>
            </w:r>
          </w:p>
        </w:tc>
        <w:tc>
          <w:tcPr>
            <w:tcW w:w="4040" w:type="dxa"/>
            <w:shd w:val="clear" w:color="auto" w:fill="auto"/>
            <w:tcMar>
              <w:top w:w="15" w:type="dxa"/>
              <w:left w:w="108" w:type="dxa"/>
              <w:bottom w:w="0" w:type="dxa"/>
              <w:right w:w="108" w:type="dxa"/>
            </w:tcMar>
            <w:vAlign w:val="bottom"/>
            <w:hideMark/>
          </w:tcPr>
          <w:p w:rsidR="009A4E03" w:rsidRPr="009A4E03" w:rsidRDefault="009A4E03" w:rsidP="009A4E03">
            <w:pPr>
              <w:spacing w:after="0"/>
              <w:jc w:val="center"/>
              <w:textAlignment w:val="baseline"/>
              <w:rPr>
                <w:rFonts w:ascii="Book Antiqua" w:eastAsia="宋体" w:hAnsi="Book Antiqua" w:cs="Arial"/>
                <w:lang w:eastAsia="zh-CN"/>
              </w:rPr>
            </w:pPr>
            <w:r w:rsidRPr="009A4E03">
              <w:rPr>
                <w:rFonts w:ascii="Book Antiqua" w:eastAsia="Cambria" w:hAnsi="Book Antiqua" w:cs="Times New Roman"/>
                <w:kern w:val="24"/>
                <w:lang w:eastAsia="zh-CN"/>
              </w:rPr>
              <w:t>6 (3)</w:t>
            </w:r>
          </w:p>
        </w:tc>
        <w:tc>
          <w:tcPr>
            <w:tcW w:w="2020" w:type="dxa"/>
            <w:shd w:val="clear" w:color="auto" w:fill="auto"/>
            <w:tcMar>
              <w:top w:w="15" w:type="dxa"/>
              <w:left w:w="108" w:type="dxa"/>
              <w:bottom w:w="0" w:type="dxa"/>
              <w:right w:w="108" w:type="dxa"/>
            </w:tcMar>
            <w:vAlign w:val="bottom"/>
            <w:hideMark/>
          </w:tcPr>
          <w:p w:rsidR="009A4E03" w:rsidRPr="009A4E03" w:rsidRDefault="000F23F9" w:rsidP="009A4E03">
            <w:pPr>
              <w:spacing w:after="0"/>
              <w:jc w:val="center"/>
              <w:textAlignment w:val="baseline"/>
              <w:rPr>
                <w:rFonts w:ascii="Book Antiqua" w:hAnsi="Book Antiqua" w:cs="Arial"/>
                <w:lang w:eastAsia="zh-CN"/>
              </w:rPr>
            </w:pPr>
            <w:r>
              <w:rPr>
                <w:rFonts w:ascii="Book Antiqua" w:hAnsi="Book Antiqua" w:cs="Times New Roman" w:hint="eastAsia"/>
                <w:kern w:val="24"/>
                <w:lang w:eastAsia="zh-CN"/>
              </w:rPr>
              <w:t>[</w:t>
            </w:r>
            <w:r w:rsidR="009A4E03" w:rsidRPr="009A4E03">
              <w:rPr>
                <w:rFonts w:ascii="Book Antiqua" w:eastAsia="Cambria" w:hAnsi="Book Antiqua" w:cs="Times New Roman"/>
                <w:kern w:val="24"/>
                <w:lang w:eastAsia="zh-CN"/>
              </w:rPr>
              <w:t>11</w:t>
            </w:r>
            <w:r>
              <w:rPr>
                <w:rFonts w:ascii="Book Antiqua" w:hAnsi="Book Antiqua" w:cs="Times New Roman" w:hint="eastAsia"/>
                <w:kern w:val="24"/>
                <w:lang w:eastAsia="zh-CN"/>
              </w:rPr>
              <w:t>]</w:t>
            </w:r>
          </w:p>
        </w:tc>
      </w:tr>
      <w:tr w:rsidR="009A4E03" w:rsidRPr="009A4E03" w:rsidTr="009A4E03">
        <w:trPr>
          <w:trHeight w:val="360"/>
        </w:trPr>
        <w:tc>
          <w:tcPr>
            <w:tcW w:w="5600" w:type="dxa"/>
            <w:shd w:val="clear" w:color="auto" w:fill="auto"/>
            <w:tcMar>
              <w:top w:w="15" w:type="dxa"/>
              <w:left w:w="108" w:type="dxa"/>
              <w:bottom w:w="0" w:type="dxa"/>
              <w:right w:w="108" w:type="dxa"/>
            </w:tcMar>
            <w:vAlign w:val="bottom"/>
            <w:hideMark/>
          </w:tcPr>
          <w:p w:rsidR="009A4E03" w:rsidRPr="009A4E03" w:rsidRDefault="009A4E03" w:rsidP="009A4E03">
            <w:pPr>
              <w:spacing w:after="0"/>
              <w:jc w:val="center"/>
              <w:textAlignment w:val="baseline"/>
              <w:rPr>
                <w:rFonts w:ascii="Book Antiqua" w:eastAsia="宋体" w:hAnsi="Book Antiqua" w:cs="Arial"/>
                <w:lang w:eastAsia="zh-CN"/>
              </w:rPr>
            </w:pPr>
            <w:r w:rsidRPr="009A4E03">
              <w:rPr>
                <w:rFonts w:ascii="Book Antiqua" w:eastAsia="Cambria" w:hAnsi="Book Antiqua" w:cs="Times New Roman"/>
                <w:kern w:val="24"/>
                <w:lang w:eastAsia="zh-CN"/>
              </w:rPr>
              <w:t>3651 </w:t>
            </w:r>
          </w:p>
        </w:tc>
        <w:tc>
          <w:tcPr>
            <w:tcW w:w="4040" w:type="dxa"/>
            <w:shd w:val="clear" w:color="auto" w:fill="auto"/>
            <w:tcMar>
              <w:top w:w="15" w:type="dxa"/>
              <w:left w:w="108" w:type="dxa"/>
              <w:bottom w:w="0" w:type="dxa"/>
              <w:right w:w="108" w:type="dxa"/>
            </w:tcMar>
            <w:vAlign w:val="bottom"/>
            <w:hideMark/>
          </w:tcPr>
          <w:p w:rsidR="009A4E03" w:rsidRPr="009A4E03" w:rsidRDefault="009A4E03" w:rsidP="009A4E03">
            <w:pPr>
              <w:spacing w:after="0"/>
              <w:jc w:val="center"/>
              <w:textAlignment w:val="baseline"/>
              <w:rPr>
                <w:rFonts w:ascii="Book Antiqua" w:eastAsia="宋体" w:hAnsi="Book Antiqua" w:cs="Arial"/>
                <w:lang w:eastAsia="zh-CN"/>
              </w:rPr>
            </w:pPr>
            <w:r w:rsidRPr="009A4E03">
              <w:rPr>
                <w:rFonts w:ascii="Book Antiqua" w:eastAsia="Cambria" w:hAnsi="Book Antiqua" w:cs="Times New Roman"/>
                <w:kern w:val="24"/>
                <w:lang w:eastAsia="zh-CN"/>
              </w:rPr>
              <w:t>45 (1.2)</w:t>
            </w:r>
          </w:p>
        </w:tc>
        <w:tc>
          <w:tcPr>
            <w:tcW w:w="2020" w:type="dxa"/>
            <w:shd w:val="clear" w:color="auto" w:fill="auto"/>
            <w:tcMar>
              <w:top w:w="15" w:type="dxa"/>
              <w:left w:w="108" w:type="dxa"/>
              <w:bottom w:w="0" w:type="dxa"/>
              <w:right w:w="108" w:type="dxa"/>
            </w:tcMar>
            <w:vAlign w:val="bottom"/>
            <w:hideMark/>
          </w:tcPr>
          <w:p w:rsidR="009A4E03" w:rsidRPr="009A4E03" w:rsidRDefault="000F23F9" w:rsidP="009A4E03">
            <w:pPr>
              <w:spacing w:after="0"/>
              <w:jc w:val="center"/>
              <w:textAlignment w:val="baseline"/>
              <w:rPr>
                <w:rFonts w:ascii="Book Antiqua" w:hAnsi="Book Antiqua" w:cs="Arial"/>
                <w:lang w:eastAsia="zh-CN"/>
              </w:rPr>
            </w:pPr>
            <w:r>
              <w:rPr>
                <w:rFonts w:ascii="Book Antiqua" w:hAnsi="Book Antiqua" w:cs="Times New Roman" w:hint="eastAsia"/>
                <w:kern w:val="24"/>
                <w:lang w:eastAsia="zh-CN"/>
              </w:rPr>
              <w:t>[</w:t>
            </w:r>
            <w:r w:rsidR="009A4E03" w:rsidRPr="009A4E03">
              <w:rPr>
                <w:rFonts w:ascii="Book Antiqua" w:eastAsia="Cambria" w:hAnsi="Book Antiqua" w:cs="Times New Roman"/>
                <w:kern w:val="24"/>
                <w:lang w:eastAsia="zh-CN"/>
              </w:rPr>
              <w:t>12</w:t>
            </w:r>
            <w:r>
              <w:rPr>
                <w:rFonts w:ascii="Book Antiqua" w:hAnsi="Book Antiqua" w:cs="Times New Roman" w:hint="eastAsia"/>
                <w:kern w:val="24"/>
                <w:lang w:eastAsia="zh-CN"/>
              </w:rPr>
              <w:t>]</w:t>
            </w:r>
          </w:p>
        </w:tc>
      </w:tr>
      <w:tr w:rsidR="009A4E03" w:rsidRPr="009A4E03" w:rsidTr="009A4E03">
        <w:trPr>
          <w:trHeight w:val="360"/>
        </w:trPr>
        <w:tc>
          <w:tcPr>
            <w:tcW w:w="5600" w:type="dxa"/>
            <w:shd w:val="clear" w:color="auto" w:fill="auto"/>
            <w:tcMar>
              <w:top w:w="15" w:type="dxa"/>
              <w:left w:w="108" w:type="dxa"/>
              <w:bottom w:w="0" w:type="dxa"/>
              <w:right w:w="108" w:type="dxa"/>
            </w:tcMar>
            <w:vAlign w:val="bottom"/>
            <w:hideMark/>
          </w:tcPr>
          <w:p w:rsidR="009A4E03" w:rsidRPr="009A4E03" w:rsidRDefault="000F23F9" w:rsidP="009A4E03">
            <w:pPr>
              <w:spacing w:after="0"/>
              <w:jc w:val="center"/>
              <w:textAlignment w:val="baseline"/>
              <w:rPr>
                <w:rFonts w:ascii="Book Antiqua" w:eastAsia="宋体" w:hAnsi="Book Antiqua" w:cs="Arial"/>
                <w:lang w:eastAsia="zh-CN"/>
              </w:rPr>
            </w:pPr>
            <w:r>
              <w:rPr>
                <w:rFonts w:ascii="Book Antiqua" w:eastAsia="Cambria" w:hAnsi="Book Antiqua" w:cs="Times New Roman"/>
                <w:kern w:val="24"/>
                <w:lang w:eastAsia="zh-CN"/>
              </w:rPr>
              <w:t>45</w:t>
            </w:r>
            <w:r w:rsidR="009A4E03" w:rsidRPr="009A4E03">
              <w:rPr>
                <w:rFonts w:ascii="Book Antiqua" w:eastAsia="Cambria" w:hAnsi="Book Antiqua" w:cs="Times New Roman"/>
                <w:kern w:val="24"/>
                <w:lang w:eastAsia="zh-CN"/>
              </w:rPr>
              <w:t>693</w:t>
            </w:r>
          </w:p>
        </w:tc>
        <w:tc>
          <w:tcPr>
            <w:tcW w:w="4040" w:type="dxa"/>
            <w:shd w:val="clear" w:color="auto" w:fill="auto"/>
            <w:tcMar>
              <w:top w:w="15" w:type="dxa"/>
              <w:left w:w="108" w:type="dxa"/>
              <w:bottom w:w="0" w:type="dxa"/>
              <w:right w:w="108" w:type="dxa"/>
            </w:tcMar>
            <w:vAlign w:val="bottom"/>
            <w:hideMark/>
          </w:tcPr>
          <w:p w:rsidR="009A4E03" w:rsidRPr="009A4E03" w:rsidRDefault="000F23F9" w:rsidP="009A4E03">
            <w:pPr>
              <w:spacing w:after="0"/>
              <w:jc w:val="center"/>
              <w:textAlignment w:val="baseline"/>
              <w:rPr>
                <w:rFonts w:ascii="Book Antiqua" w:eastAsia="宋体" w:hAnsi="Book Antiqua" w:cs="Arial"/>
                <w:lang w:eastAsia="zh-CN"/>
              </w:rPr>
            </w:pPr>
            <w:r>
              <w:rPr>
                <w:rFonts w:ascii="Book Antiqua" w:eastAsia="Cambria" w:hAnsi="Book Antiqua" w:cs="Times New Roman"/>
                <w:kern w:val="24"/>
                <w:lang w:eastAsia="zh-CN"/>
              </w:rPr>
              <w:t>415 (0.9</w:t>
            </w:r>
            <w:r w:rsidR="009A4E03" w:rsidRPr="009A4E03">
              <w:rPr>
                <w:rFonts w:ascii="Book Antiqua" w:eastAsia="Cambria" w:hAnsi="Book Antiqua" w:cs="Times New Roman"/>
                <w:kern w:val="24"/>
                <w:lang w:eastAsia="zh-CN"/>
              </w:rPr>
              <w:t>)</w:t>
            </w:r>
          </w:p>
        </w:tc>
        <w:tc>
          <w:tcPr>
            <w:tcW w:w="2020" w:type="dxa"/>
            <w:shd w:val="clear" w:color="auto" w:fill="auto"/>
            <w:tcMar>
              <w:top w:w="15" w:type="dxa"/>
              <w:left w:w="108" w:type="dxa"/>
              <w:bottom w:w="0" w:type="dxa"/>
              <w:right w:w="108" w:type="dxa"/>
            </w:tcMar>
            <w:vAlign w:val="bottom"/>
            <w:hideMark/>
          </w:tcPr>
          <w:p w:rsidR="009A4E03" w:rsidRPr="009A4E03" w:rsidRDefault="000F23F9" w:rsidP="009A4E03">
            <w:pPr>
              <w:spacing w:after="0"/>
              <w:jc w:val="center"/>
              <w:textAlignment w:val="baseline"/>
              <w:rPr>
                <w:rFonts w:ascii="Book Antiqua" w:hAnsi="Book Antiqua" w:cs="Arial"/>
                <w:lang w:eastAsia="zh-CN"/>
              </w:rPr>
            </w:pPr>
            <w:r>
              <w:rPr>
                <w:rFonts w:ascii="Book Antiqua" w:hAnsi="Book Antiqua" w:cs="Times New Roman" w:hint="eastAsia"/>
                <w:kern w:val="24"/>
                <w:lang w:eastAsia="zh-CN"/>
              </w:rPr>
              <w:t>[</w:t>
            </w:r>
            <w:r w:rsidR="009A4E03" w:rsidRPr="009A4E03">
              <w:rPr>
                <w:rFonts w:ascii="Book Antiqua" w:eastAsia="Cambria" w:hAnsi="Book Antiqua" w:cs="Times New Roman"/>
                <w:kern w:val="24"/>
                <w:lang w:eastAsia="zh-CN"/>
              </w:rPr>
              <w:t>13</w:t>
            </w:r>
            <w:r>
              <w:rPr>
                <w:rFonts w:ascii="Book Antiqua" w:hAnsi="Book Antiqua" w:cs="Times New Roman" w:hint="eastAsia"/>
                <w:kern w:val="24"/>
                <w:lang w:eastAsia="zh-CN"/>
              </w:rPr>
              <w:t>]</w:t>
            </w:r>
          </w:p>
        </w:tc>
      </w:tr>
      <w:tr w:rsidR="009A4E03" w:rsidRPr="009A4E03" w:rsidTr="009A4E03">
        <w:trPr>
          <w:trHeight w:val="360"/>
        </w:trPr>
        <w:tc>
          <w:tcPr>
            <w:tcW w:w="5600" w:type="dxa"/>
            <w:shd w:val="clear" w:color="auto" w:fill="auto"/>
            <w:tcMar>
              <w:top w:w="15" w:type="dxa"/>
              <w:left w:w="108" w:type="dxa"/>
              <w:bottom w:w="0" w:type="dxa"/>
              <w:right w:w="108" w:type="dxa"/>
            </w:tcMar>
            <w:vAlign w:val="bottom"/>
            <w:hideMark/>
          </w:tcPr>
          <w:p w:rsidR="009A4E03" w:rsidRPr="009A4E03" w:rsidRDefault="009A4E03" w:rsidP="009A4E03">
            <w:pPr>
              <w:spacing w:after="0"/>
              <w:jc w:val="center"/>
              <w:textAlignment w:val="baseline"/>
              <w:rPr>
                <w:rFonts w:ascii="Book Antiqua" w:eastAsia="宋体" w:hAnsi="Book Antiqua" w:cs="Arial"/>
                <w:lang w:eastAsia="zh-CN"/>
              </w:rPr>
            </w:pPr>
            <w:r w:rsidRPr="009A4E03">
              <w:rPr>
                <w:rFonts w:ascii="Book Antiqua" w:eastAsia="Cambria" w:hAnsi="Book Antiqua" w:cs="Times New Roman"/>
                <w:kern w:val="24"/>
                <w:lang w:eastAsia="zh-CN"/>
              </w:rPr>
              <w:t>237</w:t>
            </w:r>
          </w:p>
        </w:tc>
        <w:tc>
          <w:tcPr>
            <w:tcW w:w="4040" w:type="dxa"/>
            <w:shd w:val="clear" w:color="auto" w:fill="auto"/>
            <w:tcMar>
              <w:top w:w="15" w:type="dxa"/>
              <w:left w:w="108" w:type="dxa"/>
              <w:bottom w:w="0" w:type="dxa"/>
              <w:right w:w="108" w:type="dxa"/>
            </w:tcMar>
            <w:vAlign w:val="bottom"/>
            <w:hideMark/>
          </w:tcPr>
          <w:p w:rsidR="009A4E03" w:rsidRPr="009A4E03" w:rsidRDefault="000F23F9" w:rsidP="009A4E03">
            <w:pPr>
              <w:spacing w:after="0"/>
              <w:jc w:val="center"/>
              <w:textAlignment w:val="baseline"/>
              <w:rPr>
                <w:rFonts w:ascii="Book Antiqua" w:eastAsia="宋体" w:hAnsi="Book Antiqua" w:cs="Arial"/>
                <w:lang w:eastAsia="zh-CN"/>
              </w:rPr>
            </w:pPr>
            <w:r>
              <w:rPr>
                <w:rFonts w:ascii="Book Antiqua" w:eastAsia="Cambria" w:hAnsi="Book Antiqua" w:cs="Times New Roman"/>
                <w:kern w:val="24"/>
                <w:lang w:eastAsia="zh-CN"/>
              </w:rPr>
              <w:t>7 (2.9</w:t>
            </w:r>
            <w:r w:rsidR="009A4E03" w:rsidRPr="009A4E03">
              <w:rPr>
                <w:rFonts w:ascii="Book Antiqua" w:eastAsia="Cambria" w:hAnsi="Book Antiqua" w:cs="Times New Roman"/>
                <w:kern w:val="24"/>
                <w:lang w:eastAsia="zh-CN"/>
              </w:rPr>
              <w:t>)</w:t>
            </w:r>
          </w:p>
        </w:tc>
        <w:tc>
          <w:tcPr>
            <w:tcW w:w="2020" w:type="dxa"/>
            <w:shd w:val="clear" w:color="auto" w:fill="auto"/>
            <w:tcMar>
              <w:top w:w="15" w:type="dxa"/>
              <w:left w:w="108" w:type="dxa"/>
              <w:bottom w:w="0" w:type="dxa"/>
              <w:right w:w="108" w:type="dxa"/>
            </w:tcMar>
            <w:vAlign w:val="bottom"/>
            <w:hideMark/>
          </w:tcPr>
          <w:p w:rsidR="009A4E03" w:rsidRPr="009A4E03" w:rsidRDefault="000F23F9" w:rsidP="009A4E03">
            <w:pPr>
              <w:spacing w:after="0"/>
              <w:jc w:val="center"/>
              <w:textAlignment w:val="baseline"/>
              <w:rPr>
                <w:rFonts w:ascii="Book Antiqua" w:hAnsi="Book Antiqua" w:cs="Arial"/>
                <w:lang w:eastAsia="zh-CN"/>
              </w:rPr>
            </w:pPr>
            <w:r>
              <w:rPr>
                <w:rFonts w:ascii="Book Antiqua" w:hAnsi="Book Antiqua" w:cs="Times New Roman" w:hint="eastAsia"/>
                <w:kern w:val="24"/>
                <w:lang w:eastAsia="zh-CN"/>
              </w:rPr>
              <w:t>[</w:t>
            </w:r>
            <w:r w:rsidR="009A4E03" w:rsidRPr="009A4E03">
              <w:rPr>
                <w:rFonts w:ascii="Book Antiqua" w:eastAsia="Cambria" w:hAnsi="Book Antiqua" w:cs="Times New Roman"/>
                <w:kern w:val="24"/>
                <w:lang w:eastAsia="zh-CN"/>
              </w:rPr>
              <w:t>14</w:t>
            </w:r>
            <w:r>
              <w:rPr>
                <w:rFonts w:ascii="Book Antiqua" w:hAnsi="Book Antiqua" w:cs="Times New Roman" w:hint="eastAsia"/>
                <w:kern w:val="24"/>
                <w:lang w:eastAsia="zh-CN"/>
              </w:rPr>
              <w:t>]</w:t>
            </w:r>
          </w:p>
        </w:tc>
      </w:tr>
      <w:tr w:rsidR="009A4E03" w:rsidRPr="009A4E03" w:rsidTr="009A4E03">
        <w:trPr>
          <w:trHeight w:val="360"/>
        </w:trPr>
        <w:tc>
          <w:tcPr>
            <w:tcW w:w="5600" w:type="dxa"/>
            <w:shd w:val="clear" w:color="auto" w:fill="auto"/>
            <w:tcMar>
              <w:top w:w="15" w:type="dxa"/>
              <w:left w:w="108" w:type="dxa"/>
              <w:bottom w:w="0" w:type="dxa"/>
              <w:right w:w="108" w:type="dxa"/>
            </w:tcMar>
            <w:vAlign w:val="bottom"/>
            <w:hideMark/>
          </w:tcPr>
          <w:p w:rsidR="009A4E03" w:rsidRPr="009A4E03" w:rsidRDefault="009A4E03" w:rsidP="009A4E03">
            <w:pPr>
              <w:spacing w:after="0"/>
              <w:jc w:val="center"/>
              <w:textAlignment w:val="baseline"/>
              <w:rPr>
                <w:rFonts w:ascii="Book Antiqua" w:eastAsia="宋体" w:hAnsi="Book Antiqua" w:cs="Arial"/>
                <w:lang w:eastAsia="zh-CN"/>
              </w:rPr>
            </w:pPr>
            <w:r w:rsidRPr="009A4E03">
              <w:rPr>
                <w:rFonts w:ascii="Book Antiqua" w:eastAsia="Cambria" w:hAnsi="Book Antiqua" w:cs="Times New Roman"/>
                <w:kern w:val="24"/>
                <w:lang w:eastAsia="zh-CN"/>
              </w:rPr>
              <w:t>406</w:t>
            </w:r>
          </w:p>
        </w:tc>
        <w:tc>
          <w:tcPr>
            <w:tcW w:w="4040" w:type="dxa"/>
            <w:shd w:val="clear" w:color="auto" w:fill="auto"/>
            <w:tcMar>
              <w:top w:w="15" w:type="dxa"/>
              <w:left w:w="108" w:type="dxa"/>
              <w:bottom w:w="0" w:type="dxa"/>
              <w:right w:w="108" w:type="dxa"/>
            </w:tcMar>
            <w:vAlign w:val="bottom"/>
            <w:hideMark/>
          </w:tcPr>
          <w:p w:rsidR="009A4E03" w:rsidRPr="009A4E03" w:rsidRDefault="000F23F9" w:rsidP="009A4E03">
            <w:pPr>
              <w:spacing w:after="0"/>
              <w:jc w:val="center"/>
              <w:textAlignment w:val="baseline"/>
              <w:rPr>
                <w:rFonts w:ascii="Book Antiqua" w:eastAsia="宋体" w:hAnsi="Book Antiqua" w:cs="Arial"/>
                <w:lang w:eastAsia="zh-CN"/>
              </w:rPr>
            </w:pPr>
            <w:r>
              <w:rPr>
                <w:rFonts w:ascii="Book Antiqua" w:eastAsia="Cambria" w:hAnsi="Book Antiqua" w:cs="Times New Roman"/>
                <w:kern w:val="24"/>
                <w:lang w:eastAsia="zh-CN"/>
              </w:rPr>
              <w:t>14 (4</w:t>
            </w:r>
            <w:r w:rsidR="009A4E03" w:rsidRPr="009A4E03">
              <w:rPr>
                <w:rFonts w:ascii="Book Antiqua" w:eastAsia="Cambria" w:hAnsi="Book Antiqua" w:cs="Times New Roman"/>
                <w:kern w:val="24"/>
                <w:lang w:eastAsia="zh-CN"/>
              </w:rPr>
              <w:t>)</w:t>
            </w:r>
          </w:p>
        </w:tc>
        <w:tc>
          <w:tcPr>
            <w:tcW w:w="2020" w:type="dxa"/>
            <w:shd w:val="clear" w:color="auto" w:fill="auto"/>
            <w:tcMar>
              <w:top w:w="15" w:type="dxa"/>
              <w:left w:w="108" w:type="dxa"/>
              <w:bottom w:w="0" w:type="dxa"/>
              <w:right w:w="108" w:type="dxa"/>
            </w:tcMar>
            <w:vAlign w:val="bottom"/>
            <w:hideMark/>
          </w:tcPr>
          <w:p w:rsidR="009A4E03" w:rsidRPr="009A4E03" w:rsidRDefault="000F23F9" w:rsidP="009A4E03">
            <w:pPr>
              <w:spacing w:after="0"/>
              <w:jc w:val="center"/>
              <w:textAlignment w:val="baseline"/>
              <w:rPr>
                <w:rFonts w:ascii="Book Antiqua" w:hAnsi="Book Antiqua" w:cs="Arial"/>
                <w:lang w:eastAsia="zh-CN"/>
              </w:rPr>
            </w:pPr>
            <w:r>
              <w:rPr>
                <w:rFonts w:ascii="Book Antiqua" w:hAnsi="Book Antiqua" w:cs="Times New Roman" w:hint="eastAsia"/>
                <w:kern w:val="24"/>
                <w:lang w:eastAsia="zh-CN"/>
              </w:rPr>
              <w:t>[</w:t>
            </w:r>
            <w:r w:rsidR="009A4E03" w:rsidRPr="009A4E03">
              <w:rPr>
                <w:rFonts w:ascii="Book Antiqua" w:eastAsia="Cambria" w:hAnsi="Book Antiqua" w:cs="Times New Roman"/>
                <w:kern w:val="24"/>
                <w:lang w:eastAsia="zh-CN"/>
              </w:rPr>
              <w:t>15</w:t>
            </w:r>
            <w:r>
              <w:rPr>
                <w:rFonts w:ascii="Book Antiqua" w:hAnsi="Book Antiqua" w:cs="Times New Roman" w:hint="eastAsia"/>
                <w:kern w:val="24"/>
                <w:lang w:eastAsia="zh-CN"/>
              </w:rPr>
              <w:t>]</w:t>
            </w:r>
          </w:p>
        </w:tc>
      </w:tr>
      <w:tr w:rsidR="009A4E03" w:rsidRPr="009A4E03" w:rsidTr="009A4E03">
        <w:trPr>
          <w:trHeight w:val="360"/>
        </w:trPr>
        <w:tc>
          <w:tcPr>
            <w:tcW w:w="5600" w:type="dxa"/>
            <w:shd w:val="clear" w:color="auto" w:fill="auto"/>
            <w:tcMar>
              <w:top w:w="15" w:type="dxa"/>
              <w:left w:w="108" w:type="dxa"/>
              <w:bottom w:w="0" w:type="dxa"/>
              <w:right w:w="108" w:type="dxa"/>
            </w:tcMar>
            <w:vAlign w:val="bottom"/>
            <w:hideMark/>
          </w:tcPr>
          <w:p w:rsidR="009A4E03" w:rsidRPr="009A4E03" w:rsidRDefault="009A4E03" w:rsidP="009A4E03">
            <w:pPr>
              <w:spacing w:after="0"/>
              <w:jc w:val="center"/>
              <w:textAlignment w:val="baseline"/>
              <w:rPr>
                <w:rFonts w:ascii="Book Antiqua" w:eastAsia="宋体" w:hAnsi="Book Antiqua" w:cs="Arial"/>
                <w:lang w:eastAsia="zh-CN"/>
              </w:rPr>
            </w:pPr>
            <w:r w:rsidRPr="009A4E03">
              <w:rPr>
                <w:rFonts w:ascii="Book Antiqua" w:eastAsia="Cambria" w:hAnsi="Book Antiqua" w:cs="Times New Roman"/>
                <w:kern w:val="24"/>
                <w:lang w:eastAsia="zh-CN"/>
              </w:rPr>
              <w:t>1025</w:t>
            </w:r>
          </w:p>
        </w:tc>
        <w:tc>
          <w:tcPr>
            <w:tcW w:w="4040" w:type="dxa"/>
            <w:shd w:val="clear" w:color="auto" w:fill="auto"/>
            <w:tcMar>
              <w:top w:w="15" w:type="dxa"/>
              <w:left w:w="108" w:type="dxa"/>
              <w:bottom w:w="0" w:type="dxa"/>
              <w:right w:w="108" w:type="dxa"/>
            </w:tcMar>
            <w:vAlign w:val="bottom"/>
            <w:hideMark/>
          </w:tcPr>
          <w:p w:rsidR="009A4E03" w:rsidRPr="009A4E03" w:rsidRDefault="000F23F9" w:rsidP="009A4E03">
            <w:pPr>
              <w:spacing w:after="0"/>
              <w:jc w:val="center"/>
              <w:textAlignment w:val="baseline"/>
              <w:rPr>
                <w:rFonts w:ascii="Book Antiqua" w:eastAsia="宋体" w:hAnsi="Book Antiqua" w:cs="Arial"/>
                <w:lang w:eastAsia="zh-CN"/>
              </w:rPr>
            </w:pPr>
            <w:r>
              <w:rPr>
                <w:rFonts w:ascii="Book Antiqua" w:eastAsia="Cambria" w:hAnsi="Book Antiqua" w:cs="Times New Roman"/>
                <w:kern w:val="24"/>
                <w:lang w:eastAsia="zh-CN"/>
              </w:rPr>
              <w:t>46 (4.5</w:t>
            </w:r>
            <w:r w:rsidR="009A4E03" w:rsidRPr="009A4E03">
              <w:rPr>
                <w:rFonts w:ascii="Book Antiqua" w:eastAsia="Cambria" w:hAnsi="Book Antiqua" w:cs="Times New Roman"/>
                <w:kern w:val="24"/>
                <w:lang w:eastAsia="zh-CN"/>
              </w:rPr>
              <w:t>)</w:t>
            </w:r>
          </w:p>
        </w:tc>
        <w:tc>
          <w:tcPr>
            <w:tcW w:w="2020" w:type="dxa"/>
            <w:shd w:val="clear" w:color="auto" w:fill="auto"/>
            <w:tcMar>
              <w:top w:w="15" w:type="dxa"/>
              <w:left w:w="108" w:type="dxa"/>
              <w:bottom w:w="0" w:type="dxa"/>
              <w:right w:w="108" w:type="dxa"/>
            </w:tcMar>
            <w:vAlign w:val="bottom"/>
            <w:hideMark/>
          </w:tcPr>
          <w:p w:rsidR="009A4E03" w:rsidRPr="009A4E03" w:rsidRDefault="000F23F9" w:rsidP="009A4E03">
            <w:pPr>
              <w:spacing w:after="0"/>
              <w:jc w:val="center"/>
              <w:textAlignment w:val="baseline"/>
              <w:rPr>
                <w:rFonts w:ascii="Book Antiqua" w:hAnsi="Book Antiqua" w:cs="Arial"/>
                <w:lang w:eastAsia="zh-CN"/>
              </w:rPr>
            </w:pPr>
            <w:r>
              <w:rPr>
                <w:rFonts w:ascii="Book Antiqua" w:hAnsi="Book Antiqua" w:cs="Times New Roman" w:hint="eastAsia"/>
                <w:kern w:val="24"/>
                <w:lang w:eastAsia="zh-CN"/>
              </w:rPr>
              <w:t>[</w:t>
            </w:r>
            <w:r w:rsidR="009A4E03" w:rsidRPr="009A4E03">
              <w:rPr>
                <w:rFonts w:ascii="Book Antiqua" w:eastAsia="Cambria" w:hAnsi="Book Antiqua" w:cs="Times New Roman"/>
                <w:kern w:val="24"/>
                <w:lang w:eastAsia="zh-CN"/>
              </w:rPr>
              <w:t>16</w:t>
            </w:r>
            <w:r>
              <w:rPr>
                <w:rFonts w:ascii="Book Antiqua" w:hAnsi="Book Antiqua" w:cs="Times New Roman" w:hint="eastAsia"/>
                <w:kern w:val="24"/>
                <w:lang w:eastAsia="zh-CN"/>
              </w:rPr>
              <w:t>]</w:t>
            </w:r>
          </w:p>
        </w:tc>
      </w:tr>
      <w:tr w:rsidR="009A4E03" w:rsidRPr="009A4E03" w:rsidTr="009A4E03">
        <w:trPr>
          <w:trHeight w:val="360"/>
        </w:trPr>
        <w:tc>
          <w:tcPr>
            <w:tcW w:w="5600" w:type="dxa"/>
            <w:shd w:val="clear" w:color="auto" w:fill="auto"/>
            <w:tcMar>
              <w:top w:w="15" w:type="dxa"/>
              <w:left w:w="108" w:type="dxa"/>
              <w:bottom w:w="0" w:type="dxa"/>
              <w:right w:w="108" w:type="dxa"/>
            </w:tcMar>
            <w:vAlign w:val="bottom"/>
            <w:hideMark/>
          </w:tcPr>
          <w:p w:rsidR="009A4E03" w:rsidRPr="009A4E03" w:rsidRDefault="000F23F9" w:rsidP="009A4E03">
            <w:pPr>
              <w:spacing w:after="0"/>
              <w:jc w:val="center"/>
              <w:textAlignment w:val="baseline"/>
              <w:rPr>
                <w:rFonts w:ascii="Book Antiqua" w:eastAsia="宋体" w:hAnsi="Book Antiqua" w:cs="Arial"/>
                <w:lang w:eastAsia="zh-CN"/>
              </w:rPr>
            </w:pPr>
            <w:r>
              <w:rPr>
                <w:rFonts w:ascii="Book Antiqua" w:eastAsia="Cambria" w:hAnsi="Book Antiqua" w:cs="Times New Roman"/>
                <w:kern w:val="24"/>
                <w:lang w:eastAsia="zh-CN"/>
              </w:rPr>
              <w:t>24</w:t>
            </w:r>
            <w:r w:rsidR="009A4E03" w:rsidRPr="009A4E03">
              <w:rPr>
                <w:rFonts w:ascii="Book Antiqua" w:eastAsia="Cambria" w:hAnsi="Book Antiqua" w:cs="Times New Roman"/>
                <w:kern w:val="24"/>
                <w:lang w:eastAsia="zh-CN"/>
              </w:rPr>
              <w:t>604 </w:t>
            </w:r>
          </w:p>
        </w:tc>
        <w:tc>
          <w:tcPr>
            <w:tcW w:w="4040" w:type="dxa"/>
            <w:shd w:val="clear" w:color="auto" w:fill="auto"/>
            <w:tcMar>
              <w:top w:w="15" w:type="dxa"/>
              <w:left w:w="108" w:type="dxa"/>
              <w:bottom w:w="0" w:type="dxa"/>
              <w:right w:w="108" w:type="dxa"/>
            </w:tcMar>
            <w:vAlign w:val="bottom"/>
            <w:hideMark/>
          </w:tcPr>
          <w:p w:rsidR="009A4E03" w:rsidRPr="009A4E03" w:rsidRDefault="000F23F9" w:rsidP="009A4E03">
            <w:pPr>
              <w:spacing w:after="0"/>
              <w:jc w:val="center"/>
              <w:textAlignment w:val="baseline"/>
              <w:rPr>
                <w:rFonts w:ascii="Book Antiqua" w:eastAsia="宋体" w:hAnsi="Book Antiqua" w:cs="Arial"/>
                <w:lang w:eastAsia="zh-CN"/>
              </w:rPr>
            </w:pPr>
            <w:r>
              <w:rPr>
                <w:rFonts w:ascii="Book Antiqua" w:eastAsia="Cambria" w:hAnsi="Book Antiqua" w:cs="Times New Roman"/>
                <w:kern w:val="24"/>
                <w:lang w:eastAsia="zh-CN"/>
              </w:rPr>
              <w:t>95 (0.38</w:t>
            </w:r>
            <w:r w:rsidR="009A4E03" w:rsidRPr="009A4E03">
              <w:rPr>
                <w:rFonts w:ascii="Book Antiqua" w:eastAsia="Cambria" w:hAnsi="Book Antiqua" w:cs="Times New Roman"/>
                <w:kern w:val="24"/>
                <w:lang w:eastAsia="zh-CN"/>
              </w:rPr>
              <w:t>)</w:t>
            </w:r>
          </w:p>
        </w:tc>
        <w:tc>
          <w:tcPr>
            <w:tcW w:w="2020" w:type="dxa"/>
            <w:shd w:val="clear" w:color="auto" w:fill="auto"/>
            <w:tcMar>
              <w:top w:w="15" w:type="dxa"/>
              <w:left w:w="108" w:type="dxa"/>
              <w:bottom w:w="0" w:type="dxa"/>
              <w:right w:w="108" w:type="dxa"/>
            </w:tcMar>
            <w:vAlign w:val="bottom"/>
            <w:hideMark/>
          </w:tcPr>
          <w:p w:rsidR="009A4E03" w:rsidRPr="009A4E03" w:rsidRDefault="000F23F9" w:rsidP="009A4E03">
            <w:pPr>
              <w:spacing w:after="0"/>
              <w:jc w:val="center"/>
              <w:textAlignment w:val="baseline"/>
              <w:rPr>
                <w:rFonts w:ascii="Book Antiqua" w:hAnsi="Book Antiqua" w:cs="Arial"/>
                <w:lang w:eastAsia="zh-CN"/>
              </w:rPr>
            </w:pPr>
            <w:r>
              <w:rPr>
                <w:rFonts w:ascii="Book Antiqua" w:hAnsi="Book Antiqua" w:cs="Times New Roman" w:hint="eastAsia"/>
                <w:kern w:val="24"/>
                <w:lang w:eastAsia="zh-CN"/>
              </w:rPr>
              <w:t>[</w:t>
            </w:r>
            <w:r w:rsidR="009A4E03" w:rsidRPr="009A4E03">
              <w:rPr>
                <w:rFonts w:ascii="Book Antiqua" w:eastAsia="Cambria" w:hAnsi="Book Antiqua" w:cs="Times New Roman"/>
                <w:kern w:val="24"/>
                <w:lang w:eastAsia="zh-CN"/>
              </w:rPr>
              <w:t>17</w:t>
            </w:r>
            <w:r>
              <w:rPr>
                <w:rFonts w:ascii="Book Antiqua" w:hAnsi="Book Antiqua" w:cs="Times New Roman" w:hint="eastAsia"/>
                <w:kern w:val="24"/>
                <w:lang w:eastAsia="zh-CN"/>
              </w:rPr>
              <w:t>]</w:t>
            </w:r>
          </w:p>
        </w:tc>
      </w:tr>
      <w:tr w:rsidR="009A4E03" w:rsidRPr="009A4E03" w:rsidTr="009A4E03">
        <w:trPr>
          <w:trHeight w:val="360"/>
        </w:trPr>
        <w:tc>
          <w:tcPr>
            <w:tcW w:w="5600" w:type="dxa"/>
            <w:shd w:val="clear" w:color="auto" w:fill="auto"/>
            <w:tcMar>
              <w:top w:w="15" w:type="dxa"/>
              <w:left w:w="108" w:type="dxa"/>
              <w:bottom w:w="0" w:type="dxa"/>
              <w:right w:w="108" w:type="dxa"/>
            </w:tcMar>
            <w:vAlign w:val="bottom"/>
            <w:hideMark/>
          </w:tcPr>
          <w:p w:rsidR="009A4E03" w:rsidRPr="009A4E03" w:rsidRDefault="009A4E03" w:rsidP="009A4E03">
            <w:pPr>
              <w:spacing w:after="0"/>
              <w:jc w:val="center"/>
              <w:textAlignment w:val="baseline"/>
              <w:rPr>
                <w:rFonts w:ascii="Book Antiqua" w:eastAsia="宋体" w:hAnsi="Book Antiqua" w:cs="Arial"/>
                <w:lang w:eastAsia="zh-CN"/>
              </w:rPr>
            </w:pPr>
            <w:r w:rsidRPr="009A4E03">
              <w:rPr>
                <w:rFonts w:ascii="Book Antiqua" w:eastAsia="Cambria" w:hAnsi="Book Antiqua" w:cs="Times New Roman"/>
                <w:kern w:val="24"/>
                <w:lang w:eastAsia="zh-CN"/>
              </w:rPr>
              <w:t>635 </w:t>
            </w:r>
          </w:p>
        </w:tc>
        <w:tc>
          <w:tcPr>
            <w:tcW w:w="4040" w:type="dxa"/>
            <w:shd w:val="clear" w:color="auto" w:fill="auto"/>
            <w:tcMar>
              <w:top w:w="15" w:type="dxa"/>
              <w:left w:w="108" w:type="dxa"/>
              <w:bottom w:w="0" w:type="dxa"/>
              <w:right w:w="108" w:type="dxa"/>
            </w:tcMar>
            <w:vAlign w:val="bottom"/>
            <w:hideMark/>
          </w:tcPr>
          <w:p w:rsidR="009A4E03" w:rsidRPr="009A4E03" w:rsidRDefault="009A4E03" w:rsidP="009A4E03">
            <w:pPr>
              <w:spacing w:after="0"/>
              <w:jc w:val="center"/>
              <w:textAlignment w:val="baseline"/>
              <w:rPr>
                <w:rFonts w:ascii="Book Antiqua" w:eastAsia="宋体" w:hAnsi="Book Antiqua" w:cs="Arial"/>
                <w:lang w:eastAsia="zh-CN"/>
              </w:rPr>
            </w:pPr>
            <w:r w:rsidRPr="009A4E03">
              <w:rPr>
                <w:rFonts w:ascii="Book Antiqua" w:eastAsia="Cambria" w:hAnsi="Book Antiqua" w:cs="Times New Roman"/>
                <w:kern w:val="24"/>
                <w:lang w:eastAsia="zh-CN"/>
              </w:rPr>
              <w:t>20 (3.1)</w:t>
            </w:r>
          </w:p>
        </w:tc>
        <w:tc>
          <w:tcPr>
            <w:tcW w:w="2020" w:type="dxa"/>
            <w:shd w:val="clear" w:color="auto" w:fill="auto"/>
            <w:tcMar>
              <w:top w:w="15" w:type="dxa"/>
              <w:left w:w="108" w:type="dxa"/>
              <w:bottom w:w="0" w:type="dxa"/>
              <w:right w:w="108" w:type="dxa"/>
            </w:tcMar>
            <w:vAlign w:val="bottom"/>
            <w:hideMark/>
          </w:tcPr>
          <w:p w:rsidR="009A4E03" w:rsidRPr="009A4E03" w:rsidRDefault="000F23F9" w:rsidP="009A4E03">
            <w:pPr>
              <w:spacing w:after="0"/>
              <w:jc w:val="center"/>
              <w:textAlignment w:val="baseline"/>
              <w:rPr>
                <w:rFonts w:ascii="Book Antiqua" w:hAnsi="Book Antiqua" w:cs="Arial"/>
                <w:lang w:eastAsia="zh-CN"/>
              </w:rPr>
            </w:pPr>
            <w:r>
              <w:rPr>
                <w:rFonts w:ascii="Book Antiqua" w:hAnsi="Book Antiqua" w:cs="Times New Roman" w:hint="eastAsia"/>
                <w:kern w:val="24"/>
                <w:lang w:eastAsia="zh-CN"/>
              </w:rPr>
              <w:t>[</w:t>
            </w:r>
            <w:r w:rsidR="009A4E03" w:rsidRPr="009A4E03">
              <w:rPr>
                <w:rFonts w:ascii="Book Antiqua" w:eastAsia="Cambria" w:hAnsi="Book Antiqua" w:cs="Times New Roman"/>
                <w:kern w:val="24"/>
                <w:lang w:eastAsia="zh-CN"/>
              </w:rPr>
              <w:t>18</w:t>
            </w:r>
            <w:r>
              <w:rPr>
                <w:rFonts w:ascii="Book Antiqua" w:hAnsi="Book Antiqua" w:cs="Times New Roman" w:hint="eastAsia"/>
                <w:kern w:val="24"/>
                <w:lang w:eastAsia="zh-CN"/>
              </w:rPr>
              <w:t>]</w:t>
            </w:r>
          </w:p>
        </w:tc>
      </w:tr>
      <w:tr w:rsidR="009A4E03" w:rsidRPr="009A4E03" w:rsidTr="009A4E03">
        <w:trPr>
          <w:trHeight w:val="360"/>
        </w:trPr>
        <w:tc>
          <w:tcPr>
            <w:tcW w:w="5600" w:type="dxa"/>
            <w:shd w:val="clear" w:color="auto" w:fill="auto"/>
            <w:tcMar>
              <w:top w:w="15" w:type="dxa"/>
              <w:left w:w="108" w:type="dxa"/>
              <w:bottom w:w="0" w:type="dxa"/>
              <w:right w:w="108" w:type="dxa"/>
            </w:tcMar>
            <w:vAlign w:val="bottom"/>
            <w:hideMark/>
          </w:tcPr>
          <w:p w:rsidR="009A4E03" w:rsidRPr="009A4E03" w:rsidRDefault="009A4E03" w:rsidP="009A4E03">
            <w:pPr>
              <w:spacing w:after="0"/>
              <w:jc w:val="center"/>
              <w:textAlignment w:val="baseline"/>
              <w:rPr>
                <w:rFonts w:ascii="Book Antiqua" w:eastAsia="宋体" w:hAnsi="Book Antiqua" w:cs="Arial"/>
                <w:lang w:eastAsia="zh-CN"/>
              </w:rPr>
            </w:pPr>
            <w:r w:rsidRPr="009A4E03">
              <w:rPr>
                <w:rFonts w:ascii="Book Antiqua" w:eastAsia="Cambria" w:hAnsi="Book Antiqua" w:cs="Times New Roman"/>
                <w:kern w:val="24"/>
                <w:lang w:eastAsia="zh-CN"/>
              </w:rPr>
              <w:t>8372 </w:t>
            </w:r>
          </w:p>
        </w:tc>
        <w:tc>
          <w:tcPr>
            <w:tcW w:w="4040" w:type="dxa"/>
            <w:shd w:val="clear" w:color="auto" w:fill="auto"/>
            <w:tcMar>
              <w:top w:w="15" w:type="dxa"/>
              <w:left w:w="108" w:type="dxa"/>
              <w:bottom w:w="0" w:type="dxa"/>
              <w:right w:w="108" w:type="dxa"/>
            </w:tcMar>
            <w:vAlign w:val="bottom"/>
            <w:hideMark/>
          </w:tcPr>
          <w:p w:rsidR="009A4E03" w:rsidRPr="009A4E03" w:rsidRDefault="000F23F9" w:rsidP="009A4E03">
            <w:pPr>
              <w:spacing w:after="0"/>
              <w:jc w:val="center"/>
              <w:textAlignment w:val="baseline"/>
              <w:rPr>
                <w:rFonts w:ascii="Book Antiqua" w:eastAsia="宋体" w:hAnsi="Book Antiqua" w:cs="Arial"/>
                <w:lang w:eastAsia="zh-CN"/>
              </w:rPr>
            </w:pPr>
            <w:r>
              <w:rPr>
                <w:rFonts w:ascii="Book Antiqua" w:eastAsia="Cambria" w:hAnsi="Book Antiqua" w:cs="Times New Roman"/>
                <w:kern w:val="24"/>
                <w:lang w:eastAsia="zh-CN"/>
              </w:rPr>
              <w:t>25 (0.3</w:t>
            </w:r>
            <w:r w:rsidR="009A4E03" w:rsidRPr="009A4E03">
              <w:rPr>
                <w:rFonts w:ascii="Book Antiqua" w:eastAsia="Cambria" w:hAnsi="Book Antiqua" w:cs="Times New Roman"/>
                <w:kern w:val="24"/>
                <w:lang w:eastAsia="zh-CN"/>
              </w:rPr>
              <w:t>)</w:t>
            </w:r>
          </w:p>
        </w:tc>
        <w:tc>
          <w:tcPr>
            <w:tcW w:w="2020" w:type="dxa"/>
            <w:shd w:val="clear" w:color="auto" w:fill="auto"/>
            <w:tcMar>
              <w:top w:w="15" w:type="dxa"/>
              <w:left w:w="108" w:type="dxa"/>
              <w:bottom w:w="0" w:type="dxa"/>
              <w:right w:w="108" w:type="dxa"/>
            </w:tcMar>
            <w:vAlign w:val="bottom"/>
            <w:hideMark/>
          </w:tcPr>
          <w:p w:rsidR="009A4E03" w:rsidRPr="009A4E03" w:rsidRDefault="000F23F9" w:rsidP="009A4E03">
            <w:pPr>
              <w:spacing w:after="0"/>
              <w:jc w:val="center"/>
              <w:textAlignment w:val="baseline"/>
              <w:rPr>
                <w:rFonts w:ascii="Book Antiqua" w:hAnsi="Book Antiqua" w:cs="Arial"/>
                <w:lang w:eastAsia="zh-CN"/>
              </w:rPr>
            </w:pPr>
            <w:r>
              <w:rPr>
                <w:rFonts w:ascii="Book Antiqua" w:hAnsi="Book Antiqua" w:cs="Times New Roman" w:hint="eastAsia"/>
                <w:kern w:val="24"/>
                <w:lang w:eastAsia="zh-CN"/>
              </w:rPr>
              <w:t>[</w:t>
            </w:r>
            <w:r w:rsidR="009A4E03" w:rsidRPr="009A4E03">
              <w:rPr>
                <w:rFonts w:ascii="Book Antiqua" w:eastAsia="Cambria" w:hAnsi="Book Antiqua" w:cs="Times New Roman"/>
                <w:kern w:val="24"/>
                <w:lang w:eastAsia="zh-CN"/>
              </w:rPr>
              <w:t>19</w:t>
            </w:r>
            <w:r>
              <w:rPr>
                <w:rFonts w:ascii="Book Antiqua" w:hAnsi="Book Antiqua" w:cs="Times New Roman" w:hint="eastAsia"/>
                <w:kern w:val="24"/>
                <w:lang w:eastAsia="zh-CN"/>
              </w:rPr>
              <w:t>]</w:t>
            </w:r>
          </w:p>
        </w:tc>
      </w:tr>
      <w:tr w:rsidR="009A4E03" w:rsidRPr="009A4E03" w:rsidTr="009A4E03">
        <w:trPr>
          <w:trHeight w:val="360"/>
        </w:trPr>
        <w:tc>
          <w:tcPr>
            <w:tcW w:w="5600" w:type="dxa"/>
            <w:shd w:val="clear" w:color="auto" w:fill="auto"/>
            <w:tcMar>
              <w:top w:w="15" w:type="dxa"/>
              <w:left w:w="108" w:type="dxa"/>
              <w:bottom w:w="0" w:type="dxa"/>
              <w:right w:w="108" w:type="dxa"/>
            </w:tcMar>
            <w:vAlign w:val="bottom"/>
            <w:hideMark/>
          </w:tcPr>
          <w:p w:rsidR="009A4E03" w:rsidRPr="009A4E03" w:rsidRDefault="009A4E03" w:rsidP="009A4E03">
            <w:pPr>
              <w:spacing w:after="0"/>
              <w:jc w:val="center"/>
              <w:textAlignment w:val="baseline"/>
              <w:rPr>
                <w:rFonts w:ascii="Book Antiqua" w:eastAsia="宋体" w:hAnsi="Book Antiqua" w:cs="Arial"/>
                <w:lang w:eastAsia="zh-CN"/>
              </w:rPr>
            </w:pPr>
            <w:r w:rsidRPr="009A4E03">
              <w:rPr>
                <w:rFonts w:ascii="Book Antiqua" w:eastAsia="Cambria" w:hAnsi="Book Antiqua" w:cs="Times New Roman"/>
                <w:kern w:val="24"/>
                <w:lang w:eastAsia="zh-CN"/>
              </w:rPr>
              <w:t>234 </w:t>
            </w:r>
          </w:p>
        </w:tc>
        <w:tc>
          <w:tcPr>
            <w:tcW w:w="4040" w:type="dxa"/>
            <w:shd w:val="clear" w:color="auto" w:fill="auto"/>
            <w:tcMar>
              <w:top w:w="15" w:type="dxa"/>
              <w:left w:w="108" w:type="dxa"/>
              <w:bottom w:w="0" w:type="dxa"/>
              <w:right w:w="108" w:type="dxa"/>
            </w:tcMar>
            <w:vAlign w:val="bottom"/>
            <w:hideMark/>
          </w:tcPr>
          <w:p w:rsidR="009A4E03" w:rsidRPr="009A4E03" w:rsidRDefault="009A4E03" w:rsidP="009A4E03">
            <w:pPr>
              <w:spacing w:after="0"/>
              <w:jc w:val="center"/>
              <w:textAlignment w:val="baseline"/>
              <w:rPr>
                <w:rFonts w:ascii="Book Antiqua" w:eastAsia="宋体" w:hAnsi="Book Antiqua" w:cs="Arial"/>
                <w:lang w:eastAsia="zh-CN"/>
              </w:rPr>
            </w:pPr>
            <w:r w:rsidRPr="009A4E03">
              <w:rPr>
                <w:rFonts w:ascii="Book Antiqua" w:eastAsia="Cambria" w:hAnsi="Book Antiqua" w:cs="Times New Roman"/>
                <w:kern w:val="24"/>
                <w:lang w:eastAsia="zh-CN"/>
              </w:rPr>
              <w:t>7 (2.9)</w:t>
            </w:r>
          </w:p>
        </w:tc>
        <w:tc>
          <w:tcPr>
            <w:tcW w:w="2020" w:type="dxa"/>
            <w:shd w:val="clear" w:color="auto" w:fill="auto"/>
            <w:tcMar>
              <w:top w:w="15" w:type="dxa"/>
              <w:left w:w="108" w:type="dxa"/>
              <w:bottom w:w="0" w:type="dxa"/>
              <w:right w:w="108" w:type="dxa"/>
            </w:tcMar>
            <w:vAlign w:val="bottom"/>
            <w:hideMark/>
          </w:tcPr>
          <w:p w:rsidR="009A4E03" w:rsidRPr="009A4E03" w:rsidRDefault="000F23F9" w:rsidP="009A4E03">
            <w:pPr>
              <w:spacing w:after="0"/>
              <w:jc w:val="center"/>
              <w:textAlignment w:val="baseline"/>
              <w:rPr>
                <w:rFonts w:ascii="Book Antiqua" w:hAnsi="Book Antiqua" w:cs="Arial"/>
                <w:lang w:eastAsia="zh-CN"/>
              </w:rPr>
            </w:pPr>
            <w:r>
              <w:rPr>
                <w:rFonts w:ascii="Book Antiqua" w:hAnsi="Book Antiqua" w:cs="Times New Roman" w:hint="eastAsia"/>
                <w:kern w:val="24"/>
                <w:lang w:eastAsia="zh-CN"/>
              </w:rPr>
              <w:t>[</w:t>
            </w:r>
            <w:r w:rsidR="009A4E03" w:rsidRPr="009A4E03">
              <w:rPr>
                <w:rFonts w:ascii="Book Antiqua" w:eastAsia="Cambria" w:hAnsi="Book Antiqua" w:cs="Times New Roman"/>
                <w:kern w:val="24"/>
                <w:lang w:eastAsia="zh-CN"/>
              </w:rPr>
              <w:t>20</w:t>
            </w:r>
            <w:r>
              <w:rPr>
                <w:rFonts w:ascii="Book Antiqua" w:hAnsi="Book Antiqua" w:cs="Times New Roman" w:hint="eastAsia"/>
                <w:kern w:val="24"/>
                <w:lang w:eastAsia="zh-CN"/>
              </w:rPr>
              <w:t>]</w:t>
            </w:r>
          </w:p>
        </w:tc>
      </w:tr>
    </w:tbl>
    <w:p w:rsidR="00674C0A" w:rsidRPr="00F82DAD" w:rsidRDefault="00674C0A" w:rsidP="00F82DAD">
      <w:pPr>
        <w:spacing w:after="0" w:line="360" w:lineRule="auto"/>
        <w:jc w:val="both"/>
        <w:rPr>
          <w:rFonts w:ascii="Book Antiqua" w:hAnsi="Book Antiqua"/>
        </w:rPr>
      </w:pPr>
    </w:p>
    <w:p w:rsidR="0035040F" w:rsidRDefault="000F23F9" w:rsidP="00F82DAD">
      <w:pPr>
        <w:spacing w:after="0" w:line="360" w:lineRule="auto"/>
        <w:jc w:val="both"/>
        <w:rPr>
          <w:rFonts w:ascii="Book Antiqua" w:hAnsi="Book Antiqua"/>
          <w:bCs/>
          <w:noProof/>
          <w:lang w:eastAsia="zh-CN"/>
        </w:rPr>
      </w:pPr>
      <w:r w:rsidRPr="00DA1EC9">
        <w:rPr>
          <w:rFonts w:ascii="Book Antiqua" w:hAnsi="Book Antiqua"/>
          <w:bCs/>
          <w:noProof/>
          <w:lang w:eastAsia="zh-CN"/>
        </w:rPr>
        <w:t>ASCP</w:t>
      </w:r>
      <w:r w:rsidRPr="00DA1EC9">
        <w:rPr>
          <w:rFonts w:ascii="Book Antiqua" w:hAnsi="Book Antiqua" w:hint="eastAsia"/>
          <w:bCs/>
          <w:noProof/>
          <w:lang w:eastAsia="zh-CN"/>
        </w:rPr>
        <w:t>:</w:t>
      </w:r>
      <w:r w:rsidRPr="00DA1EC9">
        <w:rPr>
          <w:rFonts w:ascii="Book Antiqua" w:hAnsi="Book Antiqua"/>
          <w:bCs/>
          <w:noProof/>
          <w:lang w:eastAsia="zh-CN"/>
        </w:rPr>
        <w:t xml:space="preserve"> Adenosquamous carcinoma of the pancreas</w:t>
      </w:r>
      <w:r w:rsidRPr="00DA1EC9">
        <w:rPr>
          <w:rFonts w:ascii="Book Antiqua" w:hAnsi="Book Antiqua" w:hint="eastAsia"/>
          <w:bCs/>
          <w:noProof/>
          <w:lang w:eastAsia="zh-CN"/>
        </w:rPr>
        <w:t>.</w:t>
      </w:r>
    </w:p>
    <w:p w:rsidR="00774E6A" w:rsidRPr="00DA1EC9" w:rsidRDefault="00774E6A" w:rsidP="00F82DAD">
      <w:pPr>
        <w:spacing w:after="0" w:line="360" w:lineRule="auto"/>
        <w:jc w:val="both"/>
        <w:rPr>
          <w:rFonts w:ascii="Book Antiqua" w:hAnsi="Book Antiqua"/>
          <w:bCs/>
          <w:noProof/>
          <w:lang w:eastAsia="zh-CN"/>
        </w:rPr>
      </w:pPr>
    </w:p>
    <w:p w:rsidR="00DA1EC9" w:rsidRPr="00774E6A" w:rsidRDefault="00DA1EC9" w:rsidP="00F82DAD">
      <w:pPr>
        <w:spacing w:after="0" w:line="360" w:lineRule="auto"/>
        <w:jc w:val="both"/>
        <w:rPr>
          <w:rFonts w:ascii="Book Antiqua" w:hAnsi="Book Antiqua"/>
          <w:b/>
          <w:bCs/>
          <w:noProof/>
          <w:lang w:eastAsia="zh-CN"/>
        </w:rPr>
      </w:pPr>
    </w:p>
    <w:p w:rsidR="00BF6B43" w:rsidRDefault="00BF6B43" w:rsidP="00F82DAD">
      <w:pPr>
        <w:spacing w:after="0" w:line="360" w:lineRule="auto"/>
        <w:jc w:val="both"/>
        <w:rPr>
          <w:rFonts w:ascii="Book Antiqua" w:hAnsi="Book Antiqua" w:cs="Times New Roman"/>
          <w:b/>
          <w:bCs/>
          <w:lang w:eastAsia="zh-CN"/>
        </w:rPr>
      </w:pPr>
    </w:p>
    <w:p w:rsidR="00BF6B43" w:rsidRDefault="00BF6B43">
      <w:pPr>
        <w:rPr>
          <w:rFonts w:ascii="Book Antiqua" w:hAnsi="Book Antiqua" w:cs="Times New Roman"/>
          <w:b/>
          <w:bCs/>
          <w:lang w:eastAsia="zh-CN"/>
        </w:rPr>
      </w:pPr>
      <w:r>
        <w:rPr>
          <w:rFonts w:ascii="Book Antiqua" w:hAnsi="Book Antiqua" w:cs="Times New Roman"/>
          <w:b/>
          <w:bCs/>
          <w:lang w:eastAsia="zh-CN"/>
        </w:rPr>
        <w:br w:type="page"/>
      </w:r>
    </w:p>
    <w:p w:rsidR="00DA1EC9" w:rsidRPr="00774E6A" w:rsidRDefault="00774E6A" w:rsidP="00F82DAD">
      <w:pPr>
        <w:spacing w:after="0" w:line="360" w:lineRule="auto"/>
        <w:jc w:val="both"/>
        <w:rPr>
          <w:rFonts w:ascii="Book Antiqua" w:hAnsi="Book Antiqua"/>
          <w:b/>
          <w:bCs/>
          <w:noProof/>
          <w:lang w:eastAsia="zh-CN"/>
        </w:rPr>
      </w:pPr>
      <w:r w:rsidRPr="00774E6A">
        <w:rPr>
          <w:rFonts w:ascii="Book Antiqua" w:hAnsi="Book Antiqua" w:cs="Times New Roman" w:hint="eastAsia"/>
          <w:b/>
          <w:bCs/>
          <w:lang w:eastAsia="zh-CN"/>
        </w:rPr>
        <w:t>Table 3</w:t>
      </w:r>
      <w:r w:rsidRPr="00774E6A">
        <w:rPr>
          <w:rFonts w:ascii="Book Antiqua" w:hAnsi="Book Antiqua" w:cs="Times New Roman"/>
          <w:b/>
          <w:bCs/>
        </w:rPr>
        <w:t xml:space="preserve"> Molecular profiling of patients with adenosquamous carcinoma of the pancreas</w:t>
      </w:r>
      <w:r w:rsidRPr="00774E6A">
        <w:rPr>
          <w:rFonts w:ascii="Book Antiqua" w:hAnsi="Book Antiqua" w:cs="Times New Roman" w:hint="eastAsia"/>
          <w:b/>
          <w:bCs/>
          <w:lang w:eastAsia="zh-CN"/>
        </w:rPr>
        <w:t>:</w:t>
      </w:r>
      <w:r w:rsidRPr="00774E6A">
        <w:rPr>
          <w:rFonts w:ascii="Book Antiqua" w:hAnsi="Book Antiqua" w:cs="Times New Roman"/>
          <w:b/>
        </w:rPr>
        <w:t xml:space="preserve"> Immunohistochemistry analysis</w:t>
      </w:r>
    </w:p>
    <w:tbl>
      <w:tblPr>
        <w:tblW w:w="21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062"/>
        <w:gridCol w:w="1055"/>
        <w:gridCol w:w="1402"/>
        <w:gridCol w:w="1231"/>
        <w:gridCol w:w="1175"/>
        <w:gridCol w:w="1104"/>
        <w:gridCol w:w="1248"/>
        <w:gridCol w:w="1248"/>
        <w:gridCol w:w="1152"/>
        <w:gridCol w:w="1153"/>
        <w:gridCol w:w="1153"/>
        <w:gridCol w:w="1055"/>
        <w:gridCol w:w="1192"/>
        <w:gridCol w:w="1055"/>
        <w:gridCol w:w="1095"/>
        <w:gridCol w:w="1055"/>
        <w:gridCol w:w="1055"/>
        <w:gridCol w:w="1055"/>
        <w:gridCol w:w="1055"/>
      </w:tblGrid>
      <w:tr w:rsidR="00DA1EC9" w:rsidRPr="00DA1EC9" w:rsidTr="00BF6B43">
        <w:trPr>
          <w:trHeight w:val="469"/>
        </w:trPr>
        <w:tc>
          <w:tcPr>
            <w:tcW w:w="21600" w:type="dxa"/>
            <w:gridSpan w:val="19"/>
            <w:shd w:val="clear" w:color="auto" w:fill="auto"/>
            <w:tcMar>
              <w:top w:w="72" w:type="dxa"/>
              <w:left w:w="144" w:type="dxa"/>
              <w:bottom w:w="72" w:type="dxa"/>
              <w:right w:w="144" w:type="dxa"/>
            </w:tcMar>
            <w:hideMark/>
          </w:tcPr>
          <w:p w:rsidR="00DA1EC9" w:rsidRPr="00DA1EC9" w:rsidRDefault="00DA1EC9" w:rsidP="00BF6B43">
            <w:pPr>
              <w:spacing w:after="0"/>
              <w:rPr>
                <w:rFonts w:ascii="Book Antiqua" w:eastAsia="宋体" w:hAnsi="Book Antiqua" w:cs="Arial"/>
                <w:lang w:eastAsia="zh-CN"/>
              </w:rPr>
            </w:pPr>
            <w:r w:rsidRPr="00DA1EC9">
              <w:rPr>
                <w:rFonts w:ascii="Book Antiqua" w:eastAsia="宋体" w:hAnsi="Book Antiqua" w:cs="Calibri"/>
                <w:b/>
                <w:bCs/>
                <w:kern w:val="24"/>
                <w:lang w:eastAsia="zh-CN"/>
              </w:rPr>
              <w:t xml:space="preserve">IHC </w:t>
            </w:r>
            <w:r w:rsidR="00BF6B43" w:rsidRPr="00DA1EC9">
              <w:rPr>
                <w:rFonts w:ascii="Book Antiqua" w:eastAsia="宋体" w:hAnsi="Book Antiqua" w:cs="Calibri"/>
                <w:b/>
                <w:bCs/>
                <w:kern w:val="24"/>
                <w:lang w:eastAsia="zh-CN"/>
              </w:rPr>
              <w:t>a</w:t>
            </w:r>
            <w:r w:rsidRPr="00DA1EC9">
              <w:rPr>
                <w:rFonts w:ascii="Book Antiqua" w:eastAsia="宋体" w:hAnsi="Book Antiqua" w:cs="Calibri"/>
                <w:b/>
                <w:bCs/>
                <w:kern w:val="24"/>
                <w:lang w:eastAsia="zh-CN"/>
              </w:rPr>
              <w:t>nalysis percent positive expression (positive/number examined)</w:t>
            </w:r>
          </w:p>
        </w:tc>
      </w:tr>
      <w:tr w:rsidR="00DA1EC9" w:rsidRPr="00DA1EC9" w:rsidTr="00774E6A">
        <w:trPr>
          <w:trHeight w:val="788"/>
        </w:trPr>
        <w:tc>
          <w:tcPr>
            <w:tcW w:w="1062" w:type="dxa"/>
            <w:shd w:val="clear" w:color="auto" w:fill="auto"/>
            <w:tcMar>
              <w:top w:w="72" w:type="dxa"/>
              <w:left w:w="144" w:type="dxa"/>
              <w:bottom w:w="72" w:type="dxa"/>
              <w:right w:w="144" w:type="dxa"/>
            </w:tcMar>
            <w:vAlign w:val="bottom"/>
            <w:hideMark/>
          </w:tcPr>
          <w:p w:rsidR="00DA1EC9" w:rsidRPr="00DA1EC9" w:rsidRDefault="00DA1EC9" w:rsidP="00DA1EC9">
            <w:pPr>
              <w:spacing w:after="0"/>
              <w:jc w:val="center"/>
              <w:rPr>
                <w:rFonts w:ascii="Book Antiqua" w:eastAsia="宋体" w:hAnsi="Book Antiqua" w:cs="Arial"/>
                <w:lang w:eastAsia="zh-CN"/>
              </w:rPr>
            </w:pPr>
            <w:r w:rsidRPr="00DA1EC9">
              <w:rPr>
                <w:rFonts w:ascii="Book Antiqua" w:eastAsia="宋体" w:hAnsi="Book Antiqua" w:cs="Calibri"/>
                <w:b/>
                <w:bCs/>
                <w:color w:val="000000" w:themeColor="dark1"/>
                <w:kern w:val="24"/>
                <w:lang w:eastAsia="zh-CN"/>
              </w:rPr>
              <w:t>MRP1</w:t>
            </w:r>
          </w:p>
        </w:tc>
        <w:tc>
          <w:tcPr>
            <w:tcW w:w="1055" w:type="dxa"/>
            <w:shd w:val="clear" w:color="auto" w:fill="auto"/>
            <w:tcMar>
              <w:top w:w="72" w:type="dxa"/>
              <w:left w:w="144" w:type="dxa"/>
              <w:bottom w:w="72" w:type="dxa"/>
              <w:right w:w="144" w:type="dxa"/>
            </w:tcMar>
            <w:vAlign w:val="bottom"/>
            <w:hideMark/>
          </w:tcPr>
          <w:p w:rsidR="00DA1EC9" w:rsidRPr="00DA1EC9" w:rsidRDefault="00DA1EC9" w:rsidP="00DA1EC9">
            <w:pPr>
              <w:spacing w:after="0"/>
              <w:jc w:val="center"/>
              <w:rPr>
                <w:rFonts w:ascii="Book Antiqua" w:eastAsia="宋体" w:hAnsi="Book Antiqua" w:cs="Arial"/>
                <w:lang w:eastAsia="zh-CN"/>
              </w:rPr>
            </w:pPr>
            <w:r w:rsidRPr="00DA1EC9">
              <w:rPr>
                <w:rFonts w:ascii="Book Antiqua" w:eastAsia="宋体" w:hAnsi="Book Antiqua" w:cs="Calibri"/>
                <w:b/>
                <w:bCs/>
                <w:color w:val="000000" w:themeColor="dark1"/>
                <w:kern w:val="24"/>
                <w:lang w:eastAsia="zh-CN"/>
              </w:rPr>
              <w:t>BCRP</w:t>
            </w:r>
          </w:p>
        </w:tc>
        <w:tc>
          <w:tcPr>
            <w:tcW w:w="1402" w:type="dxa"/>
            <w:shd w:val="clear" w:color="auto" w:fill="auto"/>
            <w:tcMar>
              <w:top w:w="72" w:type="dxa"/>
              <w:left w:w="144" w:type="dxa"/>
              <w:bottom w:w="72" w:type="dxa"/>
              <w:right w:w="144" w:type="dxa"/>
            </w:tcMar>
            <w:vAlign w:val="bottom"/>
            <w:hideMark/>
          </w:tcPr>
          <w:p w:rsidR="00DA1EC9" w:rsidRPr="00DA1EC9" w:rsidRDefault="00DA1EC9" w:rsidP="00DA1EC9">
            <w:pPr>
              <w:spacing w:after="0"/>
              <w:jc w:val="center"/>
              <w:rPr>
                <w:rFonts w:ascii="Book Antiqua" w:eastAsia="宋体" w:hAnsi="Book Antiqua" w:cs="Arial"/>
                <w:lang w:eastAsia="zh-CN"/>
              </w:rPr>
            </w:pPr>
            <w:r w:rsidRPr="00DA1EC9">
              <w:rPr>
                <w:rFonts w:ascii="Book Antiqua" w:eastAsia="宋体" w:hAnsi="Book Antiqua" w:cs="Calibri"/>
                <w:b/>
                <w:bCs/>
                <w:color w:val="000000" w:themeColor="dark1"/>
                <w:kern w:val="24"/>
                <w:lang w:eastAsia="zh-CN"/>
              </w:rPr>
              <w:t>MGMT</w:t>
            </w:r>
          </w:p>
        </w:tc>
        <w:tc>
          <w:tcPr>
            <w:tcW w:w="1231" w:type="dxa"/>
            <w:shd w:val="clear" w:color="auto" w:fill="auto"/>
            <w:tcMar>
              <w:top w:w="72" w:type="dxa"/>
              <w:left w:w="144" w:type="dxa"/>
              <w:bottom w:w="72" w:type="dxa"/>
              <w:right w:w="144" w:type="dxa"/>
            </w:tcMar>
            <w:vAlign w:val="bottom"/>
            <w:hideMark/>
          </w:tcPr>
          <w:p w:rsidR="00DA1EC9" w:rsidRPr="00DA1EC9" w:rsidRDefault="00DA1EC9" w:rsidP="00DA1EC9">
            <w:pPr>
              <w:spacing w:after="0"/>
              <w:jc w:val="center"/>
              <w:rPr>
                <w:rFonts w:ascii="Book Antiqua" w:eastAsia="宋体" w:hAnsi="Book Antiqua" w:cs="Arial"/>
                <w:lang w:eastAsia="zh-CN"/>
              </w:rPr>
            </w:pPr>
            <w:r w:rsidRPr="00DA1EC9">
              <w:rPr>
                <w:rFonts w:ascii="Book Antiqua" w:eastAsia="宋体" w:hAnsi="Book Antiqua" w:cs="Calibri"/>
                <w:b/>
                <w:bCs/>
                <w:color w:val="000000" w:themeColor="dark1"/>
                <w:kern w:val="24"/>
                <w:lang w:eastAsia="zh-CN"/>
              </w:rPr>
              <w:t>TOP2A</w:t>
            </w:r>
          </w:p>
        </w:tc>
        <w:tc>
          <w:tcPr>
            <w:tcW w:w="1175" w:type="dxa"/>
            <w:shd w:val="clear" w:color="auto" w:fill="auto"/>
            <w:tcMar>
              <w:top w:w="72" w:type="dxa"/>
              <w:left w:w="144" w:type="dxa"/>
              <w:bottom w:w="72" w:type="dxa"/>
              <w:right w:w="144" w:type="dxa"/>
            </w:tcMar>
            <w:vAlign w:val="bottom"/>
            <w:hideMark/>
          </w:tcPr>
          <w:p w:rsidR="00DA1EC9" w:rsidRPr="00DA1EC9" w:rsidRDefault="00DA1EC9" w:rsidP="00DA1EC9">
            <w:pPr>
              <w:spacing w:after="0"/>
              <w:jc w:val="center"/>
              <w:rPr>
                <w:rFonts w:ascii="Book Antiqua" w:eastAsia="宋体" w:hAnsi="Book Antiqua" w:cs="Arial"/>
                <w:lang w:eastAsia="zh-CN"/>
              </w:rPr>
            </w:pPr>
            <w:r w:rsidRPr="00DA1EC9">
              <w:rPr>
                <w:rFonts w:ascii="Book Antiqua" w:eastAsia="宋体" w:hAnsi="Book Antiqua" w:cs="Calibri"/>
                <w:b/>
                <w:bCs/>
                <w:color w:val="000000" w:themeColor="dark1"/>
                <w:kern w:val="24"/>
                <w:lang w:eastAsia="zh-CN"/>
              </w:rPr>
              <w:t>TUBB3</w:t>
            </w:r>
          </w:p>
        </w:tc>
        <w:tc>
          <w:tcPr>
            <w:tcW w:w="1104" w:type="dxa"/>
            <w:shd w:val="clear" w:color="auto" w:fill="auto"/>
            <w:tcMar>
              <w:top w:w="72" w:type="dxa"/>
              <w:left w:w="144" w:type="dxa"/>
              <w:bottom w:w="72" w:type="dxa"/>
              <w:right w:w="144" w:type="dxa"/>
            </w:tcMar>
            <w:vAlign w:val="bottom"/>
            <w:hideMark/>
          </w:tcPr>
          <w:p w:rsidR="00DA1EC9" w:rsidRPr="00DA1EC9" w:rsidRDefault="00DA1EC9" w:rsidP="00DA1EC9">
            <w:pPr>
              <w:spacing w:after="0"/>
              <w:jc w:val="center"/>
              <w:rPr>
                <w:rFonts w:ascii="Book Antiqua" w:eastAsia="宋体" w:hAnsi="Book Antiqua" w:cs="Arial"/>
                <w:lang w:eastAsia="zh-CN"/>
              </w:rPr>
            </w:pPr>
            <w:r w:rsidRPr="00DA1EC9">
              <w:rPr>
                <w:rFonts w:ascii="Book Antiqua" w:eastAsia="宋体" w:hAnsi="Book Antiqua" w:cs="Calibri"/>
                <w:b/>
                <w:bCs/>
                <w:color w:val="000000" w:themeColor="dark1"/>
                <w:kern w:val="24"/>
                <w:lang w:eastAsia="zh-CN"/>
              </w:rPr>
              <w:t>PTEN</w:t>
            </w:r>
          </w:p>
        </w:tc>
        <w:tc>
          <w:tcPr>
            <w:tcW w:w="1248" w:type="dxa"/>
            <w:shd w:val="clear" w:color="auto" w:fill="auto"/>
            <w:tcMar>
              <w:top w:w="72" w:type="dxa"/>
              <w:left w:w="144" w:type="dxa"/>
              <w:bottom w:w="72" w:type="dxa"/>
              <w:right w:w="144" w:type="dxa"/>
            </w:tcMar>
            <w:vAlign w:val="bottom"/>
            <w:hideMark/>
          </w:tcPr>
          <w:p w:rsidR="00DA1EC9" w:rsidRPr="00DA1EC9" w:rsidRDefault="00DA1EC9" w:rsidP="00DA1EC9">
            <w:pPr>
              <w:spacing w:after="0"/>
              <w:jc w:val="center"/>
              <w:rPr>
                <w:rFonts w:ascii="Book Antiqua" w:eastAsia="宋体" w:hAnsi="Book Antiqua" w:cs="Arial"/>
                <w:lang w:eastAsia="zh-CN"/>
              </w:rPr>
            </w:pPr>
            <w:r w:rsidRPr="00DA1EC9">
              <w:rPr>
                <w:rFonts w:ascii="Book Antiqua" w:eastAsia="宋体" w:hAnsi="Book Antiqua" w:cs="Calibri"/>
                <w:b/>
                <w:bCs/>
                <w:color w:val="000000" w:themeColor="dark1"/>
                <w:kern w:val="24"/>
                <w:lang w:eastAsia="zh-CN"/>
              </w:rPr>
              <w:t>SPARC</w:t>
            </w:r>
          </w:p>
        </w:tc>
        <w:tc>
          <w:tcPr>
            <w:tcW w:w="1248" w:type="dxa"/>
            <w:shd w:val="clear" w:color="auto" w:fill="auto"/>
            <w:tcMar>
              <w:top w:w="72" w:type="dxa"/>
              <w:left w:w="144" w:type="dxa"/>
              <w:bottom w:w="72" w:type="dxa"/>
              <w:right w:w="144" w:type="dxa"/>
            </w:tcMar>
            <w:vAlign w:val="bottom"/>
            <w:hideMark/>
          </w:tcPr>
          <w:p w:rsidR="00DA1EC9" w:rsidRPr="00DA1EC9" w:rsidRDefault="00DA1EC9" w:rsidP="00DA1EC9">
            <w:pPr>
              <w:spacing w:after="0"/>
              <w:jc w:val="center"/>
              <w:rPr>
                <w:rFonts w:ascii="Book Antiqua" w:eastAsia="宋体" w:hAnsi="Book Antiqua" w:cs="Arial"/>
                <w:lang w:eastAsia="zh-CN"/>
              </w:rPr>
            </w:pPr>
            <w:r w:rsidRPr="00DA1EC9">
              <w:rPr>
                <w:rFonts w:ascii="Book Antiqua" w:eastAsia="宋体" w:hAnsi="Book Antiqua" w:cs="Calibri"/>
                <w:b/>
                <w:bCs/>
                <w:color w:val="000000" w:themeColor="dark1"/>
                <w:kern w:val="24"/>
                <w:lang w:eastAsia="zh-CN"/>
              </w:rPr>
              <w:t>TOPO1</w:t>
            </w:r>
          </w:p>
        </w:tc>
        <w:tc>
          <w:tcPr>
            <w:tcW w:w="1152" w:type="dxa"/>
            <w:shd w:val="clear" w:color="auto" w:fill="auto"/>
            <w:tcMar>
              <w:top w:w="72" w:type="dxa"/>
              <w:left w:w="144" w:type="dxa"/>
              <w:bottom w:w="72" w:type="dxa"/>
              <w:right w:w="144" w:type="dxa"/>
            </w:tcMar>
            <w:vAlign w:val="bottom"/>
            <w:hideMark/>
          </w:tcPr>
          <w:p w:rsidR="00DA1EC9" w:rsidRPr="00DA1EC9" w:rsidRDefault="00DA1EC9" w:rsidP="00DA1EC9">
            <w:pPr>
              <w:spacing w:after="0"/>
              <w:jc w:val="center"/>
              <w:rPr>
                <w:rFonts w:ascii="Book Antiqua" w:eastAsia="宋体" w:hAnsi="Book Antiqua" w:cs="Arial"/>
                <w:lang w:eastAsia="zh-CN"/>
              </w:rPr>
            </w:pPr>
            <w:r w:rsidRPr="00DA1EC9">
              <w:rPr>
                <w:rFonts w:ascii="Book Antiqua" w:eastAsia="宋体" w:hAnsi="Book Antiqua" w:cs="Calibri"/>
                <w:b/>
                <w:bCs/>
                <w:color w:val="000000" w:themeColor="dark1"/>
                <w:kern w:val="24"/>
                <w:lang w:eastAsia="zh-CN"/>
              </w:rPr>
              <w:t>RRM1</w:t>
            </w:r>
          </w:p>
        </w:tc>
        <w:tc>
          <w:tcPr>
            <w:tcW w:w="1153" w:type="dxa"/>
            <w:shd w:val="clear" w:color="auto" w:fill="auto"/>
            <w:tcMar>
              <w:top w:w="72" w:type="dxa"/>
              <w:left w:w="144" w:type="dxa"/>
              <w:bottom w:w="72" w:type="dxa"/>
              <w:right w:w="144" w:type="dxa"/>
            </w:tcMar>
            <w:vAlign w:val="bottom"/>
            <w:hideMark/>
          </w:tcPr>
          <w:p w:rsidR="00DA1EC9" w:rsidRPr="00DA1EC9" w:rsidRDefault="00DA1EC9" w:rsidP="00DA1EC9">
            <w:pPr>
              <w:spacing w:after="0"/>
              <w:jc w:val="center"/>
              <w:rPr>
                <w:rFonts w:ascii="Book Antiqua" w:eastAsia="宋体" w:hAnsi="Book Antiqua" w:cs="Arial"/>
                <w:lang w:eastAsia="zh-CN"/>
              </w:rPr>
            </w:pPr>
            <w:r w:rsidRPr="00DA1EC9">
              <w:rPr>
                <w:rFonts w:ascii="Book Antiqua" w:eastAsia="宋体" w:hAnsi="Book Antiqua" w:cs="Calibri"/>
                <w:b/>
                <w:bCs/>
                <w:color w:val="000000" w:themeColor="dark1"/>
                <w:kern w:val="24"/>
                <w:lang w:eastAsia="zh-CN"/>
              </w:rPr>
              <w:t>cMET</w:t>
            </w:r>
          </w:p>
        </w:tc>
        <w:tc>
          <w:tcPr>
            <w:tcW w:w="1153" w:type="dxa"/>
            <w:shd w:val="clear" w:color="auto" w:fill="auto"/>
            <w:tcMar>
              <w:top w:w="72" w:type="dxa"/>
              <w:left w:w="144" w:type="dxa"/>
              <w:bottom w:w="72" w:type="dxa"/>
              <w:right w:w="144" w:type="dxa"/>
            </w:tcMar>
            <w:vAlign w:val="bottom"/>
            <w:hideMark/>
          </w:tcPr>
          <w:p w:rsidR="00DA1EC9" w:rsidRPr="00DA1EC9" w:rsidRDefault="00DA1EC9" w:rsidP="00DA1EC9">
            <w:pPr>
              <w:spacing w:after="0"/>
              <w:jc w:val="center"/>
              <w:rPr>
                <w:rFonts w:ascii="Book Antiqua" w:eastAsia="宋体" w:hAnsi="Book Antiqua" w:cs="Arial"/>
                <w:lang w:eastAsia="zh-CN"/>
              </w:rPr>
            </w:pPr>
            <w:r w:rsidRPr="00DA1EC9">
              <w:rPr>
                <w:rFonts w:ascii="Book Antiqua" w:eastAsia="宋体" w:hAnsi="Book Antiqua" w:cs="Calibri"/>
                <w:b/>
                <w:bCs/>
                <w:color w:val="000000" w:themeColor="dark1"/>
                <w:kern w:val="24"/>
                <w:lang w:eastAsia="zh-CN"/>
              </w:rPr>
              <w:t>TLE3</w:t>
            </w:r>
          </w:p>
        </w:tc>
        <w:tc>
          <w:tcPr>
            <w:tcW w:w="1055" w:type="dxa"/>
            <w:shd w:val="clear" w:color="auto" w:fill="auto"/>
            <w:tcMar>
              <w:top w:w="72" w:type="dxa"/>
              <w:left w:w="144" w:type="dxa"/>
              <w:bottom w:w="72" w:type="dxa"/>
              <w:right w:w="144" w:type="dxa"/>
            </w:tcMar>
            <w:vAlign w:val="bottom"/>
            <w:hideMark/>
          </w:tcPr>
          <w:p w:rsidR="00DA1EC9" w:rsidRPr="00DA1EC9" w:rsidRDefault="00DA1EC9" w:rsidP="00DA1EC9">
            <w:pPr>
              <w:spacing w:after="0"/>
              <w:jc w:val="center"/>
              <w:rPr>
                <w:rFonts w:ascii="Book Antiqua" w:eastAsia="宋体" w:hAnsi="Book Antiqua" w:cs="Arial"/>
                <w:lang w:eastAsia="zh-CN"/>
              </w:rPr>
            </w:pPr>
            <w:r w:rsidRPr="00DA1EC9">
              <w:rPr>
                <w:rFonts w:ascii="Book Antiqua" w:eastAsia="宋体" w:hAnsi="Book Antiqua" w:cs="Calibri"/>
                <w:b/>
                <w:bCs/>
                <w:color w:val="000000" w:themeColor="dark1"/>
                <w:kern w:val="24"/>
                <w:lang w:eastAsia="zh-CN"/>
              </w:rPr>
              <w:t>TS</w:t>
            </w:r>
          </w:p>
        </w:tc>
        <w:tc>
          <w:tcPr>
            <w:tcW w:w="1192" w:type="dxa"/>
            <w:shd w:val="clear" w:color="auto" w:fill="auto"/>
            <w:tcMar>
              <w:top w:w="72" w:type="dxa"/>
              <w:left w:w="144" w:type="dxa"/>
              <w:bottom w:w="72" w:type="dxa"/>
              <w:right w:w="144" w:type="dxa"/>
            </w:tcMar>
            <w:vAlign w:val="bottom"/>
            <w:hideMark/>
          </w:tcPr>
          <w:p w:rsidR="00DA1EC9" w:rsidRPr="00DA1EC9" w:rsidRDefault="00DA1EC9" w:rsidP="00DA1EC9">
            <w:pPr>
              <w:spacing w:after="0"/>
              <w:jc w:val="center"/>
              <w:rPr>
                <w:rFonts w:ascii="Book Antiqua" w:eastAsia="宋体" w:hAnsi="Book Antiqua" w:cs="Arial"/>
                <w:lang w:eastAsia="zh-CN"/>
              </w:rPr>
            </w:pPr>
            <w:r w:rsidRPr="00DA1EC9">
              <w:rPr>
                <w:rFonts w:ascii="Book Antiqua" w:eastAsia="宋体" w:hAnsi="Book Antiqua" w:cs="Calibri"/>
                <w:b/>
                <w:bCs/>
                <w:color w:val="000000" w:themeColor="dark1"/>
                <w:kern w:val="24"/>
                <w:lang w:eastAsia="zh-CN"/>
              </w:rPr>
              <w:t>ERCC1</w:t>
            </w:r>
          </w:p>
        </w:tc>
        <w:tc>
          <w:tcPr>
            <w:tcW w:w="1055" w:type="dxa"/>
            <w:shd w:val="clear" w:color="auto" w:fill="auto"/>
            <w:tcMar>
              <w:top w:w="72" w:type="dxa"/>
              <w:left w:w="144" w:type="dxa"/>
              <w:bottom w:w="72" w:type="dxa"/>
              <w:right w:w="144" w:type="dxa"/>
            </w:tcMar>
            <w:vAlign w:val="bottom"/>
            <w:hideMark/>
          </w:tcPr>
          <w:p w:rsidR="00DA1EC9" w:rsidRPr="00DA1EC9" w:rsidRDefault="00DA1EC9" w:rsidP="00DA1EC9">
            <w:pPr>
              <w:spacing w:after="0"/>
              <w:jc w:val="center"/>
              <w:rPr>
                <w:rFonts w:ascii="Book Antiqua" w:eastAsia="宋体" w:hAnsi="Book Antiqua" w:cs="Arial"/>
                <w:lang w:eastAsia="zh-CN"/>
              </w:rPr>
            </w:pPr>
            <w:r w:rsidRPr="00DA1EC9">
              <w:rPr>
                <w:rFonts w:ascii="Book Antiqua" w:eastAsia="宋体" w:hAnsi="Book Antiqua" w:cs="Calibri"/>
                <w:b/>
                <w:bCs/>
                <w:color w:val="000000" w:themeColor="dark1"/>
                <w:kern w:val="24"/>
                <w:lang w:eastAsia="zh-CN"/>
              </w:rPr>
              <w:t>PGP</w:t>
            </w:r>
          </w:p>
        </w:tc>
        <w:tc>
          <w:tcPr>
            <w:tcW w:w="1095" w:type="dxa"/>
            <w:shd w:val="clear" w:color="auto" w:fill="auto"/>
            <w:tcMar>
              <w:top w:w="72" w:type="dxa"/>
              <w:left w:w="144" w:type="dxa"/>
              <w:bottom w:w="72" w:type="dxa"/>
              <w:right w:w="144" w:type="dxa"/>
            </w:tcMar>
            <w:vAlign w:val="bottom"/>
            <w:hideMark/>
          </w:tcPr>
          <w:p w:rsidR="00DA1EC9" w:rsidRPr="00DA1EC9" w:rsidRDefault="00DA1EC9" w:rsidP="00DA1EC9">
            <w:pPr>
              <w:spacing w:after="0"/>
              <w:jc w:val="center"/>
              <w:rPr>
                <w:rFonts w:ascii="Book Antiqua" w:eastAsia="宋体" w:hAnsi="Book Antiqua" w:cs="Arial"/>
                <w:lang w:eastAsia="zh-CN"/>
              </w:rPr>
            </w:pPr>
            <w:r w:rsidRPr="00DA1EC9">
              <w:rPr>
                <w:rFonts w:ascii="Book Antiqua" w:eastAsia="宋体" w:hAnsi="Book Antiqua" w:cs="Calibri"/>
                <w:b/>
                <w:bCs/>
                <w:color w:val="000000" w:themeColor="dark1"/>
                <w:kern w:val="24"/>
                <w:lang w:eastAsia="zh-CN"/>
              </w:rPr>
              <w:t>C-kit</w:t>
            </w:r>
          </w:p>
        </w:tc>
        <w:tc>
          <w:tcPr>
            <w:tcW w:w="1055" w:type="dxa"/>
            <w:shd w:val="clear" w:color="auto" w:fill="auto"/>
            <w:tcMar>
              <w:top w:w="72" w:type="dxa"/>
              <w:left w:w="144" w:type="dxa"/>
              <w:bottom w:w="72" w:type="dxa"/>
              <w:right w:w="144" w:type="dxa"/>
            </w:tcMar>
            <w:vAlign w:val="bottom"/>
            <w:hideMark/>
          </w:tcPr>
          <w:p w:rsidR="00DA1EC9" w:rsidRPr="00DA1EC9" w:rsidRDefault="00DA1EC9" w:rsidP="00DA1EC9">
            <w:pPr>
              <w:spacing w:after="0"/>
              <w:jc w:val="center"/>
              <w:rPr>
                <w:rFonts w:ascii="Book Antiqua" w:eastAsia="宋体" w:hAnsi="Book Antiqua" w:cs="Arial"/>
                <w:lang w:eastAsia="zh-CN"/>
              </w:rPr>
            </w:pPr>
            <w:r w:rsidRPr="00DA1EC9">
              <w:rPr>
                <w:rFonts w:ascii="Book Antiqua" w:eastAsia="宋体" w:hAnsi="Book Antiqua" w:cs="Calibri"/>
                <w:b/>
                <w:bCs/>
                <w:color w:val="000000" w:themeColor="dark1"/>
                <w:kern w:val="24"/>
                <w:lang w:eastAsia="zh-CN"/>
              </w:rPr>
              <w:t>PR</w:t>
            </w:r>
          </w:p>
        </w:tc>
        <w:tc>
          <w:tcPr>
            <w:tcW w:w="1055" w:type="dxa"/>
            <w:shd w:val="clear" w:color="auto" w:fill="auto"/>
            <w:tcMar>
              <w:top w:w="72" w:type="dxa"/>
              <w:left w:w="144" w:type="dxa"/>
              <w:bottom w:w="72" w:type="dxa"/>
              <w:right w:w="144" w:type="dxa"/>
            </w:tcMar>
            <w:vAlign w:val="bottom"/>
            <w:hideMark/>
          </w:tcPr>
          <w:p w:rsidR="00DA1EC9" w:rsidRPr="00DA1EC9" w:rsidRDefault="00DA1EC9" w:rsidP="00DA1EC9">
            <w:pPr>
              <w:spacing w:after="0"/>
              <w:jc w:val="center"/>
              <w:rPr>
                <w:rFonts w:ascii="Book Antiqua" w:eastAsia="宋体" w:hAnsi="Book Antiqua" w:cs="Arial"/>
                <w:lang w:eastAsia="zh-CN"/>
              </w:rPr>
            </w:pPr>
            <w:r w:rsidRPr="00DA1EC9">
              <w:rPr>
                <w:rFonts w:ascii="Book Antiqua" w:eastAsia="宋体" w:hAnsi="Book Antiqua" w:cs="Calibri"/>
                <w:b/>
                <w:bCs/>
                <w:color w:val="000000" w:themeColor="dark1"/>
                <w:kern w:val="24"/>
                <w:lang w:eastAsia="zh-CN"/>
              </w:rPr>
              <w:t>AR</w:t>
            </w:r>
          </w:p>
        </w:tc>
        <w:tc>
          <w:tcPr>
            <w:tcW w:w="1055" w:type="dxa"/>
            <w:shd w:val="clear" w:color="auto" w:fill="auto"/>
            <w:tcMar>
              <w:top w:w="72" w:type="dxa"/>
              <w:left w:w="144" w:type="dxa"/>
              <w:bottom w:w="72" w:type="dxa"/>
              <w:right w:w="144" w:type="dxa"/>
            </w:tcMar>
            <w:vAlign w:val="bottom"/>
            <w:hideMark/>
          </w:tcPr>
          <w:p w:rsidR="00DA1EC9" w:rsidRPr="00DA1EC9" w:rsidRDefault="00DA1EC9" w:rsidP="00DA1EC9">
            <w:pPr>
              <w:spacing w:after="0"/>
              <w:jc w:val="center"/>
              <w:rPr>
                <w:rFonts w:ascii="Book Antiqua" w:eastAsia="宋体" w:hAnsi="Book Antiqua" w:cs="Arial"/>
                <w:lang w:eastAsia="zh-CN"/>
              </w:rPr>
            </w:pPr>
            <w:r w:rsidRPr="00DA1EC9">
              <w:rPr>
                <w:rFonts w:ascii="Book Antiqua" w:eastAsia="宋体" w:hAnsi="Book Antiqua" w:cs="Calibri"/>
                <w:b/>
                <w:bCs/>
                <w:color w:val="000000" w:themeColor="dark1"/>
                <w:kern w:val="24"/>
                <w:lang w:eastAsia="zh-CN"/>
              </w:rPr>
              <w:t>ER</w:t>
            </w:r>
          </w:p>
        </w:tc>
        <w:tc>
          <w:tcPr>
            <w:tcW w:w="1055" w:type="dxa"/>
            <w:shd w:val="clear" w:color="auto" w:fill="auto"/>
            <w:tcMar>
              <w:top w:w="72" w:type="dxa"/>
              <w:left w:w="144" w:type="dxa"/>
              <w:bottom w:w="72" w:type="dxa"/>
              <w:right w:w="144" w:type="dxa"/>
            </w:tcMar>
            <w:vAlign w:val="bottom"/>
            <w:hideMark/>
          </w:tcPr>
          <w:p w:rsidR="00DA1EC9" w:rsidRPr="00DA1EC9" w:rsidRDefault="00DA1EC9" w:rsidP="00DA1EC9">
            <w:pPr>
              <w:spacing w:after="0"/>
              <w:jc w:val="center"/>
              <w:rPr>
                <w:rFonts w:ascii="Book Antiqua" w:eastAsia="宋体" w:hAnsi="Book Antiqua" w:cs="Arial"/>
                <w:lang w:eastAsia="zh-CN"/>
              </w:rPr>
            </w:pPr>
            <w:r w:rsidRPr="00DA1EC9">
              <w:rPr>
                <w:rFonts w:ascii="Book Antiqua" w:eastAsia="宋体" w:hAnsi="Book Antiqua" w:cs="Calibri"/>
                <w:b/>
                <w:bCs/>
                <w:color w:val="000000" w:themeColor="dark1"/>
                <w:kern w:val="24"/>
                <w:lang w:eastAsia="zh-CN"/>
              </w:rPr>
              <w:t>Her2</w:t>
            </w:r>
          </w:p>
        </w:tc>
      </w:tr>
      <w:tr w:rsidR="00DA1EC9" w:rsidRPr="00DA1EC9" w:rsidTr="00774E6A">
        <w:trPr>
          <w:trHeight w:val="1156"/>
        </w:trPr>
        <w:tc>
          <w:tcPr>
            <w:tcW w:w="1062" w:type="dxa"/>
            <w:shd w:val="clear" w:color="auto" w:fill="auto"/>
            <w:tcMar>
              <w:top w:w="72" w:type="dxa"/>
              <w:left w:w="144" w:type="dxa"/>
              <w:bottom w:w="72" w:type="dxa"/>
              <w:right w:w="144" w:type="dxa"/>
            </w:tcMar>
            <w:vAlign w:val="center"/>
            <w:hideMark/>
          </w:tcPr>
          <w:p w:rsidR="00DA1EC9" w:rsidRPr="00DA1EC9" w:rsidRDefault="00DA1EC9" w:rsidP="00DA1EC9">
            <w:pPr>
              <w:spacing w:after="0"/>
              <w:jc w:val="center"/>
              <w:rPr>
                <w:rFonts w:ascii="Book Antiqua" w:eastAsia="宋体" w:hAnsi="Book Antiqua" w:cs="Arial"/>
                <w:lang w:eastAsia="zh-CN"/>
              </w:rPr>
            </w:pPr>
            <w:r w:rsidRPr="00DA1EC9">
              <w:rPr>
                <w:rFonts w:ascii="Book Antiqua" w:eastAsia="宋体" w:hAnsi="Book Antiqua" w:cs="Calibri"/>
                <w:color w:val="000000" w:themeColor="dark1"/>
                <w:kern w:val="24"/>
                <w:lang w:eastAsia="zh-CN"/>
              </w:rPr>
              <w:t>80 (8/10)</w:t>
            </w:r>
          </w:p>
        </w:tc>
        <w:tc>
          <w:tcPr>
            <w:tcW w:w="1055" w:type="dxa"/>
            <w:shd w:val="clear" w:color="auto" w:fill="auto"/>
            <w:tcMar>
              <w:top w:w="72" w:type="dxa"/>
              <w:left w:w="144" w:type="dxa"/>
              <w:bottom w:w="72" w:type="dxa"/>
              <w:right w:w="144" w:type="dxa"/>
            </w:tcMar>
            <w:vAlign w:val="center"/>
            <w:hideMark/>
          </w:tcPr>
          <w:p w:rsidR="00DA1EC9" w:rsidRPr="00DA1EC9" w:rsidRDefault="00DA1EC9" w:rsidP="00DA1EC9">
            <w:pPr>
              <w:spacing w:after="0"/>
              <w:jc w:val="center"/>
              <w:rPr>
                <w:rFonts w:ascii="Book Antiqua" w:eastAsia="宋体" w:hAnsi="Book Antiqua" w:cs="Arial"/>
                <w:lang w:eastAsia="zh-CN"/>
              </w:rPr>
            </w:pPr>
            <w:r w:rsidRPr="00DA1EC9">
              <w:rPr>
                <w:rFonts w:ascii="Book Antiqua" w:eastAsia="宋体" w:hAnsi="Book Antiqua" w:cs="Calibri"/>
                <w:color w:val="000000" w:themeColor="dark1"/>
                <w:kern w:val="24"/>
                <w:lang w:eastAsia="zh-CN"/>
              </w:rPr>
              <w:t>80 (4/5)</w:t>
            </w:r>
          </w:p>
        </w:tc>
        <w:tc>
          <w:tcPr>
            <w:tcW w:w="1402" w:type="dxa"/>
            <w:shd w:val="clear" w:color="auto" w:fill="auto"/>
            <w:tcMar>
              <w:top w:w="72" w:type="dxa"/>
              <w:left w:w="144" w:type="dxa"/>
              <w:bottom w:w="72" w:type="dxa"/>
              <w:right w:w="144" w:type="dxa"/>
            </w:tcMar>
            <w:vAlign w:val="center"/>
            <w:hideMark/>
          </w:tcPr>
          <w:p w:rsidR="00DA1EC9" w:rsidRPr="00DA1EC9" w:rsidRDefault="00DA1EC9" w:rsidP="00DA1EC9">
            <w:pPr>
              <w:spacing w:after="0"/>
              <w:jc w:val="center"/>
              <w:rPr>
                <w:rFonts w:ascii="Book Antiqua" w:eastAsia="宋体" w:hAnsi="Book Antiqua" w:cs="Arial"/>
                <w:lang w:eastAsia="zh-CN"/>
              </w:rPr>
            </w:pPr>
            <w:r w:rsidRPr="00DA1EC9">
              <w:rPr>
                <w:rFonts w:ascii="Book Antiqua" w:eastAsia="宋体" w:hAnsi="Book Antiqua" w:cs="Calibri"/>
                <w:color w:val="000000" w:themeColor="dark1"/>
                <w:kern w:val="24"/>
                <w:lang w:eastAsia="zh-CN"/>
              </w:rPr>
              <w:t>76 (16/21)</w:t>
            </w:r>
          </w:p>
        </w:tc>
        <w:tc>
          <w:tcPr>
            <w:tcW w:w="1231" w:type="dxa"/>
            <w:shd w:val="clear" w:color="auto" w:fill="auto"/>
            <w:tcMar>
              <w:top w:w="72" w:type="dxa"/>
              <w:left w:w="144" w:type="dxa"/>
              <w:bottom w:w="72" w:type="dxa"/>
              <w:right w:w="144" w:type="dxa"/>
            </w:tcMar>
            <w:vAlign w:val="center"/>
            <w:hideMark/>
          </w:tcPr>
          <w:p w:rsidR="00DA1EC9" w:rsidRPr="00DA1EC9" w:rsidRDefault="00DA1EC9" w:rsidP="00DA1EC9">
            <w:pPr>
              <w:spacing w:after="0"/>
              <w:jc w:val="center"/>
              <w:rPr>
                <w:rFonts w:ascii="Book Antiqua" w:eastAsia="宋体" w:hAnsi="Book Antiqua" w:cs="Arial"/>
                <w:lang w:eastAsia="zh-CN"/>
              </w:rPr>
            </w:pPr>
            <w:r w:rsidRPr="00DA1EC9">
              <w:rPr>
                <w:rFonts w:ascii="Book Antiqua" w:eastAsia="宋体" w:hAnsi="Book Antiqua" w:cs="Calibri"/>
                <w:color w:val="000000" w:themeColor="dark1"/>
                <w:kern w:val="24"/>
                <w:lang w:eastAsia="zh-CN"/>
              </w:rPr>
              <w:t>78 (14/18)</w:t>
            </w:r>
          </w:p>
        </w:tc>
        <w:tc>
          <w:tcPr>
            <w:tcW w:w="1175" w:type="dxa"/>
            <w:shd w:val="clear" w:color="auto" w:fill="auto"/>
            <w:tcMar>
              <w:top w:w="72" w:type="dxa"/>
              <w:left w:w="144" w:type="dxa"/>
              <w:bottom w:w="72" w:type="dxa"/>
              <w:right w:w="144" w:type="dxa"/>
            </w:tcMar>
            <w:vAlign w:val="center"/>
            <w:hideMark/>
          </w:tcPr>
          <w:p w:rsidR="00DA1EC9" w:rsidRPr="00DA1EC9" w:rsidRDefault="00DA1EC9" w:rsidP="00DA1EC9">
            <w:pPr>
              <w:spacing w:after="0"/>
              <w:jc w:val="center"/>
              <w:rPr>
                <w:rFonts w:ascii="Book Antiqua" w:eastAsia="宋体" w:hAnsi="Book Antiqua" w:cs="Arial"/>
                <w:lang w:eastAsia="zh-CN"/>
              </w:rPr>
            </w:pPr>
            <w:r w:rsidRPr="00DA1EC9">
              <w:rPr>
                <w:rFonts w:ascii="Book Antiqua" w:eastAsia="宋体" w:hAnsi="Book Antiqua" w:cs="Calibri"/>
                <w:color w:val="000000" w:themeColor="dark1"/>
                <w:kern w:val="24"/>
                <w:lang w:eastAsia="zh-CN"/>
              </w:rPr>
              <w:t>38 (3/8)</w:t>
            </w:r>
          </w:p>
        </w:tc>
        <w:tc>
          <w:tcPr>
            <w:tcW w:w="1104" w:type="dxa"/>
            <w:shd w:val="clear" w:color="auto" w:fill="auto"/>
            <w:tcMar>
              <w:top w:w="72" w:type="dxa"/>
              <w:left w:w="144" w:type="dxa"/>
              <w:bottom w:w="72" w:type="dxa"/>
              <w:right w:w="144" w:type="dxa"/>
            </w:tcMar>
            <w:vAlign w:val="center"/>
            <w:hideMark/>
          </w:tcPr>
          <w:p w:rsidR="00DA1EC9" w:rsidRPr="00DA1EC9" w:rsidRDefault="00DA1EC9" w:rsidP="00DA1EC9">
            <w:pPr>
              <w:spacing w:after="0"/>
              <w:jc w:val="center"/>
              <w:rPr>
                <w:rFonts w:ascii="Book Antiqua" w:eastAsia="宋体" w:hAnsi="Book Antiqua" w:cs="Arial"/>
                <w:lang w:eastAsia="zh-CN"/>
              </w:rPr>
            </w:pPr>
            <w:r w:rsidRPr="00DA1EC9">
              <w:rPr>
                <w:rFonts w:ascii="Book Antiqua" w:eastAsia="宋体" w:hAnsi="Book Antiqua" w:cs="Calibri"/>
                <w:color w:val="000000" w:themeColor="dark1"/>
                <w:kern w:val="24"/>
                <w:lang w:eastAsia="zh-CN"/>
              </w:rPr>
              <w:t>41 (9/22)</w:t>
            </w:r>
          </w:p>
        </w:tc>
        <w:tc>
          <w:tcPr>
            <w:tcW w:w="1248" w:type="dxa"/>
            <w:shd w:val="clear" w:color="auto" w:fill="auto"/>
            <w:tcMar>
              <w:top w:w="72" w:type="dxa"/>
              <w:left w:w="144" w:type="dxa"/>
              <w:bottom w:w="72" w:type="dxa"/>
              <w:right w:w="144" w:type="dxa"/>
            </w:tcMar>
            <w:vAlign w:val="center"/>
            <w:hideMark/>
          </w:tcPr>
          <w:p w:rsidR="00DA1EC9" w:rsidRPr="00DA1EC9" w:rsidRDefault="00DA1EC9" w:rsidP="00DA1EC9">
            <w:pPr>
              <w:spacing w:after="0"/>
              <w:jc w:val="center"/>
              <w:rPr>
                <w:rFonts w:ascii="Book Antiqua" w:eastAsia="宋体" w:hAnsi="Book Antiqua" w:cs="Arial"/>
                <w:lang w:eastAsia="zh-CN"/>
              </w:rPr>
            </w:pPr>
            <w:r w:rsidRPr="00DA1EC9">
              <w:rPr>
                <w:rFonts w:ascii="Book Antiqua" w:eastAsia="宋体" w:hAnsi="Book Antiqua" w:cs="Calibri"/>
                <w:color w:val="000000" w:themeColor="dark1"/>
                <w:kern w:val="24"/>
                <w:lang w:eastAsia="zh-CN"/>
              </w:rPr>
              <w:t>39 (9/23)</w:t>
            </w:r>
          </w:p>
        </w:tc>
        <w:tc>
          <w:tcPr>
            <w:tcW w:w="1248" w:type="dxa"/>
            <w:shd w:val="clear" w:color="auto" w:fill="auto"/>
            <w:tcMar>
              <w:top w:w="72" w:type="dxa"/>
              <w:left w:w="144" w:type="dxa"/>
              <w:bottom w:w="72" w:type="dxa"/>
              <w:right w:w="144" w:type="dxa"/>
            </w:tcMar>
            <w:vAlign w:val="center"/>
            <w:hideMark/>
          </w:tcPr>
          <w:p w:rsidR="00DA1EC9" w:rsidRPr="00DA1EC9" w:rsidRDefault="00DA1EC9" w:rsidP="00DA1EC9">
            <w:pPr>
              <w:spacing w:after="0"/>
              <w:jc w:val="center"/>
              <w:rPr>
                <w:rFonts w:ascii="Book Antiqua" w:eastAsia="宋体" w:hAnsi="Book Antiqua" w:cs="Arial"/>
                <w:lang w:eastAsia="zh-CN"/>
              </w:rPr>
            </w:pPr>
            <w:r w:rsidRPr="00DA1EC9">
              <w:rPr>
                <w:rFonts w:ascii="Book Antiqua" w:eastAsia="宋体" w:hAnsi="Book Antiqua" w:cs="Calibri"/>
                <w:color w:val="000000" w:themeColor="dark1"/>
                <w:kern w:val="24"/>
                <w:lang w:eastAsia="zh-CN"/>
              </w:rPr>
              <w:t>38 (8/21)</w:t>
            </w:r>
          </w:p>
        </w:tc>
        <w:tc>
          <w:tcPr>
            <w:tcW w:w="1152" w:type="dxa"/>
            <w:shd w:val="clear" w:color="auto" w:fill="auto"/>
            <w:tcMar>
              <w:top w:w="72" w:type="dxa"/>
              <w:left w:w="144" w:type="dxa"/>
              <w:bottom w:w="72" w:type="dxa"/>
              <w:right w:w="144" w:type="dxa"/>
            </w:tcMar>
            <w:vAlign w:val="center"/>
            <w:hideMark/>
          </w:tcPr>
          <w:p w:rsidR="00DA1EC9" w:rsidRPr="00DA1EC9" w:rsidRDefault="00DA1EC9" w:rsidP="00DA1EC9">
            <w:pPr>
              <w:spacing w:after="0"/>
              <w:jc w:val="center"/>
              <w:rPr>
                <w:rFonts w:ascii="Book Antiqua" w:eastAsia="宋体" w:hAnsi="Book Antiqua" w:cs="Arial"/>
                <w:lang w:eastAsia="zh-CN"/>
              </w:rPr>
            </w:pPr>
            <w:r w:rsidRPr="00DA1EC9">
              <w:rPr>
                <w:rFonts w:ascii="Book Antiqua" w:eastAsia="宋体" w:hAnsi="Book Antiqua" w:cs="Calibri"/>
                <w:color w:val="000000" w:themeColor="dark1"/>
                <w:kern w:val="24"/>
                <w:lang w:eastAsia="zh-CN"/>
              </w:rPr>
              <w:t>43 (9/21)</w:t>
            </w:r>
          </w:p>
        </w:tc>
        <w:tc>
          <w:tcPr>
            <w:tcW w:w="1153" w:type="dxa"/>
            <w:shd w:val="clear" w:color="auto" w:fill="auto"/>
            <w:tcMar>
              <w:top w:w="72" w:type="dxa"/>
              <w:left w:w="144" w:type="dxa"/>
              <w:bottom w:w="72" w:type="dxa"/>
              <w:right w:w="144" w:type="dxa"/>
            </w:tcMar>
            <w:vAlign w:val="center"/>
            <w:hideMark/>
          </w:tcPr>
          <w:p w:rsidR="00DA1EC9" w:rsidRPr="00DA1EC9" w:rsidRDefault="00DA1EC9" w:rsidP="00DA1EC9">
            <w:pPr>
              <w:spacing w:after="0"/>
              <w:jc w:val="center"/>
              <w:rPr>
                <w:rFonts w:ascii="Book Antiqua" w:eastAsia="宋体" w:hAnsi="Book Antiqua" w:cs="Arial"/>
                <w:lang w:eastAsia="zh-CN"/>
              </w:rPr>
            </w:pPr>
            <w:r w:rsidRPr="00DA1EC9">
              <w:rPr>
                <w:rFonts w:ascii="Book Antiqua" w:eastAsia="宋体" w:hAnsi="Book Antiqua" w:cs="Calibri"/>
                <w:color w:val="000000" w:themeColor="dark1"/>
                <w:kern w:val="24"/>
                <w:lang w:eastAsia="zh-CN"/>
              </w:rPr>
              <w:t>33 (4/12)</w:t>
            </w:r>
          </w:p>
        </w:tc>
        <w:tc>
          <w:tcPr>
            <w:tcW w:w="1153" w:type="dxa"/>
            <w:shd w:val="clear" w:color="auto" w:fill="auto"/>
            <w:tcMar>
              <w:top w:w="72" w:type="dxa"/>
              <w:left w:w="144" w:type="dxa"/>
              <w:bottom w:w="72" w:type="dxa"/>
              <w:right w:w="144" w:type="dxa"/>
            </w:tcMar>
            <w:vAlign w:val="center"/>
            <w:hideMark/>
          </w:tcPr>
          <w:p w:rsidR="00DA1EC9" w:rsidRPr="00DA1EC9" w:rsidRDefault="00DA1EC9" w:rsidP="00DA1EC9">
            <w:pPr>
              <w:spacing w:after="0"/>
              <w:jc w:val="center"/>
              <w:rPr>
                <w:rFonts w:ascii="Book Antiqua" w:eastAsia="宋体" w:hAnsi="Book Antiqua" w:cs="Arial"/>
                <w:lang w:eastAsia="zh-CN"/>
              </w:rPr>
            </w:pPr>
            <w:r w:rsidRPr="00DA1EC9">
              <w:rPr>
                <w:rFonts w:ascii="Book Antiqua" w:eastAsia="宋体" w:hAnsi="Book Antiqua" w:cs="Calibri"/>
                <w:color w:val="000000" w:themeColor="dark1"/>
                <w:kern w:val="24"/>
                <w:lang w:eastAsia="zh-CN"/>
              </w:rPr>
              <w:t>42 (5/12)</w:t>
            </w:r>
          </w:p>
        </w:tc>
        <w:tc>
          <w:tcPr>
            <w:tcW w:w="1055" w:type="dxa"/>
            <w:shd w:val="clear" w:color="auto" w:fill="auto"/>
            <w:tcMar>
              <w:top w:w="72" w:type="dxa"/>
              <w:left w:w="144" w:type="dxa"/>
              <w:bottom w:w="72" w:type="dxa"/>
              <w:right w:w="144" w:type="dxa"/>
            </w:tcMar>
            <w:vAlign w:val="center"/>
            <w:hideMark/>
          </w:tcPr>
          <w:p w:rsidR="00DA1EC9" w:rsidRPr="00DA1EC9" w:rsidRDefault="00DA1EC9" w:rsidP="00DA1EC9">
            <w:pPr>
              <w:spacing w:after="0"/>
              <w:jc w:val="center"/>
              <w:rPr>
                <w:rFonts w:ascii="Book Antiqua" w:eastAsia="宋体" w:hAnsi="Book Antiqua" w:cs="Arial"/>
                <w:lang w:eastAsia="zh-CN"/>
              </w:rPr>
            </w:pPr>
            <w:r w:rsidRPr="00DA1EC9">
              <w:rPr>
                <w:rFonts w:ascii="Book Antiqua" w:eastAsia="宋体" w:hAnsi="Book Antiqua" w:cs="Calibri"/>
                <w:color w:val="000000" w:themeColor="dark1"/>
                <w:kern w:val="24"/>
                <w:lang w:eastAsia="zh-CN"/>
              </w:rPr>
              <w:t>38 (8/21)</w:t>
            </w:r>
          </w:p>
        </w:tc>
        <w:tc>
          <w:tcPr>
            <w:tcW w:w="1192" w:type="dxa"/>
            <w:shd w:val="clear" w:color="auto" w:fill="auto"/>
            <w:tcMar>
              <w:top w:w="72" w:type="dxa"/>
              <w:left w:w="144" w:type="dxa"/>
              <w:bottom w:w="72" w:type="dxa"/>
              <w:right w:w="144" w:type="dxa"/>
            </w:tcMar>
            <w:vAlign w:val="center"/>
            <w:hideMark/>
          </w:tcPr>
          <w:p w:rsidR="00DA1EC9" w:rsidRPr="00DA1EC9" w:rsidRDefault="00DA1EC9" w:rsidP="00DA1EC9">
            <w:pPr>
              <w:spacing w:after="0"/>
              <w:jc w:val="center"/>
              <w:rPr>
                <w:rFonts w:ascii="Book Antiqua" w:eastAsia="宋体" w:hAnsi="Book Antiqua" w:cs="Arial"/>
                <w:lang w:eastAsia="zh-CN"/>
              </w:rPr>
            </w:pPr>
            <w:r w:rsidRPr="00DA1EC9">
              <w:rPr>
                <w:rFonts w:ascii="Book Antiqua" w:eastAsia="宋体" w:hAnsi="Book Antiqua" w:cs="Calibri"/>
                <w:color w:val="000000" w:themeColor="dark1"/>
                <w:kern w:val="24"/>
                <w:lang w:eastAsia="zh-CN"/>
              </w:rPr>
              <w:t>31 (4/13)</w:t>
            </w:r>
          </w:p>
        </w:tc>
        <w:tc>
          <w:tcPr>
            <w:tcW w:w="1055" w:type="dxa"/>
            <w:shd w:val="clear" w:color="auto" w:fill="auto"/>
            <w:tcMar>
              <w:top w:w="72" w:type="dxa"/>
              <w:left w:w="144" w:type="dxa"/>
              <w:bottom w:w="72" w:type="dxa"/>
              <w:right w:w="144" w:type="dxa"/>
            </w:tcMar>
            <w:vAlign w:val="center"/>
            <w:hideMark/>
          </w:tcPr>
          <w:p w:rsidR="00DA1EC9" w:rsidRPr="00DA1EC9" w:rsidRDefault="00DA1EC9" w:rsidP="00DA1EC9">
            <w:pPr>
              <w:spacing w:after="0"/>
              <w:jc w:val="center"/>
              <w:rPr>
                <w:rFonts w:ascii="Book Antiqua" w:eastAsia="宋体" w:hAnsi="Book Antiqua" w:cs="Arial"/>
                <w:lang w:eastAsia="zh-CN"/>
              </w:rPr>
            </w:pPr>
            <w:r w:rsidRPr="00DA1EC9">
              <w:rPr>
                <w:rFonts w:ascii="Book Antiqua" w:eastAsia="宋体" w:hAnsi="Book Antiqua" w:cs="Calibri"/>
                <w:color w:val="000000" w:themeColor="dark1"/>
                <w:kern w:val="24"/>
                <w:lang w:eastAsia="zh-CN"/>
              </w:rPr>
              <w:t>11 (2/18)</w:t>
            </w:r>
          </w:p>
        </w:tc>
        <w:tc>
          <w:tcPr>
            <w:tcW w:w="1095" w:type="dxa"/>
            <w:shd w:val="clear" w:color="auto" w:fill="auto"/>
            <w:tcMar>
              <w:top w:w="72" w:type="dxa"/>
              <w:left w:w="144" w:type="dxa"/>
              <w:bottom w:w="72" w:type="dxa"/>
              <w:right w:w="144" w:type="dxa"/>
            </w:tcMar>
            <w:vAlign w:val="center"/>
            <w:hideMark/>
          </w:tcPr>
          <w:p w:rsidR="00DA1EC9" w:rsidRPr="00DA1EC9" w:rsidRDefault="00DA1EC9" w:rsidP="00DA1EC9">
            <w:pPr>
              <w:spacing w:after="0"/>
              <w:jc w:val="center"/>
              <w:rPr>
                <w:rFonts w:ascii="Book Antiqua" w:eastAsia="宋体" w:hAnsi="Book Antiqua" w:cs="Arial"/>
                <w:lang w:eastAsia="zh-CN"/>
              </w:rPr>
            </w:pPr>
            <w:r w:rsidRPr="00DA1EC9">
              <w:rPr>
                <w:rFonts w:ascii="Book Antiqua" w:eastAsia="宋体" w:hAnsi="Book Antiqua" w:cs="Calibri"/>
                <w:color w:val="000000" w:themeColor="dark1"/>
                <w:kern w:val="24"/>
                <w:lang w:eastAsia="zh-CN"/>
              </w:rPr>
              <w:t>10 (1/10)</w:t>
            </w:r>
          </w:p>
        </w:tc>
        <w:tc>
          <w:tcPr>
            <w:tcW w:w="1055" w:type="dxa"/>
            <w:shd w:val="clear" w:color="auto" w:fill="auto"/>
            <w:tcMar>
              <w:top w:w="72" w:type="dxa"/>
              <w:left w:w="144" w:type="dxa"/>
              <w:bottom w:w="72" w:type="dxa"/>
              <w:right w:w="144" w:type="dxa"/>
            </w:tcMar>
            <w:vAlign w:val="center"/>
            <w:hideMark/>
          </w:tcPr>
          <w:p w:rsidR="00DA1EC9" w:rsidRPr="00DA1EC9" w:rsidRDefault="00DA1EC9" w:rsidP="00DA1EC9">
            <w:pPr>
              <w:spacing w:after="0"/>
              <w:jc w:val="center"/>
              <w:rPr>
                <w:rFonts w:ascii="Book Antiqua" w:eastAsia="宋体" w:hAnsi="Book Antiqua" w:cs="Arial"/>
                <w:lang w:eastAsia="zh-CN"/>
              </w:rPr>
            </w:pPr>
            <w:r w:rsidRPr="00DA1EC9">
              <w:rPr>
                <w:rFonts w:ascii="Book Antiqua" w:eastAsia="宋体" w:hAnsi="Book Antiqua" w:cs="Calibri"/>
                <w:color w:val="000000" w:themeColor="dark1"/>
                <w:kern w:val="24"/>
                <w:lang w:eastAsia="zh-CN"/>
              </w:rPr>
              <w:t>5 (1/21)</w:t>
            </w:r>
          </w:p>
        </w:tc>
        <w:tc>
          <w:tcPr>
            <w:tcW w:w="1055" w:type="dxa"/>
            <w:shd w:val="clear" w:color="auto" w:fill="auto"/>
            <w:tcMar>
              <w:top w:w="72" w:type="dxa"/>
              <w:left w:w="144" w:type="dxa"/>
              <w:bottom w:w="72" w:type="dxa"/>
              <w:right w:w="144" w:type="dxa"/>
            </w:tcMar>
            <w:vAlign w:val="center"/>
            <w:hideMark/>
          </w:tcPr>
          <w:p w:rsidR="00DA1EC9" w:rsidRPr="00DA1EC9" w:rsidRDefault="00DA1EC9" w:rsidP="00DA1EC9">
            <w:pPr>
              <w:spacing w:after="0"/>
              <w:jc w:val="center"/>
              <w:rPr>
                <w:rFonts w:ascii="Book Antiqua" w:eastAsia="宋体" w:hAnsi="Book Antiqua" w:cs="Arial"/>
                <w:lang w:eastAsia="zh-CN"/>
              </w:rPr>
            </w:pPr>
            <w:r w:rsidRPr="00DA1EC9">
              <w:rPr>
                <w:rFonts w:ascii="Book Antiqua" w:eastAsia="宋体" w:hAnsi="Book Antiqua" w:cs="Calibri"/>
                <w:color w:val="000000" w:themeColor="dark1"/>
                <w:kern w:val="24"/>
                <w:lang w:eastAsia="zh-CN"/>
              </w:rPr>
              <w:t>0 (0/21)</w:t>
            </w:r>
          </w:p>
        </w:tc>
        <w:tc>
          <w:tcPr>
            <w:tcW w:w="1055" w:type="dxa"/>
            <w:shd w:val="clear" w:color="auto" w:fill="auto"/>
            <w:tcMar>
              <w:top w:w="72" w:type="dxa"/>
              <w:left w:w="144" w:type="dxa"/>
              <w:bottom w:w="72" w:type="dxa"/>
              <w:right w:w="144" w:type="dxa"/>
            </w:tcMar>
            <w:vAlign w:val="center"/>
            <w:hideMark/>
          </w:tcPr>
          <w:p w:rsidR="00DA1EC9" w:rsidRPr="00DA1EC9" w:rsidRDefault="00DA1EC9" w:rsidP="00DA1EC9">
            <w:pPr>
              <w:spacing w:after="0"/>
              <w:jc w:val="center"/>
              <w:rPr>
                <w:rFonts w:ascii="Book Antiqua" w:eastAsia="宋体" w:hAnsi="Book Antiqua" w:cs="Arial"/>
                <w:lang w:eastAsia="zh-CN"/>
              </w:rPr>
            </w:pPr>
            <w:r w:rsidRPr="00DA1EC9">
              <w:rPr>
                <w:rFonts w:ascii="Book Antiqua" w:eastAsia="宋体" w:hAnsi="Book Antiqua" w:cs="Calibri"/>
                <w:color w:val="000000" w:themeColor="dark1"/>
                <w:kern w:val="24"/>
                <w:lang w:eastAsia="zh-CN"/>
              </w:rPr>
              <w:t>5 (1/21)</w:t>
            </w:r>
          </w:p>
        </w:tc>
        <w:tc>
          <w:tcPr>
            <w:tcW w:w="1055" w:type="dxa"/>
            <w:shd w:val="clear" w:color="auto" w:fill="auto"/>
            <w:tcMar>
              <w:top w:w="72" w:type="dxa"/>
              <w:left w:w="144" w:type="dxa"/>
              <w:bottom w:w="72" w:type="dxa"/>
              <w:right w:w="144" w:type="dxa"/>
            </w:tcMar>
            <w:vAlign w:val="center"/>
            <w:hideMark/>
          </w:tcPr>
          <w:p w:rsidR="00DA1EC9" w:rsidRPr="00DA1EC9" w:rsidRDefault="00DA1EC9" w:rsidP="00DA1EC9">
            <w:pPr>
              <w:spacing w:after="0"/>
              <w:jc w:val="center"/>
              <w:rPr>
                <w:rFonts w:ascii="Book Antiqua" w:eastAsia="宋体" w:hAnsi="Book Antiqua" w:cs="Arial"/>
                <w:lang w:eastAsia="zh-CN"/>
              </w:rPr>
            </w:pPr>
            <w:r w:rsidRPr="00DA1EC9">
              <w:rPr>
                <w:rFonts w:ascii="Book Antiqua" w:eastAsia="宋体" w:hAnsi="Book Antiqua" w:cs="Calibri"/>
                <w:color w:val="000000" w:themeColor="dark1"/>
                <w:kern w:val="24"/>
                <w:lang w:eastAsia="zh-CN"/>
              </w:rPr>
              <w:t>0 (0/22)</w:t>
            </w:r>
          </w:p>
        </w:tc>
      </w:tr>
    </w:tbl>
    <w:p w:rsidR="00DA1EC9" w:rsidRPr="00F82DAD" w:rsidRDefault="00774E6A" w:rsidP="00F82DAD">
      <w:pPr>
        <w:spacing w:after="0" w:line="360" w:lineRule="auto"/>
        <w:jc w:val="both"/>
        <w:rPr>
          <w:rFonts w:ascii="Book Antiqua" w:hAnsi="Book Antiqua"/>
          <w:lang w:eastAsia="zh-CN"/>
        </w:rPr>
      </w:pPr>
      <w:r w:rsidRPr="00774E6A">
        <w:rPr>
          <w:rFonts w:ascii="Book Antiqua" w:hAnsi="Book Antiqua" w:cs="Times New Roman"/>
        </w:rPr>
        <w:t>IHC: Immunohistochemistry</w:t>
      </w:r>
      <w:r>
        <w:rPr>
          <w:rFonts w:ascii="Book Antiqua" w:hAnsi="Book Antiqua" w:cs="Times New Roman" w:hint="eastAsia"/>
          <w:lang w:eastAsia="zh-CN"/>
        </w:rPr>
        <w:t>.</w:t>
      </w:r>
    </w:p>
    <w:p w:rsidR="0035040F" w:rsidRPr="00F82DAD" w:rsidRDefault="0035040F" w:rsidP="00F82DAD">
      <w:pPr>
        <w:spacing w:after="0" w:line="360" w:lineRule="auto"/>
        <w:jc w:val="both"/>
        <w:rPr>
          <w:rFonts w:ascii="Book Antiqua" w:hAnsi="Book Antiqua"/>
        </w:rPr>
      </w:pPr>
    </w:p>
    <w:p w:rsidR="0035040F" w:rsidRPr="00F82DAD" w:rsidRDefault="0035040F" w:rsidP="00F82DAD">
      <w:pPr>
        <w:spacing w:after="0" w:line="360" w:lineRule="auto"/>
        <w:jc w:val="both"/>
        <w:rPr>
          <w:rFonts w:ascii="Book Antiqua" w:hAnsi="Book Antiqua"/>
          <w:lang w:eastAsia="zh-CN"/>
        </w:rPr>
      </w:pPr>
      <w:r w:rsidRPr="00F82DAD">
        <w:rPr>
          <w:rFonts w:ascii="Book Antiqua" w:hAnsi="Book Antiqua"/>
        </w:rPr>
        <w:br w:type="page"/>
      </w:r>
    </w:p>
    <w:p w:rsidR="00F0706C" w:rsidRPr="00BF6B43" w:rsidRDefault="00BF6B43" w:rsidP="00F82DAD">
      <w:pPr>
        <w:spacing w:after="0" w:line="360" w:lineRule="auto"/>
        <w:jc w:val="both"/>
        <w:rPr>
          <w:rFonts w:ascii="Book Antiqua" w:hAnsi="Book Antiqua" w:cs="Times New Roman"/>
          <w:b/>
          <w:bCs/>
          <w:lang w:eastAsia="zh-CN"/>
        </w:rPr>
      </w:pPr>
      <w:r w:rsidRPr="00BF6B43">
        <w:rPr>
          <w:rFonts w:ascii="Book Antiqua" w:hAnsi="Book Antiqua" w:cs="Times New Roman" w:hint="eastAsia"/>
          <w:b/>
          <w:bCs/>
          <w:lang w:eastAsia="zh-CN"/>
        </w:rPr>
        <w:t>Table 4</w:t>
      </w:r>
      <w:r w:rsidRPr="00BF6B43">
        <w:rPr>
          <w:rFonts w:ascii="Book Antiqua" w:hAnsi="Book Antiqua" w:cs="Times New Roman"/>
          <w:b/>
          <w:bCs/>
        </w:rPr>
        <w:t xml:space="preserve"> Molecular profiling of patients with adenosquamous carcinoma of the pancreas</w:t>
      </w:r>
      <w:r w:rsidRPr="00BF6B43">
        <w:rPr>
          <w:rFonts w:ascii="Book Antiqua" w:hAnsi="Book Antiqua" w:cs="Times New Roman" w:hint="eastAsia"/>
          <w:b/>
          <w:bCs/>
          <w:lang w:eastAsia="zh-CN"/>
        </w:rPr>
        <w:t>:</w:t>
      </w:r>
      <w:r w:rsidRPr="00BF6B43">
        <w:rPr>
          <w:rFonts w:ascii="Book Antiqua" w:hAnsi="Book Antiqua" w:cs="Times New Roman"/>
          <w:b/>
        </w:rPr>
        <w:t xml:space="preserve"> fluorescence </w:t>
      </w:r>
      <w:r w:rsidRPr="00BF6B43">
        <w:rPr>
          <w:rFonts w:ascii="Book Antiqua" w:hAnsi="Book Antiqua" w:cs="Times New Roman"/>
          <w:b/>
          <w:i/>
          <w:iCs/>
        </w:rPr>
        <w:t xml:space="preserve">in situ </w:t>
      </w:r>
      <w:r w:rsidRPr="00BF6B43">
        <w:rPr>
          <w:rFonts w:ascii="Book Antiqua" w:hAnsi="Book Antiqua" w:cs="Times New Roman"/>
          <w:b/>
        </w:rPr>
        <w:t xml:space="preserve">hybridization/chromogenic </w:t>
      </w:r>
      <w:r w:rsidRPr="00BF6B43">
        <w:rPr>
          <w:rFonts w:ascii="Book Antiqua" w:hAnsi="Book Antiqua" w:cs="Times New Roman"/>
          <w:b/>
          <w:i/>
          <w:iCs/>
        </w:rPr>
        <w:t>in situ h</w:t>
      </w:r>
      <w:r w:rsidRPr="00BF6B43">
        <w:rPr>
          <w:rFonts w:ascii="Book Antiqua" w:hAnsi="Book Antiqua" w:cs="Times New Roman"/>
          <w:b/>
        </w:rPr>
        <w:t>ybridization analysis</w:t>
      </w:r>
    </w:p>
    <w:p w:rsidR="00BF6B43" w:rsidRDefault="00BF6B43" w:rsidP="00F82DAD">
      <w:pPr>
        <w:spacing w:after="0" w:line="360" w:lineRule="auto"/>
        <w:jc w:val="both"/>
        <w:rPr>
          <w:rFonts w:ascii="Book Antiqua" w:hAnsi="Book Antiqua" w:cs="Times New Roman"/>
          <w:b/>
          <w:bCs/>
          <w:lang w:eastAsia="zh-CN"/>
        </w:rPr>
      </w:pPr>
    </w:p>
    <w:tbl>
      <w:tblPr>
        <w:tblW w:w="8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840"/>
        <w:gridCol w:w="1460"/>
        <w:gridCol w:w="1700"/>
        <w:gridCol w:w="1660"/>
        <w:gridCol w:w="1500"/>
      </w:tblGrid>
      <w:tr w:rsidR="00BF6B43" w:rsidRPr="00BF6B43" w:rsidTr="00BF6B43">
        <w:trPr>
          <w:trHeight w:val="748"/>
        </w:trPr>
        <w:tc>
          <w:tcPr>
            <w:tcW w:w="8160" w:type="dxa"/>
            <w:gridSpan w:val="5"/>
            <w:shd w:val="clear" w:color="auto" w:fill="auto"/>
            <w:tcMar>
              <w:top w:w="72" w:type="dxa"/>
              <w:left w:w="144" w:type="dxa"/>
              <w:bottom w:w="72" w:type="dxa"/>
              <w:right w:w="144" w:type="dxa"/>
            </w:tcMar>
            <w:hideMark/>
          </w:tcPr>
          <w:p w:rsidR="00BF6B43" w:rsidRPr="00BF6B43" w:rsidRDefault="00BF6B43" w:rsidP="00BF6B43">
            <w:pPr>
              <w:spacing w:after="0"/>
              <w:rPr>
                <w:rFonts w:ascii="Book Antiqua" w:eastAsia="宋体" w:hAnsi="Book Antiqua" w:cs="Arial"/>
                <w:lang w:eastAsia="zh-CN"/>
              </w:rPr>
            </w:pPr>
            <w:r w:rsidRPr="00BF6B43">
              <w:rPr>
                <w:rFonts w:ascii="Book Antiqua" w:eastAsia="宋体" w:hAnsi="Book Antiqua" w:cs="Calibri"/>
                <w:b/>
                <w:bCs/>
                <w:kern w:val="24"/>
                <w:lang w:eastAsia="zh-CN"/>
              </w:rPr>
              <w:t>FISH/CISH percent positive expression</w:t>
            </w:r>
            <w:r>
              <w:rPr>
                <w:rFonts w:ascii="Book Antiqua" w:eastAsia="宋体" w:hAnsi="Book Antiqua" w:cs="Arial" w:hint="eastAsia"/>
                <w:lang w:eastAsia="zh-CN"/>
              </w:rPr>
              <w:t xml:space="preserve"> </w:t>
            </w:r>
            <w:r w:rsidRPr="00BF6B43">
              <w:rPr>
                <w:rFonts w:ascii="Book Antiqua" w:eastAsia="宋体" w:hAnsi="Book Antiqua" w:cs="Calibri"/>
                <w:b/>
                <w:bCs/>
                <w:kern w:val="24"/>
                <w:lang w:eastAsia="zh-CN"/>
              </w:rPr>
              <w:t>(Positive/number examined)</w:t>
            </w:r>
          </w:p>
        </w:tc>
      </w:tr>
      <w:tr w:rsidR="00BF6B43" w:rsidRPr="00BF6B43" w:rsidTr="00BF6B43">
        <w:trPr>
          <w:trHeight w:val="785"/>
        </w:trPr>
        <w:tc>
          <w:tcPr>
            <w:tcW w:w="1840" w:type="dxa"/>
            <w:shd w:val="clear" w:color="auto" w:fill="auto"/>
            <w:tcMar>
              <w:top w:w="72" w:type="dxa"/>
              <w:left w:w="144" w:type="dxa"/>
              <w:bottom w:w="72" w:type="dxa"/>
              <w:right w:w="144" w:type="dxa"/>
            </w:tcMar>
            <w:vAlign w:val="center"/>
            <w:hideMark/>
          </w:tcPr>
          <w:p w:rsidR="00BF6B43" w:rsidRPr="00BF6B43" w:rsidRDefault="00BF6B43" w:rsidP="00BF6B43">
            <w:pPr>
              <w:spacing w:after="0"/>
              <w:jc w:val="center"/>
              <w:rPr>
                <w:rFonts w:ascii="Book Antiqua" w:eastAsia="宋体" w:hAnsi="Book Antiqua" w:cs="Arial"/>
                <w:lang w:eastAsia="zh-CN"/>
              </w:rPr>
            </w:pPr>
            <w:r w:rsidRPr="00BF6B43">
              <w:rPr>
                <w:rFonts w:ascii="Book Antiqua" w:eastAsia="宋体" w:hAnsi="Book Antiqua" w:cs="Calibri"/>
                <w:b/>
                <w:bCs/>
                <w:kern w:val="24"/>
                <w:lang w:eastAsia="zh-CN"/>
              </w:rPr>
              <w:t>cMET</w:t>
            </w:r>
          </w:p>
        </w:tc>
        <w:tc>
          <w:tcPr>
            <w:tcW w:w="1460" w:type="dxa"/>
            <w:shd w:val="clear" w:color="auto" w:fill="auto"/>
            <w:tcMar>
              <w:top w:w="72" w:type="dxa"/>
              <w:left w:w="144" w:type="dxa"/>
              <w:bottom w:w="72" w:type="dxa"/>
              <w:right w:w="144" w:type="dxa"/>
            </w:tcMar>
            <w:vAlign w:val="center"/>
            <w:hideMark/>
          </w:tcPr>
          <w:p w:rsidR="00BF6B43" w:rsidRPr="00BF6B43" w:rsidRDefault="00BF6B43" w:rsidP="00BF6B43">
            <w:pPr>
              <w:spacing w:after="0"/>
              <w:jc w:val="center"/>
              <w:rPr>
                <w:rFonts w:ascii="Book Antiqua" w:eastAsia="宋体" w:hAnsi="Book Antiqua" w:cs="Arial"/>
                <w:lang w:eastAsia="zh-CN"/>
              </w:rPr>
            </w:pPr>
            <w:r w:rsidRPr="00BF6B43">
              <w:rPr>
                <w:rFonts w:ascii="Book Antiqua" w:eastAsia="宋体" w:hAnsi="Book Antiqua" w:cs="Calibri"/>
                <w:b/>
                <w:bCs/>
                <w:kern w:val="24"/>
                <w:lang w:eastAsia="zh-CN"/>
              </w:rPr>
              <w:t xml:space="preserve">EGFR </w:t>
            </w:r>
          </w:p>
        </w:tc>
        <w:tc>
          <w:tcPr>
            <w:tcW w:w="1700" w:type="dxa"/>
            <w:shd w:val="clear" w:color="auto" w:fill="auto"/>
            <w:tcMar>
              <w:top w:w="72" w:type="dxa"/>
              <w:left w:w="144" w:type="dxa"/>
              <w:bottom w:w="72" w:type="dxa"/>
              <w:right w:w="144" w:type="dxa"/>
            </w:tcMar>
            <w:vAlign w:val="center"/>
            <w:hideMark/>
          </w:tcPr>
          <w:p w:rsidR="00BF6B43" w:rsidRPr="00BF6B43" w:rsidRDefault="00BF6B43" w:rsidP="00BF6B43">
            <w:pPr>
              <w:spacing w:after="0"/>
              <w:jc w:val="center"/>
              <w:rPr>
                <w:rFonts w:ascii="Book Antiqua" w:eastAsia="宋体" w:hAnsi="Book Antiqua" w:cs="Arial"/>
                <w:lang w:eastAsia="zh-CN"/>
              </w:rPr>
            </w:pPr>
            <w:r w:rsidRPr="00BF6B43">
              <w:rPr>
                <w:rFonts w:ascii="Book Antiqua" w:eastAsia="宋体" w:hAnsi="Book Antiqua" w:cs="Calibri"/>
                <w:b/>
                <w:bCs/>
                <w:kern w:val="24"/>
                <w:lang w:eastAsia="zh-CN"/>
              </w:rPr>
              <w:t>Her2</w:t>
            </w:r>
          </w:p>
        </w:tc>
        <w:tc>
          <w:tcPr>
            <w:tcW w:w="1660" w:type="dxa"/>
            <w:shd w:val="clear" w:color="auto" w:fill="auto"/>
            <w:tcMar>
              <w:top w:w="72" w:type="dxa"/>
              <w:left w:w="144" w:type="dxa"/>
              <w:bottom w:w="72" w:type="dxa"/>
              <w:right w:w="144" w:type="dxa"/>
            </w:tcMar>
            <w:vAlign w:val="center"/>
            <w:hideMark/>
          </w:tcPr>
          <w:p w:rsidR="00BF6B43" w:rsidRPr="00BF6B43" w:rsidRDefault="00BF6B43" w:rsidP="00BF6B43">
            <w:pPr>
              <w:spacing w:after="0"/>
              <w:jc w:val="center"/>
              <w:rPr>
                <w:rFonts w:ascii="Book Antiqua" w:eastAsia="宋体" w:hAnsi="Book Antiqua" w:cs="Arial"/>
                <w:lang w:eastAsia="zh-CN"/>
              </w:rPr>
            </w:pPr>
            <w:r w:rsidRPr="00BF6B43">
              <w:rPr>
                <w:rFonts w:ascii="Book Antiqua" w:eastAsia="宋体" w:hAnsi="Book Antiqua" w:cs="Calibri"/>
                <w:b/>
                <w:bCs/>
                <w:spacing w:val="-20"/>
                <w:kern w:val="24"/>
                <w:lang w:eastAsia="zh-CN"/>
              </w:rPr>
              <w:t>TOP2A</w:t>
            </w:r>
          </w:p>
        </w:tc>
        <w:tc>
          <w:tcPr>
            <w:tcW w:w="1500" w:type="dxa"/>
            <w:shd w:val="clear" w:color="auto" w:fill="auto"/>
            <w:tcMar>
              <w:top w:w="72" w:type="dxa"/>
              <w:left w:w="144" w:type="dxa"/>
              <w:bottom w:w="72" w:type="dxa"/>
              <w:right w:w="144" w:type="dxa"/>
            </w:tcMar>
            <w:vAlign w:val="center"/>
            <w:hideMark/>
          </w:tcPr>
          <w:p w:rsidR="00BF6B43" w:rsidRPr="00BF6B43" w:rsidRDefault="00BF6B43" w:rsidP="00BF6B43">
            <w:pPr>
              <w:spacing w:after="0"/>
              <w:jc w:val="center"/>
              <w:rPr>
                <w:rFonts w:ascii="Book Antiqua" w:eastAsia="宋体" w:hAnsi="Book Antiqua" w:cs="Arial"/>
                <w:lang w:eastAsia="zh-CN"/>
              </w:rPr>
            </w:pPr>
            <w:r w:rsidRPr="00BF6B43">
              <w:rPr>
                <w:rFonts w:ascii="Book Antiqua" w:eastAsia="宋体" w:hAnsi="Book Antiqua" w:cs="Calibri"/>
                <w:b/>
                <w:bCs/>
                <w:kern w:val="24"/>
                <w:lang w:eastAsia="zh-CN"/>
              </w:rPr>
              <w:t>ALK</w:t>
            </w:r>
          </w:p>
        </w:tc>
      </w:tr>
      <w:tr w:rsidR="00BF6B43" w:rsidRPr="00BF6B43" w:rsidTr="00BF6B43">
        <w:trPr>
          <w:trHeight w:val="1008"/>
        </w:trPr>
        <w:tc>
          <w:tcPr>
            <w:tcW w:w="1840" w:type="dxa"/>
            <w:shd w:val="clear" w:color="auto" w:fill="auto"/>
            <w:tcMar>
              <w:top w:w="72" w:type="dxa"/>
              <w:left w:w="144" w:type="dxa"/>
              <w:bottom w:w="72" w:type="dxa"/>
              <w:right w:w="144" w:type="dxa"/>
            </w:tcMar>
            <w:vAlign w:val="center"/>
            <w:hideMark/>
          </w:tcPr>
          <w:p w:rsidR="00BF6B43" w:rsidRPr="00BF6B43" w:rsidRDefault="00BF6B43" w:rsidP="00BF6B43">
            <w:pPr>
              <w:spacing w:after="0"/>
              <w:jc w:val="center"/>
              <w:rPr>
                <w:rFonts w:ascii="Book Antiqua" w:eastAsia="宋体" w:hAnsi="Book Antiqua" w:cs="Arial"/>
                <w:lang w:eastAsia="zh-CN"/>
              </w:rPr>
            </w:pPr>
            <w:r w:rsidRPr="00BF6B43">
              <w:rPr>
                <w:rFonts w:ascii="Book Antiqua" w:eastAsia="宋体" w:hAnsi="Book Antiqua" w:cs="Calibri"/>
                <w:kern w:val="24"/>
                <w:lang w:eastAsia="zh-CN"/>
              </w:rPr>
              <w:t xml:space="preserve">9 </w:t>
            </w:r>
          </w:p>
          <w:p w:rsidR="00BF6B43" w:rsidRPr="00BF6B43" w:rsidRDefault="00BF6B43" w:rsidP="00BF6B43">
            <w:pPr>
              <w:spacing w:after="0"/>
              <w:jc w:val="center"/>
              <w:rPr>
                <w:rFonts w:ascii="Book Antiqua" w:eastAsia="宋体" w:hAnsi="Book Antiqua" w:cs="Arial"/>
                <w:lang w:eastAsia="zh-CN"/>
              </w:rPr>
            </w:pPr>
            <w:r w:rsidRPr="00BF6B43">
              <w:rPr>
                <w:rFonts w:ascii="Book Antiqua" w:eastAsia="宋体" w:hAnsi="Book Antiqua" w:cs="Calibri"/>
                <w:kern w:val="24"/>
                <w:lang w:eastAsia="zh-CN"/>
              </w:rPr>
              <w:t>(1/11)</w:t>
            </w:r>
          </w:p>
        </w:tc>
        <w:tc>
          <w:tcPr>
            <w:tcW w:w="1460" w:type="dxa"/>
            <w:shd w:val="clear" w:color="auto" w:fill="auto"/>
            <w:tcMar>
              <w:top w:w="72" w:type="dxa"/>
              <w:left w:w="144" w:type="dxa"/>
              <w:bottom w:w="72" w:type="dxa"/>
              <w:right w:w="144" w:type="dxa"/>
            </w:tcMar>
            <w:vAlign w:val="center"/>
            <w:hideMark/>
          </w:tcPr>
          <w:p w:rsidR="00BF6B43" w:rsidRPr="00BF6B43" w:rsidRDefault="00BF6B43" w:rsidP="00BF6B43">
            <w:pPr>
              <w:spacing w:after="0"/>
              <w:jc w:val="center"/>
              <w:rPr>
                <w:rFonts w:ascii="Book Antiqua" w:eastAsia="宋体" w:hAnsi="Book Antiqua" w:cs="Arial"/>
                <w:lang w:eastAsia="zh-CN"/>
              </w:rPr>
            </w:pPr>
            <w:r w:rsidRPr="00BF6B43">
              <w:rPr>
                <w:rFonts w:ascii="Book Antiqua" w:eastAsia="宋体" w:hAnsi="Book Antiqua" w:cs="Calibri"/>
                <w:kern w:val="24"/>
                <w:lang w:eastAsia="zh-CN"/>
              </w:rPr>
              <w:t xml:space="preserve">0 </w:t>
            </w:r>
          </w:p>
          <w:p w:rsidR="00BF6B43" w:rsidRPr="00BF6B43" w:rsidRDefault="00BF6B43" w:rsidP="00BF6B43">
            <w:pPr>
              <w:spacing w:after="0"/>
              <w:jc w:val="center"/>
              <w:rPr>
                <w:rFonts w:ascii="Book Antiqua" w:eastAsia="宋体" w:hAnsi="Book Antiqua" w:cs="Arial"/>
                <w:lang w:eastAsia="zh-CN"/>
              </w:rPr>
            </w:pPr>
            <w:r w:rsidRPr="00BF6B43">
              <w:rPr>
                <w:rFonts w:ascii="Book Antiqua" w:eastAsia="宋体" w:hAnsi="Book Antiqua" w:cs="Calibri"/>
                <w:kern w:val="24"/>
                <w:lang w:eastAsia="zh-CN"/>
              </w:rPr>
              <w:t>(0/6)</w:t>
            </w:r>
          </w:p>
        </w:tc>
        <w:tc>
          <w:tcPr>
            <w:tcW w:w="1700" w:type="dxa"/>
            <w:shd w:val="clear" w:color="auto" w:fill="auto"/>
            <w:tcMar>
              <w:top w:w="72" w:type="dxa"/>
              <w:left w:w="144" w:type="dxa"/>
              <w:bottom w:w="72" w:type="dxa"/>
              <w:right w:w="144" w:type="dxa"/>
            </w:tcMar>
            <w:vAlign w:val="center"/>
            <w:hideMark/>
          </w:tcPr>
          <w:p w:rsidR="00BF6B43" w:rsidRPr="00BF6B43" w:rsidRDefault="00BF6B43" w:rsidP="00BF6B43">
            <w:pPr>
              <w:spacing w:after="0"/>
              <w:jc w:val="center"/>
              <w:rPr>
                <w:rFonts w:ascii="Book Antiqua" w:eastAsia="宋体" w:hAnsi="Book Antiqua" w:cs="Arial"/>
                <w:lang w:eastAsia="zh-CN"/>
              </w:rPr>
            </w:pPr>
            <w:r w:rsidRPr="00BF6B43">
              <w:rPr>
                <w:rFonts w:ascii="Book Antiqua" w:eastAsia="宋体" w:hAnsi="Book Antiqua" w:cs="Calibri"/>
                <w:kern w:val="24"/>
                <w:lang w:eastAsia="zh-CN"/>
              </w:rPr>
              <w:t xml:space="preserve">0 </w:t>
            </w:r>
          </w:p>
          <w:p w:rsidR="00BF6B43" w:rsidRPr="00BF6B43" w:rsidRDefault="00BF6B43" w:rsidP="00BF6B43">
            <w:pPr>
              <w:spacing w:after="0"/>
              <w:jc w:val="center"/>
              <w:rPr>
                <w:rFonts w:ascii="Book Antiqua" w:eastAsia="宋体" w:hAnsi="Book Antiqua" w:cs="Arial"/>
                <w:lang w:eastAsia="zh-CN"/>
              </w:rPr>
            </w:pPr>
            <w:r w:rsidRPr="00BF6B43">
              <w:rPr>
                <w:rFonts w:ascii="Book Antiqua" w:eastAsia="宋体" w:hAnsi="Book Antiqua" w:cs="Calibri"/>
                <w:kern w:val="24"/>
                <w:lang w:eastAsia="zh-CN"/>
              </w:rPr>
              <w:t>(0/12)</w:t>
            </w:r>
          </w:p>
        </w:tc>
        <w:tc>
          <w:tcPr>
            <w:tcW w:w="1660" w:type="dxa"/>
            <w:shd w:val="clear" w:color="auto" w:fill="auto"/>
            <w:tcMar>
              <w:top w:w="72" w:type="dxa"/>
              <w:left w:w="144" w:type="dxa"/>
              <w:bottom w:w="72" w:type="dxa"/>
              <w:right w:w="144" w:type="dxa"/>
            </w:tcMar>
            <w:vAlign w:val="center"/>
            <w:hideMark/>
          </w:tcPr>
          <w:p w:rsidR="00BF6B43" w:rsidRPr="00BF6B43" w:rsidRDefault="00BF6B43" w:rsidP="00BF6B43">
            <w:pPr>
              <w:spacing w:after="0"/>
              <w:jc w:val="center"/>
              <w:rPr>
                <w:rFonts w:ascii="Book Antiqua" w:eastAsia="宋体" w:hAnsi="Book Antiqua" w:cs="Arial"/>
                <w:lang w:eastAsia="zh-CN"/>
              </w:rPr>
            </w:pPr>
            <w:r w:rsidRPr="00BF6B43">
              <w:rPr>
                <w:rFonts w:ascii="Book Antiqua" w:eastAsia="宋体" w:hAnsi="Book Antiqua" w:cs="Calibri"/>
                <w:kern w:val="24"/>
                <w:lang w:eastAsia="zh-CN"/>
              </w:rPr>
              <w:t>0</w:t>
            </w:r>
          </w:p>
          <w:p w:rsidR="00BF6B43" w:rsidRPr="00BF6B43" w:rsidRDefault="00BF6B43" w:rsidP="00BF6B43">
            <w:pPr>
              <w:spacing w:after="0"/>
              <w:jc w:val="center"/>
              <w:rPr>
                <w:rFonts w:ascii="Book Antiqua" w:eastAsia="宋体" w:hAnsi="Book Antiqua" w:cs="Arial"/>
                <w:lang w:eastAsia="zh-CN"/>
              </w:rPr>
            </w:pPr>
            <w:r w:rsidRPr="00BF6B43">
              <w:rPr>
                <w:rFonts w:ascii="Book Antiqua" w:eastAsia="宋体" w:hAnsi="Book Antiqua" w:cs="Calibri"/>
                <w:kern w:val="24"/>
                <w:lang w:eastAsia="zh-CN"/>
              </w:rPr>
              <w:t>(0/2)</w:t>
            </w:r>
          </w:p>
        </w:tc>
        <w:tc>
          <w:tcPr>
            <w:tcW w:w="1500" w:type="dxa"/>
            <w:shd w:val="clear" w:color="auto" w:fill="auto"/>
            <w:tcMar>
              <w:top w:w="72" w:type="dxa"/>
              <w:left w:w="144" w:type="dxa"/>
              <w:bottom w:w="72" w:type="dxa"/>
              <w:right w:w="144" w:type="dxa"/>
            </w:tcMar>
            <w:vAlign w:val="center"/>
            <w:hideMark/>
          </w:tcPr>
          <w:p w:rsidR="00BF6B43" w:rsidRPr="00BF6B43" w:rsidRDefault="00BF6B43" w:rsidP="00BF6B43">
            <w:pPr>
              <w:spacing w:after="0"/>
              <w:jc w:val="center"/>
              <w:rPr>
                <w:rFonts w:ascii="Book Antiqua" w:eastAsia="宋体" w:hAnsi="Book Antiqua" w:cs="Arial"/>
                <w:lang w:eastAsia="zh-CN"/>
              </w:rPr>
            </w:pPr>
            <w:r w:rsidRPr="00BF6B43">
              <w:rPr>
                <w:rFonts w:ascii="Book Antiqua" w:eastAsia="宋体" w:hAnsi="Book Antiqua" w:cs="Calibri"/>
                <w:kern w:val="24"/>
                <w:lang w:eastAsia="zh-CN"/>
              </w:rPr>
              <w:t xml:space="preserve">0 </w:t>
            </w:r>
          </w:p>
          <w:p w:rsidR="00BF6B43" w:rsidRPr="00BF6B43" w:rsidRDefault="00BF6B43" w:rsidP="00BF6B43">
            <w:pPr>
              <w:spacing w:after="0"/>
              <w:jc w:val="center"/>
              <w:rPr>
                <w:rFonts w:ascii="Book Antiqua" w:eastAsia="宋体" w:hAnsi="Book Antiqua" w:cs="Arial"/>
                <w:lang w:eastAsia="zh-CN"/>
              </w:rPr>
            </w:pPr>
            <w:r w:rsidRPr="00BF6B43">
              <w:rPr>
                <w:rFonts w:ascii="Book Antiqua" w:eastAsia="宋体" w:hAnsi="Book Antiqua" w:cs="Calibri"/>
                <w:kern w:val="24"/>
                <w:lang w:eastAsia="zh-CN"/>
              </w:rPr>
              <w:t>(0/1)</w:t>
            </w:r>
          </w:p>
        </w:tc>
      </w:tr>
    </w:tbl>
    <w:p w:rsidR="00BF6B43" w:rsidRDefault="00BF6B43" w:rsidP="00F82DAD">
      <w:pPr>
        <w:spacing w:after="0" w:line="360" w:lineRule="auto"/>
        <w:jc w:val="both"/>
        <w:rPr>
          <w:rFonts w:ascii="Book Antiqua" w:hAnsi="Book Antiqua" w:cs="Times New Roman"/>
          <w:lang w:eastAsia="zh-CN"/>
        </w:rPr>
      </w:pPr>
      <w:r w:rsidRPr="00774E6A">
        <w:rPr>
          <w:rFonts w:ascii="Book Antiqua" w:hAnsi="Book Antiqua" w:cs="Times New Roman"/>
        </w:rPr>
        <w:t xml:space="preserve">FISH: Fluorescence </w:t>
      </w:r>
      <w:r w:rsidRPr="00774E6A">
        <w:rPr>
          <w:rFonts w:ascii="Book Antiqua" w:hAnsi="Book Antiqua" w:cs="Times New Roman"/>
          <w:i/>
          <w:iCs/>
        </w:rPr>
        <w:t xml:space="preserve">in situ </w:t>
      </w:r>
      <w:r w:rsidRPr="00774E6A">
        <w:rPr>
          <w:rFonts w:ascii="Book Antiqua" w:hAnsi="Book Antiqua" w:cs="Times New Roman"/>
        </w:rPr>
        <w:t xml:space="preserve">hybridization; CISH: Chromogenic </w:t>
      </w:r>
      <w:r w:rsidRPr="00774E6A">
        <w:rPr>
          <w:rFonts w:ascii="Book Antiqua" w:hAnsi="Book Antiqua" w:cs="Times New Roman"/>
          <w:i/>
          <w:iCs/>
        </w:rPr>
        <w:t>in situ h</w:t>
      </w:r>
      <w:r w:rsidRPr="00774E6A">
        <w:rPr>
          <w:rFonts w:ascii="Book Antiqua" w:hAnsi="Book Antiqua" w:cs="Times New Roman"/>
        </w:rPr>
        <w:t>ybridization.</w:t>
      </w:r>
    </w:p>
    <w:p w:rsidR="001051E1" w:rsidRDefault="001051E1">
      <w:pPr>
        <w:rPr>
          <w:rFonts w:ascii="Book Antiqua" w:hAnsi="Book Antiqua" w:cs="Times New Roman"/>
          <w:lang w:eastAsia="zh-CN"/>
        </w:rPr>
      </w:pPr>
      <w:r>
        <w:rPr>
          <w:rFonts w:ascii="Book Antiqua" w:hAnsi="Book Antiqua" w:cs="Times New Roman"/>
          <w:lang w:eastAsia="zh-CN"/>
        </w:rPr>
        <w:br w:type="page"/>
      </w:r>
    </w:p>
    <w:p w:rsidR="001051E1" w:rsidRPr="001051E1" w:rsidRDefault="001051E1" w:rsidP="00F82DAD">
      <w:pPr>
        <w:spacing w:after="0" w:line="360" w:lineRule="auto"/>
        <w:jc w:val="both"/>
        <w:rPr>
          <w:rFonts w:ascii="Book Antiqua" w:hAnsi="Book Antiqua" w:cs="Times New Roman"/>
          <w:b/>
          <w:lang w:eastAsia="zh-CN"/>
        </w:rPr>
      </w:pPr>
      <w:r w:rsidRPr="001051E1">
        <w:rPr>
          <w:rFonts w:ascii="Book Antiqua" w:hAnsi="Book Antiqua" w:cs="Times New Roman" w:hint="eastAsia"/>
          <w:b/>
          <w:bCs/>
          <w:lang w:eastAsia="zh-CN"/>
        </w:rPr>
        <w:t xml:space="preserve">Table </w:t>
      </w:r>
      <w:r>
        <w:rPr>
          <w:rFonts w:ascii="Book Antiqua" w:hAnsi="Book Antiqua" w:cs="Times New Roman" w:hint="eastAsia"/>
          <w:b/>
          <w:bCs/>
          <w:lang w:eastAsia="zh-CN"/>
        </w:rPr>
        <w:t>5</w:t>
      </w:r>
      <w:r w:rsidRPr="001051E1">
        <w:rPr>
          <w:rFonts w:ascii="Book Antiqua" w:hAnsi="Book Antiqua" w:cs="Times New Roman"/>
          <w:b/>
          <w:bCs/>
        </w:rPr>
        <w:t xml:space="preserve"> Molecular profiling of patients with adenosquamous carcinoma of the pancreas</w:t>
      </w:r>
      <w:r w:rsidRPr="001051E1">
        <w:rPr>
          <w:rFonts w:ascii="Book Antiqua" w:hAnsi="Book Antiqua" w:cs="Times New Roman" w:hint="eastAsia"/>
          <w:b/>
          <w:bCs/>
          <w:lang w:eastAsia="zh-CN"/>
        </w:rPr>
        <w:t>:</w:t>
      </w:r>
      <w:r w:rsidRPr="001051E1">
        <w:rPr>
          <w:rFonts w:ascii="Book Antiqua" w:hAnsi="Book Antiqua" w:cs="Times New Roman"/>
          <w:b/>
        </w:rPr>
        <w:t xml:space="preserve"> Mutated gene analysis (either sanger or next generation sequencing)</w:t>
      </w:r>
    </w:p>
    <w:p w:rsidR="001051E1" w:rsidRPr="00F82DAD" w:rsidRDefault="001051E1" w:rsidP="00F82DAD">
      <w:pPr>
        <w:spacing w:after="0" w:line="360" w:lineRule="auto"/>
        <w:jc w:val="both"/>
        <w:rPr>
          <w:rFonts w:ascii="Book Antiqua" w:hAnsi="Book Antiqua"/>
          <w:lang w:eastAsia="zh-CN"/>
        </w:rPr>
      </w:pPr>
    </w:p>
    <w:tbl>
      <w:tblPr>
        <w:tblW w:w="11760" w:type="dxa"/>
        <w:tblCellMar>
          <w:left w:w="0" w:type="dxa"/>
          <w:right w:w="0" w:type="dxa"/>
        </w:tblCellMar>
        <w:tblLook w:val="0420" w:firstRow="1" w:lastRow="0" w:firstColumn="0" w:lastColumn="0" w:noHBand="0" w:noVBand="1"/>
      </w:tblPr>
      <w:tblGrid>
        <w:gridCol w:w="1320"/>
        <w:gridCol w:w="1440"/>
        <w:gridCol w:w="1200"/>
        <w:gridCol w:w="1080"/>
        <w:gridCol w:w="1320"/>
        <w:gridCol w:w="1560"/>
        <w:gridCol w:w="1200"/>
        <w:gridCol w:w="1440"/>
        <w:gridCol w:w="1200"/>
      </w:tblGrid>
      <w:tr w:rsidR="001051E1" w:rsidRPr="001051E1" w:rsidTr="001051E1">
        <w:trPr>
          <w:trHeight w:val="771"/>
        </w:trPr>
        <w:tc>
          <w:tcPr>
            <w:tcW w:w="11760" w:type="dxa"/>
            <w:gridSpan w:val="9"/>
            <w:shd w:val="clear" w:color="auto" w:fill="auto"/>
            <w:tcMar>
              <w:top w:w="72" w:type="dxa"/>
              <w:left w:w="144" w:type="dxa"/>
              <w:bottom w:w="72" w:type="dxa"/>
              <w:right w:w="144" w:type="dxa"/>
            </w:tcMar>
            <w:hideMark/>
          </w:tcPr>
          <w:p w:rsidR="001051E1" w:rsidRPr="001051E1" w:rsidRDefault="001051E1" w:rsidP="00114749">
            <w:pPr>
              <w:spacing w:after="0"/>
              <w:rPr>
                <w:rFonts w:ascii="Book Antiqua" w:eastAsia="宋体" w:hAnsi="Book Antiqua" w:cs="Arial"/>
                <w:lang w:eastAsia="zh-CN"/>
              </w:rPr>
            </w:pPr>
            <w:r w:rsidRPr="001051E1">
              <w:rPr>
                <w:rFonts w:ascii="Book Antiqua" w:eastAsia="宋体" w:hAnsi="Book Antiqua" w:cs="Calibri"/>
                <w:b/>
                <w:bCs/>
                <w:kern w:val="24"/>
                <w:lang w:eastAsia="zh-CN"/>
              </w:rPr>
              <w:t xml:space="preserve">Mutated genes </w:t>
            </w:r>
            <w:bookmarkStart w:id="4" w:name="_GoBack"/>
            <w:bookmarkEnd w:id="4"/>
            <w:r w:rsidRPr="001051E1">
              <w:rPr>
                <w:rFonts w:ascii="Book Antiqua" w:eastAsia="宋体" w:hAnsi="Book Antiqua" w:cs="Calibri"/>
                <w:b/>
                <w:bCs/>
                <w:kern w:val="24"/>
                <w:lang w:eastAsia="zh-CN"/>
              </w:rPr>
              <w:t>percent positive</w:t>
            </w:r>
            <w:r>
              <w:rPr>
                <w:rFonts w:ascii="Book Antiqua" w:eastAsia="宋体" w:hAnsi="Book Antiqua" w:cs="Arial" w:hint="eastAsia"/>
                <w:lang w:eastAsia="zh-CN"/>
              </w:rPr>
              <w:t xml:space="preserve"> </w:t>
            </w:r>
            <w:r w:rsidRPr="001051E1">
              <w:rPr>
                <w:rFonts w:ascii="Book Antiqua" w:eastAsia="宋体" w:hAnsi="Book Antiqua" w:cs="Calibri"/>
                <w:b/>
                <w:bCs/>
                <w:kern w:val="24"/>
                <w:lang w:eastAsia="zh-CN"/>
              </w:rPr>
              <w:t>(Number found/Examined)</w:t>
            </w:r>
          </w:p>
        </w:tc>
      </w:tr>
      <w:tr w:rsidR="001051E1" w:rsidRPr="001051E1" w:rsidTr="001051E1">
        <w:trPr>
          <w:trHeight w:val="888"/>
        </w:trPr>
        <w:tc>
          <w:tcPr>
            <w:tcW w:w="1320" w:type="dxa"/>
            <w:shd w:val="clear" w:color="auto" w:fill="auto"/>
            <w:tcMar>
              <w:top w:w="72" w:type="dxa"/>
              <w:left w:w="144" w:type="dxa"/>
              <w:bottom w:w="72" w:type="dxa"/>
              <w:right w:w="144" w:type="dxa"/>
            </w:tcMar>
            <w:vAlign w:val="center"/>
            <w:hideMark/>
          </w:tcPr>
          <w:p w:rsidR="001051E1" w:rsidRPr="001051E1" w:rsidRDefault="001051E1" w:rsidP="001051E1">
            <w:pPr>
              <w:spacing w:after="0"/>
              <w:jc w:val="center"/>
              <w:rPr>
                <w:rFonts w:ascii="Book Antiqua" w:eastAsia="宋体" w:hAnsi="Book Antiqua" w:cs="Arial"/>
                <w:lang w:eastAsia="zh-CN"/>
              </w:rPr>
            </w:pPr>
            <w:r w:rsidRPr="001051E1">
              <w:rPr>
                <w:rFonts w:ascii="Book Antiqua" w:eastAsia="宋体" w:hAnsi="Book Antiqua" w:cs="Calibri"/>
                <w:b/>
                <w:bCs/>
                <w:kern w:val="24"/>
                <w:lang w:eastAsia="zh-CN"/>
              </w:rPr>
              <w:t>cMET</w:t>
            </w:r>
          </w:p>
        </w:tc>
        <w:tc>
          <w:tcPr>
            <w:tcW w:w="1440" w:type="dxa"/>
            <w:shd w:val="clear" w:color="auto" w:fill="auto"/>
            <w:tcMar>
              <w:top w:w="72" w:type="dxa"/>
              <w:left w:w="144" w:type="dxa"/>
              <w:bottom w:w="72" w:type="dxa"/>
              <w:right w:w="144" w:type="dxa"/>
            </w:tcMar>
            <w:vAlign w:val="center"/>
            <w:hideMark/>
          </w:tcPr>
          <w:p w:rsidR="001051E1" w:rsidRPr="001051E1" w:rsidRDefault="001051E1" w:rsidP="001051E1">
            <w:pPr>
              <w:spacing w:after="0"/>
              <w:jc w:val="center"/>
              <w:rPr>
                <w:rFonts w:ascii="Book Antiqua" w:eastAsia="宋体" w:hAnsi="Book Antiqua" w:cs="Arial"/>
                <w:lang w:eastAsia="zh-CN"/>
              </w:rPr>
            </w:pPr>
            <w:r w:rsidRPr="001051E1">
              <w:rPr>
                <w:rFonts w:ascii="Book Antiqua" w:eastAsia="宋体" w:hAnsi="Book Antiqua" w:cs="Calibri"/>
                <w:b/>
                <w:bCs/>
                <w:kern w:val="24"/>
                <w:lang w:eastAsia="zh-CN"/>
              </w:rPr>
              <w:t>KRAS</w:t>
            </w:r>
          </w:p>
        </w:tc>
        <w:tc>
          <w:tcPr>
            <w:tcW w:w="1200" w:type="dxa"/>
            <w:shd w:val="clear" w:color="auto" w:fill="auto"/>
            <w:tcMar>
              <w:top w:w="72" w:type="dxa"/>
              <w:left w:w="144" w:type="dxa"/>
              <w:bottom w:w="72" w:type="dxa"/>
              <w:right w:w="144" w:type="dxa"/>
            </w:tcMar>
            <w:vAlign w:val="center"/>
            <w:hideMark/>
          </w:tcPr>
          <w:p w:rsidR="001051E1" w:rsidRPr="001051E1" w:rsidRDefault="001051E1" w:rsidP="001051E1">
            <w:pPr>
              <w:spacing w:after="0"/>
              <w:jc w:val="center"/>
              <w:rPr>
                <w:rFonts w:ascii="Book Antiqua" w:eastAsia="宋体" w:hAnsi="Book Antiqua" w:cs="Arial"/>
                <w:lang w:eastAsia="zh-CN"/>
              </w:rPr>
            </w:pPr>
            <w:r w:rsidRPr="001051E1">
              <w:rPr>
                <w:rFonts w:ascii="Book Antiqua" w:eastAsia="宋体" w:hAnsi="Book Antiqua" w:cs="Calibri"/>
                <w:b/>
                <w:bCs/>
                <w:kern w:val="24"/>
                <w:lang w:eastAsia="zh-CN"/>
              </w:rPr>
              <w:t>TP53</w:t>
            </w:r>
          </w:p>
        </w:tc>
        <w:tc>
          <w:tcPr>
            <w:tcW w:w="1080" w:type="dxa"/>
            <w:shd w:val="clear" w:color="auto" w:fill="auto"/>
            <w:tcMar>
              <w:top w:w="72" w:type="dxa"/>
              <w:left w:w="144" w:type="dxa"/>
              <w:bottom w:w="72" w:type="dxa"/>
              <w:right w:w="144" w:type="dxa"/>
            </w:tcMar>
            <w:vAlign w:val="center"/>
            <w:hideMark/>
          </w:tcPr>
          <w:p w:rsidR="001051E1" w:rsidRPr="001051E1" w:rsidRDefault="001051E1" w:rsidP="001051E1">
            <w:pPr>
              <w:spacing w:after="0"/>
              <w:jc w:val="center"/>
              <w:rPr>
                <w:rFonts w:ascii="Book Antiqua" w:eastAsia="宋体" w:hAnsi="Book Antiqua" w:cs="Arial"/>
                <w:lang w:eastAsia="zh-CN"/>
              </w:rPr>
            </w:pPr>
            <w:r w:rsidRPr="001051E1">
              <w:rPr>
                <w:rFonts w:ascii="Book Antiqua" w:eastAsia="宋体" w:hAnsi="Book Antiqua" w:cs="Calibri"/>
                <w:b/>
                <w:bCs/>
                <w:kern w:val="24"/>
                <w:lang w:eastAsia="zh-CN"/>
              </w:rPr>
              <w:t>BRAF</w:t>
            </w:r>
          </w:p>
        </w:tc>
        <w:tc>
          <w:tcPr>
            <w:tcW w:w="1320" w:type="dxa"/>
            <w:shd w:val="clear" w:color="auto" w:fill="auto"/>
            <w:tcMar>
              <w:top w:w="72" w:type="dxa"/>
              <w:left w:w="144" w:type="dxa"/>
              <w:bottom w:w="72" w:type="dxa"/>
              <w:right w:w="144" w:type="dxa"/>
            </w:tcMar>
            <w:vAlign w:val="center"/>
            <w:hideMark/>
          </w:tcPr>
          <w:p w:rsidR="001051E1" w:rsidRPr="001051E1" w:rsidRDefault="001051E1" w:rsidP="001051E1">
            <w:pPr>
              <w:spacing w:after="0"/>
              <w:jc w:val="center"/>
              <w:rPr>
                <w:rFonts w:ascii="Book Antiqua" w:eastAsia="宋体" w:hAnsi="Book Antiqua" w:cs="Arial"/>
                <w:lang w:eastAsia="zh-CN"/>
              </w:rPr>
            </w:pPr>
            <w:r w:rsidRPr="001051E1">
              <w:rPr>
                <w:rFonts w:ascii="Book Antiqua" w:eastAsia="宋体" w:hAnsi="Book Antiqua" w:cs="Calibri"/>
                <w:b/>
                <w:bCs/>
                <w:kern w:val="24"/>
                <w:lang w:eastAsia="zh-CN"/>
              </w:rPr>
              <w:t>NRAS</w:t>
            </w:r>
          </w:p>
        </w:tc>
        <w:tc>
          <w:tcPr>
            <w:tcW w:w="1560" w:type="dxa"/>
            <w:shd w:val="clear" w:color="auto" w:fill="auto"/>
            <w:tcMar>
              <w:top w:w="72" w:type="dxa"/>
              <w:left w:w="144" w:type="dxa"/>
              <w:bottom w:w="72" w:type="dxa"/>
              <w:right w:w="144" w:type="dxa"/>
            </w:tcMar>
            <w:vAlign w:val="center"/>
            <w:hideMark/>
          </w:tcPr>
          <w:p w:rsidR="001051E1" w:rsidRPr="001051E1" w:rsidRDefault="001051E1" w:rsidP="001051E1">
            <w:pPr>
              <w:spacing w:after="0"/>
              <w:jc w:val="center"/>
              <w:rPr>
                <w:rFonts w:ascii="Book Antiqua" w:eastAsia="宋体" w:hAnsi="Book Antiqua" w:cs="Arial"/>
                <w:lang w:eastAsia="zh-CN"/>
              </w:rPr>
            </w:pPr>
            <w:r w:rsidRPr="001051E1">
              <w:rPr>
                <w:rFonts w:ascii="Book Antiqua" w:eastAsia="宋体" w:hAnsi="Book Antiqua" w:cs="Calibri"/>
                <w:b/>
                <w:bCs/>
                <w:kern w:val="24"/>
                <w:lang w:eastAsia="zh-CN"/>
              </w:rPr>
              <w:t>SMAD4</w:t>
            </w:r>
          </w:p>
        </w:tc>
        <w:tc>
          <w:tcPr>
            <w:tcW w:w="1200" w:type="dxa"/>
            <w:shd w:val="clear" w:color="auto" w:fill="auto"/>
            <w:tcMar>
              <w:top w:w="72" w:type="dxa"/>
              <w:left w:w="144" w:type="dxa"/>
              <w:bottom w:w="72" w:type="dxa"/>
              <w:right w:w="144" w:type="dxa"/>
            </w:tcMar>
            <w:vAlign w:val="center"/>
            <w:hideMark/>
          </w:tcPr>
          <w:p w:rsidR="001051E1" w:rsidRPr="001051E1" w:rsidRDefault="001051E1" w:rsidP="001051E1">
            <w:pPr>
              <w:spacing w:after="0"/>
              <w:jc w:val="center"/>
              <w:rPr>
                <w:rFonts w:ascii="Book Antiqua" w:eastAsia="宋体" w:hAnsi="Book Antiqua" w:cs="Arial"/>
                <w:lang w:eastAsia="zh-CN"/>
              </w:rPr>
            </w:pPr>
            <w:r w:rsidRPr="001051E1">
              <w:rPr>
                <w:rFonts w:ascii="Book Antiqua" w:eastAsia="宋体" w:hAnsi="Book Antiqua" w:cs="Calibri"/>
                <w:b/>
                <w:bCs/>
                <w:kern w:val="24"/>
                <w:lang w:eastAsia="zh-CN"/>
              </w:rPr>
              <w:t>cKIT</w:t>
            </w:r>
          </w:p>
        </w:tc>
        <w:tc>
          <w:tcPr>
            <w:tcW w:w="1440" w:type="dxa"/>
            <w:shd w:val="clear" w:color="auto" w:fill="auto"/>
            <w:tcMar>
              <w:top w:w="72" w:type="dxa"/>
              <w:left w:w="144" w:type="dxa"/>
              <w:bottom w:w="72" w:type="dxa"/>
              <w:right w:w="144" w:type="dxa"/>
            </w:tcMar>
            <w:vAlign w:val="center"/>
            <w:hideMark/>
          </w:tcPr>
          <w:p w:rsidR="001051E1" w:rsidRPr="001051E1" w:rsidRDefault="001051E1" w:rsidP="001051E1">
            <w:pPr>
              <w:spacing w:after="0"/>
              <w:jc w:val="center"/>
              <w:rPr>
                <w:rFonts w:ascii="Book Antiqua" w:eastAsia="宋体" w:hAnsi="Book Antiqua" w:cs="Arial"/>
                <w:lang w:eastAsia="zh-CN"/>
              </w:rPr>
            </w:pPr>
            <w:r w:rsidRPr="001051E1">
              <w:rPr>
                <w:rFonts w:ascii="Book Antiqua" w:eastAsia="宋体" w:hAnsi="Book Antiqua" w:cs="Calibri"/>
                <w:b/>
                <w:bCs/>
                <w:kern w:val="24"/>
                <w:lang w:eastAsia="zh-CN"/>
              </w:rPr>
              <w:t>PIK3CA</w:t>
            </w:r>
          </w:p>
        </w:tc>
        <w:tc>
          <w:tcPr>
            <w:tcW w:w="1200" w:type="dxa"/>
            <w:shd w:val="clear" w:color="auto" w:fill="auto"/>
            <w:tcMar>
              <w:top w:w="72" w:type="dxa"/>
              <w:left w:w="144" w:type="dxa"/>
              <w:bottom w:w="72" w:type="dxa"/>
              <w:right w:w="144" w:type="dxa"/>
            </w:tcMar>
            <w:vAlign w:val="center"/>
            <w:hideMark/>
          </w:tcPr>
          <w:p w:rsidR="001051E1" w:rsidRPr="001051E1" w:rsidRDefault="001051E1" w:rsidP="001051E1">
            <w:pPr>
              <w:spacing w:after="0"/>
              <w:jc w:val="center"/>
              <w:rPr>
                <w:rFonts w:ascii="Book Antiqua" w:eastAsia="宋体" w:hAnsi="Book Antiqua" w:cs="Arial"/>
                <w:lang w:eastAsia="zh-CN"/>
              </w:rPr>
            </w:pPr>
            <w:r w:rsidRPr="001051E1">
              <w:rPr>
                <w:rFonts w:ascii="Book Antiqua" w:eastAsia="宋体" w:hAnsi="Book Antiqua" w:cs="Calibri"/>
                <w:b/>
                <w:bCs/>
                <w:kern w:val="24"/>
                <w:lang w:eastAsia="zh-CN"/>
              </w:rPr>
              <w:t>EGFR</w:t>
            </w:r>
          </w:p>
        </w:tc>
      </w:tr>
      <w:tr w:rsidR="001051E1" w:rsidRPr="001051E1" w:rsidTr="001051E1">
        <w:trPr>
          <w:trHeight w:val="1008"/>
        </w:trPr>
        <w:tc>
          <w:tcPr>
            <w:tcW w:w="1320" w:type="dxa"/>
            <w:shd w:val="clear" w:color="auto" w:fill="auto"/>
            <w:tcMar>
              <w:top w:w="72" w:type="dxa"/>
              <w:left w:w="144" w:type="dxa"/>
              <w:bottom w:w="72" w:type="dxa"/>
              <w:right w:w="144" w:type="dxa"/>
            </w:tcMar>
            <w:vAlign w:val="center"/>
            <w:hideMark/>
          </w:tcPr>
          <w:p w:rsidR="001051E1" w:rsidRPr="001051E1" w:rsidRDefault="001051E1" w:rsidP="001051E1">
            <w:pPr>
              <w:spacing w:after="0"/>
              <w:jc w:val="center"/>
              <w:rPr>
                <w:rFonts w:ascii="Book Antiqua" w:eastAsia="宋体" w:hAnsi="Book Antiqua" w:cs="Arial"/>
                <w:lang w:eastAsia="zh-CN"/>
              </w:rPr>
            </w:pPr>
            <w:r w:rsidRPr="001051E1">
              <w:rPr>
                <w:rFonts w:ascii="Book Antiqua" w:eastAsia="宋体" w:hAnsi="Book Antiqua" w:cs="Calibri"/>
                <w:kern w:val="24"/>
                <w:lang w:eastAsia="zh-CN"/>
              </w:rPr>
              <w:t xml:space="preserve">13 </w:t>
            </w:r>
          </w:p>
          <w:p w:rsidR="001051E1" w:rsidRPr="001051E1" w:rsidRDefault="001051E1" w:rsidP="001051E1">
            <w:pPr>
              <w:spacing w:after="0"/>
              <w:jc w:val="center"/>
              <w:rPr>
                <w:rFonts w:ascii="Book Antiqua" w:eastAsia="宋体" w:hAnsi="Book Antiqua" w:cs="Arial"/>
                <w:lang w:eastAsia="zh-CN"/>
              </w:rPr>
            </w:pPr>
            <w:r w:rsidRPr="001051E1">
              <w:rPr>
                <w:rFonts w:ascii="Book Antiqua" w:eastAsia="宋体" w:hAnsi="Book Antiqua" w:cs="Calibri"/>
                <w:kern w:val="24"/>
                <w:lang w:eastAsia="zh-CN"/>
              </w:rPr>
              <w:t>(1/13)</w:t>
            </w:r>
          </w:p>
        </w:tc>
        <w:tc>
          <w:tcPr>
            <w:tcW w:w="1440" w:type="dxa"/>
            <w:shd w:val="clear" w:color="auto" w:fill="auto"/>
            <w:tcMar>
              <w:top w:w="72" w:type="dxa"/>
              <w:left w:w="144" w:type="dxa"/>
              <w:bottom w:w="72" w:type="dxa"/>
              <w:right w:w="144" w:type="dxa"/>
            </w:tcMar>
            <w:vAlign w:val="center"/>
            <w:hideMark/>
          </w:tcPr>
          <w:p w:rsidR="001051E1" w:rsidRPr="001051E1" w:rsidRDefault="001051E1" w:rsidP="001051E1">
            <w:pPr>
              <w:spacing w:after="0"/>
              <w:jc w:val="center"/>
              <w:rPr>
                <w:rFonts w:ascii="Book Antiqua" w:eastAsia="宋体" w:hAnsi="Book Antiqua" w:cs="Arial"/>
                <w:lang w:eastAsia="zh-CN"/>
              </w:rPr>
            </w:pPr>
            <w:r w:rsidRPr="001051E1">
              <w:rPr>
                <w:rFonts w:ascii="Book Antiqua" w:eastAsia="宋体" w:hAnsi="Book Antiqua" w:cs="Calibri"/>
                <w:kern w:val="24"/>
                <w:lang w:eastAsia="zh-CN"/>
              </w:rPr>
              <w:t>100</w:t>
            </w:r>
          </w:p>
          <w:p w:rsidR="001051E1" w:rsidRPr="001051E1" w:rsidRDefault="001051E1" w:rsidP="001051E1">
            <w:pPr>
              <w:spacing w:after="0"/>
              <w:jc w:val="center"/>
              <w:rPr>
                <w:rFonts w:ascii="Book Antiqua" w:eastAsia="宋体" w:hAnsi="Book Antiqua" w:cs="Arial"/>
                <w:lang w:eastAsia="zh-CN"/>
              </w:rPr>
            </w:pPr>
            <w:r w:rsidRPr="001051E1">
              <w:rPr>
                <w:rFonts w:ascii="Book Antiqua" w:eastAsia="宋体" w:hAnsi="Book Antiqua" w:cs="Calibri"/>
                <w:kern w:val="24"/>
                <w:lang w:eastAsia="zh-CN"/>
              </w:rPr>
              <w:t>(16/16)</w:t>
            </w:r>
          </w:p>
        </w:tc>
        <w:tc>
          <w:tcPr>
            <w:tcW w:w="1200" w:type="dxa"/>
            <w:shd w:val="clear" w:color="auto" w:fill="auto"/>
            <w:tcMar>
              <w:top w:w="72" w:type="dxa"/>
              <w:left w:w="144" w:type="dxa"/>
              <w:bottom w:w="72" w:type="dxa"/>
              <w:right w:w="144" w:type="dxa"/>
            </w:tcMar>
            <w:vAlign w:val="center"/>
            <w:hideMark/>
          </w:tcPr>
          <w:p w:rsidR="001051E1" w:rsidRPr="001051E1" w:rsidRDefault="001051E1" w:rsidP="001051E1">
            <w:pPr>
              <w:spacing w:after="0"/>
              <w:jc w:val="center"/>
              <w:rPr>
                <w:rFonts w:ascii="Book Antiqua" w:eastAsia="宋体" w:hAnsi="Book Antiqua" w:cs="Arial"/>
                <w:lang w:eastAsia="zh-CN"/>
              </w:rPr>
            </w:pPr>
            <w:r w:rsidRPr="001051E1">
              <w:rPr>
                <w:rFonts w:ascii="Book Antiqua" w:eastAsia="宋体" w:hAnsi="Book Antiqua" w:cs="Calibri"/>
                <w:kern w:val="24"/>
                <w:lang w:eastAsia="zh-CN"/>
              </w:rPr>
              <w:t>50</w:t>
            </w:r>
          </w:p>
          <w:p w:rsidR="001051E1" w:rsidRPr="001051E1" w:rsidRDefault="001051E1" w:rsidP="001051E1">
            <w:pPr>
              <w:spacing w:after="0"/>
              <w:jc w:val="center"/>
              <w:rPr>
                <w:rFonts w:ascii="Book Antiqua" w:eastAsia="宋体" w:hAnsi="Book Antiqua" w:cs="Arial"/>
                <w:lang w:eastAsia="zh-CN"/>
              </w:rPr>
            </w:pPr>
            <w:r w:rsidRPr="001051E1">
              <w:rPr>
                <w:rFonts w:ascii="Book Antiqua" w:eastAsia="宋体" w:hAnsi="Book Antiqua" w:cs="Calibri"/>
                <w:kern w:val="24"/>
                <w:lang w:eastAsia="zh-CN"/>
              </w:rPr>
              <w:t>(4/8)</w:t>
            </w:r>
          </w:p>
        </w:tc>
        <w:tc>
          <w:tcPr>
            <w:tcW w:w="1080" w:type="dxa"/>
            <w:shd w:val="clear" w:color="auto" w:fill="auto"/>
            <w:tcMar>
              <w:top w:w="72" w:type="dxa"/>
              <w:left w:w="144" w:type="dxa"/>
              <w:bottom w:w="72" w:type="dxa"/>
              <w:right w:w="144" w:type="dxa"/>
            </w:tcMar>
            <w:vAlign w:val="center"/>
            <w:hideMark/>
          </w:tcPr>
          <w:p w:rsidR="001051E1" w:rsidRPr="001051E1" w:rsidRDefault="001051E1" w:rsidP="001051E1">
            <w:pPr>
              <w:spacing w:after="0"/>
              <w:jc w:val="center"/>
              <w:rPr>
                <w:rFonts w:ascii="Book Antiqua" w:eastAsia="宋体" w:hAnsi="Book Antiqua" w:cs="Arial"/>
                <w:lang w:eastAsia="zh-CN"/>
              </w:rPr>
            </w:pPr>
            <w:r w:rsidRPr="001051E1">
              <w:rPr>
                <w:rFonts w:ascii="Book Antiqua" w:eastAsia="宋体" w:hAnsi="Book Antiqua" w:cs="Calibri"/>
                <w:kern w:val="24"/>
                <w:lang w:eastAsia="zh-CN"/>
              </w:rPr>
              <w:t>0</w:t>
            </w:r>
          </w:p>
          <w:p w:rsidR="001051E1" w:rsidRPr="001051E1" w:rsidRDefault="001051E1" w:rsidP="001051E1">
            <w:pPr>
              <w:spacing w:after="0"/>
              <w:jc w:val="center"/>
              <w:rPr>
                <w:rFonts w:ascii="Book Antiqua" w:eastAsia="宋体" w:hAnsi="Book Antiqua" w:cs="Arial"/>
                <w:lang w:eastAsia="zh-CN"/>
              </w:rPr>
            </w:pPr>
            <w:r w:rsidRPr="001051E1">
              <w:rPr>
                <w:rFonts w:ascii="Book Antiqua" w:eastAsia="宋体" w:hAnsi="Book Antiqua" w:cs="Calibri"/>
                <w:kern w:val="24"/>
                <w:lang w:eastAsia="zh-CN"/>
              </w:rPr>
              <w:t>(0/9)</w:t>
            </w:r>
          </w:p>
        </w:tc>
        <w:tc>
          <w:tcPr>
            <w:tcW w:w="1320" w:type="dxa"/>
            <w:shd w:val="clear" w:color="auto" w:fill="auto"/>
            <w:tcMar>
              <w:top w:w="72" w:type="dxa"/>
              <w:left w:w="144" w:type="dxa"/>
              <w:bottom w:w="72" w:type="dxa"/>
              <w:right w:w="144" w:type="dxa"/>
            </w:tcMar>
            <w:vAlign w:val="center"/>
            <w:hideMark/>
          </w:tcPr>
          <w:p w:rsidR="001051E1" w:rsidRPr="001051E1" w:rsidRDefault="001051E1" w:rsidP="001051E1">
            <w:pPr>
              <w:spacing w:after="0"/>
              <w:jc w:val="center"/>
              <w:rPr>
                <w:rFonts w:ascii="Book Antiqua" w:eastAsia="宋体" w:hAnsi="Book Antiqua" w:cs="Arial"/>
                <w:lang w:eastAsia="zh-CN"/>
              </w:rPr>
            </w:pPr>
            <w:r w:rsidRPr="001051E1">
              <w:rPr>
                <w:rFonts w:ascii="Book Antiqua" w:eastAsia="宋体" w:hAnsi="Book Antiqua" w:cs="Calibri"/>
                <w:kern w:val="24"/>
                <w:lang w:eastAsia="zh-CN"/>
              </w:rPr>
              <w:t>0</w:t>
            </w:r>
          </w:p>
          <w:p w:rsidR="001051E1" w:rsidRPr="001051E1" w:rsidRDefault="001051E1" w:rsidP="001051E1">
            <w:pPr>
              <w:spacing w:after="0"/>
              <w:jc w:val="center"/>
              <w:rPr>
                <w:rFonts w:ascii="Book Antiqua" w:eastAsia="宋体" w:hAnsi="Book Antiqua" w:cs="Arial"/>
                <w:lang w:eastAsia="zh-CN"/>
              </w:rPr>
            </w:pPr>
            <w:r w:rsidRPr="001051E1">
              <w:rPr>
                <w:rFonts w:ascii="Book Antiqua" w:eastAsia="宋体" w:hAnsi="Book Antiqua" w:cs="Calibri"/>
                <w:kern w:val="24"/>
                <w:lang w:eastAsia="zh-CN"/>
              </w:rPr>
              <w:t>(0/9)</w:t>
            </w:r>
          </w:p>
        </w:tc>
        <w:tc>
          <w:tcPr>
            <w:tcW w:w="1560" w:type="dxa"/>
            <w:shd w:val="clear" w:color="auto" w:fill="auto"/>
            <w:tcMar>
              <w:top w:w="72" w:type="dxa"/>
              <w:left w:w="144" w:type="dxa"/>
              <w:bottom w:w="72" w:type="dxa"/>
              <w:right w:w="144" w:type="dxa"/>
            </w:tcMar>
            <w:vAlign w:val="center"/>
            <w:hideMark/>
          </w:tcPr>
          <w:p w:rsidR="001051E1" w:rsidRPr="001051E1" w:rsidRDefault="001051E1" w:rsidP="001051E1">
            <w:pPr>
              <w:spacing w:after="0"/>
              <w:jc w:val="center"/>
              <w:rPr>
                <w:rFonts w:ascii="Book Antiqua" w:eastAsia="宋体" w:hAnsi="Book Antiqua" w:cs="Arial"/>
                <w:lang w:eastAsia="zh-CN"/>
              </w:rPr>
            </w:pPr>
            <w:r w:rsidRPr="001051E1">
              <w:rPr>
                <w:rFonts w:ascii="Book Antiqua" w:eastAsia="宋体" w:hAnsi="Book Antiqua" w:cs="Calibri"/>
                <w:kern w:val="24"/>
                <w:lang w:eastAsia="zh-CN"/>
              </w:rPr>
              <w:t>25</w:t>
            </w:r>
          </w:p>
          <w:p w:rsidR="001051E1" w:rsidRPr="001051E1" w:rsidRDefault="001051E1" w:rsidP="001051E1">
            <w:pPr>
              <w:spacing w:after="0"/>
              <w:jc w:val="center"/>
              <w:rPr>
                <w:rFonts w:ascii="Book Antiqua" w:eastAsia="宋体" w:hAnsi="Book Antiqua" w:cs="Arial"/>
                <w:lang w:eastAsia="zh-CN"/>
              </w:rPr>
            </w:pPr>
            <w:r w:rsidRPr="001051E1">
              <w:rPr>
                <w:rFonts w:ascii="Book Antiqua" w:eastAsia="宋体" w:hAnsi="Book Antiqua" w:cs="Calibri"/>
                <w:kern w:val="24"/>
                <w:lang w:eastAsia="zh-CN"/>
              </w:rPr>
              <w:t>(2/8)</w:t>
            </w:r>
          </w:p>
        </w:tc>
        <w:tc>
          <w:tcPr>
            <w:tcW w:w="1200" w:type="dxa"/>
            <w:shd w:val="clear" w:color="auto" w:fill="auto"/>
            <w:tcMar>
              <w:top w:w="72" w:type="dxa"/>
              <w:left w:w="144" w:type="dxa"/>
              <w:bottom w:w="72" w:type="dxa"/>
              <w:right w:w="144" w:type="dxa"/>
            </w:tcMar>
            <w:vAlign w:val="center"/>
            <w:hideMark/>
          </w:tcPr>
          <w:p w:rsidR="001051E1" w:rsidRPr="001051E1" w:rsidRDefault="001051E1" w:rsidP="001051E1">
            <w:pPr>
              <w:spacing w:after="0"/>
              <w:jc w:val="center"/>
              <w:rPr>
                <w:rFonts w:ascii="Book Antiqua" w:eastAsia="宋体" w:hAnsi="Book Antiqua" w:cs="Arial"/>
                <w:lang w:eastAsia="zh-CN"/>
              </w:rPr>
            </w:pPr>
            <w:r w:rsidRPr="001051E1">
              <w:rPr>
                <w:rFonts w:ascii="Book Antiqua" w:eastAsia="宋体" w:hAnsi="Book Antiqua" w:cs="Calibri"/>
                <w:kern w:val="24"/>
                <w:lang w:eastAsia="zh-CN"/>
              </w:rPr>
              <w:t>0</w:t>
            </w:r>
          </w:p>
          <w:p w:rsidR="001051E1" w:rsidRPr="001051E1" w:rsidRDefault="001051E1" w:rsidP="001051E1">
            <w:pPr>
              <w:spacing w:after="0"/>
              <w:jc w:val="center"/>
              <w:rPr>
                <w:rFonts w:ascii="Book Antiqua" w:eastAsia="宋体" w:hAnsi="Book Antiqua" w:cs="Arial"/>
                <w:lang w:eastAsia="zh-CN"/>
              </w:rPr>
            </w:pPr>
            <w:r w:rsidRPr="001051E1">
              <w:rPr>
                <w:rFonts w:ascii="Book Antiqua" w:eastAsia="宋体" w:hAnsi="Book Antiqua" w:cs="Calibri"/>
                <w:kern w:val="24"/>
                <w:lang w:eastAsia="zh-CN"/>
              </w:rPr>
              <w:t>(0/9)</w:t>
            </w:r>
          </w:p>
        </w:tc>
        <w:tc>
          <w:tcPr>
            <w:tcW w:w="1440" w:type="dxa"/>
            <w:shd w:val="clear" w:color="auto" w:fill="auto"/>
            <w:tcMar>
              <w:top w:w="72" w:type="dxa"/>
              <w:left w:w="144" w:type="dxa"/>
              <w:bottom w:w="72" w:type="dxa"/>
              <w:right w:w="144" w:type="dxa"/>
            </w:tcMar>
            <w:vAlign w:val="center"/>
            <w:hideMark/>
          </w:tcPr>
          <w:p w:rsidR="001051E1" w:rsidRPr="001051E1" w:rsidRDefault="001051E1" w:rsidP="001051E1">
            <w:pPr>
              <w:spacing w:after="0"/>
              <w:jc w:val="center"/>
              <w:rPr>
                <w:rFonts w:ascii="Book Antiqua" w:eastAsia="宋体" w:hAnsi="Book Antiqua" w:cs="Arial"/>
                <w:lang w:eastAsia="zh-CN"/>
              </w:rPr>
            </w:pPr>
            <w:r w:rsidRPr="001051E1">
              <w:rPr>
                <w:rFonts w:ascii="Book Antiqua" w:eastAsia="宋体" w:hAnsi="Book Antiqua" w:cs="Calibri"/>
                <w:kern w:val="24"/>
                <w:lang w:eastAsia="zh-CN"/>
              </w:rPr>
              <w:t>0</w:t>
            </w:r>
          </w:p>
          <w:p w:rsidR="001051E1" w:rsidRPr="001051E1" w:rsidRDefault="001051E1" w:rsidP="001051E1">
            <w:pPr>
              <w:spacing w:after="0"/>
              <w:jc w:val="center"/>
              <w:rPr>
                <w:rFonts w:ascii="Book Antiqua" w:eastAsia="宋体" w:hAnsi="Book Antiqua" w:cs="Arial"/>
                <w:lang w:eastAsia="zh-CN"/>
              </w:rPr>
            </w:pPr>
            <w:r w:rsidRPr="001051E1">
              <w:rPr>
                <w:rFonts w:ascii="Book Antiqua" w:eastAsia="宋体" w:hAnsi="Book Antiqua" w:cs="Calibri"/>
                <w:kern w:val="24"/>
                <w:lang w:eastAsia="zh-CN"/>
              </w:rPr>
              <w:t>(0/11)</w:t>
            </w:r>
          </w:p>
        </w:tc>
        <w:tc>
          <w:tcPr>
            <w:tcW w:w="1200" w:type="dxa"/>
            <w:shd w:val="clear" w:color="auto" w:fill="auto"/>
            <w:tcMar>
              <w:top w:w="72" w:type="dxa"/>
              <w:left w:w="144" w:type="dxa"/>
              <w:bottom w:w="72" w:type="dxa"/>
              <w:right w:w="144" w:type="dxa"/>
            </w:tcMar>
            <w:vAlign w:val="center"/>
            <w:hideMark/>
          </w:tcPr>
          <w:p w:rsidR="001051E1" w:rsidRPr="001051E1" w:rsidRDefault="001051E1" w:rsidP="001051E1">
            <w:pPr>
              <w:spacing w:after="0"/>
              <w:jc w:val="center"/>
              <w:rPr>
                <w:rFonts w:ascii="Book Antiqua" w:eastAsia="宋体" w:hAnsi="Book Antiqua" w:cs="Arial"/>
                <w:lang w:eastAsia="zh-CN"/>
              </w:rPr>
            </w:pPr>
            <w:r w:rsidRPr="001051E1">
              <w:rPr>
                <w:rFonts w:ascii="Book Antiqua" w:eastAsia="宋体" w:hAnsi="Book Antiqua" w:cs="Calibri"/>
                <w:kern w:val="24"/>
                <w:lang w:eastAsia="zh-CN"/>
              </w:rPr>
              <w:t>0</w:t>
            </w:r>
          </w:p>
          <w:p w:rsidR="001051E1" w:rsidRPr="001051E1" w:rsidRDefault="001051E1" w:rsidP="001051E1">
            <w:pPr>
              <w:spacing w:after="0"/>
              <w:jc w:val="center"/>
              <w:rPr>
                <w:rFonts w:ascii="Book Antiqua" w:eastAsia="宋体" w:hAnsi="Book Antiqua" w:cs="Arial"/>
                <w:lang w:eastAsia="zh-CN"/>
              </w:rPr>
            </w:pPr>
            <w:r w:rsidRPr="001051E1">
              <w:rPr>
                <w:rFonts w:ascii="Book Antiqua" w:eastAsia="宋体" w:hAnsi="Book Antiqua" w:cs="Calibri"/>
                <w:kern w:val="24"/>
                <w:lang w:eastAsia="zh-CN"/>
              </w:rPr>
              <w:t>(0/10)</w:t>
            </w:r>
          </w:p>
        </w:tc>
      </w:tr>
    </w:tbl>
    <w:p w:rsidR="001051E1" w:rsidRPr="00F82DAD" w:rsidRDefault="001051E1" w:rsidP="00F82DAD">
      <w:pPr>
        <w:spacing w:after="0" w:line="360" w:lineRule="auto"/>
        <w:jc w:val="both"/>
        <w:rPr>
          <w:rFonts w:ascii="Book Antiqua" w:hAnsi="Book Antiqua"/>
          <w:lang w:eastAsia="zh-CN"/>
        </w:rPr>
      </w:pPr>
    </w:p>
    <w:sectPr w:rsidR="001051E1" w:rsidRPr="00F82DAD" w:rsidSect="00F5123D">
      <w:pgSz w:w="12240" w:h="15840"/>
      <w:pgMar w:top="1440" w:right="864" w:bottom="1440" w:left="1152"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25EF" w:rsidRDefault="00BA25EF" w:rsidP="008A2682">
      <w:pPr>
        <w:spacing w:after="0"/>
      </w:pPr>
      <w:r>
        <w:separator/>
      </w:r>
    </w:p>
  </w:endnote>
  <w:endnote w:type="continuationSeparator" w:id="0">
    <w:p w:rsidR="00BA25EF" w:rsidRDefault="00BA25EF" w:rsidP="008A268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宋体">
    <w:charset w:val="50"/>
    <w:family w:val="auto"/>
    <w:pitch w:val="variable"/>
    <w:sig w:usb0="00000003" w:usb1="080E0000" w:usb2="00000010" w:usb3="00000000" w:csb0="00040001"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0409204"/>
      <w:docPartObj>
        <w:docPartGallery w:val="Page Numbers (Bottom of Page)"/>
        <w:docPartUnique/>
      </w:docPartObj>
    </w:sdtPr>
    <w:sdtContent>
      <w:p w:rsidR="00BA25EF" w:rsidRDefault="00BA25EF">
        <w:pPr>
          <w:pStyle w:val="Footer"/>
          <w:jc w:val="center"/>
        </w:pPr>
        <w:r>
          <w:fldChar w:fldCharType="begin"/>
        </w:r>
        <w:r>
          <w:instrText xml:space="preserve"> PAGE   \* MERGEFORMAT </w:instrText>
        </w:r>
        <w:r>
          <w:fldChar w:fldCharType="separate"/>
        </w:r>
        <w:r w:rsidR="00114749">
          <w:rPr>
            <w:noProof/>
          </w:rPr>
          <w:t>1</w:t>
        </w:r>
        <w:r>
          <w:rPr>
            <w:noProof/>
          </w:rPr>
          <w:fldChar w:fldCharType="end"/>
        </w:r>
      </w:p>
    </w:sdtContent>
  </w:sdt>
  <w:p w:rsidR="00BA25EF" w:rsidRDefault="00BA25E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25EF" w:rsidRDefault="00BA25EF" w:rsidP="008A2682">
      <w:pPr>
        <w:spacing w:after="0"/>
      </w:pPr>
      <w:r>
        <w:separator/>
      </w:r>
    </w:p>
  </w:footnote>
  <w:footnote w:type="continuationSeparator" w:id="0">
    <w:p w:rsidR="00BA25EF" w:rsidRDefault="00BA25EF" w:rsidP="008A2682">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nnotated&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743175"/>
    <w:rsid w:val="00027C17"/>
    <w:rsid w:val="00032528"/>
    <w:rsid w:val="00035534"/>
    <w:rsid w:val="00040570"/>
    <w:rsid w:val="0004194B"/>
    <w:rsid w:val="000674A6"/>
    <w:rsid w:val="000678E0"/>
    <w:rsid w:val="00083BD1"/>
    <w:rsid w:val="00085F8E"/>
    <w:rsid w:val="000867B4"/>
    <w:rsid w:val="00092869"/>
    <w:rsid w:val="000A0991"/>
    <w:rsid w:val="000A2FBE"/>
    <w:rsid w:val="000B3228"/>
    <w:rsid w:val="000B63B0"/>
    <w:rsid w:val="000C3A9C"/>
    <w:rsid w:val="000C6DBF"/>
    <w:rsid w:val="000D4878"/>
    <w:rsid w:val="000E4BE5"/>
    <w:rsid w:val="000E4E9B"/>
    <w:rsid w:val="000F23F9"/>
    <w:rsid w:val="000F72EB"/>
    <w:rsid w:val="001051E1"/>
    <w:rsid w:val="001118D1"/>
    <w:rsid w:val="00112FC9"/>
    <w:rsid w:val="00114517"/>
    <w:rsid w:val="00114749"/>
    <w:rsid w:val="001210EB"/>
    <w:rsid w:val="00121415"/>
    <w:rsid w:val="00121AB6"/>
    <w:rsid w:val="00123E36"/>
    <w:rsid w:val="001353DC"/>
    <w:rsid w:val="0014529B"/>
    <w:rsid w:val="00146478"/>
    <w:rsid w:val="0015695F"/>
    <w:rsid w:val="00167C5D"/>
    <w:rsid w:val="00172310"/>
    <w:rsid w:val="00173A8E"/>
    <w:rsid w:val="00195478"/>
    <w:rsid w:val="00195BBB"/>
    <w:rsid w:val="001962D9"/>
    <w:rsid w:val="00197347"/>
    <w:rsid w:val="0019746F"/>
    <w:rsid w:val="001A333E"/>
    <w:rsid w:val="001A361C"/>
    <w:rsid w:val="001B3125"/>
    <w:rsid w:val="001B5B32"/>
    <w:rsid w:val="001B62A2"/>
    <w:rsid w:val="001C3CB1"/>
    <w:rsid w:val="001C4766"/>
    <w:rsid w:val="001C7E68"/>
    <w:rsid w:val="001D1C50"/>
    <w:rsid w:val="001D48D2"/>
    <w:rsid w:val="00203CAD"/>
    <w:rsid w:val="00205A1C"/>
    <w:rsid w:val="002127EE"/>
    <w:rsid w:val="00213631"/>
    <w:rsid w:val="002201BF"/>
    <w:rsid w:val="00220928"/>
    <w:rsid w:val="00223795"/>
    <w:rsid w:val="00232882"/>
    <w:rsid w:val="00232B3C"/>
    <w:rsid w:val="0027071F"/>
    <w:rsid w:val="00281B59"/>
    <w:rsid w:val="00292DF0"/>
    <w:rsid w:val="00294E50"/>
    <w:rsid w:val="002B00B8"/>
    <w:rsid w:val="002B0550"/>
    <w:rsid w:val="002B5782"/>
    <w:rsid w:val="002B6158"/>
    <w:rsid w:val="002B6382"/>
    <w:rsid w:val="002C1514"/>
    <w:rsid w:val="002C3D6D"/>
    <w:rsid w:val="002C404E"/>
    <w:rsid w:val="002C7831"/>
    <w:rsid w:val="002E14E6"/>
    <w:rsid w:val="002E2B7F"/>
    <w:rsid w:val="002F3EE7"/>
    <w:rsid w:val="00305FD7"/>
    <w:rsid w:val="003105B3"/>
    <w:rsid w:val="00314AD8"/>
    <w:rsid w:val="00322457"/>
    <w:rsid w:val="00325D15"/>
    <w:rsid w:val="0032717B"/>
    <w:rsid w:val="0033031F"/>
    <w:rsid w:val="00346E71"/>
    <w:rsid w:val="0035040F"/>
    <w:rsid w:val="00370111"/>
    <w:rsid w:val="00372148"/>
    <w:rsid w:val="00393081"/>
    <w:rsid w:val="0039310D"/>
    <w:rsid w:val="00393735"/>
    <w:rsid w:val="003A384D"/>
    <w:rsid w:val="003B420E"/>
    <w:rsid w:val="003C24AF"/>
    <w:rsid w:val="003C67E8"/>
    <w:rsid w:val="003D6792"/>
    <w:rsid w:val="003E3A70"/>
    <w:rsid w:val="003E3B31"/>
    <w:rsid w:val="003E5AEE"/>
    <w:rsid w:val="003F5FC0"/>
    <w:rsid w:val="00407BEA"/>
    <w:rsid w:val="0041003D"/>
    <w:rsid w:val="00410AEB"/>
    <w:rsid w:val="00414549"/>
    <w:rsid w:val="00423139"/>
    <w:rsid w:val="004269DE"/>
    <w:rsid w:val="0044665B"/>
    <w:rsid w:val="00447D66"/>
    <w:rsid w:val="00450A54"/>
    <w:rsid w:val="004653C8"/>
    <w:rsid w:val="00470900"/>
    <w:rsid w:val="00485313"/>
    <w:rsid w:val="004934CA"/>
    <w:rsid w:val="00495627"/>
    <w:rsid w:val="00495A9C"/>
    <w:rsid w:val="00496D59"/>
    <w:rsid w:val="004A096F"/>
    <w:rsid w:val="004A2B73"/>
    <w:rsid w:val="004A5421"/>
    <w:rsid w:val="004A546F"/>
    <w:rsid w:val="004B4DEA"/>
    <w:rsid w:val="004C4A35"/>
    <w:rsid w:val="004D2745"/>
    <w:rsid w:val="004D3FFA"/>
    <w:rsid w:val="004D644A"/>
    <w:rsid w:val="004F098D"/>
    <w:rsid w:val="00506512"/>
    <w:rsid w:val="00535129"/>
    <w:rsid w:val="00545132"/>
    <w:rsid w:val="005469F9"/>
    <w:rsid w:val="00547DAF"/>
    <w:rsid w:val="0055086F"/>
    <w:rsid w:val="0056197A"/>
    <w:rsid w:val="00570487"/>
    <w:rsid w:val="005734FA"/>
    <w:rsid w:val="005750A0"/>
    <w:rsid w:val="00576AC0"/>
    <w:rsid w:val="00596CC7"/>
    <w:rsid w:val="005B05F6"/>
    <w:rsid w:val="005B16C5"/>
    <w:rsid w:val="005B170B"/>
    <w:rsid w:val="005C3DED"/>
    <w:rsid w:val="005D5CDE"/>
    <w:rsid w:val="005E4956"/>
    <w:rsid w:val="005F6535"/>
    <w:rsid w:val="005F7007"/>
    <w:rsid w:val="006004CA"/>
    <w:rsid w:val="00605CF2"/>
    <w:rsid w:val="0061105F"/>
    <w:rsid w:val="00617A1C"/>
    <w:rsid w:val="00631595"/>
    <w:rsid w:val="00637F26"/>
    <w:rsid w:val="00640C7A"/>
    <w:rsid w:val="00641A66"/>
    <w:rsid w:val="00662109"/>
    <w:rsid w:val="006656E3"/>
    <w:rsid w:val="00666FE6"/>
    <w:rsid w:val="00674C0A"/>
    <w:rsid w:val="00680366"/>
    <w:rsid w:val="006A4DE5"/>
    <w:rsid w:val="006A4F5D"/>
    <w:rsid w:val="006B07C5"/>
    <w:rsid w:val="006B1E53"/>
    <w:rsid w:val="006F63C0"/>
    <w:rsid w:val="00703011"/>
    <w:rsid w:val="00710E10"/>
    <w:rsid w:val="007160CE"/>
    <w:rsid w:val="00722A71"/>
    <w:rsid w:val="007231BB"/>
    <w:rsid w:val="00731DC5"/>
    <w:rsid w:val="00743175"/>
    <w:rsid w:val="00750ADE"/>
    <w:rsid w:val="007641C3"/>
    <w:rsid w:val="007709E6"/>
    <w:rsid w:val="00771DF2"/>
    <w:rsid w:val="00774E6A"/>
    <w:rsid w:val="00790630"/>
    <w:rsid w:val="007955C1"/>
    <w:rsid w:val="007B0416"/>
    <w:rsid w:val="007B2FCE"/>
    <w:rsid w:val="007B587E"/>
    <w:rsid w:val="007C150A"/>
    <w:rsid w:val="007C51A9"/>
    <w:rsid w:val="007C52EB"/>
    <w:rsid w:val="007C6375"/>
    <w:rsid w:val="007D1DA3"/>
    <w:rsid w:val="007D515D"/>
    <w:rsid w:val="007E0C5A"/>
    <w:rsid w:val="007E4A1F"/>
    <w:rsid w:val="007F3557"/>
    <w:rsid w:val="007F37EC"/>
    <w:rsid w:val="007F5D7E"/>
    <w:rsid w:val="007F635E"/>
    <w:rsid w:val="007F7A96"/>
    <w:rsid w:val="00801368"/>
    <w:rsid w:val="00801B6B"/>
    <w:rsid w:val="00803A9B"/>
    <w:rsid w:val="008062F6"/>
    <w:rsid w:val="0082366D"/>
    <w:rsid w:val="008244E4"/>
    <w:rsid w:val="00827D0B"/>
    <w:rsid w:val="00831221"/>
    <w:rsid w:val="008343BD"/>
    <w:rsid w:val="0084109C"/>
    <w:rsid w:val="00851876"/>
    <w:rsid w:val="0085648F"/>
    <w:rsid w:val="008728DE"/>
    <w:rsid w:val="008809A1"/>
    <w:rsid w:val="00892FCE"/>
    <w:rsid w:val="008A2682"/>
    <w:rsid w:val="008B58BB"/>
    <w:rsid w:val="008D670E"/>
    <w:rsid w:val="008E0E3B"/>
    <w:rsid w:val="008E235E"/>
    <w:rsid w:val="008E48EE"/>
    <w:rsid w:val="008E6CE0"/>
    <w:rsid w:val="00933953"/>
    <w:rsid w:val="00941439"/>
    <w:rsid w:val="00957282"/>
    <w:rsid w:val="00957594"/>
    <w:rsid w:val="0096316B"/>
    <w:rsid w:val="00965743"/>
    <w:rsid w:val="009717AD"/>
    <w:rsid w:val="009749D7"/>
    <w:rsid w:val="00981DE9"/>
    <w:rsid w:val="0098620E"/>
    <w:rsid w:val="009906A4"/>
    <w:rsid w:val="009A4C88"/>
    <w:rsid w:val="009A4E03"/>
    <w:rsid w:val="009B004A"/>
    <w:rsid w:val="009C5AE1"/>
    <w:rsid w:val="009C72DA"/>
    <w:rsid w:val="009D02A8"/>
    <w:rsid w:val="009F0FFA"/>
    <w:rsid w:val="009F1DEA"/>
    <w:rsid w:val="009F248D"/>
    <w:rsid w:val="009F3370"/>
    <w:rsid w:val="009F641C"/>
    <w:rsid w:val="00A0060F"/>
    <w:rsid w:val="00A020AA"/>
    <w:rsid w:val="00A05C85"/>
    <w:rsid w:val="00A21C47"/>
    <w:rsid w:val="00A40F4F"/>
    <w:rsid w:val="00A41DAD"/>
    <w:rsid w:val="00A607E4"/>
    <w:rsid w:val="00A64F39"/>
    <w:rsid w:val="00A66EA4"/>
    <w:rsid w:val="00A7119E"/>
    <w:rsid w:val="00A81309"/>
    <w:rsid w:val="00A81FC5"/>
    <w:rsid w:val="00A86384"/>
    <w:rsid w:val="00A9450B"/>
    <w:rsid w:val="00A94D27"/>
    <w:rsid w:val="00A9669B"/>
    <w:rsid w:val="00AA683A"/>
    <w:rsid w:val="00AC2691"/>
    <w:rsid w:val="00AC6F94"/>
    <w:rsid w:val="00AD12BC"/>
    <w:rsid w:val="00AD4157"/>
    <w:rsid w:val="00B035B7"/>
    <w:rsid w:val="00B04492"/>
    <w:rsid w:val="00B049CA"/>
    <w:rsid w:val="00B10AEF"/>
    <w:rsid w:val="00B12B8F"/>
    <w:rsid w:val="00B147C7"/>
    <w:rsid w:val="00B30B82"/>
    <w:rsid w:val="00B50501"/>
    <w:rsid w:val="00B51473"/>
    <w:rsid w:val="00B5552D"/>
    <w:rsid w:val="00B6584B"/>
    <w:rsid w:val="00B71DE1"/>
    <w:rsid w:val="00B8043D"/>
    <w:rsid w:val="00B83669"/>
    <w:rsid w:val="00B83C22"/>
    <w:rsid w:val="00B86854"/>
    <w:rsid w:val="00B915B5"/>
    <w:rsid w:val="00BA25EF"/>
    <w:rsid w:val="00BB2DBE"/>
    <w:rsid w:val="00BB6148"/>
    <w:rsid w:val="00BB7296"/>
    <w:rsid w:val="00BC2E75"/>
    <w:rsid w:val="00BC30B7"/>
    <w:rsid w:val="00BE0CAB"/>
    <w:rsid w:val="00BE3104"/>
    <w:rsid w:val="00BE386E"/>
    <w:rsid w:val="00BF026B"/>
    <w:rsid w:val="00BF0994"/>
    <w:rsid w:val="00BF277B"/>
    <w:rsid w:val="00BF2785"/>
    <w:rsid w:val="00BF2900"/>
    <w:rsid w:val="00BF49E2"/>
    <w:rsid w:val="00BF6B43"/>
    <w:rsid w:val="00BF6F53"/>
    <w:rsid w:val="00C04E93"/>
    <w:rsid w:val="00C05455"/>
    <w:rsid w:val="00C057C7"/>
    <w:rsid w:val="00C14F0F"/>
    <w:rsid w:val="00C259FD"/>
    <w:rsid w:val="00C3369A"/>
    <w:rsid w:val="00C3434C"/>
    <w:rsid w:val="00C35C2E"/>
    <w:rsid w:val="00C41F75"/>
    <w:rsid w:val="00C42C57"/>
    <w:rsid w:val="00C44205"/>
    <w:rsid w:val="00C511D7"/>
    <w:rsid w:val="00C57A2E"/>
    <w:rsid w:val="00C71A7F"/>
    <w:rsid w:val="00C75AF7"/>
    <w:rsid w:val="00C82AF2"/>
    <w:rsid w:val="00C832EE"/>
    <w:rsid w:val="00CA09FD"/>
    <w:rsid w:val="00CA5167"/>
    <w:rsid w:val="00CB337C"/>
    <w:rsid w:val="00CB3D0F"/>
    <w:rsid w:val="00CC3B06"/>
    <w:rsid w:val="00CD11BF"/>
    <w:rsid w:val="00CD17DA"/>
    <w:rsid w:val="00CE267B"/>
    <w:rsid w:val="00CE73F1"/>
    <w:rsid w:val="00CF02EB"/>
    <w:rsid w:val="00CF61BC"/>
    <w:rsid w:val="00D02D3E"/>
    <w:rsid w:val="00D0584E"/>
    <w:rsid w:val="00D11A99"/>
    <w:rsid w:val="00D120AE"/>
    <w:rsid w:val="00D135BE"/>
    <w:rsid w:val="00D13DB8"/>
    <w:rsid w:val="00D15371"/>
    <w:rsid w:val="00D22134"/>
    <w:rsid w:val="00D24981"/>
    <w:rsid w:val="00D260FB"/>
    <w:rsid w:val="00D3341C"/>
    <w:rsid w:val="00D34728"/>
    <w:rsid w:val="00D3526E"/>
    <w:rsid w:val="00D437A6"/>
    <w:rsid w:val="00D561FB"/>
    <w:rsid w:val="00D57748"/>
    <w:rsid w:val="00D62570"/>
    <w:rsid w:val="00D63E8E"/>
    <w:rsid w:val="00D76383"/>
    <w:rsid w:val="00D77915"/>
    <w:rsid w:val="00D832E9"/>
    <w:rsid w:val="00D83466"/>
    <w:rsid w:val="00D92434"/>
    <w:rsid w:val="00D934C6"/>
    <w:rsid w:val="00D939A9"/>
    <w:rsid w:val="00D97999"/>
    <w:rsid w:val="00DA14E2"/>
    <w:rsid w:val="00DA1EC9"/>
    <w:rsid w:val="00DA5E29"/>
    <w:rsid w:val="00DB0A27"/>
    <w:rsid w:val="00DB74A6"/>
    <w:rsid w:val="00DC5777"/>
    <w:rsid w:val="00DD0A57"/>
    <w:rsid w:val="00DD2F93"/>
    <w:rsid w:val="00DF35B3"/>
    <w:rsid w:val="00E00255"/>
    <w:rsid w:val="00E15CED"/>
    <w:rsid w:val="00E42234"/>
    <w:rsid w:val="00E45ACF"/>
    <w:rsid w:val="00E60242"/>
    <w:rsid w:val="00E6190B"/>
    <w:rsid w:val="00E650F5"/>
    <w:rsid w:val="00E6681E"/>
    <w:rsid w:val="00E73DDE"/>
    <w:rsid w:val="00E877F8"/>
    <w:rsid w:val="00E9181F"/>
    <w:rsid w:val="00E91F0E"/>
    <w:rsid w:val="00EB3884"/>
    <w:rsid w:val="00EC1902"/>
    <w:rsid w:val="00ED0BB6"/>
    <w:rsid w:val="00ED2C41"/>
    <w:rsid w:val="00EE0322"/>
    <w:rsid w:val="00EE2B71"/>
    <w:rsid w:val="00EE563C"/>
    <w:rsid w:val="00F03AB6"/>
    <w:rsid w:val="00F05D9A"/>
    <w:rsid w:val="00F0706C"/>
    <w:rsid w:val="00F148DC"/>
    <w:rsid w:val="00F21329"/>
    <w:rsid w:val="00F23886"/>
    <w:rsid w:val="00F3051C"/>
    <w:rsid w:val="00F313F9"/>
    <w:rsid w:val="00F31B93"/>
    <w:rsid w:val="00F3656C"/>
    <w:rsid w:val="00F36E70"/>
    <w:rsid w:val="00F41B24"/>
    <w:rsid w:val="00F440E1"/>
    <w:rsid w:val="00F5123D"/>
    <w:rsid w:val="00F563CE"/>
    <w:rsid w:val="00F60158"/>
    <w:rsid w:val="00F61C35"/>
    <w:rsid w:val="00F64E69"/>
    <w:rsid w:val="00F71347"/>
    <w:rsid w:val="00F80124"/>
    <w:rsid w:val="00F82DAD"/>
    <w:rsid w:val="00F84401"/>
    <w:rsid w:val="00F85985"/>
    <w:rsid w:val="00F86D41"/>
    <w:rsid w:val="00F87BF4"/>
    <w:rsid w:val="00F9021F"/>
    <w:rsid w:val="00F973B2"/>
    <w:rsid w:val="00FA1863"/>
    <w:rsid w:val="00FB6BA4"/>
    <w:rsid w:val="00FC212A"/>
    <w:rsid w:val="00FF0B79"/>
    <w:rsid w:val="00FF5587"/>
  </w:rsids>
  <m:mathPr>
    <m:mathFont m:val="Cambria Math"/>
    <m:brkBin m:val="before"/>
    <m:brkBinSub m:val="--"/>
    <m:smallFrac/>
    <m:dispDef/>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footer" w:uiPriority="99"/>
    <w:lsdException w:name="Normal (Web)" w:uiPriority="99"/>
    <w:lsdException w:name="Table Grid" w:uiPriority="39"/>
    <w:lsdException w:name="No Spacing" w:uiPriority="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08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24BD9"/>
    <w:rPr>
      <w:color w:val="0000D4"/>
      <w:u w:val="single"/>
    </w:rPr>
  </w:style>
  <w:style w:type="character" w:styleId="FollowedHyperlink">
    <w:name w:val="FollowedHyperlink"/>
    <w:basedOn w:val="DefaultParagraphFont"/>
    <w:uiPriority w:val="99"/>
    <w:rsid w:val="00724BD9"/>
    <w:rPr>
      <w:color w:val="993366"/>
      <w:u w:val="single"/>
    </w:rPr>
  </w:style>
  <w:style w:type="paragraph" w:customStyle="1" w:styleId="font5">
    <w:name w:val="font5"/>
    <w:basedOn w:val="Normal"/>
    <w:rsid w:val="00724BD9"/>
    <w:pPr>
      <w:spacing w:beforeLines="1" w:afterLines="1"/>
    </w:pPr>
    <w:rPr>
      <w:rFonts w:ascii="Verdana" w:hAnsi="Verdana"/>
      <w:sz w:val="16"/>
      <w:szCs w:val="16"/>
    </w:rPr>
  </w:style>
  <w:style w:type="paragraph" w:customStyle="1" w:styleId="xl24">
    <w:name w:val="xl24"/>
    <w:basedOn w:val="Normal"/>
    <w:rsid w:val="00724BD9"/>
    <w:pPr>
      <w:pBdr>
        <w:top w:val="single" w:sz="4" w:space="0" w:color="auto"/>
        <w:left w:val="single" w:sz="4" w:space="0" w:color="auto"/>
        <w:bottom w:val="single" w:sz="4" w:space="0" w:color="auto"/>
        <w:right w:val="single" w:sz="4" w:space="0" w:color="auto"/>
      </w:pBdr>
      <w:spacing w:beforeLines="1" w:afterLines="1"/>
      <w:jc w:val="center"/>
    </w:pPr>
    <w:rPr>
      <w:rFonts w:ascii="Times" w:hAnsi="Times"/>
      <w:b/>
      <w:bCs/>
      <w:sz w:val="20"/>
      <w:szCs w:val="20"/>
    </w:rPr>
  </w:style>
  <w:style w:type="paragraph" w:customStyle="1" w:styleId="xl25">
    <w:name w:val="xl25"/>
    <w:basedOn w:val="Normal"/>
    <w:rsid w:val="00724BD9"/>
    <w:pPr>
      <w:pBdr>
        <w:top w:val="single" w:sz="4" w:space="0" w:color="auto"/>
        <w:left w:val="single" w:sz="4" w:space="0" w:color="auto"/>
        <w:bottom w:val="single" w:sz="4" w:space="0" w:color="auto"/>
        <w:right w:val="single" w:sz="4" w:space="0" w:color="auto"/>
      </w:pBdr>
      <w:spacing w:beforeLines="1" w:afterLines="1"/>
      <w:jc w:val="center"/>
    </w:pPr>
    <w:rPr>
      <w:rFonts w:ascii="Times" w:hAnsi="Times"/>
      <w:b/>
      <w:bCs/>
      <w:sz w:val="20"/>
      <w:szCs w:val="20"/>
    </w:rPr>
  </w:style>
  <w:style w:type="paragraph" w:customStyle="1" w:styleId="xl26">
    <w:name w:val="xl26"/>
    <w:basedOn w:val="Normal"/>
    <w:rsid w:val="00724BD9"/>
    <w:pPr>
      <w:pBdr>
        <w:top w:val="single" w:sz="4" w:space="0" w:color="auto"/>
        <w:left w:val="single" w:sz="4" w:space="0" w:color="auto"/>
        <w:bottom w:val="single" w:sz="4" w:space="0" w:color="auto"/>
        <w:right w:val="single" w:sz="4" w:space="0" w:color="auto"/>
      </w:pBdr>
      <w:spacing w:beforeLines="1" w:afterLines="1"/>
      <w:jc w:val="center"/>
    </w:pPr>
    <w:rPr>
      <w:rFonts w:ascii="Times" w:hAnsi="Times"/>
      <w:sz w:val="20"/>
      <w:szCs w:val="20"/>
    </w:rPr>
  </w:style>
  <w:style w:type="paragraph" w:customStyle="1" w:styleId="xl27">
    <w:name w:val="xl27"/>
    <w:basedOn w:val="Normal"/>
    <w:rsid w:val="00724BD9"/>
    <w:pPr>
      <w:pBdr>
        <w:top w:val="single" w:sz="4" w:space="0" w:color="auto"/>
        <w:left w:val="single" w:sz="4" w:space="0" w:color="auto"/>
        <w:bottom w:val="single" w:sz="4" w:space="0" w:color="auto"/>
        <w:right w:val="single" w:sz="4" w:space="0" w:color="auto"/>
      </w:pBdr>
      <w:spacing w:beforeLines="1" w:afterLines="1"/>
      <w:jc w:val="center"/>
    </w:pPr>
    <w:rPr>
      <w:rFonts w:ascii="Times" w:hAnsi="Times"/>
      <w:sz w:val="20"/>
      <w:szCs w:val="20"/>
    </w:rPr>
  </w:style>
  <w:style w:type="paragraph" w:customStyle="1" w:styleId="xl28">
    <w:name w:val="xl28"/>
    <w:basedOn w:val="Normal"/>
    <w:rsid w:val="00724BD9"/>
    <w:pPr>
      <w:pBdr>
        <w:top w:val="single" w:sz="4" w:space="0" w:color="auto"/>
        <w:left w:val="single" w:sz="4" w:space="0" w:color="auto"/>
        <w:bottom w:val="single" w:sz="4" w:space="0" w:color="auto"/>
        <w:right w:val="single" w:sz="4" w:space="0" w:color="auto"/>
      </w:pBdr>
      <w:spacing w:beforeLines="1" w:afterLines="1"/>
      <w:jc w:val="center"/>
    </w:pPr>
    <w:rPr>
      <w:rFonts w:ascii="Times" w:hAnsi="Times"/>
      <w:sz w:val="20"/>
      <w:szCs w:val="20"/>
    </w:rPr>
  </w:style>
  <w:style w:type="paragraph" w:customStyle="1" w:styleId="xl29">
    <w:name w:val="xl29"/>
    <w:basedOn w:val="Normal"/>
    <w:rsid w:val="00724BD9"/>
    <w:pPr>
      <w:pBdr>
        <w:top w:val="single" w:sz="4" w:space="0" w:color="auto"/>
        <w:left w:val="single" w:sz="4" w:space="0" w:color="auto"/>
        <w:bottom w:val="single" w:sz="4" w:space="0" w:color="auto"/>
        <w:right w:val="single" w:sz="4" w:space="0" w:color="auto"/>
      </w:pBdr>
      <w:spacing w:beforeLines="1" w:afterLines="1"/>
      <w:jc w:val="right"/>
    </w:pPr>
    <w:rPr>
      <w:rFonts w:ascii="Times" w:hAnsi="Times"/>
      <w:sz w:val="20"/>
      <w:szCs w:val="20"/>
    </w:rPr>
  </w:style>
  <w:style w:type="paragraph" w:customStyle="1" w:styleId="xl30">
    <w:name w:val="xl30"/>
    <w:basedOn w:val="Normal"/>
    <w:rsid w:val="00724BD9"/>
    <w:pPr>
      <w:pBdr>
        <w:top w:val="single" w:sz="4" w:space="0" w:color="auto"/>
        <w:left w:val="single" w:sz="4" w:space="0" w:color="auto"/>
        <w:bottom w:val="single" w:sz="4" w:space="0" w:color="auto"/>
        <w:right w:val="single" w:sz="4" w:space="0" w:color="auto"/>
      </w:pBdr>
      <w:spacing w:beforeLines="1" w:afterLines="1"/>
    </w:pPr>
    <w:rPr>
      <w:rFonts w:ascii="Times" w:hAnsi="Times"/>
      <w:sz w:val="20"/>
      <w:szCs w:val="20"/>
    </w:rPr>
  </w:style>
  <w:style w:type="paragraph" w:customStyle="1" w:styleId="xl31">
    <w:name w:val="xl31"/>
    <w:basedOn w:val="Normal"/>
    <w:rsid w:val="00724BD9"/>
    <w:pPr>
      <w:pBdr>
        <w:top w:val="single" w:sz="4" w:space="0" w:color="auto"/>
        <w:left w:val="single" w:sz="4" w:space="0" w:color="auto"/>
        <w:bottom w:val="single" w:sz="4" w:space="0" w:color="auto"/>
        <w:right w:val="single" w:sz="4" w:space="0" w:color="auto"/>
      </w:pBdr>
      <w:spacing w:beforeLines="1" w:afterLines="1"/>
    </w:pPr>
    <w:rPr>
      <w:rFonts w:ascii="Times" w:hAnsi="Times"/>
      <w:sz w:val="20"/>
      <w:szCs w:val="20"/>
    </w:rPr>
  </w:style>
  <w:style w:type="paragraph" w:customStyle="1" w:styleId="xl32">
    <w:name w:val="xl32"/>
    <w:basedOn w:val="Normal"/>
    <w:rsid w:val="00724BD9"/>
    <w:pPr>
      <w:pBdr>
        <w:top w:val="single" w:sz="4" w:space="0" w:color="auto"/>
        <w:left w:val="single" w:sz="4" w:space="0" w:color="auto"/>
        <w:bottom w:val="single" w:sz="4" w:space="0" w:color="auto"/>
        <w:right w:val="single" w:sz="4" w:space="0" w:color="auto"/>
      </w:pBdr>
      <w:spacing w:beforeLines="1" w:afterLines="1"/>
    </w:pPr>
    <w:rPr>
      <w:rFonts w:ascii="Times" w:hAnsi="Times"/>
      <w:sz w:val="20"/>
      <w:szCs w:val="20"/>
    </w:rPr>
  </w:style>
  <w:style w:type="paragraph" w:styleId="HTMLPreformatted">
    <w:name w:val="HTML Preformatted"/>
    <w:basedOn w:val="Normal"/>
    <w:link w:val="HTMLPreformattedChar"/>
    <w:uiPriority w:val="99"/>
    <w:unhideWhenUsed/>
    <w:rsid w:val="00F070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0706C"/>
    <w:rPr>
      <w:rFonts w:ascii="Courier New" w:eastAsia="Times New Roman" w:hAnsi="Courier New" w:cs="Courier New"/>
      <w:sz w:val="20"/>
      <w:szCs w:val="20"/>
    </w:rPr>
  </w:style>
  <w:style w:type="paragraph" w:styleId="BalloonText">
    <w:name w:val="Balloon Text"/>
    <w:basedOn w:val="Normal"/>
    <w:link w:val="BalloonTextChar"/>
    <w:rsid w:val="00CA5167"/>
    <w:pPr>
      <w:spacing w:after="0"/>
    </w:pPr>
    <w:rPr>
      <w:rFonts w:ascii="Lucida Grande" w:hAnsi="Lucida Grande"/>
      <w:sz w:val="18"/>
      <w:szCs w:val="18"/>
    </w:rPr>
  </w:style>
  <w:style w:type="character" w:customStyle="1" w:styleId="BalloonTextChar">
    <w:name w:val="Balloon Text Char"/>
    <w:basedOn w:val="DefaultParagraphFont"/>
    <w:link w:val="BalloonText"/>
    <w:rsid w:val="00CA5167"/>
    <w:rPr>
      <w:rFonts w:ascii="Lucida Grande" w:hAnsi="Lucida Grande"/>
      <w:sz w:val="18"/>
      <w:szCs w:val="18"/>
    </w:rPr>
  </w:style>
  <w:style w:type="character" w:styleId="CommentReference">
    <w:name w:val="annotation reference"/>
    <w:basedOn w:val="DefaultParagraphFont"/>
    <w:rsid w:val="00BF0994"/>
    <w:rPr>
      <w:sz w:val="16"/>
      <w:szCs w:val="16"/>
    </w:rPr>
  </w:style>
  <w:style w:type="paragraph" w:styleId="CommentText">
    <w:name w:val="annotation text"/>
    <w:basedOn w:val="Normal"/>
    <w:link w:val="CommentTextChar"/>
    <w:rsid w:val="00BF0994"/>
    <w:rPr>
      <w:sz w:val="20"/>
      <w:szCs w:val="20"/>
    </w:rPr>
  </w:style>
  <w:style w:type="character" w:customStyle="1" w:styleId="CommentTextChar">
    <w:name w:val="Comment Text Char"/>
    <w:basedOn w:val="DefaultParagraphFont"/>
    <w:link w:val="CommentText"/>
    <w:rsid w:val="00BF0994"/>
    <w:rPr>
      <w:sz w:val="20"/>
      <w:szCs w:val="20"/>
    </w:rPr>
  </w:style>
  <w:style w:type="paragraph" w:styleId="CommentSubject">
    <w:name w:val="annotation subject"/>
    <w:basedOn w:val="CommentText"/>
    <w:next w:val="CommentText"/>
    <w:link w:val="CommentSubjectChar"/>
    <w:rsid w:val="00BF0994"/>
    <w:rPr>
      <w:b/>
      <w:bCs/>
    </w:rPr>
  </w:style>
  <w:style w:type="character" w:customStyle="1" w:styleId="CommentSubjectChar">
    <w:name w:val="Comment Subject Char"/>
    <w:basedOn w:val="CommentTextChar"/>
    <w:link w:val="CommentSubject"/>
    <w:rsid w:val="00BF0994"/>
    <w:rPr>
      <w:b/>
      <w:bCs/>
      <w:sz w:val="20"/>
      <w:szCs w:val="20"/>
    </w:rPr>
  </w:style>
  <w:style w:type="table" w:styleId="TableGrid">
    <w:name w:val="Table Grid"/>
    <w:basedOn w:val="TableNormal"/>
    <w:uiPriority w:val="39"/>
    <w:rsid w:val="00DB0A27"/>
    <w:pPr>
      <w:spacing w:after="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F36E70"/>
    <w:pPr>
      <w:spacing w:after="0"/>
    </w:pPr>
  </w:style>
  <w:style w:type="paragraph" w:styleId="Header">
    <w:name w:val="header"/>
    <w:basedOn w:val="Normal"/>
    <w:link w:val="HeaderChar"/>
    <w:rsid w:val="008A2682"/>
    <w:pPr>
      <w:tabs>
        <w:tab w:val="center" w:pos="4680"/>
        <w:tab w:val="right" w:pos="9360"/>
      </w:tabs>
      <w:spacing w:after="0"/>
    </w:pPr>
  </w:style>
  <w:style w:type="character" w:customStyle="1" w:styleId="HeaderChar">
    <w:name w:val="Header Char"/>
    <w:basedOn w:val="DefaultParagraphFont"/>
    <w:link w:val="Header"/>
    <w:rsid w:val="008A2682"/>
  </w:style>
  <w:style w:type="paragraph" w:styleId="Footer">
    <w:name w:val="footer"/>
    <w:basedOn w:val="Normal"/>
    <w:link w:val="FooterChar"/>
    <w:uiPriority w:val="99"/>
    <w:rsid w:val="008A2682"/>
    <w:pPr>
      <w:tabs>
        <w:tab w:val="center" w:pos="4680"/>
        <w:tab w:val="right" w:pos="9360"/>
      </w:tabs>
      <w:spacing w:after="0"/>
    </w:pPr>
  </w:style>
  <w:style w:type="character" w:customStyle="1" w:styleId="FooterChar">
    <w:name w:val="Footer Char"/>
    <w:basedOn w:val="DefaultParagraphFont"/>
    <w:link w:val="Footer"/>
    <w:uiPriority w:val="99"/>
    <w:rsid w:val="008A2682"/>
  </w:style>
  <w:style w:type="paragraph" w:styleId="NormalWeb">
    <w:name w:val="Normal (Web)"/>
    <w:basedOn w:val="Normal"/>
    <w:uiPriority w:val="99"/>
    <w:unhideWhenUsed/>
    <w:rsid w:val="009A4E03"/>
    <w:pPr>
      <w:spacing w:before="100" w:beforeAutospacing="1" w:after="100" w:afterAutospacing="1"/>
    </w:pPr>
    <w:rPr>
      <w:rFonts w:ascii="宋体" w:eastAsia="宋体" w:hAnsi="宋体" w:cs="宋体"/>
      <w:lang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footer" w:uiPriority="99"/>
    <w:lsdException w:name="Normal (Web)" w:uiPriority="99"/>
    <w:lsdException w:name="Table Grid" w:uiPriority="39"/>
    <w:lsdException w:name="No Spacing" w:uiPriority="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08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24BD9"/>
    <w:rPr>
      <w:color w:val="0000D4"/>
      <w:u w:val="single"/>
    </w:rPr>
  </w:style>
  <w:style w:type="character" w:styleId="FollowedHyperlink">
    <w:name w:val="FollowedHyperlink"/>
    <w:basedOn w:val="DefaultParagraphFont"/>
    <w:uiPriority w:val="99"/>
    <w:rsid w:val="00724BD9"/>
    <w:rPr>
      <w:color w:val="993366"/>
      <w:u w:val="single"/>
    </w:rPr>
  </w:style>
  <w:style w:type="paragraph" w:customStyle="1" w:styleId="font5">
    <w:name w:val="font5"/>
    <w:basedOn w:val="Normal"/>
    <w:rsid w:val="00724BD9"/>
    <w:pPr>
      <w:spacing w:beforeLines="1" w:afterLines="1"/>
    </w:pPr>
    <w:rPr>
      <w:rFonts w:ascii="Verdana" w:hAnsi="Verdana"/>
      <w:sz w:val="16"/>
      <w:szCs w:val="16"/>
    </w:rPr>
  </w:style>
  <w:style w:type="paragraph" w:customStyle="1" w:styleId="xl24">
    <w:name w:val="xl24"/>
    <w:basedOn w:val="Normal"/>
    <w:rsid w:val="00724BD9"/>
    <w:pPr>
      <w:pBdr>
        <w:top w:val="single" w:sz="4" w:space="0" w:color="auto"/>
        <w:left w:val="single" w:sz="4" w:space="0" w:color="auto"/>
        <w:bottom w:val="single" w:sz="4" w:space="0" w:color="auto"/>
        <w:right w:val="single" w:sz="4" w:space="0" w:color="auto"/>
      </w:pBdr>
      <w:spacing w:beforeLines="1" w:afterLines="1"/>
      <w:jc w:val="center"/>
    </w:pPr>
    <w:rPr>
      <w:rFonts w:ascii="Times" w:hAnsi="Times"/>
      <w:b/>
      <w:bCs/>
      <w:sz w:val="20"/>
      <w:szCs w:val="20"/>
    </w:rPr>
  </w:style>
  <w:style w:type="paragraph" w:customStyle="1" w:styleId="xl25">
    <w:name w:val="xl25"/>
    <w:basedOn w:val="Normal"/>
    <w:rsid w:val="00724BD9"/>
    <w:pPr>
      <w:pBdr>
        <w:top w:val="single" w:sz="4" w:space="0" w:color="auto"/>
        <w:left w:val="single" w:sz="4" w:space="0" w:color="auto"/>
        <w:bottom w:val="single" w:sz="4" w:space="0" w:color="auto"/>
        <w:right w:val="single" w:sz="4" w:space="0" w:color="auto"/>
      </w:pBdr>
      <w:spacing w:beforeLines="1" w:afterLines="1"/>
      <w:jc w:val="center"/>
    </w:pPr>
    <w:rPr>
      <w:rFonts w:ascii="Times" w:hAnsi="Times"/>
      <w:b/>
      <w:bCs/>
      <w:sz w:val="20"/>
      <w:szCs w:val="20"/>
    </w:rPr>
  </w:style>
  <w:style w:type="paragraph" w:customStyle="1" w:styleId="xl26">
    <w:name w:val="xl26"/>
    <w:basedOn w:val="Normal"/>
    <w:rsid w:val="00724BD9"/>
    <w:pPr>
      <w:pBdr>
        <w:top w:val="single" w:sz="4" w:space="0" w:color="auto"/>
        <w:left w:val="single" w:sz="4" w:space="0" w:color="auto"/>
        <w:bottom w:val="single" w:sz="4" w:space="0" w:color="auto"/>
        <w:right w:val="single" w:sz="4" w:space="0" w:color="auto"/>
      </w:pBdr>
      <w:spacing w:beforeLines="1" w:afterLines="1"/>
      <w:jc w:val="center"/>
    </w:pPr>
    <w:rPr>
      <w:rFonts w:ascii="Times" w:hAnsi="Times"/>
      <w:sz w:val="20"/>
      <w:szCs w:val="20"/>
    </w:rPr>
  </w:style>
  <w:style w:type="paragraph" w:customStyle="1" w:styleId="xl27">
    <w:name w:val="xl27"/>
    <w:basedOn w:val="Normal"/>
    <w:rsid w:val="00724BD9"/>
    <w:pPr>
      <w:pBdr>
        <w:top w:val="single" w:sz="4" w:space="0" w:color="auto"/>
        <w:left w:val="single" w:sz="4" w:space="0" w:color="auto"/>
        <w:bottom w:val="single" w:sz="4" w:space="0" w:color="auto"/>
        <w:right w:val="single" w:sz="4" w:space="0" w:color="auto"/>
      </w:pBdr>
      <w:spacing w:beforeLines="1" w:afterLines="1"/>
      <w:jc w:val="center"/>
    </w:pPr>
    <w:rPr>
      <w:rFonts w:ascii="Times" w:hAnsi="Times"/>
      <w:sz w:val="20"/>
      <w:szCs w:val="20"/>
    </w:rPr>
  </w:style>
  <w:style w:type="paragraph" w:customStyle="1" w:styleId="xl28">
    <w:name w:val="xl28"/>
    <w:basedOn w:val="Normal"/>
    <w:rsid w:val="00724BD9"/>
    <w:pPr>
      <w:pBdr>
        <w:top w:val="single" w:sz="4" w:space="0" w:color="auto"/>
        <w:left w:val="single" w:sz="4" w:space="0" w:color="auto"/>
        <w:bottom w:val="single" w:sz="4" w:space="0" w:color="auto"/>
        <w:right w:val="single" w:sz="4" w:space="0" w:color="auto"/>
      </w:pBdr>
      <w:spacing w:beforeLines="1" w:afterLines="1"/>
      <w:jc w:val="center"/>
    </w:pPr>
    <w:rPr>
      <w:rFonts w:ascii="Times" w:hAnsi="Times"/>
      <w:sz w:val="20"/>
      <w:szCs w:val="20"/>
    </w:rPr>
  </w:style>
  <w:style w:type="paragraph" w:customStyle="1" w:styleId="xl29">
    <w:name w:val="xl29"/>
    <w:basedOn w:val="Normal"/>
    <w:rsid w:val="00724BD9"/>
    <w:pPr>
      <w:pBdr>
        <w:top w:val="single" w:sz="4" w:space="0" w:color="auto"/>
        <w:left w:val="single" w:sz="4" w:space="0" w:color="auto"/>
        <w:bottom w:val="single" w:sz="4" w:space="0" w:color="auto"/>
        <w:right w:val="single" w:sz="4" w:space="0" w:color="auto"/>
      </w:pBdr>
      <w:spacing w:beforeLines="1" w:afterLines="1"/>
      <w:jc w:val="right"/>
    </w:pPr>
    <w:rPr>
      <w:rFonts w:ascii="Times" w:hAnsi="Times"/>
      <w:sz w:val="20"/>
      <w:szCs w:val="20"/>
    </w:rPr>
  </w:style>
  <w:style w:type="paragraph" w:customStyle="1" w:styleId="xl30">
    <w:name w:val="xl30"/>
    <w:basedOn w:val="Normal"/>
    <w:rsid w:val="00724BD9"/>
    <w:pPr>
      <w:pBdr>
        <w:top w:val="single" w:sz="4" w:space="0" w:color="auto"/>
        <w:left w:val="single" w:sz="4" w:space="0" w:color="auto"/>
        <w:bottom w:val="single" w:sz="4" w:space="0" w:color="auto"/>
        <w:right w:val="single" w:sz="4" w:space="0" w:color="auto"/>
      </w:pBdr>
      <w:spacing w:beforeLines="1" w:afterLines="1"/>
    </w:pPr>
    <w:rPr>
      <w:rFonts w:ascii="Times" w:hAnsi="Times"/>
      <w:sz w:val="20"/>
      <w:szCs w:val="20"/>
    </w:rPr>
  </w:style>
  <w:style w:type="paragraph" w:customStyle="1" w:styleId="xl31">
    <w:name w:val="xl31"/>
    <w:basedOn w:val="Normal"/>
    <w:rsid w:val="00724BD9"/>
    <w:pPr>
      <w:pBdr>
        <w:top w:val="single" w:sz="4" w:space="0" w:color="auto"/>
        <w:left w:val="single" w:sz="4" w:space="0" w:color="auto"/>
        <w:bottom w:val="single" w:sz="4" w:space="0" w:color="auto"/>
        <w:right w:val="single" w:sz="4" w:space="0" w:color="auto"/>
      </w:pBdr>
      <w:spacing w:beforeLines="1" w:afterLines="1"/>
    </w:pPr>
    <w:rPr>
      <w:rFonts w:ascii="Times" w:hAnsi="Times"/>
      <w:sz w:val="20"/>
      <w:szCs w:val="20"/>
    </w:rPr>
  </w:style>
  <w:style w:type="paragraph" w:customStyle="1" w:styleId="xl32">
    <w:name w:val="xl32"/>
    <w:basedOn w:val="Normal"/>
    <w:rsid w:val="00724BD9"/>
    <w:pPr>
      <w:pBdr>
        <w:top w:val="single" w:sz="4" w:space="0" w:color="auto"/>
        <w:left w:val="single" w:sz="4" w:space="0" w:color="auto"/>
        <w:bottom w:val="single" w:sz="4" w:space="0" w:color="auto"/>
        <w:right w:val="single" w:sz="4" w:space="0" w:color="auto"/>
      </w:pBdr>
      <w:spacing w:beforeLines="1" w:afterLines="1"/>
    </w:pPr>
    <w:rPr>
      <w:rFonts w:ascii="Times" w:hAnsi="Times"/>
      <w:sz w:val="20"/>
      <w:szCs w:val="20"/>
    </w:rPr>
  </w:style>
  <w:style w:type="paragraph" w:styleId="HTMLPreformatted">
    <w:name w:val="HTML Preformatted"/>
    <w:basedOn w:val="Normal"/>
    <w:link w:val="HTMLPreformattedChar"/>
    <w:uiPriority w:val="99"/>
    <w:unhideWhenUsed/>
    <w:rsid w:val="00F070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0706C"/>
    <w:rPr>
      <w:rFonts w:ascii="Courier New" w:eastAsia="Times New Roman" w:hAnsi="Courier New" w:cs="Courier New"/>
      <w:sz w:val="20"/>
      <w:szCs w:val="20"/>
    </w:rPr>
  </w:style>
  <w:style w:type="paragraph" w:styleId="BalloonText">
    <w:name w:val="Balloon Text"/>
    <w:basedOn w:val="Normal"/>
    <w:link w:val="BalloonTextChar"/>
    <w:rsid w:val="00CA5167"/>
    <w:pPr>
      <w:spacing w:after="0"/>
    </w:pPr>
    <w:rPr>
      <w:rFonts w:ascii="Lucida Grande" w:hAnsi="Lucida Grande"/>
      <w:sz w:val="18"/>
      <w:szCs w:val="18"/>
    </w:rPr>
  </w:style>
  <w:style w:type="character" w:customStyle="1" w:styleId="BalloonTextChar">
    <w:name w:val="Balloon Text Char"/>
    <w:basedOn w:val="DefaultParagraphFont"/>
    <w:link w:val="BalloonText"/>
    <w:rsid w:val="00CA5167"/>
    <w:rPr>
      <w:rFonts w:ascii="Lucida Grande" w:hAnsi="Lucida Grande"/>
      <w:sz w:val="18"/>
      <w:szCs w:val="18"/>
    </w:rPr>
  </w:style>
  <w:style w:type="character" w:styleId="CommentReference">
    <w:name w:val="annotation reference"/>
    <w:basedOn w:val="DefaultParagraphFont"/>
    <w:rsid w:val="00BF0994"/>
    <w:rPr>
      <w:sz w:val="16"/>
      <w:szCs w:val="16"/>
    </w:rPr>
  </w:style>
  <w:style w:type="paragraph" w:styleId="CommentText">
    <w:name w:val="annotation text"/>
    <w:basedOn w:val="Normal"/>
    <w:link w:val="CommentTextChar"/>
    <w:rsid w:val="00BF0994"/>
    <w:rPr>
      <w:sz w:val="20"/>
      <w:szCs w:val="20"/>
    </w:rPr>
  </w:style>
  <w:style w:type="character" w:customStyle="1" w:styleId="CommentTextChar">
    <w:name w:val="Comment Text Char"/>
    <w:basedOn w:val="DefaultParagraphFont"/>
    <w:link w:val="CommentText"/>
    <w:rsid w:val="00BF0994"/>
    <w:rPr>
      <w:sz w:val="20"/>
      <w:szCs w:val="20"/>
    </w:rPr>
  </w:style>
  <w:style w:type="paragraph" w:styleId="CommentSubject">
    <w:name w:val="annotation subject"/>
    <w:basedOn w:val="CommentText"/>
    <w:next w:val="CommentText"/>
    <w:link w:val="CommentSubjectChar"/>
    <w:rsid w:val="00BF0994"/>
    <w:rPr>
      <w:b/>
      <w:bCs/>
    </w:rPr>
  </w:style>
  <w:style w:type="character" w:customStyle="1" w:styleId="CommentSubjectChar">
    <w:name w:val="Comment Subject Char"/>
    <w:basedOn w:val="CommentTextChar"/>
    <w:link w:val="CommentSubject"/>
    <w:rsid w:val="00BF0994"/>
    <w:rPr>
      <w:b/>
      <w:bCs/>
      <w:sz w:val="20"/>
      <w:szCs w:val="20"/>
    </w:rPr>
  </w:style>
  <w:style w:type="table" w:styleId="TableGrid">
    <w:name w:val="Table Grid"/>
    <w:basedOn w:val="TableNormal"/>
    <w:uiPriority w:val="39"/>
    <w:rsid w:val="00DB0A27"/>
    <w:pPr>
      <w:spacing w:after="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F36E70"/>
    <w:pPr>
      <w:spacing w:after="0"/>
    </w:pPr>
  </w:style>
  <w:style w:type="paragraph" w:styleId="Header">
    <w:name w:val="header"/>
    <w:basedOn w:val="Normal"/>
    <w:link w:val="HeaderChar"/>
    <w:rsid w:val="008A2682"/>
    <w:pPr>
      <w:tabs>
        <w:tab w:val="center" w:pos="4680"/>
        <w:tab w:val="right" w:pos="9360"/>
      </w:tabs>
      <w:spacing w:after="0"/>
    </w:pPr>
  </w:style>
  <w:style w:type="character" w:customStyle="1" w:styleId="HeaderChar">
    <w:name w:val="Header Char"/>
    <w:basedOn w:val="DefaultParagraphFont"/>
    <w:link w:val="Header"/>
    <w:rsid w:val="008A2682"/>
  </w:style>
  <w:style w:type="paragraph" w:styleId="Footer">
    <w:name w:val="footer"/>
    <w:basedOn w:val="Normal"/>
    <w:link w:val="FooterChar"/>
    <w:uiPriority w:val="99"/>
    <w:rsid w:val="008A2682"/>
    <w:pPr>
      <w:tabs>
        <w:tab w:val="center" w:pos="4680"/>
        <w:tab w:val="right" w:pos="9360"/>
      </w:tabs>
      <w:spacing w:after="0"/>
    </w:pPr>
  </w:style>
  <w:style w:type="character" w:customStyle="1" w:styleId="FooterChar">
    <w:name w:val="Footer Char"/>
    <w:basedOn w:val="DefaultParagraphFont"/>
    <w:link w:val="Footer"/>
    <w:uiPriority w:val="99"/>
    <w:rsid w:val="008A2682"/>
  </w:style>
  <w:style w:type="paragraph" w:styleId="NormalWeb">
    <w:name w:val="Normal (Web)"/>
    <w:basedOn w:val="Normal"/>
    <w:uiPriority w:val="99"/>
    <w:unhideWhenUsed/>
    <w:rsid w:val="009A4E03"/>
    <w:pPr>
      <w:spacing w:before="100" w:beforeAutospacing="1" w:after="100" w:afterAutospacing="1"/>
    </w:pPr>
    <w:rPr>
      <w:rFonts w:ascii="宋体" w:eastAsia="宋体" w:hAnsi="宋体" w:cs="宋体"/>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88671">
      <w:bodyDiv w:val="1"/>
      <w:marLeft w:val="0"/>
      <w:marRight w:val="0"/>
      <w:marTop w:val="0"/>
      <w:marBottom w:val="0"/>
      <w:divBdr>
        <w:top w:val="none" w:sz="0" w:space="0" w:color="auto"/>
        <w:left w:val="none" w:sz="0" w:space="0" w:color="auto"/>
        <w:bottom w:val="none" w:sz="0" w:space="0" w:color="auto"/>
        <w:right w:val="none" w:sz="0" w:space="0" w:color="auto"/>
      </w:divBdr>
    </w:div>
    <w:div w:id="37753336">
      <w:bodyDiv w:val="1"/>
      <w:marLeft w:val="0"/>
      <w:marRight w:val="0"/>
      <w:marTop w:val="0"/>
      <w:marBottom w:val="0"/>
      <w:divBdr>
        <w:top w:val="none" w:sz="0" w:space="0" w:color="auto"/>
        <w:left w:val="none" w:sz="0" w:space="0" w:color="auto"/>
        <w:bottom w:val="none" w:sz="0" w:space="0" w:color="auto"/>
        <w:right w:val="none" w:sz="0" w:space="0" w:color="auto"/>
      </w:divBdr>
      <w:divsChild>
        <w:div w:id="534007133">
          <w:marLeft w:val="0"/>
          <w:marRight w:val="1"/>
          <w:marTop w:val="0"/>
          <w:marBottom w:val="0"/>
          <w:divBdr>
            <w:top w:val="none" w:sz="0" w:space="0" w:color="auto"/>
            <w:left w:val="none" w:sz="0" w:space="0" w:color="auto"/>
            <w:bottom w:val="none" w:sz="0" w:space="0" w:color="auto"/>
            <w:right w:val="none" w:sz="0" w:space="0" w:color="auto"/>
          </w:divBdr>
          <w:divsChild>
            <w:div w:id="333724296">
              <w:marLeft w:val="0"/>
              <w:marRight w:val="0"/>
              <w:marTop w:val="0"/>
              <w:marBottom w:val="0"/>
              <w:divBdr>
                <w:top w:val="none" w:sz="0" w:space="0" w:color="auto"/>
                <w:left w:val="none" w:sz="0" w:space="0" w:color="auto"/>
                <w:bottom w:val="none" w:sz="0" w:space="0" w:color="auto"/>
                <w:right w:val="none" w:sz="0" w:space="0" w:color="auto"/>
              </w:divBdr>
              <w:divsChild>
                <w:div w:id="1468936656">
                  <w:marLeft w:val="0"/>
                  <w:marRight w:val="1"/>
                  <w:marTop w:val="0"/>
                  <w:marBottom w:val="0"/>
                  <w:divBdr>
                    <w:top w:val="none" w:sz="0" w:space="0" w:color="auto"/>
                    <w:left w:val="none" w:sz="0" w:space="0" w:color="auto"/>
                    <w:bottom w:val="none" w:sz="0" w:space="0" w:color="auto"/>
                    <w:right w:val="none" w:sz="0" w:space="0" w:color="auto"/>
                  </w:divBdr>
                  <w:divsChild>
                    <w:div w:id="1097873864">
                      <w:marLeft w:val="0"/>
                      <w:marRight w:val="0"/>
                      <w:marTop w:val="0"/>
                      <w:marBottom w:val="0"/>
                      <w:divBdr>
                        <w:top w:val="none" w:sz="0" w:space="0" w:color="auto"/>
                        <w:left w:val="none" w:sz="0" w:space="0" w:color="auto"/>
                        <w:bottom w:val="none" w:sz="0" w:space="0" w:color="auto"/>
                        <w:right w:val="none" w:sz="0" w:space="0" w:color="auto"/>
                      </w:divBdr>
                      <w:divsChild>
                        <w:div w:id="692850914">
                          <w:marLeft w:val="0"/>
                          <w:marRight w:val="0"/>
                          <w:marTop w:val="0"/>
                          <w:marBottom w:val="0"/>
                          <w:divBdr>
                            <w:top w:val="none" w:sz="0" w:space="0" w:color="auto"/>
                            <w:left w:val="none" w:sz="0" w:space="0" w:color="auto"/>
                            <w:bottom w:val="none" w:sz="0" w:space="0" w:color="auto"/>
                            <w:right w:val="none" w:sz="0" w:space="0" w:color="auto"/>
                          </w:divBdr>
                          <w:divsChild>
                            <w:div w:id="1736050209">
                              <w:marLeft w:val="0"/>
                              <w:marRight w:val="0"/>
                              <w:marTop w:val="120"/>
                              <w:marBottom w:val="360"/>
                              <w:divBdr>
                                <w:top w:val="none" w:sz="0" w:space="0" w:color="auto"/>
                                <w:left w:val="none" w:sz="0" w:space="0" w:color="auto"/>
                                <w:bottom w:val="none" w:sz="0" w:space="0" w:color="auto"/>
                                <w:right w:val="none" w:sz="0" w:space="0" w:color="auto"/>
                              </w:divBdr>
                              <w:divsChild>
                                <w:div w:id="290669826">
                                  <w:marLeft w:val="0"/>
                                  <w:marRight w:val="0"/>
                                  <w:marTop w:val="0"/>
                                  <w:marBottom w:val="0"/>
                                  <w:divBdr>
                                    <w:top w:val="none" w:sz="0" w:space="0" w:color="auto"/>
                                    <w:left w:val="none" w:sz="0" w:space="0" w:color="auto"/>
                                    <w:bottom w:val="none" w:sz="0" w:space="0" w:color="auto"/>
                                    <w:right w:val="none" w:sz="0" w:space="0" w:color="auto"/>
                                  </w:divBdr>
                                  <w:divsChild>
                                    <w:div w:id="198989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819799">
      <w:bodyDiv w:val="1"/>
      <w:marLeft w:val="0"/>
      <w:marRight w:val="0"/>
      <w:marTop w:val="0"/>
      <w:marBottom w:val="0"/>
      <w:divBdr>
        <w:top w:val="none" w:sz="0" w:space="0" w:color="auto"/>
        <w:left w:val="none" w:sz="0" w:space="0" w:color="auto"/>
        <w:bottom w:val="none" w:sz="0" w:space="0" w:color="auto"/>
        <w:right w:val="none" w:sz="0" w:space="0" w:color="auto"/>
      </w:divBdr>
      <w:divsChild>
        <w:div w:id="1808083547">
          <w:marLeft w:val="0"/>
          <w:marRight w:val="1"/>
          <w:marTop w:val="0"/>
          <w:marBottom w:val="0"/>
          <w:divBdr>
            <w:top w:val="none" w:sz="0" w:space="0" w:color="auto"/>
            <w:left w:val="none" w:sz="0" w:space="0" w:color="auto"/>
            <w:bottom w:val="none" w:sz="0" w:space="0" w:color="auto"/>
            <w:right w:val="none" w:sz="0" w:space="0" w:color="auto"/>
          </w:divBdr>
          <w:divsChild>
            <w:div w:id="1476994874">
              <w:marLeft w:val="0"/>
              <w:marRight w:val="0"/>
              <w:marTop w:val="0"/>
              <w:marBottom w:val="0"/>
              <w:divBdr>
                <w:top w:val="none" w:sz="0" w:space="0" w:color="auto"/>
                <w:left w:val="none" w:sz="0" w:space="0" w:color="auto"/>
                <w:bottom w:val="none" w:sz="0" w:space="0" w:color="auto"/>
                <w:right w:val="none" w:sz="0" w:space="0" w:color="auto"/>
              </w:divBdr>
              <w:divsChild>
                <w:div w:id="1353534471">
                  <w:marLeft w:val="0"/>
                  <w:marRight w:val="1"/>
                  <w:marTop w:val="0"/>
                  <w:marBottom w:val="0"/>
                  <w:divBdr>
                    <w:top w:val="none" w:sz="0" w:space="0" w:color="auto"/>
                    <w:left w:val="none" w:sz="0" w:space="0" w:color="auto"/>
                    <w:bottom w:val="none" w:sz="0" w:space="0" w:color="auto"/>
                    <w:right w:val="none" w:sz="0" w:space="0" w:color="auto"/>
                  </w:divBdr>
                  <w:divsChild>
                    <w:div w:id="1072629689">
                      <w:marLeft w:val="0"/>
                      <w:marRight w:val="0"/>
                      <w:marTop w:val="0"/>
                      <w:marBottom w:val="0"/>
                      <w:divBdr>
                        <w:top w:val="none" w:sz="0" w:space="0" w:color="auto"/>
                        <w:left w:val="none" w:sz="0" w:space="0" w:color="auto"/>
                        <w:bottom w:val="none" w:sz="0" w:space="0" w:color="auto"/>
                        <w:right w:val="none" w:sz="0" w:space="0" w:color="auto"/>
                      </w:divBdr>
                      <w:divsChild>
                        <w:div w:id="70009215">
                          <w:marLeft w:val="0"/>
                          <w:marRight w:val="0"/>
                          <w:marTop w:val="0"/>
                          <w:marBottom w:val="0"/>
                          <w:divBdr>
                            <w:top w:val="none" w:sz="0" w:space="0" w:color="auto"/>
                            <w:left w:val="none" w:sz="0" w:space="0" w:color="auto"/>
                            <w:bottom w:val="none" w:sz="0" w:space="0" w:color="auto"/>
                            <w:right w:val="none" w:sz="0" w:space="0" w:color="auto"/>
                          </w:divBdr>
                          <w:divsChild>
                            <w:div w:id="203518097">
                              <w:marLeft w:val="0"/>
                              <w:marRight w:val="0"/>
                              <w:marTop w:val="120"/>
                              <w:marBottom w:val="360"/>
                              <w:divBdr>
                                <w:top w:val="none" w:sz="0" w:space="0" w:color="auto"/>
                                <w:left w:val="none" w:sz="0" w:space="0" w:color="auto"/>
                                <w:bottom w:val="none" w:sz="0" w:space="0" w:color="auto"/>
                                <w:right w:val="none" w:sz="0" w:space="0" w:color="auto"/>
                              </w:divBdr>
                              <w:divsChild>
                                <w:div w:id="672151346">
                                  <w:marLeft w:val="0"/>
                                  <w:marRight w:val="0"/>
                                  <w:marTop w:val="0"/>
                                  <w:marBottom w:val="0"/>
                                  <w:divBdr>
                                    <w:top w:val="none" w:sz="0" w:space="0" w:color="auto"/>
                                    <w:left w:val="none" w:sz="0" w:space="0" w:color="auto"/>
                                    <w:bottom w:val="none" w:sz="0" w:space="0" w:color="auto"/>
                                    <w:right w:val="none" w:sz="0" w:space="0" w:color="auto"/>
                                  </w:divBdr>
                                  <w:divsChild>
                                    <w:div w:id="4996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937109">
      <w:bodyDiv w:val="1"/>
      <w:marLeft w:val="0"/>
      <w:marRight w:val="0"/>
      <w:marTop w:val="0"/>
      <w:marBottom w:val="0"/>
      <w:divBdr>
        <w:top w:val="none" w:sz="0" w:space="0" w:color="auto"/>
        <w:left w:val="none" w:sz="0" w:space="0" w:color="auto"/>
        <w:bottom w:val="none" w:sz="0" w:space="0" w:color="auto"/>
        <w:right w:val="none" w:sz="0" w:space="0" w:color="auto"/>
      </w:divBdr>
    </w:div>
    <w:div w:id="149518771">
      <w:bodyDiv w:val="1"/>
      <w:marLeft w:val="0"/>
      <w:marRight w:val="0"/>
      <w:marTop w:val="0"/>
      <w:marBottom w:val="0"/>
      <w:divBdr>
        <w:top w:val="none" w:sz="0" w:space="0" w:color="auto"/>
        <w:left w:val="none" w:sz="0" w:space="0" w:color="auto"/>
        <w:bottom w:val="none" w:sz="0" w:space="0" w:color="auto"/>
        <w:right w:val="none" w:sz="0" w:space="0" w:color="auto"/>
      </w:divBdr>
      <w:divsChild>
        <w:div w:id="877666383">
          <w:marLeft w:val="0"/>
          <w:marRight w:val="1"/>
          <w:marTop w:val="0"/>
          <w:marBottom w:val="0"/>
          <w:divBdr>
            <w:top w:val="none" w:sz="0" w:space="0" w:color="auto"/>
            <w:left w:val="none" w:sz="0" w:space="0" w:color="auto"/>
            <w:bottom w:val="none" w:sz="0" w:space="0" w:color="auto"/>
            <w:right w:val="none" w:sz="0" w:space="0" w:color="auto"/>
          </w:divBdr>
          <w:divsChild>
            <w:div w:id="1379089664">
              <w:marLeft w:val="0"/>
              <w:marRight w:val="0"/>
              <w:marTop w:val="0"/>
              <w:marBottom w:val="0"/>
              <w:divBdr>
                <w:top w:val="none" w:sz="0" w:space="0" w:color="auto"/>
                <w:left w:val="none" w:sz="0" w:space="0" w:color="auto"/>
                <w:bottom w:val="none" w:sz="0" w:space="0" w:color="auto"/>
                <w:right w:val="none" w:sz="0" w:space="0" w:color="auto"/>
              </w:divBdr>
              <w:divsChild>
                <w:div w:id="799491889">
                  <w:marLeft w:val="0"/>
                  <w:marRight w:val="1"/>
                  <w:marTop w:val="0"/>
                  <w:marBottom w:val="0"/>
                  <w:divBdr>
                    <w:top w:val="none" w:sz="0" w:space="0" w:color="auto"/>
                    <w:left w:val="none" w:sz="0" w:space="0" w:color="auto"/>
                    <w:bottom w:val="none" w:sz="0" w:space="0" w:color="auto"/>
                    <w:right w:val="none" w:sz="0" w:space="0" w:color="auto"/>
                  </w:divBdr>
                  <w:divsChild>
                    <w:div w:id="1702366217">
                      <w:marLeft w:val="0"/>
                      <w:marRight w:val="0"/>
                      <w:marTop w:val="0"/>
                      <w:marBottom w:val="0"/>
                      <w:divBdr>
                        <w:top w:val="none" w:sz="0" w:space="0" w:color="auto"/>
                        <w:left w:val="none" w:sz="0" w:space="0" w:color="auto"/>
                        <w:bottom w:val="none" w:sz="0" w:space="0" w:color="auto"/>
                        <w:right w:val="none" w:sz="0" w:space="0" w:color="auto"/>
                      </w:divBdr>
                      <w:divsChild>
                        <w:div w:id="294140541">
                          <w:marLeft w:val="0"/>
                          <w:marRight w:val="0"/>
                          <w:marTop w:val="0"/>
                          <w:marBottom w:val="0"/>
                          <w:divBdr>
                            <w:top w:val="none" w:sz="0" w:space="0" w:color="auto"/>
                            <w:left w:val="none" w:sz="0" w:space="0" w:color="auto"/>
                            <w:bottom w:val="none" w:sz="0" w:space="0" w:color="auto"/>
                            <w:right w:val="none" w:sz="0" w:space="0" w:color="auto"/>
                          </w:divBdr>
                          <w:divsChild>
                            <w:div w:id="1896239333">
                              <w:marLeft w:val="0"/>
                              <w:marRight w:val="0"/>
                              <w:marTop w:val="120"/>
                              <w:marBottom w:val="360"/>
                              <w:divBdr>
                                <w:top w:val="none" w:sz="0" w:space="0" w:color="auto"/>
                                <w:left w:val="none" w:sz="0" w:space="0" w:color="auto"/>
                                <w:bottom w:val="none" w:sz="0" w:space="0" w:color="auto"/>
                                <w:right w:val="none" w:sz="0" w:space="0" w:color="auto"/>
                              </w:divBdr>
                              <w:divsChild>
                                <w:div w:id="1647928557">
                                  <w:marLeft w:val="0"/>
                                  <w:marRight w:val="0"/>
                                  <w:marTop w:val="0"/>
                                  <w:marBottom w:val="0"/>
                                  <w:divBdr>
                                    <w:top w:val="none" w:sz="0" w:space="0" w:color="auto"/>
                                    <w:left w:val="none" w:sz="0" w:space="0" w:color="auto"/>
                                    <w:bottom w:val="none" w:sz="0" w:space="0" w:color="auto"/>
                                    <w:right w:val="none" w:sz="0" w:space="0" w:color="auto"/>
                                  </w:divBdr>
                                  <w:divsChild>
                                    <w:div w:id="176175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650349">
      <w:bodyDiv w:val="1"/>
      <w:marLeft w:val="0"/>
      <w:marRight w:val="0"/>
      <w:marTop w:val="0"/>
      <w:marBottom w:val="0"/>
      <w:divBdr>
        <w:top w:val="none" w:sz="0" w:space="0" w:color="auto"/>
        <w:left w:val="none" w:sz="0" w:space="0" w:color="auto"/>
        <w:bottom w:val="none" w:sz="0" w:space="0" w:color="auto"/>
        <w:right w:val="none" w:sz="0" w:space="0" w:color="auto"/>
      </w:divBdr>
      <w:divsChild>
        <w:div w:id="156119257">
          <w:marLeft w:val="0"/>
          <w:marRight w:val="1"/>
          <w:marTop w:val="0"/>
          <w:marBottom w:val="0"/>
          <w:divBdr>
            <w:top w:val="none" w:sz="0" w:space="0" w:color="auto"/>
            <w:left w:val="none" w:sz="0" w:space="0" w:color="auto"/>
            <w:bottom w:val="none" w:sz="0" w:space="0" w:color="auto"/>
            <w:right w:val="none" w:sz="0" w:space="0" w:color="auto"/>
          </w:divBdr>
          <w:divsChild>
            <w:div w:id="695010348">
              <w:marLeft w:val="0"/>
              <w:marRight w:val="0"/>
              <w:marTop w:val="0"/>
              <w:marBottom w:val="0"/>
              <w:divBdr>
                <w:top w:val="none" w:sz="0" w:space="0" w:color="auto"/>
                <w:left w:val="none" w:sz="0" w:space="0" w:color="auto"/>
                <w:bottom w:val="none" w:sz="0" w:space="0" w:color="auto"/>
                <w:right w:val="none" w:sz="0" w:space="0" w:color="auto"/>
              </w:divBdr>
              <w:divsChild>
                <w:div w:id="1427186528">
                  <w:marLeft w:val="0"/>
                  <w:marRight w:val="1"/>
                  <w:marTop w:val="0"/>
                  <w:marBottom w:val="0"/>
                  <w:divBdr>
                    <w:top w:val="none" w:sz="0" w:space="0" w:color="auto"/>
                    <w:left w:val="none" w:sz="0" w:space="0" w:color="auto"/>
                    <w:bottom w:val="none" w:sz="0" w:space="0" w:color="auto"/>
                    <w:right w:val="none" w:sz="0" w:space="0" w:color="auto"/>
                  </w:divBdr>
                  <w:divsChild>
                    <w:div w:id="1328364727">
                      <w:marLeft w:val="0"/>
                      <w:marRight w:val="0"/>
                      <w:marTop w:val="0"/>
                      <w:marBottom w:val="0"/>
                      <w:divBdr>
                        <w:top w:val="none" w:sz="0" w:space="0" w:color="auto"/>
                        <w:left w:val="none" w:sz="0" w:space="0" w:color="auto"/>
                        <w:bottom w:val="none" w:sz="0" w:space="0" w:color="auto"/>
                        <w:right w:val="none" w:sz="0" w:space="0" w:color="auto"/>
                      </w:divBdr>
                      <w:divsChild>
                        <w:div w:id="1016536525">
                          <w:marLeft w:val="0"/>
                          <w:marRight w:val="0"/>
                          <w:marTop w:val="0"/>
                          <w:marBottom w:val="0"/>
                          <w:divBdr>
                            <w:top w:val="none" w:sz="0" w:space="0" w:color="auto"/>
                            <w:left w:val="none" w:sz="0" w:space="0" w:color="auto"/>
                            <w:bottom w:val="none" w:sz="0" w:space="0" w:color="auto"/>
                            <w:right w:val="none" w:sz="0" w:space="0" w:color="auto"/>
                          </w:divBdr>
                          <w:divsChild>
                            <w:div w:id="453908106">
                              <w:marLeft w:val="0"/>
                              <w:marRight w:val="0"/>
                              <w:marTop w:val="120"/>
                              <w:marBottom w:val="360"/>
                              <w:divBdr>
                                <w:top w:val="none" w:sz="0" w:space="0" w:color="auto"/>
                                <w:left w:val="none" w:sz="0" w:space="0" w:color="auto"/>
                                <w:bottom w:val="none" w:sz="0" w:space="0" w:color="auto"/>
                                <w:right w:val="none" w:sz="0" w:space="0" w:color="auto"/>
                              </w:divBdr>
                              <w:divsChild>
                                <w:div w:id="1909419920">
                                  <w:marLeft w:val="0"/>
                                  <w:marRight w:val="0"/>
                                  <w:marTop w:val="0"/>
                                  <w:marBottom w:val="0"/>
                                  <w:divBdr>
                                    <w:top w:val="none" w:sz="0" w:space="0" w:color="auto"/>
                                    <w:left w:val="none" w:sz="0" w:space="0" w:color="auto"/>
                                    <w:bottom w:val="none" w:sz="0" w:space="0" w:color="auto"/>
                                    <w:right w:val="none" w:sz="0" w:space="0" w:color="auto"/>
                                  </w:divBdr>
                                  <w:divsChild>
                                    <w:div w:id="110102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986415">
      <w:bodyDiv w:val="1"/>
      <w:marLeft w:val="0"/>
      <w:marRight w:val="0"/>
      <w:marTop w:val="0"/>
      <w:marBottom w:val="0"/>
      <w:divBdr>
        <w:top w:val="none" w:sz="0" w:space="0" w:color="auto"/>
        <w:left w:val="none" w:sz="0" w:space="0" w:color="auto"/>
        <w:bottom w:val="none" w:sz="0" w:space="0" w:color="auto"/>
        <w:right w:val="none" w:sz="0" w:space="0" w:color="auto"/>
      </w:divBdr>
    </w:div>
    <w:div w:id="231349754">
      <w:bodyDiv w:val="1"/>
      <w:marLeft w:val="0"/>
      <w:marRight w:val="0"/>
      <w:marTop w:val="0"/>
      <w:marBottom w:val="0"/>
      <w:divBdr>
        <w:top w:val="none" w:sz="0" w:space="0" w:color="auto"/>
        <w:left w:val="none" w:sz="0" w:space="0" w:color="auto"/>
        <w:bottom w:val="none" w:sz="0" w:space="0" w:color="auto"/>
        <w:right w:val="none" w:sz="0" w:space="0" w:color="auto"/>
      </w:divBdr>
      <w:divsChild>
        <w:div w:id="1333412892">
          <w:marLeft w:val="0"/>
          <w:marRight w:val="1"/>
          <w:marTop w:val="0"/>
          <w:marBottom w:val="0"/>
          <w:divBdr>
            <w:top w:val="none" w:sz="0" w:space="0" w:color="auto"/>
            <w:left w:val="none" w:sz="0" w:space="0" w:color="auto"/>
            <w:bottom w:val="none" w:sz="0" w:space="0" w:color="auto"/>
            <w:right w:val="none" w:sz="0" w:space="0" w:color="auto"/>
          </w:divBdr>
          <w:divsChild>
            <w:div w:id="1706058768">
              <w:marLeft w:val="0"/>
              <w:marRight w:val="0"/>
              <w:marTop w:val="0"/>
              <w:marBottom w:val="0"/>
              <w:divBdr>
                <w:top w:val="none" w:sz="0" w:space="0" w:color="auto"/>
                <w:left w:val="none" w:sz="0" w:space="0" w:color="auto"/>
                <w:bottom w:val="none" w:sz="0" w:space="0" w:color="auto"/>
                <w:right w:val="none" w:sz="0" w:space="0" w:color="auto"/>
              </w:divBdr>
              <w:divsChild>
                <w:div w:id="1880127639">
                  <w:marLeft w:val="0"/>
                  <w:marRight w:val="1"/>
                  <w:marTop w:val="0"/>
                  <w:marBottom w:val="0"/>
                  <w:divBdr>
                    <w:top w:val="none" w:sz="0" w:space="0" w:color="auto"/>
                    <w:left w:val="none" w:sz="0" w:space="0" w:color="auto"/>
                    <w:bottom w:val="none" w:sz="0" w:space="0" w:color="auto"/>
                    <w:right w:val="none" w:sz="0" w:space="0" w:color="auto"/>
                  </w:divBdr>
                  <w:divsChild>
                    <w:div w:id="1956862735">
                      <w:marLeft w:val="0"/>
                      <w:marRight w:val="0"/>
                      <w:marTop w:val="0"/>
                      <w:marBottom w:val="0"/>
                      <w:divBdr>
                        <w:top w:val="none" w:sz="0" w:space="0" w:color="auto"/>
                        <w:left w:val="none" w:sz="0" w:space="0" w:color="auto"/>
                        <w:bottom w:val="none" w:sz="0" w:space="0" w:color="auto"/>
                        <w:right w:val="none" w:sz="0" w:space="0" w:color="auto"/>
                      </w:divBdr>
                      <w:divsChild>
                        <w:div w:id="1588884081">
                          <w:marLeft w:val="0"/>
                          <w:marRight w:val="0"/>
                          <w:marTop w:val="0"/>
                          <w:marBottom w:val="0"/>
                          <w:divBdr>
                            <w:top w:val="none" w:sz="0" w:space="0" w:color="auto"/>
                            <w:left w:val="none" w:sz="0" w:space="0" w:color="auto"/>
                            <w:bottom w:val="none" w:sz="0" w:space="0" w:color="auto"/>
                            <w:right w:val="none" w:sz="0" w:space="0" w:color="auto"/>
                          </w:divBdr>
                          <w:divsChild>
                            <w:div w:id="602766480">
                              <w:marLeft w:val="0"/>
                              <w:marRight w:val="0"/>
                              <w:marTop w:val="120"/>
                              <w:marBottom w:val="360"/>
                              <w:divBdr>
                                <w:top w:val="none" w:sz="0" w:space="0" w:color="auto"/>
                                <w:left w:val="none" w:sz="0" w:space="0" w:color="auto"/>
                                <w:bottom w:val="none" w:sz="0" w:space="0" w:color="auto"/>
                                <w:right w:val="none" w:sz="0" w:space="0" w:color="auto"/>
                              </w:divBdr>
                              <w:divsChild>
                                <w:div w:id="11494955">
                                  <w:marLeft w:val="0"/>
                                  <w:marRight w:val="0"/>
                                  <w:marTop w:val="0"/>
                                  <w:marBottom w:val="0"/>
                                  <w:divBdr>
                                    <w:top w:val="none" w:sz="0" w:space="0" w:color="auto"/>
                                    <w:left w:val="none" w:sz="0" w:space="0" w:color="auto"/>
                                    <w:bottom w:val="none" w:sz="0" w:space="0" w:color="auto"/>
                                    <w:right w:val="none" w:sz="0" w:space="0" w:color="auto"/>
                                  </w:divBdr>
                                  <w:divsChild>
                                    <w:div w:id="137720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8485514">
      <w:bodyDiv w:val="1"/>
      <w:marLeft w:val="0"/>
      <w:marRight w:val="0"/>
      <w:marTop w:val="0"/>
      <w:marBottom w:val="0"/>
      <w:divBdr>
        <w:top w:val="none" w:sz="0" w:space="0" w:color="auto"/>
        <w:left w:val="none" w:sz="0" w:space="0" w:color="auto"/>
        <w:bottom w:val="none" w:sz="0" w:space="0" w:color="auto"/>
        <w:right w:val="none" w:sz="0" w:space="0" w:color="auto"/>
      </w:divBdr>
      <w:divsChild>
        <w:div w:id="978654570">
          <w:marLeft w:val="0"/>
          <w:marRight w:val="1"/>
          <w:marTop w:val="0"/>
          <w:marBottom w:val="0"/>
          <w:divBdr>
            <w:top w:val="none" w:sz="0" w:space="0" w:color="auto"/>
            <w:left w:val="none" w:sz="0" w:space="0" w:color="auto"/>
            <w:bottom w:val="none" w:sz="0" w:space="0" w:color="auto"/>
            <w:right w:val="none" w:sz="0" w:space="0" w:color="auto"/>
          </w:divBdr>
          <w:divsChild>
            <w:div w:id="699862475">
              <w:marLeft w:val="0"/>
              <w:marRight w:val="0"/>
              <w:marTop w:val="0"/>
              <w:marBottom w:val="0"/>
              <w:divBdr>
                <w:top w:val="none" w:sz="0" w:space="0" w:color="auto"/>
                <w:left w:val="none" w:sz="0" w:space="0" w:color="auto"/>
                <w:bottom w:val="none" w:sz="0" w:space="0" w:color="auto"/>
                <w:right w:val="none" w:sz="0" w:space="0" w:color="auto"/>
              </w:divBdr>
              <w:divsChild>
                <w:div w:id="965355063">
                  <w:marLeft w:val="0"/>
                  <w:marRight w:val="1"/>
                  <w:marTop w:val="0"/>
                  <w:marBottom w:val="0"/>
                  <w:divBdr>
                    <w:top w:val="none" w:sz="0" w:space="0" w:color="auto"/>
                    <w:left w:val="none" w:sz="0" w:space="0" w:color="auto"/>
                    <w:bottom w:val="none" w:sz="0" w:space="0" w:color="auto"/>
                    <w:right w:val="none" w:sz="0" w:space="0" w:color="auto"/>
                  </w:divBdr>
                  <w:divsChild>
                    <w:div w:id="1687175858">
                      <w:marLeft w:val="0"/>
                      <w:marRight w:val="0"/>
                      <w:marTop w:val="0"/>
                      <w:marBottom w:val="0"/>
                      <w:divBdr>
                        <w:top w:val="none" w:sz="0" w:space="0" w:color="auto"/>
                        <w:left w:val="none" w:sz="0" w:space="0" w:color="auto"/>
                        <w:bottom w:val="none" w:sz="0" w:space="0" w:color="auto"/>
                        <w:right w:val="none" w:sz="0" w:space="0" w:color="auto"/>
                      </w:divBdr>
                      <w:divsChild>
                        <w:div w:id="1772120297">
                          <w:marLeft w:val="0"/>
                          <w:marRight w:val="0"/>
                          <w:marTop w:val="0"/>
                          <w:marBottom w:val="0"/>
                          <w:divBdr>
                            <w:top w:val="none" w:sz="0" w:space="0" w:color="auto"/>
                            <w:left w:val="none" w:sz="0" w:space="0" w:color="auto"/>
                            <w:bottom w:val="none" w:sz="0" w:space="0" w:color="auto"/>
                            <w:right w:val="none" w:sz="0" w:space="0" w:color="auto"/>
                          </w:divBdr>
                          <w:divsChild>
                            <w:div w:id="1230849075">
                              <w:marLeft w:val="0"/>
                              <w:marRight w:val="0"/>
                              <w:marTop w:val="120"/>
                              <w:marBottom w:val="360"/>
                              <w:divBdr>
                                <w:top w:val="none" w:sz="0" w:space="0" w:color="auto"/>
                                <w:left w:val="none" w:sz="0" w:space="0" w:color="auto"/>
                                <w:bottom w:val="none" w:sz="0" w:space="0" w:color="auto"/>
                                <w:right w:val="none" w:sz="0" w:space="0" w:color="auto"/>
                              </w:divBdr>
                              <w:divsChild>
                                <w:div w:id="1824006321">
                                  <w:marLeft w:val="0"/>
                                  <w:marRight w:val="0"/>
                                  <w:marTop w:val="0"/>
                                  <w:marBottom w:val="0"/>
                                  <w:divBdr>
                                    <w:top w:val="none" w:sz="0" w:space="0" w:color="auto"/>
                                    <w:left w:val="none" w:sz="0" w:space="0" w:color="auto"/>
                                    <w:bottom w:val="none" w:sz="0" w:space="0" w:color="auto"/>
                                    <w:right w:val="none" w:sz="0" w:space="0" w:color="auto"/>
                                  </w:divBdr>
                                  <w:divsChild>
                                    <w:div w:id="213752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495824">
      <w:bodyDiv w:val="1"/>
      <w:marLeft w:val="0"/>
      <w:marRight w:val="0"/>
      <w:marTop w:val="0"/>
      <w:marBottom w:val="0"/>
      <w:divBdr>
        <w:top w:val="none" w:sz="0" w:space="0" w:color="auto"/>
        <w:left w:val="none" w:sz="0" w:space="0" w:color="auto"/>
        <w:bottom w:val="none" w:sz="0" w:space="0" w:color="auto"/>
        <w:right w:val="none" w:sz="0" w:space="0" w:color="auto"/>
      </w:divBdr>
    </w:div>
    <w:div w:id="253829884">
      <w:bodyDiv w:val="1"/>
      <w:marLeft w:val="0"/>
      <w:marRight w:val="0"/>
      <w:marTop w:val="0"/>
      <w:marBottom w:val="0"/>
      <w:divBdr>
        <w:top w:val="none" w:sz="0" w:space="0" w:color="auto"/>
        <w:left w:val="none" w:sz="0" w:space="0" w:color="auto"/>
        <w:bottom w:val="none" w:sz="0" w:space="0" w:color="auto"/>
        <w:right w:val="none" w:sz="0" w:space="0" w:color="auto"/>
      </w:divBdr>
      <w:divsChild>
        <w:div w:id="115029563">
          <w:marLeft w:val="0"/>
          <w:marRight w:val="1"/>
          <w:marTop w:val="0"/>
          <w:marBottom w:val="0"/>
          <w:divBdr>
            <w:top w:val="none" w:sz="0" w:space="0" w:color="auto"/>
            <w:left w:val="none" w:sz="0" w:space="0" w:color="auto"/>
            <w:bottom w:val="none" w:sz="0" w:space="0" w:color="auto"/>
            <w:right w:val="none" w:sz="0" w:space="0" w:color="auto"/>
          </w:divBdr>
          <w:divsChild>
            <w:div w:id="332103599">
              <w:marLeft w:val="0"/>
              <w:marRight w:val="0"/>
              <w:marTop w:val="0"/>
              <w:marBottom w:val="0"/>
              <w:divBdr>
                <w:top w:val="none" w:sz="0" w:space="0" w:color="auto"/>
                <w:left w:val="none" w:sz="0" w:space="0" w:color="auto"/>
                <w:bottom w:val="none" w:sz="0" w:space="0" w:color="auto"/>
                <w:right w:val="none" w:sz="0" w:space="0" w:color="auto"/>
              </w:divBdr>
              <w:divsChild>
                <w:div w:id="301156768">
                  <w:marLeft w:val="0"/>
                  <w:marRight w:val="1"/>
                  <w:marTop w:val="0"/>
                  <w:marBottom w:val="0"/>
                  <w:divBdr>
                    <w:top w:val="none" w:sz="0" w:space="0" w:color="auto"/>
                    <w:left w:val="none" w:sz="0" w:space="0" w:color="auto"/>
                    <w:bottom w:val="none" w:sz="0" w:space="0" w:color="auto"/>
                    <w:right w:val="none" w:sz="0" w:space="0" w:color="auto"/>
                  </w:divBdr>
                  <w:divsChild>
                    <w:div w:id="673186329">
                      <w:marLeft w:val="0"/>
                      <w:marRight w:val="0"/>
                      <w:marTop w:val="0"/>
                      <w:marBottom w:val="0"/>
                      <w:divBdr>
                        <w:top w:val="none" w:sz="0" w:space="0" w:color="auto"/>
                        <w:left w:val="none" w:sz="0" w:space="0" w:color="auto"/>
                        <w:bottom w:val="none" w:sz="0" w:space="0" w:color="auto"/>
                        <w:right w:val="none" w:sz="0" w:space="0" w:color="auto"/>
                      </w:divBdr>
                      <w:divsChild>
                        <w:div w:id="1230307436">
                          <w:marLeft w:val="0"/>
                          <w:marRight w:val="0"/>
                          <w:marTop w:val="0"/>
                          <w:marBottom w:val="0"/>
                          <w:divBdr>
                            <w:top w:val="none" w:sz="0" w:space="0" w:color="auto"/>
                            <w:left w:val="none" w:sz="0" w:space="0" w:color="auto"/>
                            <w:bottom w:val="none" w:sz="0" w:space="0" w:color="auto"/>
                            <w:right w:val="none" w:sz="0" w:space="0" w:color="auto"/>
                          </w:divBdr>
                          <w:divsChild>
                            <w:div w:id="902329921">
                              <w:marLeft w:val="0"/>
                              <w:marRight w:val="0"/>
                              <w:marTop w:val="120"/>
                              <w:marBottom w:val="360"/>
                              <w:divBdr>
                                <w:top w:val="none" w:sz="0" w:space="0" w:color="auto"/>
                                <w:left w:val="none" w:sz="0" w:space="0" w:color="auto"/>
                                <w:bottom w:val="none" w:sz="0" w:space="0" w:color="auto"/>
                                <w:right w:val="none" w:sz="0" w:space="0" w:color="auto"/>
                              </w:divBdr>
                              <w:divsChild>
                                <w:div w:id="7369807">
                                  <w:marLeft w:val="0"/>
                                  <w:marRight w:val="0"/>
                                  <w:marTop w:val="0"/>
                                  <w:marBottom w:val="0"/>
                                  <w:divBdr>
                                    <w:top w:val="none" w:sz="0" w:space="0" w:color="auto"/>
                                    <w:left w:val="none" w:sz="0" w:space="0" w:color="auto"/>
                                    <w:bottom w:val="none" w:sz="0" w:space="0" w:color="auto"/>
                                    <w:right w:val="none" w:sz="0" w:space="0" w:color="auto"/>
                                  </w:divBdr>
                                  <w:divsChild>
                                    <w:div w:id="131217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1352599">
      <w:bodyDiv w:val="1"/>
      <w:marLeft w:val="0"/>
      <w:marRight w:val="0"/>
      <w:marTop w:val="0"/>
      <w:marBottom w:val="0"/>
      <w:divBdr>
        <w:top w:val="none" w:sz="0" w:space="0" w:color="auto"/>
        <w:left w:val="none" w:sz="0" w:space="0" w:color="auto"/>
        <w:bottom w:val="none" w:sz="0" w:space="0" w:color="auto"/>
        <w:right w:val="none" w:sz="0" w:space="0" w:color="auto"/>
      </w:divBdr>
      <w:divsChild>
        <w:div w:id="13918949">
          <w:marLeft w:val="0"/>
          <w:marRight w:val="1"/>
          <w:marTop w:val="0"/>
          <w:marBottom w:val="0"/>
          <w:divBdr>
            <w:top w:val="none" w:sz="0" w:space="0" w:color="auto"/>
            <w:left w:val="none" w:sz="0" w:space="0" w:color="auto"/>
            <w:bottom w:val="none" w:sz="0" w:space="0" w:color="auto"/>
            <w:right w:val="none" w:sz="0" w:space="0" w:color="auto"/>
          </w:divBdr>
          <w:divsChild>
            <w:div w:id="164177579">
              <w:marLeft w:val="0"/>
              <w:marRight w:val="0"/>
              <w:marTop w:val="0"/>
              <w:marBottom w:val="0"/>
              <w:divBdr>
                <w:top w:val="none" w:sz="0" w:space="0" w:color="auto"/>
                <w:left w:val="none" w:sz="0" w:space="0" w:color="auto"/>
                <w:bottom w:val="none" w:sz="0" w:space="0" w:color="auto"/>
                <w:right w:val="none" w:sz="0" w:space="0" w:color="auto"/>
              </w:divBdr>
              <w:divsChild>
                <w:div w:id="964311484">
                  <w:marLeft w:val="0"/>
                  <w:marRight w:val="1"/>
                  <w:marTop w:val="0"/>
                  <w:marBottom w:val="0"/>
                  <w:divBdr>
                    <w:top w:val="none" w:sz="0" w:space="0" w:color="auto"/>
                    <w:left w:val="none" w:sz="0" w:space="0" w:color="auto"/>
                    <w:bottom w:val="none" w:sz="0" w:space="0" w:color="auto"/>
                    <w:right w:val="none" w:sz="0" w:space="0" w:color="auto"/>
                  </w:divBdr>
                  <w:divsChild>
                    <w:div w:id="2086761979">
                      <w:marLeft w:val="0"/>
                      <w:marRight w:val="0"/>
                      <w:marTop w:val="0"/>
                      <w:marBottom w:val="0"/>
                      <w:divBdr>
                        <w:top w:val="none" w:sz="0" w:space="0" w:color="auto"/>
                        <w:left w:val="none" w:sz="0" w:space="0" w:color="auto"/>
                        <w:bottom w:val="none" w:sz="0" w:space="0" w:color="auto"/>
                        <w:right w:val="none" w:sz="0" w:space="0" w:color="auto"/>
                      </w:divBdr>
                      <w:divsChild>
                        <w:div w:id="839467676">
                          <w:marLeft w:val="0"/>
                          <w:marRight w:val="0"/>
                          <w:marTop w:val="0"/>
                          <w:marBottom w:val="0"/>
                          <w:divBdr>
                            <w:top w:val="none" w:sz="0" w:space="0" w:color="auto"/>
                            <w:left w:val="none" w:sz="0" w:space="0" w:color="auto"/>
                            <w:bottom w:val="none" w:sz="0" w:space="0" w:color="auto"/>
                            <w:right w:val="none" w:sz="0" w:space="0" w:color="auto"/>
                          </w:divBdr>
                          <w:divsChild>
                            <w:div w:id="2135520789">
                              <w:marLeft w:val="0"/>
                              <w:marRight w:val="0"/>
                              <w:marTop w:val="120"/>
                              <w:marBottom w:val="360"/>
                              <w:divBdr>
                                <w:top w:val="none" w:sz="0" w:space="0" w:color="auto"/>
                                <w:left w:val="none" w:sz="0" w:space="0" w:color="auto"/>
                                <w:bottom w:val="none" w:sz="0" w:space="0" w:color="auto"/>
                                <w:right w:val="none" w:sz="0" w:space="0" w:color="auto"/>
                              </w:divBdr>
                              <w:divsChild>
                                <w:div w:id="1628856133">
                                  <w:marLeft w:val="0"/>
                                  <w:marRight w:val="0"/>
                                  <w:marTop w:val="0"/>
                                  <w:marBottom w:val="0"/>
                                  <w:divBdr>
                                    <w:top w:val="none" w:sz="0" w:space="0" w:color="auto"/>
                                    <w:left w:val="none" w:sz="0" w:space="0" w:color="auto"/>
                                    <w:bottom w:val="none" w:sz="0" w:space="0" w:color="auto"/>
                                    <w:right w:val="none" w:sz="0" w:space="0" w:color="auto"/>
                                  </w:divBdr>
                                  <w:divsChild>
                                    <w:div w:id="115922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3168437">
      <w:bodyDiv w:val="1"/>
      <w:marLeft w:val="0"/>
      <w:marRight w:val="0"/>
      <w:marTop w:val="0"/>
      <w:marBottom w:val="0"/>
      <w:divBdr>
        <w:top w:val="none" w:sz="0" w:space="0" w:color="auto"/>
        <w:left w:val="none" w:sz="0" w:space="0" w:color="auto"/>
        <w:bottom w:val="none" w:sz="0" w:space="0" w:color="auto"/>
        <w:right w:val="none" w:sz="0" w:space="0" w:color="auto"/>
      </w:divBdr>
      <w:divsChild>
        <w:div w:id="669676286">
          <w:marLeft w:val="0"/>
          <w:marRight w:val="1"/>
          <w:marTop w:val="0"/>
          <w:marBottom w:val="0"/>
          <w:divBdr>
            <w:top w:val="none" w:sz="0" w:space="0" w:color="auto"/>
            <w:left w:val="none" w:sz="0" w:space="0" w:color="auto"/>
            <w:bottom w:val="none" w:sz="0" w:space="0" w:color="auto"/>
            <w:right w:val="none" w:sz="0" w:space="0" w:color="auto"/>
          </w:divBdr>
          <w:divsChild>
            <w:div w:id="1389497836">
              <w:marLeft w:val="0"/>
              <w:marRight w:val="0"/>
              <w:marTop w:val="0"/>
              <w:marBottom w:val="0"/>
              <w:divBdr>
                <w:top w:val="none" w:sz="0" w:space="0" w:color="auto"/>
                <w:left w:val="none" w:sz="0" w:space="0" w:color="auto"/>
                <w:bottom w:val="none" w:sz="0" w:space="0" w:color="auto"/>
                <w:right w:val="none" w:sz="0" w:space="0" w:color="auto"/>
              </w:divBdr>
              <w:divsChild>
                <w:div w:id="166946642">
                  <w:marLeft w:val="0"/>
                  <w:marRight w:val="1"/>
                  <w:marTop w:val="0"/>
                  <w:marBottom w:val="0"/>
                  <w:divBdr>
                    <w:top w:val="none" w:sz="0" w:space="0" w:color="auto"/>
                    <w:left w:val="none" w:sz="0" w:space="0" w:color="auto"/>
                    <w:bottom w:val="none" w:sz="0" w:space="0" w:color="auto"/>
                    <w:right w:val="none" w:sz="0" w:space="0" w:color="auto"/>
                  </w:divBdr>
                  <w:divsChild>
                    <w:div w:id="1086726026">
                      <w:marLeft w:val="0"/>
                      <w:marRight w:val="0"/>
                      <w:marTop w:val="0"/>
                      <w:marBottom w:val="0"/>
                      <w:divBdr>
                        <w:top w:val="none" w:sz="0" w:space="0" w:color="auto"/>
                        <w:left w:val="none" w:sz="0" w:space="0" w:color="auto"/>
                        <w:bottom w:val="none" w:sz="0" w:space="0" w:color="auto"/>
                        <w:right w:val="none" w:sz="0" w:space="0" w:color="auto"/>
                      </w:divBdr>
                      <w:divsChild>
                        <w:div w:id="627316609">
                          <w:marLeft w:val="0"/>
                          <w:marRight w:val="0"/>
                          <w:marTop w:val="0"/>
                          <w:marBottom w:val="0"/>
                          <w:divBdr>
                            <w:top w:val="none" w:sz="0" w:space="0" w:color="auto"/>
                            <w:left w:val="none" w:sz="0" w:space="0" w:color="auto"/>
                            <w:bottom w:val="none" w:sz="0" w:space="0" w:color="auto"/>
                            <w:right w:val="none" w:sz="0" w:space="0" w:color="auto"/>
                          </w:divBdr>
                          <w:divsChild>
                            <w:div w:id="1154443729">
                              <w:marLeft w:val="0"/>
                              <w:marRight w:val="0"/>
                              <w:marTop w:val="120"/>
                              <w:marBottom w:val="360"/>
                              <w:divBdr>
                                <w:top w:val="none" w:sz="0" w:space="0" w:color="auto"/>
                                <w:left w:val="none" w:sz="0" w:space="0" w:color="auto"/>
                                <w:bottom w:val="none" w:sz="0" w:space="0" w:color="auto"/>
                                <w:right w:val="none" w:sz="0" w:space="0" w:color="auto"/>
                              </w:divBdr>
                              <w:divsChild>
                                <w:div w:id="1584224270">
                                  <w:marLeft w:val="0"/>
                                  <w:marRight w:val="0"/>
                                  <w:marTop w:val="0"/>
                                  <w:marBottom w:val="0"/>
                                  <w:divBdr>
                                    <w:top w:val="none" w:sz="0" w:space="0" w:color="auto"/>
                                    <w:left w:val="none" w:sz="0" w:space="0" w:color="auto"/>
                                    <w:bottom w:val="none" w:sz="0" w:space="0" w:color="auto"/>
                                    <w:right w:val="none" w:sz="0" w:space="0" w:color="auto"/>
                                  </w:divBdr>
                                  <w:divsChild>
                                    <w:div w:id="193870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1007335">
      <w:bodyDiv w:val="1"/>
      <w:marLeft w:val="0"/>
      <w:marRight w:val="0"/>
      <w:marTop w:val="0"/>
      <w:marBottom w:val="0"/>
      <w:divBdr>
        <w:top w:val="none" w:sz="0" w:space="0" w:color="auto"/>
        <w:left w:val="none" w:sz="0" w:space="0" w:color="auto"/>
        <w:bottom w:val="none" w:sz="0" w:space="0" w:color="auto"/>
        <w:right w:val="none" w:sz="0" w:space="0" w:color="auto"/>
      </w:divBdr>
      <w:divsChild>
        <w:div w:id="164591241">
          <w:marLeft w:val="0"/>
          <w:marRight w:val="1"/>
          <w:marTop w:val="0"/>
          <w:marBottom w:val="0"/>
          <w:divBdr>
            <w:top w:val="none" w:sz="0" w:space="0" w:color="auto"/>
            <w:left w:val="none" w:sz="0" w:space="0" w:color="auto"/>
            <w:bottom w:val="none" w:sz="0" w:space="0" w:color="auto"/>
            <w:right w:val="none" w:sz="0" w:space="0" w:color="auto"/>
          </w:divBdr>
          <w:divsChild>
            <w:div w:id="1392268744">
              <w:marLeft w:val="0"/>
              <w:marRight w:val="0"/>
              <w:marTop w:val="0"/>
              <w:marBottom w:val="0"/>
              <w:divBdr>
                <w:top w:val="none" w:sz="0" w:space="0" w:color="auto"/>
                <w:left w:val="none" w:sz="0" w:space="0" w:color="auto"/>
                <w:bottom w:val="none" w:sz="0" w:space="0" w:color="auto"/>
                <w:right w:val="none" w:sz="0" w:space="0" w:color="auto"/>
              </w:divBdr>
              <w:divsChild>
                <w:div w:id="1529172596">
                  <w:marLeft w:val="0"/>
                  <w:marRight w:val="1"/>
                  <w:marTop w:val="0"/>
                  <w:marBottom w:val="0"/>
                  <w:divBdr>
                    <w:top w:val="none" w:sz="0" w:space="0" w:color="auto"/>
                    <w:left w:val="none" w:sz="0" w:space="0" w:color="auto"/>
                    <w:bottom w:val="none" w:sz="0" w:space="0" w:color="auto"/>
                    <w:right w:val="none" w:sz="0" w:space="0" w:color="auto"/>
                  </w:divBdr>
                  <w:divsChild>
                    <w:div w:id="92169462">
                      <w:marLeft w:val="0"/>
                      <w:marRight w:val="0"/>
                      <w:marTop w:val="0"/>
                      <w:marBottom w:val="0"/>
                      <w:divBdr>
                        <w:top w:val="none" w:sz="0" w:space="0" w:color="auto"/>
                        <w:left w:val="none" w:sz="0" w:space="0" w:color="auto"/>
                        <w:bottom w:val="none" w:sz="0" w:space="0" w:color="auto"/>
                        <w:right w:val="none" w:sz="0" w:space="0" w:color="auto"/>
                      </w:divBdr>
                      <w:divsChild>
                        <w:div w:id="57674209">
                          <w:marLeft w:val="0"/>
                          <w:marRight w:val="0"/>
                          <w:marTop w:val="0"/>
                          <w:marBottom w:val="0"/>
                          <w:divBdr>
                            <w:top w:val="none" w:sz="0" w:space="0" w:color="auto"/>
                            <w:left w:val="none" w:sz="0" w:space="0" w:color="auto"/>
                            <w:bottom w:val="none" w:sz="0" w:space="0" w:color="auto"/>
                            <w:right w:val="none" w:sz="0" w:space="0" w:color="auto"/>
                          </w:divBdr>
                          <w:divsChild>
                            <w:div w:id="277689164">
                              <w:marLeft w:val="0"/>
                              <w:marRight w:val="0"/>
                              <w:marTop w:val="120"/>
                              <w:marBottom w:val="360"/>
                              <w:divBdr>
                                <w:top w:val="none" w:sz="0" w:space="0" w:color="auto"/>
                                <w:left w:val="none" w:sz="0" w:space="0" w:color="auto"/>
                                <w:bottom w:val="none" w:sz="0" w:space="0" w:color="auto"/>
                                <w:right w:val="none" w:sz="0" w:space="0" w:color="auto"/>
                              </w:divBdr>
                              <w:divsChild>
                                <w:div w:id="441727057">
                                  <w:marLeft w:val="0"/>
                                  <w:marRight w:val="0"/>
                                  <w:marTop w:val="0"/>
                                  <w:marBottom w:val="0"/>
                                  <w:divBdr>
                                    <w:top w:val="none" w:sz="0" w:space="0" w:color="auto"/>
                                    <w:left w:val="none" w:sz="0" w:space="0" w:color="auto"/>
                                    <w:bottom w:val="none" w:sz="0" w:space="0" w:color="auto"/>
                                    <w:right w:val="none" w:sz="0" w:space="0" w:color="auto"/>
                                  </w:divBdr>
                                  <w:divsChild>
                                    <w:div w:id="86208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9282823">
      <w:bodyDiv w:val="1"/>
      <w:marLeft w:val="0"/>
      <w:marRight w:val="0"/>
      <w:marTop w:val="0"/>
      <w:marBottom w:val="0"/>
      <w:divBdr>
        <w:top w:val="none" w:sz="0" w:space="0" w:color="auto"/>
        <w:left w:val="none" w:sz="0" w:space="0" w:color="auto"/>
        <w:bottom w:val="none" w:sz="0" w:space="0" w:color="auto"/>
        <w:right w:val="none" w:sz="0" w:space="0" w:color="auto"/>
      </w:divBdr>
      <w:divsChild>
        <w:div w:id="1526094645">
          <w:marLeft w:val="0"/>
          <w:marRight w:val="1"/>
          <w:marTop w:val="0"/>
          <w:marBottom w:val="0"/>
          <w:divBdr>
            <w:top w:val="none" w:sz="0" w:space="0" w:color="auto"/>
            <w:left w:val="none" w:sz="0" w:space="0" w:color="auto"/>
            <w:bottom w:val="none" w:sz="0" w:space="0" w:color="auto"/>
            <w:right w:val="none" w:sz="0" w:space="0" w:color="auto"/>
          </w:divBdr>
          <w:divsChild>
            <w:div w:id="254830982">
              <w:marLeft w:val="0"/>
              <w:marRight w:val="0"/>
              <w:marTop w:val="0"/>
              <w:marBottom w:val="0"/>
              <w:divBdr>
                <w:top w:val="none" w:sz="0" w:space="0" w:color="auto"/>
                <w:left w:val="none" w:sz="0" w:space="0" w:color="auto"/>
                <w:bottom w:val="none" w:sz="0" w:space="0" w:color="auto"/>
                <w:right w:val="none" w:sz="0" w:space="0" w:color="auto"/>
              </w:divBdr>
              <w:divsChild>
                <w:div w:id="1999651932">
                  <w:marLeft w:val="0"/>
                  <w:marRight w:val="1"/>
                  <w:marTop w:val="0"/>
                  <w:marBottom w:val="0"/>
                  <w:divBdr>
                    <w:top w:val="none" w:sz="0" w:space="0" w:color="auto"/>
                    <w:left w:val="none" w:sz="0" w:space="0" w:color="auto"/>
                    <w:bottom w:val="none" w:sz="0" w:space="0" w:color="auto"/>
                    <w:right w:val="none" w:sz="0" w:space="0" w:color="auto"/>
                  </w:divBdr>
                  <w:divsChild>
                    <w:div w:id="649748997">
                      <w:marLeft w:val="0"/>
                      <w:marRight w:val="0"/>
                      <w:marTop w:val="0"/>
                      <w:marBottom w:val="0"/>
                      <w:divBdr>
                        <w:top w:val="none" w:sz="0" w:space="0" w:color="auto"/>
                        <w:left w:val="none" w:sz="0" w:space="0" w:color="auto"/>
                        <w:bottom w:val="none" w:sz="0" w:space="0" w:color="auto"/>
                        <w:right w:val="none" w:sz="0" w:space="0" w:color="auto"/>
                      </w:divBdr>
                      <w:divsChild>
                        <w:div w:id="617416675">
                          <w:marLeft w:val="0"/>
                          <w:marRight w:val="0"/>
                          <w:marTop w:val="0"/>
                          <w:marBottom w:val="0"/>
                          <w:divBdr>
                            <w:top w:val="none" w:sz="0" w:space="0" w:color="auto"/>
                            <w:left w:val="none" w:sz="0" w:space="0" w:color="auto"/>
                            <w:bottom w:val="none" w:sz="0" w:space="0" w:color="auto"/>
                            <w:right w:val="none" w:sz="0" w:space="0" w:color="auto"/>
                          </w:divBdr>
                          <w:divsChild>
                            <w:div w:id="1042051858">
                              <w:marLeft w:val="0"/>
                              <w:marRight w:val="0"/>
                              <w:marTop w:val="120"/>
                              <w:marBottom w:val="360"/>
                              <w:divBdr>
                                <w:top w:val="none" w:sz="0" w:space="0" w:color="auto"/>
                                <w:left w:val="none" w:sz="0" w:space="0" w:color="auto"/>
                                <w:bottom w:val="none" w:sz="0" w:space="0" w:color="auto"/>
                                <w:right w:val="none" w:sz="0" w:space="0" w:color="auto"/>
                              </w:divBdr>
                              <w:divsChild>
                                <w:div w:id="954365295">
                                  <w:marLeft w:val="0"/>
                                  <w:marRight w:val="0"/>
                                  <w:marTop w:val="0"/>
                                  <w:marBottom w:val="0"/>
                                  <w:divBdr>
                                    <w:top w:val="none" w:sz="0" w:space="0" w:color="auto"/>
                                    <w:left w:val="none" w:sz="0" w:space="0" w:color="auto"/>
                                    <w:bottom w:val="none" w:sz="0" w:space="0" w:color="auto"/>
                                    <w:right w:val="none" w:sz="0" w:space="0" w:color="auto"/>
                                  </w:divBdr>
                                  <w:divsChild>
                                    <w:div w:id="111189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0951897">
      <w:bodyDiv w:val="1"/>
      <w:marLeft w:val="0"/>
      <w:marRight w:val="0"/>
      <w:marTop w:val="0"/>
      <w:marBottom w:val="0"/>
      <w:divBdr>
        <w:top w:val="none" w:sz="0" w:space="0" w:color="auto"/>
        <w:left w:val="none" w:sz="0" w:space="0" w:color="auto"/>
        <w:bottom w:val="none" w:sz="0" w:space="0" w:color="auto"/>
        <w:right w:val="none" w:sz="0" w:space="0" w:color="auto"/>
      </w:divBdr>
      <w:divsChild>
        <w:div w:id="1186866529">
          <w:marLeft w:val="0"/>
          <w:marRight w:val="1"/>
          <w:marTop w:val="0"/>
          <w:marBottom w:val="0"/>
          <w:divBdr>
            <w:top w:val="none" w:sz="0" w:space="0" w:color="auto"/>
            <w:left w:val="none" w:sz="0" w:space="0" w:color="auto"/>
            <w:bottom w:val="none" w:sz="0" w:space="0" w:color="auto"/>
            <w:right w:val="none" w:sz="0" w:space="0" w:color="auto"/>
          </w:divBdr>
          <w:divsChild>
            <w:div w:id="632827385">
              <w:marLeft w:val="0"/>
              <w:marRight w:val="0"/>
              <w:marTop w:val="0"/>
              <w:marBottom w:val="0"/>
              <w:divBdr>
                <w:top w:val="none" w:sz="0" w:space="0" w:color="auto"/>
                <w:left w:val="none" w:sz="0" w:space="0" w:color="auto"/>
                <w:bottom w:val="none" w:sz="0" w:space="0" w:color="auto"/>
                <w:right w:val="none" w:sz="0" w:space="0" w:color="auto"/>
              </w:divBdr>
              <w:divsChild>
                <w:div w:id="1769540296">
                  <w:marLeft w:val="0"/>
                  <w:marRight w:val="1"/>
                  <w:marTop w:val="0"/>
                  <w:marBottom w:val="0"/>
                  <w:divBdr>
                    <w:top w:val="none" w:sz="0" w:space="0" w:color="auto"/>
                    <w:left w:val="none" w:sz="0" w:space="0" w:color="auto"/>
                    <w:bottom w:val="none" w:sz="0" w:space="0" w:color="auto"/>
                    <w:right w:val="none" w:sz="0" w:space="0" w:color="auto"/>
                  </w:divBdr>
                  <w:divsChild>
                    <w:div w:id="991133327">
                      <w:marLeft w:val="0"/>
                      <w:marRight w:val="0"/>
                      <w:marTop w:val="0"/>
                      <w:marBottom w:val="0"/>
                      <w:divBdr>
                        <w:top w:val="none" w:sz="0" w:space="0" w:color="auto"/>
                        <w:left w:val="none" w:sz="0" w:space="0" w:color="auto"/>
                        <w:bottom w:val="none" w:sz="0" w:space="0" w:color="auto"/>
                        <w:right w:val="none" w:sz="0" w:space="0" w:color="auto"/>
                      </w:divBdr>
                      <w:divsChild>
                        <w:div w:id="467939196">
                          <w:marLeft w:val="0"/>
                          <w:marRight w:val="0"/>
                          <w:marTop w:val="0"/>
                          <w:marBottom w:val="0"/>
                          <w:divBdr>
                            <w:top w:val="none" w:sz="0" w:space="0" w:color="auto"/>
                            <w:left w:val="none" w:sz="0" w:space="0" w:color="auto"/>
                            <w:bottom w:val="none" w:sz="0" w:space="0" w:color="auto"/>
                            <w:right w:val="none" w:sz="0" w:space="0" w:color="auto"/>
                          </w:divBdr>
                          <w:divsChild>
                            <w:div w:id="1283882757">
                              <w:marLeft w:val="0"/>
                              <w:marRight w:val="0"/>
                              <w:marTop w:val="120"/>
                              <w:marBottom w:val="360"/>
                              <w:divBdr>
                                <w:top w:val="none" w:sz="0" w:space="0" w:color="auto"/>
                                <w:left w:val="none" w:sz="0" w:space="0" w:color="auto"/>
                                <w:bottom w:val="none" w:sz="0" w:space="0" w:color="auto"/>
                                <w:right w:val="none" w:sz="0" w:space="0" w:color="auto"/>
                              </w:divBdr>
                              <w:divsChild>
                                <w:div w:id="1745033420">
                                  <w:marLeft w:val="0"/>
                                  <w:marRight w:val="0"/>
                                  <w:marTop w:val="0"/>
                                  <w:marBottom w:val="0"/>
                                  <w:divBdr>
                                    <w:top w:val="none" w:sz="0" w:space="0" w:color="auto"/>
                                    <w:left w:val="none" w:sz="0" w:space="0" w:color="auto"/>
                                    <w:bottom w:val="none" w:sz="0" w:space="0" w:color="auto"/>
                                    <w:right w:val="none" w:sz="0" w:space="0" w:color="auto"/>
                                  </w:divBdr>
                                  <w:divsChild>
                                    <w:div w:id="100829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7989169">
      <w:bodyDiv w:val="1"/>
      <w:marLeft w:val="0"/>
      <w:marRight w:val="0"/>
      <w:marTop w:val="0"/>
      <w:marBottom w:val="0"/>
      <w:divBdr>
        <w:top w:val="none" w:sz="0" w:space="0" w:color="auto"/>
        <w:left w:val="none" w:sz="0" w:space="0" w:color="auto"/>
        <w:bottom w:val="none" w:sz="0" w:space="0" w:color="auto"/>
        <w:right w:val="none" w:sz="0" w:space="0" w:color="auto"/>
      </w:divBdr>
      <w:divsChild>
        <w:div w:id="724569617">
          <w:marLeft w:val="0"/>
          <w:marRight w:val="1"/>
          <w:marTop w:val="0"/>
          <w:marBottom w:val="0"/>
          <w:divBdr>
            <w:top w:val="none" w:sz="0" w:space="0" w:color="auto"/>
            <w:left w:val="none" w:sz="0" w:space="0" w:color="auto"/>
            <w:bottom w:val="none" w:sz="0" w:space="0" w:color="auto"/>
            <w:right w:val="none" w:sz="0" w:space="0" w:color="auto"/>
          </w:divBdr>
          <w:divsChild>
            <w:div w:id="753357204">
              <w:marLeft w:val="0"/>
              <w:marRight w:val="0"/>
              <w:marTop w:val="0"/>
              <w:marBottom w:val="0"/>
              <w:divBdr>
                <w:top w:val="none" w:sz="0" w:space="0" w:color="auto"/>
                <w:left w:val="none" w:sz="0" w:space="0" w:color="auto"/>
                <w:bottom w:val="none" w:sz="0" w:space="0" w:color="auto"/>
                <w:right w:val="none" w:sz="0" w:space="0" w:color="auto"/>
              </w:divBdr>
              <w:divsChild>
                <w:div w:id="405492713">
                  <w:marLeft w:val="0"/>
                  <w:marRight w:val="1"/>
                  <w:marTop w:val="0"/>
                  <w:marBottom w:val="0"/>
                  <w:divBdr>
                    <w:top w:val="none" w:sz="0" w:space="0" w:color="auto"/>
                    <w:left w:val="none" w:sz="0" w:space="0" w:color="auto"/>
                    <w:bottom w:val="none" w:sz="0" w:space="0" w:color="auto"/>
                    <w:right w:val="none" w:sz="0" w:space="0" w:color="auto"/>
                  </w:divBdr>
                  <w:divsChild>
                    <w:div w:id="700667397">
                      <w:marLeft w:val="0"/>
                      <w:marRight w:val="0"/>
                      <w:marTop w:val="0"/>
                      <w:marBottom w:val="0"/>
                      <w:divBdr>
                        <w:top w:val="none" w:sz="0" w:space="0" w:color="auto"/>
                        <w:left w:val="none" w:sz="0" w:space="0" w:color="auto"/>
                        <w:bottom w:val="none" w:sz="0" w:space="0" w:color="auto"/>
                        <w:right w:val="none" w:sz="0" w:space="0" w:color="auto"/>
                      </w:divBdr>
                      <w:divsChild>
                        <w:div w:id="1833987831">
                          <w:marLeft w:val="0"/>
                          <w:marRight w:val="0"/>
                          <w:marTop w:val="0"/>
                          <w:marBottom w:val="0"/>
                          <w:divBdr>
                            <w:top w:val="none" w:sz="0" w:space="0" w:color="auto"/>
                            <w:left w:val="none" w:sz="0" w:space="0" w:color="auto"/>
                            <w:bottom w:val="none" w:sz="0" w:space="0" w:color="auto"/>
                            <w:right w:val="none" w:sz="0" w:space="0" w:color="auto"/>
                          </w:divBdr>
                          <w:divsChild>
                            <w:div w:id="1412696988">
                              <w:marLeft w:val="0"/>
                              <w:marRight w:val="0"/>
                              <w:marTop w:val="120"/>
                              <w:marBottom w:val="360"/>
                              <w:divBdr>
                                <w:top w:val="none" w:sz="0" w:space="0" w:color="auto"/>
                                <w:left w:val="none" w:sz="0" w:space="0" w:color="auto"/>
                                <w:bottom w:val="none" w:sz="0" w:space="0" w:color="auto"/>
                                <w:right w:val="none" w:sz="0" w:space="0" w:color="auto"/>
                              </w:divBdr>
                              <w:divsChild>
                                <w:div w:id="42143924">
                                  <w:marLeft w:val="0"/>
                                  <w:marRight w:val="0"/>
                                  <w:marTop w:val="0"/>
                                  <w:marBottom w:val="0"/>
                                  <w:divBdr>
                                    <w:top w:val="none" w:sz="0" w:space="0" w:color="auto"/>
                                    <w:left w:val="none" w:sz="0" w:space="0" w:color="auto"/>
                                    <w:bottom w:val="none" w:sz="0" w:space="0" w:color="auto"/>
                                    <w:right w:val="none" w:sz="0" w:space="0" w:color="auto"/>
                                  </w:divBdr>
                                  <w:divsChild>
                                    <w:div w:id="88036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828026">
      <w:bodyDiv w:val="1"/>
      <w:marLeft w:val="0"/>
      <w:marRight w:val="0"/>
      <w:marTop w:val="0"/>
      <w:marBottom w:val="0"/>
      <w:divBdr>
        <w:top w:val="none" w:sz="0" w:space="0" w:color="auto"/>
        <w:left w:val="none" w:sz="0" w:space="0" w:color="auto"/>
        <w:bottom w:val="none" w:sz="0" w:space="0" w:color="auto"/>
        <w:right w:val="none" w:sz="0" w:space="0" w:color="auto"/>
      </w:divBdr>
      <w:divsChild>
        <w:div w:id="359168696">
          <w:marLeft w:val="0"/>
          <w:marRight w:val="1"/>
          <w:marTop w:val="0"/>
          <w:marBottom w:val="0"/>
          <w:divBdr>
            <w:top w:val="none" w:sz="0" w:space="0" w:color="auto"/>
            <w:left w:val="none" w:sz="0" w:space="0" w:color="auto"/>
            <w:bottom w:val="none" w:sz="0" w:space="0" w:color="auto"/>
            <w:right w:val="none" w:sz="0" w:space="0" w:color="auto"/>
          </w:divBdr>
          <w:divsChild>
            <w:div w:id="1591229528">
              <w:marLeft w:val="0"/>
              <w:marRight w:val="0"/>
              <w:marTop w:val="0"/>
              <w:marBottom w:val="0"/>
              <w:divBdr>
                <w:top w:val="none" w:sz="0" w:space="0" w:color="auto"/>
                <w:left w:val="none" w:sz="0" w:space="0" w:color="auto"/>
                <w:bottom w:val="none" w:sz="0" w:space="0" w:color="auto"/>
                <w:right w:val="none" w:sz="0" w:space="0" w:color="auto"/>
              </w:divBdr>
              <w:divsChild>
                <w:div w:id="712078947">
                  <w:marLeft w:val="0"/>
                  <w:marRight w:val="1"/>
                  <w:marTop w:val="0"/>
                  <w:marBottom w:val="0"/>
                  <w:divBdr>
                    <w:top w:val="none" w:sz="0" w:space="0" w:color="auto"/>
                    <w:left w:val="none" w:sz="0" w:space="0" w:color="auto"/>
                    <w:bottom w:val="none" w:sz="0" w:space="0" w:color="auto"/>
                    <w:right w:val="none" w:sz="0" w:space="0" w:color="auto"/>
                  </w:divBdr>
                  <w:divsChild>
                    <w:div w:id="356583836">
                      <w:marLeft w:val="0"/>
                      <w:marRight w:val="0"/>
                      <w:marTop w:val="0"/>
                      <w:marBottom w:val="0"/>
                      <w:divBdr>
                        <w:top w:val="none" w:sz="0" w:space="0" w:color="auto"/>
                        <w:left w:val="none" w:sz="0" w:space="0" w:color="auto"/>
                        <w:bottom w:val="none" w:sz="0" w:space="0" w:color="auto"/>
                        <w:right w:val="none" w:sz="0" w:space="0" w:color="auto"/>
                      </w:divBdr>
                      <w:divsChild>
                        <w:div w:id="434518738">
                          <w:marLeft w:val="0"/>
                          <w:marRight w:val="0"/>
                          <w:marTop w:val="0"/>
                          <w:marBottom w:val="0"/>
                          <w:divBdr>
                            <w:top w:val="none" w:sz="0" w:space="0" w:color="auto"/>
                            <w:left w:val="none" w:sz="0" w:space="0" w:color="auto"/>
                            <w:bottom w:val="none" w:sz="0" w:space="0" w:color="auto"/>
                            <w:right w:val="none" w:sz="0" w:space="0" w:color="auto"/>
                          </w:divBdr>
                          <w:divsChild>
                            <w:div w:id="1419204935">
                              <w:marLeft w:val="0"/>
                              <w:marRight w:val="0"/>
                              <w:marTop w:val="120"/>
                              <w:marBottom w:val="360"/>
                              <w:divBdr>
                                <w:top w:val="none" w:sz="0" w:space="0" w:color="auto"/>
                                <w:left w:val="none" w:sz="0" w:space="0" w:color="auto"/>
                                <w:bottom w:val="none" w:sz="0" w:space="0" w:color="auto"/>
                                <w:right w:val="none" w:sz="0" w:space="0" w:color="auto"/>
                              </w:divBdr>
                              <w:divsChild>
                                <w:div w:id="989478288">
                                  <w:marLeft w:val="0"/>
                                  <w:marRight w:val="0"/>
                                  <w:marTop w:val="0"/>
                                  <w:marBottom w:val="0"/>
                                  <w:divBdr>
                                    <w:top w:val="none" w:sz="0" w:space="0" w:color="auto"/>
                                    <w:left w:val="none" w:sz="0" w:space="0" w:color="auto"/>
                                    <w:bottom w:val="none" w:sz="0" w:space="0" w:color="auto"/>
                                    <w:right w:val="none" w:sz="0" w:space="0" w:color="auto"/>
                                  </w:divBdr>
                                  <w:divsChild>
                                    <w:div w:id="45910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8737116">
      <w:bodyDiv w:val="1"/>
      <w:marLeft w:val="0"/>
      <w:marRight w:val="0"/>
      <w:marTop w:val="0"/>
      <w:marBottom w:val="0"/>
      <w:divBdr>
        <w:top w:val="none" w:sz="0" w:space="0" w:color="auto"/>
        <w:left w:val="none" w:sz="0" w:space="0" w:color="auto"/>
        <w:bottom w:val="none" w:sz="0" w:space="0" w:color="auto"/>
        <w:right w:val="none" w:sz="0" w:space="0" w:color="auto"/>
      </w:divBdr>
      <w:divsChild>
        <w:div w:id="433986369">
          <w:marLeft w:val="0"/>
          <w:marRight w:val="1"/>
          <w:marTop w:val="0"/>
          <w:marBottom w:val="0"/>
          <w:divBdr>
            <w:top w:val="none" w:sz="0" w:space="0" w:color="auto"/>
            <w:left w:val="none" w:sz="0" w:space="0" w:color="auto"/>
            <w:bottom w:val="none" w:sz="0" w:space="0" w:color="auto"/>
            <w:right w:val="none" w:sz="0" w:space="0" w:color="auto"/>
          </w:divBdr>
          <w:divsChild>
            <w:div w:id="769669178">
              <w:marLeft w:val="0"/>
              <w:marRight w:val="0"/>
              <w:marTop w:val="0"/>
              <w:marBottom w:val="0"/>
              <w:divBdr>
                <w:top w:val="none" w:sz="0" w:space="0" w:color="auto"/>
                <w:left w:val="none" w:sz="0" w:space="0" w:color="auto"/>
                <w:bottom w:val="none" w:sz="0" w:space="0" w:color="auto"/>
                <w:right w:val="none" w:sz="0" w:space="0" w:color="auto"/>
              </w:divBdr>
              <w:divsChild>
                <w:div w:id="551700339">
                  <w:marLeft w:val="0"/>
                  <w:marRight w:val="1"/>
                  <w:marTop w:val="0"/>
                  <w:marBottom w:val="0"/>
                  <w:divBdr>
                    <w:top w:val="none" w:sz="0" w:space="0" w:color="auto"/>
                    <w:left w:val="none" w:sz="0" w:space="0" w:color="auto"/>
                    <w:bottom w:val="none" w:sz="0" w:space="0" w:color="auto"/>
                    <w:right w:val="none" w:sz="0" w:space="0" w:color="auto"/>
                  </w:divBdr>
                  <w:divsChild>
                    <w:div w:id="1498032488">
                      <w:marLeft w:val="0"/>
                      <w:marRight w:val="0"/>
                      <w:marTop w:val="0"/>
                      <w:marBottom w:val="0"/>
                      <w:divBdr>
                        <w:top w:val="none" w:sz="0" w:space="0" w:color="auto"/>
                        <w:left w:val="none" w:sz="0" w:space="0" w:color="auto"/>
                        <w:bottom w:val="none" w:sz="0" w:space="0" w:color="auto"/>
                        <w:right w:val="none" w:sz="0" w:space="0" w:color="auto"/>
                      </w:divBdr>
                      <w:divsChild>
                        <w:div w:id="870454155">
                          <w:marLeft w:val="0"/>
                          <w:marRight w:val="0"/>
                          <w:marTop w:val="0"/>
                          <w:marBottom w:val="0"/>
                          <w:divBdr>
                            <w:top w:val="none" w:sz="0" w:space="0" w:color="auto"/>
                            <w:left w:val="none" w:sz="0" w:space="0" w:color="auto"/>
                            <w:bottom w:val="none" w:sz="0" w:space="0" w:color="auto"/>
                            <w:right w:val="none" w:sz="0" w:space="0" w:color="auto"/>
                          </w:divBdr>
                          <w:divsChild>
                            <w:div w:id="1831630798">
                              <w:marLeft w:val="0"/>
                              <w:marRight w:val="0"/>
                              <w:marTop w:val="120"/>
                              <w:marBottom w:val="360"/>
                              <w:divBdr>
                                <w:top w:val="none" w:sz="0" w:space="0" w:color="auto"/>
                                <w:left w:val="none" w:sz="0" w:space="0" w:color="auto"/>
                                <w:bottom w:val="none" w:sz="0" w:space="0" w:color="auto"/>
                                <w:right w:val="none" w:sz="0" w:space="0" w:color="auto"/>
                              </w:divBdr>
                              <w:divsChild>
                                <w:div w:id="1194613802">
                                  <w:marLeft w:val="0"/>
                                  <w:marRight w:val="0"/>
                                  <w:marTop w:val="0"/>
                                  <w:marBottom w:val="0"/>
                                  <w:divBdr>
                                    <w:top w:val="none" w:sz="0" w:space="0" w:color="auto"/>
                                    <w:left w:val="none" w:sz="0" w:space="0" w:color="auto"/>
                                    <w:bottom w:val="none" w:sz="0" w:space="0" w:color="auto"/>
                                    <w:right w:val="none" w:sz="0" w:space="0" w:color="auto"/>
                                  </w:divBdr>
                                  <w:divsChild>
                                    <w:div w:id="81942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1096494">
      <w:bodyDiv w:val="1"/>
      <w:marLeft w:val="0"/>
      <w:marRight w:val="0"/>
      <w:marTop w:val="0"/>
      <w:marBottom w:val="0"/>
      <w:divBdr>
        <w:top w:val="none" w:sz="0" w:space="0" w:color="auto"/>
        <w:left w:val="none" w:sz="0" w:space="0" w:color="auto"/>
        <w:bottom w:val="none" w:sz="0" w:space="0" w:color="auto"/>
        <w:right w:val="none" w:sz="0" w:space="0" w:color="auto"/>
      </w:divBdr>
      <w:divsChild>
        <w:div w:id="1155218460">
          <w:marLeft w:val="0"/>
          <w:marRight w:val="1"/>
          <w:marTop w:val="0"/>
          <w:marBottom w:val="0"/>
          <w:divBdr>
            <w:top w:val="none" w:sz="0" w:space="0" w:color="auto"/>
            <w:left w:val="none" w:sz="0" w:space="0" w:color="auto"/>
            <w:bottom w:val="none" w:sz="0" w:space="0" w:color="auto"/>
            <w:right w:val="none" w:sz="0" w:space="0" w:color="auto"/>
          </w:divBdr>
          <w:divsChild>
            <w:div w:id="951859943">
              <w:marLeft w:val="0"/>
              <w:marRight w:val="0"/>
              <w:marTop w:val="0"/>
              <w:marBottom w:val="0"/>
              <w:divBdr>
                <w:top w:val="none" w:sz="0" w:space="0" w:color="auto"/>
                <w:left w:val="none" w:sz="0" w:space="0" w:color="auto"/>
                <w:bottom w:val="none" w:sz="0" w:space="0" w:color="auto"/>
                <w:right w:val="none" w:sz="0" w:space="0" w:color="auto"/>
              </w:divBdr>
              <w:divsChild>
                <w:div w:id="1541360894">
                  <w:marLeft w:val="0"/>
                  <w:marRight w:val="1"/>
                  <w:marTop w:val="0"/>
                  <w:marBottom w:val="0"/>
                  <w:divBdr>
                    <w:top w:val="none" w:sz="0" w:space="0" w:color="auto"/>
                    <w:left w:val="none" w:sz="0" w:space="0" w:color="auto"/>
                    <w:bottom w:val="none" w:sz="0" w:space="0" w:color="auto"/>
                    <w:right w:val="none" w:sz="0" w:space="0" w:color="auto"/>
                  </w:divBdr>
                  <w:divsChild>
                    <w:div w:id="48261980">
                      <w:marLeft w:val="0"/>
                      <w:marRight w:val="0"/>
                      <w:marTop w:val="0"/>
                      <w:marBottom w:val="0"/>
                      <w:divBdr>
                        <w:top w:val="none" w:sz="0" w:space="0" w:color="auto"/>
                        <w:left w:val="none" w:sz="0" w:space="0" w:color="auto"/>
                        <w:bottom w:val="none" w:sz="0" w:space="0" w:color="auto"/>
                        <w:right w:val="none" w:sz="0" w:space="0" w:color="auto"/>
                      </w:divBdr>
                      <w:divsChild>
                        <w:div w:id="1817061979">
                          <w:marLeft w:val="0"/>
                          <w:marRight w:val="0"/>
                          <w:marTop w:val="0"/>
                          <w:marBottom w:val="0"/>
                          <w:divBdr>
                            <w:top w:val="none" w:sz="0" w:space="0" w:color="auto"/>
                            <w:left w:val="none" w:sz="0" w:space="0" w:color="auto"/>
                            <w:bottom w:val="none" w:sz="0" w:space="0" w:color="auto"/>
                            <w:right w:val="none" w:sz="0" w:space="0" w:color="auto"/>
                          </w:divBdr>
                          <w:divsChild>
                            <w:div w:id="314533821">
                              <w:marLeft w:val="0"/>
                              <w:marRight w:val="0"/>
                              <w:marTop w:val="120"/>
                              <w:marBottom w:val="360"/>
                              <w:divBdr>
                                <w:top w:val="none" w:sz="0" w:space="0" w:color="auto"/>
                                <w:left w:val="none" w:sz="0" w:space="0" w:color="auto"/>
                                <w:bottom w:val="none" w:sz="0" w:space="0" w:color="auto"/>
                                <w:right w:val="none" w:sz="0" w:space="0" w:color="auto"/>
                              </w:divBdr>
                              <w:divsChild>
                                <w:div w:id="1324318232">
                                  <w:marLeft w:val="0"/>
                                  <w:marRight w:val="0"/>
                                  <w:marTop w:val="0"/>
                                  <w:marBottom w:val="0"/>
                                  <w:divBdr>
                                    <w:top w:val="none" w:sz="0" w:space="0" w:color="auto"/>
                                    <w:left w:val="none" w:sz="0" w:space="0" w:color="auto"/>
                                    <w:bottom w:val="none" w:sz="0" w:space="0" w:color="auto"/>
                                    <w:right w:val="none" w:sz="0" w:space="0" w:color="auto"/>
                                  </w:divBdr>
                                  <w:divsChild>
                                    <w:div w:id="6673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2717884">
      <w:bodyDiv w:val="1"/>
      <w:marLeft w:val="0"/>
      <w:marRight w:val="0"/>
      <w:marTop w:val="0"/>
      <w:marBottom w:val="0"/>
      <w:divBdr>
        <w:top w:val="none" w:sz="0" w:space="0" w:color="auto"/>
        <w:left w:val="none" w:sz="0" w:space="0" w:color="auto"/>
        <w:bottom w:val="none" w:sz="0" w:space="0" w:color="auto"/>
        <w:right w:val="none" w:sz="0" w:space="0" w:color="auto"/>
      </w:divBdr>
      <w:divsChild>
        <w:div w:id="823400093">
          <w:marLeft w:val="0"/>
          <w:marRight w:val="1"/>
          <w:marTop w:val="0"/>
          <w:marBottom w:val="0"/>
          <w:divBdr>
            <w:top w:val="none" w:sz="0" w:space="0" w:color="auto"/>
            <w:left w:val="none" w:sz="0" w:space="0" w:color="auto"/>
            <w:bottom w:val="none" w:sz="0" w:space="0" w:color="auto"/>
            <w:right w:val="none" w:sz="0" w:space="0" w:color="auto"/>
          </w:divBdr>
          <w:divsChild>
            <w:div w:id="606037868">
              <w:marLeft w:val="0"/>
              <w:marRight w:val="0"/>
              <w:marTop w:val="0"/>
              <w:marBottom w:val="0"/>
              <w:divBdr>
                <w:top w:val="none" w:sz="0" w:space="0" w:color="auto"/>
                <w:left w:val="none" w:sz="0" w:space="0" w:color="auto"/>
                <w:bottom w:val="none" w:sz="0" w:space="0" w:color="auto"/>
                <w:right w:val="none" w:sz="0" w:space="0" w:color="auto"/>
              </w:divBdr>
              <w:divsChild>
                <w:div w:id="124548549">
                  <w:marLeft w:val="0"/>
                  <w:marRight w:val="1"/>
                  <w:marTop w:val="0"/>
                  <w:marBottom w:val="0"/>
                  <w:divBdr>
                    <w:top w:val="none" w:sz="0" w:space="0" w:color="auto"/>
                    <w:left w:val="none" w:sz="0" w:space="0" w:color="auto"/>
                    <w:bottom w:val="none" w:sz="0" w:space="0" w:color="auto"/>
                    <w:right w:val="none" w:sz="0" w:space="0" w:color="auto"/>
                  </w:divBdr>
                  <w:divsChild>
                    <w:div w:id="888692049">
                      <w:marLeft w:val="0"/>
                      <w:marRight w:val="0"/>
                      <w:marTop w:val="0"/>
                      <w:marBottom w:val="0"/>
                      <w:divBdr>
                        <w:top w:val="none" w:sz="0" w:space="0" w:color="auto"/>
                        <w:left w:val="none" w:sz="0" w:space="0" w:color="auto"/>
                        <w:bottom w:val="none" w:sz="0" w:space="0" w:color="auto"/>
                        <w:right w:val="none" w:sz="0" w:space="0" w:color="auto"/>
                      </w:divBdr>
                      <w:divsChild>
                        <w:div w:id="1417169833">
                          <w:marLeft w:val="0"/>
                          <w:marRight w:val="0"/>
                          <w:marTop w:val="0"/>
                          <w:marBottom w:val="0"/>
                          <w:divBdr>
                            <w:top w:val="none" w:sz="0" w:space="0" w:color="auto"/>
                            <w:left w:val="none" w:sz="0" w:space="0" w:color="auto"/>
                            <w:bottom w:val="none" w:sz="0" w:space="0" w:color="auto"/>
                            <w:right w:val="none" w:sz="0" w:space="0" w:color="auto"/>
                          </w:divBdr>
                          <w:divsChild>
                            <w:div w:id="180708181">
                              <w:marLeft w:val="0"/>
                              <w:marRight w:val="0"/>
                              <w:marTop w:val="120"/>
                              <w:marBottom w:val="360"/>
                              <w:divBdr>
                                <w:top w:val="none" w:sz="0" w:space="0" w:color="auto"/>
                                <w:left w:val="none" w:sz="0" w:space="0" w:color="auto"/>
                                <w:bottom w:val="none" w:sz="0" w:space="0" w:color="auto"/>
                                <w:right w:val="none" w:sz="0" w:space="0" w:color="auto"/>
                              </w:divBdr>
                              <w:divsChild>
                                <w:div w:id="1693073946">
                                  <w:marLeft w:val="0"/>
                                  <w:marRight w:val="0"/>
                                  <w:marTop w:val="0"/>
                                  <w:marBottom w:val="0"/>
                                  <w:divBdr>
                                    <w:top w:val="none" w:sz="0" w:space="0" w:color="auto"/>
                                    <w:left w:val="none" w:sz="0" w:space="0" w:color="auto"/>
                                    <w:bottom w:val="none" w:sz="0" w:space="0" w:color="auto"/>
                                    <w:right w:val="none" w:sz="0" w:space="0" w:color="auto"/>
                                  </w:divBdr>
                                  <w:divsChild>
                                    <w:div w:id="170879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1047549">
      <w:bodyDiv w:val="1"/>
      <w:marLeft w:val="0"/>
      <w:marRight w:val="0"/>
      <w:marTop w:val="0"/>
      <w:marBottom w:val="0"/>
      <w:divBdr>
        <w:top w:val="none" w:sz="0" w:space="0" w:color="auto"/>
        <w:left w:val="none" w:sz="0" w:space="0" w:color="auto"/>
        <w:bottom w:val="none" w:sz="0" w:space="0" w:color="auto"/>
        <w:right w:val="none" w:sz="0" w:space="0" w:color="auto"/>
      </w:divBdr>
      <w:divsChild>
        <w:div w:id="625425279">
          <w:marLeft w:val="0"/>
          <w:marRight w:val="1"/>
          <w:marTop w:val="0"/>
          <w:marBottom w:val="0"/>
          <w:divBdr>
            <w:top w:val="none" w:sz="0" w:space="0" w:color="auto"/>
            <w:left w:val="none" w:sz="0" w:space="0" w:color="auto"/>
            <w:bottom w:val="none" w:sz="0" w:space="0" w:color="auto"/>
            <w:right w:val="none" w:sz="0" w:space="0" w:color="auto"/>
          </w:divBdr>
          <w:divsChild>
            <w:div w:id="1339041042">
              <w:marLeft w:val="0"/>
              <w:marRight w:val="0"/>
              <w:marTop w:val="0"/>
              <w:marBottom w:val="0"/>
              <w:divBdr>
                <w:top w:val="none" w:sz="0" w:space="0" w:color="auto"/>
                <w:left w:val="none" w:sz="0" w:space="0" w:color="auto"/>
                <w:bottom w:val="none" w:sz="0" w:space="0" w:color="auto"/>
                <w:right w:val="none" w:sz="0" w:space="0" w:color="auto"/>
              </w:divBdr>
              <w:divsChild>
                <w:div w:id="131678765">
                  <w:marLeft w:val="0"/>
                  <w:marRight w:val="1"/>
                  <w:marTop w:val="0"/>
                  <w:marBottom w:val="0"/>
                  <w:divBdr>
                    <w:top w:val="none" w:sz="0" w:space="0" w:color="auto"/>
                    <w:left w:val="none" w:sz="0" w:space="0" w:color="auto"/>
                    <w:bottom w:val="none" w:sz="0" w:space="0" w:color="auto"/>
                    <w:right w:val="none" w:sz="0" w:space="0" w:color="auto"/>
                  </w:divBdr>
                  <w:divsChild>
                    <w:div w:id="422844561">
                      <w:marLeft w:val="0"/>
                      <w:marRight w:val="0"/>
                      <w:marTop w:val="0"/>
                      <w:marBottom w:val="0"/>
                      <w:divBdr>
                        <w:top w:val="none" w:sz="0" w:space="0" w:color="auto"/>
                        <w:left w:val="none" w:sz="0" w:space="0" w:color="auto"/>
                        <w:bottom w:val="none" w:sz="0" w:space="0" w:color="auto"/>
                        <w:right w:val="none" w:sz="0" w:space="0" w:color="auto"/>
                      </w:divBdr>
                      <w:divsChild>
                        <w:div w:id="385417223">
                          <w:marLeft w:val="0"/>
                          <w:marRight w:val="0"/>
                          <w:marTop w:val="0"/>
                          <w:marBottom w:val="0"/>
                          <w:divBdr>
                            <w:top w:val="none" w:sz="0" w:space="0" w:color="auto"/>
                            <w:left w:val="none" w:sz="0" w:space="0" w:color="auto"/>
                            <w:bottom w:val="none" w:sz="0" w:space="0" w:color="auto"/>
                            <w:right w:val="none" w:sz="0" w:space="0" w:color="auto"/>
                          </w:divBdr>
                          <w:divsChild>
                            <w:div w:id="894394922">
                              <w:marLeft w:val="0"/>
                              <w:marRight w:val="0"/>
                              <w:marTop w:val="120"/>
                              <w:marBottom w:val="360"/>
                              <w:divBdr>
                                <w:top w:val="none" w:sz="0" w:space="0" w:color="auto"/>
                                <w:left w:val="none" w:sz="0" w:space="0" w:color="auto"/>
                                <w:bottom w:val="none" w:sz="0" w:space="0" w:color="auto"/>
                                <w:right w:val="none" w:sz="0" w:space="0" w:color="auto"/>
                              </w:divBdr>
                              <w:divsChild>
                                <w:div w:id="2062903615">
                                  <w:marLeft w:val="0"/>
                                  <w:marRight w:val="0"/>
                                  <w:marTop w:val="0"/>
                                  <w:marBottom w:val="0"/>
                                  <w:divBdr>
                                    <w:top w:val="none" w:sz="0" w:space="0" w:color="auto"/>
                                    <w:left w:val="none" w:sz="0" w:space="0" w:color="auto"/>
                                    <w:bottom w:val="none" w:sz="0" w:space="0" w:color="auto"/>
                                    <w:right w:val="none" w:sz="0" w:space="0" w:color="auto"/>
                                  </w:divBdr>
                                  <w:divsChild>
                                    <w:div w:id="206918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9263837">
      <w:bodyDiv w:val="1"/>
      <w:marLeft w:val="0"/>
      <w:marRight w:val="0"/>
      <w:marTop w:val="0"/>
      <w:marBottom w:val="0"/>
      <w:divBdr>
        <w:top w:val="none" w:sz="0" w:space="0" w:color="auto"/>
        <w:left w:val="none" w:sz="0" w:space="0" w:color="auto"/>
        <w:bottom w:val="none" w:sz="0" w:space="0" w:color="auto"/>
        <w:right w:val="none" w:sz="0" w:space="0" w:color="auto"/>
      </w:divBdr>
      <w:divsChild>
        <w:div w:id="1946233556">
          <w:marLeft w:val="0"/>
          <w:marRight w:val="1"/>
          <w:marTop w:val="0"/>
          <w:marBottom w:val="0"/>
          <w:divBdr>
            <w:top w:val="none" w:sz="0" w:space="0" w:color="auto"/>
            <w:left w:val="none" w:sz="0" w:space="0" w:color="auto"/>
            <w:bottom w:val="none" w:sz="0" w:space="0" w:color="auto"/>
            <w:right w:val="none" w:sz="0" w:space="0" w:color="auto"/>
          </w:divBdr>
          <w:divsChild>
            <w:div w:id="2016564743">
              <w:marLeft w:val="0"/>
              <w:marRight w:val="0"/>
              <w:marTop w:val="0"/>
              <w:marBottom w:val="0"/>
              <w:divBdr>
                <w:top w:val="none" w:sz="0" w:space="0" w:color="auto"/>
                <w:left w:val="none" w:sz="0" w:space="0" w:color="auto"/>
                <w:bottom w:val="none" w:sz="0" w:space="0" w:color="auto"/>
                <w:right w:val="none" w:sz="0" w:space="0" w:color="auto"/>
              </w:divBdr>
              <w:divsChild>
                <w:div w:id="2051681329">
                  <w:marLeft w:val="0"/>
                  <w:marRight w:val="1"/>
                  <w:marTop w:val="0"/>
                  <w:marBottom w:val="0"/>
                  <w:divBdr>
                    <w:top w:val="none" w:sz="0" w:space="0" w:color="auto"/>
                    <w:left w:val="none" w:sz="0" w:space="0" w:color="auto"/>
                    <w:bottom w:val="none" w:sz="0" w:space="0" w:color="auto"/>
                    <w:right w:val="none" w:sz="0" w:space="0" w:color="auto"/>
                  </w:divBdr>
                  <w:divsChild>
                    <w:div w:id="1258445096">
                      <w:marLeft w:val="0"/>
                      <w:marRight w:val="0"/>
                      <w:marTop w:val="0"/>
                      <w:marBottom w:val="0"/>
                      <w:divBdr>
                        <w:top w:val="none" w:sz="0" w:space="0" w:color="auto"/>
                        <w:left w:val="none" w:sz="0" w:space="0" w:color="auto"/>
                        <w:bottom w:val="none" w:sz="0" w:space="0" w:color="auto"/>
                        <w:right w:val="none" w:sz="0" w:space="0" w:color="auto"/>
                      </w:divBdr>
                      <w:divsChild>
                        <w:div w:id="2040088413">
                          <w:marLeft w:val="0"/>
                          <w:marRight w:val="0"/>
                          <w:marTop w:val="0"/>
                          <w:marBottom w:val="0"/>
                          <w:divBdr>
                            <w:top w:val="none" w:sz="0" w:space="0" w:color="auto"/>
                            <w:left w:val="none" w:sz="0" w:space="0" w:color="auto"/>
                            <w:bottom w:val="none" w:sz="0" w:space="0" w:color="auto"/>
                            <w:right w:val="none" w:sz="0" w:space="0" w:color="auto"/>
                          </w:divBdr>
                          <w:divsChild>
                            <w:div w:id="1042486977">
                              <w:marLeft w:val="0"/>
                              <w:marRight w:val="0"/>
                              <w:marTop w:val="120"/>
                              <w:marBottom w:val="360"/>
                              <w:divBdr>
                                <w:top w:val="none" w:sz="0" w:space="0" w:color="auto"/>
                                <w:left w:val="none" w:sz="0" w:space="0" w:color="auto"/>
                                <w:bottom w:val="none" w:sz="0" w:space="0" w:color="auto"/>
                                <w:right w:val="none" w:sz="0" w:space="0" w:color="auto"/>
                              </w:divBdr>
                              <w:divsChild>
                                <w:div w:id="2071076107">
                                  <w:marLeft w:val="0"/>
                                  <w:marRight w:val="0"/>
                                  <w:marTop w:val="0"/>
                                  <w:marBottom w:val="0"/>
                                  <w:divBdr>
                                    <w:top w:val="none" w:sz="0" w:space="0" w:color="auto"/>
                                    <w:left w:val="none" w:sz="0" w:space="0" w:color="auto"/>
                                    <w:bottom w:val="none" w:sz="0" w:space="0" w:color="auto"/>
                                    <w:right w:val="none" w:sz="0" w:space="0" w:color="auto"/>
                                  </w:divBdr>
                                  <w:divsChild>
                                    <w:div w:id="186929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475468">
      <w:bodyDiv w:val="1"/>
      <w:marLeft w:val="0"/>
      <w:marRight w:val="0"/>
      <w:marTop w:val="0"/>
      <w:marBottom w:val="0"/>
      <w:divBdr>
        <w:top w:val="none" w:sz="0" w:space="0" w:color="auto"/>
        <w:left w:val="none" w:sz="0" w:space="0" w:color="auto"/>
        <w:bottom w:val="none" w:sz="0" w:space="0" w:color="auto"/>
        <w:right w:val="none" w:sz="0" w:space="0" w:color="auto"/>
      </w:divBdr>
      <w:divsChild>
        <w:div w:id="1031958353">
          <w:marLeft w:val="0"/>
          <w:marRight w:val="1"/>
          <w:marTop w:val="0"/>
          <w:marBottom w:val="0"/>
          <w:divBdr>
            <w:top w:val="none" w:sz="0" w:space="0" w:color="auto"/>
            <w:left w:val="none" w:sz="0" w:space="0" w:color="auto"/>
            <w:bottom w:val="none" w:sz="0" w:space="0" w:color="auto"/>
            <w:right w:val="none" w:sz="0" w:space="0" w:color="auto"/>
          </w:divBdr>
          <w:divsChild>
            <w:div w:id="1423338769">
              <w:marLeft w:val="0"/>
              <w:marRight w:val="0"/>
              <w:marTop w:val="0"/>
              <w:marBottom w:val="0"/>
              <w:divBdr>
                <w:top w:val="none" w:sz="0" w:space="0" w:color="auto"/>
                <w:left w:val="none" w:sz="0" w:space="0" w:color="auto"/>
                <w:bottom w:val="none" w:sz="0" w:space="0" w:color="auto"/>
                <w:right w:val="none" w:sz="0" w:space="0" w:color="auto"/>
              </w:divBdr>
              <w:divsChild>
                <w:div w:id="1006060768">
                  <w:marLeft w:val="0"/>
                  <w:marRight w:val="1"/>
                  <w:marTop w:val="0"/>
                  <w:marBottom w:val="0"/>
                  <w:divBdr>
                    <w:top w:val="none" w:sz="0" w:space="0" w:color="auto"/>
                    <w:left w:val="none" w:sz="0" w:space="0" w:color="auto"/>
                    <w:bottom w:val="none" w:sz="0" w:space="0" w:color="auto"/>
                    <w:right w:val="none" w:sz="0" w:space="0" w:color="auto"/>
                  </w:divBdr>
                  <w:divsChild>
                    <w:div w:id="352802774">
                      <w:marLeft w:val="0"/>
                      <w:marRight w:val="0"/>
                      <w:marTop w:val="0"/>
                      <w:marBottom w:val="0"/>
                      <w:divBdr>
                        <w:top w:val="none" w:sz="0" w:space="0" w:color="auto"/>
                        <w:left w:val="none" w:sz="0" w:space="0" w:color="auto"/>
                        <w:bottom w:val="none" w:sz="0" w:space="0" w:color="auto"/>
                        <w:right w:val="none" w:sz="0" w:space="0" w:color="auto"/>
                      </w:divBdr>
                      <w:divsChild>
                        <w:div w:id="1705597889">
                          <w:marLeft w:val="0"/>
                          <w:marRight w:val="0"/>
                          <w:marTop w:val="0"/>
                          <w:marBottom w:val="0"/>
                          <w:divBdr>
                            <w:top w:val="none" w:sz="0" w:space="0" w:color="auto"/>
                            <w:left w:val="none" w:sz="0" w:space="0" w:color="auto"/>
                            <w:bottom w:val="none" w:sz="0" w:space="0" w:color="auto"/>
                            <w:right w:val="none" w:sz="0" w:space="0" w:color="auto"/>
                          </w:divBdr>
                          <w:divsChild>
                            <w:div w:id="1827932313">
                              <w:marLeft w:val="0"/>
                              <w:marRight w:val="0"/>
                              <w:marTop w:val="120"/>
                              <w:marBottom w:val="360"/>
                              <w:divBdr>
                                <w:top w:val="none" w:sz="0" w:space="0" w:color="auto"/>
                                <w:left w:val="none" w:sz="0" w:space="0" w:color="auto"/>
                                <w:bottom w:val="none" w:sz="0" w:space="0" w:color="auto"/>
                                <w:right w:val="none" w:sz="0" w:space="0" w:color="auto"/>
                              </w:divBdr>
                              <w:divsChild>
                                <w:div w:id="1553466358">
                                  <w:marLeft w:val="0"/>
                                  <w:marRight w:val="0"/>
                                  <w:marTop w:val="0"/>
                                  <w:marBottom w:val="0"/>
                                  <w:divBdr>
                                    <w:top w:val="none" w:sz="0" w:space="0" w:color="auto"/>
                                    <w:left w:val="none" w:sz="0" w:space="0" w:color="auto"/>
                                    <w:bottom w:val="none" w:sz="0" w:space="0" w:color="auto"/>
                                    <w:right w:val="none" w:sz="0" w:space="0" w:color="auto"/>
                                  </w:divBdr>
                                  <w:divsChild>
                                    <w:div w:id="66532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7709535">
      <w:bodyDiv w:val="1"/>
      <w:marLeft w:val="0"/>
      <w:marRight w:val="0"/>
      <w:marTop w:val="0"/>
      <w:marBottom w:val="0"/>
      <w:divBdr>
        <w:top w:val="none" w:sz="0" w:space="0" w:color="auto"/>
        <w:left w:val="none" w:sz="0" w:space="0" w:color="auto"/>
        <w:bottom w:val="none" w:sz="0" w:space="0" w:color="auto"/>
        <w:right w:val="none" w:sz="0" w:space="0" w:color="auto"/>
      </w:divBdr>
      <w:divsChild>
        <w:div w:id="412627635">
          <w:marLeft w:val="0"/>
          <w:marRight w:val="1"/>
          <w:marTop w:val="0"/>
          <w:marBottom w:val="0"/>
          <w:divBdr>
            <w:top w:val="none" w:sz="0" w:space="0" w:color="auto"/>
            <w:left w:val="none" w:sz="0" w:space="0" w:color="auto"/>
            <w:bottom w:val="none" w:sz="0" w:space="0" w:color="auto"/>
            <w:right w:val="none" w:sz="0" w:space="0" w:color="auto"/>
          </w:divBdr>
          <w:divsChild>
            <w:div w:id="2125885982">
              <w:marLeft w:val="0"/>
              <w:marRight w:val="0"/>
              <w:marTop w:val="0"/>
              <w:marBottom w:val="0"/>
              <w:divBdr>
                <w:top w:val="none" w:sz="0" w:space="0" w:color="auto"/>
                <w:left w:val="none" w:sz="0" w:space="0" w:color="auto"/>
                <w:bottom w:val="none" w:sz="0" w:space="0" w:color="auto"/>
                <w:right w:val="none" w:sz="0" w:space="0" w:color="auto"/>
              </w:divBdr>
              <w:divsChild>
                <w:div w:id="1038355417">
                  <w:marLeft w:val="0"/>
                  <w:marRight w:val="1"/>
                  <w:marTop w:val="0"/>
                  <w:marBottom w:val="0"/>
                  <w:divBdr>
                    <w:top w:val="none" w:sz="0" w:space="0" w:color="auto"/>
                    <w:left w:val="none" w:sz="0" w:space="0" w:color="auto"/>
                    <w:bottom w:val="none" w:sz="0" w:space="0" w:color="auto"/>
                    <w:right w:val="none" w:sz="0" w:space="0" w:color="auto"/>
                  </w:divBdr>
                  <w:divsChild>
                    <w:div w:id="423041234">
                      <w:marLeft w:val="0"/>
                      <w:marRight w:val="0"/>
                      <w:marTop w:val="0"/>
                      <w:marBottom w:val="0"/>
                      <w:divBdr>
                        <w:top w:val="none" w:sz="0" w:space="0" w:color="auto"/>
                        <w:left w:val="none" w:sz="0" w:space="0" w:color="auto"/>
                        <w:bottom w:val="none" w:sz="0" w:space="0" w:color="auto"/>
                        <w:right w:val="none" w:sz="0" w:space="0" w:color="auto"/>
                      </w:divBdr>
                      <w:divsChild>
                        <w:div w:id="355664316">
                          <w:marLeft w:val="0"/>
                          <w:marRight w:val="0"/>
                          <w:marTop w:val="0"/>
                          <w:marBottom w:val="0"/>
                          <w:divBdr>
                            <w:top w:val="none" w:sz="0" w:space="0" w:color="auto"/>
                            <w:left w:val="none" w:sz="0" w:space="0" w:color="auto"/>
                            <w:bottom w:val="none" w:sz="0" w:space="0" w:color="auto"/>
                            <w:right w:val="none" w:sz="0" w:space="0" w:color="auto"/>
                          </w:divBdr>
                          <w:divsChild>
                            <w:div w:id="1503469804">
                              <w:marLeft w:val="0"/>
                              <w:marRight w:val="0"/>
                              <w:marTop w:val="120"/>
                              <w:marBottom w:val="360"/>
                              <w:divBdr>
                                <w:top w:val="none" w:sz="0" w:space="0" w:color="auto"/>
                                <w:left w:val="none" w:sz="0" w:space="0" w:color="auto"/>
                                <w:bottom w:val="none" w:sz="0" w:space="0" w:color="auto"/>
                                <w:right w:val="none" w:sz="0" w:space="0" w:color="auto"/>
                              </w:divBdr>
                              <w:divsChild>
                                <w:div w:id="659239461">
                                  <w:marLeft w:val="0"/>
                                  <w:marRight w:val="0"/>
                                  <w:marTop w:val="0"/>
                                  <w:marBottom w:val="0"/>
                                  <w:divBdr>
                                    <w:top w:val="none" w:sz="0" w:space="0" w:color="auto"/>
                                    <w:left w:val="none" w:sz="0" w:space="0" w:color="auto"/>
                                    <w:bottom w:val="none" w:sz="0" w:space="0" w:color="auto"/>
                                    <w:right w:val="none" w:sz="0" w:space="0" w:color="auto"/>
                                  </w:divBdr>
                                  <w:divsChild>
                                    <w:div w:id="136828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8656124">
      <w:bodyDiv w:val="1"/>
      <w:marLeft w:val="0"/>
      <w:marRight w:val="0"/>
      <w:marTop w:val="0"/>
      <w:marBottom w:val="0"/>
      <w:divBdr>
        <w:top w:val="none" w:sz="0" w:space="0" w:color="auto"/>
        <w:left w:val="none" w:sz="0" w:space="0" w:color="auto"/>
        <w:bottom w:val="none" w:sz="0" w:space="0" w:color="auto"/>
        <w:right w:val="none" w:sz="0" w:space="0" w:color="auto"/>
      </w:divBdr>
      <w:divsChild>
        <w:div w:id="1876654666">
          <w:marLeft w:val="0"/>
          <w:marRight w:val="1"/>
          <w:marTop w:val="0"/>
          <w:marBottom w:val="0"/>
          <w:divBdr>
            <w:top w:val="none" w:sz="0" w:space="0" w:color="auto"/>
            <w:left w:val="none" w:sz="0" w:space="0" w:color="auto"/>
            <w:bottom w:val="none" w:sz="0" w:space="0" w:color="auto"/>
            <w:right w:val="none" w:sz="0" w:space="0" w:color="auto"/>
          </w:divBdr>
          <w:divsChild>
            <w:div w:id="1718122367">
              <w:marLeft w:val="0"/>
              <w:marRight w:val="0"/>
              <w:marTop w:val="0"/>
              <w:marBottom w:val="0"/>
              <w:divBdr>
                <w:top w:val="none" w:sz="0" w:space="0" w:color="auto"/>
                <w:left w:val="none" w:sz="0" w:space="0" w:color="auto"/>
                <w:bottom w:val="none" w:sz="0" w:space="0" w:color="auto"/>
                <w:right w:val="none" w:sz="0" w:space="0" w:color="auto"/>
              </w:divBdr>
              <w:divsChild>
                <w:div w:id="240023189">
                  <w:marLeft w:val="0"/>
                  <w:marRight w:val="1"/>
                  <w:marTop w:val="0"/>
                  <w:marBottom w:val="0"/>
                  <w:divBdr>
                    <w:top w:val="none" w:sz="0" w:space="0" w:color="auto"/>
                    <w:left w:val="none" w:sz="0" w:space="0" w:color="auto"/>
                    <w:bottom w:val="none" w:sz="0" w:space="0" w:color="auto"/>
                    <w:right w:val="none" w:sz="0" w:space="0" w:color="auto"/>
                  </w:divBdr>
                  <w:divsChild>
                    <w:div w:id="1682275627">
                      <w:marLeft w:val="0"/>
                      <w:marRight w:val="0"/>
                      <w:marTop w:val="0"/>
                      <w:marBottom w:val="0"/>
                      <w:divBdr>
                        <w:top w:val="none" w:sz="0" w:space="0" w:color="auto"/>
                        <w:left w:val="none" w:sz="0" w:space="0" w:color="auto"/>
                        <w:bottom w:val="none" w:sz="0" w:space="0" w:color="auto"/>
                        <w:right w:val="none" w:sz="0" w:space="0" w:color="auto"/>
                      </w:divBdr>
                      <w:divsChild>
                        <w:div w:id="1631323312">
                          <w:marLeft w:val="0"/>
                          <w:marRight w:val="0"/>
                          <w:marTop w:val="0"/>
                          <w:marBottom w:val="0"/>
                          <w:divBdr>
                            <w:top w:val="none" w:sz="0" w:space="0" w:color="auto"/>
                            <w:left w:val="none" w:sz="0" w:space="0" w:color="auto"/>
                            <w:bottom w:val="none" w:sz="0" w:space="0" w:color="auto"/>
                            <w:right w:val="none" w:sz="0" w:space="0" w:color="auto"/>
                          </w:divBdr>
                          <w:divsChild>
                            <w:div w:id="2008711049">
                              <w:marLeft w:val="0"/>
                              <w:marRight w:val="0"/>
                              <w:marTop w:val="120"/>
                              <w:marBottom w:val="360"/>
                              <w:divBdr>
                                <w:top w:val="none" w:sz="0" w:space="0" w:color="auto"/>
                                <w:left w:val="none" w:sz="0" w:space="0" w:color="auto"/>
                                <w:bottom w:val="none" w:sz="0" w:space="0" w:color="auto"/>
                                <w:right w:val="none" w:sz="0" w:space="0" w:color="auto"/>
                              </w:divBdr>
                              <w:divsChild>
                                <w:div w:id="304820631">
                                  <w:marLeft w:val="0"/>
                                  <w:marRight w:val="0"/>
                                  <w:marTop w:val="0"/>
                                  <w:marBottom w:val="0"/>
                                  <w:divBdr>
                                    <w:top w:val="none" w:sz="0" w:space="0" w:color="auto"/>
                                    <w:left w:val="none" w:sz="0" w:space="0" w:color="auto"/>
                                    <w:bottom w:val="none" w:sz="0" w:space="0" w:color="auto"/>
                                    <w:right w:val="none" w:sz="0" w:space="0" w:color="auto"/>
                                  </w:divBdr>
                                  <w:divsChild>
                                    <w:div w:id="90931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4765958">
      <w:bodyDiv w:val="1"/>
      <w:marLeft w:val="0"/>
      <w:marRight w:val="0"/>
      <w:marTop w:val="0"/>
      <w:marBottom w:val="0"/>
      <w:divBdr>
        <w:top w:val="none" w:sz="0" w:space="0" w:color="auto"/>
        <w:left w:val="none" w:sz="0" w:space="0" w:color="auto"/>
        <w:bottom w:val="none" w:sz="0" w:space="0" w:color="auto"/>
        <w:right w:val="none" w:sz="0" w:space="0" w:color="auto"/>
      </w:divBdr>
      <w:divsChild>
        <w:div w:id="1968268406">
          <w:marLeft w:val="0"/>
          <w:marRight w:val="1"/>
          <w:marTop w:val="0"/>
          <w:marBottom w:val="0"/>
          <w:divBdr>
            <w:top w:val="none" w:sz="0" w:space="0" w:color="auto"/>
            <w:left w:val="none" w:sz="0" w:space="0" w:color="auto"/>
            <w:bottom w:val="none" w:sz="0" w:space="0" w:color="auto"/>
            <w:right w:val="none" w:sz="0" w:space="0" w:color="auto"/>
          </w:divBdr>
          <w:divsChild>
            <w:div w:id="2086603483">
              <w:marLeft w:val="0"/>
              <w:marRight w:val="0"/>
              <w:marTop w:val="0"/>
              <w:marBottom w:val="0"/>
              <w:divBdr>
                <w:top w:val="none" w:sz="0" w:space="0" w:color="auto"/>
                <w:left w:val="none" w:sz="0" w:space="0" w:color="auto"/>
                <w:bottom w:val="none" w:sz="0" w:space="0" w:color="auto"/>
                <w:right w:val="none" w:sz="0" w:space="0" w:color="auto"/>
              </w:divBdr>
              <w:divsChild>
                <w:div w:id="766849407">
                  <w:marLeft w:val="0"/>
                  <w:marRight w:val="1"/>
                  <w:marTop w:val="0"/>
                  <w:marBottom w:val="0"/>
                  <w:divBdr>
                    <w:top w:val="none" w:sz="0" w:space="0" w:color="auto"/>
                    <w:left w:val="none" w:sz="0" w:space="0" w:color="auto"/>
                    <w:bottom w:val="none" w:sz="0" w:space="0" w:color="auto"/>
                    <w:right w:val="none" w:sz="0" w:space="0" w:color="auto"/>
                  </w:divBdr>
                  <w:divsChild>
                    <w:div w:id="1751847121">
                      <w:marLeft w:val="0"/>
                      <w:marRight w:val="0"/>
                      <w:marTop w:val="0"/>
                      <w:marBottom w:val="0"/>
                      <w:divBdr>
                        <w:top w:val="none" w:sz="0" w:space="0" w:color="auto"/>
                        <w:left w:val="none" w:sz="0" w:space="0" w:color="auto"/>
                        <w:bottom w:val="none" w:sz="0" w:space="0" w:color="auto"/>
                        <w:right w:val="none" w:sz="0" w:space="0" w:color="auto"/>
                      </w:divBdr>
                      <w:divsChild>
                        <w:div w:id="580482149">
                          <w:marLeft w:val="0"/>
                          <w:marRight w:val="0"/>
                          <w:marTop w:val="0"/>
                          <w:marBottom w:val="0"/>
                          <w:divBdr>
                            <w:top w:val="none" w:sz="0" w:space="0" w:color="auto"/>
                            <w:left w:val="none" w:sz="0" w:space="0" w:color="auto"/>
                            <w:bottom w:val="none" w:sz="0" w:space="0" w:color="auto"/>
                            <w:right w:val="none" w:sz="0" w:space="0" w:color="auto"/>
                          </w:divBdr>
                          <w:divsChild>
                            <w:div w:id="1787699336">
                              <w:marLeft w:val="0"/>
                              <w:marRight w:val="0"/>
                              <w:marTop w:val="120"/>
                              <w:marBottom w:val="360"/>
                              <w:divBdr>
                                <w:top w:val="none" w:sz="0" w:space="0" w:color="auto"/>
                                <w:left w:val="none" w:sz="0" w:space="0" w:color="auto"/>
                                <w:bottom w:val="none" w:sz="0" w:space="0" w:color="auto"/>
                                <w:right w:val="none" w:sz="0" w:space="0" w:color="auto"/>
                              </w:divBdr>
                              <w:divsChild>
                                <w:div w:id="17633597">
                                  <w:marLeft w:val="0"/>
                                  <w:marRight w:val="0"/>
                                  <w:marTop w:val="0"/>
                                  <w:marBottom w:val="0"/>
                                  <w:divBdr>
                                    <w:top w:val="none" w:sz="0" w:space="0" w:color="auto"/>
                                    <w:left w:val="none" w:sz="0" w:space="0" w:color="auto"/>
                                    <w:bottom w:val="none" w:sz="0" w:space="0" w:color="auto"/>
                                    <w:right w:val="none" w:sz="0" w:space="0" w:color="auto"/>
                                  </w:divBdr>
                                  <w:divsChild>
                                    <w:div w:id="65984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6638285">
      <w:bodyDiv w:val="1"/>
      <w:marLeft w:val="0"/>
      <w:marRight w:val="0"/>
      <w:marTop w:val="0"/>
      <w:marBottom w:val="0"/>
      <w:divBdr>
        <w:top w:val="none" w:sz="0" w:space="0" w:color="auto"/>
        <w:left w:val="none" w:sz="0" w:space="0" w:color="auto"/>
        <w:bottom w:val="none" w:sz="0" w:space="0" w:color="auto"/>
        <w:right w:val="none" w:sz="0" w:space="0" w:color="auto"/>
      </w:divBdr>
      <w:divsChild>
        <w:div w:id="1857421442">
          <w:marLeft w:val="0"/>
          <w:marRight w:val="0"/>
          <w:marTop w:val="0"/>
          <w:marBottom w:val="288"/>
          <w:divBdr>
            <w:top w:val="none" w:sz="0" w:space="0" w:color="auto"/>
            <w:left w:val="none" w:sz="0" w:space="0" w:color="auto"/>
            <w:bottom w:val="none" w:sz="0" w:space="0" w:color="auto"/>
            <w:right w:val="none" w:sz="0" w:space="0" w:color="auto"/>
          </w:divBdr>
          <w:divsChild>
            <w:div w:id="1937447190">
              <w:marLeft w:val="0"/>
              <w:marRight w:val="0"/>
              <w:marTop w:val="0"/>
              <w:marBottom w:val="0"/>
              <w:divBdr>
                <w:top w:val="none" w:sz="0" w:space="0" w:color="auto"/>
                <w:left w:val="none" w:sz="0" w:space="0" w:color="auto"/>
                <w:bottom w:val="none" w:sz="0" w:space="0" w:color="auto"/>
                <w:right w:val="none" w:sz="0" w:space="0" w:color="auto"/>
              </w:divBdr>
              <w:divsChild>
                <w:div w:id="42216771">
                  <w:marLeft w:val="0"/>
                  <w:marRight w:val="0"/>
                  <w:marTop w:val="0"/>
                  <w:marBottom w:val="0"/>
                  <w:divBdr>
                    <w:top w:val="none" w:sz="0" w:space="0" w:color="auto"/>
                    <w:left w:val="none" w:sz="0" w:space="0" w:color="auto"/>
                    <w:bottom w:val="none" w:sz="0" w:space="0" w:color="auto"/>
                    <w:right w:val="none" w:sz="0" w:space="0" w:color="auto"/>
                  </w:divBdr>
                  <w:divsChild>
                    <w:div w:id="931939313">
                      <w:marLeft w:val="0"/>
                      <w:marRight w:val="0"/>
                      <w:marTop w:val="0"/>
                      <w:marBottom w:val="0"/>
                      <w:divBdr>
                        <w:top w:val="none" w:sz="0" w:space="0" w:color="auto"/>
                        <w:left w:val="none" w:sz="0" w:space="0" w:color="auto"/>
                        <w:bottom w:val="none" w:sz="0" w:space="0" w:color="auto"/>
                        <w:right w:val="none" w:sz="0" w:space="0" w:color="auto"/>
                      </w:divBdr>
                      <w:divsChild>
                        <w:div w:id="2125269501">
                          <w:marLeft w:val="0"/>
                          <w:marRight w:val="0"/>
                          <w:marTop w:val="0"/>
                          <w:marBottom w:val="0"/>
                          <w:divBdr>
                            <w:top w:val="none" w:sz="0" w:space="0" w:color="auto"/>
                            <w:left w:val="none" w:sz="0" w:space="0" w:color="auto"/>
                            <w:bottom w:val="none" w:sz="0" w:space="0" w:color="auto"/>
                            <w:right w:val="none" w:sz="0" w:space="0" w:color="auto"/>
                          </w:divBdr>
                          <w:divsChild>
                            <w:div w:id="1691638724">
                              <w:marLeft w:val="0"/>
                              <w:marRight w:val="0"/>
                              <w:marTop w:val="0"/>
                              <w:marBottom w:val="0"/>
                              <w:divBdr>
                                <w:top w:val="none" w:sz="0" w:space="0" w:color="auto"/>
                                <w:left w:val="none" w:sz="0" w:space="0" w:color="auto"/>
                                <w:bottom w:val="none" w:sz="0" w:space="0" w:color="auto"/>
                                <w:right w:val="none" w:sz="0" w:space="0" w:color="auto"/>
                              </w:divBdr>
                            </w:div>
                            <w:div w:id="956715868">
                              <w:marLeft w:val="0"/>
                              <w:marRight w:val="0"/>
                              <w:marTop w:val="0"/>
                              <w:marBottom w:val="0"/>
                              <w:divBdr>
                                <w:top w:val="none" w:sz="0" w:space="0" w:color="auto"/>
                                <w:left w:val="none" w:sz="0" w:space="0" w:color="auto"/>
                                <w:bottom w:val="none" w:sz="0" w:space="0" w:color="auto"/>
                                <w:right w:val="none" w:sz="0" w:space="0" w:color="auto"/>
                              </w:divBdr>
                              <w:divsChild>
                                <w:div w:id="14621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7194499">
      <w:bodyDiv w:val="1"/>
      <w:marLeft w:val="0"/>
      <w:marRight w:val="0"/>
      <w:marTop w:val="0"/>
      <w:marBottom w:val="0"/>
      <w:divBdr>
        <w:top w:val="none" w:sz="0" w:space="0" w:color="auto"/>
        <w:left w:val="none" w:sz="0" w:space="0" w:color="auto"/>
        <w:bottom w:val="none" w:sz="0" w:space="0" w:color="auto"/>
        <w:right w:val="none" w:sz="0" w:space="0" w:color="auto"/>
      </w:divBdr>
    </w:div>
    <w:div w:id="728236568">
      <w:bodyDiv w:val="1"/>
      <w:marLeft w:val="0"/>
      <w:marRight w:val="0"/>
      <w:marTop w:val="0"/>
      <w:marBottom w:val="0"/>
      <w:divBdr>
        <w:top w:val="none" w:sz="0" w:space="0" w:color="auto"/>
        <w:left w:val="none" w:sz="0" w:space="0" w:color="auto"/>
        <w:bottom w:val="none" w:sz="0" w:space="0" w:color="auto"/>
        <w:right w:val="none" w:sz="0" w:space="0" w:color="auto"/>
      </w:divBdr>
      <w:divsChild>
        <w:div w:id="306202864">
          <w:marLeft w:val="0"/>
          <w:marRight w:val="1"/>
          <w:marTop w:val="0"/>
          <w:marBottom w:val="0"/>
          <w:divBdr>
            <w:top w:val="none" w:sz="0" w:space="0" w:color="auto"/>
            <w:left w:val="none" w:sz="0" w:space="0" w:color="auto"/>
            <w:bottom w:val="none" w:sz="0" w:space="0" w:color="auto"/>
            <w:right w:val="none" w:sz="0" w:space="0" w:color="auto"/>
          </w:divBdr>
          <w:divsChild>
            <w:div w:id="533931741">
              <w:marLeft w:val="0"/>
              <w:marRight w:val="0"/>
              <w:marTop w:val="0"/>
              <w:marBottom w:val="0"/>
              <w:divBdr>
                <w:top w:val="none" w:sz="0" w:space="0" w:color="auto"/>
                <w:left w:val="none" w:sz="0" w:space="0" w:color="auto"/>
                <w:bottom w:val="none" w:sz="0" w:space="0" w:color="auto"/>
                <w:right w:val="none" w:sz="0" w:space="0" w:color="auto"/>
              </w:divBdr>
              <w:divsChild>
                <w:div w:id="1374109608">
                  <w:marLeft w:val="0"/>
                  <w:marRight w:val="1"/>
                  <w:marTop w:val="0"/>
                  <w:marBottom w:val="0"/>
                  <w:divBdr>
                    <w:top w:val="none" w:sz="0" w:space="0" w:color="auto"/>
                    <w:left w:val="none" w:sz="0" w:space="0" w:color="auto"/>
                    <w:bottom w:val="none" w:sz="0" w:space="0" w:color="auto"/>
                    <w:right w:val="none" w:sz="0" w:space="0" w:color="auto"/>
                  </w:divBdr>
                  <w:divsChild>
                    <w:div w:id="167527257">
                      <w:marLeft w:val="0"/>
                      <w:marRight w:val="0"/>
                      <w:marTop w:val="0"/>
                      <w:marBottom w:val="0"/>
                      <w:divBdr>
                        <w:top w:val="none" w:sz="0" w:space="0" w:color="auto"/>
                        <w:left w:val="none" w:sz="0" w:space="0" w:color="auto"/>
                        <w:bottom w:val="none" w:sz="0" w:space="0" w:color="auto"/>
                        <w:right w:val="none" w:sz="0" w:space="0" w:color="auto"/>
                      </w:divBdr>
                      <w:divsChild>
                        <w:div w:id="1711806055">
                          <w:marLeft w:val="0"/>
                          <w:marRight w:val="0"/>
                          <w:marTop w:val="0"/>
                          <w:marBottom w:val="0"/>
                          <w:divBdr>
                            <w:top w:val="none" w:sz="0" w:space="0" w:color="auto"/>
                            <w:left w:val="none" w:sz="0" w:space="0" w:color="auto"/>
                            <w:bottom w:val="none" w:sz="0" w:space="0" w:color="auto"/>
                            <w:right w:val="none" w:sz="0" w:space="0" w:color="auto"/>
                          </w:divBdr>
                          <w:divsChild>
                            <w:div w:id="2035308092">
                              <w:marLeft w:val="0"/>
                              <w:marRight w:val="0"/>
                              <w:marTop w:val="120"/>
                              <w:marBottom w:val="360"/>
                              <w:divBdr>
                                <w:top w:val="none" w:sz="0" w:space="0" w:color="auto"/>
                                <w:left w:val="none" w:sz="0" w:space="0" w:color="auto"/>
                                <w:bottom w:val="none" w:sz="0" w:space="0" w:color="auto"/>
                                <w:right w:val="none" w:sz="0" w:space="0" w:color="auto"/>
                              </w:divBdr>
                              <w:divsChild>
                                <w:div w:id="418790234">
                                  <w:marLeft w:val="0"/>
                                  <w:marRight w:val="0"/>
                                  <w:marTop w:val="0"/>
                                  <w:marBottom w:val="0"/>
                                  <w:divBdr>
                                    <w:top w:val="none" w:sz="0" w:space="0" w:color="auto"/>
                                    <w:left w:val="none" w:sz="0" w:space="0" w:color="auto"/>
                                    <w:bottom w:val="none" w:sz="0" w:space="0" w:color="auto"/>
                                    <w:right w:val="none" w:sz="0" w:space="0" w:color="auto"/>
                                  </w:divBdr>
                                  <w:divsChild>
                                    <w:div w:id="37034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5563816">
      <w:bodyDiv w:val="1"/>
      <w:marLeft w:val="0"/>
      <w:marRight w:val="0"/>
      <w:marTop w:val="0"/>
      <w:marBottom w:val="0"/>
      <w:divBdr>
        <w:top w:val="none" w:sz="0" w:space="0" w:color="auto"/>
        <w:left w:val="none" w:sz="0" w:space="0" w:color="auto"/>
        <w:bottom w:val="none" w:sz="0" w:space="0" w:color="auto"/>
        <w:right w:val="none" w:sz="0" w:space="0" w:color="auto"/>
      </w:divBdr>
      <w:divsChild>
        <w:div w:id="1666779108">
          <w:marLeft w:val="0"/>
          <w:marRight w:val="1"/>
          <w:marTop w:val="0"/>
          <w:marBottom w:val="0"/>
          <w:divBdr>
            <w:top w:val="none" w:sz="0" w:space="0" w:color="auto"/>
            <w:left w:val="none" w:sz="0" w:space="0" w:color="auto"/>
            <w:bottom w:val="none" w:sz="0" w:space="0" w:color="auto"/>
            <w:right w:val="none" w:sz="0" w:space="0" w:color="auto"/>
          </w:divBdr>
          <w:divsChild>
            <w:div w:id="1437169508">
              <w:marLeft w:val="0"/>
              <w:marRight w:val="0"/>
              <w:marTop w:val="0"/>
              <w:marBottom w:val="0"/>
              <w:divBdr>
                <w:top w:val="none" w:sz="0" w:space="0" w:color="auto"/>
                <w:left w:val="none" w:sz="0" w:space="0" w:color="auto"/>
                <w:bottom w:val="none" w:sz="0" w:space="0" w:color="auto"/>
                <w:right w:val="none" w:sz="0" w:space="0" w:color="auto"/>
              </w:divBdr>
              <w:divsChild>
                <w:div w:id="199824968">
                  <w:marLeft w:val="0"/>
                  <w:marRight w:val="1"/>
                  <w:marTop w:val="0"/>
                  <w:marBottom w:val="0"/>
                  <w:divBdr>
                    <w:top w:val="none" w:sz="0" w:space="0" w:color="auto"/>
                    <w:left w:val="none" w:sz="0" w:space="0" w:color="auto"/>
                    <w:bottom w:val="none" w:sz="0" w:space="0" w:color="auto"/>
                    <w:right w:val="none" w:sz="0" w:space="0" w:color="auto"/>
                  </w:divBdr>
                  <w:divsChild>
                    <w:div w:id="433986115">
                      <w:marLeft w:val="0"/>
                      <w:marRight w:val="0"/>
                      <w:marTop w:val="0"/>
                      <w:marBottom w:val="0"/>
                      <w:divBdr>
                        <w:top w:val="none" w:sz="0" w:space="0" w:color="auto"/>
                        <w:left w:val="none" w:sz="0" w:space="0" w:color="auto"/>
                        <w:bottom w:val="none" w:sz="0" w:space="0" w:color="auto"/>
                        <w:right w:val="none" w:sz="0" w:space="0" w:color="auto"/>
                      </w:divBdr>
                      <w:divsChild>
                        <w:div w:id="105392912">
                          <w:marLeft w:val="0"/>
                          <w:marRight w:val="0"/>
                          <w:marTop w:val="0"/>
                          <w:marBottom w:val="0"/>
                          <w:divBdr>
                            <w:top w:val="none" w:sz="0" w:space="0" w:color="auto"/>
                            <w:left w:val="none" w:sz="0" w:space="0" w:color="auto"/>
                            <w:bottom w:val="none" w:sz="0" w:space="0" w:color="auto"/>
                            <w:right w:val="none" w:sz="0" w:space="0" w:color="auto"/>
                          </w:divBdr>
                          <w:divsChild>
                            <w:div w:id="447896562">
                              <w:marLeft w:val="0"/>
                              <w:marRight w:val="0"/>
                              <w:marTop w:val="120"/>
                              <w:marBottom w:val="360"/>
                              <w:divBdr>
                                <w:top w:val="none" w:sz="0" w:space="0" w:color="auto"/>
                                <w:left w:val="none" w:sz="0" w:space="0" w:color="auto"/>
                                <w:bottom w:val="none" w:sz="0" w:space="0" w:color="auto"/>
                                <w:right w:val="none" w:sz="0" w:space="0" w:color="auto"/>
                              </w:divBdr>
                              <w:divsChild>
                                <w:div w:id="695040486">
                                  <w:marLeft w:val="0"/>
                                  <w:marRight w:val="0"/>
                                  <w:marTop w:val="0"/>
                                  <w:marBottom w:val="0"/>
                                  <w:divBdr>
                                    <w:top w:val="none" w:sz="0" w:space="0" w:color="auto"/>
                                    <w:left w:val="none" w:sz="0" w:space="0" w:color="auto"/>
                                    <w:bottom w:val="none" w:sz="0" w:space="0" w:color="auto"/>
                                    <w:right w:val="none" w:sz="0" w:space="0" w:color="auto"/>
                                  </w:divBdr>
                                  <w:divsChild>
                                    <w:div w:id="149672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8814024">
      <w:bodyDiv w:val="1"/>
      <w:marLeft w:val="0"/>
      <w:marRight w:val="0"/>
      <w:marTop w:val="0"/>
      <w:marBottom w:val="0"/>
      <w:divBdr>
        <w:top w:val="none" w:sz="0" w:space="0" w:color="auto"/>
        <w:left w:val="none" w:sz="0" w:space="0" w:color="auto"/>
        <w:bottom w:val="none" w:sz="0" w:space="0" w:color="auto"/>
        <w:right w:val="none" w:sz="0" w:space="0" w:color="auto"/>
      </w:divBdr>
    </w:div>
    <w:div w:id="824977501">
      <w:bodyDiv w:val="1"/>
      <w:marLeft w:val="0"/>
      <w:marRight w:val="0"/>
      <w:marTop w:val="0"/>
      <w:marBottom w:val="0"/>
      <w:divBdr>
        <w:top w:val="none" w:sz="0" w:space="0" w:color="auto"/>
        <w:left w:val="none" w:sz="0" w:space="0" w:color="auto"/>
        <w:bottom w:val="none" w:sz="0" w:space="0" w:color="auto"/>
        <w:right w:val="none" w:sz="0" w:space="0" w:color="auto"/>
      </w:divBdr>
      <w:divsChild>
        <w:div w:id="1002125284">
          <w:marLeft w:val="0"/>
          <w:marRight w:val="1"/>
          <w:marTop w:val="0"/>
          <w:marBottom w:val="0"/>
          <w:divBdr>
            <w:top w:val="none" w:sz="0" w:space="0" w:color="auto"/>
            <w:left w:val="none" w:sz="0" w:space="0" w:color="auto"/>
            <w:bottom w:val="none" w:sz="0" w:space="0" w:color="auto"/>
            <w:right w:val="none" w:sz="0" w:space="0" w:color="auto"/>
          </w:divBdr>
          <w:divsChild>
            <w:div w:id="402945557">
              <w:marLeft w:val="0"/>
              <w:marRight w:val="0"/>
              <w:marTop w:val="0"/>
              <w:marBottom w:val="0"/>
              <w:divBdr>
                <w:top w:val="none" w:sz="0" w:space="0" w:color="auto"/>
                <w:left w:val="none" w:sz="0" w:space="0" w:color="auto"/>
                <w:bottom w:val="none" w:sz="0" w:space="0" w:color="auto"/>
                <w:right w:val="none" w:sz="0" w:space="0" w:color="auto"/>
              </w:divBdr>
              <w:divsChild>
                <w:div w:id="1165321484">
                  <w:marLeft w:val="0"/>
                  <w:marRight w:val="1"/>
                  <w:marTop w:val="0"/>
                  <w:marBottom w:val="0"/>
                  <w:divBdr>
                    <w:top w:val="none" w:sz="0" w:space="0" w:color="auto"/>
                    <w:left w:val="none" w:sz="0" w:space="0" w:color="auto"/>
                    <w:bottom w:val="none" w:sz="0" w:space="0" w:color="auto"/>
                    <w:right w:val="none" w:sz="0" w:space="0" w:color="auto"/>
                  </w:divBdr>
                  <w:divsChild>
                    <w:div w:id="1987204684">
                      <w:marLeft w:val="0"/>
                      <w:marRight w:val="0"/>
                      <w:marTop w:val="0"/>
                      <w:marBottom w:val="0"/>
                      <w:divBdr>
                        <w:top w:val="none" w:sz="0" w:space="0" w:color="auto"/>
                        <w:left w:val="none" w:sz="0" w:space="0" w:color="auto"/>
                        <w:bottom w:val="none" w:sz="0" w:space="0" w:color="auto"/>
                        <w:right w:val="none" w:sz="0" w:space="0" w:color="auto"/>
                      </w:divBdr>
                      <w:divsChild>
                        <w:div w:id="506216195">
                          <w:marLeft w:val="0"/>
                          <w:marRight w:val="0"/>
                          <w:marTop w:val="0"/>
                          <w:marBottom w:val="0"/>
                          <w:divBdr>
                            <w:top w:val="none" w:sz="0" w:space="0" w:color="auto"/>
                            <w:left w:val="none" w:sz="0" w:space="0" w:color="auto"/>
                            <w:bottom w:val="none" w:sz="0" w:space="0" w:color="auto"/>
                            <w:right w:val="none" w:sz="0" w:space="0" w:color="auto"/>
                          </w:divBdr>
                          <w:divsChild>
                            <w:div w:id="139546433">
                              <w:marLeft w:val="0"/>
                              <w:marRight w:val="0"/>
                              <w:marTop w:val="120"/>
                              <w:marBottom w:val="360"/>
                              <w:divBdr>
                                <w:top w:val="none" w:sz="0" w:space="0" w:color="auto"/>
                                <w:left w:val="none" w:sz="0" w:space="0" w:color="auto"/>
                                <w:bottom w:val="none" w:sz="0" w:space="0" w:color="auto"/>
                                <w:right w:val="none" w:sz="0" w:space="0" w:color="auto"/>
                              </w:divBdr>
                              <w:divsChild>
                                <w:div w:id="580406628">
                                  <w:marLeft w:val="0"/>
                                  <w:marRight w:val="0"/>
                                  <w:marTop w:val="0"/>
                                  <w:marBottom w:val="0"/>
                                  <w:divBdr>
                                    <w:top w:val="none" w:sz="0" w:space="0" w:color="auto"/>
                                    <w:left w:val="none" w:sz="0" w:space="0" w:color="auto"/>
                                    <w:bottom w:val="none" w:sz="0" w:space="0" w:color="auto"/>
                                    <w:right w:val="none" w:sz="0" w:space="0" w:color="auto"/>
                                  </w:divBdr>
                                  <w:divsChild>
                                    <w:div w:id="210398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8710468">
      <w:bodyDiv w:val="1"/>
      <w:marLeft w:val="0"/>
      <w:marRight w:val="0"/>
      <w:marTop w:val="0"/>
      <w:marBottom w:val="0"/>
      <w:divBdr>
        <w:top w:val="none" w:sz="0" w:space="0" w:color="auto"/>
        <w:left w:val="none" w:sz="0" w:space="0" w:color="auto"/>
        <w:bottom w:val="none" w:sz="0" w:space="0" w:color="auto"/>
        <w:right w:val="none" w:sz="0" w:space="0" w:color="auto"/>
      </w:divBdr>
    </w:div>
    <w:div w:id="858811151">
      <w:bodyDiv w:val="1"/>
      <w:marLeft w:val="0"/>
      <w:marRight w:val="0"/>
      <w:marTop w:val="0"/>
      <w:marBottom w:val="0"/>
      <w:divBdr>
        <w:top w:val="none" w:sz="0" w:space="0" w:color="auto"/>
        <w:left w:val="none" w:sz="0" w:space="0" w:color="auto"/>
        <w:bottom w:val="none" w:sz="0" w:space="0" w:color="auto"/>
        <w:right w:val="none" w:sz="0" w:space="0" w:color="auto"/>
      </w:divBdr>
      <w:divsChild>
        <w:div w:id="239024580">
          <w:marLeft w:val="0"/>
          <w:marRight w:val="1"/>
          <w:marTop w:val="0"/>
          <w:marBottom w:val="0"/>
          <w:divBdr>
            <w:top w:val="none" w:sz="0" w:space="0" w:color="auto"/>
            <w:left w:val="none" w:sz="0" w:space="0" w:color="auto"/>
            <w:bottom w:val="none" w:sz="0" w:space="0" w:color="auto"/>
            <w:right w:val="none" w:sz="0" w:space="0" w:color="auto"/>
          </w:divBdr>
          <w:divsChild>
            <w:div w:id="1439830258">
              <w:marLeft w:val="0"/>
              <w:marRight w:val="0"/>
              <w:marTop w:val="0"/>
              <w:marBottom w:val="0"/>
              <w:divBdr>
                <w:top w:val="none" w:sz="0" w:space="0" w:color="auto"/>
                <w:left w:val="none" w:sz="0" w:space="0" w:color="auto"/>
                <w:bottom w:val="none" w:sz="0" w:space="0" w:color="auto"/>
                <w:right w:val="none" w:sz="0" w:space="0" w:color="auto"/>
              </w:divBdr>
              <w:divsChild>
                <w:div w:id="629559741">
                  <w:marLeft w:val="0"/>
                  <w:marRight w:val="1"/>
                  <w:marTop w:val="0"/>
                  <w:marBottom w:val="0"/>
                  <w:divBdr>
                    <w:top w:val="none" w:sz="0" w:space="0" w:color="auto"/>
                    <w:left w:val="none" w:sz="0" w:space="0" w:color="auto"/>
                    <w:bottom w:val="none" w:sz="0" w:space="0" w:color="auto"/>
                    <w:right w:val="none" w:sz="0" w:space="0" w:color="auto"/>
                  </w:divBdr>
                  <w:divsChild>
                    <w:div w:id="1319267046">
                      <w:marLeft w:val="0"/>
                      <w:marRight w:val="0"/>
                      <w:marTop w:val="0"/>
                      <w:marBottom w:val="0"/>
                      <w:divBdr>
                        <w:top w:val="none" w:sz="0" w:space="0" w:color="auto"/>
                        <w:left w:val="none" w:sz="0" w:space="0" w:color="auto"/>
                        <w:bottom w:val="none" w:sz="0" w:space="0" w:color="auto"/>
                        <w:right w:val="none" w:sz="0" w:space="0" w:color="auto"/>
                      </w:divBdr>
                      <w:divsChild>
                        <w:div w:id="1368457501">
                          <w:marLeft w:val="0"/>
                          <w:marRight w:val="0"/>
                          <w:marTop w:val="0"/>
                          <w:marBottom w:val="0"/>
                          <w:divBdr>
                            <w:top w:val="none" w:sz="0" w:space="0" w:color="auto"/>
                            <w:left w:val="none" w:sz="0" w:space="0" w:color="auto"/>
                            <w:bottom w:val="none" w:sz="0" w:space="0" w:color="auto"/>
                            <w:right w:val="none" w:sz="0" w:space="0" w:color="auto"/>
                          </w:divBdr>
                          <w:divsChild>
                            <w:div w:id="271591949">
                              <w:marLeft w:val="0"/>
                              <w:marRight w:val="0"/>
                              <w:marTop w:val="120"/>
                              <w:marBottom w:val="360"/>
                              <w:divBdr>
                                <w:top w:val="none" w:sz="0" w:space="0" w:color="auto"/>
                                <w:left w:val="none" w:sz="0" w:space="0" w:color="auto"/>
                                <w:bottom w:val="none" w:sz="0" w:space="0" w:color="auto"/>
                                <w:right w:val="none" w:sz="0" w:space="0" w:color="auto"/>
                              </w:divBdr>
                              <w:divsChild>
                                <w:div w:id="358240772">
                                  <w:marLeft w:val="0"/>
                                  <w:marRight w:val="0"/>
                                  <w:marTop w:val="0"/>
                                  <w:marBottom w:val="0"/>
                                  <w:divBdr>
                                    <w:top w:val="none" w:sz="0" w:space="0" w:color="auto"/>
                                    <w:left w:val="none" w:sz="0" w:space="0" w:color="auto"/>
                                    <w:bottom w:val="none" w:sz="0" w:space="0" w:color="auto"/>
                                    <w:right w:val="none" w:sz="0" w:space="0" w:color="auto"/>
                                  </w:divBdr>
                                  <w:divsChild>
                                    <w:div w:id="156486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835946">
      <w:bodyDiv w:val="1"/>
      <w:marLeft w:val="0"/>
      <w:marRight w:val="0"/>
      <w:marTop w:val="0"/>
      <w:marBottom w:val="0"/>
      <w:divBdr>
        <w:top w:val="none" w:sz="0" w:space="0" w:color="auto"/>
        <w:left w:val="none" w:sz="0" w:space="0" w:color="auto"/>
        <w:bottom w:val="none" w:sz="0" w:space="0" w:color="auto"/>
        <w:right w:val="none" w:sz="0" w:space="0" w:color="auto"/>
      </w:divBdr>
      <w:divsChild>
        <w:div w:id="1234125733">
          <w:marLeft w:val="0"/>
          <w:marRight w:val="1"/>
          <w:marTop w:val="0"/>
          <w:marBottom w:val="0"/>
          <w:divBdr>
            <w:top w:val="none" w:sz="0" w:space="0" w:color="auto"/>
            <w:left w:val="none" w:sz="0" w:space="0" w:color="auto"/>
            <w:bottom w:val="none" w:sz="0" w:space="0" w:color="auto"/>
            <w:right w:val="none" w:sz="0" w:space="0" w:color="auto"/>
          </w:divBdr>
          <w:divsChild>
            <w:div w:id="1916284613">
              <w:marLeft w:val="0"/>
              <w:marRight w:val="0"/>
              <w:marTop w:val="0"/>
              <w:marBottom w:val="0"/>
              <w:divBdr>
                <w:top w:val="none" w:sz="0" w:space="0" w:color="auto"/>
                <w:left w:val="none" w:sz="0" w:space="0" w:color="auto"/>
                <w:bottom w:val="none" w:sz="0" w:space="0" w:color="auto"/>
                <w:right w:val="none" w:sz="0" w:space="0" w:color="auto"/>
              </w:divBdr>
              <w:divsChild>
                <w:div w:id="1832332170">
                  <w:marLeft w:val="0"/>
                  <w:marRight w:val="1"/>
                  <w:marTop w:val="0"/>
                  <w:marBottom w:val="0"/>
                  <w:divBdr>
                    <w:top w:val="none" w:sz="0" w:space="0" w:color="auto"/>
                    <w:left w:val="none" w:sz="0" w:space="0" w:color="auto"/>
                    <w:bottom w:val="none" w:sz="0" w:space="0" w:color="auto"/>
                    <w:right w:val="none" w:sz="0" w:space="0" w:color="auto"/>
                  </w:divBdr>
                  <w:divsChild>
                    <w:div w:id="196286068">
                      <w:marLeft w:val="0"/>
                      <w:marRight w:val="0"/>
                      <w:marTop w:val="0"/>
                      <w:marBottom w:val="0"/>
                      <w:divBdr>
                        <w:top w:val="none" w:sz="0" w:space="0" w:color="auto"/>
                        <w:left w:val="none" w:sz="0" w:space="0" w:color="auto"/>
                        <w:bottom w:val="none" w:sz="0" w:space="0" w:color="auto"/>
                        <w:right w:val="none" w:sz="0" w:space="0" w:color="auto"/>
                      </w:divBdr>
                      <w:divsChild>
                        <w:div w:id="1754933521">
                          <w:marLeft w:val="0"/>
                          <w:marRight w:val="0"/>
                          <w:marTop w:val="0"/>
                          <w:marBottom w:val="0"/>
                          <w:divBdr>
                            <w:top w:val="none" w:sz="0" w:space="0" w:color="auto"/>
                            <w:left w:val="none" w:sz="0" w:space="0" w:color="auto"/>
                            <w:bottom w:val="none" w:sz="0" w:space="0" w:color="auto"/>
                            <w:right w:val="none" w:sz="0" w:space="0" w:color="auto"/>
                          </w:divBdr>
                          <w:divsChild>
                            <w:div w:id="1761835016">
                              <w:marLeft w:val="0"/>
                              <w:marRight w:val="0"/>
                              <w:marTop w:val="120"/>
                              <w:marBottom w:val="360"/>
                              <w:divBdr>
                                <w:top w:val="none" w:sz="0" w:space="0" w:color="auto"/>
                                <w:left w:val="none" w:sz="0" w:space="0" w:color="auto"/>
                                <w:bottom w:val="none" w:sz="0" w:space="0" w:color="auto"/>
                                <w:right w:val="none" w:sz="0" w:space="0" w:color="auto"/>
                              </w:divBdr>
                              <w:divsChild>
                                <w:div w:id="184681181">
                                  <w:marLeft w:val="0"/>
                                  <w:marRight w:val="0"/>
                                  <w:marTop w:val="0"/>
                                  <w:marBottom w:val="0"/>
                                  <w:divBdr>
                                    <w:top w:val="none" w:sz="0" w:space="0" w:color="auto"/>
                                    <w:left w:val="none" w:sz="0" w:space="0" w:color="auto"/>
                                    <w:bottom w:val="none" w:sz="0" w:space="0" w:color="auto"/>
                                    <w:right w:val="none" w:sz="0" w:space="0" w:color="auto"/>
                                  </w:divBdr>
                                  <w:divsChild>
                                    <w:div w:id="96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9872886">
      <w:bodyDiv w:val="1"/>
      <w:marLeft w:val="0"/>
      <w:marRight w:val="0"/>
      <w:marTop w:val="0"/>
      <w:marBottom w:val="0"/>
      <w:divBdr>
        <w:top w:val="none" w:sz="0" w:space="0" w:color="auto"/>
        <w:left w:val="none" w:sz="0" w:space="0" w:color="auto"/>
        <w:bottom w:val="none" w:sz="0" w:space="0" w:color="auto"/>
        <w:right w:val="none" w:sz="0" w:space="0" w:color="auto"/>
      </w:divBdr>
      <w:divsChild>
        <w:div w:id="863639411">
          <w:marLeft w:val="0"/>
          <w:marRight w:val="1"/>
          <w:marTop w:val="0"/>
          <w:marBottom w:val="0"/>
          <w:divBdr>
            <w:top w:val="none" w:sz="0" w:space="0" w:color="auto"/>
            <w:left w:val="none" w:sz="0" w:space="0" w:color="auto"/>
            <w:bottom w:val="none" w:sz="0" w:space="0" w:color="auto"/>
            <w:right w:val="none" w:sz="0" w:space="0" w:color="auto"/>
          </w:divBdr>
          <w:divsChild>
            <w:div w:id="535193312">
              <w:marLeft w:val="0"/>
              <w:marRight w:val="0"/>
              <w:marTop w:val="0"/>
              <w:marBottom w:val="0"/>
              <w:divBdr>
                <w:top w:val="none" w:sz="0" w:space="0" w:color="auto"/>
                <w:left w:val="none" w:sz="0" w:space="0" w:color="auto"/>
                <w:bottom w:val="none" w:sz="0" w:space="0" w:color="auto"/>
                <w:right w:val="none" w:sz="0" w:space="0" w:color="auto"/>
              </w:divBdr>
              <w:divsChild>
                <w:div w:id="289673695">
                  <w:marLeft w:val="0"/>
                  <w:marRight w:val="1"/>
                  <w:marTop w:val="0"/>
                  <w:marBottom w:val="0"/>
                  <w:divBdr>
                    <w:top w:val="none" w:sz="0" w:space="0" w:color="auto"/>
                    <w:left w:val="none" w:sz="0" w:space="0" w:color="auto"/>
                    <w:bottom w:val="none" w:sz="0" w:space="0" w:color="auto"/>
                    <w:right w:val="none" w:sz="0" w:space="0" w:color="auto"/>
                  </w:divBdr>
                  <w:divsChild>
                    <w:div w:id="702097761">
                      <w:marLeft w:val="0"/>
                      <w:marRight w:val="0"/>
                      <w:marTop w:val="0"/>
                      <w:marBottom w:val="0"/>
                      <w:divBdr>
                        <w:top w:val="none" w:sz="0" w:space="0" w:color="auto"/>
                        <w:left w:val="none" w:sz="0" w:space="0" w:color="auto"/>
                        <w:bottom w:val="none" w:sz="0" w:space="0" w:color="auto"/>
                        <w:right w:val="none" w:sz="0" w:space="0" w:color="auto"/>
                      </w:divBdr>
                      <w:divsChild>
                        <w:div w:id="1885556809">
                          <w:marLeft w:val="0"/>
                          <w:marRight w:val="0"/>
                          <w:marTop w:val="0"/>
                          <w:marBottom w:val="0"/>
                          <w:divBdr>
                            <w:top w:val="none" w:sz="0" w:space="0" w:color="auto"/>
                            <w:left w:val="none" w:sz="0" w:space="0" w:color="auto"/>
                            <w:bottom w:val="none" w:sz="0" w:space="0" w:color="auto"/>
                            <w:right w:val="none" w:sz="0" w:space="0" w:color="auto"/>
                          </w:divBdr>
                          <w:divsChild>
                            <w:div w:id="1432554309">
                              <w:marLeft w:val="0"/>
                              <w:marRight w:val="0"/>
                              <w:marTop w:val="120"/>
                              <w:marBottom w:val="360"/>
                              <w:divBdr>
                                <w:top w:val="none" w:sz="0" w:space="0" w:color="auto"/>
                                <w:left w:val="none" w:sz="0" w:space="0" w:color="auto"/>
                                <w:bottom w:val="none" w:sz="0" w:space="0" w:color="auto"/>
                                <w:right w:val="none" w:sz="0" w:space="0" w:color="auto"/>
                              </w:divBdr>
                              <w:divsChild>
                                <w:div w:id="974523819">
                                  <w:marLeft w:val="0"/>
                                  <w:marRight w:val="0"/>
                                  <w:marTop w:val="0"/>
                                  <w:marBottom w:val="0"/>
                                  <w:divBdr>
                                    <w:top w:val="none" w:sz="0" w:space="0" w:color="auto"/>
                                    <w:left w:val="none" w:sz="0" w:space="0" w:color="auto"/>
                                    <w:bottom w:val="none" w:sz="0" w:space="0" w:color="auto"/>
                                    <w:right w:val="none" w:sz="0" w:space="0" w:color="auto"/>
                                  </w:divBdr>
                                  <w:divsChild>
                                    <w:div w:id="115356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7561275">
      <w:bodyDiv w:val="1"/>
      <w:marLeft w:val="0"/>
      <w:marRight w:val="0"/>
      <w:marTop w:val="0"/>
      <w:marBottom w:val="0"/>
      <w:divBdr>
        <w:top w:val="none" w:sz="0" w:space="0" w:color="auto"/>
        <w:left w:val="none" w:sz="0" w:space="0" w:color="auto"/>
        <w:bottom w:val="none" w:sz="0" w:space="0" w:color="auto"/>
        <w:right w:val="none" w:sz="0" w:space="0" w:color="auto"/>
      </w:divBdr>
    </w:div>
    <w:div w:id="949122778">
      <w:bodyDiv w:val="1"/>
      <w:marLeft w:val="0"/>
      <w:marRight w:val="0"/>
      <w:marTop w:val="0"/>
      <w:marBottom w:val="0"/>
      <w:divBdr>
        <w:top w:val="none" w:sz="0" w:space="0" w:color="auto"/>
        <w:left w:val="none" w:sz="0" w:space="0" w:color="auto"/>
        <w:bottom w:val="none" w:sz="0" w:space="0" w:color="auto"/>
        <w:right w:val="none" w:sz="0" w:space="0" w:color="auto"/>
      </w:divBdr>
      <w:divsChild>
        <w:div w:id="181213330">
          <w:marLeft w:val="0"/>
          <w:marRight w:val="1"/>
          <w:marTop w:val="0"/>
          <w:marBottom w:val="0"/>
          <w:divBdr>
            <w:top w:val="none" w:sz="0" w:space="0" w:color="auto"/>
            <w:left w:val="none" w:sz="0" w:space="0" w:color="auto"/>
            <w:bottom w:val="none" w:sz="0" w:space="0" w:color="auto"/>
            <w:right w:val="none" w:sz="0" w:space="0" w:color="auto"/>
          </w:divBdr>
          <w:divsChild>
            <w:div w:id="285818204">
              <w:marLeft w:val="0"/>
              <w:marRight w:val="0"/>
              <w:marTop w:val="0"/>
              <w:marBottom w:val="0"/>
              <w:divBdr>
                <w:top w:val="none" w:sz="0" w:space="0" w:color="auto"/>
                <w:left w:val="none" w:sz="0" w:space="0" w:color="auto"/>
                <w:bottom w:val="none" w:sz="0" w:space="0" w:color="auto"/>
                <w:right w:val="none" w:sz="0" w:space="0" w:color="auto"/>
              </w:divBdr>
              <w:divsChild>
                <w:div w:id="1386222073">
                  <w:marLeft w:val="0"/>
                  <w:marRight w:val="1"/>
                  <w:marTop w:val="0"/>
                  <w:marBottom w:val="0"/>
                  <w:divBdr>
                    <w:top w:val="none" w:sz="0" w:space="0" w:color="auto"/>
                    <w:left w:val="none" w:sz="0" w:space="0" w:color="auto"/>
                    <w:bottom w:val="none" w:sz="0" w:space="0" w:color="auto"/>
                    <w:right w:val="none" w:sz="0" w:space="0" w:color="auto"/>
                  </w:divBdr>
                  <w:divsChild>
                    <w:div w:id="390621444">
                      <w:marLeft w:val="0"/>
                      <w:marRight w:val="0"/>
                      <w:marTop w:val="0"/>
                      <w:marBottom w:val="0"/>
                      <w:divBdr>
                        <w:top w:val="none" w:sz="0" w:space="0" w:color="auto"/>
                        <w:left w:val="none" w:sz="0" w:space="0" w:color="auto"/>
                        <w:bottom w:val="none" w:sz="0" w:space="0" w:color="auto"/>
                        <w:right w:val="none" w:sz="0" w:space="0" w:color="auto"/>
                      </w:divBdr>
                      <w:divsChild>
                        <w:div w:id="2135176803">
                          <w:marLeft w:val="0"/>
                          <w:marRight w:val="0"/>
                          <w:marTop w:val="0"/>
                          <w:marBottom w:val="0"/>
                          <w:divBdr>
                            <w:top w:val="none" w:sz="0" w:space="0" w:color="auto"/>
                            <w:left w:val="none" w:sz="0" w:space="0" w:color="auto"/>
                            <w:bottom w:val="none" w:sz="0" w:space="0" w:color="auto"/>
                            <w:right w:val="none" w:sz="0" w:space="0" w:color="auto"/>
                          </w:divBdr>
                          <w:divsChild>
                            <w:div w:id="242494707">
                              <w:marLeft w:val="0"/>
                              <w:marRight w:val="0"/>
                              <w:marTop w:val="120"/>
                              <w:marBottom w:val="360"/>
                              <w:divBdr>
                                <w:top w:val="none" w:sz="0" w:space="0" w:color="auto"/>
                                <w:left w:val="none" w:sz="0" w:space="0" w:color="auto"/>
                                <w:bottom w:val="none" w:sz="0" w:space="0" w:color="auto"/>
                                <w:right w:val="none" w:sz="0" w:space="0" w:color="auto"/>
                              </w:divBdr>
                              <w:divsChild>
                                <w:div w:id="514808578">
                                  <w:marLeft w:val="0"/>
                                  <w:marRight w:val="0"/>
                                  <w:marTop w:val="0"/>
                                  <w:marBottom w:val="0"/>
                                  <w:divBdr>
                                    <w:top w:val="none" w:sz="0" w:space="0" w:color="auto"/>
                                    <w:left w:val="none" w:sz="0" w:space="0" w:color="auto"/>
                                    <w:bottom w:val="none" w:sz="0" w:space="0" w:color="auto"/>
                                    <w:right w:val="none" w:sz="0" w:space="0" w:color="auto"/>
                                  </w:divBdr>
                                  <w:divsChild>
                                    <w:div w:id="87766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0347230">
      <w:bodyDiv w:val="1"/>
      <w:marLeft w:val="0"/>
      <w:marRight w:val="0"/>
      <w:marTop w:val="0"/>
      <w:marBottom w:val="0"/>
      <w:divBdr>
        <w:top w:val="none" w:sz="0" w:space="0" w:color="auto"/>
        <w:left w:val="none" w:sz="0" w:space="0" w:color="auto"/>
        <w:bottom w:val="none" w:sz="0" w:space="0" w:color="auto"/>
        <w:right w:val="none" w:sz="0" w:space="0" w:color="auto"/>
      </w:divBdr>
      <w:divsChild>
        <w:div w:id="376391606">
          <w:marLeft w:val="0"/>
          <w:marRight w:val="1"/>
          <w:marTop w:val="0"/>
          <w:marBottom w:val="0"/>
          <w:divBdr>
            <w:top w:val="none" w:sz="0" w:space="0" w:color="auto"/>
            <w:left w:val="none" w:sz="0" w:space="0" w:color="auto"/>
            <w:bottom w:val="none" w:sz="0" w:space="0" w:color="auto"/>
            <w:right w:val="none" w:sz="0" w:space="0" w:color="auto"/>
          </w:divBdr>
          <w:divsChild>
            <w:div w:id="358972872">
              <w:marLeft w:val="0"/>
              <w:marRight w:val="0"/>
              <w:marTop w:val="0"/>
              <w:marBottom w:val="0"/>
              <w:divBdr>
                <w:top w:val="none" w:sz="0" w:space="0" w:color="auto"/>
                <w:left w:val="none" w:sz="0" w:space="0" w:color="auto"/>
                <w:bottom w:val="none" w:sz="0" w:space="0" w:color="auto"/>
                <w:right w:val="none" w:sz="0" w:space="0" w:color="auto"/>
              </w:divBdr>
              <w:divsChild>
                <w:div w:id="1136677567">
                  <w:marLeft w:val="0"/>
                  <w:marRight w:val="1"/>
                  <w:marTop w:val="0"/>
                  <w:marBottom w:val="0"/>
                  <w:divBdr>
                    <w:top w:val="none" w:sz="0" w:space="0" w:color="auto"/>
                    <w:left w:val="none" w:sz="0" w:space="0" w:color="auto"/>
                    <w:bottom w:val="none" w:sz="0" w:space="0" w:color="auto"/>
                    <w:right w:val="none" w:sz="0" w:space="0" w:color="auto"/>
                  </w:divBdr>
                  <w:divsChild>
                    <w:div w:id="1896431195">
                      <w:marLeft w:val="0"/>
                      <w:marRight w:val="0"/>
                      <w:marTop w:val="0"/>
                      <w:marBottom w:val="0"/>
                      <w:divBdr>
                        <w:top w:val="none" w:sz="0" w:space="0" w:color="auto"/>
                        <w:left w:val="none" w:sz="0" w:space="0" w:color="auto"/>
                        <w:bottom w:val="none" w:sz="0" w:space="0" w:color="auto"/>
                        <w:right w:val="none" w:sz="0" w:space="0" w:color="auto"/>
                      </w:divBdr>
                      <w:divsChild>
                        <w:div w:id="1512839022">
                          <w:marLeft w:val="0"/>
                          <w:marRight w:val="0"/>
                          <w:marTop w:val="0"/>
                          <w:marBottom w:val="0"/>
                          <w:divBdr>
                            <w:top w:val="none" w:sz="0" w:space="0" w:color="auto"/>
                            <w:left w:val="none" w:sz="0" w:space="0" w:color="auto"/>
                            <w:bottom w:val="none" w:sz="0" w:space="0" w:color="auto"/>
                            <w:right w:val="none" w:sz="0" w:space="0" w:color="auto"/>
                          </w:divBdr>
                          <w:divsChild>
                            <w:div w:id="661355100">
                              <w:marLeft w:val="0"/>
                              <w:marRight w:val="0"/>
                              <w:marTop w:val="120"/>
                              <w:marBottom w:val="360"/>
                              <w:divBdr>
                                <w:top w:val="none" w:sz="0" w:space="0" w:color="auto"/>
                                <w:left w:val="none" w:sz="0" w:space="0" w:color="auto"/>
                                <w:bottom w:val="none" w:sz="0" w:space="0" w:color="auto"/>
                                <w:right w:val="none" w:sz="0" w:space="0" w:color="auto"/>
                              </w:divBdr>
                              <w:divsChild>
                                <w:div w:id="603654205">
                                  <w:marLeft w:val="0"/>
                                  <w:marRight w:val="0"/>
                                  <w:marTop w:val="0"/>
                                  <w:marBottom w:val="0"/>
                                  <w:divBdr>
                                    <w:top w:val="none" w:sz="0" w:space="0" w:color="auto"/>
                                    <w:left w:val="none" w:sz="0" w:space="0" w:color="auto"/>
                                    <w:bottom w:val="none" w:sz="0" w:space="0" w:color="auto"/>
                                    <w:right w:val="none" w:sz="0" w:space="0" w:color="auto"/>
                                  </w:divBdr>
                                  <w:divsChild>
                                    <w:div w:id="85245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2757164">
      <w:bodyDiv w:val="1"/>
      <w:marLeft w:val="0"/>
      <w:marRight w:val="0"/>
      <w:marTop w:val="0"/>
      <w:marBottom w:val="0"/>
      <w:divBdr>
        <w:top w:val="none" w:sz="0" w:space="0" w:color="auto"/>
        <w:left w:val="none" w:sz="0" w:space="0" w:color="auto"/>
        <w:bottom w:val="none" w:sz="0" w:space="0" w:color="auto"/>
        <w:right w:val="none" w:sz="0" w:space="0" w:color="auto"/>
      </w:divBdr>
      <w:divsChild>
        <w:div w:id="1500610487">
          <w:marLeft w:val="0"/>
          <w:marRight w:val="1"/>
          <w:marTop w:val="0"/>
          <w:marBottom w:val="0"/>
          <w:divBdr>
            <w:top w:val="none" w:sz="0" w:space="0" w:color="auto"/>
            <w:left w:val="none" w:sz="0" w:space="0" w:color="auto"/>
            <w:bottom w:val="none" w:sz="0" w:space="0" w:color="auto"/>
            <w:right w:val="none" w:sz="0" w:space="0" w:color="auto"/>
          </w:divBdr>
          <w:divsChild>
            <w:div w:id="88741768">
              <w:marLeft w:val="0"/>
              <w:marRight w:val="0"/>
              <w:marTop w:val="0"/>
              <w:marBottom w:val="0"/>
              <w:divBdr>
                <w:top w:val="none" w:sz="0" w:space="0" w:color="auto"/>
                <w:left w:val="none" w:sz="0" w:space="0" w:color="auto"/>
                <w:bottom w:val="none" w:sz="0" w:space="0" w:color="auto"/>
                <w:right w:val="none" w:sz="0" w:space="0" w:color="auto"/>
              </w:divBdr>
              <w:divsChild>
                <w:div w:id="1253125467">
                  <w:marLeft w:val="0"/>
                  <w:marRight w:val="1"/>
                  <w:marTop w:val="0"/>
                  <w:marBottom w:val="0"/>
                  <w:divBdr>
                    <w:top w:val="none" w:sz="0" w:space="0" w:color="auto"/>
                    <w:left w:val="none" w:sz="0" w:space="0" w:color="auto"/>
                    <w:bottom w:val="none" w:sz="0" w:space="0" w:color="auto"/>
                    <w:right w:val="none" w:sz="0" w:space="0" w:color="auto"/>
                  </w:divBdr>
                  <w:divsChild>
                    <w:div w:id="405499353">
                      <w:marLeft w:val="0"/>
                      <w:marRight w:val="0"/>
                      <w:marTop w:val="0"/>
                      <w:marBottom w:val="0"/>
                      <w:divBdr>
                        <w:top w:val="none" w:sz="0" w:space="0" w:color="auto"/>
                        <w:left w:val="none" w:sz="0" w:space="0" w:color="auto"/>
                        <w:bottom w:val="none" w:sz="0" w:space="0" w:color="auto"/>
                        <w:right w:val="none" w:sz="0" w:space="0" w:color="auto"/>
                      </w:divBdr>
                      <w:divsChild>
                        <w:div w:id="1233663074">
                          <w:marLeft w:val="0"/>
                          <w:marRight w:val="0"/>
                          <w:marTop w:val="0"/>
                          <w:marBottom w:val="0"/>
                          <w:divBdr>
                            <w:top w:val="none" w:sz="0" w:space="0" w:color="auto"/>
                            <w:left w:val="none" w:sz="0" w:space="0" w:color="auto"/>
                            <w:bottom w:val="none" w:sz="0" w:space="0" w:color="auto"/>
                            <w:right w:val="none" w:sz="0" w:space="0" w:color="auto"/>
                          </w:divBdr>
                          <w:divsChild>
                            <w:div w:id="807748301">
                              <w:marLeft w:val="0"/>
                              <w:marRight w:val="0"/>
                              <w:marTop w:val="120"/>
                              <w:marBottom w:val="360"/>
                              <w:divBdr>
                                <w:top w:val="none" w:sz="0" w:space="0" w:color="auto"/>
                                <w:left w:val="none" w:sz="0" w:space="0" w:color="auto"/>
                                <w:bottom w:val="none" w:sz="0" w:space="0" w:color="auto"/>
                                <w:right w:val="none" w:sz="0" w:space="0" w:color="auto"/>
                              </w:divBdr>
                              <w:divsChild>
                                <w:div w:id="597182076">
                                  <w:marLeft w:val="0"/>
                                  <w:marRight w:val="0"/>
                                  <w:marTop w:val="0"/>
                                  <w:marBottom w:val="0"/>
                                  <w:divBdr>
                                    <w:top w:val="none" w:sz="0" w:space="0" w:color="auto"/>
                                    <w:left w:val="none" w:sz="0" w:space="0" w:color="auto"/>
                                    <w:bottom w:val="none" w:sz="0" w:space="0" w:color="auto"/>
                                    <w:right w:val="none" w:sz="0" w:space="0" w:color="auto"/>
                                  </w:divBdr>
                                  <w:divsChild>
                                    <w:div w:id="148119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7481904">
      <w:bodyDiv w:val="1"/>
      <w:marLeft w:val="0"/>
      <w:marRight w:val="0"/>
      <w:marTop w:val="0"/>
      <w:marBottom w:val="0"/>
      <w:divBdr>
        <w:top w:val="none" w:sz="0" w:space="0" w:color="auto"/>
        <w:left w:val="none" w:sz="0" w:space="0" w:color="auto"/>
        <w:bottom w:val="none" w:sz="0" w:space="0" w:color="auto"/>
        <w:right w:val="none" w:sz="0" w:space="0" w:color="auto"/>
      </w:divBdr>
      <w:divsChild>
        <w:div w:id="962885719">
          <w:marLeft w:val="0"/>
          <w:marRight w:val="1"/>
          <w:marTop w:val="0"/>
          <w:marBottom w:val="0"/>
          <w:divBdr>
            <w:top w:val="none" w:sz="0" w:space="0" w:color="auto"/>
            <w:left w:val="none" w:sz="0" w:space="0" w:color="auto"/>
            <w:bottom w:val="none" w:sz="0" w:space="0" w:color="auto"/>
            <w:right w:val="none" w:sz="0" w:space="0" w:color="auto"/>
          </w:divBdr>
          <w:divsChild>
            <w:div w:id="1006782907">
              <w:marLeft w:val="0"/>
              <w:marRight w:val="0"/>
              <w:marTop w:val="0"/>
              <w:marBottom w:val="0"/>
              <w:divBdr>
                <w:top w:val="none" w:sz="0" w:space="0" w:color="auto"/>
                <w:left w:val="none" w:sz="0" w:space="0" w:color="auto"/>
                <w:bottom w:val="none" w:sz="0" w:space="0" w:color="auto"/>
                <w:right w:val="none" w:sz="0" w:space="0" w:color="auto"/>
              </w:divBdr>
              <w:divsChild>
                <w:div w:id="1351488281">
                  <w:marLeft w:val="0"/>
                  <w:marRight w:val="1"/>
                  <w:marTop w:val="0"/>
                  <w:marBottom w:val="0"/>
                  <w:divBdr>
                    <w:top w:val="none" w:sz="0" w:space="0" w:color="auto"/>
                    <w:left w:val="none" w:sz="0" w:space="0" w:color="auto"/>
                    <w:bottom w:val="none" w:sz="0" w:space="0" w:color="auto"/>
                    <w:right w:val="none" w:sz="0" w:space="0" w:color="auto"/>
                  </w:divBdr>
                  <w:divsChild>
                    <w:div w:id="1778521612">
                      <w:marLeft w:val="0"/>
                      <w:marRight w:val="0"/>
                      <w:marTop w:val="0"/>
                      <w:marBottom w:val="0"/>
                      <w:divBdr>
                        <w:top w:val="none" w:sz="0" w:space="0" w:color="auto"/>
                        <w:left w:val="none" w:sz="0" w:space="0" w:color="auto"/>
                        <w:bottom w:val="none" w:sz="0" w:space="0" w:color="auto"/>
                        <w:right w:val="none" w:sz="0" w:space="0" w:color="auto"/>
                      </w:divBdr>
                      <w:divsChild>
                        <w:div w:id="1862696254">
                          <w:marLeft w:val="0"/>
                          <w:marRight w:val="0"/>
                          <w:marTop w:val="0"/>
                          <w:marBottom w:val="0"/>
                          <w:divBdr>
                            <w:top w:val="none" w:sz="0" w:space="0" w:color="auto"/>
                            <w:left w:val="none" w:sz="0" w:space="0" w:color="auto"/>
                            <w:bottom w:val="none" w:sz="0" w:space="0" w:color="auto"/>
                            <w:right w:val="none" w:sz="0" w:space="0" w:color="auto"/>
                          </w:divBdr>
                          <w:divsChild>
                            <w:div w:id="1649019364">
                              <w:marLeft w:val="0"/>
                              <w:marRight w:val="0"/>
                              <w:marTop w:val="120"/>
                              <w:marBottom w:val="360"/>
                              <w:divBdr>
                                <w:top w:val="none" w:sz="0" w:space="0" w:color="auto"/>
                                <w:left w:val="none" w:sz="0" w:space="0" w:color="auto"/>
                                <w:bottom w:val="none" w:sz="0" w:space="0" w:color="auto"/>
                                <w:right w:val="none" w:sz="0" w:space="0" w:color="auto"/>
                              </w:divBdr>
                              <w:divsChild>
                                <w:div w:id="608895639">
                                  <w:marLeft w:val="0"/>
                                  <w:marRight w:val="0"/>
                                  <w:marTop w:val="0"/>
                                  <w:marBottom w:val="0"/>
                                  <w:divBdr>
                                    <w:top w:val="none" w:sz="0" w:space="0" w:color="auto"/>
                                    <w:left w:val="none" w:sz="0" w:space="0" w:color="auto"/>
                                    <w:bottom w:val="none" w:sz="0" w:space="0" w:color="auto"/>
                                    <w:right w:val="none" w:sz="0" w:space="0" w:color="auto"/>
                                  </w:divBdr>
                                  <w:divsChild>
                                    <w:div w:id="213320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7141182">
      <w:bodyDiv w:val="1"/>
      <w:marLeft w:val="0"/>
      <w:marRight w:val="0"/>
      <w:marTop w:val="0"/>
      <w:marBottom w:val="0"/>
      <w:divBdr>
        <w:top w:val="none" w:sz="0" w:space="0" w:color="auto"/>
        <w:left w:val="none" w:sz="0" w:space="0" w:color="auto"/>
        <w:bottom w:val="none" w:sz="0" w:space="0" w:color="auto"/>
        <w:right w:val="none" w:sz="0" w:space="0" w:color="auto"/>
      </w:divBdr>
      <w:divsChild>
        <w:div w:id="1286548848">
          <w:marLeft w:val="0"/>
          <w:marRight w:val="1"/>
          <w:marTop w:val="0"/>
          <w:marBottom w:val="0"/>
          <w:divBdr>
            <w:top w:val="none" w:sz="0" w:space="0" w:color="auto"/>
            <w:left w:val="none" w:sz="0" w:space="0" w:color="auto"/>
            <w:bottom w:val="none" w:sz="0" w:space="0" w:color="auto"/>
            <w:right w:val="none" w:sz="0" w:space="0" w:color="auto"/>
          </w:divBdr>
          <w:divsChild>
            <w:div w:id="767191092">
              <w:marLeft w:val="0"/>
              <w:marRight w:val="0"/>
              <w:marTop w:val="0"/>
              <w:marBottom w:val="0"/>
              <w:divBdr>
                <w:top w:val="none" w:sz="0" w:space="0" w:color="auto"/>
                <w:left w:val="none" w:sz="0" w:space="0" w:color="auto"/>
                <w:bottom w:val="none" w:sz="0" w:space="0" w:color="auto"/>
                <w:right w:val="none" w:sz="0" w:space="0" w:color="auto"/>
              </w:divBdr>
              <w:divsChild>
                <w:div w:id="824586798">
                  <w:marLeft w:val="0"/>
                  <w:marRight w:val="1"/>
                  <w:marTop w:val="0"/>
                  <w:marBottom w:val="0"/>
                  <w:divBdr>
                    <w:top w:val="none" w:sz="0" w:space="0" w:color="auto"/>
                    <w:left w:val="none" w:sz="0" w:space="0" w:color="auto"/>
                    <w:bottom w:val="none" w:sz="0" w:space="0" w:color="auto"/>
                    <w:right w:val="none" w:sz="0" w:space="0" w:color="auto"/>
                  </w:divBdr>
                  <w:divsChild>
                    <w:div w:id="321083593">
                      <w:marLeft w:val="0"/>
                      <w:marRight w:val="0"/>
                      <w:marTop w:val="0"/>
                      <w:marBottom w:val="0"/>
                      <w:divBdr>
                        <w:top w:val="none" w:sz="0" w:space="0" w:color="auto"/>
                        <w:left w:val="none" w:sz="0" w:space="0" w:color="auto"/>
                        <w:bottom w:val="none" w:sz="0" w:space="0" w:color="auto"/>
                        <w:right w:val="none" w:sz="0" w:space="0" w:color="auto"/>
                      </w:divBdr>
                      <w:divsChild>
                        <w:div w:id="1957977875">
                          <w:marLeft w:val="0"/>
                          <w:marRight w:val="0"/>
                          <w:marTop w:val="0"/>
                          <w:marBottom w:val="0"/>
                          <w:divBdr>
                            <w:top w:val="none" w:sz="0" w:space="0" w:color="auto"/>
                            <w:left w:val="none" w:sz="0" w:space="0" w:color="auto"/>
                            <w:bottom w:val="none" w:sz="0" w:space="0" w:color="auto"/>
                            <w:right w:val="none" w:sz="0" w:space="0" w:color="auto"/>
                          </w:divBdr>
                          <w:divsChild>
                            <w:div w:id="44305909">
                              <w:marLeft w:val="0"/>
                              <w:marRight w:val="0"/>
                              <w:marTop w:val="120"/>
                              <w:marBottom w:val="360"/>
                              <w:divBdr>
                                <w:top w:val="none" w:sz="0" w:space="0" w:color="auto"/>
                                <w:left w:val="none" w:sz="0" w:space="0" w:color="auto"/>
                                <w:bottom w:val="none" w:sz="0" w:space="0" w:color="auto"/>
                                <w:right w:val="none" w:sz="0" w:space="0" w:color="auto"/>
                              </w:divBdr>
                              <w:divsChild>
                                <w:div w:id="27682526">
                                  <w:marLeft w:val="0"/>
                                  <w:marRight w:val="0"/>
                                  <w:marTop w:val="0"/>
                                  <w:marBottom w:val="0"/>
                                  <w:divBdr>
                                    <w:top w:val="none" w:sz="0" w:space="0" w:color="auto"/>
                                    <w:left w:val="none" w:sz="0" w:space="0" w:color="auto"/>
                                    <w:bottom w:val="none" w:sz="0" w:space="0" w:color="auto"/>
                                    <w:right w:val="none" w:sz="0" w:space="0" w:color="auto"/>
                                  </w:divBdr>
                                  <w:divsChild>
                                    <w:div w:id="13935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3888926">
      <w:bodyDiv w:val="1"/>
      <w:marLeft w:val="0"/>
      <w:marRight w:val="0"/>
      <w:marTop w:val="0"/>
      <w:marBottom w:val="0"/>
      <w:divBdr>
        <w:top w:val="none" w:sz="0" w:space="0" w:color="auto"/>
        <w:left w:val="none" w:sz="0" w:space="0" w:color="auto"/>
        <w:bottom w:val="none" w:sz="0" w:space="0" w:color="auto"/>
        <w:right w:val="none" w:sz="0" w:space="0" w:color="auto"/>
      </w:divBdr>
      <w:divsChild>
        <w:div w:id="1143886972">
          <w:marLeft w:val="0"/>
          <w:marRight w:val="1"/>
          <w:marTop w:val="0"/>
          <w:marBottom w:val="0"/>
          <w:divBdr>
            <w:top w:val="none" w:sz="0" w:space="0" w:color="auto"/>
            <w:left w:val="none" w:sz="0" w:space="0" w:color="auto"/>
            <w:bottom w:val="none" w:sz="0" w:space="0" w:color="auto"/>
            <w:right w:val="none" w:sz="0" w:space="0" w:color="auto"/>
          </w:divBdr>
          <w:divsChild>
            <w:div w:id="1816872746">
              <w:marLeft w:val="0"/>
              <w:marRight w:val="0"/>
              <w:marTop w:val="0"/>
              <w:marBottom w:val="0"/>
              <w:divBdr>
                <w:top w:val="none" w:sz="0" w:space="0" w:color="auto"/>
                <w:left w:val="none" w:sz="0" w:space="0" w:color="auto"/>
                <w:bottom w:val="none" w:sz="0" w:space="0" w:color="auto"/>
                <w:right w:val="none" w:sz="0" w:space="0" w:color="auto"/>
              </w:divBdr>
              <w:divsChild>
                <w:div w:id="1358578575">
                  <w:marLeft w:val="0"/>
                  <w:marRight w:val="1"/>
                  <w:marTop w:val="0"/>
                  <w:marBottom w:val="0"/>
                  <w:divBdr>
                    <w:top w:val="none" w:sz="0" w:space="0" w:color="auto"/>
                    <w:left w:val="none" w:sz="0" w:space="0" w:color="auto"/>
                    <w:bottom w:val="none" w:sz="0" w:space="0" w:color="auto"/>
                    <w:right w:val="none" w:sz="0" w:space="0" w:color="auto"/>
                  </w:divBdr>
                  <w:divsChild>
                    <w:div w:id="1355840833">
                      <w:marLeft w:val="0"/>
                      <w:marRight w:val="0"/>
                      <w:marTop w:val="0"/>
                      <w:marBottom w:val="0"/>
                      <w:divBdr>
                        <w:top w:val="none" w:sz="0" w:space="0" w:color="auto"/>
                        <w:left w:val="none" w:sz="0" w:space="0" w:color="auto"/>
                        <w:bottom w:val="none" w:sz="0" w:space="0" w:color="auto"/>
                        <w:right w:val="none" w:sz="0" w:space="0" w:color="auto"/>
                      </w:divBdr>
                      <w:divsChild>
                        <w:div w:id="1724789956">
                          <w:marLeft w:val="0"/>
                          <w:marRight w:val="0"/>
                          <w:marTop w:val="0"/>
                          <w:marBottom w:val="0"/>
                          <w:divBdr>
                            <w:top w:val="none" w:sz="0" w:space="0" w:color="auto"/>
                            <w:left w:val="none" w:sz="0" w:space="0" w:color="auto"/>
                            <w:bottom w:val="none" w:sz="0" w:space="0" w:color="auto"/>
                            <w:right w:val="none" w:sz="0" w:space="0" w:color="auto"/>
                          </w:divBdr>
                          <w:divsChild>
                            <w:div w:id="190654186">
                              <w:marLeft w:val="0"/>
                              <w:marRight w:val="0"/>
                              <w:marTop w:val="120"/>
                              <w:marBottom w:val="360"/>
                              <w:divBdr>
                                <w:top w:val="none" w:sz="0" w:space="0" w:color="auto"/>
                                <w:left w:val="none" w:sz="0" w:space="0" w:color="auto"/>
                                <w:bottom w:val="none" w:sz="0" w:space="0" w:color="auto"/>
                                <w:right w:val="none" w:sz="0" w:space="0" w:color="auto"/>
                              </w:divBdr>
                              <w:divsChild>
                                <w:div w:id="1742411027">
                                  <w:marLeft w:val="0"/>
                                  <w:marRight w:val="0"/>
                                  <w:marTop w:val="0"/>
                                  <w:marBottom w:val="0"/>
                                  <w:divBdr>
                                    <w:top w:val="none" w:sz="0" w:space="0" w:color="auto"/>
                                    <w:left w:val="none" w:sz="0" w:space="0" w:color="auto"/>
                                    <w:bottom w:val="none" w:sz="0" w:space="0" w:color="auto"/>
                                    <w:right w:val="none" w:sz="0" w:space="0" w:color="auto"/>
                                  </w:divBdr>
                                  <w:divsChild>
                                    <w:div w:id="16436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0177185">
      <w:bodyDiv w:val="1"/>
      <w:marLeft w:val="0"/>
      <w:marRight w:val="0"/>
      <w:marTop w:val="0"/>
      <w:marBottom w:val="0"/>
      <w:divBdr>
        <w:top w:val="none" w:sz="0" w:space="0" w:color="auto"/>
        <w:left w:val="none" w:sz="0" w:space="0" w:color="auto"/>
        <w:bottom w:val="none" w:sz="0" w:space="0" w:color="auto"/>
        <w:right w:val="none" w:sz="0" w:space="0" w:color="auto"/>
      </w:divBdr>
      <w:divsChild>
        <w:div w:id="1019549753">
          <w:marLeft w:val="0"/>
          <w:marRight w:val="1"/>
          <w:marTop w:val="0"/>
          <w:marBottom w:val="0"/>
          <w:divBdr>
            <w:top w:val="none" w:sz="0" w:space="0" w:color="auto"/>
            <w:left w:val="none" w:sz="0" w:space="0" w:color="auto"/>
            <w:bottom w:val="none" w:sz="0" w:space="0" w:color="auto"/>
            <w:right w:val="none" w:sz="0" w:space="0" w:color="auto"/>
          </w:divBdr>
          <w:divsChild>
            <w:div w:id="1794906986">
              <w:marLeft w:val="0"/>
              <w:marRight w:val="0"/>
              <w:marTop w:val="0"/>
              <w:marBottom w:val="0"/>
              <w:divBdr>
                <w:top w:val="none" w:sz="0" w:space="0" w:color="auto"/>
                <w:left w:val="none" w:sz="0" w:space="0" w:color="auto"/>
                <w:bottom w:val="none" w:sz="0" w:space="0" w:color="auto"/>
                <w:right w:val="none" w:sz="0" w:space="0" w:color="auto"/>
              </w:divBdr>
              <w:divsChild>
                <w:div w:id="959186837">
                  <w:marLeft w:val="0"/>
                  <w:marRight w:val="1"/>
                  <w:marTop w:val="0"/>
                  <w:marBottom w:val="0"/>
                  <w:divBdr>
                    <w:top w:val="none" w:sz="0" w:space="0" w:color="auto"/>
                    <w:left w:val="none" w:sz="0" w:space="0" w:color="auto"/>
                    <w:bottom w:val="none" w:sz="0" w:space="0" w:color="auto"/>
                    <w:right w:val="none" w:sz="0" w:space="0" w:color="auto"/>
                  </w:divBdr>
                  <w:divsChild>
                    <w:div w:id="2058505153">
                      <w:marLeft w:val="0"/>
                      <w:marRight w:val="0"/>
                      <w:marTop w:val="0"/>
                      <w:marBottom w:val="0"/>
                      <w:divBdr>
                        <w:top w:val="none" w:sz="0" w:space="0" w:color="auto"/>
                        <w:left w:val="none" w:sz="0" w:space="0" w:color="auto"/>
                        <w:bottom w:val="none" w:sz="0" w:space="0" w:color="auto"/>
                        <w:right w:val="none" w:sz="0" w:space="0" w:color="auto"/>
                      </w:divBdr>
                      <w:divsChild>
                        <w:div w:id="80878620">
                          <w:marLeft w:val="0"/>
                          <w:marRight w:val="0"/>
                          <w:marTop w:val="0"/>
                          <w:marBottom w:val="0"/>
                          <w:divBdr>
                            <w:top w:val="none" w:sz="0" w:space="0" w:color="auto"/>
                            <w:left w:val="none" w:sz="0" w:space="0" w:color="auto"/>
                            <w:bottom w:val="none" w:sz="0" w:space="0" w:color="auto"/>
                            <w:right w:val="none" w:sz="0" w:space="0" w:color="auto"/>
                          </w:divBdr>
                          <w:divsChild>
                            <w:div w:id="1952782104">
                              <w:marLeft w:val="0"/>
                              <w:marRight w:val="0"/>
                              <w:marTop w:val="120"/>
                              <w:marBottom w:val="360"/>
                              <w:divBdr>
                                <w:top w:val="none" w:sz="0" w:space="0" w:color="auto"/>
                                <w:left w:val="none" w:sz="0" w:space="0" w:color="auto"/>
                                <w:bottom w:val="none" w:sz="0" w:space="0" w:color="auto"/>
                                <w:right w:val="none" w:sz="0" w:space="0" w:color="auto"/>
                              </w:divBdr>
                              <w:divsChild>
                                <w:div w:id="889657409">
                                  <w:marLeft w:val="0"/>
                                  <w:marRight w:val="0"/>
                                  <w:marTop w:val="0"/>
                                  <w:marBottom w:val="0"/>
                                  <w:divBdr>
                                    <w:top w:val="none" w:sz="0" w:space="0" w:color="auto"/>
                                    <w:left w:val="none" w:sz="0" w:space="0" w:color="auto"/>
                                    <w:bottom w:val="none" w:sz="0" w:space="0" w:color="auto"/>
                                    <w:right w:val="none" w:sz="0" w:space="0" w:color="auto"/>
                                  </w:divBdr>
                                  <w:divsChild>
                                    <w:div w:id="204848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9219391">
      <w:bodyDiv w:val="1"/>
      <w:marLeft w:val="0"/>
      <w:marRight w:val="0"/>
      <w:marTop w:val="0"/>
      <w:marBottom w:val="0"/>
      <w:divBdr>
        <w:top w:val="none" w:sz="0" w:space="0" w:color="auto"/>
        <w:left w:val="none" w:sz="0" w:space="0" w:color="auto"/>
        <w:bottom w:val="none" w:sz="0" w:space="0" w:color="auto"/>
        <w:right w:val="none" w:sz="0" w:space="0" w:color="auto"/>
      </w:divBdr>
    </w:div>
    <w:div w:id="1204248680">
      <w:bodyDiv w:val="1"/>
      <w:marLeft w:val="0"/>
      <w:marRight w:val="0"/>
      <w:marTop w:val="0"/>
      <w:marBottom w:val="0"/>
      <w:divBdr>
        <w:top w:val="none" w:sz="0" w:space="0" w:color="auto"/>
        <w:left w:val="none" w:sz="0" w:space="0" w:color="auto"/>
        <w:bottom w:val="none" w:sz="0" w:space="0" w:color="auto"/>
        <w:right w:val="none" w:sz="0" w:space="0" w:color="auto"/>
      </w:divBdr>
    </w:div>
    <w:div w:id="1317144127">
      <w:bodyDiv w:val="1"/>
      <w:marLeft w:val="0"/>
      <w:marRight w:val="0"/>
      <w:marTop w:val="0"/>
      <w:marBottom w:val="0"/>
      <w:divBdr>
        <w:top w:val="none" w:sz="0" w:space="0" w:color="auto"/>
        <w:left w:val="none" w:sz="0" w:space="0" w:color="auto"/>
        <w:bottom w:val="none" w:sz="0" w:space="0" w:color="auto"/>
        <w:right w:val="none" w:sz="0" w:space="0" w:color="auto"/>
      </w:divBdr>
      <w:divsChild>
        <w:div w:id="1464687341">
          <w:marLeft w:val="0"/>
          <w:marRight w:val="1"/>
          <w:marTop w:val="0"/>
          <w:marBottom w:val="0"/>
          <w:divBdr>
            <w:top w:val="none" w:sz="0" w:space="0" w:color="auto"/>
            <w:left w:val="none" w:sz="0" w:space="0" w:color="auto"/>
            <w:bottom w:val="none" w:sz="0" w:space="0" w:color="auto"/>
            <w:right w:val="none" w:sz="0" w:space="0" w:color="auto"/>
          </w:divBdr>
          <w:divsChild>
            <w:div w:id="269820439">
              <w:marLeft w:val="0"/>
              <w:marRight w:val="0"/>
              <w:marTop w:val="0"/>
              <w:marBottom w:val="0"/>
              <w:divBdr>
                <w:top w:val="none" w:sz="0" w:space="0" w:color="auto"/>
                <w:left w:val="none" w:sz="0" w:space="0" w:color="auto"/>
                <w:bottom w:val="none" w:sz="0" w:space="0" w:color="auto"/>
                <w:right w:val="none" w:sz="0" w:space="0" w:color="auto"/>
              </w:divBdr>
              <w:divsChild>
                <w:div w:id="357123391">
                  <w:marLeft w:val="0"/>
                  <w:marRight w:val="1"/>
                  <w:marTop w:val="0"/>
                  <w:marBottom w:val="0"/>
                  <w:divBdr>
                    <w:top w:val="none" w:sz="0" w:space="0" w:color="auto"/>
                    <w:left w:val="none" w:sz="0" w:space="0" w:color="auto"/>
                    <w:bottom w:val="none" w:sz="0" w:space="0" w:color="auto"/>
                    <w:right w:val="none" w:sz="0" w:space="0" w:color="auto"/>
                  </w:divBdr>
                  <w:divsChild>
                    <w:div w:id="2070420839">
                      <w:marLeft w:val="0"/>
                      <w:marRight w:val="0"/>
                      <w:marTop w:val="0"/>
                      <w:marBottom w:val="0"/>
                      <w:divBdr>
                        <w:top w:val="none" w:sz="0" w:space="0" w:color="auto"/>
                        <w:left w:val="none" w:sz="0" w:space="0" w:color="auto"/>
                        <w:bottom w:val="none" w:sz="0" w:space="0" w:color="auto"/>
                        <w:right w:val="none" w:sz="0" w:space="0" w:color="auto"/>
                      </w:divBdr>
                      <w:divsChild>
                        <w:div w:id="1205680362">
                          <w:marLeft w:val="0"/>
                          <w:marRight w:val="0"/>
                          <w:marTop w:val="0"/>
                          <w:marBottom w:val="0"/>
                          <w:divBdr>
                            <w:top w:val="none" w:sz="0" w:space="0" w:color="auto"/>
                            <w:left w:val="none" w:sz="0" w:space="0" w:color="auto"/>
                            <w:bottom w:val="none" w:sz="0" w:space="0" w:color="auto"/>
                            <w:right w:val="none" w:sz="0" w:space="0" w:color="auto"/>
                          </w:divBdr>
                          <w:divsChild>
                            <w:div w:id="258874745">
                              <w:marLeft w:val="0"/>
                              <w:marRight w:val="0"/>
                              <w:marTop w:val="120"/>
                              <w:marBottom w:val="360"/>
                              <w:divBdr>
                                <w:top w:val="none" w:sz="0" w:space="0" w:color="auto"/>
                                <w:left w:val="none" w:sz="0" w:space="0" w:color="auto"/>
                                <w:bottom w:val="none" w:sz="0" w:space="0" w:color="auto"/>
                                <w:right w:val="none" w:sz="0" w:space="0" w:color="auto"/>
                              </w:divBdr>
                              <w:divsChild>
                                <w:div w:id="1200825997">
                                  <w:marLeft w:val="0"/>
                                  <w:marRight w:val="0"/>
                                  <w:marTop w:val="0"/>
                                  <w:marBottom w:val="0"/>
                                  <w:divBdr>
                                    <w:top w:val="none" w:sz="0" w:space="0" w:color="auto"/>
                                    <w:left w:val="none" w:sz="0" w:space="0" w:color="auto"/>
                                    <w:bottom w:val="none" w:sz="0" w:space="0" w:color="auto"/>
                                    <w:right w:val="none" w:sz="0" w:space="0" w:color="auto"/>
                                  </w:divBdr>
                                  <w:divsChild>
                                    <w:div w:id="842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2661213">
      <w:bodyDiv w:val="1"/>
      <w:marLeft w:val="0"/>
      <w:marRight w:val="0"/>
      <w:marTop w:val="0"/>
      <w:marBottom w:val="0"/>
      <w:divBdr>
        <w:top w:val="none" w:sz="0" w:space="0" w:color="auto"/>
        <w:left w:val="none" w:sz="0" w:space="0" w:color="auto"/>
        <w:bottom w:val="none" w:sz="0" w:space="0" w:color="auto"/>
        <w:right w:val="none" w:sz="0" w:space="0" w:color="auto"/>
      </w:divBdr>
      <w:divsChild>
        <w:div w:id="1914509823">
          <w:marLeft w:val="0"/>
          <w:marRight w:val="1"/>
          <w:marTop w:val="0"/>
          <w:marBottom w:val="0"/>
          <w:divBdr>
            <w:top w:val="none" w:sz="0" w:space="0" w:color="auto"/>
            <w:left w:val="none" w:sz="0" w:space="0" w:color="auto"/>
            <w:bottom w:val="none" w:sz="0" w:space="0" w:color="auto"/>
            <w:right w:val="none" w:sz="0" w:space="0" w:color="auto"/>
          </w:divBdr>
          <w:divsChild>
            <w:div w:id="842473504">
              <w:marLeft w:val="0"/>
              <w:marRight w:val="0"/>
              <w:marTop w:val="0"/>
              <w:marBottom w:val="0"/>
              <w:divBdr>
                <w:top w:val="none" w:sz="0" w:space="0" w:color="auto"/>
                <w:left w:val="none" w:sz="0" w:space="0" w:color="auto"/>
                <w:bottom w:val="none" w:sz="0" w:space="0" w:color="auto"/>
                <w:right w:val="none" w:sz="0" w:space="0" w:color="auto"/>
              </w:divBdr>
              <w:divsChild>
                <w:div w:id="573516707">
                  <w:marLeft w:val="0"/>
                  <w:marRight w:val="1"/>
                  <w:marTop w:val="0"/>
                  <w:marBottom w:val="0"/>
                  <w:divBdr>
                    <w:top w:val="none" w:sz="0" w:space="0" w:color="auto"/>
                    <w:left w:val="none" w:sz="0" w:space="0" w:color="auto"/>
                    <w:bottom w:val="none" w:sz="0" w:space="0" w:color="auto"/>
                    <w:right w:val="none" w:sz="0" w:space="0" w:color="auto"/>
                  </w:divBdr>
                  <w:divsChild>
                    <w:div w:id="756907458">
                      <w:marLeft w:val="0"/>
                      <w:marRight w:val="0"/>
                      <w:marTop w:val="0"/>
                      <w:marBottom w:val="0"/>
                      <w:divBdr>
                        <w:top w:val="none" w:sz="0" w:space="0" w:color="auto"/>
                        <w:left w:val="none" w:sz="0" w:space="0" w:color="auto"/>
                        <w:bottom w:val="none" w:sz="0" w:space="0" w:color="auto"/>
                        <w:right w:val="none" w:sz="0" w:space="0" w:color="auto"/>
                      </w:divBdr>
                      <w:divsChild>
                        <w:div w:id="1969435789">
                          <w:marLeft w:val="0"/>
                          <w:marRight w:val="0"/>
                          <w:marTop w:val="0"/>
                          <w:marBottom w:val="0"/>
                          <w:divBdr>
                            <w:top w:val="none" w:sz="0" w:space="0" w:color="auto"/>
                            <w:left w:val="none" w:sz="0" w:space="0" w:color="auto"/>
                            <w:bottom w:val="none" w:sz="0" w:space="0" w:color="auto"/>
                            <w:right w:val="none" w:sz="0" w:space="0" w:color="auto"/>
                          </w:divBdr>
                          <w:divsChild>
                            <w:div w:id="614212590">
                              <w:marLeft w:val="0"/>
                              <w:marRight w:val="0"/>
                              <w:marTop w:val="120"/>
                              <w:marBottom w:val="360"/>
                              <w:divBdr>
                                <w:top w:val="none" w:sz="0" w:space="0" w:color="auto"/>
                                <w:left w:val="none" w:sz="0" w:space="0" w:color="auto"/>
                                <w:bottom w:val="none" w:sz="0" w:space="0" w:color="auto"/>
                                <w:right w:val="none" w:sz="0" w:space="0" w:color="auto"/>
                              </w:divBdr>
                              <w:divsChild>
                                <w:div w:id="1296175083">
                                  <w:marLeft w:val="0"/>
                                  <w:marRight w:val="0"/>
                                  <w:marTop w:val="0"/>
                                  <w:marBottom w:val="0"/>
                                  <w:divBdr>
                                    <w:top w:val="none" w:sz="0" w:space="0" w:color="auto"/>
                                    <w:left w:val="none" w:sz="0" w:space="0" w:color="auto"/>
                                    <w:bottom w:val="none" w:sz="0" w:space="0" w:color="auto"/>
                                    <w:right w:val="none" w:sz="0" w:space="0" w:color="auto"/>
                                  </w:divBdr>
                                  <w:divsChild>
                                    <w:div w:id="19813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479292">
      <w:bodyDiv w:val="1"/>
      <w:marLeft w:val="0"/>
      <w:marRight w:val="0"/>
      <w:marTop w:val="0"/>
      <w:marBottom w:val="0"/>
      <w:divBdr>
        <w:top w:val="none" w:sz="0" w:space="0" w:color="auto"/>
        <w:left w:val="none" w:sz="0" w:space="0" w:color="auto"/>
        <w:bottom w:val="none" w:sz="0" w:space="0" w:color="auto"/>
        <w:right w:val="none" w:sz="0" w:space="0" w:color="auto"/>
      </w:divBdr>
      <w:divsChild>
        <w:div w:id="135076391">
          <w:marLeft w:val="0"/>
          <w:marRight w:val="1"/>
          <w:marTop w:val="0"/>
          <w:marBottom w:val="0"/>
          <w:divBdr>
            <w:top w:val="none" w:sz="0" w:space="0" w:color="auto"/>
            <w:left w:val="none" w:sz="0" w:space="0" w:color="auto"/>
            <w:bottom w:val="none" w:sz="0" w:space="0" w:color="auto"/>
            <w:right w:val="none" w:sz="0" w:space="0" w:color="auto"/>
          </w:divBdr>
          <w:divsChild>
            <w:div w:id="157768941">
              <w:marLeft w:val="0"/>
              <w:marRight w:val="0"/>
              <w:marTop w:val="0"/>
              <w:marBottom w:val="0"/>
              <w:divBdr>
                <w:top w:val="none" w:sz="0" w:space="0" w:color="auto"/>
                <w:left w:val="none" w:sz="0" w:space="0" w:color="auto"/>
                <w:bottom w:val="none" w:sz="0" w:space="0" w:color="auto"/>
                <w:right w:val="none" w:sz="0" w:space="0" w:color="auto"/>
              </w:divBdr>
              <w:divsChild>
                <w:div w:id="698702334">
                  <w:marLeft w:val="0"/>
                  <w:marRight w:val="1"/>
                  <w:marTop w:val="0"/>
                  <w:marBottom w:val="0"/>
                  <w:divBdr>
                    <w:top w:val="none" w:sz="0" w:space="0" w:color="auto"/>
                    <w:left w:val="none" w:sz="0" w:space="0" w:color="auto"/>
                    <w:bottom w:val="none" w:sz="0" w:space="0" w:color="auto"/>
                    <w:right w:val="none" w:sz="0" w:space="0" w:color="auto"/>
                  </w:divBdr>
                  <w:divsChild>
                    <w:div w:id="711921336">
                      <w:marLeft w:val="0"/>
                      <w:marRight w:val="0"/>
                      <w:marTop w:val="0"/>
                      <w:marBottom w:val="0"/>
                      <w:divBdr>
                        <w:top w:val="none" w:sz="0" w:space="0" w:color="auto"/>
                        <w:left w:val="none" w:sz="0" w:space="0" w:color="auto"/>
                        <w:bottom w:val="none" w:sz="0" w:space="0" w:color="auto"/>
                        <w:right w:val="none" w:sz="0" w:space="0" w:color="auto"/>
                      </w:divBdr>
                      <w:divsChild>
                        <w:div w:id="1759213654">
                          <w:marLeft w:val="0"/>
                          <w:marRight w:val="0"/>
                          <w:marTop w:val="0"/>
                          <w:marBottom w:val="0"/>
                          <w:divBdr>
                            <w:top w:val="none" w:sz="0" w:space="0" w:color="auto"/>
                            <w:left w:val="none" w:sz="0" w:space="0" w:color="auto"/>
                            <w:bottom w:val="none" w:sz="0" w:space="0" w:color="auto"/>
                            <w:right w:val="none" w:sz="0" w:space="0" w:color="auto"/>
                          </w:divBdr>
                          <w:divsChild>
                            <w:div w:id="532379432">
                              <w:marLeft w:val="0"/>
                              <w:marRight w:val="0"/>
                              <w:marTop w:val="120"/>
                              <w:marBottom w:val="360"/>
                              <w:divBdr>
                                <w:top w:val="none" w:sz="0" w:space="0" w:color="auto"/>
                                <w:left w:val="none" w:sz="0" w:space="0" w:color="auto"/>
                                <w:bottom w:val="none" w:sz="0" w:space="0" w:color="auto"/>
                                <w:right w:val="none" w:sz="0" w:space="0" w:color="auto"/>
                              </w:divBdr>
                              <w:divsChild>
                                <w:div w:id="111828085">
                                  <w:marLeft w:val="0"/>
                                  <w:marRight w:val="0"/>
                                  <w:marTop w:val="0"/>
                                  <w:marBottom w:val="0"/>
                                  <w:divBdr>
                                    <w:top w:val="none" w:sz="0" w:space="0" w:color="auto"/>
                                    <w:left w:val="none" w:sz="0" w:space="0" w:color="auto"/>
                                    <w:bottom w:val="none" w:sz="0" w:space="0" w:color="auto"/>
                                    <w:right w:val="none" w:sz="0" w:space="0" w:color="auto"/>
                                  </w:divBdr>
                                  <w:divsChild>
                                    <w:div w:id="9733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4767356">
      <w:bodyDiv w:val="1"/>
      <w:marLeft w:val="0"/>
      <w:marRight w:val="0"/>
      <w:marTop w:val="0"/>
      <w:marBottom w:val="0"/>
      <w:divBdr>
        <w:top w:val="none" w:sz="0" w:space="0" w:color="auto"/>
        <w:left w:val="none" w:sz="0" w:space="0" w:color="auto"/>
        <w:bottom w:val="none" w:sz="0" w:space="0" w:color="auto"/>
        <w:right w:val="none" w:sz="0" w:space="0" w:color="auto"/>
      </w:divBdr>
      <w:divsChild>
        <w:div w:id="1413117128">
          <w:marLeft w:val="0"/>
          <w:marRight w:val="1"/>
          <w:marTop w:val="0"/>
          <w:marBottom w:val="0"/>
          <w:divBdr>
            <w:top w:val="none" w:sz="0" w:space="0" w:color="auto"/>
            <w:left w:val="none" w:sz="0" w:space="0" w:color="auto"/>
            <w:bottom w:val="none" w:sz="0" w:space="0" w:color="auto"/>
            <w:right w:val="none" w:sz="0" w:space="0" w:color="auto"/>
          </w:divBdr>
          <w:divsChild>
            <w:div w:id="434179732">
              <w:marLeft w:val="0"/>
              <w:marRight w:val="0"/>
              <w:marTop w:val="0"/>
              <w:marBottom w:val="0"/>
              <w:divBdr>
                <w:top w:val="none" w:sz="0" w:space="0" w:color="auto"/>
                <w:left w:val="none" w:sz="0" w:space="0" w:color="auto"/>
                <w:bottom w:val="none" w:sz="0" w:space="0" w:color="auto"/>
                <w:right w:val="none" w:sz="0" w:space="0" w:color="auto"/>
              </w:divBdr>
              <w:divsChild>
                <w:div w:id="856119199">
                  <w:marLeft w:val="0"/>
                  <w:marRight w:val="1"/>
                  <w:marTop w:val="0"/>
                  <w:marBottom w:val="0"/>
                  <w:divBdr>
                    <w:top w:val="none" w:sz="0" w:space="0" w:color="auto"/>
                    <w:left w:val="none" w:sz="0" w:space="0" w:color="auto"/>
                    <w:bottom w:val="none" w:sz="0" w:space="0" w:color="auto"/>
                    <w:right w:val="none" w:sz="0" w:space="0" w:color="auto"/>
                  </w:divBdr>
                  <w:divsChild>
                    <w:div w:id="652877564">
                      <w:marLeft w:val="0"/>
                      <w:marRight w:val="0"/>
                      <w:marTop w:val="0"/>
                      <w:marBottom w:val="0"/>
                      <w:divBdr>
                        <w:top w:val="none" w:sz="0" w:space="0" w:color="auto"/>
                        <w:left w:val="none" w:sz="0" w:space="0" w:color="auto"/>
                        <w:bottom w:val="none" w:sz="0" w:space="0" w:color="auto"/>
                        <w:right w:val="none" w:sz="0" w:space="0" w:color="auto"/>
                      </w:divBdr>
                      <w:divsChild>
                        <w:div w:id="907422564">
                          <w:marLeft w:val="0"/>
                          <w:marRight w:val="0"/>
                          <w:marTop w:val="0"/>
                          <w:marBottom w:val="0"/>
                          <w:divBdr>
                            <w:top w:val="none" w:sz="0" w:space="0" w:color="auto"/>
                            <w:left w:val="none" w:sz="0" w:space="0" w:color="auto"/>
                            <w:bottom w:val="none" w:sz="0" w:space="0" w:color="auto"/>
                            <w:right w:val="none" w:sz="0" w:space="0" w:color="auto"/>
                          </w:divBdr>
                          <w:divsChild>
                            <w:div w:id="1522233150">
                              <w:marLeft w:val="0"/>
                              <w:marRight w:val="0"/>
                              <w:marTop w:val="120"/>
                              <w:marBottom w:val="360"/>
                              <w:divBdr>
                                <w:top w:val="none" w:sz="0" w:space="0" w:color="auto"/>
                                <w:left w:val="none" w:sz="0" w:space="0" w:color="auto"/>
                                <w:bottom w:val="none" w:sz="0" w:space="0" w:color="auto"/>
                                <w:right w:val="none" w:sz="0" w:space="0" w:color="auto"/>
                              </w:divBdr>
                              <w:divsChild>
                                <w:div w:id="434130441">
                                  <w:marLeft w:val="0"/>
                                  <w:marRight w:val="0"/>
                                  <w:marTop w:val="0"/>
                                  <w:marBottom w:val="0"/>
                                  <w:divBdr>
                                    <w:top w:val="none" w:sz="0" w:space="0" w:color="auto"/>
                                    <w:left w:val="none" w:sz="0" w:space="0" w:color="auto"/>
                                    <w:bottom w:val="none" w:sz="0" w:space="0" w:color="auto"/>
                                    <w:right w:val="none" w:sz="0" w:space="0" w:color="auto"/>
                                  </w:divBdr>
                                  <w:divsChild>
                                    <w:div w:id="13408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8694949">
      <w:bodyDiv w:val="1"/>
      <w:marLeft w:val="0"/>
      <w:marRight w:val="0"/>
      <w:marTop w:val="0"/>
      <w:marBottom w:val="0"/>
      <w:divBdr>
        <w:top w:val="none" w:sz="0" w:space="0" w:color="auto"/>
        <w:left w:val="none" w:sz="0" w:space="0" w:color="auto"/>
        <w:bottom w:val="none" w:sz="0" w:space="0" w:color="auto"/>
        <w:right w:val="none" w:sz="0" w:space="0" w:color="auto"/>
      </w:divBdr>
      <w:divsChild>
        <w:div w:id="697973136">
          <w:marLeft w:val="0"/>
          <w:marRight w:val="1"/>
          <w:marTop w:val="0"/>
          <w:marBottom w:val="0"/>
          <w:divBdr>
            <w:top w:val="none" w:sz="0" w:space="0" w:color="auto"/>
            <w:left w:val="none" w:sz="0" w:space="0" w:color="auto"/>
            <w:bottom w:val="none" w:sz="0" w:space="0" w:color="auto"/>
            <w:right w:val="none" w:sz="0" w:space="0" w:color="auto"/>
          </w:divBdr>
          <w:divsChild>
            <w:div w:id="1191990726">
              <w:marLeft w:val="0"/>
              <w:marRight w:val="0"/>
              <w:marTop w:val="0"/>
              <w:marBottom w:val="0"/>
              <w:divBdr>
                <w:top w:val="none" w:sz="0" w:space="0" w:color="auto"/>
                <w:left w:val="none" w:sz="0" w:space="0" w:color="auto"/>
                <w:bottom w:val="none" w:sz="0" w:space="0" w:color="auto"/>
                <w:right w:val="none" w:sz="0" w:space="0" w:color="auto"/>
              </w:divBdr>
              <w:divsChild>
                <w:div w:id="259922107">
                  <w:marLeft w:val="0"/>
                  <w:marRight w:val="1"/>
                  <w:marTop w:val="0"/>
                  <w:marBottom w:val="0"/>
                  <w:divBdr>
                    <w:top w:val="none" w:sz="0" w:space="0" w:color="auto"/>
                    <w:left w:val="none" w:sz="0" w:space="0" w:color="auto"/>
                    <w:bottom w:val="none" w:sz="0" w:space="0" w:color="auto"/>
                    <w:right w:val="none" w:sz="0" w:space="0" w:color="auto"/>
                  </w:divBdr>
                  <w:divsChild>
                    <w:div w:id="699667061">
                      <w:marLeft w:val="0"/>
                      <w:marRight w:val="0"/>
                      <w:marTop w:val="0"/>
                      <w:marBottom w:val="0"/>
                      <w:divBdr>
                        <w:top w:val="none" w:sz="0" w:space="0" w:color="auto"/>
                        <w:left w:val="none" w:sz="0" w:space="0" w:color="auto"/>
                        <w:bottom w:val="none" w:sz="0" w:space="0" w:color="auto"/>
                        <w:right w:val="none" w:sz="0" w:space="0" w:color="auto"/>
                      </w:divBdr>
                      <w:divsChild>
                        <w:div w:id="2041128467">
                          <w:marLeft w:val="0"/>
                          <w:marRight w:val="0"/>
                          <w:marTop w:val="0"/>
                          <w:marBottom w:val="0"/>
                          <w:divBdr>
                            <w:top w:val="none" w:sz="0" w:space="0" w:color="auto"/>
                            <w:left w:val="none" w:sz="0" w:space="0" w:color="auto"/>
                            <w:bottom w:val="none" w:sz="0" w:space="0" w:color="auto"/>
                            <w:right w:val="none" w:sz="0" w:space="0" w:color="auto"/>
                          </w:divBdr>
                          <w:divsChild>
                            <w:div w:id="1275164560">
                              <w:marLeft w:val="0"/>
                              <w:marRight w:val="0"/>
                              <w:marTop w:val="120"/>
                              <w:marBottom w:val="360"/>
                              <w:divBdr>
                                <w:top w:val="none" w:sz="0" w:space="0" w:color="auto"/>
                                <w:left w:val="none" w:sz="0" w:space="0" w:color="auto"/>
                                <w:bottom w:val="none" w:sz="0" w:space="0" w:color="auto"/>
                                <w:right w:val="none" w:sz="0" w:space="0" w:color="auto"/>
                              </w:divBdr>
                              <w:divsChild>
                                <w:div w:id="458838601">
                                  <w:marLeft w:val="0"/>
                                  <w:marRight w:val="0"/>
                                  <w:marTop w:val="0"/>
                                  <w:marBottom w:val="0"/>
                                  <w:divBdr>
                                    <w:top w:val="none" w:sz="0" w:space="0" w:color="auto"/>
                                    <w:left w:val="none" w:sz="0" w:space="0" w:color="auto"/>
                                    <w:bottom w:val="none" w:sz="0" w:space="0" w:color="auto"/>
                                    <w:right w:val="none" w:sz="0" w:space="0" w:color="auto"/>
                                  </w:divBdr>
                                  <w:divsChild>
                                    <w:div w:id="201569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9610858">
      <w:bodyDiv w:val="1"/>
      <w:marLeft w:val="0"/>
      <w:marRight w:val="0"/>
      <w:marTop w:val="0"/>
      <w:marBottom w:val="0"/>
      <w:divBdr>
        <w:top w:val="none" w:sz="0" w:space="0" w:color="auto"/>
        <w:left w:val="none" w:sz="0" w:space="0" w:color="auto"/>
        <w:bottom w:val="none" w:sz="0" w:space="0" w:color="auto"/>
        <w:right w:val="none" w:sz="0" w:space="0" w:color="auto"/>
      </w:divBdr>
      <w:divsChild>
        <w:div w:id="60493620">
          <w:marLeft w:val="0"/>
          <w:marRight w:val="1"/>
          <w:marTop w:val="0"/>
          <w:marBottom w:val="0"/>
          <w:divBdr>
            <w:top w:val="none" w:sz="0" w:space="0" w:color="auto"/>
            <w:left w:val="none" w:sz="0" w:space="0" w:color="auto"/>
            <w:bottom w:val="none" w:sz="0" w:space="0" w:color="auto"/>
            <w:right w:val="none" w:sz="0" w:space="0" w:color="auto"/>
          </w:divBdr>
          <w:divsChild>
            <w:div w:id="1679040044">
              <w:marLeft w:val="0"/>
              <w:marRight w:val="0"/>
              <w:marTop w:val="0"/>
              <w:marBottom w:val="0"/>
              <w:divBdr>
                <w:top w:val="none" w:sz="0" w:space="0" w:color="auto"/>
                <w:left w:val="none" w:sz="0" w:space="0" w:color="auto"/>
                <w:bottom w:val="none" w:sz="0" w:space="0" w:color="auto"/>
                <w:right w:val="none" w:sz="0" w:space="0" w:color="auto"/>
              </w:divBdr>
              <w:divsChild>
                <w:div w:id="723795007">
                  <w:marLeft w:val="0"/>
                  <w:marRight w:val="1"/>
                  <w:marTop w:val="0"/>
                  <w:marBottom w:val="0"/>
                  <w:divBdr>
                    <w:top w:val="none" w:sz="0" w:space="0" w:color="auto"/>
                    <w:left w:val="none" w:sz="0" w:space="0" w:color="auto"/>
                    <w:bottom w:val="none" w:sz="0" w:space="0" w:color="auto"/>
                    <w:right w:val="none" w:sz="0" w:space="0" w:color="auto"/>
                  </w:divBdr>
                  <w:divsChild>
                    <w:div w:id="916018970">
                      <w:marLeft w:val="0"/>
                      <w:marRight w:val="0"/>
                      <w:marTop w:val="0"/>
                      <w:marBottom w:val="0"/>
                      <w:divBdr>
                        <w:top w:val="none" w:sz="0" w:space="0" w:color="auto"/>
                        <w:left w:val="none" w:sz="0" w:space="0" w:color="auto"/>
                        <w:bottom w:val="none" w:sz="0" w:space="0" w:color="auto"/>
                        <w:right w:val="none" w:sz="0" w:space="0" w:color="auto"/>
                      </w:divBdr>
                      <w:divsChild>
                        <w:div w:id="1076895821">
                          <w:marLeft w:val="0"/>
                          <w:marRight w:val="0"/>
                          <w:marTop w:val="0"/>
                          <w:marBottom w:val="0"/>
                          <w:divBdr>
                            <w:top w:val="none" w:sz="0" w:space="0" w:color="auto"/>
                            <w:left w:val="none" w:sz="0" w:space="0" w:color="auto"/>
                            <w:bottom w:val="none" w:sz="0" w:space="0" w:color="auto"/>
                            <w:right w:val="none" w:sz="0" w:space="0" w:color="auto"/>
                          </w:divBdr>
                          <w:divsChild>
                            <w:div w:id="819272244">
                              <w:marLeft w:val="0"/>
                              <w:marRight w:val="0"/>
                              <w:marTop w:val="120"/>
                              <w:marBottom w:val="360"/>
                              <w:divBdr>
                                <w:top w:val="none" w:sz="0" w:space="0" w:color="auto"/>
                                <w:left w:val="none" w:sz="0" w:space="0" w:color="auto"/>
                                <w:bottom w:val="none" w:sz="0" w:space="0" w:color="auto"/>
                                <w:right w:val="none" w:sz="0" w:space="0" w:color="auto"/>
                              </w:divBdr>
                              <w:divsChild>
                                <w:div w:id="665085857">
                                  <w:marLeft w:val="0"/>
                                  <w:marRight w:val="0"/>
                                  <w:marTop w:val="0"/>
                                  <w:marBottom w:val="0"/>
                                  <w:divBdr>
                                    <w:top w:val="none" w:sz="0" w:space="0" w:color="auto"/>
                                    <w:left w:val="none" w:sz="0" w:space="0" w:color="auto"/>
                                    <w:bottom w:val="none" w:sz="0" w:space="0" w:color="auto"/>
                                    <w:right w:val="none" w:sz="0" w:space="0" w:color="auto"/>
                                  </w:divBdr>
                                  <w:divsChild>
                                    <w:div w:id="122397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1529233">
      <w:bodyDiv w:val="1"/>
      <w:marLeft w:val="0"/>
      <w:marRight w:val="0"/>
      <w:marTop w:val="0"/>
      <w:marBottom w:val="0"/>
      <w:divBdr>
        <w:top w:val="none" w:sz="0" w:space="0" w:color="auto"/>
        <w:left w:val="none" w:sz="0" w:space="0" w:color="auto"/>
        <w:bottom w:val="none" w:sz="0" w:space="0" w:color="auto"/>
        <w:right w:val="none" w:sz="0" w:space="0" w:color="auto"/>
      </w:divBdr>
      <w:divsChild>
        <w:div w:id="1289824144">
          <w:marLeft w:val="0"/>
          <w:marRight w:val="1"/>
          <w:marTop w:val="0"/>
          <w:marBottom w:val="0"/>
          <w:divBdr>
            <w:top w:val="none" w:sz="0" w:space="0" w:color="auto"/>
            <w:left w:val="none" w:sz="0" w:space="0" w:color="auto"/>
            <w:bottom w:val="none" w:sz="0" w:space="0" w:color="auto"/>
            <w:right w:val="none" w:sz="0" w:space="0" w:color="auto"/>
          </w:divBdr>
          <w:divsChild>
            <w:div w:id="1072042481">
              <w:marLeft w:val="0"/>
              <w:marRight w:val="0"/>
              <w:marTop w:val="0"/>
              <w:marBottom w:val="0"/>
              <w:divBdr>
                <w:top w:val="none" w:sz="0" w:space="0" w:color="auto"/>
                <w:left w:val="none" w:sz="0" w:space="0" w:color="auto"/>
                <w:bottom w:val="none" w:sz="0" w:space="0" w:color="auto"/>
                <w:right w:val="none" w:sz="0" w:space="0" w:color="auto"/>
              </w:divBdr>
              <w:divsChild>
                <w:div w:id="1509639631">
                  <w:marLeft w:val="0"/>
                  <w:marRight w:val="1"/>
                  <w:marTop w:val="0"/>
                  <w:marBottom w:val="0"/>
                  <w:divBdr>
                    <w:top w:val="none" w:sz="0" w:space="0" w:color="auto"/>
                    <w:left w:val="none" w:sz="0" w:space="0" w:color="auto"/>
                    <w:bottom w:val="none" w:sz="0" w:space="0" w:color="auto"/>
                    <w:right w:val="none" w:sz="0" w:space="0" w:color="auto"/>
                  </w:divBdr>
                  <w:divsChild>
                    <w:div w:id="594287080">
                      <w:marLeft w:val="0"/>
                      <w:marRight w:val="0"/>
                      <w:marTop w:val="0"/>
                      <w:marBottom w:val="0"/>
                      <w:divBdr>
                        <w:top w:val="none" w:sz="0" w:space="0" w:color="auto"/>
                        <w:left w:val="none" w:sz="0" w:space="0" w:color="auto"/>
                        <w:bottom w:val="none" w:sz="0" w:space="0" w:color="auto"/>
                        <w:right w:val="none" w:sz="0" w:space="0" w:color="auto"/>
                      </w:divBdr>
                      <w:divsChild>
                        <w:div w:id="619191432">
                          <w:marLeft w:val="0"/>
                          <w:marRight w:val="0"/>
                          <w:marTop w:val="0"/>
                          <w:marBottom w:val="0"/>
                          <w:divBdr>
                            <w:top w:val="none" w:sz="0" w:space="0" w:color="auto"/>
                            <w:left w:val="none" w:sz="0" w:space="0" w:color="auto"/>
                            <w:bottom w:val="none" w:sz="0" w:space="0" w:color="auto"/>
                            <w:right w:val="none" w:sz="0" w:space="0" w:color="auto"/>
                          </w:divBdr>
                          <w:divsChild>
                            <w:div w:id="796680813">
                              <w:marLeft w:val="0"/>
                              <w:marRight w:val="0"/>
                              <w:marTop w:val="120"/>
                              <w:marBottom w:val="360"/>
                              <w:divBdr>
                                <w:top w:val="none" w:sz="0" w:space="0" w:color="auto"/>
                                <w:left w:val="none" w:sz="0" w:space="0" w:color="auto"/>
                                <w:bottom w:val="none" w:sz="0" w:space="0" w:color="auto"/>
                                <w:right w:val="none" w:sz="0" w:space="0" w:color="auto"/>
                              </w:divBdr>
                              <w:divsChild>
                                <w:div w:id="1798332184">
                                  <w:marLeft w:val="0"/>
                                  <w:marRight w:val="0"/>
                                  <w:marTop w:val="0"/>
                                  <w:marBottom w:val="0"/>
                                  <w:divBdr>
                                    <w:top w:val="none" w:sz="0" w:space="0" w:color="auto"/>
                                    <w:left w:val="none" w:sz="0" w:space="0" w:color="auto"/>
                                    <w:bottom w:val="none" w:sz="0" w:space="0" w:color="auto"/>
                                    <w:right w:val="none" w:sz="0" w:space="0" w:color="auto"/>
                                  </w:divBdr>
                                  <w:divsChild>
                                    <w:div w:id="76476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802785">
      <w:bodyDiv w:val="1"/>
      <w:marLeft w:val="0"/>
      <w:marRight w:val="0"/>
      <w:marTop w:val="0"/>
      <w:marBottom w:val="0"/>
      <w:divBdr>
        <w:top w:val="none" w:sz="0" w:space="0" w:color="auto"/>
        <w:left w:val="none" w:sz="0" w:space="0" w:color="auto"/>
        <w:bottom w:val="none" w:sz="0" w:space="0" w:color="auto"/>
        <w:right w:val="none" w:sz="0" w:space="0" w:color="auto"/>
      </w:divBdr>
      <w:divsChild>
        <w:div w:id="30544990">
          <w:marLeft w:val="0"/>
          <w:marRight w:val="0"/>
          <w:marTop w:val="0"/>
          <w:marBottom w:val="288"/>
          <w:divBdr>
            <w:top w:val="none" w:sz="0" w:space="0" w:color="auto"/>
            <w:left w:val="none" w:sz="0" w:space="0" w:color="auto"/>
            <w:bottom w:val="none" w:sz="0" w:space="0" w:color="auto"/>
            <w:right w:val="none" w:sz="0" w:space="0" w:color="auto"/>
          </w:divBdr>
          <w:divsChild>
            <w:div w:id="1009866181">
              <w:marLeft w:val="0"/>
              <w:marRight w:val="0"/>
              <w:marTop w:val="0"/>
              <w:marBottom w:val="0"/>
              <w:divBdr>
                <w:top w:val="none" w:sz="0" w:space="0" w:color="auto"/>
                <w:left w:val="none" w:sz="0" w:space="0" w:color="auto"/>
                <w:bottom w:val="none" w:sz="0" w:space="0" w:color="auto"/>
                <w:right w:val="none" w:sz="0" w:space="0" w:color="auto"/>
              </w:divBdr>
              <w:divsChild>
                <w:div w:id="1599371074">
                  <w:marLeft w:val="0"/>
                  <w:marRight w:val="0"/>
                  <w:marTop w:val="0"/>
                  <w:marBottom w:val="0"/>
                  <w:divBdr>
                    <w:top w:val="none" w:sz="0" w:space="0" w:color="auto"/>
                    <w:left w:val="none" w:sz="0" w:space="0" w:color="auto"/>
                    <w:bottom w:val="none" w:sz="0" w:space="0" w:color="auto"/>
                    <w:right w:val="none" w:sz="0" w:space="0" w:color="auto"/>
                  </w:divBdr>
                  <w:divsChild>
                    <w:div w:id="590967241">
                      <w:marLeft w:val="0"/>
                      <w:marRight w:val="0"/>
                      <w:marTop w:val="0"/>
                      <w:marBottom w:val="0"/>
                      <w:divBdr>
                        <w:top w:val="none" w:sz="0" w:space="0" w:color="auto"/>
                        <w:left w:val="none" w:sz="0" w:space="0" w:color="auto"/>
                        <w:bottom w:val="none" w:sz="0" w:space="0" w:color="auto"/>
                        <w:right w:val="none" w:sz="0" w:space="0" w:color="auto"/>
                      </w:divBdr>
                      <w:divsChild>
                        <w:div w:id="1583490478">
                          <w:marLeft w:val="0"/>
                          <w:marRight w:val="0"/>
                          <w:marTop w:val="0"/>
                          <w:marBottom w:val="0"/>
                          <w:divBdr>
                            <w:top w:val="none" w:sz="0" w:space="0" w:color="auto"/>
                            <w:left w:val="none" w:sz="0" w:space="0" w:color="auto"/>
                            <w:bottom w:val="none" w:sz="0" w:space="0" w:color="auto"/>
                            <w:right w:val="none" w:sz="0" w:space="0" w:color="auto"/>
                          </w:divBdr>
                          <w:divsChild>
                            <w:div w:id="2054191783">
                              <w:marLeft w:val="0"/>
                              <w:marRight w:val="0"/>
                              <w:marTop w:val="0"/>
                              <w:marBottom w:val="0"/>
                              <w:divBdr>
                                <w:top w:val="none" w:sz="0" w:space="0" w:color="auto"/>
                                <w:left w:val="none" w:sz="0" w:space="0" w:color="auto"/>
                                <w:bottom w:val="none" w:sz="0" w:space="0" w:color="auto"/>
                                <w:right w:val="none" w:sz="0" w:space="0" w:color="auto"/>
                              </w:divBdr>
                            </w:div>
                            <w:div w:id="1583560460">
                              <w:marLeft w:val="0"/>
                              <w:marRight w:val="0"/>
                              <w:marTop w:val="0"/>
                              <w:marBottom w:val="0"/>
                              <w:divBdr>
                                <w:top w:val="none" w:sz="0" w:space="0" w:color="auto"/>
                                <w:left w:val="none" w:sz="0" w:space="0" w:color="auto"/>
                                <w:bottom w:val="none" w:sz="0" w:space="0" w:color="auto"/>
                                <w:right w:val="none" w:sz="0" w:space="0" w:color="auto"/>
                              </w:divBdr>
                              <w:divsChild>
                                <w:div w:id="26176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812790">
      <w:bodyDiv w:val="1"/>
      <w:marLeft w:val="0"/>
      <w:marRight w:val="0"/>
      <w:marTop w:val="0"/>
      <w:marBottom w:val="0"/>
      <w:divBdr>
        <w:top w:val="none" w:sz="0" w:space="0" w:color="auto"/>
        <w:left w:val="none" w:sz="0" w:space="0" w:color="auto"/>
        <w:bottom w:val="none" w:sz="0" w:space="0" w:color="auto"/>
        <w:right w:val="none" w:sz="0" w:space="0" w:color="auto"/>
      </w:divBdr>
      <w:divsChild>
        <w:div w:id="1264387201">
          <w:marLeft w:val="0"/>
          <w:marRight w:val="1"/>
          <w:marTop w:val="0"/>
          <w:marBottom w:val="0"/>
          <w:divBdr>
            <w:top w:val="none" w:sz="0" w:space="0" w:color="auto"/>
            <w:left w:val="none" w:sz="0" w:space="0" w:color="auto"/>
            <w:bottom w:val="none" w:sz="0" w:space="0" w:color="auto"/>
            <w:right w:val="none" w:sz="0" w:space="0" w:color="auto"/>
          </w:divBdr>
          <w:divsChild>
            <w:div w:id="1233348891">
              <w:marLeft w:val="0"/>
              <w:marRight w:val="0"/>
              <w:marTop w:val="0"/>
              <w:marBottom w:val="0"/>
              <w:divBdr>
                <w:top w:val="none" w:sz="0" w:space="0" w:color="auto"/>
                <w:left w:val="none" w:sz="0" w:space="0" w:color="auto"/>
                <w:bottom w:val="none" w:sz="0" w:space="0" w:color="auto"/>
                <w:right w:val="none" w:sz="0" w:space="0" w:color="auto"/>
              </w:divBdr>
              <w:divsChild>
                <w:div w:id="313338064">
                  <w:marLeft w:val="0"/>
                  <w:marRight w:val="1"/>
                  <w:marTop w:val="0"/>
                  <w:marBottom w:val="0"/>
                  <w:divBdr>
                    <w:top w:val="none" w:sz="0" w:space="0" w:color="auto"/>
                    <w:left w:val="none" w:sz="0" w:space="0" w:color="auto"/>
                    <w:bottom w:val="none" w:sz="0" w:space="0" w:color="auto"/>
                    <w:right w:val="none" w:sz="0" w:space="0" w:color="auto"/>
                  </w:divBdr>
                  <w:divsChild>
                    <w:div w:id="261691337">
                      <w:marLeft w:val="0"/>
                      <w:marRight w:val="0"/>
                      <w:marTop w:val="0"/>
                      <w:marBottom w:val="0"/>
                      <w:divBdr>
                        <w:top w:val="none" w:sz="0" w:space="0" w:color="auto"/>
                        <w:left w:val="none" w:sz="0" w:space="0" w:color="auto"/>
                        <w:bottom w:val="none" w:sz="0" w:space="0" w:color="auto"/>
                        <w:right w:val="none" w:sz="0" w:space="0" w:color="auto"/>
                      </w:divBdr>
                      <w:divsChild>
                        <w:div w:id="2107118740">
                          <w:marLeft w:val="0"/>
                          <w:marRight w:val="0"/>
                          <w:marTop w:val="0"/>
                          <w:marBottom w:val="0"/>
                          <w:divBdr>
                            <w:top w:val="none" w:sz="0" w:space="0" w:color="auto"/>
                            <w:left w:val="none" w:sz="0" w:space="0" w:color="auto"/>
                            <w:bottom w:val="none" w:sz="0" w:space="0" w:color="auto"/>
                            <w:right w:val="none" w:sz="0" w:space="0" w:color="auto"/>
                          </w:divBdr>
                          <w:divsChild>
                            <w:div w:id="268246855">
                              <w:marLeft w:val="0"/>
                              <w:marRight w:val="0"/>
                              <w:marTop w:val="120"/>
                              <w:marBottom w:val="360"/>
                              <w:divBdr>
                                <w:top w:val="none" w:sz="0" w:space="0" w:color="auto"/>
                                <w:left w:val="none" w:sz="0" w:space="0" w:color="auto"/>
                                <w:bottom w:val="none" w:sz="0" w:space="0" w:color="auto"/>
                                <w:right w:val="none" w:sz="0" w:space="0" w:color="auto"/>
                              </w:divBdr>
                              <w:divsChild>
                                <w:div w:id="264076834">
                                  <w:marLeft w:val="0"/>
                                  <w:marRight w:val="0"/>
                                  <w:marTop w:val="0"/>
                                  <w:marBottom w:val="0"/>
                                  <w:divBdr>
                                    <w:top w:val="none" w:sz="0" w:space="0" w:color="auto"/>
                                    <w:left w:val="none" w:sz="0" w:space="0" w:color="auto"/>
                                    <w:bottom w:val="none" w:sz="0" w:space="0" w:color="auto"/>
                                    <w:right w:val="none" w:sz="0" w:space="0" w:color="auto"/>
                                  </w:divBdr>
                                  <w:divsChild>
                                    <w:div w:id="213505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6323038">
      <w:bodyDiv w:val="1"/>
      <w:marLeft w:val="0"/>
      <w:marRight w:val="0"/>
      <w:marTop w:val="0"/>
      <w:marBottom w:val="0"/>
      <w:divBdr>
        <w:top w:val="none" w:sz="0" w:space="0" w:color="auto"/>
        <w:left w:val="none" w:sz="0" w:space="0" w:color="auto"/>
        <w:bottom w:val="none" w:sz="0" w:space="0" w:color="auto"/>
        <w:right w:val="none" w:sz="0" w:space="0" w:color="auto"/>
      </w:divBdr>
      <w:divsChild>
        <w:div w:id="1046681347">
          <w:marLeft w:val="0"/>
          <w:marRight w:val="1"/>
          <w:marTop w:val="0"/>
          <w:marBottom w:val="0"/>
          <w:divBdr>
            <w:top w:val="none" w:sz="0" w:space="0" w:color="auto"/>
            <w:left w:val="none" w:sz="0" w:space="0" w:color="auto"/>
            <w:bottom w:val="none" w:sz="0" w:space="0" w:color="auto"/>
            <w:right w:val="none" w:sz="0" w:space="0" w:color="auto"/>
          </w:divBdr>
          <w:divsChild>
            <w:div w:id="1983582010">
              <w:marLeft w:val="0"/>
              <w:marRight w:val="0"/>
              <w:marTop w:val="0"/>
              <w:marBottom w:val="0"/>
              <w:divBdr>
                <w:top w:val="none" w:sz="0" w:space="0" w:color="auto"/>
                <w:left w:val="none" w:sz="0" w:space="0" w:color="auto"/>
                <w:bottom w:val="none" w:sz="0" w:space="0" w:color="auto"/>
                <w:right w:val="none" w:sz="0" w:space="0" w:color="auto"/>
              </w:divBdr>
              <w:divsChild>
                <w:div w:id="415444685">
                  <w:marLeft w:val="0"/>
                  <w:marRight w:val="1"/>
                  <w:marTop w:val="0"/>
                  <w:marBottom w:val="0"/>
                  <w:divBdr>
                    <w:top w:val="none" w:sz="0" w:space="0" w:color="auto"/>
                    <w:left w:val="none" w:sz="0" w:space="0" w:color="auto"/>
                    <w:bottom w:val="none" w:sz="0" w:space="0" w:color="auto"/>
                    <w:right w:val="none" w:sz="0" w:space="0" w:color="auto"/>
                  </w:divBdr>
                  <w:divsChild>
                    <w:div w:id="1689792432">
                      <w:marLeft w:val="0"/>
                      <w:marRight w:val="0"/>
                      <w:marTop w:val="0"/>
                      <w:marBottom w:val="0"/>
                      <w:divBdr>
                        <w:top w:val="none" w:sz="0" w:space="0" w:color="auto"/>
                        <w:left w:val="none" w:sz="0" w:space="0" w:color="auto"/>
                        <w:bottom w:val="none" w:sz="0" w:space="0" w:color="auto"/>
                        <w:right w:val="none" w:sz="0" w:space="0" w:color="auto"/>
                      </w:divBdr>
                      <w:divsChild>
                        <w:div w:id="1525746635">
                          <w:marLeft w:val="0"/>
                          <w:marRight w:val="0"/>
                          <w:marTop w:val="0"/>
                          <w:marBottom w:val="0"/>
                          <w:divBdr>
                            <w:top w:val="none" w:sz="0" w:space="0" w:color="auto"/>
                            <w:left w:val="none" w:sz="0" w:space="0" w:color="auto"/>
                            <w:bottom w:val="none" w:sz="0" w:space="0" w:color="auto"/>
                            <w:right w:val="none" w:sz="0" w:space="0" w:color="auto"/>
                          </w:divBdr>
                          <w:divsChild>
                            <w:div w:id="1042555985">
                              <w:marLeft w:val="0"/>
                              <w:marRight w:val="0"/>
                              <w:marTop w:val="120"/>
                              <w:marBottom w:val="360"/>
                              <w:divBdr>
                                <w:top w:val="none" w:sz="0" w:space="0" w:color="auto"/>
                                <w:left w:val="none" w:sz="0" w:space="0" w:color="auto"/>
                                <w:bottom w:val="none" w:sz="0" w:space="0" w:color="auto"/>
                                <w:right w:val="none" w:sz="0" w:space="0" w:color="auto"/>
                              </w:divBdr>
                              <w:divsChild>
                                <w:div w:id="2032218904">
                                  <w:marLeft w:val="0"/>
                                  <w:marRight w:val="0"/>
                                  <w:marTop w:val="0"/>
                                  <w:marBottom w:val="0"/>
                                  <w:divBdr>
                                    <w:top w:val="none" w:sz="0" w:space="0" w:color="auto"/>
                                    <w:left w:val="none" w:sz="0" w:space="0" w:color="auto"/>
                                    <w:bottom w:val="none" w:sz="0" w:space="0" w:color="auto"/>
                                    <w:right w:val="none" w:sz="0" w:space="0" w:color="auto"/>
                                  </w:divBdr>
                                  <w:divsChild>
                                    <w:div w:id="162981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5632640">
      <w:bodyDiv w:val="1"/>
      <w:marLeft w:val="0"/>
      <w:marRight w:val="0"/>
      <w:marTop w:val="0"/>
      <w:marBottom w:val="0"/>
      <w:divBdr>
        <w:top w:val="none" w:sz="0" w:space="0" w:color="auto"/>
        <w:left w:val="none" w:sz="0" w:space="0" w:color="auto"/>
        <w:bottom w:val="none" w:sz="0" w:space="0" w:color="auto"/>
        <w:right w:val="none" w:sz="0" w:space="0" w:color="auto"/>
      </w:divBdr>
    </w:div>
    <w:div w:id="1799684372">
      <w:bodyDiv w:val="1"/>
      <w:marLeft w:val="0"/>
      <w:marRight w:val="0"/>
      <w:marTop w:val="0"/>
      <w:marBottom w:val="0"/>
      <w:divBdr>
        <w:top w:val="none" w:sz="0" w:space="0" w:color="auto"/>
        <w:left w:val="none" w:sz="0" w:space="0" w:color="auto"/>
        <w:bottom w:val="none" w:sz="0" w:space="0" w:color="auto"/>
        <w:right w:val="none" w:sz="0" w:space="0" w:color="auto"/>
      </w:divBdr>
    </w:div>
    <w:div w:id="1830442882">
      <w:bodyDiv w:val="1"/>
      <w:marLeft w:val="0"/>
      <w:marRight w:val="0"/>
      <w:marTop w:val="0"/>
      <w:marBottom w:val="0"/>
      <w:divBdr>
        <w:top w:val="none" w:sz="0" w:space="0" w:color="auto"/>
        <w:left w:val="none" w:sz="0" w:space="0" w:color="auto"/>
        <w:bottom w:val="none" w:sz="0" w:space="0" w:color="auto"/>
        <w:right w:val="none" w:sz="0" w:space="0" w:color="auto"/>
      </w:divBdr>
      <w:divsChild>
        <w:div w:id="448553300">
          <w:marLeft w:val="0"/>
          <w:marRight w:val="1"/>
          <w:marTop w:val="0"/>
          <w:marBottom w:val="0"/>
          <w:divBdr>
            <w:top w:val="none" w:sz="0" w:space="0" w:color="auto"/>
            <w:left w:val="none" w:sz="0" w:space="0" w:color="auto"/>
            <w:bottom w:val="none" w:sz="0" w:space="0" w:color="auto"/>
            <w:right w:val="none" w:sz="0" w:space="0" w:color="auto"/>
          </w:divBdr>
          <w:divsChild>
            <w:div w:id="1297372493">
              <w:marLeft w:val="0"/>
              <w:marRight w:val="0"/>
              <w:marTop w:val="0"/>
              <w:marBottom w:val="0"/>
              <w:divBdr>
                <w:top w:val="none" w:sz="0" w:space="0" w:color="auto"/>
                <w:left w:val="none" w:sz="0" w:space="0" w:color="auto"/>
                <w:bottom w:val="none" w:sz="0" w:space="0" w:color="auto"/>
                <w:right w:val="none" w:sz="0" w:space="0" w:color="auto"/>
              </w:divBdr>
              <w:divsChild>
                <w:div w:id="1085569858">
                  <w:marLeft w:val="0"/>
                  <w:marRight w:val="1"/>
                  <w:marTop w:val="0"/>
                  <w:marBottom w:val="0"/>
                  <w:divBdr>
                    <w:top w:val="none" w:sz="0" w:space="0" w:color="auto"/>
                    <w:left w:val="none" w:sz="0" w:space="0" w:color="auto"/>
                    <w:bottom w:val="none" w:sz="0" w:space="0" w:color="auto"/>
                    <w:right w:val="none" w:sz="0" w:space="0" w:color="auto"/>
                  </w:divBdr>
                  <w:divsChild>
                    <w:div w:id="2014065929">
                      <w:marLeft w:val="0"/>
                      <w:marRight w:val="0"/>
                      <w:marTop w:val="0"/>
                      <w:marBottom w:val="0"/>
                      <w:divBdr>
                        <w:top w:val="none" w:sz="0" w:space="0" w:color="auto"/>
                        <w:left w:val="none" w:sz="0" w:space="0" w:color="auto"/>
                        <w:bottom w:val="none" w:sz="0" w:space="0" w:color="auto"/>
                        <w:right w:val="none" w:sz="0" w:space="0" w:color="auto"/>
                      </w:divBdr>
                      <w:divsChild>
                        <w:div w:id="578828772">
                          <w:marLeft w:val="0"/>
                          <w:marRight w:val="0"/>
                          <w:marTop w:val="0"/>
                          <w:marBottom w:val="0"/>
                          <w:divBdr>
                            <w:top w:val="none" w:sz="0" w:space="0" w:color="auto"/>
                            <w:left w:val="none" w:sz="0" w:space="0" w:color="auto"/>
                            <w:bottom w:val="none" w:sz="0" w:space="0" w:color="auto"/>
                            <w:right w:val="none" w:sz="0" w:space="0" w:color="auto"/>
                          </w:divBdr>
                          <w:divsChild>
                            <w:div w:id="1596397447">
                              <w:marLeft w:val="0"/>
                              <w:marRight w:val="0"/>
                              <w:marTop w:val="120"/>
                              <w:marBottom w:val="360"/>
                              <w:divBdr>
                                <w:top w:val="none" w:sz="0" w:space="0" w:color="auto"/>
                                <w:left w:val="none" w:sz="0" w:space="0" w:color="auto"/>
                                <w:bottom w:val="none" w:sz="0" w:space="0" w:color="auto"/>
                                <w:right w:val="none" w:sz="0" w:space="0" w:color="auto"/>
                              </w:divBdr>
                              <w:divsChild>
                                <w:div w:id="921067566">
                                  <w:marLeft w:val="0"/>
                                  <w:marRight w:val="0"/>
                                  <w:marTop w:val="0"/>
                                  <w:marBottom w:val="0"/>
                                  <w:divBdr>
                                    <w:top w:val="none" w:sz="0" w:space="0" w:color="auto"/>
                                    <w:left w:val="none" w:sz="0" w:space="0" w:color="auto"/>
                                    <w:bottom w:val="none" w:sz="0" w:space="0" w:color="auto"/>
                                    <w:right w:val="none" w:sz="0" w:space="0" w:color="auto"/>
                                  </w:divBdr>
                                  <w:divsChild>
                                    <w:div w:id="14010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2741451">
      <w:bodyDiv w:val="1"/>
      <w:marLeft w:val="0"/>
      <w:marRight w:val="0"/>
      <w:marTop w:val="0"/>
      <w:marBottom w:val="0"/>
      <w:divBdr>
        <w:top w:val="none" w:sz="0" w:space="0" w:color="auto"/>
        <w:left w:val="none" w:sz="0" w:space="0" w:color="auto"/>
        <w:bottom w:val="none" w:sz="0" w:space="0" w:color="auto"/>
        <w:right w:val="none" w:sz="0" w:space="0" w:color="auto"/>
      </w:divBdr>
      <w:divsChild>
        <w:div w:id="18167828">
          <w:marLeft w:val="0"/>
          <w:marRight w:val="1"/>
          <w:marTop w:val="0"/>
          <w:marBottom w:val="0"/>
          <w:divBdr>
            <w:top w:val="none" w:sz="0" w:space="0" w:color="auto"/>
            <w:left w:val="none" w:sz="0" w:space="0" w:color="auto"/>
            <w:bottom w:val="none" w:sz="0" w:space="0" w:color="auto"/>
            <w:right w:val="none" w:sz="0" w:space="0" w:color="auto"/>
          </w:divBdr>
          <w:divsChild>
            <w:div w:id="2101902775">
              <w:marLeft w:val="0"/>
              <w:marRight w:val="0"/>
              <w:marTop w:val="0"/>
              <w:marBottom w:val="0"/>
              <w:divBdr>
                <w:top w:val="none" w:sz="0" w:space="0" w:color="auto"/>
                <w:left w:val="none" w:sz="0" w:space="0" w:color="auto"/>
                <w:bottom w:val="none" w:sz="0" w:space="0" w:color="auto"/>
                <w:right w:val="none" w:sz="0" w:space="0" w:color="auto"/>
              </w:divBdr>
              <w:divsChild>
                <w:div w:id="390277726">
                  <w:marLeft w:val="0"/>
                  <w:marRight w:val="1"/>
                  <w:marTop w:val="0"/>
                  <w:marBottom w:val="0"/>
                  <w:divBdr>
                    <w:top w:val="none" w:sz="0" w:space="0" w:color="auto"/>
                    <w:left w:val="none" w:sz="0" w:space="0" w:color="auto"/>
                    <w:bottom w:val="none" w:sz="0" w:space="0" w:color="auto"/>
                    <w:right w:val="none" w:sz="0" w:space="0" w:color="auto"/>
                  </w:divBdr>
                  <w:divsChild>
                    <w:div w:id="723911547">
                      <w:marLeft w:val="0"/>
                      <w:marRight w:val="0"/>
                      <w:marTop w:val="0"/>
                      <w:marBottom w:val="0"/>
                      <w:divBdr>
                        <w:top w:val="none" w:sz="0" w:space="0" w:color="auto"/>
                        <w:left w:val="none" w:sz="0" w:space="0" w:color="auto"/>
                        <w:bottom w:val="none" w:sz="0" w:space="0" w:color="auto"/>
                        <w:right w:val="none" w:sz="0" w:space="0" w:color="auto"/>
                      </w:divBdr>
                      <w:divsChild>
                        <w:div w:id="1771311977">
                          <w:marLeft w:val="0"/>
                          <w:marRight w:val="0"/>
                          <w:marTop w:val="0"/>
                          <w:marBottom w:val="0"/>
                          <w:divBdr>
                            <w:top w:val="none" w:sz="0" w:space="0" w:color="auto"/>
                            <w:left w:val="none" w:sz="0" w:space="0" w:color="auto"/>
                            <w:bottom w:val="none" w:sz="0" w:space="0" w:color="auto"/>
                            <w:right w:val="none" w:sz="0" w:space="0" w:color="auto"/>
                          </w:divBdr>
                          <w:divsChild>
                            <w:div w:id="50347919">
                              <w:marLeft w:val="0"/>
                              <w:marRight w:val="0"/>
                              <w:marTop w:val="120"/>
                              <w:marBottom w:val="360"/>
                              <w:divBdr>
                                <w:top w:val="none" w:sz="0" w:space="0" w:color="auto"/>
                                <w:left w:val="none" w:sz="0" w:space="0" w:color="auto"/>
                                <w:bottom w:val="none" w:sz="0" w:space="0" w:color="auto"/>
                                <w:right w:val="none" w:sz="0" w:space="0" w:color="auto"/>
                              </w:divBdr>
                              <w:divsChild>
                                <w:div w:id="1588230409">
                                  <w:marLeft w:val="0"/>
                                  <w:marRight w:val="0"/>
                                  <w:marTop w:val="0"/>
                                  <w:marBottom w:val="0"/>
                                  <w:divBdr>
                                    <w:top w:val="none" w:sz="0" w:space="0" w:color="auto"/>
                                    <w:left w:val="none" w:sz="0" w:space="0" w:color="auto"/>
                                    <w:bottom w:val="none" w:sz="0" w:space="0" w:color="auto"/>
                                    <w:right w:val="none" w:sz="0" w:space="0" w:color="auto"/>
                                  </w:divBdr>
                                  <w:divsChild>
                                    <w:div w:id="160572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8514822">
      <w:bodyDiv w:val="1"/>
      <w:marLeft w:val="0"/>
      <w:marRight w:val="0"/>
      <w:marTop w:val="0"/>
      <w:marBottom w:val="0"/>
      <w:divBdr>
        <w:top w:val="none" w:sz="0" w:space="0" w:color="auto"/>
        <w:left w:val="none" w:sz="0" w:space="0" w:color="auto"/>
        <w:bottom w:val="none" w:sz="0" w:space="0" w:color="auto"/>
        <w:right w:val="none" w:sz="0" w:space="0" w:color="auto"/>
      </w:divBdr>
      <w:divsChild>
        <w:div w:id="424034094">
          <w:marLeft w:val="0"/>
          <w:marRight w:val="0"/>
          <w:marTop w:val="0"/>
          <w:marBottom w:val="0"/>
          <w:divBdr>
            <w:top w:val="none" w:sz="0" w:space="0" w:color="auto"/>
            <w:left w:val="none" w:sz="0" w:space="0" w:color="auto"/>
            <w:bottom w:val="none" w:sz="0" w:space="0" w:color="auto"/>
            <w:right w:val="none" w:sz="0" w:space="0" w:color="auto"/>
          </w:divBdr>
          <w:divsChild>
            <w:div w:id="1479372517">
              <w:marLeft w:val="0"/>
              <w:marRight w:val="0"/>
              <w:marTop w:val="0"/>
              <w:marBottom w:val="0"/>
              <w:divBdr>
                <w:top w:val="none" w:sz="0" w:space="0" w:color="auto"/>
                <w:left w:val="none" w:sz="0" w:space="0" w:color="auto"/>
                <w:bottom w:val="none" w:sz="0" w:space="0" w:color="auto"/>
                <w:right w:val="none" w:sz="0" w:space="0" w:color="auto"/>
              </w:divBdr>
            </w:div>
            <w:div w:id="1658192895">
              <w:marLeft w:val="0"/>
              <w:marRight w:val="0"/>
              <w:marTop w:val="0"/>
              <w:marBottom w:val="0"/>
              <w:divBdr>
                <w:top w:val="none" w:sz="0" w:space="0" w:color="auto"/>
                <w:left w:val="none" w:sz="0" w:space="0" w:color="auto"/>
                <w:bottom w:val="none" w:sz="0" w:space="0" w:color="auto"/>
                <w:right w:val="none" w:sz="0" w:space="0" w:color="auto"/>
              </w:divBdr>
            </w:div>
            <w:div w:id="1198393091">
              <w:marLeft w:val="0"/>
              <w:marRight w:val="0"/>
              <w:marTop w:val="0"/>
              <w:marBottom w:val="0"/>
              <w:divBdr>
                <w:top w:val="none" w:sz="0" w:space="0" w:color="auto"/>
                <w:left w:val="none" w:sz="0" w:space="0" w:color="auto"/>
                <w:bottom w:val="none" w:sz="0" w:space="0" w:color="auto"/>
                <w:right w:val="none" w:sz="0" w:space="0" w:color="auto"/>
              </w:divBdr>
            </w:div>
            <w:div w:id="66150513">
              <w:marLeft w:val="0"/>
              <w:marRight w:val="0"/>
              <w:marTop w:val="0"/>
              <w:marBottom w:val="0"/>
              <w:divBdr>
                <w:top w:val="none" w:sz="0" w:space="0" w:color="auto"/>
                <w:left w:val="none" w:sz="0" w:space="0" w:color="auto"/>
                <w:bottom w:val="none" w:sz="0" w:space="0" w:color="auto"/>
                <w:right w:val="none" w:sz="0" w:space="0" w:color="auto"/>
              </w:divBdr>
            </w:div>
            <w:div w:id="1752268556">
              <w:marLeft w:val="0"/>
              <w:marRight w:val="0"/>
              <w:marTop w:val="0"/>
              <w:marBottom w:val="0"/>
              <w:divBdr>
                <w:top w:val="none" w:sz="0" w:space="0" w:color="auto"/>
                <w:left w:val="none" w:sz="0" w:space="0" w:color="auto"/>
                <w:bottom w:val="none" w:sz="0" w:space="0" w:color="auto"/>
                <w:right w:val="none" w:sz="0" w:space="0" w:color="auto"/>
              </w:divBdr>
            </w:div>
            <w:div w:id="183516992">
              <w:marLeft w:val="0"/>
              <w:marRight w:val="0"/>
              <w:marTop w:val="0"/>
              <w:marBottom w:val="0"/>
              <w:divBdr>
                <w:top w:val="none" w:sz="0" w:space="0" w:color="auto"/>
                <w:left w:val="none" w:sz="0" w:space="0" w:color="auto"/>
                <w:bottom w:val="none" w:sz="0" w:space="0" w:color="auto"/>
                <w:right w:val="none" w:sz="0" w:space="0" w:color="auto"/>
              </w:divBdr>
            </w:div>
            <w:div w:id="185600301">
              <w:marLeft w:val="0"/>
              <w:marRight w:val="0"/>
              <w:marTop w:val="0"/>
              <w:marBottom w:val="0"/>
              <w:divBdr>
                <w:top w:val="none" w:sz="0" w:space="0" w:color="auto"/>
                <w:left w:val="none" w:sz="0" w:space="0" w:color="auto"/>
                <w:bottom w:val="none" w:sz="0" w:space="0" w:color="auto"/>
                <w:right w:val="none" w:sz="0" w:space="0" w:color="auto"/>
              </w:divBdr>
            </w:div>
            <w:div w:id="125585748">
              <w:marLeft w:val="0"/>
              <w:marRight w:val="0"/>
              <w:marTop w:val="0"/>
              <w:marBottom w:val="0"/>
              <w:divBdr>
                <w:top w:val="none" w:sz="0" w:space="0" w:color="auto"/>
                <w:left w:val="none" w:sz="0" w:space="0" w:color="auto"/>
                <w:bottom w:val="none" w:sz="0" w:space="0" w:color="auto"/>
                <w:right w:val="none" w:sz="0" w:space="0" w:color="auto"/>
              </w:divBdr>
            </w:div>
            <w:div w:id="777867614">
              <w:marLeft w:val="0"/>
              <w:marRight w:val="0"/>
              <w:marTop w:val="0"/>
              <w:marBottom w:val="0"/>
              <w:divBdr>
                <w:top w:val="none" w:sz="0" w:space="0" w:color="auto"/>
                <w:left w:val="none" w:sz="0" w:space="0" w:color="auto"/>
                <w:bottom w:val="none" w:sz="0" w:space="0" w:color="auto"/>
                <w:right w:val="none" w:sz="0" w:space="0" w:color="auto"/>
              </w:divBdr>
            </w:div>
            <w:div w:id="721752525">
              <w:marLeft w:val="0"/>
              <w:marRight w:val="0"/>
              <w:marTop w:val="0"/>
              <w:marBottom w:val="0"/>
              <w:divBdr>
                <w:top w:val="none" w:sz="0" w:space="0" w:color="auto"/>
                <w:left w:val="none" w:sz="0" w:space="0" w:color="auto"/>
                <w:bottom w:val="none" w:sz="0" w:space="0" w:color="auto"/>
                <w:right w:val="none" w:sz="0" w:space="0" w:color="auto"/>
              </w:divBdr>
            </w:div>
            <w:div w:id="1798716856">
              <w:marLeft w:val="0"/>
              <w:marRight w:val="0"/>
              <w:marTop w:val="0"/>
              <w:marBottom w:val="0"/>
              <w:divBdr>
                <w:top w:val="none" w:sz="0" w:space="0" w:color="auto"/>
                <w:left w:val="none" w:sz="0" w:space="0" w:color="auto"/>
                <w:bottom w:val="none" w:sz="0" w:space="0" w:color="auto"/>
                <w:right w:val="none" w:sz="0" w:space="0" w:color="auto"/>
              </w:divBdr>
            </w:div>
            <w:div w:id="1481265239">
              <w:marLeft w:val="0"/>
              <w:marRight w:val="0"/>
              <w:marTop w:val="0"/>
              <w:marBottom w:val="0"/>
              <w:divBdr>
                <w:top w:val="none" w:sz="0" w:space="0" w:color="auto"/>
                <w:left w:val="none" w:sz="0" w:space="0" w:color="auto"/>
                <w:bottom w:val="none" w:sz="0" w:space="0" w:color="auto"/>
                <w:right w:val="none" w:sz="0" w:space="0" w:color="auto"/>
              </w:divBdr>
            </w:div>
            <w:div w:id="693308781">
              <w:marLeft w:val="0"/>
              <w:marRight w:val="0"/>
              <w:marTop w:val="0"/>
              <w:marBottom w:val="0"/>
              <w:divBdr>
                <w:top w:val="none" w:sz="0" w:space="0" w:color="auto"/>
                <w:left w:val="none" w:sz="0" w:space="0" w:color="auto"/>
                <w:bottom w:val="none" w:sz="0" w:space="0" w:color="auto"/>
                <w:right w:val="none" w:sz="0" w:space="0" w:color="auto"/>
              </w:divBdr>
            </w:div>
            <w:div w:id="158541316">
              <w:marLeft w:val="0"/>
              <w:marRight w:val="0"/>
              <w:marTop w:val="0"/>
              <w:marBottom w:val="0"/>
              <w:divBdr>
                <w:top w:val="none" w:sz="0" w:space="0" w:color="auto"/>
                <w:left w:val="none" w:sz="0" w:space="0" w:color="auto"/>
                <w:bottom w:val="none" w:sz="0" w:space="0" w:color="auto"/>
                <w:right w:val="none" w:sz="0" w:space="0" w:color="auto"/>
              </w:divBdr>
            </w:div>
            <w:div w:id="63839172">
              <w:marLeft w:val="0"/>
              <w:marRight w:val="0"/>
              <w:marTop w:val="0"/>
              <w:marBottom w:val="0"/>
              <w:divBdr>
                <w:top w:val="none" w:sz="0" w:space="0" w:color="auto"/>
                <w:left w:val="none" w:sz="0" w:space="0" w:color="auto"/>
                <w:bottom w:val="none" w:sz="0" w:space="0" w:color="auto"/>
                <w:right w:val="none" w:sz="0" w:space="0" w:color="auto"/>
              </w:divBdr>
            </w:div>
            <w:div w:id="982469383">
              <w:marLeft w:val="0"/>
              <w:marRight w:val="0"/>
              <w:marTop w:val="0"/>
              <w:marBottom w:val="0"/>
              <w:divBdr>
                <w:top w:val="none" w:sz="0" w:space="0" w:color="auto"/>
                <w:left w:val="none" w:sz="0" w:space="0" w:color="auto"/>
                <w:bottom w:val="none" w:sz="0" w:space="0" w:color="auto"/>
                <w:right w:val="none" w:sz="0" w:space="0" w:color="auto"/>
              </w:divBdr>
            </w:div>
            <w:div w:id="1493712685">
              <w:marLeft w:val="0"/>
              <w:marRight w:val="0"/>
              <w:marTop w:val="0"/>
              <w:marBottom w:val="0"/>
              <w:divBdr>
                <w:top w:val="none" w:sz="0" w:space="0" w:color="auto"/>
                <w:left w:val="none" w:sz="0" w:space="0" w:color="auto"/>
                <w:bottom w:val="none" w:sz="0" w:space="0" w:color="auto"/>
                <w:right w:val="none" w:sz="0" w:space="0" w:color="auto"/>
              </w:divBdr>
            </w:div>
            <w:div w:id="851798653">
              <w:marLeft w:val="0"/>
              <w:marRight w:val="0"/>
              <w:marTop w:val="0"/>
              <w:marBottom w:val="0"/>
              <w:divBdr>
                <w:top w:val="none" w:sz="0" w:space="0" w:color="auto"/>
                <w:left w:val="none" w:sz="0" w:space="0" w:color="auto"/>
                <w:bottom w:val="none" w:sz="0" w:space="0" w:color="auto"/>
                <w:right w:val="none" w:sz="0" w:space="0" w:color="auto"/>
              </w:divBdr>
            </w:div>
            <w:div w:id="1649742944">
              <w:marLeft w:val="0"/>
              <w:marRight w:val="0"/>
              <w:marTop w:val="0"/>
              <w:marBottom w:val="0"/>
              <w:divBdr>
                <w:top w:val="none" w:sz="0" w:space="0" w:color="auto"/>
                <w:left w:val="none" w:sz="0" w:space="0" w:color="auto"/>
                <w:bottom w:val="none" w:sz="0" w:space="0" w:color="auto"/>
                <w:right w:val="none" w:sz="0" w:space="0" w:color="auto"/>
              </w:divBdr>
            </w:div>
            <w:div w:id="927737181">
              <w:marLeft w:val="0"/>
              <w:marRight w:val="0"/>
              <w:marTop w:val="0"/>
              <w:marBottom w:val="0"/>
              <w:divBdr>
                <w:top w:val="none" w:sz="0" w:space="0" w:color="auto"/>
                <w:left w:val="none" w:sz="0" w:space="0" w:color="auto"/>
                <w:bottom w:val="none" w:sz="0" w:space="0" w:color="auto"/>
                <w:right w:val="none" w:sz="0" w:space="0" w:color="auto"/>
              </w:divBdr>
            </w:div>
            <w:div w:id="2128966168">
              <w:marLeft w:val="0"/>
              <w:marRight w:val="0"/>
              <w:marTop w:val="0"/>
              <w:marBottom w:val="0"/>
              <w:divBdr>
                <w:top w:val="none" w:sz="0" w:space="0" w:color="auto"/>
                <w:left w:val="none" w:sz="0" w:space="0" w:color="auto"/>
                <w:bottom w:val="none" w:sz="0" w:space="0" w:color="auto"/>
                <w:right w:val="none" w:sz="0" w:space="0" w:color="auto"/>
              </w:divBdr>
            </w:div>
            <w:div w:id="522478099">
              <w:marLeft w:val="0"/>
              <w:marRight w:val="0"/>
              <w:marTop w:val="0"/>
              <w:marBottom w:val="0"/>
              <w:divBdr>
                <w:top w:val="none" w:sz="0" w:space="0" w:color="auto"/>
                <w:left w:val="none" w:sz="0" w:space="0" w:color="auto"/>
                <w:bottom w:val="none" w:sz="0" w:space="0" w:color="auto"/>
                <w:right w:val="none" w:sz="0" w:space="0" w:color="auto"/>
              </w:divBdr>
            </w:div>
            <w:div w:id="167523612">
              <w:marLeft w:val="0"/>
              <w:marRight w:val="0"/>
              <w:marTop w:val="0"/>
              <w:marBottom w:val="0"/>
              <w:divBdr>
                <w:top w:val="none" w:sz="0" w:space="0" w:color="auto"/>
                <w:left w:val="none" w:sz="0" w:space="0" w:color="auto"/>
                <w:bottom w:val="none" w:sz="0" w:space="0" w:color="auto"/>
                <w:right w:val="none" w:sz="0" w:space="0" w:color="auto"/>
              </w:divBdr>
            </w:div>
            <w:div w:id="278029281">
              <w:marLeft w:val="0"/>
              <w:marRight w:val="0"/>
              <w:marTop w:val="0"/>
              <w:marBottom w:val="0"/>
              <w:divBdr>
                <w:top w:val="none" w:sz="0" w:space="0" w:color="auto"/>
                <w:left w:val="none" w:sz="0" w:space="0" w:color="auto"/>
                <w:bottom w:val="none" w:sz="0" w:space="0" w:color="auto"/>
                <w:right w:val="none" w:sz="0" w:space="0" w:color="auto"/>
              </w:divBdr>
            </w:div>
            <w:div w:id="1620448077">
              <w:marLeft w:val="0"/>
              <w:marRight w:val="0"/>
              <w:marTop w:val="0"/>
              <w:marBottom w:val="0"/>
              <w:divBdr>
                <w:top w:val="none" w:sz="0" w:space="0" w:color="auto"/>
                <w:left w:val="none" w:sz="0" w:space="0" w:color="auto"/>
                <w:bottom w:val="none" w:sz="0" w:space="0" w:color="auto"/>
                <w:right w:val="none" w:sz="0" w:space="0" w:color="auto"/>
              </w:divBdr>
            </w:div>
            <w:div w:id="2021228439">
              <w:marLeft w:val="0"/>
              <w:marRight w:val="0"/>
              <w:marTop w:val="0"/>
              <w:marBottom w:val="0"/>
              <w:divBdr>
                <w:top w:val="none" w:sz="0" w:space="0" w:color="auto"/>
                <w:left w:val="none" w:sz="0" w:space="0" w:color="auto"/>
                <w:bottom w:val="none" w:sz="0" w:space="0" w:color="auto"/>
                <w:right w:val="none" w:sz="0" w:space="0" w:color="auto"/>
              </w:divBdr>
            </w:div>
            <w:div w:id="1707173721">
              <w:marLeft w:val="0"/>
              <w:marRight w:val="0"/>
              <w:marTop w:val="0"/>
              <w:marBottom w:val="0"/>
              <w:divBdr>
                <w:top w:val="none" w:sz="0" w:space="0" w:color="auto"/>
                <w:left w:val="none" w:sz="0" w:space="0" w:color="auto"/>
                <w:bottom w:val="none" w:sz="0" w:space="0" w:color="auto"/>
                <w:right w:val="none" w:sz="0" w:space="0" w:color="auto"/>
              </w:divBdr>
            </w:div>
            <w:div w:id="1756130596">
              <w:marLeft w:val="0"/>
              <w:marRight w:val="0"/>
              <w:marTop w:val="0"/>
              <w:marBottom w:val="0"/>
              <w:divBdr>
                <w:top w:val="none" w:sz="0" w:space="0" w:color="auto"/>
                <w:left w:val="none" w:sz="0" w:space="0" w:color="auto"/>
                <w:bottom w:val="none" w:sz="0" w:space="0" w:color="auto"/>
                <w:right w:val="none" w:sz="0" w:space="0" w:color="auto"/>
              </w:divBdr>
            </w:div>
            <w:div w:id="559874625">
              <w:marLeft w:val="0"/>
              <w:marRight w:val="0"/>
              <w:marTop w:val="0"/>
              <w:marBottom w:val="0"/>
              <w:divBdr>
                <w:top w:val="none" w:sz="0" w:space="0" w:color="auto"/>
                <w:left w:val="none" w:sz="0" w:space="0" w:color="auto"/>
                <w:bottom w:val="none" w:sz="0" w:space="0" w:color="auto"/>
                <w:right w:val="none" w:sz="0" w:space="0" w:color="auto"/>
              </w:divBdr>
            </w:div>
            <w:div w:id="1869835311">
              <w:marLeft w:val="0"/>
              <w:marRight w:val="0"/>
              <w:marTop w:val="0"/>
              <w:marBottom w:val="0"/>
              <w:divBdr>
                <w:top w:val="none" w:sz="0" w:space="0" w:color="auto"/>
                <w:left w:val="none" w:sz="0" w:space="0" w:color="auto"/>
                <w:bottom w:val="none" w:sz="0" w:space="0" w:color="auto"/>
                <w:right w:val="none" w:sz="0" w:space="0" w:color="auto"/>
              </w:divBdr>
            </w:div>
            <w:div w:id="2032489093">
              <w:marLeft w:val="0"/>
              <w:marRight w:val="0"/>
              <w:marTop w:val="0"/>
              <w:marBottom w:val="0"/>
              <w:divBdr>
                <w:top w:val="none" w:sz="0" w:space="0" w:color="auto"/>
                <w:left w:val="none" w:sz="0" w:space="0" w:color="auto"/>
                <w:bottom w:val="none" w:sz="0" w:space="0" w:color="auto"/>
                <w:right w:val="none" w:sz="0" w:space="0" w:color="auto"/>
              </w:divBdr>
            </w:div>
            <w:div w:id="1621953312">
              <w:marLeft w:val="0"/>
              <w:marRight w:val="0"/>
              <w:marTop w:val="0"/>
              <w:marBottom w:val="0"/>
              <w:divBdr>
                <w:top w:val="none" w:sz="0" w:space="0" w:color="auto"/>
                <w:left w:val="none" w:sz="0" w:space="0" w:color="auto"/>
                <w:bottom w:val="none" w:sz="0" w:space="0" w:color="auto"/>
                <w:right w:val="none" w:sz="0" w:space="0" w:color="auto"/>
              </w:divBdr>
            </w:div>
            <w:div w:id="1745644797">
              <w:marLeft w:val="0"/>
              <w:marRight w:val="0"/>
              <w:marTop w:val="0"/>
              <w:marBottom w:val="0"/>
              <w:divBdr>
                <w:top w:val="none" w:sz="0" w:space="0" w:color="auto"/>
                <w:left w:val="none" w:sz="0" w:space="0" w:color="auto"/>
                <w:bottom w:val="none" w:sz="0" w:space="0" w:color="auto"/>
                <w:right w:val="none" w:sz="0" w:space="0" w:color="auto"/>
              </w:divBdr>
            </w:div>
            <w:div w:id="1355767217">
              <w:marLeft w:val="0"/>
              <w:marRight w:val="0"/>
              <w:marTop w:val="0"/>
              <w:marBottom w:val="0"/>
              <w:divBdr>
                <w:top w:val="none" w:sz="0" w:space="0" w:color="auto"/>
                <w:left w:val="none" w:sz="0" w:space="0" w:color="auto"/>
                <w:bottom w:val="none" w:sz="0" w:space="0" w:color="auto"/>
                <w:right w:val="none" w:sz="0" w:space="0" w:color="auto"/>
              </w:divBdr>
            </w:div>
            <w:div w:id="1916623189">
              <w:marLeft w:val="0"/>
              <w:marRight w:val="0"/>
              <w:marTop w:val="0"/>
              <w:marBottom w:val="0"/>
              <w:divBdr>
                <w:top w:val="none" w:sz="0" w:space="0" w:color="auto"/>
                <w:left w:val="none" w:sz="0" w:space="0" w:color="auto"/>
                <w:bottom w:val="none" w:sz="0" w:space="0" w:color="auto"/>
                <w:right w:val="none" w:sz="0" w:space="0" w:color="auto"/>
              </w:divBdr>
            </w:div>
            <w:div w:id="617565901">
              <w:marLeft w:val="0"/>
              <w:marRight w:val="0"/>
              <w:marTop w:val="0"/>
              <w:marBottom w:val="0"/>
              <w:divBdr>
                <w:top w:val="none" w:sz="0" w:space="0" w:color="auto"/>
                <w:left w:val="none" w:sz="0" w:space="0" w:color="auto"/>
                <w:bottom w:val="none" w:sz="0" w:space="0" w:color="auto"/>
                <w:right w:val="none" w:sz="0" w:space="0" w:color="auto"/>
              </w:divBdr>
            </w:div>
            <w:div w:id="1026515663">
              <w:marLeft w:val="0"/>
              <w:marRight w:val="0"/>
              <w:marTop w:val="0"/>
              <w:marBottom w:val="0"/>
              <w:divBdr>
                <w:top w:val="none" w:sz="0" w:space="0" w:color="auto"/>
                <w:left w:val="none" w:sz="0" w:space="0" w:color="auto"/>
                <w:bottom w:val="none" w:sz="0" w:space="0" w:color="auto"/>
                <w:right w:val="none" w:sz="0" w:space="0" w:color="auto"/>
              </w:divBdr>
            </w:div>
            <w:div w:id="1165704928">
              <w:marLeft w:val="0"/>
              <w:marRight w:val="0"/>
              <w:marTop w:val="0"/>
              <w:marBottom w:val="0"/>
              <w:divBdr>
                <w:top w:val="none" w:sz="0" w:space="0" w:color="auto"/>
                <w:left w:val="none" w:sz="0" w:space="0" w:color="auto"/>
                <w:bottom w:val="none" w:sz="0" w:space="0" w:color="auto"/>
                <w:right w:val="none" w:sz="0" w:space="0" w:color="auto"/>
              </w:divBdr>
            </w:div>
            <w:div w:id="846210032">
              <w:marLeft w:val="0"/>
              <w:marRight w:val="0"/>
              <w:marTop w:val="0"/>
              <w:marBottom w:val="0"/>
              <w:divBdr>
                <w:top w:val="none" w:sz="0" w:space="0" w:color="auto"/>
                <w:left w:val="none" w:sz="0" w:space="0" w:color="auto"/>
                <w:bottom w:val="none" w:sz="0" w:space="0" w:color="auto"/>
                <w:right w:val="none" w:sz="0" w:space="0" w:color="auto"/>
              </w:divBdr>
            </w:div>
            <w:div w:id="865800521">
              <w:marLeft w:val="0"/>
              <w:marRight w:val="0"/>
              <w:marTop w:val="0"/>
              <w:marBottom w:val="0"/>
              <w:divBdr>
                <w:top w:val="none" w:sz="0" w:space="0" w:color="auto"/>
                <w:left w:val="none" w:sz="0" w:space="0" w:color="auto"/>
                <w:bottom w:val="none" w:sz="0" w:space="0" w:color="auto"/>
                <w:right w:val="none" w:sz="0" w:space="0" w:color="auto"/>
              </w:divBdr>
            </w:div>
            <w:div w:id="655426239">
              <w:marLeft w:val="0"/>
              <w:marRight w:val="0"/>
              <w:marTop w:val="0"/>
              <w:marBottom w:val="0"/>
              <w:divBdr>
                <w:top w:val="none" w:sz="0" w:space="0" w:color="auto"/>
                <w:left w:val="none" w:sz="0" w:space="0" w:color="auto"/>
                <w:bottom w:val="none" w:sz="0" w:space="0" w:color="auto"/>
                <w:right w:val="none" w:sz="0" w:space="0" w:color="auto"/>
              </w:divBdr>
            </w:div>
            <w:div w:id="1383938674">
              <w:marLeft w:val="0"/>
              <w:marRight w:val="0"/>
              <w:marTop w:val="0"/>
              <w:marBottom w:val="0"/>
              <w:divBdr>
                <w:top w:val="none" w:sz="0" w:space="0" w:color="auto"/>
                <w:left w:val="none" w:sz="0" w:space="0" w:color="auto"/>
                <w:bottom w:val="none" w:sz="0" w:space="0" w:color="auto"/>
                <w:right w:val="none" w:sz="0" w:space="0" w:color="auto"/>
              </w:divBdr>
            </w:div>
            <w:div w:id="1320420745">
              <w:marLeft w:val="0"/>
              <w:marRight w:val="0"/>
              <w:marTop w:val="0"/>
              <w:marBottom w:val="0"/>
              <w:divBdr>
                <w:top w:val="none" w:sz="0" w:space="0" w:color="auto"/>
                <w:left w:val="none" w:sz="0" w:space="0" w:color="auto"/>
                <w:bottom w:val="none" w:sz="0" w:space="0" w:color="auto"/>
                <w:right w:val="none" w:sz="0" w:space="0" w:color="auto"/>
              </w:divBdr>
            </w:div>
            <w:div w:id="1605645508">
              <w:marLeft w:val="0"/>
              <w:marRight w:val="0"/>
              <w:marTop w:val="0"/>
              <w:marBottom w:val="0"/>
              <w:divBdr>
                <w:top w:val="none" w:sz="0" w:space="0" w:color="auto"/>
                <w:left w:val="none" w:sz="0" w:space="0" w:color="auto"/>
                <w:bottom w:val="none" w:sz="0" w:space="0" w:color="auto"/>
                <w:right w:val="none" w:sz="0" w:space="0" w:color="auto"/>
              </w:divBdr>
            </w:div>
            <w:div w:id="1288120842">
              <w:marLeft w:val="0"/>
              <w:marRight w:val="0"/>
              <w:marTop w:val="0"/>
              <w:marBottom w:val="0"/>
              <w:divBdr>
                <w:top w:val="none" w:sz="0" w:space="0" w:color="auto"/>
                <w:left w:val="none" w:sz="0" w:space="0" w:color="auto"/>
                <w:bottom w:val="none" w:sz="0" w:space="0" w:color="auto"/>
                <w:right w:val="none" w:sz="0" w:space="0" w:color="auto"/>
              </w:divBdr>
            </w:div>
            <w:div w:id="1149445421">
              <w:marLeft w:val="0"/>
              <w:marRight w:val="0"/>
              <w:marTop w:val="0"/>
              <w:marBottom w:val="0"/>
              <w:divBdr>
                <w:top w:val="none" w:sz="0" w:space="0" w:color="auto"/>
                <w:left w:val="none" w:sz="0" w:space="0" w:color="auto"/>
                <w:bottom w:val="none" w:sz="0" w:space="0" w:color="auto"/>
                <w:right w:val="none" w:sz="0" w:space="0" w:color="auto"/>
              </w:divBdr>
            </w:div>
            <w:div w:id="979967926">
              <w:marLeft w:val="0"/>
              <w:marRight w:val="0"/>
              <w:marTop w:val="0"/>
              <w:marBottom w:val="0"/>
              <w:divBdr>
                <w:top w:val="none" w:sz="0" w:space="0" w:color="auto"/>
                <w:left w:val="none" w:sz="0" w:space="0" w:color="auto"/>
                <w:bottom w:val="none" w:sz="0" w:space="0" w:color="auto"/>
                <w:right w:val="none" w:sz="0" w:space="0" w:color="auto"/>
              </w:divBdr>
            </w:div>
            <w:div w:id="146019267">
              <w:marLeft w:val="0"/>
              <w:marRight w:val="0"/>
              <w:marTop w:val="0"/>
              <w:marBottom w:val="0"/>
              <w:divBdr>
                <w:top w:val="none" w:sz="0" w:space="0" w:color="auto"/>
                <w:left w:val="none" w:sz="0" w:space="0" w:color="auto"/>
                <w:bottom w:val="none" w:sz="0" w:space="0" w:color="auto"/>
                <w:right w:val="none" w:sz="0" w:space="0" w:color="auto"/>
              </w:divBdr>
            </w:div>
            <w:div w:id="609436444">
              <w:marLeft w:val="0"/>
              <w:marRight w:val="0"/>
              <w:marTop w:val="0"/>
              <w:marBottom w:val="0"/>
              <w:divBdr>
                <w:top w:val="none" w:sz="0" w:space="0" w:color="auto"/>
                <w:left w:val="none" w:sz="0" w:space="0" w:color="auto"/>
                <w:bottom w:val="none" w:sz="0" w:space="0" w:color="auto"/>
                <w:right w:val="none" w:sz="0" w:space="0" w:color="auto"/>
              </w:divBdr>
            </w:div>
            <w:div w:id="734669938">
              <w:marLeft w:val="0"/>
              <w:marRight w:val="0"/>
              <w:marTop w:val="0"/>
              <w:marBottom w:val="0"/>
              <w:divBdr>
                <w:top w:val="none" w:sz="0" w:space="0" w:color="auto"/>
                <w:left w:val="none" w:sz="0" w:space="0" w:color="auto"/>
                <w:bottom w:val="none" w:sz="0" w:space="0" w:color="auto"/>
                <w:right w:val="none" w:sz="0" w:space="0" w:color="auto"/>
              </w:divBdr>
            </w:div>
            <w:div w:id="881014763">
              <w:marLeft w:val="0"/>
              <w:marRight w:val="0"/>
              <w:marTop w:val="0"/>
              <w:marBottom w:val="0"/>
              <w:divBdr>
                <w:top w:val="none" w:sz="0" w:space="0" w:color="auto"/>
                <w:left w:val="none" w:sz="0" w:space="0" w:color="auto"/>
                <w:bottom w:val="none" w:sz="0" w:space="0" w:color="auto"/>
                <w:right w:val="none" w:sz="0" w:space="0" w:color="auto"/>
              </w:divBdr>
            </w:div>
            <w:div w:id="1067413412">
              <w:marLeft w:val="0"/>
              <w:marRight w:val="0"/>
              <w:marTop w:val="0"/>
              <w:marBottom w:val="0"/>
              <w:divBdr>
                <w:top w:val="none" w:sz="0" w:space="0" w:color="auto"/>
                <w:left w:val="none" w:sz="0" w:space="0" w:color="auto"/>
                <w:bottom w:val="none" w:sz="0" w:space="0" w:color="auto"/>
                <w:right w:val="none" w:sz="0" w:space="0" w:color="auto"/>
              </w:divBdr>
            </w:div>
            <w:div w:id="405299428">
              <w:marLeft w:val="0"/>
              <w:marRight w:val="0"/>
              <w:marTop w:val="0"/>
              <w:marBottom w:val="0"/>
              <w:divBdr>
                <w:top w:val="none" w:sz="0" w:space="0" w:color="auto"/>
                <w:left w:val="none" w:sz="0" w:space="0" w:color="auto"/>
                <w:bottom w:val="none" w:sz="0" w:space="0" w:color="auto"/>
                <w:right w:val="none" w:sz="0" w:space="0" w:color="auto"/>
              </w:divBdr>
            </w:div>
            <w:div w:id="786125782">
              <w:marLeft w:val="0"/>
              <w:marRight w:val="0"/>
              <w:marTop w:val="0"/>
              <w:marBottom w:val="0"/>
              <w:divBdr>
                <w:top w:val="none" w:sz="0" w:space="0" w:color="auto"/>
                <w:left w:val="none" w:sz="0" w:space="0" w:color="auto"/>
                <w:bottom w:val="none" w:sz="0" w:space="0" w:color="auto"/>
                <w:right w:val="none" w:sz="0" w:space="0" w:color="auto"/>
              </w:divBdr>
            </w:div>
            <w:div w:id="13645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11208">
      <w:bodyDiv w:val="1"/>
      <w:marLeft w:val="0"/>
      <w:marRight w:val="0"/>
      <w:marTop w:val="0"/>
      <w:marBottom w:val="0"/>
      <w:divBdr>
        <w:top w:val="none" w:sz="0" w:space="0" w:color="auto"/>
        <w:left w:val="none" w:sz="0" w:space="0" w:color="auto"/>
        <w:bottom w:val="none" w:sz="0" w:space="0" w:color="auto"/>
        <w:right w:val="none" w:sz="0" w:space="0" w:color="auto"/>
      </w:divBdr>
      <w:divsChild>
        <w:div w:id="430050678">
          <w:marLeft w:val="0"/>
          <w:marRight w:val="1"/>
          <w:marTop w:val="0"/>
          <w:marBottom w:val="0"/>
          <w:divBdr>
            <w:top w:val="none" w:sz="0" w:space="0" w:color="auto"/>
            <w:left w:val="none" w:sz="0" w:space="0" w:color="auto"/>
            <w:bottom w:val="none" w:sz="0" w:space="0" w:color="auto"/>
            <w:right w:val="none" w:sz="0" w:space="0" w:color="auto"/>
          </w:divBdr>
          <w:divsChild>
            <w:div w:id="585727993">
              <w:marLeft w:val="0"/>
              <w:marRight w:val="0"/>
              <w:marTop w:val="0"/>
              <w:marBottom w:val="0"/>
              <w:divBdr>
                <w:top w:val="none" w:sz="0" w:space="0" w:color="auto"/>
                <w:left w:val="none" w:sz="0" w:space="0" w:color="auto"/>
                <w:bottom w:val="none" w:sz="0" w:space="0" w:color="auto"/>
                <w:right w:val="none" w:sz="0" w:space="0" w:color="auto"/>
              </w:divBdr>
              <w:divsChild>
                <w:div w:id="1204824054">
                  <w:marLeft w:val="0"/>
                  <w:marRight w:val="1"/>
                  <w:marTop w:val="0"/>
                  <w:marBottom w:val="0"/>
                  <w:divBdr>
                    <w:top w:val="none" w:sz="0" w:space="0" w:color="auto"/>
                    <w:left w:val="none" w:sz="0" w:space="0" w:color="auto"/>
                    <w:bottom w:val="none" w:sz="0" w:space="0" w:color="auto"/>
                    <w:right w:val="none" w:sz="0" w:space="0" w:color="auto"/>
                  </w:divBdr>
                  <w:divsChild>
                    <w:div w:id="1940479608">
                      <w:marLeft w:val="0"/>
                      <w:marRight w:val="0"/>
                      <w:marTop w:val="0"/>
                      <w:marBottom w:val="0"/>
                      <w:divBdr>
                        <w:top w:val="none" w:sz="0" w:space="0" w:color="auto"/>
                        <w:left w:val="none" w:sz="0" w:space="0" w:color="auto"/>
                        <w:bottom w:val="none" w:sz="0" w:space="0" w:color="auto"/>
                        <w:right w:val="none" w:sz="0" w:space="0" w:color="auto"/>
                      </w:divBdr>
                      <w:divsChild>
                        <w:div w:id="2032342471">
                          <w:marLeft w:val="0"/>
                          <w:marRight w:val="0"/>
                          <w:marTop w:val="0"/>
                          <w:marBottom w:val="0"/>
                          <w:divBdr>
                            <w:top w:val="none" w:sz="0" w:space="0" w:color="auto"/>
                            <w:left w:val="none" w:sz="0" w:space="0" w:color="auto"/>
                            <w:bottom w:val="none" w:sz="0" w:space="0" w:color="auto"/>
                            <w:right w:val="none" w:sz="0" w:space="0" w:color="auto"/>
                          </w:divBdr>
                          <w:divsChild>
                            <w:div w:id="1291328537">
                              <w:marLeft w:val="0"/>
                              <w:marRight w:val="0"/>
                              <w:marTop w:val="120"/>
                              <w:marBottom w:val="360"/>
                              <w:divBdr>
                                <w:top w:val="none" w:sz="0" w:space="0" w:color="auto"/>
                                <w:left w:val="none" w:sz="0" w:space="0" w:color="auto"/>
                                <w:bottom w:val="none" w:sz="0" w:space="0" w:color="auto"/>
                                <w:right w:val="none" w:sz="0" w:space="0" w:color="auto"/>
                              </w:divBdr>
                              <w:divsChild>
                                <w:div w:id="1886522321">
                                  <w:marLeft w:val="0"/>
                                  <w:marRight w:val="0"/>
                                  <w:marTop w:val="0"/>
                                  <w:marBottom w:val="0"/>
                                  <w:divBdr>
                                    <w:top w:val="none" w:sz="0" w:space="0" w:color="auto"/>
                                    <w:left w:val="none" w:sz="0" w:space="0" w:color="auto"/>
                                    <w:bottom w:val="none" w:sz="0" w:space="0" w:color="auto"/>
                                    <w:right w:val="none" w:sz="0" w:space="0" w:color="auto"/>
                                  </w:divBdr>
                                  <w:divsChild>
                                    <w:div w:id="9396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4516165">
      <w:bodyDiv w:val="1"/>
      <w:marLeft w:val="0"/>
      <w:marRight w:val="0"/>
      <w:marTop w:val="0"/>
      <w:marBottom w:val="0"/>
      <w:divBdr>
        <w:top w:val="none" w:sz="0" w:space="0" w:color="auto"/>
        <w:left w:val="none" w:sz="0" w:space="0" w:color="auto"/>
        <w:bottom w:val="none" w:sz="0" w:space="0" w:color="auto"/>
        <w:right w:val="none" w:sz="0" w:space="0" w:color="auto"/>
      </w:divBdr>
      <w:divsChild>
        <w:div w:id="1615743791">
          <w:marLeft w:val="0"/>
          <w:marRight w:val="1"/>
          <w:marTop w:val="0"/>
          <w:marBottom w:val="0"/>
          <w:divBdr>
            <w:top w:val="none" w:sz="0" w:space="0" w:color="auto"/>
            <w:left w:val="none" w:sz="0" w:space="0" w:color="auto"/>
            <w:bottom w:val="none" w:sz="0" w:space="0" w:color="auto"/>
            <w:right w:val="none" w:sz="0" w:space="0" w:color="auto"/>
          </w:divBdr>
          <w:divsChild>
            <w:div w:id="1394112229">
              <w:marLeft w:val="0"/>
              <w:marRight w:val="0"/>
              <w:marTop w:val="0"/>
              <w:marBottom w:val="0"/>
              <w:divBdr>
                <w:top w:val="none" w:sz="0" w:space="0" w:color="auto"/>
                <w:left w:val="none" w:sz="0" w:space="0" w:color="auto"/>
                <w:bottom w:val="none" w:sz="0" w:space="0" w:color="auto"/>
                <w:right w:val="none" w:sz="0" w:space="0" w:color="auto"/>
              </w:divBdr>
              <w:divsChild>
                <w:div w:id="2064869562">
                  <w:marLeft w:val="0"/>
                  <w:marRight w:val="1"/>
                  <w:marTop w:val="0"/>
                  <w:marBottom w:val="0"/>
                  <w:divBdr>
                    <w:top w:val="none" w:sz="0" w:space="0" w:color="auto"/>
                    <w:left w:val="none" w:sz="0" w:space="0" w:color="auto"/>
                    <w:bottom w:val="none" w:sz="0" w:space="0" w:color="auto"/>
                    <w:right w:val="none" w:sz="0" w:space="0" w:color="auto"/>
                  </w:divBdr>
                  <w:divsChild>
                    <w:div w:id="1269236359">
                      <w:marLeft w:val="0"/>
                      <w:marRight w:val="0"/>
                      <w:marTop w:val="0"/>
                      <w:marBottom w:val="0"/>
                      <w:divBdr>
                        <w:top w:val="none" w:sz="0" w:space="0" w:color="auto"/>
                        <w:left w:val="none" w:sz="0" w:space="0" w:color="auto"/>
                        <w:bottom w:val="none" w:sz="0" w:space="0" w:color="auto"/>
                        <w:right w:val="none" w:sz="0" w:space="0" w:color="auto"/>
                      </w:divBdr>
                      <w:divsChild>
                        <w:div w:id="179899408">
                          <w:marLeft w:val="0"/>
                          <w:marRight w:val="0"/>
                          <w:marTop w:val="0"/>
                          <w:marBottom w:val="0"/>
                          <w:divBdr>
                            <w:top w:val="none" w:sz="0" w:space="0" w:color="auto"/>
                            <w:left w:val="none" w:sz="0" w:space="0" w:color="auto"/>
                            <w:bottom w:val="none" w:sz="0" w:space="0" w:color="auto"/>
                            <w:right w:val="none" w:sz="0" w:space="0" w:color="auto"/>
                          </w:divBdr>
                          <w:divsChild>
                            <w:div w:id="748161645">
                              <w:marLeft w:val="0"/>
                              <w:marRight w:val="0"/>
                              <w:marTop w:val="120"/>
                              <w:marBottom w:val="360"/>
                              <w:divBdr>
                                <w:top w:val="none" w:sz="0" w:space="0" w:color="auto"/>
                                <w:left w:val="none" w:sz="0" w:space="0" w:color="auto"/>
                                <w:bottom w:val="none" w:sz="0" w:space="0" w:color="auto"/>
                                <w:right w:val="none" w:sz="0" w:space="0" w:color="auto"/>
                              </w:divBdr>
                              <w:divsChild>
                                <w:div w:id="951668182">
                                  <w:marLeft w:val="0"/>
                                  <w:marRight w:val="0"/>
                                  <w:marTop w:val="0"/>
                                  <w:marBottom w:val="0"/>
                                  <w:divBdr>
                                    <w:top w:val="none" w:sz="0" w:space="0" w:color="auto"/>
                                    <w:left w:val="none" w:sz="0" w:space="0" w:color="auto"/>
                                    <w:bottom w:val="none" w:sz="0" w:space="0" w:color="auto"/>
                                    <w:right w:val="none" w:sz="0" w:space="0" w:color="auto"/>
                                  </w:divBdr>
                                  <w:divsChild>
                                    <w:div w:id="143605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9849028">
      <w:bodyDiv w:val="1"/>
      <w:marLeft w:val="0"/>
      <w:marRight w:val="0"/>
      <w:marTop w:val="0"/>
      <w:marBottom w:val="0"/>
      <w:divBdr>
        <w:top w:val="none" w:sz="0" w:space="0" w:color="auto"/>
        <w:left w:val="none" w:sz="0" w:space="0" w:color="auto"/>
        <w:bottom w:val="none" w:sz="0" w:space="0" w:color="auto"/>
        <w:right w:val="none" w:sz="0" w:space="0" w:color="auto"/>
      </w:divBdr>
      <w:divsChild>
        <w:div w:id="953710003">
          <w:marLeft w:val="0"/>
          <w:marRight w:val="1"/>
          <w:marTop w:val="0"/>
          <w:marBottom w:val="0"/>
          <w:divBdr>
            <w:top w:val="none" w:sz="0" w:space="0" w:color="auto"/>
            <w:left w:val="none" w:sz="0" w:space="0" w:color="auto"/>
            <w:bottom w:val="none" w:sz="0" w:space="0" w:color="auto"/>
            <w:right w:val="none" w:sz="0" w:space="0" w:color="auto"/>
          </w:divBdr>
          <w:divsChild>
            <w:div w:id="1728334291">
              <w:marLeft w:val="0"/>
              <w:marRight w:val="0"/>
              <w:marTop w:val="0"/>
              <w:marBottom w:val="0"/>
              <w:divBdr>
                <w:top w:val="none" w:sz="0" w:space="0" w:color="auto"/>
                <w:left w:val="none" w:sz="0" w:space="0" w:color="auto"/>
                <w:bottom w:val="none" w:sz="0" w:space="0" w:color="auto"/>
                <w:right w:val="none" w:sz="0" w:space="0" w:color="auto"/>
              </w:divBdr>
              <w:divsChild>
                <w:div w:id="828788894">
                  <w:marLeft w:val="0"/>
                  <w:marRight w:val="1"/>
                  <w:marTop w:val="0"/>
                  <w:marBottom w:val="0"/>
                  <w:divBdr>
                    <w:top w:val="none" w:sz="0" w:space="0" w:color="auto"/>
                    <w:left w:val="none" w:sz="0" w:space="0" w:color="auto"/>
                    <w:bottom w:val="none" w:sz="0" w:space="0" w:color="auto"/>
                    <w:right w:val="none" w:sz="0" w:space="0" w:color="auto"/>
                  </w:divBdr>
                  <w:divsChild>
                    <w:div w:id="1326205114">
                      <w:marLeft w:val="0"/>
                      <w:marRight w:val="0"/>
                      <w:marTop w:val="0"/>
                      <w:marBottom w:val="0"/>
                      <w:divBdr>
                        <w:top w:val="none" w:sz="0" w:space="0" w:color="auto"/>
                        <w:left w:val="none" w:sz="0" w:space="0" w:color="auto"/>
                        <w:bottom w:val="none" w:sz="0" w:space="0" w:color="auto"/>
                        <w:right w:val="none" w:sz="0" w:space="0" w:color="auto"/>
                      </w:divBdr>
                      <w:divsChild>
                        <w:div w:id="81033770">
                          <w:marLeft w:val="0"/>
                          <w:marRight w:val="0"/>
                          <w:marTop w:val="0"/>
                          <w:marBottom w:val="0"/>
                          <w:divBdr>
                            <w:top w:val="none" w:sz="0" w:space="0" w:color="auto"/>
                            <w:left w:val="none" w:sz="0" w:space="0" w:color="auto"/>
                            <w:bottom w:val="none" w:sz="0" w:space="0" w:color="auto"/>
                            <w:right w:val="none" w:sz="0" w:space="0" w:color="auto"/>
                          </w:divBdr>
                          <w:divsChild>
                            <w:div w:id="483359352">
                              <w:marLeft w:val="0"/>
                              <w:marRight w:val="0"/>
                              <w:marTop w:val="120"/>
                              <w:marBottom w:val="360"/>
                              <w:divBdr>
                                <w:top w:val="none" w:sz="0" w:space="0" w:color="auto"/>
                                <w:left w:val="none" w:sz="0" w:space="0" w:color="auto"/>
                                <w:bottom w:val="none" w:sz="0" w:space="0" w:color="auto"/>
                                <w:right w:val="none" w:sz="0" w:space="0" w:color="auto"/>
                              </w:divBdr>
                              <w:divsChild>
                                <w:div w:id="1650212772">
                                  <w:marLeft w:val="0"/>
                                  <w:marRight w:val="0"/>
                                  <w:marTop w:val="0"/>
                                  <w:marBottom w:val="0"/>
                                  <w:divBdr>
                                    <w:top w:val="none" w:sz="0" w:space="0" w:color="auto"/>
                                    <w:left w:val="none" w:sz="0" w:space="0" w:color="auto"/>
                                    <w:bottom w:val="none" w:sz="0" w:space="0" w:color="auto"/>
                                    <w:right w:val="none" w:sz="0" w:space="0" w:color="auto"/>
                                  </w:divBdr>
                                  <w:divsChild>
                                    <w:div w:id="176823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4747345">
      <w:bodyDiv w:val="1"/>
      <w:marLeft w:val="0"/>
      <w:marRight w:val="0"/>
      <w:marTop w:val="0"/>
      <w:marBottom w:val="0"/>
      <w:divBdr>
        <w:top w:val="none" w:sz="0" w:space="0" w:color="auto"/>
        <w:left w:val="none" w:sz="0" w:space="0" w:color="auto"/>
        <w:bottom w:val="none" w:sz="0" w:space="0" w:color="auto"/>
        <w:right w:val="none" w:sz="0" w:space="0" w:color="auto"/>
      </w:divBdr>
      <w:divsChild>
        <w:div w:id="1280381936">
          <w:marLeft w:val="0"/>
          <w:marRight w:val="1"/>
          <w:marTop w:val="0"/>
          <w:marBottom w:val="0"/>
          <w:divBdr>
            <w:top w:val="none" w:sz="0" w:space="0" w:color="auto"/>
            <w:left w:val="none" w:sz="0" w:space="0" w:color="auto"/>
            <w:bottom w:val="none" w:sz="0" w:space="0" w:color="auto"/>
            <w:right w:val="none" w:sz="0" w:space="0" w:color="auto"/>
          </w:divBdr>
          <w:divsChild>
            <w:div w:id="1497459017">
              <w:marLeft w:val="0"/>
              <w:marRight w:val="0"/>
              <w:marTop w:val="0"/>
              <w:marBottom w:val="0"/>
              <w:divBdr>
                <w:top w:val="none" w:sz="0" w:space="0" w:color="auto"/>
                <w:left w:val="none" w:sz="0" w:space="0" w:color="auto"/>
                <w:bottom w:val="none" w:sz="0" w:space="0" w:color="auto"/>
                <w:right w:val="none" w:sz="0" w:space="0" w:color="auto"/>
              </w:divBdr>
              <w:divsChild>
                <w:div w:id="320043893">
                  <w:marLeft w:val="0"/>
                  <w:marRight w:val="1"/>
                  <w:marTop w:val="0"/>
                  <w:marBottom w:val="0"/>
                  <w:divBdr>
                    <w:top w:val="none" w:sz="0" w:space="0" w:color="auto"/>
                    <w:left w:val="none" w:sz="0" w:space="0" w:color="auto"/>
                    <w:bottom w:val="none" w:sz="0" w:space="0" w:color="auto"/>
                    <w:right w:val="none" w:sz="0" w:space="0" w:color="auto"/>
                  </w:divBdr>
                  <w:divsChild>
                    <w:div w:id="790981376">
                      <w:marLeft w:val="0"/>
                      <w:marRight w:val="0"/>
                      <w:marTop w:val="0"/>
                      <w:marBottom w:val="0"/>
                      <w:divBdr>
                        <w:top w:val="none" w:sz="0" w:space="0" w:color="auto"/>
                        <w:left w:val="none" w:sz="0" w:space="0" w:color="auto"/>
                        <w:bottom w:val="none" w:sz="0" w:space="0" w:color="auto"/>
                        <w:right w:val="none" w:sz="0" w:space="0" w:color="auto"/>
                      </w:divBdr>
                      <w:divsChild>
                        <w:div w:id="1626888646">
                          <w:marLeft w:val="0"/>
                          <w:marRight w:val="0"/>
                          <w:marTop w:val="0"/>
                          <w:marBottom w:val="0"/>
                          <w:divBdr>
                            <w:top w:val="none" w:sz="0" w:space="0" w:color="auto"/>
                            <w:left w:val="none" w:sz="0" w:space="0" w:color="auto"/>
                            <w:bottom w:val="none" w:sz="0" w:space="0" w:color="auto"/>
                            <w:right w:val="none" w:sz="0" w:space="0" w:color="auto"/>
                          </w:divBdr>
                          <w:divsChild>
                            <w:div w:id="1154489579">
                              <w:marLeft w:val="0"/>
                              <w:marRight w:val="0"/>
                              <w:marTop w:val="120"/>
                              <w:marBottom w:val="360"/>
                              <w:divBdr>
                                <w:top w:val="none" w:sz="0" w:space="0" w:color="auto"/>
                                <w:left w:val="none" w:sz="0" w:space="0" w:color="auto"/>
                                <w:bottom w:val="none" w:sz="0" w:space="0" w:color="auto"/>
                                <w:right w:val="none" w:sz="0" w:space="0" w:color="auto"/>
                              </w:divBdr>
                              <w:divsChild>
                                <w:div w:id="1826310538">
                                  <w:marLeft w:val="0"/>
                                  <w:marRight w:val="0"/>
                                  <w:marTop w:val="0"/>
                                  <w:marBottom w:val="0"/>
                                  <w:divBdr>
                                    <w:top w:val="none" w:sz="0" w:space="0" w:color="auto"/>
                                    <w:left w:val="none" w:sz="0" w:space="0" w:color="auto"/>
                                    <w:bottom w:val="none" w:sz="0" w:space="0" w:color="auto"/>
                                    <w:right w:val="none" w:sz="0" w:space="0" w:color="auto"/>
                                  </w:divBdr>
                                  <w:divsChild>
                                    <w:div w:id="134192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8822445">
      <w:bodyDiv w:val="1"/>
      <w:marLeft w:val="0"/>
      <w:marRight w:val="0"/>
      <w:marTop w:val="0"/>
      <w:marBottom w:val="0"/>
      <w:divBdr>
        <w:top w:val="none" w:sz="0" w:space="0" w:color="auto"/>
        <w:left w:val="none" w:sz="0" w:space="0" w:color="auto"/>
        <w:bottom w:val="none" w:sz="0" w:space="0" w:color="auto"/>
        <w:right w:val="none" w:sz="0" w:space="0" w:color="auto"/>
      </w:divBdr>
    </w:div>
    <w:div w:id="2093700581">
      <w:bodyDiv w:val="1"/>
      <w:marLeft w:val="0"/>
      <w:marRight w:val="0"/>
      <w:marTop w:val="0"/>
      <w:marBottom w:val="0"/>
      <w:divBdr>
        <w:top w:val="none" w:sz="0" w:space="0" w:color="auto"/>
        <w:left w:val="none" w:sz="0" w:space="0" w:color="auto"/>
        <w:bottom w:val="none" w:sz="0" w:space="0" w:color="auto"/>
        <w:right w:val="none" w:sz="0" w:space="0" w:color="auto"/>
      </w:divBdr>
      <w:divsChild>
        <w:div w:id="1304047019">
          <w:marLeft w:val="0"/>
          <w:marRight w:val="1"/>
          <w:marTop w:val="0"/>
          <w:marBottom w:val="0"/>
          <w:divBdr>
            <w:top w:val="none" w:sz="0" w:space="0" w:color="auto"/>
            <w:left w:val="none" w:sz="0" w:space="0" w:color="auto"/>
            <w:bottom w:val="none" w:sz="0" w:space="0" w:color="auto"/>
            <w:right w:val="none" w:sz="0" w:space="0" w:color="auto"/>
          </w:divBdr>
          <w:divsChild>
            <w:div w:id="1752508891">
              <w:marLeft w:val="0"/>
              <w:marRight w:val="0"/>
              <w:marTop w:val="0"/>
              <w:marBottom w:val="0"/>
              <w:divBdr>
                <w:top w:val="none" w:sz="0" w:space="0" w:color="auto"/>
                <w:left w:val="none" w:sz="0" w:space="0" w:color="auto"/>
                <w:bottom w:val="none" w:sz="0" w:space="0" w:color="auto"/>
                <w:right w:val="none" w:sz="0" w:space="0" w:color="auto"/>
              </w:divBdr>
              <w:divsChild>
                <w:div w:id="1226454169">
                  <w:marLeft w:val="0"/>
                  <w:marRight w:val="1"/>
                  <w:marTop w:val="0"/>
                  <w:marBottom w:val="0"/>
                  <w:divBdr>
                    <w:top w:val="none" w:sz="0" w:space="0" w:color="auto"/>
                    <w:left w:val="none" w:sz="0" w:space="0" w:color="auto"/>
                    <w:bottom w:val="none" w:sz="0" w:space="0" w:color="auto"/>
                    <w:right w:val="none" w:sz="0" w:space="0" w:color="auto"/>
                  </w:divBdr>
                  <w:divsChild>
                    <w:div w:id="1917277165">
                      <w:marLeft w:val="0"/>
                      <w:marRight w:val="0"/>
                      <w:marTop w:val="0"/>
                      <w:marBottom w:val="0"/>
                      <w:divBdr>
                        <w:top w:val="none" w:sz="0" w:space="0" w:color="auto"/>
                        <w:left w:val="none" w:sz="0" w:space="0" w:color="auto"/>
                        <w:bottom w:val="none" w:sz="0" w:space="0" w:color="auto"/>
                        <w:right w:val="none" w:sz="0" w:space="0" w:color="auto"/>
                      </w:divBdr>
                      <w:divsChild>
                        <w:div w:id="1438988465">
                          <w:marLeft w:val="0"/>
                          <w:marRight w:val="0"/>
                          <w:marTop w:val="0"/>
                          <w:marBottom w:val="0"/>
                          <w:divBdr>
                            <w:top w:val="none" w:sz="0" w:space="0" w:color="auto"/>
                            <w:left w:val="none" w:sz="0" w:space="0" w:color="auto"/>
                            <w:bottom w:val="none" w:sz="0" w:space="0" w:color="auto"/>
                            <w:right w:val="none" w:sz="0" w:space="0" w:color="auto"/>
                          </w:divBdr>
                          <w:divsChild>
                            <w:div w:id="1747219693">
                              <w:marLeft w:val="0"/>
                              <w:marRight w:val="0"/>
                              <w:marTop w:val="120"/>
                              <w:marBottom w:val="360"/>
                              <w:divBdr>
                                <w:top w:val="none" w:sz="0" w:space="0" w:color="auto"/>
                                <w:left w:val="none" w:sz="0" w:space="0" w:color="auto"/>
                                <w:bottom w:val="none" w:sz="0" w:space="0" w:color="auto"/>
                                <w:right w:val="none" w:sz="0" w:space="0" w:color="auto"/>
                              </w:divBdr>
                              <w:divsChild>
                                <w:div w:id="1928076876">
                                  <w:marLeft w:val="0"/>
                                  <w:marRight w:val="0"/>
                                  <w:marTop w:val="0"/>
                                  <w:marBottom w:val="0"/>
                                  <w:divBdr>
                                    <w:top w:val="none" w:sz="0" w:space="0" w:color="auto"/>
                                    <w:left w:val="none" w:sz="0" w:space="0" w:color="auto"/>
                                    <w:bottom w:val="none" w:sz="0" w:space="0" w:color="auto"/>
                                    <w:right w:val="none" w:sz="0" w:space="0" w:color="auto"/>
                                  </w:divBdr>
                                  <w:divsChild>
                                    <w:div w:id="24480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0053468">
      <w:bodyDiv w:val="1"/>
      <w:marLeft w:val="0"/>
      <w:marRight w:val="0"/>
      <w:marTop w:val="0"/>
      <w:marBottom w:val="0"/>
      <w:divBdr>
        <w:top w:val="none" w:sz="0" w:space="0" w:color="auto"/>
        <w:left w:val="none" w:sz="0" w:space="0" w:color="auto"/>
        <w:bottom w:val="none" w:sz="0" w:space="0" w:color="auto"/>
        <w:right w:val="none" w:sz="0" w:space="0" w:color="auto"/>
      </w:divBdr>
      <w:divsChild>
        <w:div w:id="2109081861">
          <w:marLeft w:val="0"/>
          <w:marRight w:val="1"/>
          <w:marTop w:val="0"/>
          <w:marBottom w:val="0"/>
          <w:divBdr>
            <w:top w:val="none" w:sz="0" w:space="0" w:color="auto"/>
            <w:left w:val="none" w:sz="0" w:space="0" w:color="auto"/>
            <w:bottom w:val="none" w:sz="0" w:space="0" w:color="auto"/>
            <w:right w:val="none" w:sz="0" w:space="0" w:color="auto"/>
          </w:divBdr>
          <w:divsChild>
            <w:div w:id="2109041198">
              <w:marLeft w:val="0"/>
              <w:marRight w:val="0"/>
              <w:marTop w:val="0"/>
              <w:marBottom w:val="0"/>
              <w:divBdr>
                <w:top w:val="none" w:sz="0" w:space="0" w:color="auto"/>
                <w:left w:val="none" w:sz="0" w:space="0" w:color="auto"/>
                <w:bottom w:val="none" w:sz="0" w:space="0" w:color="auto"/>
                <w:right w:val="none" w:sz="0" w:space="0" w:color="auto"/>
              </w:divBdr>
              <w:divsChild>
                <w:div w:id="903678656">
                  <w:marLeft w:val="0"/>
                  <w:marRight w:val="1"/>
                  <w:marTop w:val="0"/>
                  <w:marBottom w:val="0"/>
                  <w:divBdr>
                    <w:top w:val="none" w:sz="0" w:space="0" w:color="auto"/>
                    <w:left w:val="none" w:sz="0" w:space="0" w:color="auto"/>
                    <w:bottom w:val="none" w:sz="0" w:space="0" w:color="auto"/>
                    <w:right w:val="none" w:sz="0" w:space="0" w:color="auto"/>
                  </w:divBdr>
                  <w:divsChild>
                    <w:div w:id="999580160">
                      <w:marLeft w:val="0"/>
                      <w:marRight w:val="0"/>
                      <w:marTop w:val="0"/>
                      <w:marBottom w:val="0"/>
                      <w:divBdr>
                        <w:top w:val="none" w:sz="0" w:space="0" w:color="auto"/>
                        <w:left w:val="none" w:sz="0" w:space="0" w:color="auto"/>
                        <w:bottom w:val="none" w:sz="0" w:space="0" w:color="auto"/>
                        <w:right w:val="none" w:sz="0" w:space="0" w:color="auto"/>
                      </w:divBdr>
                      <w:divsChild>
                        <w:div w:id="572467067">
                          <w:marLeft w:val="0"/>
                          <w:marRight w:val="0"/>
                          <w:marTop w:val="0"/>
                          <w:marBottom w:val="0"/>
                          <w:divBdr>
                            <w:top w:val="none" w:sz="0" w:space="0" w:color="auto"/>
                            <w:left w:val="none" w:sz="0" w:space="0" w:color="auto"/>
                            <w:bottom w:val="none" w:sz="0" w:space="0" w:color="auto"/>
                            <w:right w:val="none" w:sz="0" w:space="0" w:color="auto"/>
                          </w:divBdr>
                          <w:divsChild>
                            <w:div w:id="1988708508">
                              <w:marLeft w:val="0"/>
                              <w:marRight w:val="0"/>
                              <w:marTop w:val="120"/>
                              <w:marBottom w:val="360"/>
                              <w:divBdr>
                                <w:top w:val="none" w:sz="0" w:space="0" w:color="auto"/>
                                <w:left w:val="none" w:sz="0" w:space="0" w:color="auto"/>
                                <w:bottom w:val="none" w:sz="0" w:space="0" w:color="auto"/>
                                <w:right w:val="none" w:sz="0" w:space="0" w:color="auto"/>
                              </w:divBdr>
                              <w:divsChild>
                                <w:div w:id="633676799">
                                  <w:marLeft w:val="0"/>
                                  <w:marRight w:val="0"/>
                                  <w:marTop w:val="0"/>
                                  <w:marBottom w:val="0"/>
                                  <w:divBdr>
                                    <w:top w:val="none" w:sz="0" w:space="0" w:color="auto"/>
                                    <w:left w:val="none" w:sz="0" w:space="0" w:color="auto"/>
                                    <w:bottom w:val="none" w:sz="0" w:space="0" w:color="auto"/>
                                    <w:right w:val="none" w:sz="0" w:space="0" w:color="auto"/>
                                  </w:divBdr>
                                  <w:divsChild>
                                    <w:div w:id="142661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4617631">
      <w:bodyDiv w:val="1"/>
      <w:marLeft w:val="0"/>
      <w:marRight w:val="0"/>
      <w:marTop w:val="0"/>
      <w:marBottom w:val="0"/>
      <w:divBdr>
        <w:top w:val="none" w:sz="0" w:space="0" w:color="auto"/>
        <w:left w:val="none" w:sz="0" w:space="0" w:color="auto"/>
        <w:bottom w:val="none" w:sz="0" w:space="0" w:color="auto"/>
        <w:right w:val="none" w:sz="0" w:space="0" w:color="auto"/>
      </w:divBdr>
      <w:divsChild>
        <w:div w:id="511723678">
          <w:marLeft w:val="0"/>
          <w:marRight w:val="1"/>
          <w:marTop w:val="0"/>
          <w:marBottom w:val="0"/>
          <w:divBdr>
            <w:top w:val="none" w:sz="0" w:space="0" w:color="auto"/>
            <w:left w:val="none" w:sz="0" w:space="0" w:color="auto"/>
            <w:bottom w:val="none" w:sz="0" w:space="0" w:color="auto"/>
            <w:right w:val="none" w:sz="0" w:space="0" w:color="auto"/>
          </w:divBdr>
          <w:divsChild>
            <w:div w:id="1734892064">
              <w:marLeft w:val="0"/>
              <w:marRight w:val="0"/>
              <w:marTop w:val="0"/>
              <w:marBottom w:val="0"/>
              <w:divBdr>
                <w:top w:val="none" w:sz="0" w:space="0" w:color="auto"/>
                <w:left w:val="none" w:sz="0" w:space="0" w:color="auto"/>
                <w:bottom w:val="none" w:sz="0" w:space="0" w:color="auto"/>
                <w:right w:val="none" w:sz="0" w:space="0" w:color="auto"/>
              </w:divBdr>
              <w:divsChild>
                <w:div w:id="616568126">
                  <w:marLeft w:val="0"/>
                  <w:marRight w:val="1"/>
                  <w:marTop w:val="0"/>
                  <w:marBottom w:val="0"/>
                  <w:divBdr>
                    <w:top w:val="none" w:sz="0" w:space="0" w:color="auto"/>
                    <w:left w:val="none" w:sz="0" w:space="0" w:color="auto"/>
                    <w:bottom w:val="none" w:sz="0" w:space="0" w:color="auto"/>
                    <w:right w:val="none" w:sz="0" w:space="0" w:color="auto"/>
                  </w:divBdr>
                  <w:divsChild>
                    <w:div w:id="1688554295">
                      <w:marLeft w:val="0"/>
                      <w:marRight w:val="0"/>
                      <w:marTop w:val="0"/>
                      <w:marBottom w:val="0"/>
                      <w:divBdr>
                        <w:top w:val="none" w:sz="0" w:space="0" w:color="auto"/>
                        <w:left w:val="none" w:sz="0" w:space="0" w:color="auto"/>
                        <w:bottom w:val="none" w:sz="0" w:space="0" w:color="auto"/>
                        <w:right w:val="none" w:sz="0" w:space="0" w:color="auto"/>
                      </w:divBdr>
                      <w:divsChild>
                        <w:div w:id="1455633130">
                          <w:marLeft w:val="0"/>
                          <w:marRight w:val="0"/>
                          <w:marTop w:val="0"/>
                          <w:marBottom w:val="0"/>
                          <w:divBdr>
                            <w:top w:val="none" w:sz="0" w:space="0" w:color="auto"/>
                            <w:left w:val="none" w:sz="0" w:space="0" w:color="auto"/>
                            <w:bottom w:val="none" w:sz="0" w:space="0" w:color="auto"/>
                            <w:right w:val="none" w:sz="0" w:space="0" w:color="auto"/>
                          </w:divBdr>
                          <w:divsChild>
                            <w:div w:id="1397126731">
                              <w:marLeft w:val="0"/>
                              <w:marRight w:val="0"/>
                              <w:marTop w:val="120"/>
                              <w:marBottom w:val="360"/>
                              <w:divBdr>
                                <w:top w:val="none" w:sz="0" w:space="0" w:color="auto"/>
                                <w:left w:val="none" w:sz="0" w:space="0" w:color="auto"/>
                                <w:bottom w:val="none" w:sz="0" w:space="0" w:color="auto"/>
                                <w:right w:val="none" w:sz="0" w:space="0" w:color="auto"/>
                              </w:divBdr>
                              <w:divsChild>
                                <w:div w:id="1963992616">
                                  <w:marLeft w:val="0"/>
                                  <w:marRight w:val="0"/>
                                  <w:marTop w:val="0"/>
                                  <w:marBottom w:val="0"/>
                                  <w:divBdr>
                                    <w:top w:val="none" w:sz="0" w:space="0" w:color="auto"/>
                                    <w:left w:val="none" w:sz="0" w:space="0" w:color="auto"/>
                                    <w:bottom w:val="none" w:sz="0" w:space="0" w:color="auto"/>
                                    <w:right w:val="none" w:sz="0" w:space="0" w:color="auto"/>
                                  </w:divBdr>
                                  <w:divsChild>
                                    <w:div w:id="18236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hyperlink" Target="mailto:Erkut.borazanci@honorhealth.com" TargetMode="Externa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051D6D-9E94-C14B-ACF4-E52DAE663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31</Pages>
  <Words>6787</Words>
  <Characters>38686</Characters>
  <Application>Microsoft Macintosh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Scottsdale Healthcare</Company>
  <LinksUpToDate>false</LinksUpToDate>
  <CharactersWithSpaces>45383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Erkut Borazanci</dc:creator>
  <cp:lastModifiedBy>Na Ma</cp:lastModifiedBy>
  <cp:revision>2</cp:revision>
  <cp:lastPrinted>2014-07-14T04:34:00Z</cp:lastPrinted>
  <dcterms:created xsi:type="dcterms:W3CDTF">2015-07-13T17:41:00Z</dcterms:created>
  <dcterms:modified xsi:type="dcterms:W3CDTF">2015-07-13T17:41:00Z</dcterms:modified>
</cp:coreProperties>
</file>