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6704" w:rsidRPr="00722B83" w:rsidRDefault="00826704" w:rsidP="00A518BE">
      <w:pPr>
        <w:adjustRightInd w:val="0"/>
        <w:snapToGrid w:val="0"/>
        <w:spacing w:line="360" w:lineRule="auto"/>
        <w:rPr>
          <w:rFonts w:ascii="Book Antiqua" w:eastAsia="Times New Roman" w:hAnsi="Book Antiqua" w:cs="SimSun"/>
          <w:i/>
          <w:sz w:val="24"/>
        </w:rPr>
      </w:pPr>
      <w:bookmarkStart w:id="0" w:name="OLE_LINK1233"/>
      <w:bookmarkStart w:id="1" w:name="OLE_LINK1234"/>
      <w:r w:rsidRPr="00722B83">
        <w:rPr>
          <w:rFonts w:ascii="Book Antiqua" w:eastAsia="Times New Roman" w:hAnsi="Book Antiqua" w:cs="SimSun"/>
          <w:b/>
          <w:sz w:val="24"/>
        </w:rPr>
        <w:t xml:space="preserve">Name of journal: </w:t>
      </w:r>
      <w:bookmarkStart w:id="2" w:name="OLE_LINK718"/>
      <w:bookmarkStart w:id="3" w:name="OLE_LINK719"/>
      <w:bookmarkStart w:id="4" w:name="OLE_LINK645"/>
      <w:bookmarkStart w:id="5" w:name="OLE_LINK661"/>
      <w:bookmarkStart w:id="6" w:name="OLE_LINK696"/>
      <w:bookmarkStart w:id="7" w:name="OLE_LINK1068"/>
      <w:bookmarkStart w:id="8" w:name="OLE_LINK335"/>
      <w:r w:rsidRPr="00722B83">
        <w:rPr>
          <w:rFonts w:ascii="Book Antiqua" w:eastAsia="Times New Roman" w:hAnsi="Book Antiqua" w:cs="SimSun"/>
          <w:i/>
          <w:kern w:val="0"/>
          <w:sz w:val="24"/>
        </w:rPr>
        <w:t xml:space="preserve">World Journal of </w:t>
      </w:r>
      <w:bookmarkStart w:id="9" w:name="OLE_LINK1222"/>
      <w:bookmarkStart w:id="10" w:name="OLE_LINK1223"/>
      <w:r w:rsidRPr="00722B83">
        <w:rPr>
          <w:rFonts w:ascii="Book Antiqua" w:eastAsia="Times New Roman" w:hAnsi="Book Antiqua" w:cs="SimSun"/>
          <w:i/>
          <w:kern w:val="0"/>
          <w:sz w:val="24"/>
        </w:rPr>
        <w:t>Gastroenterology</w:t>
      </w:r>
      <w:bookmarkEnd w:id="2"/>
      <w:bookmarkEnd w:id="3"/>
      <w:bookmarkEnd w:id="4"/>
      <w:bookmarkEnd w:id="5"/>
      <w:bookmarkEnd w:id="6"/>
      <w:bookmarkEnd w:id="7"/>
      <w:bookmarkEnd w:id="8"/>
      <w:bookmarkEnd w:id="9"/>
      <w:bookmarkEnd w:id="10"/>
    </w:p>
    <w:p w:rsidR="000D4C5E" w:rsidRPr="000D4C5E" w:rsidRDefault="00826704" w:rsidP="00A518BE">
      <w:pPr>
        <w:adjustRightInd w:val="0"/>
        <w:snapToGrid w:val="0"/>
        <w:spacing w:line="360" w:lineRule="auto"/>
        <w:rPr>
          <w:rFonts w:ascii="Book Antiqua" w:hAnsi="Book Antiqua" w:cs="Arial"/>
          <w:sz w:val="24"/>
        </w:rPr>
      </w:pPr>
      <w:bookmarkStart w:id="11" w:name="OLE_LINK43"/>
      <w:bookmarkStart w:id="12" w:name="OLE_LINK49"/>
      <w:r w:rsidRPr="00722B83">
        <w:rPr>
          <w:rFonts w:ascii="Book Antiqua" w:hAnsi="Book Antiqua" w:cs="Arial"/>
          <w:b/>
          <w:sz w:val="24"/>
        </w:rPr>
        <w:t xml:space="preserve">ESPS Manuscript NO: </w:t>
      </w:r>
      <w:r w:rsidRPr="006339D4">
        <w:rPr>
          <w:rFonts w:ascii="Book Antiqua" w:hAnsi="Book Antiqua" w:cs="Arial"/>
          <w:sz w:val="24"/>
        </w:rPr>
        <w:t>18327</w:t>
      </w:r>
    </w:p>
    <w:bookmarkEnd w:id="11"/>
    <w:bookmarkEnd w:id="12"/>
    <w:p w:rsidR="00826704" w:rsidRDefault="00722B83" w:rsidP="00A518BE">
      <w:pPr>
        <w:autoSpaceDE w:val="0"/>
        <w:autoSpaceDN w:val="0"/>
        <w:adjustRightInd w:val="0"/>
        <w:snapToGrid w:val="0"/>
        <w:spacing w:line="360" w:lineRule="auto"/>
        <w:rPr>
          <w:rFonts w:ascii="Book Antiqua" w:hAnsi="Book Antiqua"/>
          <w:b/>
          <w:kern w:val="0"/>
          <w:sz w:val="24"/>
        </w:rPr>
      </w:pPr>
      <w:r w:rsidRPr="00722B83">
        <w:rPr>
          <w:rFonts w:ascii="Book Antiqua" w:hAnsi="Book Antiqua"/>
          <w:b/>
          <w:kern w:val="0"/>
          <w:sz w:val="24"/>
        </w:rPr>
        <w:t>Manuscript Type</w:t>
      </w:r>
      <w:r w:rsidR="00826704" w:rsidRPr="00722B83">
        <w:rPr>
          <w:rFonts w:ascii="Book Antiqua" w:hAnsi="Book Antiqua"/>
          <w:b/>
          <w:kern w:val="0"/>
          <w:sz w:val="24"/>
        </w:rPr>
        <w:t xml:space="preserve">: </w:t>
      </w:r>
      <w:r w:rsidR="00633275">
        <w:rPr>
          <w:rFonts w:ascii="Book Antiqua" w:hAnsi="Book Antiqua" w:hint="eastAsia"/>
          <w:b/>
          <w:kern w:val="0"/>
          <w:sz w:val="24"/>
        </w:rPr>
        <w:t>ORIGINAL ARTICLE</w:t>
      </w:r>
    </w:p>
    <w:p w:rsidR="000D4C5E" w:rsidRPr="00FA0FA1" w:rsidRDefault="000D4C5E" w:rsidP="00A518BE">
      <w:pPr>
        <w:autoSpaceDE w:val="0"/>
        <w:autoSpaceDN w:val="0"/>
        <w:adjustRightInd w:val="0"/>
        <w:snapToGrid w:val="0"/>
        <w:spacing w:line="360" w:lineRule="auto"/>
        <w:rPr>
          <w:rFonts w:ascii="Book Antiqua" w:hAnsi="Book Antiqua"/>
          <w:b/>
          <w:kern w:val="0"/>
          <w:sz w:val="24"/>
        </w:rPr>
      </w:pPr>
    </w:p>
    <w:p w:rsidR="00826704" w:rsidRPr="00633275" w:rsidRDefault="00633275" w:rsidP="00A518BE">
      <w:pPr>
        <w:adjustRightInd w:val="0"/>
        <w:snapToGrid w:val="0"/>
        <w:spacing w:line="360" w:lineRule="auto"/>
        <w:rPr>
          <w:rFonts w:ascii="Book Antiqua" w:hAnsi="Book Antiqua" w:cs="Arial"/>
          <w:b/>
          <w:i/>
          <w:sz w:val="24"/>
        </w:rPr>
      </w:pPr>
      <w:r w:rsidRPr="00633275">
        <w:rPr>
          <w:rFonts w:ascii="Book Antiqua" w:hAnsi="Book Antiqua"/>
          <w:b/>
          <w:i/>
          <w:kern w:val="0"/>
          <w:sz w:val="24"/>
        </w:rPr>
        <w:t>Basic Study</w:t>
      </w:r>
    </w:p>
    <w:p w:rsidR="00826704" w:rsidRPr="00722B83" w:rsidRDefault="00826704" w:rsidP="00A518BE">
      <w:pPr>
        <w:adjustRightInd w:val="0"/>
        <w:snapToGrid w:val="0"/>
        <w:spacing w:line="360" w:lineRule="auto"/>
        <w:rPr>
          <w:rFonts w:ascii="Book Antiqua" w:hAnsi="Book Antiqua" w:cs="Arial"/>
          <w:b/>
          <w:bCs/>
          <w:sz w:val="24"/>
        </w:rPr>
      </w:pPr>
      <w:bookmarkStart w:id="13" w:name="OLE_LINK1236"/>
      <w:bookmarkStart w:id="14" w:name="OLE_LINK1237"/>
      <w:r w:rsidRPr="00722B83">
        <w:rPr>
          <w:rFonts w:ascii="Book Antiqua" w:hAnsi="Book Antiqua" w:cs="Arial"/>
          <w:b/>
          <w:bCs/>
          <w:sz w:val="24"/>
        </w:rPr>
        <w:t xml:space="preserve">Heat shock pretreatment improves </w:t>
      </w:r>
      <w:r w:rsidR="00104786" w:rsidRPr="00104786">
        <w:rPr>
          <w:rFonts w:ascii="Book Antiqua" w:hAnsi="Book Antiqua" w:cs="Arial"/>
          <w:b/>
          <w:bCs/>
          <w:sz w:val="24"/>
        </w:rPr>
        <w:t>mesenchymal stem cells</w:t>
      </w:r>
      <w:r w:rsidR="00104786" w:rsidRPr="00104786" w:rsidDel="00104786">
        <w:rPr>
          <w:rFonts w:ascii="Book Antiqua" w:hAnsi="Book Antiqua" w:cs="Arial"/>
          <w:b/>
          <w:bCs/>
          <w:sz w:val="24"/>
        </w:rPr>
        <w:t xml:space="preserve"> </w:t>
      </w:r>
      <w:r w:rsidRPr="00722B83">
        <w:rPr>
          <w:rFonts w:ascii="Book Antiqua" w:hAnsi="Book Antiqua" w:cs="Arial"/>
          <w:b/>
          <w:bCs/>
          <w:sz w:val="24"/>
        </w:rPr>
        <w:t xml:space="preserve">repair of </w:t>
      </w:r>
      <w:r w:rsidR="00104786" w:rsidRPr="00104786">
        <w:rPr>
          <w:rFonts w:ascii="Book Antiqua" w:hAnsi="Book Antiqua" w:cs="Arial"/>
          <w:b/>
          <w:bCs/>
          <w:sz w:val="24"/>
        </w:rPr>
        <w:t xml:space="preserve">hepatic ischemia-reperfusion injury </w:t>
      </w:r>
      <w:r w:rsidRPr="00722B83">
        <w:rPr>
          <w:rFonts w:ascii="Book Antiqua" w:hAnsi="Book Antiqua" w:cs="Arial"/>
          <w:b/>
          <w:bCs/>
          <w:sz w:val="24"/>
        </w:rPr>
        <w:t>in rats through activation of autophagy</w:t>
      </w:r>
    </w:p>
    <w:p w:rsidR="00826704" w:rsidRPr="00722B83" w:rsidRDefault="00826704" w:rsidP="00A518BE">
      <w:pPr>
        <w:adjustRightInd w:val="0"/>
        <w:snapToGrid w:val="0"/>
        <w:spacing w:line="360" w:lineRule="auto"/>
        <w:rPr>
          <w:rFonts w:ascii="Book Antiqua" w:hAnsi="Book Antiqua"/>
          <w:b/>
          <w:sz w:val="24"/>
        </w:rPr>
      </w:pPr>
      <w:bookmarkStart w:id="15" w:name="OLE_LINK414"/>
      <w:bookmarkStart w:id="16" w:name="OLE_LINK419"/>
      <w:bookmarkStart w:id="17" w:name="OLE_LINK593"/>
      <w:bookmarkStart w:id="18" w:name="OLE_LINK1045"/>
      <w:bookmarkStart w:id="19" w:name="OLE_LINK527"/>
      <w:bookmarkStart w:id="20" w:name="OLE_LINK626"/>
      <w:bookmarkStart w:id="21" w:name="OLE_LINK698"/>
      <w:bookmarkStart w:id="22" w:name="OLE_LINK741"/>
      <w:bookmarkStart w:id="23" w:name="OLE_LINK1014"/>
      <w:bookmarkStart w:id="24" w:name="OLE_LINK1177"/>
      <w:bookmarkStart w:id="25" w:name="OLE_LINK1349"/>
      <w:bookmarkStart w:id="26" w:name="OLE_LINK278"/>
      <w:bookmarkStart w:id="27" w:name="OLE_LINK1405"/>
      <w:bookmarkStart w:id="28" w:name="OLE_LINK1789"/>
      <w:bookmarkStart w:id="29" w:name="OLE_LINK1875"/>
      <w:bookmarkStart w:id="30" w:name="OLE_LINK1950"/>
      <w:bookmarkStart w:id="31" w:name="OLE_LINK1989"/>
      <w:bookmarkStart w:id="32" w:name="OLE_LINK1990"/>
      <w:bookmarkStart w:id="33" w:name="OLE_LINK2077"/>
      <w:bookmarkStart w:id="34" w:name="OLE_LINK2232"/>
      <w:bookmarkStart w:id="35" w:name="OLE_LINK893"/>
      <w:bookmarkStart w:id="36" w:name="OLE_LINK256"/>
      <w:bookmarkStart w:id="37" w:name="OLE_LINK380"/>
      <w:bookmarkStart w:id="38" w:name="OLE_LINK1232"/>
      <w:bookmarkStart w:id="39" w:name="OLE_LINK282"/>
      <w:bookmarkStart w:id="40" w:name="OLE_LINK474"/>
      <w:bookmarkStart w:id="41" w:name="OLE_LINK1873"/>
      <w:bookmarkStart w:id="42" w:name="OLE_LINK1866"/>
      <w:bookmarkStart w:id="43" w:name="OLE_LINK1957"/>
      <w:bookmarkStart w:id="44" w:name="OLE_LINK2650"/>
      <w:bookmarkStart w:id="45" w:name="OLE_LINK2662"/>
      <w:bookmarkStart w:id="46" w:name="OLE_LINK2846"/>
      <w:bookmarkEnd w:id="13"/>
      <w:bookmarkEnd w:id="14"/>
    </w:p>
    <w:p w:rsidR="00826704" w:rsidRPr="00722B83" w:rsidRDefault="00826704" w:rsidP="00A518BE">
      <w:pPr>
        <w:adjustRightInd w:val="0"/>
        <w:snapToGrid w:val="0"/>
        <w:spacing w:line="360" w:lineRule="auto"/>
        <w:rPr>
          <w:rFonts w:ascii="Book Antiqua" w:hAnsi="Book Antiqua" w:cs="Arial"/>
          <w:bCs/>
          <w:sz w:val="24"/>
        </w:rPr>
      </w:pPr>
      <w:r w:rsidRPr="006339D4">
        <w:rPr>
          <w:rFonts w:ascii="Book Antiqua" w:hAnsi="Book Antiqua"/>
          <w:sz w:val="24"/>
        </w:rPr>
        <w:t>Qiao PF</w:t>
      </w:r>
      <w:r w:rsidRPr="00722B83">
        <w:rPr>
          <w:rFonts w:ascii="Book Antiqua" w:hAnsi="Book Antiqua" w:cs="Arial"/>
          <w:bCs/>
          <w:sz w:val="24"/>
        </w:rPr>
        <w:t xml:space="preserve"> </w:t>
      </w:r>
      <w:r w:rsidRPr="006339D4">
        <w:rPr>
          <w:rFonts w:ascii="Book Antiqua" w:hAnsi="Book Antiqua" w:cs="Arial"/>
          <w:bCs/>
          <w:i/>
          <w:sz w:val="24"/>
        </w:rPr>
        <w:t>et al</w:t>
      </w:r>
      <w:r w:rsidRPr="006339D4">
        <w:rPr>
          <w:rFonts w:ascii="Book Antiqua" w:hAnsi="Book Antiqua" w:cs="Arial"/>
          <w:bCs/>
          <w:sz w:val="24"/>
        </w:rPr>
        <w:t>.</w:t>
      </w:r>
      <w:r w:rsidRPr="00722B83">
        <w:rPr>
          <w:rFonts w:ascii="Book Antiqua" w:hAnsi="Book Antiqua" w:cs="Arial"/>
          <w:bCs/>
          <w:sz w:val="24"/>
        </w:rPr>
        <w:t xml:space="preserve"> HSP improves MSCs survival </w:t>
      </w:r>
    </w:p>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rsidR="00826704" w:rsidRPr="00722B83" w:rsidRDefault="00826704" w:rsidP="00A518BE">
      <w:pPr>
        <w:adjustRightInd w:val="0"/>
        <w:snapToGrid w:val="0"/>
        <w:spacing w:line="360" w:lineRule="auto"/>
        <w:rPr>
          <w:rFonts w:ascii="Book Antiqua" w:hAnsi="Book Antiqua" w:cs="Arial"/>
          <w:sz w:val="24"/>
        </w:rPr>
      </w:pPr>
    </w:p>
    <w:p w:rsidR="00826704" w:rsidRPr="006339D4" w:rsidRDefault="00826704" w:rsidP="00A518BE">
      <w:pPr>
        <w:adjustRightInd w:val="0"/>
        <w:snapToGrid w:val="0"/>
        <w:spacing w:line="360" w:lineRule="auto"/>
        <w:rPr>
          <w:rFonts w:ascii="Book Antiqua" w:hAnsi="Book Antiqua" w:cs="Arial"/>
          <w:b/>
          <w:sz w:val="24"/>
        </w:rPr>
      </w:pPr>
      <w:r w:rsidRPr="006339D4">
        <w:rPr>
          <w:rFonts w:ascii="Book Antiqua" w:hAnsi="Book Antiqua" w:cs="Arial"/>
          <w:b/>
          <w:sz w:val="24"/>
        </w:rPr>
        <w:t>Peng-Fei Qiao, Lei Yao</w:t>
      </w:r>
      <w:hyperlink r:id="rId8" w:history="1"/>
      <w:r w:rsidRPr="006339D4">
        <w:rPr>
          <w:rFonts w:ascii="Book Antiqua" w:hAnsi="Book Antiqua" w:cs="Arial"/>
          <w:b/>
          <w:sz w:val="24"/>
        </w:rPr>
        <w:t>, Xin-Chen Zhang, Guo-Dong Li, De-Quan Wu</w:t>
      </w:r>
    </w:p>
    <w:p w:rsidR="009E0224" w:rsidRDefault="009E0224" w:rsidP="00A518BE">
      <w:pPr>
        <w:adjustRightInd w:val="0"/>
        <w:snapToGrid w:val="0"/>
        <w:spacing w:line="360" w:lineRule="auto"/>
        <w:rPr>
          <w:rFonts w:ascii="Book Antiqua" w:hAnsi="Book Antiqua" w:cs="Arial"/>
          <w:b/>
          <w:sz w:val="24"/>
        </w:rPr>
      </w:pPr>
    </w:p>
    <w:p w:rsidR="00826704" w:rsidRDefault="00826704" w:rsidP="00A518BE">
      <w:pPr>
        <w:adjustRightInd w:val="0"/>
        <w:snapToGrid w:val="0"/>
        <w:spacing w:line="360" w:lineRule="auto"/>
        <w:rPr>
          <w:rFonts w:ascii="Book Antiqua" w:hAnsi="Book Antiqua" w:cs="Arial"/>
          <w:sz w:val="24"/>
        </w:rPr>
      </w:pPr>
      <w:r w:rsidRPr="00722B83">
        <w:rPr>
          <w:rFonts w:ascii="Book Antiqua" w:hAnsi="Book Antiqua" w:cs="Arial"/>
          <w:b/>
          <w:sz w:val="24"/>
        </w:rPr>
        <w:t>Peng-Fei Qiao, Lei Yao</w:t>
      </w:r>
      <w:hyperlink r:id="rId9" w:history="1"/>
      <w:r w:rsidRPr="00722B83">
        <w:rPr>
          <w:rFonts w:ascii="Book Antiqua" w:hAnsi="Book Antiqua" w:cs="Arial"/>
          <w:b/>
          <w:sz w:val="24"/>
        </w:rPr>
        <w:t xml:space="preserve">, Xin-Chen Zhang, De-Quan Wu, </w:t>
      </w:r>
      <w:bookmarkStart w:id="47" w:name="OLE_LINK47"/>
      <w:bookmarkStart w:id="48" w:name="OLE_LINK48"/>
      <w:r w:rsidRPr="00722B83">
        <w:rPr>
          <w:rFonts w:ascii="Book Antiqua" w:hAnsi="Book Antiqua" w:cs="Arial"/>
          <w:sz w:val="24"/>
        </w:rPr>
        <w:t xml:space="preserve">Department of General Surgery, the Second Affiliated Hospital of Harbin Medical University, Harbin 150001, </w:t>
      </w:r>
      <w:r w:rsidR="00BB6CF6" w:rsidRPr="00BB6CF6">
        <w:rPr>
          <w:rFonts w:ascii="Book Antiqua" w:hAnsi="Book Antiqua" w:cs="Arial" w:hint="eastAsia"/>
          <w:sz w:val="24"/>
        </w:rPr>
        <w:t xml:space="preserve">Heilongjiang Province, </w:t>
      </w:r>
      <w:r w:rsidRPr="00722B83">
        <w:rPr>
          <w:rFonts w:ascii="Book Antiqua" w:hAnsi="Book Antiqua" w:cs="Arial"/>
          <w:sz w:val="24"/>
        </w:rPr>
        <w:t>China</w:t>
      </w:r>
    </w:p>
    <w:p w:rsidR="00035DDC" w:rsidRPr="00722B83" w:rsidRDefault="00035DDC" w:rsidP="00A518BE">
      <w:pPr>
        <w:adjustRightInd w:val="0"/>
        <w:snapToGrid w:val="0"/>
        <w:spacing w:line="360" w:lineRule="auto"/>
        <w:rPr>
          <w:rFonts w:ascii="Book Antiqua" w:hAnsi="Book Antiqua" w:cs="Arial"/>
          <w:b/>
          <w:sz w:val="24"/>
        </w:rPr>
      </w:pPr>
    </w:p>
    <w:bookmarkEnd w:id="47"/>
    <w:bookmarkEnd w:id="48"/>
    <w:p w:rsidR="00826704" w:rsidRPr="00722B83" w:rsidRDefault="00826704" w:rsidP="00A518BE">
      <w:pPr>
        <w:autoSpaceDE w:val="0"/>
        <w:autoSpaceDN w:val="0"/>
        <w:adjustRightInd w:val="0"/>
        <w:snapToGrid w:val="0"/>
        <w:spacing w:line="360" w:lineRule="auto"/>
        <w:rPr>
          <w:rFonts w:ascii="Book Antiqua" w:hAnsi="Book Antiqua" w:cs="Arial"/>
          <w:sz w:val="24"/>
        </w:rPr>
      </w:pPr>
      <w:r w:rsidRPr="00722B83">
        <w:rPr>
          <w:rFonts w:ascii="Book Antiqua" w:hAnsi="Book Antiqua" w:cs="Arial"/>
          <w:b/>
          <w:sz w:val="24"/>
        </w:rPr>
        <w:t xml:space="preserve">Guo-Dong Li, </w:t>
      </w:r>
      <w:r w:rsidRPr="00722B83">
        <w:rPr>
          <w:rFonts w:ascii="Book Antiqua" w:hAnsi="Book Antiqua" w:cs="Arial"/>
          <w:sz w:val="24"/>
        </w:rPr>
        <w:t xml:space="preserve">Department of General Surgery, the Fourth Affiliated Hospital of Harbin Medical University, Harbin 150001, </w:t>
      </w:r>
      <w:r w:rsidR="00BB6CF6">
        <w:rPr>
          <w:rFonts w:ascii="Book Antiqua" w:hAnsi="Book Antiqua" w:cs="Arial" w:hint="eastAsia"/>
          <w:sz w:val="24"/>
        </w:rPr>
        <w:t xml:space="preserve">Heilongjiang Province, </w:t>
      </w:r>
      <w:r w:rsidRPr="00722B83">
        <w:rPr>
          <w:rFonts w:ascii="Book Antiqua" w:hAnsi="Book Antiqua" w:cs="Arial"/>
          <w:sz w:val="24"/>
        </w:rPr>
        <w:t>China</w:t>
      </w:r>
    </w:p>
    <w:p w:rsidR="00826704" w:rsidRPr="00722B83" w:rsidRDefault="00826704" w:rsidP="00A518BE">
      <w:pPr>
        <w:adjustRightInd w:val="0"/>
        <w:snapToGrid w:val="0"/>
        <w:spacing w:line="360" w:lineRule="auto"/>
        <w:rPr>
          <w:rFonts w:ascii="Book Antiqua" w:hAnsi="Book Antiqua" w:cs="Arial"/>
          <w:kern w:val="0"/>
          <w:sz w:val="24"/>
        </w:rPr>
      </w:pPr>
    </w:p>
    <w:p w:rsidR="00826704" w:rsidRPr="00722B83" w:rsidRDefault="00826704" w:rsidP="00A518BE">
      <w:pPr>
        <w:adjustRightInd w:val="0"/>
        <w:snapToGrid w:val="0"/>
        <w:spacing w:line="360" w:lineRule="auto"/>
        <w:rPr>
          <w:rFonts w:ascii="Book Antiqua" w:hAnsi="Book Antiqua" w:cs="Arial"/>
          <w:b/>
          <w:sz w:val="24"/>
        </w:rPr>
      </w:pPr>
      <w:r w:rsidRPr="00722B83">
        <w:rPr>
          <w:rFonts w:ascii="Book Antiqua" w:eastAsia="Arial Unicode MS" w:hAnsi="Book Antiqua" w:cs="Arial"/>
          <w:b/>
          <w:sz w:val="24"/>
        </w:rPr>
        <w:t xml:space="preserve">Author contributions: </w:t>
      </w:r>
      <w:r w:rsidRPr="00722B83">
        <w:rPr>
          <w:rFonts w:ascii="Book Antiqua" w:eastAsia="Arial Unicode MS" w:hAnsi="Book Antiqua" w:cs="Arial"/>
          <w:sz w:val="24"/>
        </w:rPr>
        <w:t xml:space="preserve">Wu </w:t>
      </w:r>
      <w:r w:rsidRPr="00722B83">
        <w:rPr>
          <w:rFonts w:ascii="Book Antiqua" w:hAnsi="Book Antiqua" w:cs="Arial"/>
          <w:sz w:val="24"/>
        </w:rPr>
        <w:t xml:space="preserve">DQ </w:t>
      </w:r>
      <w:r w:rsidRPr="00722B83">
        <w:rPr>
          <w:rFonts w:ascii="Book Antiqua" w:eastAsia="Arial Unicode MS" w:hAnsi="Book Antiqua" w:cs="Arial"/>
          <w:sz w:val="24"/>
        </w:rPr>
        <w:t xml:space="preserve">and </w:t>
      </w:r>
      <w:r w:rsidRPr="00722B83">
        <w:rPr>
          <w:rFonts w:ascii="Book Antiqua" w:hAnsi="Book Antiqua" w:cs="Arial"/>
          <w:sz w:val="24"/>
        </w:rPr>
        <w:t>Qiao</w:t>
      </w:r>
      <w:r w:rsidRPr="00722B83">
        <w:rPr>
          <w:rFonts w:ascii="Book Antiqua" w:eastAsia="Arial Unicode MS" w:hAnsi="Book Antiqua" w:cs="Arial"/>
          <w:sz w:val="24"/>
        </w:rPr>
        <w:t xml:space="preserve"> </w:t>
      </w:r>
      <w:r w:rsidRPr="00722B83">
        <w:rPr>
          <w:rFonts w:ascii="Book Antiqua" w:hAnsi="Book Antiqua" w:cs="Arial"/>
          <w:sz w:val="24"/>
        </w:rPr>
        <w:t xml:space="preserve">PF </w:t>
      </w:r>
      <w:r w:rsidRPr="00722B83">
        <w:rPr>
          <w:rFonts w:ascii="Book Antiqua" w:eastAsia="Arial Unicode MS" w:hAnsi="Book Antiqua" w:cs="Arial"/>
          <w:sz w:val="24"/>
        </w:rPr>
        <w:t xml:space="preserve">designed the </w:t>
      </w:r>
      <w:r w:rsidRPr="00722B83">
        <w:rPr>
          <w:rFonts w:ascii="Book Antiqua" w:hAnsi="Book Antiqua" w:cs="Arial"/>
          <w:sz w:val="24"/>
        </w:rPr>
        <w:t>research</w:t>
      </w:r>
      <w:r w:rsidRPr="00722B83">
        <w:rPr>
          <w:rFonts w:ascii="Book Antiqua" w:eastAsia="Arial Unicode MS" w:hAnsi="Book Antiqua" w:cs="Arial"/>
          <w:sz w:val="24"/>
        </w:rPr>
        <w:t xml:space="preserve"> and drafted the manuscript</w:t>
      </w:r>
      <w:r w:rsidRPr="00722B83">
        <w:rPr>
          <w:rFonts w:ascii="Book Antiqua" w:hAnsi="Book Antiqua" w:cs="Arial"/>
          <w:sz w:val="24"/>
        </w:rPr>
        <w:t>; Qiao PF, Yao L, Zhang XC and Li GD</w:t>
      </w:r>
      <w:r w:rsidRPr="00722B83">
        <w:rPr>
          <w:rFonts w:ascii="Book Antiqua" w:eastAsia="Arial Unicode MS" w:hAnsi="Book Antiqua" w:cs="Arial"/>
          <w:sz w:val="24"/>
        </w:rPr>
        <w:t xml:space="preserve"> carried out all the experiments</w:t>
      </w:r>
      <w:r w:rsidRPr="00722B83">
        <w:rPr>
          <w:rFonts w:ascii="Book Antiqua" w:hAnsi="Book Antiqua" w:cs="Arial"/>
          <w:sz w:val="24"/>
        </w:rPr>
        <w:t>; a</w:t>
      </w:r>
      <w:r w:rsidRPr="00722B83">
        <w:rPr>
          <w:rFonts w:ascii="Book Antiqua" w:eastAsia="Arial Unicode MS" w:hAnsi="Book Antiqua" w:cs="Arial"/>
          <w:sz w:val="24"/>
        </w:rPr>
        <w:t xml:space="preserve">ll the authors </w:t>
      </w:r>
      <w:r w:rsidRPr="00722B83">
        <w:rPr>
          <w:rFonts w:ascii="Book Antiqua" w:hAnsi="Book Antiqua" w:cs="Arial"/>
          <w:sz w:val="24"/>
        </w:rPr>
        <w:t xml:space="preserve">have </w:t>
      </w:r>
      <w:r w:rsidRPr="00722B83">
        <w:rPr>
          <w:rFonts w:ascii="Book Antiqua" w:eastAsia="Arial Unicode MS" w:hAnsi="Book Antiqua" w:cs="Arial"/>
          <w:sz w:val="24"/>
        </w:rPr>
        <w:t xml:space="preserve">read and approved the final version </w:t>
      </w:r>
      <w:r w:rsidRPr="00722B83">
        <w:rPr>
          <w:rFonts w:ascii="Book Antiqua" w:hAnsi="Book Antiqua" w:cs="Arial"/>
          <w:sz w:val="24"/>
        </w:rPr>
        <w:t>to be published.</w:t>
      </w:r>
    </w:p>
    <w:p w:rsidR="00826704" w:rsidRPr="00722B83" w:rsidRDefault="00826704" w:rsidP="00A518BE">
      <w:pPr>
        <w:adjustRightInd w:val="0"/>
        <w:snapToGrid w:val="0"/>
        <w:spacing w:line="360" w:lineRule="auto"/>
        <w:rPr>
          <w:rFonts w:ascii="Book Antiqua" w:hAnsi="Book Antiqua" w:cs="Arial"/>
          <w:b/>
          <w:sz w:val="24"/>
        </w:rPr>
      </w:pPr>
    </w:p>
    <w:p w:rsidR="00826704" w:rsidRPr="00722B83" w:rsidRDefault="00826704" w:rsidP="00A518BE">
      <w:pPr>
        <w:adjustRightInd w:val="0"/>
        <w:snapToGrid w:val="0"/>
        <w:spacing w:line="360" w:lineRule="auto"/>
        <w:rPr>
          <w:rFonts w:ascii="Book Antiqua" w:eastAsia="Arial Unicode MS" w:hAnsi="Book Antiqua" w:cs="Arial"/>
          <w:b/>
          <w:sz w:val="24"/>
        </w:rPr>
      </w:pPr>
      <w:r w:rsidRPr="00722B83">
        <w:rPr>
          <w:rFonts w:ascii="Book Antiqua" w:eastAsia="Arial Unicode MS" w:hAnsi="Book Antiqua" w:cs="Arial"/>
          <w:b/>
          <w:sz w:val="24"/>
        </w:rPr>
        <w:t>Support</w:t>
      </w:r>
      <w:r w:rsidRPr="00722B83">
        <w:rPr>
          <w:rFonts w:ascii="Book Antiqua" w:hAnsi="Book Antiqua" w:cs="Arial"/>
          <w:b/>
          <w:sz w:val="24"/>
        </w:rPr>
        <w:t>ed by</w:t>
      </w:r>
      <w:r w:rsidRPr="00722B83">
        <w:rPr>
          <w:rFonts w:ascii="Book Antiqua" w:eastAsia="Arial Unicode MS" w:hAnsi="Book Antiqua" w:cs="Arial"/>
          <w:b/>
          <w:sz w:val="24"/>
        </w:rPr>
        <w:t xml:space="preserve"> </w:t>
      </w:r>
      <w:r w:rsidR="00BB6CF6" w:rsidRPr="00A518BE">
        <w:rPr>
          <w:rFonts w:ascii="Book Antiqua" w:eastAsia="Arial Unicode MS" w:hAnsi="Book Antiqua" w:cs="Arial"/>
          <w:sz w:val="24"/>
        </w:rPr>
        <w:t>grants from</w:t>
      </w:r>
      <w:r w:rsidR="00BB6CF6">
        <w:rPr>
          <w:rFonts w:ascii="Book Antiqua" w:eastAsia="Arial Unicode MS" w:hAnsi="Book Antiqua" w:cs="Arial" w:hint="eastAsia"/>
          <w:b/>
          <w:sz w:val="24"/>
        </w:rPr>
        <w:t xml:space="preserve"> </w:t>
      </w:r>
      <w:r w:rsidRPr="00722B83">
        <w:rPr>
          <w:rFonts w:ascii="Book Antiqua" w:hAnsi="Book Antiqua" w:cs="Arial"/>
          <w:sz w:val="24"/>
        </w:rPr>
        <w:t>the</w:t>
      </w:r>
      <w:r w:rsidRPr="00722B83">
        <w:rPr>
          <w:rFonts w:ascii="Book Antiqua" w:hAnsi="Book Antiqua" w:cs="Arial"/>
          <w:b/>
          <w:sz w:val="24"/>
        </w:rPr>
        <w:t xml:space="preserve"> </w:t>
      </w:r>
      <w:r w:rsidRPr="00722B83">
        <w:rPr>
          <w:rFonts w:ascii="Book Antiqua" w:eastAsia="Arial Unicode MS" w:hAnsi="Book Antiqua" w:cs="Arial"/>
          <w:sz w:val="24"/>
        </w:rPr>
        <w:t xml:space="preserve">Clinical Research Special Fund </w:t>
      </w:r>
      <w:r w:rsidRPr="00722B83">
        <w:rPr>
          <w:rFonts w:ascii="Book Antiqua" w:hAnsi="Book Antiqua" w:cs="Arial"/>
          <w:sz w:val="24"/>
        </w:rPr>
        <w:t xml:space="preserve">of </w:t>
      </w:r>
      <w:r w:rsidRPr="00722B83">
        <w:rPr>
          <w:rFonts w:ascii="Book Antiqua" w:eastAsia="Arial Unicode MS" w:hAnsi="Book Antiqua" w:cs="Arial"/>
          <w:sz w:val="24"/>
        </w:rPr>
        <w:t>Wu Jieping Medical Foundation, No. 320.6750.12263.</w:t>
      </w:r>
    </w:p>
    <w:p w:rsidR="00826704" w:rsidRPr="00722B83" w:rsidRDefault="00826704" w:rsidP="00A518BE">
      <w:pPr>
        <w:adjustRightInd w:val="0"/>
        <w:snapToGrid w:val="0"/>
        <w:spacing w:line="360" w:lineRule="auto"/>
        <w:rPr>
          <w:rFonts w:ascii="Book Antiqua" w:hAnsi="Book Antiqua" w:cs="Arial"/>
          <w:b/>
          <w:bCs/>
          <w:sz w:val="24"/>
        </w:rPr>
      </w:pPr>
    </w:p>
    <w:p w:rsidR="00826704" w:rsidRPr="00722B83" w:rsidRDefault="00826704" w:rsidP="00A518BE">
      <w:pPr>
        <w:autoSpaceDE w:val="0"/>
        <w:autoSpaceDN w:val="0"/>
        <w:adjustRightInd w:val="0"/>
        <w:snapToGrid w:val="0"/>
        <w:spacing w:line="360" w:lineRule="auto"/>
        <w:rPr>
          <w:rFonts w:ascii="Book Antiqua" w:hAnsi="Book Antiqua" w:cs="TimesNewRomanPS-BoldItalicMT"/>
          <w:b/>
          <w:bCs/>
          <w:iCs/>
          <w:kern w:val="0"/>
          <w:sz w:val="24"/>
        </w:rPr>
      </w:pPr>
      <w:bookmarkStart w:id="49" w:name="OLE_LINK1343"/>
      <w:bookmarkStart w:id="50" w:name="OLE_LINK1344"/>
      <w:bookmarkStart w:id="51" w:name="OLE_LINK1354"/>
      <w:r w:rsidRPr="00722B83">
        <w:rPr>
          <w:rFonts w:ascii="Book Antiqua" w:hAnsi="Book Antiqua"/>
          <w:b/>
          <w:bCs/>
          <w:iCs/>
          <w:kern w:val="0"/>
          <w:sz w:val="24"/>
        </w:rPr>
        <w:t>Ethics approval:</w:t>
      </w:r>
      <w:r w:rsidRPr="00722B83">
        <w:rPr>
          <w:rFonts w:ascii="Book Antiqua" w:hAnsi="Book Antiqua" w:cs="TimesNewRomanPS-BoldItalicMT"/>
          <w:b/>
          <w:bCs/>
          <w:iCs/>
          <w:kern w:val="0"/>
          <w:sz w:val="24"/>
        </w:rPr>
        <w:t xml:space="preserve"> </w:t>
      </w:r>
      <w:r w:rsidRPr="00722B83">
        <w:rPr>
          <w:rFonts w:ascii="Book Antiqua" w:hAnsi="Book Antiqua" w:cs="TimesNewRomanPS-BoldItalicMT"/>
          <w:bCs/>
          <w:iCs/>
          <w:kern w:val="0"/>
          <w:sz w:val="24"/>
        </w:rPr>
        <w:t xml:space="preserve">All of the study procedures were reviewed and approved by </w:t>
      </w:r>
      <w:bookmarkStart w:id="52" w:name="OLE_LINK39"/>
      <w:bookmarkStart w:id="53" w:name="OLE_LINK40"/>
      <w:r w:rsidRPr="00722B83">
        <w:rPr>
          <w:rFonts w:ascii="Book Antiqua" w:hAnsi="Book Antiqua" w:cs="TimesNewRomanPS-BoldItalicMT"/>
          <w:bCs/>
          <w:iCs/>
          <w:kern w:val="0"/>
          <w:sz w:val="24"/>
        </w:rPr>
        <w:t xml:space="preserve">the Medical Ethics Committee of Harbin Medical University, Harbin, China. </w:t>
      </w:r>
      <w:bookmarkEnd w:id="52"/>
      <w:bookmarkEnd w:id="53"/>
    </w:p>
    <w:p w:rsidR="00826704" w:rsidRPr="00722B83" w:rsidRDefault="00826704" w:rsidP="00A518BE">
      <w:pPr>
        <w:autoSpaceDE w:val="0"/>
        <w:autoSpaceDN w:val="0"/>
        <w:adjustRightInd w:val="0"/>
        <w:snapToGrid w:val="0"/>
        <w:spacing w:line="360" w:lineRule="auto"/>
        <w:rPr>
          <w:rFonts w:ascii="Book Antiqua" w:hAnsi="Book Antiqua" w:cs="TimesNewRomanPS-BoldItalicMT"/>
          <w:b/>
          <w:bCs/>
          <w:iCs/>
          <w:kern w:val="0"/>
          <w:sz w:val="24"/>
        </w:rPr>
      </w:pPr>
    </w:p>
    <w:p w:rsidR="00826704" w:rsidRPr="00722B83" w:rsidRDefault="00223BB1" w:rsidP="00A518BE">
      <w:pPr>
        <w:autoSpaceDE w:val="0"/>
        <w:autoSpaceDN w:val="0"/>
        <w:adjustRightInd w:val="0"/>
        <w:snapToGrid w:val="0"/>
        <w:spacing w:line="360" w:lineRule="auto"/>
        <w:rPr>
          <w:rFonts w:ascii="Book Antiqua" w:hAnsi="Book Antiqua" w:cs="TimesNewRomanPS-BoldItalicMT"/>
          <w:b/>
          <w:bCs/>
          <w:iCs/>
          <w:kern w:val="0"/>
          <w:sz w:val="24"/>
        </w:rPr>
      </w:pPr>
      <w:r w:rsidRPr="00223BB1">
        <w:rPr>
          <w:rFonts w:ascii="Book Antiqua" w:hAnsi="Book Antiqua" w:cs="TimesNewRomanPS-BoldItalicMT"/>
          <w:b/>
          <w:bCs/>
          <w:iCs/>
          <w:kern w:val="0"/>
          <w:sz w:val="24"/>
          <w:lang w:val="hu-HU"/>
        </w:rPr>
        <w:t>Institutional animal care and use committee statement</w:t>
      </w:r>
      <w:r w:rsidR="00826704" w:rsidRPr="00722B83">
        <w:rPr>
          <w:rFonts w:ascii="Book Antiqua" w:hAnsi="Book Antiqua" w:cs="TimesNewRomanPS-BoldItalicMT"/>
          <w:b/>
          <w:bCs/>
          <w:iCs/>
          <w:kern w:val="0"/>
          <w:sz w:val="24"/>
        </w:rPr>
        <w:t xml:space="preserve">: </w:t>
      </w:r>
      <w:r w:rsidR="00826704" w:rsidRPr="00722B83">
        <w:rPr>
          <w:rFonts w:ascii="Book Antiqua" w:hAnsi="Book Antiqua" w:cs="TimesNewRomanPS-BoldItalicMT"/>
          <w:bCs/>
          <w:iCs/>
          <w:kern w:val="0"/>
          <w:sz w:val="24"/>
        </w:rPr>
        <w:t xml:space="preserve">This study was </w:t>
      </w:r>
      <w:r w:rsidR="00826704" w:rsidRPr="00722B83">
        <w:rPr>
          <w:rFonts w:ascii="Book Antiqua" w:hAnsi="Book Antiqua" w:cs="TimesNewRomanPS-BoldItalicMT"/>
          <w:bCs/>
          <w:iCs/>
          <w:kern w:val="0"/>
          <w:sz w:val="24"/>
        </w:rPr>
        <w:lastRenderedPageBreak/>
        <w:t xml:space="preserve">conducted in compliance with the Guide for the Care and Use of Laboratory Animals published by the National Academy Press. All procedures involving animals were reviewed and approved by the Harbin Medical University Institutional Animal Care and Use Committee. </w:t>
      </w:r>
      <w:r w:rsidR="00826704" w:rsidRPr="00722B83">
        <w:rPr>
          <w:rFonts w:ascii="Book Antiqua" w:hAnsi="Book Antiqua"/>
          <w:sz w:val="24"/>
        </w:rPr>
        <w:t>All efforts were made to minimize suffering.</w:t>
      </w:r>
    </w:p>
    <w:p w:rsidR="00826704" w:rsidRPr="00722B83" w:rsidRDefault="00826704" w:rsidP="00A518BE">
      <w:pPr>
        <w:autoSpaceDE w:val="0"/>
        <w:autoSpaceDN w:val="0"/>
        <w:adjustRightInd w:val="0"/>
        <w:snapToGrid w:val="0"/>
        <w:spacing w:line="360" w:lineRule="auto"/>
        <w:rPr>
          <w:rFonts w:ascii="Book Antiqua" w:hAnsi="Book Antiqua" w:cs="TimesNewRomanPS-BoldItalicMT"/>
          <w:b/>
          <w:bCs/>
          <w:iCs/>
          <w:kern w:val="0"/>
          <w:sz w:val="24"/>
        </w:rPr>
      </w:pPr>
    </w:p>
    <w:p w:rsidR="00826704" w:rsidRPr="00722B83" w:rsidRDefault="00826704" w:rsidP="00A518BE">
      <w:pPr>
        <w:adjustRightInd w:val="0"/>
        <w:snapToGrid w:val="0"/>
        <w:spacing w:line="360" w:lineRule="auto"/>
        <w:rPr>
          <w:rFonts w:ascii="Book Antiqua" w:eastAsia="Arial Unicode MS" w:hAnsi="Book Antiqua" w:cs="Arial"/>
          <w:sz w:val="24"/>
        </w:rPr>
      </w:pPr>
      <w:r w:rsidRPr="00722B83">
        <w:rPr>
          <w:rFonts w:ascii="Book Antiqua" w:hAnsi="Book Antiqua" w:cs="TimesNewRomanPS-BoldItalicMT"/>
          <w:b/>
          <w:bCs/>
          <w:iCs/>
          <w:kern w:val="0"/>
          <w:sz w:val="24"/>
        </w:rPr>
        <w:t>Conflict-of-interest</w:t>
      </w:r>
      <w:r w:rsidR="00035DDC">
        <w:rPr>
          <w:rFonts w:ascii="Book Antiqua" w:hAnsi="Book Antiqua" w:cs="TimesNewRomanPS-BoldItalicMT" w:hint="eastAsia"/>
          <w:b/>
          <w:bCs/>
          <w:iCs/>
          <w:kern w:val="0"/>
          <w:sz w:val="24"/>
        </w:rPr>
        <w:t xml:space="preserve"> </w:t>
      </w:r>
      <w:r w:rsidR="00035DDC" w:rsidRPr="008743FE">
        <w:rPr>
          <w:rFonts w:ascii="Book Antiqua" w:hAnsi="Book Antiqua"/>
          <w:b/>
          <w:color w:val="000000"/>
          <w:sz w:val="24"/>
        </w:rPr>
        <w:t>statement</w:t>
      </w:r>
      <w:r w:rsidRPr="00722B83">
        <w:rPr>
          <w:rFonts w:ascii="Book Antiqua" w:hAnsi="Book Antiqua" w:cs="TimesNewRomanPS-BoldItalicMT"/>
          <w:b/>
          <w:bCs/>
          <w:iCs/>
          <w:kern w:val="0"/>
          <w:sz w:val="24"/>
        </w:rPr>
        <w:t>:</w:t>
      </w:r>
      <w:r w:rsidRPr="00722B83">
        <w:rPr>
          <w:rFonts w:ascii="Book Antiqua" w:hAnsi="Book Antiqua" w:cs="TimesNewRomanPS-BoldItalicMT"/>
          <w:bCs/>
          <w:iCs/>
          <w:kern w:val="0"/>
          <w:sz w:val="24"/>
        </w:rPr>
        <w:t xml:space="preserve"> </w:t>
      </w:r>
      <w:r w:rsidRPr="00722B83">
        <w:rPr>
          <w:rFonts w:ascii="Book Antiqua" w:eastAsia="Arial Unicode MS" w:hAnsi="Book Antiqua" w:cs="Arial"/>
          <w:sz w:val="24"/>
        </w:rPr>
        <w:t>The authors declare that they have no conflicts of interest</w:t>
      </w:r>
      <w:r w:rsidRPr="00722B83">
        <w:rPr>
          <w:rFonts w:ascii="Book Antiqua" w:hAnsi="Book Antiqua" w:cs="Arial"/>
          <w:sz w:val="24"/>
        </w:rPr>
        <w:t xml:space="preserve"> in this study</w:t>
      </w:r>
      <w:r w:rsidRPr="00722B83">
        <w:rPr>
          <w:rFonts w:ascii="Book Antiqua" w:eastAsia="Arial Unicode MS" w:hAnsi="Book Antiqua" w:cs="Arial"/>
          <w:sz w:val="24"/>
        </w:rPr>
        <w:t>.</w:t>
      </w:r>
    </w:p>
    <w:p w:rsidR="00826704" w:rsidRPr="00722B83" w:rsidRDefault="00826704" w:rsidP="00A518BE">
      <w:pPr>
        <w:autoSpaceDE w:val="0"/>
        <w:autoSpaceDN w:val="0"/>
        <w:adjustRightInd w:val="0"/>
        <w:snapToGrid w:val="0"/>
        <w:spacing w:line="360" w:lineRule="auto"/>
        <w:rPr>
          <w:rFonts w:ascii="Book Antiqua" w:hAnsi="Book Antiqua" w:cs="TimesNewRomanPS-BoldItalicMT"/>
          <w:b/>
          <w:bCs/>
          <w:i/>
          <w:iCs/>
          <w:kern w:val="0"/>
          <w:sz w:val="24"/>
        </w:rPr>
      </w:pPr>
    </w:p>
    <w:p w:rsidR="00826704" w:rsidRPr="006339D4" w:rsidRDefault="00826704" w:rsidP="00921CAD">
      <w:pPr>
        <w:adjustRightInd w:val="0"/>
        <w:snapToGrid w:val="0"/>
        <w:spacing w:line="360" w:lineRule="auto"/>
        <w:rPr>
          <w:rFonts w:ascii="Book Antiqua" w:hAnsi="Book Antiqua"/>
          <w:b/>
          <w:color w:val="000000"/>
          <w:sz w:val="24"/>
        </w:rPr>
      </w:pPr>
      <w:r w:rsidRPr="00722B83">
        <w:rPr>
          <w:rFonts w:ascii="Book Antiqua" w:hAnsi="Book Antiqua" w:cs="TimesNewRomanPS-BoldItalicMT"/>
          <w:b/>
          <w:bCs/>
          <w:iCs/>
          <w:kern w:val="0"/>
          <w:sz w:val="24"/>
        </w:rPr>
        <w:t>Data sharing</w:t>
      </w:r>
      <w:r w:rsidR="00035DDC" w:rsidRPr="00035DDC">
        <w:rPr>
          <w:rFonts w:ascii="Book Antiqua" w:hAnsi="Book Antiqua"/>
          <w:b/>
          <w:color w:val="000000"/>
          <w:sz w:val="24"/>
        </w:rPr>
        <w:t xml:space="preserve"> </w:t>
      </w:r>
      <w:r w:rsidR="00035DDC">
        <w:rPr>
          <w:rFonts w:ascii="Book Antiqua" w:hAnsi="Book Antiqua"/>
          <w:b/>
          <w:color w:val="000000"/>
          <w:sz w:val="24"/>
        </w:rPr>
        <w:t xml:space="preserve">statement: </w:t>
      </w:r>
      <w:r w:rsidRPr="00722B83">
        <w:rPr>
          <w:rFonts w:ascii="Book Antiqua" w:hAnsi="Book Antiqua" w:cs="TimesNewRomanPS-BoldItalicMT"/>
          <w:bCs/>
          <w:iCs/>
          <w:kern w:val="0"/>
          <w:sz w:val="24"/>
        </w:rPr>
        <w:t xml:space="preserve">Technical appendix, statistical code and dataset available from the corresponding author at </w:t>
      </w:r>
      <w:hyperlink r:id="rId10" w:history="1">
        <w:r w:rsidRPr="00722B83">
          <w:rPr>
            <w:rStyle w:val="Hyperlink"/>
            <w:rFonts w:ascii="Book Antiqua" w:hAnsi="Book Antiqua" w:cs="Arial"/>
            <w:color w:val="auto"/>
            <w:kern w:val="0"/>
            <w:sz w:val="24"/>
            <w:u w:val="none"/>
          </w:rPr>
          <w:t>wudequanhum@163.com</w:t>
        </w:r>
      </w:hyperlink>
      <w:r w:rsidRPr="00722B83">
        <w:rPr>
          <w:rFonts w:ascii="Book Antiqua" w:hAnsi="Book Antiqua" w:cs="TimesNewRomanPS-BoldItalicMT"/>
          <w:bCs/>
          <w:iCs/>
          <w:kern w:val="0"/>
          <w:sz w:val="24"/>
        </w:rPr>
        <w:t>. Participants gave informed consent for data sharing. No additional data are available.</w:t>
      </w:r>
    </w:p>
    <w:bookmarkEnd w:id="49"/>
    <w:bookmarkEnd w:id="50"/>
    <w:bookmarkEnd w:id="51"/>
    <w:p w:rsidR="00826704" w:rsidRPr="00722B83" w:rsidRDefault="00826704" w:rsidP="00A518BE">
      <w:pPr>
        <w:adjustRightInd w:val="0"/>
        <w:snapToGrid w:val="0"/>
        <w:spacing w:line="360" w:lineRule="auto"/>
        <w:rPr>
          <w:rFonts w:ascii="Book Antiqua" w:hAnsi="Book Antiqua" w:cs="Arial"/>
          <w:b/>
          <w:bCs/>
          <w:sz w:val="24"/>
        </w:rPr>
      </w:pPr>
    </w:p>
    <w:p w:rsidR="00826704" w:rsidRPr="00722B83" w:rsidRDefault="00826704" w:rsidP="00A518BE">
      <w:pPr>
        <w:adjustRightInd w:val="0"/>
        <w:snapToGrid w:val="0"/>
        <w:spacing w:line="360" w:lineRule="auto"/>
        <w:rPr>
          <w:rFonts w:ascii="Book Antiqua" w:hAnsi="Book Antiqua" w:cs="Arial"/>
          <w:bCs/>
          <w:sz w:val="24"/>
        </w:rPr>
      </w:pPr>
      <w:r w:rsidRPr="00722B83">
        <w:rPr>
          <w:rFonts w:ascii="Book Antiqua" w:hAnsi="Book Antiqua" w:cs="Arial"/>
          <w:b/>
          <w:bCs/>
          <w:sz w:val="24"/>
        </w:rPr>
        <w:t xml:space="preserve">Open-Access: </w:t>
      </w:r>
      <w:r w:rsidRPr="00722B83">
        <w:rPr>
          <w:rFonts w:ascii="Book Antiqua" w:hAnsi="Book Antiqua" w:cs="Arial"/>
          <w:bCs/>
          <w:sz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826704" w:rsidRPr="00722B83" w:rsidRDefault="00826704" w:rsidP="00A518BE">
      <w:pPr>
        <w:adjustRightInd w:val="0"/>
        <w:snapToGrid w:val="0"/>
        <w:spacing w:line="360" w:lineRule="auto"/>
        <w:rPr>
          <w:rFonts w:ascii="Book Antiqua" w:hAnsi="Book Antiqua" w:cs="Arial"/>
          <w:bCs/>
          <w:sz w:val="24"/>
        </w:rPr>
      </w:pPr>
    </w:p>
    <w:p w:rsidR="00826704" w:rsidRPr="00722B83" w:rsidRDefault="00826704" w:rsidP="00A518BE">
      <w:pPr>
        <w:autoSpaceDE w:val="0"/>
        <w:autoSpaceDN w:val="0"/>
        <w:adjustRightInd w:val="0"/>
        <w:snapToGrid w:val="0"/>
        <w:spacing w:line="360" w:lineRule="auto"/>
        <w:rPr>
          <w:rFonts w:ascii="Book Antiqua" w:hAnsi="Book Antiqua" w:cs="Arial"/>
          <w:kern w:val="0"/>
          <w:sz w:val="24"/>
        </w:rPr>
      </w:pPr>
      <w:r w:rsidRPr="00722B83">
        <w:rPr>
          <w:rFonts w:ascii="Book Antiqua" w:hAnsi="Book Antiqua" w:cs="Arial"/>
          <w:b/>
          <w:sz w:val="24"/>
        </w:rPr>
        <w:t>Correspondence to:</w:t>
      </w:r>
      <w:r w:rsidRPr="00722B83">
        <w:rPr>
          <w:rFonts w:ascii="Book Antiqua" w:hAnsi="Book Antiqua" w:cs="Arial"/>
          <w:sz w:val="24"/>
        </w:rPr>
        <w:t xml:space="preserve"> </w:t>
      </w:r>
      <w:r w:rsidRPr="00A518BE">
        <w:rPr>
          <w:rFonts w:ascii="Book Antiqua" w:hAnsi="Book Antiqua" w:cs="Arial"/>
          <w:b/>
          <w:sz w:val="24"/>
        </w:rPr>
        <w:t>De-Quan Wu, PhD, Professor,</w:t>
      </w:r>
      <w:r w:rsidRPr="00722B83">
        <w:rPr>
          <w:rFonts w:ascii="Book Antiqua" w:hAnsi="Book Antiqua" w:cs="Arial"/>
          <w:sz w:val="24"/>
        </w:rPr>
        <w:t xml:space="preserve"> Department of General Surgery, the Second Affiliated Hospital of Harbin Medical University, No. 246, Xuefu Road, Nangang District, Harbin 150001, China.</w:t>
      </w:r>
      <w:r w:rsidRPr="00722B83">
        <w:rPr>
          <w:rFonts w:ascii="Book Antiqua" w:hAnsi="Book Antiqua" w:cs="Arial"/>
          <w:kern w:val="0"/>
          <w:sz w:val="24"/>
        </w:rPr>
        <w:t xml:space="preserve"> </w:t>
      </w:r>
      <w:bookmarkStart w:id="54" w:name="OLE_LINK37"/>
      <w:bookmarkStart w:id="55" w:name="OLE_LINK38"/>
      <w:r w:rsidR="00B45810" w:rsidRPr="00AD0947">
        <w:rPr>
          <w:rFonts w:ascii="Book Antiqua" w:hAnsi="Book Antiqua" w:cs="Arial"/>
          <w:kern w:val="0"/>
          <w:sz w:val="24"/>
        </w:rPr>
        <w:t>wudequanhm</w:t>
      </w:r>
      <w:r w:rsidR="00B45810" w:rsidRPr="00AD0947">
        <w:rPr>
          <w:rFonts w:ascii="Book Antiqua" w:hAnsi="Book Antiqua" w:cs="Arial" w:hint="eastAsia"/>
          <w:kern w:val="0"/>
          <w:sz w:val="24"/>
        </w:rPr>
        <w:t>u</w:t>
      </w:r>
      <w:r w:rsidR="00B45810" w:rsidRPr="00AD0947">
        <w:rPr>
          <w:rFonts w:ascii="Book Antiqua" w:hAnsi="Book Antiqua" w:cs="Arial"/>
          <w:kern w:val="0"/>
          <w:sz w:val="24"/>
        </w:rPr>
        <w:t>@163.com</w:t>
      </w:r>
      <w:bookmarkEnd w:id="54"/>
      <w:bookmarkEnd w:id="55"/>
    </w:p>
    <w:p w:rsidR="00035DDC" w:rsidRDefault="00826704" w:rsidP="00A518BE">
      <w:pPr>
        <w:adjustRightInd w:val="0"/>
        <w:snapToGrid w:val="0"/>
        <w:spacing w:line="360" w:lineRule="auto"/>
        <w:rPr>
          <w:rFonts w:ascii="Book Antiqua" w:hAnsi="Book Antiqua" w:cs="Arial"/>
          <w:b/>
          <w:kern w:val="0"/>
          <w:sz w:val="24"/>
        </w:rPr>
      </w:pPr>
      <w:r w:rsidRPr="00722B83">
        <w:rPr>
          <w:rFonts w:ascii="Book Antiqua" w:hAnsi="Book Antiqua" w:cs="Arial"/>
          <w:b/>
          <w:kern w:val="0"/>
          <w:sz w:val="24"/>
        </w:rPr>
        <w:t>Telephone:</w:t>
      </w:r>
      <w:r w:rsidRPr="00722B83">
        <w:rPr>
          <w:rFonts w:ascii="Book Antiqua" w:hAnsi="Book Antiqua" w:cs="Arial"/>
          <w:kern w:val="0"/>
          <w:sz w:val="24"/>
        </w:rPr>
        <w:t xml:space="preserve"> +86-13796635887</w:t>
      </w:r>
      <w:bookmarkStart w:id="56" w:name="_GoBack"/>
      <w:bookmarkEnd w:id="56"/>
    </w:p>
    <w:p w:rsidR="00826704" w:rsidRDefault="00826704" w:rsidP="00A518BE">
      <w:pPr>
        <w:adjustRightInd w:val="0"/>
        <w:snapToGrid w:val="0"/>
        <w:spacing w:line="360" w:lineRule="auto"/>
        <w:rPr>
          <w:rFonts w:ascii="Book Antiqua" w:hAnsi="Book Antiqua" w:cs="Arial"/>
          <w:kern w:val="0"/>
          <w:sz w:val="24"/>
        </w:rPr>
      </w:pPr>
      <w:r w:rsidRPr="00722B83">
        <w:rPr>
          <w:rFonts w:ascii="Book Antiqua" w:hAnsi="Book Antiqua" w:cs="Arial"/>
          <w:b/>
          <w:kern w:val="0"/>
          <w:sz w:val="24"/>
        </w:rPr>
        <w:t>Fax:</w:t>
      </w:r>
      <w:r w:rsidRPr="00722B83">
        <w:rPr>
          <w:rFonts w:ascii="Book Antiqua" w:hAnsi="Book Antiqua" w:cs="Arial"/>
          <w:kern w:val="0"/>
          <w:sz w:val="24"/>
        </w:rPr>
        <w:t xml:space="preserve"> +86-451-86605535</w:t>
      </w:r>
    </w:p>
    <w:p w:rsidR="00EA1589" w:rsidRDefault="00EA1589" w:rsidP="00921CAD">
      <w:pPr>
        <w:adjustRightInd w:val="0"/>
        <w:snapToGrid w:val="0"/>
        <w:spacing w:line="360" w:lineRule="auto"/>
        <w:rPr>
          <w:rFonts w:ascii="Book Antiqua" w:hAnsi="Book Antiqua"/>
          <w:b/>
          <w:color w:val="000000"/>
          <w:sz w:val="24"/>
        </w:rPr>
      </w:pPr>
    </w:p>
    <w:p w:rsidR="00035DDC" w:rsidRPr="008743FE" w:rsidRDefault="00035DDC" w:rsidP="00921CAD">
      <w:pPr>
        <w:adjustRightInd w:val="0"/>
        <w:snapToGrid w:val="0"/>
        <w:spacing w:line="360" w:lineRule="auto"/>
        <w:rPr>
          <w:rFonts w:ascii="Book Antiqua" w:hAnsi="Book Antiqua"/>
          <w:color w:val="000000"/>
          <w:sz w:val="24"/>
        </w:rPr>
      </w:pPr>
      <w:r w:rsidRPr="008743FE">
        <w:rPr>
          <w:rFonts w:ascii="Book Antiqua" w:hAnsi="Book Antiqua"/>
          <w:b/>
          <w:color w:val="000000"/>
          <w:sz w:val="24"/>
        </w:rPr>
        <w:t>Received:</w:t>
      </w:r>
      <w:r w:rsidRPr="008743FE">
        <w:rPr>
          <w:rFonts w:ascii="Book Antiqua" w:hAnsi="Book Antiqua"/>
          <w:color w:val="000000"/>
          <w:sz w:val="24"/>
        </w:rPr>
        <w:t xml:space="preserve"> </w:t>
      </w:r>
      <w:r>
        <w:rPr>
          <w:rFonts w:ascii="Book Antiqua" w:hAnsi="Book Antiqua" w:hint="eastAsia"/>
          <w:color w:val="000000"/>
          <w:sz w:val="24"/>
        </w:rPr>
        <w:t>April</w:t>
      </w:r>
      <w:r w:rsidRPr="008743FE">
        <w:rPr>
          <w:rFonts w:ascii="Book Antiqua" w:hAnsi="Book Antiqua"/>
          <w:color w:val="000000"/>
          <w:sz w:val="24"/>
        </w:rPr>
        <w:t xml:space="preserve"> </w:t>
      </w:r>
      <w:r>
        <w:rPr>
          <w:rFonts w:ascii="Book Antiqua" w:hAnsi="Book Antiqua" w:hint="eastAsia"/>
          <w:color w:val="000000"/>
          <w:sz w:val="24"/>
        </w:rPr>
        <w:t>16</w:t>
      </w:r>
      <w:r w:rsidRPr="008743FE">
        <w:rPr>
          <w:rFonts w:ascii="Book Antiqua" w:hAnsi="Book Antiqua"/>
          <w:color w:val="000000"/>
          <w:sz w:val="24"/>
        </w:rPr>
        <w:t>, 201</w:t>
      </w:r>
      <w:r>
        <w:rPr>
          <w:rFonts w:ascii="Book Antiqua" w:hAnsi="Book Antiqua" w:hint="eastAsia"/>
          <w:color w:val="000000"/>
          <w:sz w:val="24"/>
        </w:rPr>
        <w:t>5</w:t>
      </w:r>
    </w:p>
    <w:p w:rsidR="00035DDC" w:rsidRPr="008743FE" w:rsidRDefault="00035DDC" w:rsidP="00054E34">
      <w:pPr>
        <w:adjustRightInd w:val="0"/>
        <w:snapToGrid w:val="0"/>
        <w:spacing w:line="360" w:lineRule="auto"/>
        <w:rPr>
          <w:rFonts w:ascii="Book Antiqua" w:hAnsi="Book Antiqua"/>
          <w:color w:val="000000"/>
          <w:sz w:val="24"/>
        </w:rPr>
      </w:pPr>
      <w:r w:rsidRPr="008743FE">
        <w:rPr>
          <w:rFonts w:ascii="Book Antiqua" w:hAnsi="Book Antiqua"/>
          <w:b/>
          <w:color w:val="000000"/>
          <w:sz w:val="24"/>
        </w:rPr>
        <w:lastRenderedPageBreak/>
        <w:t>Peer-review started:</w:t>
      </w:r>
      <w:r w:rsidRPr="008743FE">
        <w:rPr>
          <w:rFonts w:ascii="Book Antiqua" w:hAnsi="Book Antiqua"/>
          <w:color w:val="000000"/>
          <w:sz w:val="24"/>
        </w:rPr>
        <w:t xml:space="preserve"> </w:t>
      </w:r>
      <w:r>
        <w:rPr>
          <w:rFonts w:ascii="Book Antiqua" w:hAnsi="Book Antiqua" w:hint="eastAsia"/>
          <w:color w:val="000000"/>
          <w:sz w:val="24"/>
        </w:rPr>
        <w:t>April</w:t>
      </w:r>
      <w:r w:rsidRPr="008743FE">
        <w:rPr>
          <w:rFonts w:ascii="Book Antiqua" w:hAnsi="Book Antiqua"/>
          <w:color w:val="000000"/>
          <w:sz w:val="24"/>
        </w:rPr>
        <w:t xml:space="preserve"> </w:t>
      </w:r>
      <w:r>
        <w:rPr>
          <w:rFonts w:ascii="Book Antiqua" w:hAnsi="Book Antiqua" w:hint="eastAsia"/>
          <w:color w:val="000000"/>
          <w:sz w:val="24"/>
        </w:rPr>
        <w:t>18</w:t>
      </w:r>
      <w:r w:rsidRPr="008743FE">
        <w:rPr>
          <w:rFonts w:ascii="Book Antiqua" w:hAnsi="Book Antiqua"/>
          <w:color w:val="000000"/>
          <w:sz w:val="24"/>
        </w:rPr>
        <w:t>, 2014</w:t>
      </w:r>
    </w:p>
    <w:p w:rsidR="00035DDC" w:rsidRPr="008743FE" w:rsidRDefault="00035DDC" w:rsidP="00412CAA">
      <w:pPr>
        <w:adjustRightInd w:val="0"/>
        <w:snapToGrid w:val="0"/>
        <w:spacing w:line="360" w:lineRule="auto"/>
        <w:rPr>
          <w:rFonts w:ascii="Book Antiqua" w:hAnsi="Book Antiqua"/>
          <w:color w:val="000000"/>
          <w:sz w:val="24"/>
        </w:rPr>
      </w:pPr>
      <w:r w:rsidRPr="008743FE">
        <w:rPr>
          <w:rFonts w:ascii="Book Antiqua" w:hAnsi="Book Antiqua"/>
          <w:b/>
          <w:color w:val="000000"/>
          <w:sz w:val="24"/>
        </w:rPr>
        <w:t>First decision:</w:t>
      </w:r>
      <w:r w:rsidRPr="008743FE">
        <w:rPr>
          <w:rFonts w:ascii="Book Antiqua" w:hAnsi="Book Antiqua"/>
          <w:color w:val="000000"/>
          <w:sz w:val="24"/>
        </w:rPr>
        <w:t xml:space="preserve"> </w:t>
      </w:r>
      <w:r w:rsidR="00115C83">
        <w:rPr>
          <w:rFonts w:ascii="Book Antiqua" w:hAnsi="Book Antiqua" w:hint="eastAsia"/>
          <w:color w:val="000000"/>
          <w:sz w:val="24"/>
        </w:rPr>
        <w:t>June</w:t>
      </w:r>
      <w:r w:rsidRPr="008743FE">
        <w:rPr>
          <w:rFonts w:ascii="Book Antiqua" w:hAnsi="Book Antiqua"/>
          <w:color w:val="000000"/>
          <w:sz w:val="24"/>
        </w:rPr>
        <w:t xml:space="preserve"> </w:t>
      </w:r>
      <w:r w:rsidR="00115C83">
        <w:rPr>
          <w:rFonts w:ascii="Book Antiqua" w:hAnsi="Book Antiqua" w:hint="eastAsia"/>
          <w:color w:val="000000"/>
          <w:sz w:val="24"/>
        </w:rPr>
        <w:t>19</w:t>
      </w:r>
      <w:r w:rsidRPr="008743FE">
        <w:rPr>
          <w:rFonts w:ascii="Book Antiqua" w:hAnsi="Book Antiqua"/>
          <w:color w:val="000000"/>
          <w:sz w:val="24"/>
        </w:rPr>
        <w:t>, 2015</w:t>
      </w:r>
    </w:p>
    <w:p w:rsidR="00115C83" w:rsidRDefault="00035DDC" w:rsidP="00412CAA">
      <w:pPr>
        <w:adjustRightInd w:val="0"/>
        <w:snapToGrid w:val="0"/>
        <w:spacing w:line="360" w:lineRule="auto"/>
        <w:rPr>
          <w:rFonts w:ascii="Book Antiqua" w:hAnsi="Book Antiqua"/>
          <w:color w:val="000000"/>
          <w:sz w:val="24"/>
        </w:rPr>
      </w:pPr>
      <w:r w:rsidRPr="008743FE">
        <w:rPr>
          <w:rFonts w:ascii="Book Antiqua" w:hAnsi="Book Antiqua"/>
          <w:b/>
          <w:color w:val="000000"/>
          <w:sz w:val="24"/>
        </w:rPr>
        <w:t>Revised:</w:t>
      </w:r>
      <w:r w:rsidR="00115C83">
        <w:rPr>
          <w:rFonts w:ascii="Book Antiqua" w:hAnsi="Book Antiqua"/>
          <w:color w:val="000000"/>
          <w:sz w:val="24"/>
        </w:rPr>
        <w:t xml:space="preserve"> </w:t>
      </w:r>
      <w:r w:rsidR="00115C83">
        <w:rPr>
          <w:rFonts w:ascii="Book Antiqua" w:hAnsi="Book Antiqua" w:hint="eastAsia"/>
          <w:color w:val="000000"/>
          <w:sz w:val="24"/>
        </w:rPr>
        <w:t>July</w:t>
      </w:r>
      <w:r w:rsidR="00115C83">
        <w:rPr>
          <w:rFonts w:ascii="Book Antiqua" w:hAnsi="Book Antiqua"/>
          <w:color w:val="000000"/>
          <w:sz w:val="24"/>
        </w:rPr>
        <w:t xml:space="preserve"> </w:t>
      </w:r>
      <w:r w:rsidR="00115C83">
        <w:rPr>
          <w:rFonts w:ascii="Book Antiqua" w:hAnsi="Book Antiqua" w:hint="eastAsia"/>
          <w:color w:val="000000"/>
          <w:sz w:val="24"/>
        </w:rPr>
        <w:t>2</w:t>
      </w:r>
      <w:r w:rsidR="00115C83">
        <w:rPr>
          <w:rFonts w:ascii="Book Antiqua" w:hAnsi="Book Antiqua"/>
          <w:color w:val="000000"/>
          <w:sz w:val="24"/>
        </w:rPr>
        <w:t>, 2015</w:t>
      </w:r>
    </w:p>
    <w:p w:rsidR="00D27059" w:rsidRPr="00A0537D" w:rsidRDefault="00035DDC" w:rsidP="00D27059">
      <w:pPr>
        <w:spacing w:line="360" w:lineRule="auto"/>
        <w:rPr>
          <w:rFonts w:ascii="Book Antiqua" w:hAnsi="Book Antiqua"/>
          <w:color w:val="000000" w:themeColor="text1"/>
          <w:sz w:val="24"/>
        </w:rPr>
      </w:pPr>
      <w:r w:rsidRPr="008743FE">
        <w:rPr>
          <w:rFonts w:ascii="Book Antiqua" w:hAnsi="Book Antiqua"/>
          <w:b/>
          <w:color w:val="000000"/>
          <w:sz w:val="24"/>
        </w:rPr>
        <w:t>Accepted:</w:t>
      </w:r>
      <w:bookmarkStart w:id="57" w:name="OLE_LINK134"/>
      <w:bookmarkStart w:id="58" w:name="OLE_LINK135"/>
      <w:r w:rsidR="00D27059" w:rsidRPr="00D27059">
        <w:rPr>
          <w:rFonts w:ascii="Book Antiqua" w:hAnsi="Book Antiqua"/>
          <w:color w:val="000000" w:themeColor="text1"/>
          <w:sz w:val="24"/>
        </w:rPr>
        <w:t xml:space="preserve"> </w:t>
      </w:r>
      <w:r w:rsidR="00D27059" w:rsidRPr="00A0537D">
        <w:rPr>
          <w:rFonts w:ascii="Book Antiqua" w:hAnsi="Book Antiqua"/>
          <w:color w:val="000000" w:themeColor="text1"/>
          <w:sz w:val="24"/>
        </w:rPr>
        <w:t>September 2, 2015</w:t>
      </w:r>
    </w:p>
    <w:bookmarkEnd w:id="57"/>
    <w:bookmarkEnd w:id="58"/>
    <w:p w:rsidR="00115C83" w:rsidRDefault="00035DDC" w:rsidP="002550DB">
      <w:pPr>
        <w:adjustRightInd w:val="0"/>
        <w:snapToGrid w:val="0"/>
        <w:spacing w:line="360" w:lineRule="auto"/>
        <w:rPr>
          <w:rFonts w:ascii="Book Antiqua" w:hAnsi="Book Antiqua"/>
          <w:b/>
          <w:color w:val="000000"/>
          <w:sz w:val="24"/>
        </w:rPr>
      </w:pPr>
      <w:r w:rsidRPr="006339D4">
        <w:rPr>
          <w:rFonts w:ascii="Book Antiqua" w:hAnsi="Book Antiqua"/>
          <w:b/>
          <w:color w:val="000000"/>
          <w:sz w:val="24"/>
        </w:rPr>
        <w:t xml:space="preserve"> </w:t>
      </w:r>
    </w:p>
    <w:p w:rsidR="00115C83" w:rsidRPr="006339D4" w:rsidRDefault="00115C83" w:rsidP="002550DB">
      <w:pPr>
        <w:adjustRightInd w:val="0"/>
        <w:snapToGrid w:val="0"/>
        <w:spacing w:line="360" w:lineRule="auto"/>
        <w:rPr>
          <w:rFonts w:ascii="Book Antiqua" w:hAnsi="Book Antiqua"/>
          <w:b/>
          <w:color w:val="000000"/>
          <w:sz w:val="24"/>
        </w:rPr>
      </w:pPr>
      <w:r w:rsidRPr="00182D83">
        <w:rPr>
          <w:rFonts w:ascii="Book Antiqua" w:hAnsi="Book Antiqua"/>
          <w:b/>
          <w:color w:val="000000"/>
          <w:sz w:val="24"/>
        </w:rPr>
        <w:t>Article in press:</w:t>
      </w:r>
    </w:p>
    <w:p w:rsidR="00826704" w:rsidRPr="006339D4" w:rsidRDefault="00115C83" w:rsidP="002550DB">
      <w:pPr>
        <w:adjustRightInd w:val="0"/>
        <w:snapToGrid w:val="0"/>
        <w:spacing w:line="360" w:lineRule="auto"/>
        <w:rPr>
          <w:rFonts w:ascii="Book Antiqua" w:hAnsi="Book Antiqua"/>
          <w:b/>
          <w:color w:val="000000"/>
          <w:sz w:val="24"/>
        </w:rPr>
      </w:pPr>
      <w:r w:rsidRPr="00182D83">
        <w:rPr>
          <w:rFonts w:ascii="Book Antiqua" w:hAnsi="Book Antiqua"/>
          <w:b/>
          <w:color w:val="000000"/>
          <w:sz w:val="24"/>
        </w:rPr>
        <w:t>Published online:</w:t>
      </w:r>
    </w:p>
    <w:p w:rsidR="00035DDC" w:rsidRPr="006339D4" w:rsidRDefault="00035DDC" w:rsidP="002550DB">
      <w:pPr>
        <w:adjustRightInd w:val="0"/>
        <w:snapToGrid w:val="0"/>
        <w:spacing w:line="360" w:lineRule="auto"/>
        <w:rPr>
          <w:rFonts w:ascii="Book Antiqua" w:hAnsi="Book Antiqua"/>
          <w:b/>
          <w:color w:val="000000"/>
          <w:sz w:val="24"/>
        </w:rPr>
      </w:pPr>
    </w:p>
    <w:p w:rsidR="00115C83" w:rsidRPr="006339D4" w:rsidRDefault="00115C83" w:rsidP="000679DD">
      <w:pPr>
        <w:adjustRightInd w:val="0"/>
        <w:snapToGrid w:val="0"/>
        <w:spacing w:line="360" w:lineRule="auto"/>
        <w:rPr>
          <w:rFonts w:ascii="Book Antiqua" w:hAnsi="Book Antiqua"/>
          <w:b/>
          <w:color w:val="000000"/>
          <w:sz w:val="24"/>
        </w:rPr>
      </w:pPr>
      <w:r w:rsidRPr="006339D4">
        <w:rPr>
          <w:rFonts w:ascii="Book Antiqua" w:hAnsi="Book Antiqua"/>
          <w:b/>
          <w:color w:val="000000"/>
          <w:sz w:val="24"/>
        </w:rPr>
        <w:br w:type="page"/>
      </w:r>
    </w:p>
    <w:p w:rsidR="00115C83" w:rsidRDefault="00826704" w:rsidP="00A518BE">
      <w:pPr>
        <w:adjustRightInd w:val="0"/>
        <w:snapToGrid w:val="0"/>
        <w:spacing w:line="360" w:lineRule="auto"/>
        <w:rPr>
          <w:rFonts w:ascii="Book Antiqua" w:hAnsi="Book Antiqua" w:cs="Arial"/>
          <w:b/>
          <w:bCs/>
          <w:sz w:val="24"/>
        </w:rPr>
      </w:pPr>
      <w:r w:rsidRPr="00722B83">
        <w:rPr>
          <w:rFonts w:ascii="Book Antiqua" w:hAnsi="Book Antiqua" w:cs="Arial"/>
          <w:b/>
          <w:bCs/>
          <w:sz w:val="24"/>
        </w:rPr>
        <w:lastRenderedPageBreak/>
        <w:t>Abstract</w:t>
      </w:r>
    </w:p>
    <w:p w:rsidR="00826704" w:rsidRPr="00722B83" w:rsidRDefault="00826704" w:rsidP="00A518BE">
      <w:pPr>
        <w:adjustRightInd w:val="0"/>
        <w:snapToGrid w:val="0"/>
        <w:spacing w:line="360" w:lineRule="auto"/>
        <w:rPr>
          <w:rFonts w:ascii="Book Antiqua" w:hAnsi="Book Antiqua" w:cs="Arial"/>
          <w:bCs/>
          <w:sz w:val="24"/>
        </w:rPr>
      </w:pPr>
      <w:r w:rsidRPr="00722B83">
        <w:rPr>
          <w:rFonts w:ascii="Book Antiqua" w:hAnsi="Book Antiqua" w:cs="Arial"/>
          <w:b/>
          <w:bCs/>
          <w:sz w:val="24"/>
        </w:rPr>
        <w:t xml:space="preserve">AIM: </w:t>
      </w:r>
      <w:r w:rsidRPr="00722B83">
        <w:rPr>
          <w:rFonts w:ascii="Book Antiqua" w:hAnsi="Book Antiqua" w:cs="Arial"/>
          <w:bCs/>
          <w:sz w:val="24"/>
        </w:rPr>
        <w:t xml:space="preserve">To demonstrate that heat shock pretreatment (HSP) improves mesenchymal stem cells (MSCs) repair of </w:t>
      </w:r>
      <w:bookmarkStart w:id="59" w:name="OLE_LINK69"/>
      <w:bookmarkStart w:id="60" w:name="OLE_LINK70"/>
      <w:r w:rsidRPr="00722B83">
        <w:rPr>
          <w:rFonts w:ascii="Book Antiqua" w:hAnsi="Book Antiqua" w:cs="Arial"/>
          <w:sz w:val="24"/>
        </w:rPr>
        <w:t>hepatic ischemia-reperfusion injury</w:t>
      </w:r>
      <w:bookmarkEnd w:id="59"/>
      <w:bookmarkEnd w:id="60"/>
      <w:r w:rsidRPr="00722B83">
        <w:rPr>
          <w:rFonts w:ascii="Book Antiqua" w:hAnsi="Book Antiqua" w:cs="Arial"/>
          <w:sz w:val="24"/>
        </w:rPr>
        <w:t xml:space="preserve"> (HIRI)</w:t>
      </w:r>
      <w:r w:rsidRPr="00722B83">
        <w:rPr>
          <w:rFonts w:ascii="Book Antiqua" w:hAnsi="Book Antiqua" w:cs="Arial"/>
          <w:bCs/>
          <w:sz w:val="24"/>
        </w:rPr>
        <w:t xml:space="preserve"> in rats through activation of autophagy.</w:t>
      </w:r>
    </w:p>
    <w:p w:rsidR="00115C83" w:rsidRDefault="00115C83" w:rsidP="00A518BE">
      <w:pPr>
        <w:adjustRightInd w:val="0"/>
        <w:snapToGrid w:val="0"/>
        <w:spacing w:line="360" w:lineRule="auto"/>
        <w:rPr>
          <w:rFonts w:ascii="Book Antiqua" w:hAnsi="Book Antiqua" w:cs="Arial"/>
          <w:b/>
          <w:bCs/>
          <w:sz w:val="24"/>
        </w:rPr>
      </w:pPr>
    </w:p>
    <w:p w:rsidR="00826704" w:rsidRPr="00722B83" w:rsidRDefault="00826704" w:rsidP="00A518BE">
      <w:pPr>
        <w:adjustRightInd w:val="0"/>
        <w:snapToGrid w:val="0"/>
        <w:spacing w:line="360" w:lineRule="auto"/>
        <w:rPr>
          <w:rFonts w:ascii="Book Antiqua" w:hAnsi="Book Antiqua" w:cs="Arial"/>
          <w:bCs/>
          <w:sz w:val="24"/>
        </w:rPr>
      </w:pPr>
      <w:r w:rsidRPr="00722B83">
        <w:rPr>
          <w:rFonts w:ascii="Book Antiqua" w:hAnsi="Book Antiqua" w:cs="Arial"/>
          <w:b/>
          <w:bCs/>
          <w:sz w:val="24"/>
        </w:rPr>
        <w:t xml:space="preserve">METHODS: </w:t>
      </w:r>
      <w:r w:rsidRPr="00722B83">
        <w:rPr>
          <w:rFonts w:ascii="Book Antiqua" w:hAnsi="Book Antiqua" w:cs="Arial"/>
          <w:bCs/>
          <w:sz w:val="24"/>
        </w:rPr>
        <w:t>Apoptosis of</w:t>
      </w:r>
      <w:r w:rsidRPr="00722B83">
        <w:rPr>
          <w:rFonts w:ascii="Book Antiqua" w:hAnsi="Book Antiqua" w:cs="Arial"/>
          <w:b/>
          <w:bCs/>
          <w:sz w:val="24"/>
        </w:rPr>
        <w:t xml:space="preserve"> </w:t>
      </w:r>
      <w:r w:rsidRPr="00722B83">
        <w:rPr>
          <w:rFonts w:ascii="Book Antiqua" w:hAnsi="Book Antiqua" w:cs="Arial"/>
          <w:bCs/>
          <w:sz w:val="24"/>
        </w:rPr>
        <w:t>MSCs was induced by 250 mM hydrogen peroxide (H</w:t>
      </w:r>
      <w:r w:rsidRPr="00722B83">
        <w:rPr>
          <w:rFonts w:ascii="Book Antiqua" w:hAnsi="Book Antiqua" w:cs="Arial"/>
          <w:bCs/>
          <w:sz w:val="24"/>
          <w:vertAlign w:val="subscript"/>
        </w:rPr>
        <w:t>2</w:t>
      </w:r>
      <w:r w:rsidRPr="00722B83">
        <w:rPr>
          <w:rFonts w:ascii="Book Antiqua" w:hAnsi="Book Antiqua" w:cs="Arial"/>
          <w:bCs/>
          <w:sz w:val="24"/>
        </w:rPr>
        <w:t>O</w:t>
      </w:r>
      <w:r w:rsidRPr="00722B83">
        <w:rPr>
          <w:rFonts w:ascii="Book Antiqua" w:hAnsi="Book Antiqua" w:cs="Arial"/>
          <w:bCs/>
          <w:sz w:val="24"/>
          <w:vertAlign w:val="subscript"/>
        </w:rPr>
        <w:t>2</w:t>
      </w:r>
      <w:r w:rsidRPr="00722B83">
        <w:rPr>
          <w:rFonts w:ascii="Book Antiqua" w:hAnsi="Book Antiqua" w:cs="Arial"/>
          <w:bCs/>
          <w:sz w:val="24"/>
        </w:rPr>
        <w:t xml:space="preserve">) for 6 h. </w:t>
      </w:r>
      <w:r w:rsidRPr="00722B83">
        <w:rPr>
          <w:rFonts w:ascii="Book Antiqua" w:hAnsi="Book Antiqua" w:cs="Arial"/>
          <w:sz w:val="24"/>
        </w:rPr>
        <w:t>HSP was performed using a 42</w:t>
      </w:r>
      <w:r w:rsidR="00223BB1">
        <w:rPr>
          <w:rFonts w:ascii="Book Antiqua" w:hAnsi="Book Antiqua" w:cs="Arial" w:hint="eastAsia"/>
          <w:sz w:val="24"/>
        </w:rPr>
        <w:t xml:space="preserve"> </w:t>
      </w:r>
      <w:r w:rsidRPr="00722B83">
        <w:rPr>
          <w:rFonts w:ascii="Book Antiqua" w:hAnsi="Book Antiqua" w:cs="Arial"/>
          <w:sz w:val="24"/>
        </w:rPr>
        <w:t>°C water bath for 1, 2 and 3 h.</w:t>
      </w:r>
      <w:r w:rsidRPr="00722B83">
        <w:rPr>
          <w:rFonts w:ascii="Book Antiqua" w:hAnsi="Book Antiqua" w:cs="Arial"/>
          <w:bCs/>
          <w:sz w:val="24"/>
        </w:rPr>
        <w:t xml:space="preserve"> The apoptosis of MSCs was analyzed by </w:t>
      </w:r>
      <w:r w:rsidRPr="00722B83">
        <w:rPr>
          <w:rFonts w:ascii="Book Antiqua" w:hAnsi="Book Antiqua" w:cs="Tahoma"/>
          <w:sz w:val="24"/>
          <w:shd w:val="clear" w:color="auto" w:fill="F2F2F2"/>
        </w:rPr>
        <w:t xml:space="preserve">flow cytometer </w:t>
      </w:r>
      <w:r w:rsidRPr="00722B83">
        <w:rPr>
          <w:rFonts w:ascii="Book Antiqua" w:hAnsi="Book Antiqua" w:cs="Arial"/>
          <w:bCs/>
          <w:sz w:val="24"/>
        </w:rPr>
        <w:t>and the detection of Bcl-2, Bax and cytochrome C expression by Western blot. Autophagy of MSCs was analyzed by FACs and transmission electron microscopy, and the detection of beclin I and LC3</w:t>
      </w:r>
      <w:r w:rsidRPr="00722B83">
        <w:rPr>
          <w:rFonts w:ascii="Book Antiqua" w:hAnsi="Book Antiqua" w:cs="Arial"/>
          <w:sz w:val="24"/>
        </w:rPr>
        <w:t>-II</w:t>
      </w:r>
      <w:r w:rsidRPr="00722B83">
        <w:rPr>
          <w:rFonts w:ascii="Book Antiqua" w:hAnsi="Book Antiqua" w:cs="Arial"/>
          <w:bCs/>
          <w:sz w:val="24"/>
        </w:rPr>
        <w:t xml:space="preserve"> expression by Western blot. </w:t>
      </w:r>
      <w:r w:rsidRPr="00722B83">
        <w:rPr>
          <w:rFonts w:ascii="Book Antiqua" w:hAnsi="Book Antiqua" w:cs="Arial"/>
          <w:bCs/>
          <w:i/>
          <w:sz w:val="24"/>
        </w:rPr>
        <w:t>In vivo</w:t>
      </w:r>
      <w:r w:rsidRPr="00722B83">
        <w:rPr>
          <w:rFonts w:ascii="Book Antiqua" w:hAnsi="Book Antiqua" w:cs="Arial"/>
          <w:bCs/>
          <w:sz w:val="24"/>
        </w:rPr>
        <w:t xml:space="preserve"> MSCs were labeled with the fluorescent dye, CM-Dil, and subsequently transplanted into the portal veins of rats that had undergone HIRI. The labeled cells in the liver were then studied using fluorescent microscopy and the levels of proliferating cell nuclear antigen (PCNA) were quantified. Serum aminotransferase activity and histology were also monitored at appropriate time points.</w:t>
      </w:r>
    </w:p>
    <w:p w:rsidR="00115C83" w:rsidRDefault="00115C83" w:rsidP="00A518BE">
      <w:pPr>
        <w:adjustRightInd w:val="0"/>
        <w:snapToGrid w:val="0"/>
        <w:spacing w:line="360" w:lineRule="auto"/>
        <w:rPr>
          <w:rFonts w:ascii="Book Antiqua" w:hAnsi="Book Antiqua" w:cs="Arial"/>
          <w:b/>
          <w:bCs/>
          <w:sz w:val="24"/>
        </w:rPr>
      </w:pPr>
    </w:p>
    <w:p w:rsidR="00826704" w:rsidRPr="00722B83" w:rsidRDefault="00826704" w:rsidP="00A518BE">
      <w:pPr>
        <w:adjustRightInd w:val="0"/>
        <w:snapToGrid w:val="0"/>
        <w:spacing w:line="360" w:lineRule="auto"/>
        <w:rPr>
          <w:rFonts w:ascii="Book Antiqua" w:hAnsi="Book Antiqua" w:cs="Arial"/>
          <w:sz w:val="24"/>
        </w:rPr>
      </w:pPr>
      <w:r w:rsidRPr="00722B83">
        <w:rPr>
          <w:rFonts w:ascii="Book Antiqua" w:hAnsi="Book Antiqua" w:cs="Arial"/>
          <w:b/>
          <w:bCs/>
          <w:sz w:val="24"/>
        </w:rPr>
        <w:t xml:space="preserve">RESULTS: </w:t>
      </w:r>
      <w:bookmarkStart w:id="61" w:name="OLE_LINK44"/>
      <w:bookmarkStart w:id="62" w:name="OLE_LINK45"/>
      <w:r w:rsidRPr="00722B83">
        <w:rPr>
          <w:rFonts w:ascii="Book Antiqua" w:hAnsi="Book Antiqua" w:cs="Arial"/>
          <w:sz w:val="24"/>
        </w:rPr>
        <w:t>HSP for 2 h reduced apoptosis of MSCs induced by H</w:t>
      </w:r>
      <w:r w:rsidRPr="00722B83">
        <w:rPr>
          <w:rFonts w:ascii="Book Antiqua" w:hAnsi="Book Antiqua" w:cs="Arial"/>
          <w:sz w:val="24"/>
          <w:vertAlign w:val="subscript"/>
        </w:rPr>
        <w:t>2</w:t>
      </w:r>
      <w:r w:rsidRPr="00722B83">
        <w:rPr>
          <w:rFonts w:ascii="Book Antiqua" w:hAnsi="Book Antiqua" w:cs="Arial"/>
          <w:sz w:val="24"/>
        </w:rPr>
        <w:t>O</w:t>
      </w:r>
      <w:r w:rsidRPr="00722B83">
        <w:rPr>
          <w:rFonts w:ascii="Book Antiqua" w:hAnsi="Book Antiqua" w:cs="Arial"/>
          <w:sz w:val="24"/>
          <w:vertAlign w:val="subscript"/>
        </w:rPr>
        <w:t>2</w:t>
      </w:r>
      <w:r w:rsidRPr="00722B83">
        <w:rPr>
          <w:rFonts w:ascii="Book Antiqua" w:hAnsi="Book Antiqua" w:cs="Arial"/>
          <w:sz w:val="24"/>
        </w:rPr>
        <w:t xml:space="preserve"> as shown by a decrease in apoptotic rate, Bax and </w:t>
      </w:r>
      <w:r w:rsidRPr="00722B83">
        <w:rPr>
          <w:rFonts w:ascii="Book Antiqua" w:hAnsi="Book Antiqua" w:cs="Arial"/>
          <w:bCs/>
          <w:sz w:val="24"/>
        </w:rPr>
        <w:t>cytochrome C</w:t>
      </w:r>
      <w:r w:rsidRPr="00722B83">
        <w:rPr>
          <w:rFonts w:ascii="Book Antiqua" w:hAnsi="Book Antiqua" w:cs="Arial"/>
          <w:sz w:val="24"/>
        </w:rPr>
        <w:t xml:space="preserve"> expression and an increase in Bcl-2 expression (</w:t>
      </w:r>
      <w:r w:rsidR="00223BB1" w:rsidRPr="00223BB1">
        <w:rPr>
          <w:rFonts w:ascii="Book Antiqua" w:hAnsi="Book Antiqua" w:cs="Arial"/>
          <w:i/>
          <w:sz w:val="24"/>
        </w:rPr>
        <w:t xml:space="preserve">P &lt; </w:t>
      </w:r>
      <w:r w:rsidRPr="00722B83">
        <w:rPr>
          <w:rFonts w:ascii="Book Antiqua" w:hAnsi="Book Antiqua" w:cs="Arial"/>
          <w:sz w:val="24"/>
        </w:rPr>
        <w:t>0.001).</w:t>
      </w:r>
      <w:bookmarkEnd w:id="61"/>
      <w:bookmarkEnd w:id="62"/>
      <w:r w:rsidRPr="00722B83">
        <w:rPr>
          <w:rFonts w:ascii="Book Antiqua" w:hAnsi="Book Antiqua" w:cs="Arial"/>
          <w:sz w:val="24"/>
        </w:rPr>
        <w:t xml:space="preserve"> In addition, HSP for 2 h induced autophagy of MSCs under H</w:t>
      </w:r>
      <w:r w:rsidRPr="00722B83">
        <w:rPr>
          <w:rFonts w:ascii="Book Antiqua" w:hAnsi="Book Antiqua" w:cs="Arial"/>
          <w:sz w:val="24"/>
          <w:vertAlign w:val="subscript"/>
        </w:rPr>
        <w:t>2</w:t>
      </w:r>
      <w:r w:rsidRPr="00722B83">
        <w:rPr>
          <w:rFonts w:ascii="Book Antiqua" w:hAnsi="Book Antiqua" w:cs="Arial"/>
          <w:sz w:val="24"/>
        </w:rPr>
        <w:t>O</w:t>
      </w:r>
      <w:r w:rsidRPr="00722B83">
        <w:rPr>
          <w:rFonts w:ascii="Book Antiqua" w:hAnsi="Book Antiqua" w:cs="Arial"/>
          <w:sz w:val="24"/>
          <w:vertAlign w:val="subscript"/>
        </w:rPr>
        <w:t>2</w:t>
      </w:r>
      <w:r w:rsidRPr="00722B83">
        <w:rPr>
          <w:rFonts w:ascii="Book Antiqua" w:hAnsi="Book Antiqua" w:cs="Arial"/>
          <w:sz w:val="24"/>
        </w:rPr>
        <w:t xml:space="preserve"> conditions as shown by </w:t>
      </w:r>
      <w:r w:rsidR="00D41BF9" w:rsidRPr="00722B83">
        <w:rPr>
          <w:rFonts w:ascii="Book Antiqua" w:hAnsi="Book Antiqua" w:cs="Arial"/>
          <w:sz w:val="24"/>
        </w:rPr>
        <w:t>more</w:t>
      </w:r>
      <w:r w:rsidRPr="00722B83">
        <w:rPr>
          <w:rFonts w:ascii="Book Antiqua" w:hAnsi="Book Antiqua" w:cs="Arial"/>
          <w:sz w:val="24"/>
        </w:rPr>
        <w:t xml:space="preserve"> acidic vesicular organelle–positive cells, beclin 1 and LC3-II expression, and autophagosome formation (</w:t>
      </w:r>
      <w:r w:rsidR="00223BB1" w:rsidRPr="00223BB1">
        <w:rPr>
          <w:rFonts w:ascii="Book Antiqua" w:hAnsi="Book Antiqua" w:cs="Arial"/>
          <w:i/>
          <w:sz w:val="24"/>
        </w:rPr>
        <w:t xml:space="preserve">P &lt; </w:t>
      </w:r>
      <w:r w:rsidRPr="00722B83">
        <w:rPr>
          <w:rFonts w:ascii="Book Antiqua" w:hAnsi="Book Antiqua" w:cs="Arial"/>
          <w:sz w:val="24"/>
        </w:rPr>
        <w:t xml:space="preserve">0.05). </w:t>
      </w:r>
      <w:r w:rsidRPr="00722B83">
        <w:rPr>
          <w:rFonts w:ascii="Book Antiqua" w:hAnsi="Book Antiqua" w:cs="Arial"/>
          <w:bCs/>
          <w:sz w:val="24"/>
        </w:rPr>
        <w:t>Treat</w:t>
      </w:r>
      <w:r w:rsidR="00D41BF9" w:rsidRPr="00722B83">
        <w:rPr>
          <w:rFonts w:ascii="Book Antiqua" w:hAnsi="Book Antiqua" w:cs="Arial"/>
          <w:bCs/>
          <w:sz w:val="24"/>
        </w:rPr>
        <w:t>ed</w:t>
      </w:r>
      <w:r w:rsidRPr="00722B83">
        <w:rPr>
          <w:rFonts w:ascii="Book Antiqua" w:hAnsi="Book Antiqua" w:cs="Arial"/>
          <w:bCs/>
          <w:sz w:val="24"/>
        </w:rPr>
        <w:t xml:space="preserve"> with 3-methyladenine attenuated HSP-induced autophagy and ab</w:t>
      </w:r>
      <w:r w:rsidR="00D41BF9" w:rsidRPr="00722B83">
        <w:rPr>
          <w:rFonts w:ascii="Book Antiqua" w:hAnsi="Book Antiqua" w:cs="Arial"/>
          <w:bCs/>
          <w:sz w:val="24"/>
        </w:rPr>
        <w:t>olishe</w:t>
      </w:r>
      <w:r w:rsidRPr="00722B83">
        <w:rPr>
          <w:rFonts w:ascii="Book Antiqua" w:hAnsi="Book Antiqua" w:cs="Arial"/>
          <w:bCs/>
          <w:sz w:val="24"/>
        </w:rPr>
        <w:t xml:space="preserve">d the protective effects of HSP on MSCs apoptosis. Rapamycin failed to cause additional effects on either autophagy or apoptosis compared with HSP alone. The phosphorylation of p38MAPK was </w:t>
      </w:r>
      <w:r w:rsidR="00D41BF9" w:rsidRPr="00722B83">
        <w:rPr>
          <w:rFonts w:ascii="Book Antiqua" w:hAnsi="Book Antiqua" w:cs="Arial"/>
          <w:bCs/>
          <w:sz w:val="24"/>
        </w:rPr>
        <w:t>high</w:t>
      </w:r>
      <w:r w:rsidR="00223BB1">
        <w:rPr>
          <w:rFonts w:ascii="Book Antiqua" w:hAnsi="Book Antiqua" w:cs="Arial" w:hint="eastAsia"/>
          <w:bCs/>
          <w:sz w:val="24"/>
        </w:rPr>
        <w:t>ly</w:t>
      </w:r>
      <w:r w:rsidR="00D41BF9" w:rsidRPr="00722B83">
        <w:rPr>
          <w:rFonts w:ascii="Book Antiqua" w:hAnsi="Book Antiqua" w:cs="Arial"/>
          <w:bCs/>
          <w:sz w:val="24"/>
        </w:rPr>
        <w:t xml:space="preserve"> </w:t>
      </w:r>
      <w:r w:rsidR="00223BB1" w:rsidRPr="00722B83">
        <w:rPr>
          <w:rFonts w:ascii="Book Antiqua" w:hAnsi="Book Antiqua" w:cs="Arial"/>
          <w:bCs/>
          <w:sz w:val="24"/>
        </w:rPr>
        <w:t>express</w:t>
      </w:r>
      <w:r w:rsidR="00223BB1">
        <w:rPr>
          <w:rFonts w:ascii="Book Antiqua" w:hAnsi="Book Antiqua" w:cs="Arial" w:hint="eastAsia"/>
          <w:bCs/>
          <w:sz w:val="24"/>
        </w:rPr>
        <w:t>ed</w:t>
      </w:r>
      <w:r w:rsidRPr="00722B83">
        <w:rPr>
          <w:rFonts w:ascii="Book Antiqua" w:hAnsi="Book Antiqua" w:cs="Arial"/>
          <w:bCs/>
          <w:sz w:val="24"/>
        </w:rPr>
        <w:t xml:space="preserve">, whereas the phosphorylation of mTOR was downregulated in </w:t>
      </w:r>
      <w:r w:rsidRPr="00722B83">
        <w:rPr>
          <w:rFonts w:ascii="Book Antiqua" w:hAnsi="Book Antiqua" w:cs="Arial"/>
          <w:sz w:val="24"/>
        </w:rPr>
        <w:t>heat shock pretreated</w:t>
      </w:r>
      <w:r w:rsidRPr="00722B83">
        <w:rPr>
          <w:rFonts w:ascii="Book Antiqua" w:hAnsi="Book Antiqua" w:cs="Arial"/>
          <w:bCs/>
          <w:sz w:val="24"/>
        </w:rPr>
        <w:t xml:space="preserve"> MSCs. Treatment with the p38MAPK inhibitor, SB203580, reduced HSP-induced autophagy in MSCs. </w:t>
      </w:r>
      <w:r w:rsidRPr="00722B83">
        <w:rPr>
          <w:rFonts w:ascii="Book Antiqua" w:hAnsi="Book Antiqua" w:cs="Arial"/>
          <w:bCs/>
          <w:i/>
          <w:sz w:val="24"/>
        </w:rPr>
        <w:t>In vivo</w:t>
      </w:r>
      <w:r w:rsidRPr="00722B83">
        <w:rPr>
          <w:rFonts w:ascii="Book Antiqua" w:hAnsi="Book Antiqua" w:cs="Arial"/>
          <w:bCs/>
          <w:sz w:val="24"/>
        </w:rPr>
        <w:t>,</w:t>
      </w:r>
      <w:r w:rsidRPr="00722B83">
        <w:rPr>
          <w:rFonts w:ascii="Book Antiqua" w:hAnsi="Book Antiqua" w:cs="Arial"/>
          <w:sz w:val="24"/>
        </w:rPr>
        <w:t xml:space="preserve"> more</w:t>
      </w:r>
      <w:r w:rsidRPr="00722B83">
        <w:rPr>
          <w:rFonts w:ascii="Book Antiqua" w:eastAsia="NewCenturySchlbkTR-Roman" w:hAnsi="Book Antiqua" w:cs="Arial"/>
          <w:sz w:val="24"/>
        </w:rPr>
        <w:t xml:space="preserve"> double-positive cells labeled by</w:t>
      </w:r>
      <w:r w:rsidRPr="00722B83">
        <w:rPr>
          <w:rFonts w:ascii="Book Antiqua" w:hAnsi="Book Antiqua" w:cs="Arial"/>
          <w:sz w:val="24"/>
        </w:rPr>
        <w:t xml:space="preserve"> CM-Dil</w:t>
      </w:r>
      <w:r w:rsidRPr="00722B83">
        <w:rPr>
          <w:rFonts w:ascii="Book Antiqua" w:eastAsia="NewCenturySchlbkTR-Roman" w:hAnsi="Book Antiqua" w:cs="Arial"/>
          <w:sz w:val="24"/>
        </w:rPr>
        <w:t xml:space="preserve"> and PCNA</w:t>
      </w:r>
      <w:r w:rsidRPr="00722B83">
        <w:rPr>
          <w:rFonts w:ascii="Book Antiqua" w:hAnsi="Book Antiqua" w:cs="Arial"/>
          <w:sz w:val="24"/>
        </w:rPr>
        <w:t>,</w:t>
      </w:r>
      <w:r w:rsidRPr="00722B83">
        <w:rPr>
          <w:rFonts w:ascii="Book Antiqua" w:eastAsia="NewCenturySchlbkTR-Roman" w:hAnsi="Book Antiqua" w:cs="Arial"/>
          <w:sz w:val="24"/>
        </w:rPr>
        <w:t xml:space="preserve"> </w:t>
      </w:r>
      <w:r w:rsidRPr="00722B83">
        <w:rPr>
          <w:rFonts w:ascii="Book Antiqua" w:eastAsia="Times" w:hAnsi="Book Antiqua" w:cs="Arial"/>
          <w:sz w:val="24"/>
        </w:rPr>
        <w:t>lower</w:t>
      </w:r>
      <w:r w:rsidRPr="00722B83">
        <w:rPr>
          <w:rFonts w:ascii="Book Antiqua" w:eastAsia="NewCenturySchlbkTR-Roman" w:hAnsi="Book Antiqua" w:cs="Arial"/>
          <w:sz w:val="24"/>
        </w:rPr>
        <w:t xml:space="preserve"> serum aminotransferase levels</w:t>
      </w:r>
      <w:r w:rsidRPr="00722B83">
        <w:rPr>
          <w:rFonts w:ascii="Book Antiqua" w:hAnsi="Book Antiqua" w:cs="Arial"/>
          <w:sz w:val="24"/>
        </w:rPr>
        <w:t>,</w:t>
      </w:r>
      <w:r w:rsidRPr="00722B83">
        <w:rPr>
          <w:rFonts w:ascii="Book Antiqua" w:eastAsia="Times" w:hAnsi="Book Antiqua" w:cs="Arial"/>
          <w:sz w:val="24"/>
        </w:rPr>
        <w:t xml:space="preserve"> Suzuki scores</w:t>
      </w:r>
      <w:r w:rsidRPr="00722B83">
        <w:rPr>
          <w:rFonts w:ascii="Book Antiqua" w:hAnsi="Book Antiqua" w:cs="Arial"/>
          <w:sz w:val="24"/>
        </w:rPr>
        <w:t>, improved</w:t>
      </w:r>
      <w:r w:rsidRPr="00722B83">
        <w:rPr>
          <w:rFonts w:ascii="Book Antiqua" w:eastAsia="Times" w:hAnsi="Book Antiqua" w:cs="Arial"/>
          <w:sz w:val="24"/>
        </w:rPr>
        <w:t xml:space="preserve"> histopathology</w:t>
      </w:r>
      <w:r w:rsidRPr="00722B83">
        <w:rPr>
          <w:rFonts w:ascii="Book Antiqua" w:hAnsi="Book Antiqua" w:cs="Arial"/>
          <w:sz w:val="24"/>
        </w:rPr>
        <w:t xml:space="preserve"> and number of PCNA-positive cells were </w:t>
      </w:r>
      <w:r w:rsidRPr="00722B83">
        <w:rPr>
          <w:rFonts w:ascii="Book Antiqua" w:hAnsi="Book Antiqua" w:cs="Arial"/>
          <w:sz w:val="24"/>
        </w:rPr>
        <w:lastRenderedPageBreak/>
        <w:t xml:space="preserve">observed </w:t>
      </w:r>
      <w:r w:rsidRPr="00722B83">
        <w:rPr>
          <w:rFonts w:ascii="Book Antiqua" w:eastAsia="NewCenturySchlbkTR-Roman" w:hAnsi="Book Antiqua" w:cs="Arial"/>
          <w:sz w:val="24"/>
        </w:rPr>
        <w:t>in response to</w:t>
      </w:r>
      <w:r w:rsidRPr="00722B83">
        <w:rPr>
          <w:rFonts w:ascii="Book Antiqua" w:hAnsi="Book Antiqua" w:cs="Arial"/>
          <w:sz w:val="24"/>
        </w:rPr>
        <w:t xml:space="preserve"> </w:t>
      </w:r>
      <w:r w:rsidRPr="00722B83">
        <w:rPr>
          <w:rFonts w:ascii="Book Antiqua" w:eastAsia="NewCenturySchlbkTR-Roman" w:hAnsi="Book Antiqua" w:cs="Arial"/>
          <w:sz w:val="24"/>
        </w:rPr>
        <w:t xml:space="preserve">transplantation of </w:t>
      </w:r>
      <w:r w:rsidRPr="00722B83">
        <w:rPr>
          <w:rFonts w:ascii="Book Antiqua" w:hAnsi="Book Antiqua" w:cs="Arial"/>
          <w:sz w:val="24"/>
        </w:rPr>
        <w:t>HSP-</w:t>
      </w:r>
      <w:r w:rsidRPr="00722B83">
        <w:rPr>
          <w:rFonts w:ascii="Book Antiqua" w:eastAsia="NewCenturySchlbkTR-Roman" w:hAnsi="Book Antiqua" w:cs="Arial"/>
          <w:sz w:val="24"/>
        </w:rPr>
        <w:t>M</w:t>
      </w:r>
      <w:r w:rsidRPr="00722B83">
        <w:rPr>
          <w:rFonts w:ascii="Book Antiqua" w:hAnsi="Book Antiqua" w:cs="Arial"/>
          <w:sz w:val="24"/>
        </w:rPr>
        <w:t>S</w:t>
      </w:r>
      <w:r w:rsidRPr="00722B83">
        <w:rPr>
          <w:rFonts w:ascii="Book Antiqua" w:eastAsia="NewCenturySchlbkTR-Roman" w:hAnsi="Book Antiqua" w:cs="Arial"/>
          <w:sz w:val="24"/>
        </w:rPr>
        <w:t>Cs</w:t>
      </w:r>
      <w:r w:rsidRPr="00722B83">
        <w:rPr>
          <w:rFonts w:ascii="Book Antiqua" w:hAnsi="Book Antiqua" w:cs="Arial"/>
          <w:sz w:val="24"/>
        </w:rPr>
        <w:t xml:space="preserve"> </w:t>
      </w:r>
      <w:r w:rsidRPr="00722B83">
        <w:rPr>
          <w:rFonts w:ascii="Book Antiqua" w:hAnsi="Book Antiqua" w:cs="Arial"/>
          <w:bCs/>
          <w:sz w:val="24"/>
        </w:rPr>
        <w:t>(</w:t>
      </w:r>
      <w:r w:rsidR="00223BB1" w:rsidRPr="00223BB1">
        <w:rPr>
          <w:rFonts w:ascii="Book Antiqua" w:hAnsi="Book Antiqua" w:cs="Arial"/>
          <w:bCs/>
          <w:i/>
          <w:sz w:val="24"/>
        </w:rPr>
        <w:t xml:space="preserve">P &lt; </w:t>
      </w:r>
      <w:r w:rsidRPr="00722B83">
        <w:rPr>
          <w:rFonts w:ascii="Book Antiqua" w:hAnsi="Book Antiqua" w:cs="Arial"/>
          <w:bCs/>
          <w:sz w:val="24"/>
        </w:rPr>
        <w:t>0.05)</w:t>
      </w:r>
      <w:r w:rsidRPr="00722B83">
        <w:rPr>
          <w:rFonts w:ascii="Book Antiqua" w:eastAsia="NewCenturySchlbkTR-Roman" w:hAnsi="Book Antiqua" w:cs="Arial"/>
          <w:sz w:val="24"/>
        </w:rPr>
        <w:t>.</w:t>
      </w:r>
    </w:p>
    <w:p w:rsidR="00B341C3" w:rsidRDefault="00B341C3" w:rsidP="00A518BE">
      <w:pPr>
        <w:adjustRightInd w:val="0"/>
        <w:snapToGrid w:val="0"/>
        <w:spacing w:line="360" w:lineRule="auto"/>
        <w:rPr>
          <w:rFonts w:ascii="Book Antiqua" w:hAnsi="Book Antiqua" w:cs="Arial"/>
          <w:b/>
          <w:bCs/>
          <w:sz w:val="24"/>
        </w:rPr>
      </w:pPr>
    </w:p>
    <w:p w:rsidR="00826704" w:rsidRPr="00722B83" w:rsidRDefault="00826704" w:rsidP="00A518BE">
      <w:pPr>
        <w:adjustRightInd w:val="0"/>
        <w:snapToGrid w:val="0"/>
        <w:spacing w:line="360" w:lineRule="auto"/>
        <w:rPr>
          <w:rFonts w:ascii="Book Antiqua" w:hAnsi="Book Antiqua" w:cs="Arial"/>
          <w:bCs/>
          <w:sz w:val="24"/>
        </w:rPr>
      </w:pPr>
      <w:r w:rsidRPr="00722B83">
        <w:rPr>
          <w:rFonts w:ascii="Book Antiqua" w:hAnsi="Book Antiqua" w:cs="Arial"/>
          <w:b/>
          <w:bCs/>
          <w:sz w:val="24"/>
        </w:rPr>
        <w:t xml:space="preserve">CONCLUSION: </w:t>
      </w:r>
      <w:r w:rsidRPr="00722B83">
        <w:rPr>
          <w:rFonts w:ascii="Book Antiqua" w:hAnsi="Book Antiqua" w:cs="Arial"/>
          <w:bCs/>
          <w:sz w:val="24"/>
        </w:rPr>
        <w:t xml:space="preserve">HSP effectively induces autophagy </w:t>
      </w:r>
      <w:r w:rsidR="00223BB1" w:rsidRPr="00223BB1">
        <w:rPr>
          <w:rFonts w:ascii="Book Antiqua" w:hAnsi="Book Antiqua" w:cs="Arial"/>
          <w:i/>
          <w:sz w:val="24"/>
        </w:rPr>
        <w:t>via</w:t>
      </w:r>
      <w:r w:rsidRPr="00722B83">
        <w:rPr>
          <w:rFonts w:ascii="Book Antiqua" w:hAnsi="Book Antiqua" w:cs="Arial"/>
          <w:bCs/>
          <w:sz w:val="24"/>
        </w:rPr>
        <w:t xml:space="preserve"> the p38MAPK/mTOR pathway to enhance MSCs survival under H</w:t>
      </w:r>
      <w:r w:rsidRPr="00722B83">
        <w:rPr>
          <w:rFonts w:ascii="Book Antiqua" w:hAnsi="Book Antiqua" w:cs="Arial"/>
          <w:bCs/>
          <w:sz w:val="24"/>
          <w:vertAlign w:val="subscript"/>
        </w:rPr>
        <w:t>2</w:t>
      </w:r>
      <w:r w:rsidRPr="00722B83">
        <w:rPr>
          <w:rFonts w:ascii="Book Antiqua" w:hAnsi="Book Antiqua" w:cs="Arial"/>
          <w:bCs/>
          <w:sz w:val="24"/>
        </w:rPr>
        <w:t>O</w:t>
      </w:r>
      <w:r w:rsidRPr="00722B83">
        <w:rPr>
          <w:rFonts w:ascii="Book Antiqua" w:hAnsi="Book Antiqua" w:cs="Arial"/>
          <w:bCs/>
          <w:sz w:val="24"/>
          <w:vertAlign w:val="subscript"/>
        </w:rPr>
        <w:t>2</w:t>
      </w:r>
      <w:r w:rsidRPr="00722B83">
        <w:rPr>
          <w:rFonts w:ascii="Book Antiqua" w:hAnsi="Book Antiqua" w:cs="Arial"/>
          <w:bCs/>
          <w:sz w:val="24"/>
        </w:rPr>
        <w:t xml:space="preserve"> conditions and improves MSCs repair of HIRI in rats.</w:t>
      </w:r>
    </w:p>
    <w:p w:rsidR="00826704" w:rsidRPr="00722B83" w:rsidRDefault="00826704" w:rsidP="00A518BE">
      <w:pPr>
        <w:adjustRightInd w:val="0"/>
        <w:snapToGrid w:val="0"/>
        <w:spacing w:line="360" w:lineRule="auto"/>
        <w:rPr>
          <w:rFonts w:ascii="Book Antiqua" w:hAnsi="Book Antiqua" w:cs="Arial"/>
          <w:bCs/>
          <w:sz w:val="24"/>
        </w:rPr>
      </w:pPr>
    </w:p>
    <w:p w:rsidR="00826704" w:rsidRPr="00722B83" w:rsidRDefault="00826704" w:rsidP="00A518BE">
      <w:pPr>
        <w:adjustRightInd w:val="0"/>
        <w:snapToGrid w:val="0"/>
        <w:spacing w:line="360" w:lineRule="auto"/>
        <w:rPr>
          <w:rFonts w:ascii="Book Antiqua" w:hAnsi="Book Antiqua" w:cs="Arial"/>
          <w:b/>
          <w:bCs/>
          <w:sz w:val="24"/>
        </w:rPr>
      </w:pPr>
      <w:r w:rsidRPr="00722B83">
        <w:rPr>
          <w:rFonts w:ascii="Book Antiqua" w:hAnsi="Book Antiqua" w:cs="Arial"/>
          <w:b/>
          <w:sz w:val="24"/>
        </w:rPr>
        <w:t>Key words</w:t>
      </w:r>
      <w:r w:rsidRPr="00722B83">
        <w:rPr>
          <w:rFonts w:ascii="Book Antiqua" w:hAnsi="Book Antiqua" w:cs="Arial"/>
          <w:b/>
          <w:sz w:val="24"/>
        </w:rPr>
        <w:t>：</w:t>
      </w:r>
      <w:bookmarkStart w:id="63" w:name="OLE_LINK41"/>
      <w:bookmarkStart w:id="64" w:name="OLE_LINK42"/>
      <w:r w:rsidRPr="00722B83">
        <w:rPr>
          <w:rFonts w:ascii="Book Antiqua" w:hAnsi="Book Antiqua" w:cs="Arial"/>
          <w:sz w:val="24"/>
        </w:rPr>
        <w:t>Hepatic ischemia-reperfusion injury</w:t>
      </w:r>
      <w:bookmarkEnd w:id="63"/>
      <w:bookmarkEnd w:id="64"/>
      <w:r w:rsidRPr="00722B83">
        <w:rPr>
          <w:rFonts w:ascii="Book Antiqua" w:hAnsi="Book Antiqua" w:cs="Arial"/>
          <w:sz w:val="24"/>
        </w:rPr>
        <w:t>; Mesenchymal stem cells; Transplantation; Heat shock pretreatment; Autophagy</w:t>
      </w:r>
    </w:p>
    <w:p w:rsidR="00826704" w:rsidRPr="00722B83" w:rsidRDefault="00826704" w:rsidP="00A518BE">
      <w:pPr>
        <w:adjustRightInd w:val="0"/>
        <w:snapToGrid w:val="0"/>
        <w:spacing w:line="360" w:lineRule="auto"/>
        <w:rPr>
          <w:rFonts w:ascii="Book Antiqua" w:hAnsi="Book Antiqua" w:cs="Arial"/>
          <w:b/>
          <w:bCs/>
          <w:sz w:val="24"/>
        </w:rPr>
      </w:pPr>
    </w:p>
    <w:p w:rsidR="00993092" w:rsidRPr="009F19CA" w:rsidRDefault="00993092" w:rsidP="00921CAD">
      <w:pPr>
        <w:adjustRightInd w:val="0"/>
        <w:snapToGrid w:val="0"/>
        <w:spacing w:line="360" w:lineRule="auto"/>
        <w:rPr>
          <w:rFonts w:ascii="Book Antiqua" w:hAnsi="Book Antiqua" w:cs="Tahoma"/>
          <w:color w:val="000000"/>
          <w:sz w:val="24"/>
        </w:rPr>
      </w:pPr>
      <w:bookmarkStart w:id="65" w:name="OLE_LINK148"/>
      <w:bookmarkStart w:id="66" w:name="OLE_LINK149"/>
      <w:bookmarkStart w:id="67" w:name="OLE_LINK200"/>
      <w:bookmarkStart w:id="68" w:name="OLE_LINK288"/>
      <w:bookmarkStart w:id="69" w:name="OLE_LINK1864"/>
      <w:bookmarkStart w:id="70" w:name="OLE_LINK382"/>
      <w:bookmarkStart w:id="71" w:name="OLE_LINK306"/>
      <w:bookmarkStart w:id="72" w:name="OLE_LINK569"/>
      <w:bookmarkStart w:id="73" w:name="OLE_LINK682"/>
      <w:bookmarkStart w:id="74" w:name="OLE_LINK1196"/>
      <w:bookmarkStart w:id="75" w:name="OLE_LINK1154"/>
      <w:bookmarkStart w:id="76" w:name="OLE_LINK1155"/>
      <w:bookmarkStart w:id="77" w:name="OLE_LINK1322"/>
      <w:bookmarkStart w:id="78" w:name="OLE_LINK1044"/>
      <w:bookmarkStart w:id="79" w:name="OLE_LINK1224"/>
      <w:bookmarkStart w:id="80" w:name="OLE_LINK1225"/>
      <w:bookmarkStart w:id="81" w:name="OLE_LINK1634"/>
      <w:bookmarkStart w:id="82" w:name="OLE_LINK1635"/>
      <w:bookmarkStart w:id="83" w:name="OLE_LINK1762"/>
      <w:bookmarkStart w:id="84" w:name="OLE_LINK1763"/>
      <w:bookmarkStart w:id="85" w:name="OLE_LINK1764"/>
      <w:bookmarkStart w:id="86" w:name="OLE_LINK1939"/>
      <w:bookmarkStart w:id="87" w:name="OLE_LINK2194"/>
      <w:bookmarkStart w:id="88" w:name="OLE_LINK2878"/>
      <w:bookmarkStart w:id="89" w:name="OLE_LINK576"/>
      <w:bookmarkStart w:id="90" w:name="OLE_LINK579"/>
      <w:bookmarkStart w:id="91" w:name="OLE_LINK580"/>
      <w:bookmarkStart w:id="92" w:name="OLE_LINK521"/>
      <w:bookmarkStart w:id="93" w:name="OLE_LINK1043"/>
      <w:bookmarkStart w:id="94" w:name="OLE_LINK1886"/>
      <w:bookmarkStart w:id="95" w:name="OLE_LINK1887"/>
      <w:bookmarkStart w:id="96" w:name="OLE_LINK1888"/>
      <w:bookmarkStart w:id="97" w:name="OLE_LINK1889"/>
      <w:bookmarkStart w:id="98" w:name="OLE_LINK1903"/>
      <w:bookmarkStart w:id="99" w:name="OLE_LINK2083"/>
      <w:bookmarkStart w:id="100" w:name="OLE_LINK2084"/>
      <w:bookmarkStart w:id="101" w:name="OLE_LINK1977"/>
      <w:bookmarkStart w:id="102" w:name="OLE_LINK3258"/>
      <w:bookmarkStart w:id="103" w:name="OLE_LINK274"/>
      <w:bookmarkStart w:id="104" w:name="OLE_LINK275"/>
      <w:bookmarkStart w:id="105" w:name="OLE_LINK309"/>
      <w:bookmarkStart w:id="106" w:name="OLE_LINK477"/>
      <w:bookmarkStart w:id="107" w:name="OLE_LINK352"/>
      <w:bookmarkStart w:id="108" w:name="OLE_LINK312"/>
      <w:bookmarkStart w:id="109" w:name="OLE_LINK547"/>
      <w:bookmarkStart w:id="110" w:name="OLE_LINK1878"/>
      <w:bookmarkStart w:id="111" w:name="OLE_LINK581"/>
      <w:bookmarkStart w:id="112" w:name="OLE_LINK582"/>
      <w:bookmarkStart w:id="113" w:name="OLE_LINK994"/>
      <w:bookmarkStart w:id="114" w:name="OLE_LINK995"/>
      <w:bookmarkStart w:id="115" w:name="OLE_LINK1074"/>
      <w:bookmarkStart w:id="116" w:name="OLE_LINK1140"/>
      <w:bookmarkStart w:id="117" w:name="OLE_LINK1127"/>
      <w:bookmarkStart w:id="118" w:name="OLE_LINK1266"/>
      <w:bookmarkStart w:id="119" w:name="OLE_LINK1540"/>
      <w:bookmarkStart w:id="120" w:name="OLE_LINK1541"/>
      <w:bookmarkStart w:id="121" w:name="OLE_LINK1551"/>
      <w:bookmarkStart w:id="122" w:name="OLE_LINK1560"/>
      <w:bookmarkStart w:id="123" w:name="OLE_LINK1561"/>
      <w:bookmarkStart w:id="124" w:name="OLE_LINK1568"/>
      <w:bookmarkStart w:id="125" w:name="OLE_LINK1587"/>
      <w:bookmarkStart w:id="126" w:name="OLE_LINK1601"/>
      <w:bookmarkStart w:id="127" w:name="OLE_LINK1707"/>
      <w:bookmarkStart w:id="128" w:name="OLE_LINK1731"/>
      <w:bookmarkStart w:id="129" w:name="OLE_LINK1775"/>
      <w:bookmarkStart w:id="130" w:name="OLE_LINK1818"/>
      <w:bookmarkStart w:id="131" w:name="OLE_LINK1909"/>
      <w:bookmarkStart w:id="132" w:name="OLE_LINK1965"/>
      <w:bookmarkStart w:id="133" w:name="OLE_LINK1967"/>
      <w:bookmarkStart w:id="134" w:name="OLE_LINK1972"/>
      <w:bookmarkStart w:id="135" w:name="OLE_LINK1973"/>
      <w:bookmarkStart w:id="136" w:name="OLE_LINK2021"/>
      <w:bookmarkStart w:id="137" w:name="OLE_LINK2022"/>
      <w:bookmarkStart w:id="138" w:name="OLE_LINK2041"/>
      <w:bookmarkStart w:id="139" w:name="OLE_LINK2042"/>
      <w:bookmarkStart w:id="140" w:name="OLE_LINK2063"/>
      <w:bookmarkStart w:id="141" w:name="OLE_LINK2120"/>
      <w:bookmarkStart w:id="142" w:name="OLE_LINK2158"/>
      <w:bookmarkStart w:id="143" w:name="OLE_LINK2180"/>
      <w:bookmarkStart w:id="144" w:name="OLE_LINK2253"/>
      <w:bookmarkStart w:id="145" w:name="OLE_LINK2217"/>
      <w:bookmarkStart w:id="146" w:name="OLE_LINK2236"/>
      <w:bookmarkStart w:id="147" w:name="OLE_LINK2268"/>
      <w:bookmarkStart w:id="148" w:name="OLE_LINK2279"/>
      <w:bookmarkStart w:id="149" w:name="OLE_LINK2313"/>
      <w:bookmarkStart w:id="150" w:name="OLE_LINK2319"/>
      <w:bookmarkStart w:id="151" w:name="OLE_LINK2320"/>
      <w:bookmarkStart w:id="152" w:name="OLE_LINK2366"/>
      <w:bookmarkStart w:id="153" w:name="OLE_LINK2372"/>
      <w:bookmarkStart w:id="154" w:name="OLE_LINK2384"/>
      <w:bookmarkStart w:id="155" w:name="OLE_LINK2464"/>
      <w:bookmarkStart w:id="156" w:name="OLE_LINK2492"/>
      <w:bookmarkStart w:id="157" w:name="OLE_LINK2532"/>
      <w:bookmarkStart w:id="158" w:name="OLE_LINK2405"/>
      <w:bookmarkStart w:id="159" w:name="OLE_LINK2406"/>
      <w:bookmarkStart w:id="160" w:name="OLE_LINK2425"/>
      <w:bookmarkStart w:id="161" w:name="OLE_LINK2478"/>
      <w:bookmarkStart w:id="162" w:name="OLE_LINK525"/>
      <w:bookmarkStart w:id="163" w:name="OLE_LINK894"/>
      <w:bookmarkStart w:id="164" w:name="OLE_LINK2811"/>
      <w:r w:rsidRPr="009F19CA">
        <w:rPr>
          <w:rFonts w:ascii="Book Antiqua" w:hAnsi="Book Antiqua" w:cs="Tahoma"/>
          <w:b/>
          <w:color w:val="000000"/>
          <w:sz w:val="24"/>
          <w:lang w:eastAsia="ja-JP"/>
        </w:rPr>
        <w:t>© The Author(s) 2015.</w:t>
      </w:r>
      <w:r w:rsidRPr="009F19CA">
        <w:rPr>
          <w:rFonts w:ascii="Book Antiqua" w:hAnsi="Book Antiqua" w:cs="Tahoma"/>
          <w:color w:val="000000"/>
          <w:sz w:val="24"/>
          <w:lang w:eastAsia="ja-JP"/>
        </w:rPr>
        <w:t xml:space="preserve"> Published by Baishideng Publishing Group Inc. All rights reserved.</w:t>
      </w:r>
      <w:bookmarkEnd w:id="65"/>
      <w:bookmarkEnd w:id="66"/>
      <w:bookmarkEnd w:id="67"/>
      <w:bookmarkEnd w:id="68"/>
      <w:bookmarkEnd w:id="69"/>
      <w:bookmarkEnd w:id="70"/>
      <w:bookmarkEnd w:id="71"/>
      <w:bookmarkEnd w:id="72"/>
      <w:bookmarkEnd w:id="73"/>
    </w:p>
    <w:p w:rsidR="00993092" w:rsidRDefault="00993092" w:rsidP="00A518BE">
      <w:pPr>
        <w:adjustRightInd w:val="0"/>
        <w:snapToGrid w:val="0"/>
        <w:spacing w:line="360" w:lineRule="auto"/>
        <w:rPr>
          <w:rFonts w:ascii="Book Antiqua" w:hAnsi="Book Antiqua" w:cs="SimSun"/>
          <w:b/>
          <w:kern w:val="0"/>
          <w:sz w:val="24"/>
        </w:rPr>
      </w:pPr>
    </w:p>
    <w:p w:rsidR="00826704" w:rsidRPr="00722B83" w:rsidRDefault="00826704" w:rsidP="00A518BE">
      <w:pPr>
        <w:adjustRightInd w:val="0"/>
        <w:snapToGrid w:val="0"/>
        <w:spacing w:line="360" w:lineRule="auto"/>
        <w:rPr>
          <w:rFonts w:ascii="Book Antiqua" w:hAnsi="Book Antiqua" w:cs="Arial"/>
          <w:sz w:val="24"/>
        </w:rPr>
      </w:pPr>
      <w:r w:rsidRPr="00722B83">
        <w:rPr>
          <w:rFonts w:ascii="Book Antiqua" w:hAnsi="Book Antiqua" w:cs="SimSun"/>
          <w:b/>
          <w:kern w:val="0"/>
          <w:sz w:val="24"/>
        </w:rPr>
        <w:t>Core tip:</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r w:rsidRPr="00722B83">
        <w:rPr>
          <w:rFonts w:ascii="Book Antiqua" w:hAnsi="Book Antiqua" w:cs="SimSun"/>
          <w:kern w:val="0"/>
          <w:sz w:val="24"/>
        </w:rPr>
        <w:t xml:space="preserve"> </w:t>
      </w:r>
      <w:bookmarkStart w:id="165" w:name="OLE_LINK1130"/>
      <w:bookmarkStart w:id="166" w:name="OLE_LINK1131"/>
      <w:bookmarkStart w:id="167" w:name="OLE_LINK1226"/>
      <w:bookmarkStart w:id="168" w:name="OLE_LINK1227"/>
      <w:bookmarkStart w:id="169" w:name="OLE_LINK2554"/>
      <w:bookmarkStart w:id="170" w:name="OLE_LINK2555"/>
      <w:bookmarkEnd w:id="89"/>
      <w:bookmarkEnd w:id="90"/>
      <w:bookmarkEnd w:id="91"/>
      <w:bookmarkEnd w:id="92"/>
      <w:bookmarkEnd w:id="93"/>
      <w:bookmarkEnd w:id="94"/>
      <w:bookmarkEnd w:id="95"/>
      <w:bookmarkEnd w:id="96"/>
      <w:bookmarkEnd w:id="97"/>
      <w:bookmarkEnd w:id="98"/>
      <w:bookmarkEnd w:id="99"/>
      <w:bookmarkEnd w:id="100"/>
      <w:bookmarkEnd w:id="101"/>
      <w:bookmarkEnd w:id="102"/>
      <w:r w:rsidRPr="00722B83">
        <w:rPr>
          <w:rFonts w:ascii="Book Antiqua" w:hAnsi="Book Antiqua" w:cs="Arial"/>
          <w:sz w:val="24"/>
        </w:rPr>
        <w:t xml:space="preserve">We investigated the interaction between autophagy and apoptosis in </w:t>
      </w:r>
      <w:r w:rsidR="00963176" w:rsidRPr="00722B83">
        <w:rPr>
          <w:rFonts w:ascii="Book Antiqua" w:hAnsi="Book Antiqua" w:cs="Arial"/>
          <w:bCs/>
          <w:sz w:val="24"/>
        </w:rPr>
        <w:t xml:space="preserve">mesenchymal stem cells </w:t>
      </w:r>
      <w:r w:rsidR="00963176">
        <w:rPr>
          <w:rFonts w:ascii="Book Antiqua" w:hAnsi="Book Antiqua" w:cs="Arial" w:hint="eastAsia"/>
          <w:bCs/>
          <w:sz w:val="24"/>
        </w:rPr>
        <w:t>(</w:t>
      </w:r>
      <w:r w:rsidRPr="00722B83">
        <w:rPr>
          <w:rFonts w:ascii="Book Antiqua" w:hAnsi="Book Antiqua" w:cs="Arial"/>
          <w:sz w:val="24"/>
        </w:rPr>
        <w:t>MSCs</w:t>
      </w:r>
      <w:r w:rsidR="00963176">
        <w:rPr>
          <w:rFonts w:ascii="Book Antiqua" w:hAnsi="Book Antiqua" w:cs="Arial" w:hint="eastAsia"/>
          <w:sz w:val="24"/>
        </w:rPr>
        <w:t>)</w:t>
      </w:r>
      <w:r w:rsidRPr="00722B83">
        <w:rPr>
          <w:rFonts w:ascii="Book Antiqua" w:hAnsi="Book Antiqua" w:cs="Arial"/>
          <w:sz w:val="24"/>
        </w:rPr>
        <w:t xml:space="preserve"> under H</w:t>
      </w:r>
      <w:r w:rsidRPr="00722B83">
        <w:rPr>
          <w:rFonts w:ascii="Book Antiqua" w:hAnsi="Book Antiqua" w:cs="Arial"/>
          <w:sz w:val="24"/>
          <w:vertAlign w:val="subscript"/>
        </w:rPr>
        <w:t>2</w:t>
      </w:r>
      <w:r w:rsidRPr="00722B83">
        <w:rPr>
          <w:rFonts w:ascii="Book Antiqua" w:hAnsi="Book Antiqua" w:cs="Arial"/>
          <w:sz w:val="24"/>
        </w:rPr>
        <w:t>O</w:t>
      </w:r>
      <w:r w:rsidRPr="00722B83">
        <w:rPr>
          <w:rFonts w:ascii="Book Antiqua" w:hAnsi="Book Antiqua" w:cs="Arial"/>
          <w:sz w:val="24"/>
          <w:vertAlign w:val="subscript"/>
        </w:rPr>
        <w:t>2</w:t>
      </w:r>
      <w:r w:rsidRPr="00722B83">
        <w:rPr>
          <w:rFonts w:ascii="Book Antiqua" w:hAnsi="Book Antiqua" w:cs="Arial"/>
          <w:sz w:val="24"/>
        </w:rPr>
        <w:t xml:space="preserve"> conditions and </w:t>
      </w:r>
      <w:r w:rsidR="00963176" w:rsidRPr="00722B83">
        <w:rPr>
          <w:rFonts w:ascii="Book Antiqua" w:hAnsi="Book Antiqua" w:cs="Arial"/>
          <w:bCs/>
          <w:sz w:val="24"/>
        </w:rPr>
        <w:t>heat shock pretreatment (</w:t>
      </w:r>
      <w:r w:rsidR="00DB3E37" w:rsidRPr="00722B83">
        <w:rPr>
          <w:rFonts w:ascii="Book Antiqua" w:hAnsi="Book Antiqua" w:cs="Arial"/>
          <w:sz w:val="24"/>
        </w:rPr>
        <w:t>HSP</w:t>
      </w:r>
      <w:r w:rsidR="00963176">
        <w:rPr>
          <w:rFonts w:ascii="Book Antiqua" w:hAnsi="Book Antiqua" w:cs="Arial" w:hint="eastAsia"/>
          <w:sz w:val="24"/>
        </w:rPr>
        <w:t>)</w:t>
      </w:r>
      <w:r w:rsidR="00DB3E37" w:rsidRPr="00722B83">
        <w:rPr>
          <w:rFonts w:ascii="Book Antiqua" w:hAnsi="Book Antiqua" w:cs="Arial"/>
          <w:sz w:val="24"/>
        </w:rPr>
        <w:t xml:space="preserve">-induced </w:t>
      </w:r>
      <w:r w:rsidRPr="00722B83">
        <w:rPr>
          <w:rFonts w:ascii="Book Antiqua" w:hAnsi="Book Antiqua" w:cs="Arial"/>
          <w:sz w:val="24"/>
        </w:rPr>
        <w:t xml:space="preserve">autophagy </w:t>
      </w:r>
      <w:r w:rsidR="00DB3E37" w:rsidRPr="00722B83">
        <w:rPr>
          <w:rFonts w:ascii="Book Antiqua" w:hAnsi="Book Antiqua" w:cs="Arial"/>
          <w:sz w:val="24"/>
        </w:rPr>
        <w:t>serve</w:t>
      </w:r>
      <w:r w:rsidR="005E2C2B" w:rsidRPr="00722B83">
        <w:rPr>
          <w:rFonts w:ascii="Book Antiqua" w:hAnsi="Book Antiqua" w:cs="Arial"/>
          <w:sz w:val="24"/>
        </w:rPr>
        <w:t>d</w:t>
      </w:r>
      <w:r w:rsidR="00DB3E37" w:rsidRPr="00722B83">
        <w:rPr>
          <w:rFonts w:ascii="Book Antiqua" w:hAnsi="Book Antiqua" w:cs="Arial"/>
          <w:sz w:val="24"/>
        </w:rPr>
        <w:t xml:space="preserve"> </w:t>
      </w:r>
      <w:r w:rsidRPr="00722B83">
        <w:rPr>
          <w:rFonts w:ascii="Book Antiqua" w:hAnsi="Book Antiqua" w:cs="Arial"/>
          <w:sz w:val="24"/>
        </w:rPr>
        <w:t xml:space="preserve">as a protective mechanism. HSP for 2 h improved the therapeutic potential of MSCs in treatment of </w:t>
      </w:r>
      <w:r w:rsidR="00963176" w:rsidRPr="00722B83">
        <w:rPr>
          <w:rFonts w:ascii="Book Antiqua" w:hAnsi="Book Antiqua" w:cs="Arial"/>
          <w:sz w:val="24"/>
        </w:rPr>
        <w:t>hepatic ischemia-reperfusion injury</w:t>
      </w:r>
      <w:r w:rsidRPr="00722B83">
        <w:rPr>
          <w:rFonts w:ascii="Book Antiqua" w:hAnsi="Book Antiqua" w:cs="Arial"/>
          <w:sz w:val="24"/>
        </w:rPr>
        <w:t xml:space="preserve"> in rats and enhanced autophagy </w:t>
      </w:r>
      <w:r w:rsidR="00223BB1" w:rsidRPr="00223BB1">
        <w:rPr>
          <w:rFonts w:ascii="Book Antiqua" w:hAnsi="Book Antiqua" w:cs="Arial"/>
          <w:i/>
          <w:sz w:val="24"/>
        </w:rPr>
        <w:t>via</w:t>
      </w:r>
      <w:r w:rsidR="005E2C2B" w:rsidRPr="00722B83">
        <w:rPr>
          <w:rFonts w:ascii="Book Antiqua" w:hAnsi="Book Antiqua" w:cs="Arial"/>
          <w:sz w:val="24"/>
        </w:rPr>
        <w:t xml:space="preserve"> </w:t>
      </w:r>
      <w:r w:rsidRPr="00722B83">
        <w:rPr>
          <w:rFonts w:ascii="Book Antiqua" w:hAnsi="Book Antiqua" w:cs="Arial"/>
          <w:sz w:val="24"/>
        </w:rPr>
        <w:t xml:space="preserve">p38MAPK/mTOR pathway, which </w:t>
      </w:r>
      <w:r w:rsidR="00DB3E37" w:rsidRPr="00722B83">
        <w:rPr>
          <w:rFonts w:ascii="Book Antiqua" w:hAnsi="Book Antiqua" w:cs="Arial"/>
          <w:sz w:val="24"/>
        </w:rPr>
        <w:t>involved in</w:t>
      </w:r>
      <w:r w:rsidRPr="00722B83">
        <w:rPr>
          <w:rFonts w:ascii="Book Antiqua" w:hAnsi="Book Antiqua" w:cs="Arial"/>
          <w:sz w:val="24"/>
        </w:rPr>
        <w:t xml:space="preserve"> the protective effects of HSP on MSC</w:t>
      </w:r>
      <w:r w:rsidR="005E2C2B" w:rsidRPr="00722B83">
        <w:rPr>
          <w:rFonts w:ascii="Book Antiqua" w:hAnsi="Book Antiqua" w:cs="Arial"/>
          <w:sz w:val="24"/>
        </w:rPr>
        <w:t>s</w:t>
      </w:r>
      <w:r w:rsidRPr="00722B83">
        <w:rPr>
          <w:rFonts w:ascii="Book Antiqua" w:hAnsi="Book Antiqua" w:cs="Arial"/>
          <w:sz w:val="24"/>
        </w:rPr>
        <w:t xml:space="preserve"> apoptosis under H</w:t>
      </w:r>
      <w:r w:rsidRPr="00722B83">
        <w:rPr>
          <w:rFonts w:ascii="Book Antiqua" w:hAnsi="Book Antiqua" w:cs="Arial"/>
          <w:sz w:val="24"/>
          <w:vertAlign w:val="subscript"/>
        </w:rPr>
        <w:t>2</w:t>
      </w:r>
      <w:r w:rsidRPr="00722B83">
        <w:rPr>
          <w:rFonts w:ascii="Book Antiqua" w:hAnsi="Book Antiqua" w:cs="Arial"/>
          <w:sz w:val="24"/>
        </w:rPr>
        <w:t>O</w:t>
      </w:r>
      <w:r w:rsidRPr="00722B83">
        <w:rPr>
          <w:rFonts w:ascii="Book Antiqua" w:hAnsi="Book Antiqua" w:cs="Arial"/>
          <w:sz w:val="24"/>
          <w:vertAlign w:val="subscript"/>
        </w:rPr>
        <w:t>2</w:t>
      </w:r>
      <w:r w:rsidRPr="00722B83">
        <w:rPr>
          <w:rFonts w:ascii="Book Antiqua" w:hAnsi="Book Antiqua" w:cs="Arial"/>
          <w:sz w:val="24"/>
        </w:rPr>
        <w:t xml:space="preserve"> conditions. When administered systemically, more </w:t>
      </w:r>
      <w:r w:rsidR="00223BB1" w:rsidRPr="00223BB1">
        <w:rPr>
          <w:rFonts w:ascii="Book Antiqua" w:hAnsi="Book Antiqua" w:cs="Arial"/>
          <w:sz w:val="24"/>
        </w:rPr>
        <w:t>viable</w:t>
      </w:r>
      <w:r w:rsidRPr="00722B83">
        <w:rPr>
          <w:rFonts w:ascii="Book Antiqua" w:hAnsi="Book Antiqua" w:cs="Arial"/>
          <w:sz w:val="24"/>
        </w:rPr>
        <w:t xml:space="preserve"> HSP-MSCs homed to I/R liver than MSCs, which led to a significant improvement in liver function, an accelerated mitogenic response and </w:t>
      </w:r>
      <w:r w:rsidRPr="00223BB1">
        <w:rPr>
          <w:rFonts w:ascii="Book Antiqua" w:hAnsi="Book Antiqua" w:cs="Arial"/>
          <w:sz w:val="24"/>
        </w:rPr>
        <w:t>alle</w:t>
      </w:r>
      <w:r w:rsidR="00223BB1" w:rsidRPr="00A518BE">
        <w:rPr>
          <w:rFonts w:ascii="Book Antiqua" w:hAnsi="Book Antiqua" w:cs="Arial"/>
          <w:sz w:val="24"/>
        </w:rPr>
        <w:t>via</w:t>
      </w:r>
      <w:r w:rsidRPr="00223BB1">
        <w:rPr>
          <w:rFonts w:ascii="Book Antiqua" w:hAnsi="Book Antiqua" w:cs="Arial"/>
          <w:sz w:val="24"/>
        </w:rPr>
        <w:t>tion</w:t>
      </w:r>
      <w:r w:rsidRPr="00722B83">
        <w:rPr>
          <w:rFonts w:ascii="Book Antiqua" w:hAnsi="Book Antiqua" w:cs="Arial"/>
          <w:sz w:val="24"/>
        </w:rPr>
        <w:t xml:space="preserve"> of histopathological damage in rats.</w:t>
      </w:r>
    </w:p>
    <w:p w:rsidR="00826704" w:rsidRPr="00722B83" w:rsidRDefault="00826704" w:rsidP="00A518BE">
      <w:pPr>
        <w:widowControl/>
        <w:adjustRightInd w:val="0"/>
        <w:snapToGrid w:val="0"/>
        <w:spacing w:line="360" w:lineRule="auto"/>
        <w:rPr>
          <w:rFonts w:ascii="Book Antiqua" w:hAnsi="Book Antiqua" w:cs="SimSun"/>
          <w:kern w:val="0"/>
          <w:sz w:val="24"/>
        </w:rPr>
      </w:pPr>
      <w:bookmarkStart w:id="171" w:name="OLE_LINK2847"/>
      <w:bookmarkStart w:id="172" w:name="OLE_LINK2848"/>
      <w:bookmarkEnd w:id="103"/>
      <w:bookmarkEnd w:id="104"/>
      <w:bookmarkEnd w:id="105"/>
      <w:bookmarkEnd w:id="106"/>
      <w:bookmarkEnd w:id="107"/>
      <w:bookmarkEnd w:id="108"/>
      <w:bookmarkEnd w:id="109"/>
      <w:bookmarkEnd w:id="110"/>
      <w:bookmarkEnd w:id="165"/>
      <w:bookmarkEnd w:id="166"/>
    </w:p>
    <w:p w:rsidR="00104786" w:rsidRDefault="00993092" w:rsidP="00A518BE">
      <w:pPr>
        <w:adjustRightInd w:val="0"/>
        <w:snapToGrid w:val="0"/>
        <w:spacing w:line="360" w:lineRule="auto"/>
        <w:rPr>
          <w:rFonts w:ascii="Book Antiqua" w:hAnsi="Book Antiqua"/>
          <w:color w:val="000000"/>
          <w:sz w:val="24"/>
        </w:rPr>
      </w:pPr>
      <w:bookmarkStart w:id="173" w:name="OLE_LINK2805"/>
      <w:bookmarkStart w:id="174" w:name="OLE_LINK2806"/>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7"/>
      <w:bookmarkEnd w:id="168"/>
      <w:bookmarkEnd w:id="169"/>
      <w:bookmarkEnd w:id="170"/>
      <w:r w:rsidRPr="00722B83">
        <w:rPr>
          <w:rFonts w:ascii="Book Antiqua" w:hAnsi="Book Antiqua" w:cs="Arial"/>
          <w:sz w:val="24"/>
        </w:rPr>
        <w:t>Qiao</w:t>
      </w:r>
      <w:r w:rsidR="00104786">
        <w:rPr>
          <w:rFonts w:ascii="Book Antiqua" w:hAnsi="Book Antiqua" w:cs="Arial" w:hint="eastAsia"/>
          <w:sz w:val="24"/>
        </w:rPr>
        <w:t xml:space="preserve"> PF</w:t>
      </w:r>
      <w:r w:rsidRPr="00722B83">
        <w:rPr>
          <w:rFonts w:ascii="Book Antiqua" w:hAnsi="Book Antiqua" w:cs="Arial"/>
          <w:sz w:val="24"/>
        </w:rPr>
        <w:t>, Yao</w:t>
      </w:r>
      <w:r w:rsidR="00104786">
        <w:rPr>
          <w:rFonts w:ascii="Book Antiqua" w:hAnsi="Book Antiqua" w:cs="Arial" w:hint="eastAsia"/>
          <w:sz w:val="24"/>
        </w:rPr>
        <w:t xml:space="preserve"> L</w:t>
      </w:r>
      <w:hyperlink r:id="rId11" w:history="1"/>
      <w:r w:rsidRPr="00722B83">
        <w:rPr>
          <w:rFonts w:ascii="Book Antiqua" w:hAnsi="Book Antiqua" w:cs="Arial"/>
          <w:sz w:val="24"/>
        </w:rPr>
        <w:t>, Zhang</w:t>
      </w:r>
      <w:r w:rsidR="00104786">
        <w:rPr>
          <w:rFonts w:ascii="Book Antiqua" w:hAnsi="Book Antiqua" w:cs="Arial" w:hint="eastAsia"/>
          <w:sz w:val="24"/>
        </w:rPr>
        <w:t xml:space="preserve"> XC</w:t>
      </w:r>
      <w:r w:rsidRPr="00722B83">
        <w:rPr>
          <w:rFonts w:ascii="Book Antiqua" w:hAnsi="Book Antiqua" w:cs="Arial"/>
          <w:sz w:val="24"/>
        </w:rPr>
        <w:t>, Li</w:t>
      </w:r>
      <w:r w:rsidR="00104786">
        <w:rPr>
          <w:rFonts w:ascii="Book Antiqua" w:hAnsi="Book Antiqua" w:cs="Arial" w:hint="eastAsia"/>
          <w:sz w:val="24"/>
        </w:rPr>
        <w:t xml:space="preserve"> GD</w:t>
      </w:r>
      <w:r w:rsidRPr="00722B83">
        <w:rPr>
          <w:rFonts w:ascii="Book Antiqua" w:hAnsi="Book Antiqua" w:cs="Arial"/>
          <w:sz w:val="24"/>
        </w:rPr>
        <w:t>, Wu</w:t>
      </w:r>
      <w:r w:rsidR="00104786">
        <w:rPr>
          <w:rFonts w:ascii="Book Antiqua" w:hAnsi="Book Antiqua" w:cs="Arial" w:hint="eastAsia"/>
          <w:sz w:val="24"/>
        </w:rPr>
        <w:t xml:space="preserve"> DQ</w:t>
      </w:r>
      <w:r>
        <w:rPr>
          <w:rFonts w:ascii="Book Antiqua" w:hAnsi="Book Antiqua" w:cs="Arial" w:hint="eastAsia"/>
          <w:sz w:val="24"/>
        </w:rPr>
        <w:t xml:space="preserve">. </w:t>
      </w:r>
      <w:r w:rsidR="004C47CD" w:rsidRPr="004C47CD">
        <w:rPr>
          <w:rFonts w:ascii="Book Antiqua" w:hAnsi="Book Antiqua" w:cs="Arial"/>
          <w:sz w:val="24"/>
        </w:rPr>
        <w:t>Heat shock pretreatment improves mesenchymal stem cells repair of hepatic ischemia-reperfusion injury in rats through activation of autophagy</w:t>
      </w:r>
      <w:r>
        <w:rPr>
          <w:rFonts w:ascii="Book Antiqua" w:hAnsi="Book Antiqua" w:cs="Arial" w:hint="eastAsia"/>
          <w:sz w:val="24"/>
        </w:rPr>
        <w:t xml:space="preserve">. </w:t>
      </w:r>
      <w:bookmarkStart w:id="175" w:name="OLE_LINK73"/>
      <w:bookmarkStart w:id="176" w:name="OLE_LINK74"/>
      <w:bookmarkStart w:id="177" w:name="OLE_LINK154"/>
      <w:bookmarkStart w:id="178" w:name="OLE_LINK289"/>
      <w:bookmarkStart w:id="179" w:name="OLE_LINK1826"/>
      <w:bookmarkStart w:id="180" w:name="OLE_LINK385"/>
      <w:bookmarkStart w:id="181" w:name="OLE_LINK424"/>
      <w:bookmarkStart w:id="182" w:name="OLE_LINK572"/>
      <w:bookmarkStart w:id="183" w:name="OLE_LINK577"/>
      <w:r w:rsidRPr="009F19CA">
        <w:rPr>
          <w:rFonts w:ascii="Book Antiqua" w:hAnsi="Book Antiqua"/>
          <w:i/>
          <w:color w:val="000000"/>
          <w:sz w:val="24"/>
        </w:rPr>
        <w:t>World J Gastroenterol</w:t>
      </w:r>
      <w:r w:rsidRPr="009F19CA">
        <w:rPr>
          <w:rFonts w:ascii="Book Antiqua" w:hAnsi="Book Antiqua"/>
          <w:color w:val="000000"/>
          <w:sz w:val="24"/>
        </w:rPr>
        <w:t xml:space="preserve"> 2015; In press</w:t>
      </w:r>
      <w:bookmarkEnd w:id="164"/>
      <w:bookmarkEnd w:id="171"/>
      <w:bookmarkEnd w:id="172"/>
      <w:bookmarkEnd w:id="173"/>
      <w:bookmarkEnd w:id="174"/>
      <w:bookmarkEnd w:id="175"/>
      <w:bookmarkEnd w:id="176"/>
      <w:bookmarkEnd w:id="177"/>
      <w:bookmarkEnd w:id="178"/>
      <w:bookmarkEnd w:id="179"/>
      <w:bookmarkEnd w:id="180"/>
      <w:bookmarkEnd w:id="181"/>
      <w:bookmarkEnd w:id="182"/>
      <w:bookmarkEnd w:id="183"/>
    </w:p>
    <w:p w:rsidR="00104786" w:rsidRDefault="00104786" w:rsidP="00A518BE">
      <w:pPr>
        <w:adjustRightInd w:val="0"/>
        <w:snapToGrid w:val="0"/>
        <w:spacing w:line="360" w:lineRule="auto"/>
        <w:rPr>
          <w:rFonts w:ascii="Book Antiqua" w:hAnsi="Book Antiqua"/>
          <w:color w:val="000000"/>
          <w:sz w:val="24"/>
        </w:rPr>
      </w:pPr>
    </w:p>
    <w:p w:rsidR="004C47CD" w:rsidRDefault="004C47CD" w:rsidP="00A518BE">
      <w:pPr>
        <w:widowControl/>
        <w:adjustRightInd w:val="0"/>
        <w:snapToGrid w:val="0"/>
        <w:spacing w:line="360" w:lineRule="auto"/>
        <w:rPr>
          <w:rFonts w:ascii="Book Antiqua" w:hAnsi="Book Antiqua" w:cs="Arial"/>
          <w:b/>
          <w:bCs/>
          <w:sz w:val="24"/>
        </w:rPr>
      </w:pPr>
      <w:r>
        <w:rPr>
          <w:rFonts w:ascii="Book Antiqua" w:hAnsi="Book Antiqua" w:cs="Arial"/>
          <w:b/>
          <w:bCs/>
          <w:sz w:val="24"/>
        </w:rPr>
        <w:br w:type="page"/>
      </w:r>
    </w:p>
    <w:p w:rsidR="00826704" w:rsidRPr="00722B83" w:rsidRDefault="00826704" w:rsidP="00A518BE">
      <w:pPr>
        <w:adjustRightInd w:val="0"/>
        <w:snapToGrid w:val="0"/>
        <w:spacing w:line="360" w:lineRule="auto"/>
        <w:rPr>
          <w:rFonts w:ascii="Book Antiqua" w:hAnsi="Book Antiqua" w:cs="Arial"/>
          <w:b/>
          <w:bCs/>
          <w:sz w:val="24"/>
        </w:rPr>
      </w:pPr>
      <w:r w:rsidRPr="00722B83">
        <w:rPr>
          <w:rFonts w:ascii="Book Antiqua" w:hAnsi="Book Antiqua" w:cs="Arial"/>
          <w:b/>
          <w:bCs/>
          <w:sz w:val="24"/>
        </w:rPr>
        <w:lastRenderedPageBreak/>
        <w:t>INTRODUCTION</w:t>
      </w:r>
    </w:p>
    <w:p w:rsidR="00826704" w:rsidRPr="00722B83" w:rsidRDefault="00DB3E37" w:rsidP="00A518BE">
      <w:pPr>
        <w:adjustRightInd w:val="0"/>
        <w:snapToGrid w:val="0"/>
        <w:spacing w:line="360" w:lineRule="auto"/>
        <w:rPr>
          <w:rFonts w:ascii="Book Antiqua" w:hAnsi="Book Antiqua" w:cs="Arial"/>
          <w:sz w:val="24"/>
        </w:rPr>
      </w:pPr>
      <w:r w:rsidRPr="00722B83">
        <w:rPr>
          <w:rFonts w:ascii="Book Antiqua" w:hAnsi="Book Antiqua" w:cs="Arial"/>
          <w:sz w:val="24"/>
        </w:rPr>
        <w:t>Cli</w:t>
      </w:r>
      <w:r w:rsidR="00E80B2E" w:rsidRPr="00722B83">
        <w:rPr>
          <w:rFonts w:ascii="Book Antiqua" w:hAnsi="Book Antiqua" w:cs="Arial"/>
          <w:sz w:val="24"/>
        </w:rPr>
        <w:t xml:space="preserve">nical settings such as </w:t>
      </w:r>
      <w:r w:rsidR="00826704" w:rsidRPr="00722B83">
        <w:rPr>
          <w:rFonts w:ascii="Book Antiqua" w:hAnsi="Book Antiqua" w:cs="Arial"/>
          <w:sz w:val="24"/>
        </w:rPr>
        <w:t xml:space="preserve">such as </w:t>
      </w:r>
      <w:r w:rsidR="00E80B2E" w:rsidRPr="00722B83">
        <w:rPr>
          <w:rFonts w:ascii="Book Antiqua" w:hAnsi="Book Antiqua" w:cs="Arial"/>
          <w:sz w:val="24"/>
        </w:rPr>
        <w:t>liver surgery</w:t>
      </w:r>
      <w:r w:rsidR="00826704" w:rsidRPr="00722B83">
        <w:rPr>
          <w:rFonts w:ascii="Book Antiqua" w:hAnsi="Book Antiqua" w:cs="Arial"/>
          <w:sz w:val="24"/>
        </w:rPr>
        <w:t xml:space="preserve">, trauma repair </w:t>
      </w:r>
      <w:r w:rsidRPr="00722B83">
        <w:rPr>
          <w:rFonts w:ascii="Book Antiqua" w:hAnsi="Book Antiqua" w:cs="Arial"/>
          <w:sz w:val="24"/>
        </w:rPr>
        <w:t xml:space="preserve">especially liver transplantation </w:t>
      </w:r>
      <w:r w:rsidR="00826704" w:rsidRPr="00722B83">
        <w:rPr>
          <w:rFonts w:ascii="Book Antiqua" w:hAnsi="Book Antiqua" w:cs="Arial"/>
          <w:sz w:val="24"/>
        </w:rPr>
        <w:t>m</w:t>
      </w:r>
      <w:r w:rsidR="00E80B2E" w:rsidRPr="00722B83">
        <w:rPr>
          <w:rFonts w:ascii="Book Antiqua" w:hAnsi="Book Antiqua" w:cs="Arial"/>
          <w:sz w:val="24"/>
        </w:rPr>
        <w:t>ight</w:t>
      </w:r>
      <w:r w:rsidR="00826704" w:rsidRPr="00722B83">
        <w:rPr>
          <w:rFonts w:ascii="Book Antiqua" w:hAnsi="Book Antiqua" w:cs="Arial"/>
          <w:sz w:val="24"/>
        </w:rPr>
        <w:t xml:space="preserve"> induce </w:t>
      </w:r>
      <w:bookmarkStart w:id="184" w:name="OLE_LINK3"/>
      <w:r w:rsidR="00826704" w:rsidRPr="00722B83">
        <w:rPr>
          <w:rFonts w:ascii="Book Antiqua" w:hAnsi="Book Antiqua" w:cs="Arial"/>
          <w:sz w:val="24"/>
        </w:rPr>
        <w:t>hepatic ischemia-reperfusion injury</w:t>
      </w:r>
      <w:bookmarkEnd w:id="184"/>
      <w:r w:rsidR="00826704" w:rsidRPr="00722B83">
        <w:rPr>
          <w:rFonts w:ascii="Book Antiqua" w:hAnsi="Book Antiqua" w:cs="Arial"/>
          <w:sz w:val="24"/>
        </w:rPr>
        <w:t xml:space="preserve"> (HIRI)</w:t>
      </w:r>
      <w:r w:rsidR="00E80B2E" w:rsidRPr="00722B83">
        <w:rPr>
          <w:rFonts w:ascii="Book Antiqua" w:hAnsi="Book Antiqua" w:cs="Arial"/>
          <w:sz w:val="24"/>
        </w:rPr>
        <w:t xml:space="preserve">, </w:t>
      </w:r>
      <w:r w:rsidR="00826704" w:rsidRPr="00722B83">
        <w:rPr>
          <w:rFonts w:ascii="Book Antiqua" w:hAnsi="Book Antiqua" w:cs="Arial"/>
          <w:sz w:val="24"/>
        </w:rPr>
        <w:t>which is associated with significant reduced liver function</w:t>
      </w:r>
      <w:r w:rsidR="00826704" w:rsidRPr="00722B83">
        <w:rPr>
          <w:rFonts w:ascii="Book Antiqua" w:hAnsi="Book Antiqua" w:cs="Arial"/>
          <w:sz w:val="24"/>
          <w:vertAlign w:val="superscript"/>
        </w:rPr>
        <w:t>[1,2]</w:t>
      </w:r>
      <w:r w:rsidR="00826704" w:rsidRPr="00722B83">
        <w:rPr>
          <w:rFonts w:ascii="Book Antiqua" w:hAnsi="Book Antiqua" w:cs="Arial"/>
          <w:sz w:val="24"/>
        </w:rPr>
        <w:t>. Therefore, e</w:t>
      </w:r>
      <w:r w:rsidR="00826704" w:rsidRPr="00722B83">
        <w:rPr>
          <w:rFonts w:ascii="Book Antiqua" w:eastAsia="AdvP49811" w:hAnsi="Book Antiqua" w:cs="Arial"/>
          <w:sz w:val="24"/>
        </w:rPr>
        <w:t xml:space="preserve">ffective treatment strategies aimed at reducing </w:t>
      </w:r>
      <w:r w:rsidR="00826704" w:rsidRPr="00722B83">
        <w:rPr>
          <w:rFonts w:ascii="Book Antiqua" w:hAnsi="Book Antiqua" w:cs="Arial"/>
          <w:sz w:val="24"/>
        </w:rPr>
        <w:t>HIRI</w:t>
      </w:r>
      <w:r w:rsidR="00826704" w:rsidRPr="00722B83">
        <w:rPr>
          <w:rFonts w:ascii="Book Antiqua" w:eastAsia="AdvP49811" w:hAnsi="Book Antiqua" w:cs="Arial"/>
          <w:sz w:val="24"/>
        </w:rPr>
        <w:t xml:space="preserve"> could offer major</w:t>
      </w:r>
      <w:r w:rsidR="00826704" w:rsidRPr="00722B83">
        <w:rPr>
          <w:rFonts w:ascii="Book Antiqua" w:hAnsi="Book Antiqua" w:cs="Arial"/>
          <w:sz w:val="24"/>
        </w:rPr>
        <w:t xml:space="preserve"> </w:t>
      </w:r>
      <w:r w:rsidR="00826704" w:rsidRPr="00722B83">
        <w:rPr>
          <w:rFonts w:ascii="Book Antiqua" w:eastAsia="AdvP49811" w:hAnsi="Book Antiqua" w:cs="Arial"/>
          <w:sz w:val="24"/>
        </w:rPr>
        <w:t xml:space="preserve">benefits in </w:t>
      </w:r>
      <w:r w:rsidR="00826704" w:rsidRPr="00722B83">
        <w:rPr>
          <w:rFonts w:ascii="Book Antiqua" w:hAnsi="Book Antiqua" w:cs="Arial"/>
          <w:sz w:val="24"/>
        </w:rPr>
        <w:t>hepatic surgery</w:t>
      </w:r>
      <w:r w:rsidR="00826704" w:rsidRPr="00722B83">
        <w:rPr>
          <w:rFonts w:ascii="Book Antiqua" w:eastAsia="AdvP49811" w:hAnsi="Book Antiqua" w:cs="Arial"/>
          <w:sz w:val="24"/>
        </w:rPr>
        <w:t xml:space="preserve"> and liver transplantation</w:t>
      </w:r>
      <w:r w:rsidR="0069550E" w:rsidRPr="00722B83">
        <w:rPr>
          <w:rFonts w:ascii="Book Antiqua" w:hAnsi="Book Antiqua" w:cs="Arial"/>
          <w:sz w:val="24"/>
        </w:rPr>
        <w:t>. A previous study demonstrated</w:t>
      </w:r>
      <w:r w:rsidR="00826704" w:rsidRPr="00722B83">
        <w:rPr>
          <w:rFonts w:ascii="Book Antiqua" w:hAnsi="Book Antiqua" w:cs="Arial"/>
          <w:sz w:val="24"/>
        </w:rPr>
        <w:t xml:space="preserve"> the specific involvement of </w:t>
      </w:r>
      <w:r w:rsidR="00E80B2E" w:rsidRPr="00722B83">
        <w:rPr>
          <w:rFonts w:ascii="Book Antiqua" w:hAnsi="Book Antiqua" w:cs="Arial"/>
          <w:sz w:val="24"/>
        </w:rPr>
        <w:t xml:space="preserve">bone marrow </w:t>
      </w:r>
      <w:r w:rsidR="00826704" w:rsidRPr="00722B83">
        <w:rPr>
          <w:rFonts w:ascii="Book Antiqua" w:hAnsi="Book Antiqua" w:cs="Arial"/>
          <w:sz w:val="24"/>
        </w:rPr>
        <w:t>mesenchymal stem cells (MSCs) in the repair of HIRI</w:t>
      </w:r>
      <w:r w:rsidR="00826704" w:rsidRPr="00722B83">
        <w:rPr>
          <w:rFonts w:ascii="Book Antiqua" w:hAnsi="Book Antiqua" w:cs="Arial"/>
          <w:sz w:val="24"/>
          <w:vertAlign w:val="superscript"/>
        </w:rPr>
        <w:t>[3]</w:t>
      </w:r>
      <w:r w:rsidR="00826704" w:rsidRPr="00722B83">
        <w:rPr>
          <w:rFonts w:ascii="Book Antiqua" w:hAnsi="Book Antiqua" w:cs="Arial"/>
          <w:sz w:val="24"/>
        </w:rPr>
        <w:t xml:space="preserve">. However, due to local hypoxia, inflammation, and especially oxidative stress in the targeted tissue, the transplanted MSCs poorly withstood the difficult </w:t>
      </w:r>
      <w:bookmarkStart w:id="185" w:name="OLE_LINK7"/>
      <w:bookmarkStart w:id="186" w:name="OLE_LINK8"/>
      <w:r w:rsidR="00826704" w:rsidRPr="00722B83">
        <w:rPr>
          <w:rFonts w:ascii="Book Antiqua" w:hAnsi="Book Antiqua" w:cs="Arial"/>
          <w:sz w:val="24"/>
        </w:rPr>
        <w:t>microenvironment</w:t>
      </w:r>
      <w:bookmarkEnd w:id="185"/>
      <w:bookmarkEnd w:id="186"/>
      <w:r w:rsidR="00826704" w:rsidRPr="00722B83">
        <w:rPr>
          <w:rFonts w:ascii="Book Antiqua" w:hAnsi="Book Antiqua" w:cs="Arial"/>
          <w:sz w:val="24"/>
        </w:rPr>
        <w:t xml:space="preserve"> due to I/R injury and low cell survival reduced the therapeutic effect</w:t>
      </w:r>
      <w:r w:rsidR="00826704" w:rsidRPr="00722B83">
        <w:rPr>
          <w:rFonts w:ascii="Book Antiqua" w:hAnsi="Book Antiqua" w:cs="Arial"/>
          <w:sz w:val="24"/>
          <w:vertAlign w:val="superscript"/>
        </w:rPr>
        <w:t>[4]</w:t>
      </w:r>
      <w:r w:rsidR="00826704" w:rsidRPr="00722B83">
        <w:rPr>
          <w:rFonts w:ascii="Book Antiqua" w:hAnsi="Book Antiqua" w:cs="Arial"/>
          <w:sz w:val="24"/>
        </w:rPr>
        <w:t xml:space="preserve">. It was also reported that less than 1% of </w:t>
      </w:r>
      <w:r w:rsidR="00E80B2E" w:rsidRPr="00722B83">
        <w:rPr>
          <w:rFonts w:ascii="Book Antiqua" w:hAnsi="Book Antiqua" w:cs="Arial"/>
          <w:sz w:val="24"/>
        </w:rPr>
        <w:t xml:space="preserve">transplanted </w:t>
      </w:r>
      <w:r w:rsidR="00826704" w:rsidRPr="00722B83">
        <w:rPr>
          <w:rFonts w:ascii="Book Antiqua" w:hAnsi="Book Antiqua" w:cs="Arial"/>
          <w:sz w:val="24"/>
        </w:rPr>
        <w:t>MSCs survived to day 4 in an immunodeficient mouse heart model</w:t>
      </w:r>
      <w:r w:rsidR="00826704" w:rsidRPr="00722B83">
        <w:rPr>
          <w:rFonts w:ascii="Book Antiqua" w:hAnsi="Book Antiqua" w:cs="Arial"/>
          <w:sz w:val="24"/>
          <w:vertAlign w:val="superscript"/>
        </w:rPr>
        <w:t>[5]</w:t>
      </w:r>
      <w:r w:rsidR="00826704" w:rsidRPr="00722B83">
        <w:rPr>
          <w:rFonts w:ascii="Book Antiqua" w:hAnsi="Book Antiqua" w:cs="Arial"/>
          <w:sz w:val="24"/>
        </w:rPr>
        <w:t>. This poor survival rate of MSCs was also observed after transplantation into lungs and kidneys</w:t>
      </w:r>
      <w:r w:rsidR="00826704" w:rsidRPr="00722B83">
        <w:rPr>
          <w:rFonts w:ascii="Book Antiqua" w:hAnsi="Book Antiqua" w:cs="Arial"/>
          <w:sz w:val="24"/>
          <w:vertAlign w:val="superscript"/>
        </w:rPr>
        <w:t xml:space="preserve"> </w:t>
      </w:r>
      <w:r w:rsidR="00826704" w:rsidRPr="00722B83">
        <w:rPr>
          <w:rFonts w:ascii="Book Antiqua" w:hAnsi="Book Antiqua" w:cs="Arial"/>
          <w:sz w:val="24"/>
        </w:rPr>
        <w:t>with I/R injury</w:t>
      </w:r>
      <w:r w:rsidR="00826704" w:rsidRPr="00722B83">
        <w:rPr>
          <w:rFonts w:ascii="Book Antiqua" w:hAnsi="Book Antiqua" w:cs="Arial"/>
          <w:sz w:val="24"/>
          <w:vertAlign w:val="superscript"/>
        </w:rPr>
        <w:t>[6,7]</w:t>
      </w:r>
      <w:r w:rsidR="00826704" w:rsidRPr="00722B83">
        <w:rPr>
          <w:rFonts w:ascii="Book Antiqua" w:hAnsi="Book Antiqua" w:cs="Arial"/>
          <w:sz w:val="24"/>
        </w:rPr>
        <w:t xml:space="preserve">. Therefore, it is imperative to </w:t>
      </w:r>
      <w:r w:rsidR="0069550E" w:rsidRPr="00722B83">
        <w:rPr>
          <w:rFonts w:ascii="Book Antiqua" w:hAnsi="Book Antiqua" w:cs="Arial"/>
          <w:sz w:val="24"/>
        </w:rPr>
        <w:t>protect</w:t>
      </w:r>
      <w:r w:rsidR="00826704" w:rsidRPr="00722B83">
        <w:rPr>
          <w:rFonts w:ascii="Book Antiqua" w:hAnsi="Book Antiqua" w:cs="Arial"/>
          <w:sz w:val="24"/>
        </w:rPr>
        <w:t xml:space="preserve"> MSCs </w:t>
      </w:r>
      <w:r w:rsidR="0069550E" w:rsidRPr="00722B83">
        <w:rPr>
          <w:rFonts w:ascii="Book Antiqua" w:hAnsi="Book Antiqua" w:cs="Arial"/>
          <w:sz w:val="24"/>
        </w:rPr>
        <w:t>from</w:t>
      </w:r>
      <w:r w:rsidR="00826704" w:rsidRPr="00722B83">
        <w:rPr>
          <w:rFonts w:ascii="Book Antiqua" w:hAnsi="Book Antiqua" w:cs="Arial"/>
          <w:sz w:val="24"/>
        </w:rPr>
        <w:t xml:space="preserve"> the rigo</w:t>
      </w:r>
      <w:r w:rsidR="00E80B2E" w:rsidRPr="00722B83">
        <w:rPr>
          <w:rFonts w:ascii="Book Antiqua" w:hAnsi="Book Antiqua" w:cs="Arial"/>
          <w:sz w:val="24"/>
        </w:rPr>
        <w:t xml:space="preserve">rous </w:t>
      </w:r>
      <w:r w:rsidR="00826704" w:rsidRPr="00722B83">
        <w:rPr>
          <w:rFonts w:ascii="Book Antiqua" w:hAnsi="Book Antiqua" w:cs="Arial"/>
          <w:sz w:val="24"/>
        </w:rPr>
        <w:t>microenvironment in I/R tissues due to oxidative stress</w:t>
      </w:r>
      <w:r w:rsidR="0069550E" w:rsidRPr="00722B83">
        <w:rPr>
          <w:rFonts w:ascii="Book Antiqua" w:hAnsi="Book Antiqua" w:cs="Arial"/>
          <w:sz w:val="24"/>
        </w:rPr>
        <w:t xml:space="preserve"> </w:t>
      </w:r>
      <w:r w:rsidR="00826704" w:rsidRPr="00722B83">
        <w:rPr>
          <w:rFonts w:ascii="Book Antiqua" w:hAnsi="Book Antiqua" w:cs="Arial"/>
          <w:sz w:val="24"/>
        </w:rPr>
        <w:t xml:space="preserve">and </w:t>
      </w:r>
      <w:r w:rsidR="0069550E" w:rsidRPr="00722B83">
        <w:rPr>
          <w:rFonts w:ascii="Book Antiqua" w:hAnsi="Book Antiqua" w:cs="Arial"/>
          <w:sz w:val="24"/>
        </w:rPr>
        <w:t xml:space="preserve">other </w:t>
      </w:r>
      <w:r w:rsidR="00826704" w:rsidRPr="00722B83">
        <w:rPr>
          <w:rFonts w:ascii="Book Antiqua" w:hAnsi="Book Antiqua" w:cs="Arial"/>
          <w:sz w:val="24"/>
        </w:rPr>
        <w:t>pro-apoptotic factors</w:t>
      </w:r>
      <w:r w:rsidR="0069550E" w:rsidRPr="00722B83">
        <w:rPr>
          <w:rFonts w:ascii="Book Antiqua" w:hAnsi="Book Antiqua" w:cs="Arial"/>
          <w:sz w:val="24"/>
        </w:rPr>
        <w:t xml:space="preserve"> </w:t>
      </w:r>
      <w:r w:rsidR="00826704" w:rsidRPr="00722B83">
        <w:rPr>
          <w:rFonts w:ascii="Book Antiqua" w:hAnsi="Book Antiqua" w:cs="Arial"/>
          <w:sz w:val="24"/>
        </w:rPr>
        <w:t>to</w:t>
      </w:r>
      <w:r w:rsidR="0069550E" w:rsidRPr="00722B83">
        <w:rPr>
          <w:rFonts w:ascii="Book Antiqua" w:hAnsi="Book Antiqua" w:cs="Arial"/>
          <w:sz w:val="24"/>
        </w:rPr>
        <w:t xml:space="preserve"> improve</w:t>
      </w:r>
      <w:r w:rsidR="00826704" w:rsidRPr="00722B83">
        <w:rPr>
          <w:rFonts w:ascii="Book Antiqua" w:hAnsi="Book Antiqua" w:cs="Arial"/>
          <w:sz w:val="24"/>
        </w:rPr>
        <w:t xml:space="preserve"> </w:t>
      </w:r>
      <w:r w:rsidR="0069550E" w:rsidRPr="00722B83">
        <w:rPr>
          <w:rFonts w:ascii="Book Antiqua" w:hAnsi="Book Antiqua" w:cs="Arial"/>
          <w:sz w:val="24"/>
        </w:rPr>
        <w:t>the</w:t>
      </w:r>
      <w:r w:rsidR="00826704" w:rsidRPr="00722B83">
        <w:rPr>
          <w:rFonts w:ascii="Book Antiqua" w:hAnsi="Book Antiqua" w:cs="Arial"/>
          <w:sz w:val="24"/>
        </w:rPr>
        <w:t xml:space="preserve"> </w:t>
      </w:r>
      <w:r w:rsidR="0069550E" w:rsidRPr="00722B83">
        <w:rPr>
          <w:rFonts w:ascii="Book Antiqua" w:hAnsi="Book Antiqua" w:cs="Arial"/>
          <w:sz w:val="24"/>
        </w:rPr>
        <w:t xml:space="preserve">therapeutic </w:t>
      </w:r>
      <w:r w:rsidR="00826704" w:rsidRPr="00722B83">
        <w:rPr>
          <w:rFonts w:ascii="Book Antiqua" w:hAnsi="Book Antiqua" w:cs="Arial"/>
          <w:sz w:val="24"/>
        </w:rPr>
        <w:t>effect.</w:t>
      </w:r>
    </w:p>
    <w:p w:rsidR="00826704" w:rsidRPr="00722B83" w:rsidRDefault="00826704" w:rsidP="00A518BE">
      <w:pPr>
        <w:adjustRightInd w:val="0"/>
        <w:snapToGrid w:val="0"/>
        <w:spacing w:line="360" w:lineRule="auto"/>
        <w:ind w:firstLineChars="100" w:firstLine="240"/>
        <w:rPr>
          <w:rFonts w:ascii="Book Antiqua" w:hAnsi="Book Antiqua" w:cs="Arial"/>
          <w:sz w:val="24"/>
        </w:rPr>
      </w:pPr>
      <w:r w:rsidRPr="00722B83">
        <w:rPr>
          <w:rFonts w:ascii="Book Antiqua" w:hAnsi="Book Antiqua" w:cs="Arial"/>
          <w:sz w:val="24"/>
        </w:rPr>
        <w:t xml:space="preserve">Heat shock pretreatment (HSP) is known to </w:t>
      </w:r>
      <w:r w:rsidR="0069550E" w:rsidRPr="00722B83">
        <w:rPr>
          <w:rFonts w:ascii="Book Antiqua" w:hAnsi="Book Antiqua" w:cs="Arial"/>
          <w:sz w:val="24"/>
        </w:rPr>
        <w:t>activate</w:t>
      </w:r>
      <w:r w:rsidRPr="00722B83">
        <w:rPr>
          <w:rFonts w:ascii="Book Antiqua" w:hAnsi="Book Antiqua" w:cs="Arial"/>
          <w:sz w:val="24"/>
        </w:rPr>
        <w:t xml:space="preserve"> types of self-protective proteins and protects cells </w:t>
      </w:r>
      <w:r w:rsidRPr="00722B83">
        <w:rPr>
          <w:rFonts w:ascii="Book Antiqua" w:hAnsi="Book Antiqua" w:cs="Arial"/>
          <w:i/>
          <w:sz w:val="24"/>
        </w:rPr>
        <w:t xml:space="preserve">in </w:t>
      </w:r>
      <w:r w:rsidRPr="00722B83">
        <w:rPr>
          <w:rFonts w:ascii="Book Antiqua" w:hAnsi="Book Antiqua" w:cs="Arial"/>
          <w:i/>
          <w:iCs/>
          <w:sz w:val="24"/>
        </w:rPr>
        <w:t>vitro</w:t>
      </w:r>
      <w:r w:rsidRPr="00722B83">
        <w:rPr>
          <w:rFonts w:ascii="Book Antiqua" w:hAnsi="Book Antiqua" w:cs="Arial"/>
          <w:sz w:val="24"/>
        </w:rPr>
        <w:t xml:space="preserve"> from various environmental insults</w:t>
      </w:r>
      <w:r w:rsidRPr="00722B83">
        <w:rPr>
          <w:rFonts w:ascii="Book Antiqua" w:hAnsi="Book Antiqua" w:cs="Arial"/>
          <w:sz w:val="24"/>
          <w:vertAlign w:val="superscript"/>
        </w:rPr>
        <w:t>[8-10]</w:t>
      </w:r>
      <w:r w:rsidRPr="00722B83">
        <w:rPr>
          <w:rFonts w:ascii="Book Antiqua" w:hAnsi="Book Antiqua" w:cs="Arial"/>
          <w:sz w:val="24"/>
        </w:rPr>
        <w:t>. Several reports have shown that prior heat shock treatment of transplanted cells enhanced their survival</w:t>
      </w:r>
      <w:r w:rsidR="0069550E" w:rsidRPr="00722B83">
        <w:rPr>
          <w:rFonts w:ascii="Book Antiqua" w:hAnsi="Book Antiqua" w:cs="Arial"/>
          <w:sz w:val="24"/>
        </w:rPr>
        <w:t xml:space="preserve"> in a </w:t>
      </w:r>
      <w:r w:rsidRPr="00722B83">
        <w:rPr>
          <w:rFonts w:ascii="Book Antiqua" w:hAnsi="Book Antiqua" w:cs="Arial"/>
          <w:sz w:val="24"/>
        </w:rPr>
        <w:t>heart</w:t>
      </w:r>
      <w:r w:rsidR="0069550E" w:rsidRPr="00722B83">
        <w:rPr>
          <w:rFonts w:ascii="Book Antiqua" w:hAnsi="Book Antiqua" w:cs="Arial"/>
          <w:sz w:val="24"/>
        </w:rPr>
        <w:t xml:space="preserve"> model</w:t>
      </w:r>
      <w:r w:rsidRPr="00722B83">
        <w:rPr>
          <w:rFonts w:ascii="Book Antiqua" w:hAnsi="Book Antiqua" w:cs="Arial"/>
          <w:sz w:val="24"/>
        </w:rPr>
        <w:t xml:space="preserve"> both </w:t>
      </w:r>
      <w:r w:rsidRPr="00722B83">
        <w:rPr>
          <w:rFonts w:ascii="Book Antiqua" w:hAnsi="Book Antiqua" w:cs="Arial"/>
          <w:i/>
          <w:sz w:val="24"/>
        </w:rPr>
        <w:t>in</w:t>
      </w:r>
      <w:r w:rsidRPr="00722B83">
        <w:rPr>
          <w:rFonts w:ascii="Book Antiqua" w:hAnsi="Book Antiqua" w:cs="Arial"/>
          <w:i/>
          <w:iCs/>
          <w:sz w:val="24"/>
        </w:rPr>
        <w:t xml:space="preserve"> vivo</w:t>
      </w:r>
      <w:r w:rsidRPr="00722B83">
        <w:rPr>
          <w:rFonts w:ascii="Book Antiqua" w:hAnsi="Book Antiqua" w:cs="Arial"/>
          <w:sz w:val="24"/>
        </w:rPr>
        <w:t xml:space="preserve"> and </w:t>
      </w:r>
      <w:r w:rsidRPr="00722B83">
        <w:rPr>
          <w:rFonts w:ascii="Book Antiqua" w:hAnsi="Book Antiqua" w:cs="Arial"/>
          <w:i/>
          <w:sz w:val="24"/>
        </w:rPr>
        <w:t>in</w:t>
      </w:r>
      <w:r w:rsidRPr="00722B83">
        <w:rPr>
          <w:rFonts w:ascii="Book Antiqua" w:hAnsi="Book Antiqua" w:cs="Arial"/>
          <w:sz w:val="24"/>
        </w:rPr>
        <w:t xml:space="preserve"> </w:t>
      </w:r>
      <w:r w:rsidRPr="00722B83">
        <w:rPr>
          <w:rFonts w:ascii="Book Antiqua" w:hAnsi="Book Antiqua" w:cs="Arial"/>
          <w:i/>
          <w:iCs/>
          <w:sz w:val="24"/>
        </w:rPr>
        <w:t>vitro</w:t>
      </w:r>
      <w:r w:rsidRPr="00722B83">
        <w:rPr>
          <w:rFonts w:ascii="Book Antiqua" w:hAnsi="Book Antiqua" w:cs="Arial"/>
          <w:sz w:val="24"/>
          <w:vertAlign w:val="superscript"/>
        </w:rPr>
        <w:t>[11</w:t>
      </w:r>
      <w:r w:rsidR="00054E34">
        <w:rPr>
          <w:rFonts w:ascii="Book Antiqua" w:hAnsi="Book Antiqua" w:cs="Arial" w:hint="eastAsia"/>
          <w:sz w:val="24"/>
          <w:vertAlign w:val="superscript"/>
        </w:rPr>
        <w:t>,</w:t>
      </w:r>
      <w:r w:rsidRPr="00722B83">
        <w:rPr>
          <w:rFonts w:ascii="Book Antiqua" w:hAnsi="Book Antiqua" w:cs="Arial"/>
          <w:sz w:val="24"/>
          <w:vertAlign w:val="superscript"/>
        </w:rPr>
        <w:t>12]</w:t>
      </w:r>
      <w:r w:rsidRPr="00722B83">
        <w:rPr>
          <w:rFonts w:ascii="Book Antiqua" w:hAnsi="Book Antiqua" w:cs="Arial"/>
          <w:sz w:val="24"/>
        </w:rPr>
        <w:t xml:space="preserve">. Thus, we hypothesized that </w:t>
      </w:r>
      <w:r w:rsidR="0069550E" w:rsidRPr="00722B83">
        <w:rPr>
          <w:rFonts w:ascii="Book Antiqua" w:hAnsi="Book Antiqua" w:cs="Arial"/>
          <w:sz w:val="24"/>
        </w:rPr>
        <w:t>HSP</w:t>
      </w:r>
      <w:r w:rsidRPr="00722B83">
        <w:rPr>
          <w:rFonts w:ascii="Book Antiqua" w:hAnsi="Book Antiqua" w:cs="Arial"/>
          <w:sz w:val="24"/>
        </w:rPr>
        <w:t xml:space="preserve"> of MSCs </w:t>
      </w:r>
      <w:r w:rsidR="0069550E" w:rsidRPr="00722B83">
        <w:rPr>
          <w:rFonts w:ascii="Book Antiqua" w:hAnsi="Book Antiqua" w:cs="Arial"/>
          <w:sz w:val="24"/>
        </w:rPr>
        <w:t>c</w:t>
      </w:r>
      <w:r w:rsidRPr="00722B83">
        <w:rPr>
          <w:rFonts w:ascii="Book Antiqua" w:hAnsi="Book Antiqua" w:cs="Arial"/>
          <w:sz w:val="24"/>
        </w:rPr>
        <w:t xml:space="preserve">ould </w:t>
      </w:r>
      <w:r w:rsidR="0069550E" w:rsidRPr="00722B83">
        <w:rPr>
          <w:rFonts w:ascii="Book Antiqua" w:hAnsi="Book Antiqua" w:cs="Arial"/>
          <w:sz w:val="24"/>
        </w:rPr>
        <w:t>enhance</w:t>
      </w:r>
      <w:r w:rsidRPr="00722B83">
        <w:rPr>
          <w:rFonts w:ascii="Book Antiqua" w:hAnsi="Book Antiqua" w:cs="Arial"/>
          <w:sz w:val="24"/>
        </w:rPr>
        <w:t xml:space="preserve"> their survival following transplantation into the liver after I/R injury. More recently, the induction of autophagy has been noted as a novel method of protecting MSCs from apoptosis</w:t>
      </w:r>
      <w:r w:rsidRPr="00722B83">
        <w:rPr>
          <w:rFonts w:ascii="Book Antiqua" w:hAnsi="Book Antiqua" w:cs="Arial"/>
          <w:sz w:val="24"/>
          <w:vertAlign w:val="superscript"/>
        </w:rPr>
        <w:t>[13,14]</w:t>
      </w:r>
      <w:r w:rsidRPr="00722B83">
        <w:rPr>
          <w:rFonts w:ascii="Book Antiqua" w:hAnsi="Book Antiqua" w:cs="Arial"/>
          <w:sz w:val="24"/>
        </w:rPr>
        <w:t>. Moreover, several reports have shown that heat shock treatment can significantly activate autophagy in multiple cells</w:t>
      </w:r>
      <w:r w:rsidRPr="00722B83">
        <w:rPr>
          <w:rFonts w:ascii="Book Antiqua" w:hAnsi="Book Antiqua" w:cs="Arial"/>
          <w:sz w:val="24"/>
          <w:vertAlign w:val="superscript"/>
        </w:rPr>
        <w:t>[15,16]</w:t>
      </w:r>
      <w:r w:rsidRPr="00722B83">
        <w:rPr>
          <w:rFonts w:ascii="Book Antiqua" w:hAnsi="Book Antiqua" w:cs="Arial"/>
          <w:sz w:val="24"/>
        </w:rPr>
        <w:t xml:space="preserve">. However, whether autophagy can be activated by heat shock treatment and its effect on MSCs are unknown. </w:t>
      </w:r>
    </w:p>
    <w:p w:rsidR="00826704" w:rsidRPr="00722B83" w:rsidRDefault="00826704" w:rsidP="00A518BE">
      <w:pPr>
        <w:adjustRightInd w:val="0"/>
        <w:snapToGrid w:val="0"/>
        <w:spacing w:line="360" w:lineRule="auto"/>
        <w:ind w:firstLineChars="100" w:firstLine="240"/>
        <w:rPr>
          <w:rFonts w:ascii="Book Antiqua" w:hAnsi="Book Antiqua" w:cs="Arial"/>
          <w:sz w:val="24"/>
        </w:rPr>
      </w:pPr>
      <w:bookmarkStart w:id="187" w:name="OLE_LINK50"/>
      <w:bookmarkStart w:id="188" w:name="OLE_LINK51"/>
      <w:r w:rsidRPr="00722B83">
        <w:rPr>
          <w:rFonts w:ascii="Book Antiqua" w:hAnsi="Book Antiqua" w:cs="Arial"/>
          <w:sz w:val="24"/>
        </w:rPr>
        <w:t>Autophagy</w:t>
      </w:r>
      <w:bookmarkEnd w:id="187"/>
      <w:bookmarkEnd w:id="188"/>
      <w:r w:rsidRPr="00722B83">
        <w:rPr>
          <w:rFonts w:ascii="Book Antiqua" w:hAnsi="Book Antiqua" w:cs="Arial"/>
          <w:sz w:val="24"/>
        </w:rPr>
        <w:t xml:space="preserve"> is a</w:t>
      </w:r>
      <w:r w:rsidR="00424765" w:rsidRPr="00722B83">
        <w:rPr>
          <w:rFonts w:ascii="Book Antiqua" w:hAnsi="Book Antiqua" w:cs="Arial"/>
          <w:sz w:val="24"/>
        </w:rPr>
        <w:t xml:space="preserve"> cardinal cellular mechanism</w:t>
      </w:r>
      <w:r w:rsidR="00451BB4" w:rsidRPr="00722B83">
        <w:rPr>
          <w:rFonts w:ascii="Book Antiqua" w:hAnsi="Book Antiqua" w:cs="Arial"/>
          <w:sz w:val="24"/>
        </w:rPr>
        <w:t xml:space="preserve"> </w:t>
      </w:r>
      <w:r w:rsidRPr="00722B83">
        <w:rPr>
          <w:rFonts w:ascii="Book Antiqua" w:hAnsi="Book Antiqua" w:cs="Arial"/>
          <w:sz w:val="24"/>
        </w:rPr>
        <w:t>that occurs in eukaryotic cells</w:t>
      </w:r>
      <w:r w:rsidRPr="00722B83">
        <w:rPr>
          <w:rFonts w:ascii="Book Antiqua" w:hAnsi="Book Antiqua" w:cs="Arial"/>
          <w:sz w:val="24"/>
          <w:vertAlign w:val="superscript"/>
        </w:rPr>
        <w:t>[17,18]</w:t>
      </w:r>
      <w:r w:rsidRPr="00722B83">
        <w:rPr>
          <w:rFonts w:ascii="Book Antiqua" w:hAnsi="Book Antiqua" w:cs="Arial"/>
          <w:sz w:val="24"/>
        </w:rPr>
        <w:t xml:space="preserve">. In recent years, </w:t>
      </w:r>
      <w:r w:rsidR="00424765" w:rsidRPr="00722B83">
        <w:rPr>
          <w:rFonts w:ascii="Book Antiqua" w:hAnsi="Book Antiqua" w:cs="Arial"/>
          <w:sz w:val="24"/>
        </w:rPr>
        <w:t>autophagy</w:t>
      </w:r>
      <w:r w:rsidRPr="00722B83">
        <w:rPr>
          <w:rFonts w:ascii="Book Antiqua" w:hAnsi="Book Antiqua" w:cs="Arial"/>
          <w:sz w:val="24"/>
        </w:rPr>
        <w:t xml:space="preserve"> </w:t>
      </w:r>
      <w:r w:rsidR="00424765" w:rsidRPr="00722B83">
        <w:rPr>
          <w:rFonts w:ascii="Book Antiqua" w:hAnsi="Book Antiqua" w:cs="Arial"/>
          <w:sz w:val="24"/>
        </w:rPr>
        <w:t xml:space="preserve">contributes a vital </w:t>
      </w:r>
      <w:r w:rsidRPr="00722B83">
        <w:rPr>
          <w:rFonts w:ascii="Book Antiqua" w:hAnsi="Book Antiqua" w:cs="Arial"/>
          <w:sz w:val="24"/>
        </w:rPr>
        <w:t xml:space="preserve">role in cell </w:t>
      </w:r>
      <w:r w:rsidR="00451BB4" w:rsidRPr="00722B83">
        <w:rPr>
          <w:rFonts w:ascii="Book Antiqua" w:hAnsi="Book Antiqua" w:cs="Arial"/>
          <w:sz w:val="24"/>
        </w:rPr>
        <w:t>apoptosis</w:t>
      </w:r>
      <w:r w:rsidRPr="00722B83">
        <w:rPr>
          <w:rFonts w:ascii="Book Antiqua" w:hAnsi="Book Antiqua" w:cs="Arial"/>
          <w:sz w:val="24"/>
        </w:rPr>
        <w:t xml:space="preserve">. </w:t>
      </w:r>
      <w:r w:rsidR="00451BB4" w:rsidRPr="00722B83">
        <w:rPr>
          <w:rFonts w:ascii="Book Antiqua" w:hAnsi="Book Antiqua" w:cs="Arial"/>
          <w:sz w:val="24"/>
        </w:rPr>
        <w:t>Recent evidence supports the view that</w:t>
      </w:r>
      <w:r w:rsidRPr="00722B83">
        <w:rPr>
          <w:rFonts w:ascii="Book Antiqua" w:hAnsi="Book Antiqua" w:cs="Arial"/>
          <w:sz w:val="24"/>
        </w:rPr>
        <w:t xml:space="preserve"> </w:t>
      </w:r>
      <w:r w:rsidR="00237B02" w:rsidRPr="00722B83">
        <w:rPr>
          <w:rFonts w:ascii="Book Antiqua" w:hAnsi="Book Antiqua" w:cs="Arial"/>
          <w:sz w:val="24"/>
        </w:rPr>
        <w:t>depend</w:t>
      </w:r>
      <w:r w:rsidR="00424765" w:rsidRPr="00722B83">
        <w:rPr>
          <w:rFonts w:ascii="Book Antiqua" w:hAnsi="Book Antiqua" w:cs="Arial"/>
          <w:sz w:val="24"/>
        </w:rPr>
        <w:t xml:space="preserve"> on different cell types and </w:t>
      </w:r>
      <w:r w:rsidR="00424765" w:rsidRPr="00722B83">
        <w:rPr>
          <w:rFonts w:ascii="Book Antiqua" w:hAnsi="Book Antiqua" w:cs="Arial"/>
          <w:sz w:val="24"/>
        </w:rPr>
        <w:lastRenderedPageBreak/>
        <w:t>conditions</w:t>
      </w:r>
      <w:r w:rsidR="00237B02" w:rsidRPr="00722B83">
        <w:rPr>
          <w:rFonts w:ascii="Book Antiqua" w:hAnsi="Book Antiqua" w:cs="Arial"/>
          <w:sz w:val="24"/>
        </w:rPr>
        <w:t>, appropriate autophagy contributes to pro-</w:t>
      </w:r>
      <w:r w:rsidR="00237B02" w:rsidRPr="00202874">
        <w:rPr>
          <w:rFonts w:ascii="Book Antiqua" w:hAnsi="Book Antiqua" w:cs="Arial"/>
          <w:sz w:val="24"/>
        </w:rPr>
        <w:t>sur</w:t>
      </w:r>
      <w:r w:rsidR="00223BB1" w:rsidRPr="00A518BE">
        <w:rPr>
          <w:rFonts w:ascii="Book Antiqua" w:hAnsi="Book Antiqua" w:cs="Arial"/>
          <w:sz w:val="24"/>
        </w:rPr>
        <w:t>via</w:t>
      </w:r>
      <w:r w:rsidR="00237B02" w:rsidRPr="00202874">
        <w:rPr>
          <w:rFonts w:ascii="Book Antiqua" w:hAnsi="Book Antiqua" w:cs="Arial"/>
          <w:sz w:val="24"/>
        </w:rPr>
        <w:t>l</w:t>
      </w:r>
      <w:r w:rsidR="00237B02" w:rsidRPr="00722B83">
        <w:rPr>
          <w:rFonts w:ascii="Book Antiqua" w:hAnsi="Book Antiqua" w:cs="Arial"/>
          <w:sz w:val="24"/>
        </w:rPr>
        <w:t xml:space="preserve"> way, whereas inappropriate autophagy could induce cell death</w:t>
      </w:r>
      <w:r w:rsidRPr="00722B83">
        <w:rPr>
          <w:rFonts w:ascii="Book Antiqua" w:hAnsi="Book Antiqua" w:cs="Arial"/>
          <w:sz w:val="24"/>
          <w:vertAlign w:val="superscript"/>
        </w:rPr>
        <w:t>[19]</w:t>
      </w:r>
      <w:r w:rsidRPr="00722B83">
        <w:rPr>
          <w:rFonts w:ascii="Book Antiqua" w:hAnsi="Book Antiqua" w:cs="Arial"/>
          <w:sz w:val="24"/>
        </w:rPr>
        <w:t xml:space="preserve">. Under ischemia or </w:t>
      </w:r>
      <w:r w:rsidRPr="00722B83">
        <w:rPr>
          <w:rFonts w:ascii="Book Antiqua" w:hAnsi="Book Antiqua" w:cs="Arial"/>
          <w:bCs/>
          <w:sz w:val="24"/>
        </w:rPr>
        <w:t>hypoxia/serum deprivation</w:t>
      </w:r>
      <w:r w:rsidRPr="00722B83">
        <w:rPr>
          <w:rFonts w:ascii="Book Antiqua" w:hAnsi="Book Antiqua" w:cs="Arial"/>
          <w:sz w:val="24"/>
        </w:rPr>
        <w:t xml:space="preserve"> (H/SD) conditions, autophagy can </w:t>
      </w:r>
      <w:r w:rsidR="00424765" w:rsidRPr="00722B83">
        <w:rPr>
          <w:rFonts w:ascii="Book Antiqua" w:hAnsi="Book Antiqua" w:cs="Arial"/>
          <w:sz w:val="24"/>
        </w:rPr>
        <w:t>protect</w:t>
      </w:r>
      <w:r w:rsidRPr="00722B83">
        <w:rPr>
          <w:rFonts w:ascii="Book Antiqua" w:hAnsi="Book Antiqua" w:cs="Arial"/>
          <w:sz w:val="24"/>
        </w:rPr>
        <w:t xml:space="preserve"> MSCs</w:t>
      </w:r>
      <w:r w:rsidR="00424765" w:rsidRPr="00722B83">
        <w:rPr>
          <w:rFonts w:ascii="Book Antiqua" w:hAnsi="Book Antiqua" w:cs="Arial"/>
          <w:sz w:val="24"/>
        </w:rPr>
        <w:t xml:space="preserve"> from apoptosis </w:t>
      </w:r>
      <w:r w:rsidRPr="00722B83">
        <w:rPr>
          <w:rFonts w:ascii="Book Antiqua" w:hAnsi="Book Antiqua" w:cs="Arial"/>
          <w:sz w:val="24"/>
        </w:rPr>
        <w:t>by eliminating reactive oxygen species and damaged organelles</w:t>
      </w:r>
      <w:r w:rsidR="00237B02" w:rsidRPr="00722B83">
        <w:rPr>
          <w:rFonts w:ascii="Book Antiqua" w:hAnsi="Book Antiqua" w:cs="Arial"/>
          <w:sz w:val="24"/>
        </w:rPr>
        <w:t xml:space="preserve"> to provide energy</w:t>
      </w:r>
      <w:r w:rsidRPr="00722B83">
        <w:rPr>
          <w:rFonts w:ascii="Book Antiqua" w:hAnsi="Book Antiqua" w:cs="Arial"/>
          <w:sz w:val="24"/>
          <w:vertAlign w:val="superscript"/>
        </w:rPr>
        <w:t>[13,2</w:t>
      </w:r>
      <w:r w:rsidR="00CA1F8B">
        <w:rPr>
          <w:rFonts w:ascii="Book Antiqua" w:hAnsi="Book Antiqua" w:cs="Arial" w:hint="eastAsia"/>
          <w:sz w:val="24"/>
          <w:vertAlign w:val="superscript"/>
        </w:rPr>
        <w:t>0</w:t>
      </w:r>
      <w:r w:rsidRPr="00722B83">
        <w:rPr>
          <w:rFonts w:ascii="Book Antiqua" w:hAnsi="Book Antiqua" w:cs="Arial"/>
          <w:sz w:val="24"/>
          <w:vertAlign w:val="superscript"/>
        </w:rPr>
        <w:t>]</w:t>
      </w:r>
      <w:r w:rsidRPr="00722B83">
        <w:rPr>
          <w:rFonts w:ascii="Book Antiqua" w:hAnsi="Book Antiqua" w:cs="Arial"/>
          <w:sz w:val="24"/>
        </w:rPr>
        <w:t xml:space="preserve">. </w:t>
      </w:r>
      <w:r w:rsidR="0058625B" w:rsidRPr="00722B83">
        <w:rPr>
          <w:rFonts w:ascii="Book Antiqua" w:hAnsi="Book Antiqua" w:cs="Arial"/>
          <w:sz w:val="24"/>
        </w:rPr>
        <w:t>Moreover</w:t>
      </w:r>
      <w:r w:rsidRPr="00722B83">
        <w:rPr>
          <w:rFonts w:ascii="Book Antiqua" w:hAnsi="Book Antiqua" w:cs="Arial"/>
          <w:sz w:val="24"/>
        </w:rPr>
        <w:t xml:space="preserve">, H/SD-induced autophagy </w:t>
      </w:r>
      <w:r w:rsidR="00237B02" w:rsidRPr="00722B83">
        <w:rPr>
          <w:rFonts w:ascii="Book Antiqua" w:hAnsi="Book Antiqua" w:cs="Arial"/>
          <w:sz w:val="24"/>
        </w:rPr>
        <w:t xml:space="preserve">also </w:t>
      </w:r>
      <w:r w:rsidRPr="00722B83">
        <w:rPr>
          <w:rFonts w:ascii="Book Antiqua" w:hAnsi="Book Antiqua" w:cs="Arial"/>
          <w:sz w:val="24"/>
        </w:rPr>
        <w:t xml:space="preserve">has been proved to </w:t>
      </w:r>
      <w:r w:rsidR="0058625B" w:rsidRPr="00722B83">
        <w:rPr>
          <w:rFonts w:ascii="Book Antiqua" w:hAnsi="Book Antiqua" w:cs="Arial"/>
          <w:sz w:val="24"/>
        </w:rPr>
        <w:t>induce</w:t>
      </w:r>
      <w:r w:rsidRPr="00722B83">
        <w:rPr>
          <w:rFonts w:ascii="Book Antiqua" w:hAnsi="Book Antiqua" w:cs="Arial"/>
          <w:sz w:val="24"/>
        </w:rPr>
        <w:t xml:space="preserve"> apoptosis</w:t>
      </w:r>
      <w:r w:rsidR="00237B02" w:rsidRPr="00722B83">
        <w:rPr>
          <w:rFonts w:ascii="Book Antiqua" w:hAnsi="Book Antiqua" w:cs="Arial"/>
          <w:sz w:val="24"/>
        </w:rPr>
        <w:t xml:space="preserve"> </w:t>
      </w:r>
      <w:r w:rsidR="0058625B" w:rsidRPr="00722B83">
        <w:rPr>
          <w:rFonts w:ascii="Book Antiqua" w:hAnsi="Book Antiqua" w:cs="Arial"/>
          <w:sz w:val="24"/>
        </w:rPr>
        <w:t>in some cell types</w:t>
      </w:r>
      <w:r w:rsidRPr="00722B83">
        <w:rPr>
          <w:rFonts w:ascii="Book Antiqua" w:hAnsi="Book Antiqua" w:cs="Arial"/>
          <w:sz w:val="24"/>
        </w:rPr>
        <w:t xml:space="preserve">, leading to cell death, or autophagy itself can </w:t>
      </w:r>
      <w:r w:rsidR="0058625B" w:rsidRPr="00722B83">
        <w:rPr>
          <w:rFonts w:ascii="Book Antiqua" w:hAnsi="Book Antiqua" w:cs="Arial"/>
          <w:sz w:val="24"/>
        </w:rPr>
        <w:t>promote</w:t>
      </w:r>
      <w:r w:rsidRPr="00722B83">
        <w:rPr>
          <w:rFonts w:ascii="Book Antiqua" w:hAnsi="Book Antiqua" w:cs="Arial"/>
          <w:sz w:val="24"/>
        </w:rPr>
        <w:t xml:space="preserve"> autophagic cell death as type II programmed cell death</w:t>
      </w:r>
      <w:r w:rsidRPr="00722B83">
        <w:rPr>
          <w:rFonts w:ascii="Book Antiqua" w:hAnsi="Book Antiqua" w:cs="Arial"/>
          <w:sz w:val="24"/>
          <w:vertAlign w:val="superscript"/>
        </w:rPr>
        <w:t>[</w:t>
      </w:r>
      <w:r w:rsidR="00CA1F8B" w:rsidRPr="00722B83">
        <w:rPr>
          <w:rFonts w:ascii="Book Antiqua" w:hAnsi="Book Antiqua" w:cs="Arial"/>
          <w:sz w:val="24"/>
          <w:vertAlign w:val="superscript"/>
        </w:rPr>
        <w:t>2</w:t>
      </w:r>
      <w:r w:rsidR="00CA1F8B">
        <w:rPr>
          <w:rFonts w:ascii="Book Antiqua" w:hAnsi="Book Antiqua" w:cs="Arial" w:hint="eastAsia"/>
          <w:sz w:val="24"/>
          <w:vertAlign w:val="superscript"/>
        </w:rPr>
        <w:t>1</w:t>
      </w:r>
      <w:r w:rsidRPr="00722B83">
        <w:rPr>
          <w:rFonts w:ascii="Book Antiqua" w:hAnsi="Book Antiqua" w:cs="Arial"/>
          <w:sz w:val="24"/>
          <w:vertAlign w:val="superscript"/>
        </w:rPr>
        <w:t>]</w:t>
      </w:r>
      <w:r w:rsidRPr="00722B83">
        <w:rPr>
          <w:rFonts w:ascii="Book Antiqua" w:hAnsi="Book Antiqua" w:cs="Arial"/>
          <w:sz w:val="24"/>
        </w:rPr>
        <w:t>. However, the functional role of autophagy in oxidative stress-induced apoptosis in MSCs has not been fully elucidated.</w:t>
      </w:r>
    </w:p>
    <w:p w:rsidR="00826704" w:rsidRPr="00722B83" w:rsidRDefault="00826704" w:rsidP="00A518BE">
      <w:pPr>
        <w:adjustRightInd w:val="0"/>
        <w:snapToGrid w:val="0"/>
        <w:spacing w:line="360" w:lineRule="auto"/>
        <w:ind w:firstLineChars="100" w:firstLine="240"/>
        <w:rPr>
          <w:rFonts w:ascii="Book Antiqua" w:hAnsi="Book Antiqua" w:cs="Arial"/>
          <w:sz w:val="24"/>
        </w:rPr>
      </w:pPr>
      <w:r w:rsidRPr="00722B83">
        <w:rPr>
          <w:rFonts w:ascii="Book Antiqua" w:hAnsi="Book Antiqua" w:cs="Arial"/>
          <w:sz w:val="24"/>
        </w:rPr>
        <w:t>p38</w:t>
      </w:r>
      <w:r w:rsidR="00202874" w:rsidRPr="00202874">
        <w:rPr>
          <w:rFonts w:ascii="Book Antiqua" w:hAnsi="Book Antiqua" w:cs="Arial"/>
          <w:sz w:val="24"/>
        </w:rPr>
        <w:t>MAPK</w:t>
      </w:r>
      <w:r w:rsidRPr="00722B83">
        <w:rPr>
          <w:rFonts w:ascii="Book Antiqua" w:hAnsi="Book Antiqua" w:cs="Arial"/>
          <w:sz w:val="24"/>
        </w:rPr>
        <w:t xml:space="preserve"> </w:t>
      </w:r>
      <w:r w:rsidRPr="00722B83">
        <w:rPr>
          <w:rFonts w:ascii="Book Antiqua" w:hAnsi="Book Antiqua" w:cs="Arial"/>
          <w:bCs/>
          <w:sz w:val="24"/>
        </w:rPr>
        <w:t>(mitogen-activated protein kinase)</w:t>
      </w:r>
      <w:r w:rsidRPr="00722B83">
        <w:rPr>
          <w:rFonts w:ascii="Book Antiqua" w:hAnsi="Book Antiqua" w:cs="Arial"/>
          <w:sz w:val="24"/>
        </w:rPr>
        <w:t xml:space="preserve">, which </w:t>
      </w:r>
      <w:r w:rsidR="00211090" w:rsidRPr="00722B83">
        <w:rPr>
          <w:rFonts w:ascii="Book Antiqua" w:hAnsi="Book Antiqua" w:cs="Arial"/>
          <w:sz w:val="24"/>
        </w:rPr>
        <w:t>is mediated</w:t>
      </w:r>
      <w:r w:rsidRPr="00722B83">
        <w:rPr>
          <w:rFonts w:ascii="Book Antiqua" w:hAnsi="Book Antiqua" w:cs="Arial"/>
          <w:sz w:val="24"/>
        </w:rPr>
        <w:t xml:space="preserve"> by heat shock treatment to </w:t>
      </w:r>
      <w:r w:rsidR="00211090" w:rsidRPr="00722B83">
        <w:rPr>
          <w:rFonts w:ascii="Book Antiqua" w:hAnsi="Book Antiqua" w:cs="Arial"/>
          <w:sz w:val="24"/>
        </w:rPr>
        <w:t>improve</w:t>
      </w:r>
      <w:r w:rsidRPr="00722B83">
        <w:rPr>
          <w:rFonts w:ascii="Book Antiqua" w:hAnsi="Book Antiqua" w:cs="Arial"/>
          <w:sz w:val="24"/>
        </w:rPr>
        <w:t xml:space="preserve"> cardiac cells </w:t>
      </w:r>
      <w:r w:rsidR="00211090" w:rsidRPr="00202874">
        <w:rPr>
          <w:rFonts w:ascii="Book Antiqua" w:hAnsi="Book Antiqua" w:cs="Arial"/>
          <w:sz w:val="24"/>
        </w:rPr>
        <w:t>sur</w:t>
      </w:r>
      <w:r w:rsidR="00223BB1" w:rsidRPr="00A518BE">
        <w:rPr>
          <w:rFonts w:ascii="Book Antiqua" w:hAnsi="Book Antiqua" w:cs="Arial"/>
          <w:sz w:val="24"/>
        </w:rPr>
        <w:t>via</w:t>
      </w:r>
      <w:r w:rsidR="00211090" w:rsidRPr="00202874">
        <w:rPr>
          <w:rFonts w:ascii="Book Antiqua" w:hAnsi="Book Antiqua" w:cs="Arial"/>
          <w:sz w:val="24"/>
        </w:rPr>
        <w:t>l</w:t>
      </w:r>
      <w:r w:rsidR="00211090" w:rsidRPr="00722B83">
        <w:rPr>
          <w:rFonts w:ascii="Book Antiqua" w:hAnsi="Book Antiqua" w:cs="Arial"/>
          <w:sz w:val="24"/>
        </w:rPr>
        <w:t>, is also a positive regulator of autophagy</w:t>
      </w:r>
      <w:r w:rsidRPr="00722B83">
        <w:rPr>
          <w:rFonts w:ascii="Book Antiqua" w:hAnsi="Book Antiqua" w:cs="Arial"/>
          <w:sz w:val="24"/>
          <w:vertAlign w:val="superscript"/>
        </w:rPr>
        <w:t>[8]</w:t>
      </w:r>
      <w:r w:rsidRPr="00722B83">
        <w:rPr>
          <w:rFonts w:ascii="Book Antiqua" w:hAnsi="Book Antiqua" w:cs="Arial"/>
          <w:sz w:val="24"/>
        </w:rPr>
        <w:t>. p38MAPK can be activated in response to exogenous stress, such as hypoxia, starvation</w:t>
      </w:r>
      <w:r w:rsidR="00211090" w:rsidRPr="00722B83">
        <w:rPr>
          <w:rFonts w:ascii="Book Antiqua" w:hAnsi="Book Antiqua" w:cs="Arial"/>
          <w:sz w:val="24"/>
        </w:rPr>
        <w:t xml:space="preserve"> </w:t>
      </w:r>
      <w:r w:rsidRPr="00722B83">
        <w:rPr>
          <w:rFonts w:ascii="Book Antiqua" w:hAnsi="Book Antiqua" w:cs="Arial"/>
          <w:sz w:val="24"/>
        </w:rPr>
        <w:t xml:space="preserve">and heat shock, which can </w:t>
      </w:r>
      <w:r w:rsidR="00211090" w:rsidRPr="00722B83">
        <w:rPr>
          <w:rFonts w:ascii="Book Antiqua" w:hAnsi="Book Antiqua" w:cs="Arial"/>
          <w:sz w:val="24"/>
        </w:rPr>
        <w:t>induce</w:t>
      </w:r>
      <w:r w:rsidRPr="00722B83">
        <w:rPr>
          <w:rFonts w:ascii="Book Antiqua" w:hAnsi="Book Antiqua" w:cs="Arial"/>
          <w:sz w:val="24"/>
        </w:rPr>
        <w:t xml:space="preserve"> the activation of MKK3/4/6 and </w:t>
      </w:r>
      <w:r w:rsidR="00211090" w:rsidRPr="00722B83">
        <w:rPr>
          <w:rFonts w:ascii="Book Antiqua" w:hAnsi="Book Antiqua" w:cs="Arial"/>
          <w:sz w:val="24"/>
        </w:rPr>
        <w:t xml:space="preserve">their </w:t>
      </w:r>
      <w:r w:rsidRPr="00722B83">
        <w:rPr>
          <w:rFonts w:ascii="Book Antiqua" w:hAnsi="Book Antiqua" w:cs="Arial"/>
          <w:sz w:val="24"/>
        </w:rPr>
        <w:t xml:space="preserve">effector kinases </w:t>
      </w:r>
      <w:r w:rsidR="00211090" w:rsidRPr="00722B83">
        <w:rPr>
          <w:rFonts w:ascii="Book Antiqua" w:hAnsi="Book Antiqua" w:cs="Arial"/>
          <w:sz w:val="24"/>
        </w:rPr>
        <w:t xml:space="preserve">to </w:t>
      </w:r>
      <w:r w:rsidRPr="00722B83">
        <w:rPr>
          <w:rFonts w:ascii="Book Antiqua" w:hAnsi="Book Antiqua" w:cs="Arial"/>
          <w:sz w:val="24"/>
        </w:rPr>
        <w:t>stimulate autophagy</w:t>
      </w:r>
      <w:r w:rsidRPr="00722B83">
        <w:rPr>
          <w:rFonts w:ascii="Book Antiqua" w:hAnsi="Book Antiqua" w:cs="Arial"/>
          <w:sz w:val="24"/>
          <w:vertAlign w:val="superscript"/>
        </w:rPr>
        <w:t>[</w:t>
      </w:r>
      <w:r w:rsidR="00CA1F8B" w:rsidRPr="00722B83">
        <w:rPr>
          <w:rFonts w:ascii="Book Antiqua" w:hAnsi="Book Antiqua" w:cs="Arial"/>
          <w:sz w:val="24"/>
          <w:vertAlign w:val="superscript"/>
        </w:rPr>
        <w:t>2</w:t>
      </w:r>
      <w:r w:rsidR="00CA1F8B">
        <w:rPr>
          <w:rFonts w:ascii="Book Antiqua" w:hAnsi="Book Antiqua" w:cs="Arial" w:hint="eastAsia"/>
          <w:sz w:val="24"/>
          <w:vertAlign w:val="superscript"/>
        </w:rPr>
        <w:t>2</w:t>
      </w:r>
      <w:r w:rsidRPr="00722B83">
        <w:rPr>
          <w:rFonts w:ascii="Book Antiqua" w:hAnsi="Book Antiqua" w:cs="Arial"/>
          <w:sz w:val="24"/>
          <w:vertAlign w:val="superscript"/>
        </w:rPr>
        <w:t>]</w:t>
      </w:r>
      <w:r w:rsidR="00211090" w:rsidRPr="00722B83">
        <w:rPr>
          <w:rFonts w:ascii="Book Antiqua" w:hAnsi="Book Antiqua" w:cs="Arial"/>
          <w:sz w:val="24"/>
        </w:rPr>
        <w:t>.</w:t>
      </w:r>
      <w:r w:rsidR="00202874">
        <w:rPr>
          <w:rFonts w:ascii="Book Antiqua" w:hAnsi="Book Antiqua" w:cs="Arial" w:hint="eastAsia"/>
          <w:sz w:val="24"/>
        </w:rPr>
        <w:t xml:space="preserve"> </w:t>
      </w:r>
      <w:r w:rsidR="00211090" w:rsidRPr="00722B83">
        <w:rPr>
          <w:rFonts w:ascii="Book Antiqua" w:hAnsi="Book Antiqua" w:cs="Arial"/>
          <w:sz w:val="24"/>
        </w:rPr>
        <w:t>H</w:t>
      </w:r>
      <w:r w:rsidRPr="00722B83">
        <w:rPr>
          <w:rFonts w:ascii="Book Antiqua" w:hAnsi="Book Antiqua" w:cs="Arial"/>
          <w:sz w:val="24"/>
        </w:rPr>
        <w:t xml:space="preserve">owever, little is known about the </w:t>
      </w:r>
      <w:r w:rsidR="00211090" w:rsidRPr="00722B83">
        <w:rPr>
          <w:rFonts w:ascii="Book Antiqua" w:hAnsi="Book Antiqua" w:cs="Arial"/>
          <w:sz w:val="24"/>
        </w:rPr>
        <w:t>function</w:t>
      </w:r>
      <w:r w:rsidRPr="00722B83">
        <w:rPr>
          <w:rFonts w:ascii="Book Antiqua" w:hAnsi="Book Antiqua" w:cs="Arial"/>
          <w:sz w:val="24"/>
        </w:rPr>
        <w:t xml:space="preserve"> of the p38MAPK pathway in regulating the activation of autophagy in MSCs following heat shock treatment.</w:t>
      </w:r>
    </w:p>
    <w:p w:rsidR="00826704" w:rsidRPr="00722B83" w:rsidRDefault="00826704" w:rsidP="00A518BE">
      <w:pPr>
        <w:adjustRightInd w:val="0"/>
        <w:snapToGrid w:val="0"/>
        <w:spacing w:line="360" w:lineRule="auto"/>
        <w:ind w:firstLineChars="100" w:firstLine="240"/>
        <w:rPr>
          <w:rFonts w:ascii="Book Antiqua" w:hAnsi="Book Antiqua" w:cs="Arial"/>
          <w:sz w:val="24"/>
        </w:rPr>
      </w:pPr>
      <w:r w:rsidRPr="00722B83">
        <w:rPr>
          <w:rFonts w:ascii="Book Antiqua" w:hAnsi="Book Antiqua" w:cs="Arial"/>
          <w:sz w:val="24"/>
        </w:rPr>
        <w:t xml:space="preserve">Therefore, </w:t>
      </w:r>
      <w:r w:rsidR="006108FC" w:rsidRPr="00722B83">
        <w:rPr>
          <w:rFonts w:ascii="Book Antiqua" w:hAnsi="Book Antiqua" w:cs="Arial"/>
          <w:sz w:val="24"/>
        </w:rPr>
        <w:t>the aim of this study</w:t>
      </w:r>
      <w:r w:rsidRPr="00722B83">
        <w:rPr>
          <w:rFonts w:ascii="Book Antiqua" w:hAnsi="Book Antiqua" w:cs="Arial"/>
          <w:sz w:val="24"/>
        </w:rPr>
        <w:t xml:space="preserve"> </w:t>
      </w:r>
      <w:r w:rsidR="006108FC" w:rsidRPr="00722B83">
        <w:rPr>
          <w:rFonts w:ascii="Book Antiqua" w:hAnsi="Book Antiqua" w:cs="Arial"/>
          <w:sz w:val="24"/>
        </w:rPr>
        <w:t xml:space="preserve">was </w:t>
      </w:r>
      <w:r w:rsidRPr="00722B83">
        <w:rPr>
          <w:rFonts w:ascii="Book Antiqua" w:hAnsi="Book Antiqua" w:cs="Arial"/>
          <w:sz w:val="24"/>
        </w:rPr>
        <w:t xml:space="preserve">to </w:t>
      </w:r>
      <w:r w:rsidR="006108FC" w:rsidRPr="00722B83">
        <w:rPr>
          <w:rFonts w:ascii="Book Antiqua" w:hAnsi="Book Antiqua" w:cs="Arial"/>
          <w:sz w:val="24"/>
        </w:rPr>
        <w:t>examine</w:t>
      </w:r>
      <w:r w:rsidRPr="00722B83">
        <w:rPr>
          <w:rFonts w:ascii="Book Antiqua" w:hAnsi="Book Antiqua" w:cs="Arial"/>
          <w:sz w:val="24"/>
        </w:rPr>
        <w:t xml:space="preserve"> the function</w:t>
      </w:r>
      <w:r w:rsidR="0058625B" w:rsidRPr="00722B83">
        <w:rPr>
          <w:rFonts w:ascii="Book Antiqua" w:hAnsi="Book Antiqua" w:cs="Arial"/>
          <w:sz w:val="24"/>
        </w:rPr>
        <w:t xml:space="preserve"> </w:t>
      </w:r>
      <w:r w:rsidRPr="00722B83">
        <w:rPr>
          <w:rFonts w:ascii="Book Antiqua" w:hAnsi="Book Antiqua" w:cs="Arial"/>
          <w:sz w:val="24"/>
        </w:rPr>
        <w:t xml:space="preserve">of autophagy in MSCs apoptosis induced by oxidative stress injury, and HSP activates autophagy </w:t>
      </w:r>
      <w:r w:rsidR="00223BB1" w:rsidRPr="00223BB1">
        <w:rPr>
          <w:rFonts w:ascii="Book Antiqua" w:hAnsi="Book Antiqua" w:cs="Arial" w:hint="eastAsia"/>
          <w:i/>
          <w:sz w:val="24"/>
        </w:rPr>
        <w:t>via</w:t>
      </w:r>
      <w:r w:rsidR="00AD2FDA" w:rsidRPr="00722B83">
        <w:rPr>
          <w:rFonts w:ascii="Book Antiqua" w:hAnsi="Book Antiqua" w:cs="Arial"/>
          <w:sz w:val="24"/>
        </w:rPr>
        <w:t xml:space="preserve"> </w:t>
      </w:r>
      <w:r w:rsidRPr="00722B83">
        <w:rPr>
          <w:rFonts w:ascii="Book Antiqua" w:hAnsi="Book Antiqua" w:cs="Arial"/>
          <w:sz w:val="24"/>
        </w:rPr>
        <w:t>the p38MAPK/mTOR pathway to protect MSCs from apoptosis.</w:t>
      </w:r>
    </w:p>
    <w:p w:rsidR="00826704" w:rsidRPr="00722B83" w:rsidRDefault="00826704" w:rsidP="00A518BE">
      <w:pPr>
        <w:adjustRightInd w:val="0"/>
        <w:snapToGrid w:val="0"/>
        <w:spacing w:line="360" w:lineRule="auto"/>
        <w:rPr>
          <w:rFonts w:ascii="Book Antiqua" w:hAnsi="Book Antiqua" w:cs="Arial"/>
          <w:sz w:val="24"/>
        </w:rPr>
      </w:pPr>
    </w:p>
    <w:p w:rsidR="00826704" w:rsidRPr="00722B83" w:rsidRDefault="00826704" w:rsidP="00A518BE">
      <w:pPr>
        <w:adjustRightInd w:val="0"/>
        <w:snapToGrid w:val="0"/>
        <w:spacing w:line="360" w:lineRule="auto"/>
        <w:rPr>
          <w:rFonts w:ascii="Book Antiqua" w:hAnsi="Book Antiqua" w:cs="Arial"/>
          <w:sz w:val="24"/>
        </w:rPr>
      </w:pPr>
      <w:r w:rsidRPr="00722B83">
        <w:rPr>
          <w:rFonts w:ascii="Book Antiqua" w:hAnsi="Book Antiqua" w:cs="Arial"/>
          <w:b/>
          <w:bCs/>
          <w:sz w:val="24"/>
        </w:rPr>
        <w:t>MATERIALS AND METHODS</w:t>
      </w:r>
      <w:r w:rsidRPr="00722B83">
        <w:rPr>
          <w:rFonts w:ascii="Book Antiqua" w:hAnsi="Book Antiqua" w:cs="Arial"/>
          <w:sz w:val="24"/>
        </w:rPr>
        <w:t xml:space="preserve"> </w:t>
      </w:r>
    </w:p>
    <w:p w:rsidR="00826704" w:rsidRPr="00722B83" w:rsidRDefault="00826704" w:rsidP="00A518BE">
      <w:pPr>
        <w:adjustRightInd w:val="0"/>
        <w:snapToGrid w:val="0"/>
        <w:spacing w:line="360" w:lineRule="auto"/>
        <w:rPr>
          <w:rFonts w:ascii="Book Antiqua" w:hAnsi="Book Antiqua" w:cs="Arial"/>
          <w:b/>
          <w:bCs/>
          <w:i/>
          <w:sz w:val="24"/>
        </w:rPr>
      </w:pPr>
      <w:r w:rsidRPr="00722B83">
        <w:rPr>
          <w:rFonts w:ascii="Book Antiqua" w:hAnsi="Book Antiqua" w:cs="Arial"/>
          <w:b/>
          <w:bCs/>
          <w:i/>
          <w:sz w:val="24"/>
        </w:rPr>
        <w:t>Animals</w:t>
      </w:r>
    </w:p>
    <w:p w:rsidR="00826704" w:rsidRPr="00722B83" w:rsidRDefault="00826704" w:rsidP="00A518BE">
      <w:pPr>
        <w:adjustRightInd w:val="0"/>
        <w:snapToGrid w:val="0"/>
        <w:spacing w:line="360" w:lineRule="auto"/>
        <w:rPr>
          <w:rFonts w:ascii="Book Antiqua" w:hAnsi="Book Antiqua" w:cs="Arial"/>
          <w:sz w:val="24"/>
        </w:rPr>
      </w:pPr>
      <w:r w:rsidRPr="006339D4">
        <w:rPr>
          <w:rFonts w:ascii="Book Antiqua" w:hAnsi="Book Antiqua" w:cs="Arial"/>
          <w:sz w:val="24"/>
        </w:rPr>
        <w:t xml:space="preserve">Thirty-two Male Sprague-Dawley rats (weighing </w:t>
      </w:r>
      <w:r w:rsidR="006108FC" w:rsidRPr="006339D4">
        <w:rPr>
          <w:rFonts w:ascii="Book Antiqua" w:hAnsi="Book Antiqua" w:cs="Arial"/>
          <w:sz w:val="24"/>
        </w:rPr>
        <w:t xml:space="preserve">about </w:t>
      </w:r>
      <w:r w:rsidRPr="006339D4">
        <w:rPr>
          <w:rFonts w:ascii="Book Antiqua" w:hAnsi="Book Antiqua" w:cs="Arial"/>
          <w:sz w:val="24"/>
        </w:rPr>
        <w:t>2</w:t>
      </w:r>
      <w:r w:rsidR="006108FC" w:rsidRPr="006339D4">
        <w:rPr>
          <w:rFonts w:ascii="Book Antiqua" w:hAnsi="Book Antiqua" w:cs="Arial"/>
          <w:sz w:val="24"/>
        </w:rPr>
        <w:t>2</w:t>
      </w:r>
      <w:r w:rsidRPr="006339D4">
        <w:rPr>
          <w:rFonts w:ascii="Book Antiqua" w:hAnsi="Book Antiqua" w:cs="Arial"/>
          <w:sz w:val="24"/>
        </w:rPr>
        <w:t xml:space="preserve">0 g and aged </w:t>
      </w:r>
      <w:r w:rsidR="006108FC" w:rsidRPr="006339D4">
        <w:rPr>
          <w:rFonts w:ascii="Book Antiqua" w:hAnsi="Book Antiqua" w:cs="Arial"/>
          <w:sz w:val="24"/>
        </w:rPr>
        <w:t xml:space="preserve">about </w:t>
      </w:r>
      <w:r w:rsidRPr="006339D4">
        <w:rPr>
          <w:rFonts w:ascii="Book Antiqua" w:hAnsi="Book Antiqua" w:cs="Arial"/>
          <w:sz w:val="24"/>
        </w:rPr>
        <w:t xml:space="preserve">10 </w:t>
      </w:r>
      <w:r w:rsidR="00202874">
        <w:rPr>
          <w:rFonts w:ascii="Book Antiqua" w:hAnsi="Book Antiqua" w:cs="Arial" w:hint="eastAsia"/>
          <w:sz w:val="24"/>
        </w:rPr>
        <w:t>wk</w:t>
      </w:r>
      <w:r w:rsidRPr="006339D4">
        <w:rPr>
          <w:rFonts w:ascii="Book Antiqua" w:hAnsi="Book Antiqua" w:cs="Arial"/>
          <w:sz w:val="24"/>
        </w:rPr>
        <w:t xml:space="preserve">) </w:t>
      </w:r>
      <w:r w:rsidR="006108FC" w:rsidRPr="006339D4">
        <w:rPr>
          <w:rFonts w:ascii="Book Antiqua" w:hAnsi="Book Antiqua" w:cs="Arial"/>
          <w:sz w:val="24"/>
        </w:rPr>
        <w:t xml:space="preserve">from Animal Center of the Second Affiliated Hospital, Harbin Medical University </w:t>
      </w:r>
      <w:r w:rsidRPr="006339D4">
        <w:rPr>
          <w:rFonts w:ascii="Book Antiqua" w:hAnsi="Book Antiqua" w:cs="Arial"/>
          <w:sz w:val="24"/>
        </w:rPr>
        <w:t>were used in this study</w:t>
      </w:r>
      <w:r w:rsidRPr="00722B83">
        <w:rPr>
          <w:rFonts w:ascii="Book Antiqua" w:hAnsi="Book Antiqua" w:cs="Arial"/>
          <w:sz w:val="24"/>
        </w:rPr>
        <w:t xml:space="preserve">. </w:t>
      </w:r>
      <w:bookmarkStart w:id="189" w:name="OLE_LINK17"/>
      <w:bookmarkStart w:id="190" w:name="OLE_LINK18"/>
      <w:r w:rsidRPr="00722B83">
        <w:rPr>
          <w:rFonts w:ascii="Book Antiqua" w:hAnsi="Book Antiqua" w:cs="Arial"/>
          <w:sz w:val="24"/>
        </w:rPr>
        <w:t>The rats were cared for in accordance with US National Institutes of Health guidelines published by the National Institutes of Health. All the study procedures were approved by the Harbin Medical University Institutional Animal Care and Use Committee. The study was conducted in compliance with the Guide for the Care and Use of Laboratory Animals published by the National Academy Press.</w:t>
      </w:r>
    </w:p>
    <w:bookmarkEnd w:id="189"/>
    <w:bookmarkEnd w:id="190"/>
    <w:p w:rsidR="00EC4E74" w:rsidRDefault="00EC4E74" w:rsidP="00A518BE">
      <w:pPr>
        <w:adjustRightInd w:val="0"/>
        <w:snapToGrid w:val="0"/>
        <w:spacing w:line="360" w:lineRule="auto"/>
        <w:rPr>
          <w:rFonts w:ascii="Book Antiqua" w:hAnsi="Book Antiqua" w:cs="Arial"/>
          <w:b/>
          <w:bCs/>
          <w:i/>
          <w:sz w:val="24"/>
        </w:rPr>
      </w:pPr>
    </w:p>
    <w:p w:rsidR="00826704" w:rsidRPr="00722B83" w:rsidRDefault="00826704" w:rsidP="00A518BE">
      <w:pPr>
        <w:adjustRightInd w:val="0"/>
        <w:snapToGrid w:val="0"/>
        <w:spacing w:line="360" w:lineRule="auto"/>
        <w:rPr>
          <w:rFonts w:ascii="Book Antiqua" w:hAnsi="Book Antiqua" w:cs="Arial"/>
          <w:b/>
          <w:bCs/>
          <w:i/>
          <w:sz w:val="24"/>
        </w:rPr>
      </w:pPr>
      <w:r w:rsidRPr="00722B83">
        <w:rPr>
          <w:rFonts w:ascii="Book Antiqua" w:hAnsi="Book Antiqua" w:cs="Arial"/>
          <w:b/>
          <w:bCs/>
          <w:i/>
          <w:sz w:val="24"/>
        </w:rPr>
        <w:t>Cell culture and treatment</w:t>
      </w:r>
    </w:p>
    <w:p w:rsidR="00826704" w:rsidRPr="00722B83" w:rsidRDefault="00E80AD9" w:rsidP="00A518BE">
      <w:pPr>
        <w:adjustRightInd w:val="0"/>
        <w:snapToGrid w:val="0"/>
        <w:spacing w:line="360" w:lineRule="auto"/>
        <w:rPr>
          <w:rFonts w:ascii="Book Antiqua" w:hAnsi="Book Antiqua" w:cs="Arial"/>
          <w:sz w:val="24"/>
        </w:rPr>
      </w:pPr>
      <w:bookmarkStart w:id="191" w:name="OLE_LINK57"/>
      <w:bookmarkStart w:id="192" w:name="OLE_LINK58"/>
      <w:r w:rsidRPr="00722B83">
        <w:rPr>
          <w:rFonts w:ascii="Book Antiqua" w:hAnsi="Book Antiqua" w:cs="Arial"/>
          <w:sz w:val="24"/>
        </w:rPr>
        <w:t xml:space="preserve">The </w:t>
      </w:r>
      <w:r w:rsidR="0058625B" w:rsidRPr="00722B83">
        <w:rPr>
          <w:rFonts w:ascii="Book Antiqua" w:hAnsi="Book Antiqua" w:cs="Arial"/>
          <w:sz w:val="24"/>
        </w:rPr>
        <w:t>MSCs w</w:t>
      </w:r>
      <w:r w:rsidRPr="00722B83">
        <w:rPr>
          <w:rFonts w:ascii="Book Antiqua" w:hAnsi="Book Antiqua" w:cs="Arial"/>
          <w:sz w:val="24"/>
        </w:rPr>
        <w:t>ere</w:t>
      </w:r>
      <w:r w:rsidR="00826704" w:rsidRPr="00722B83">
        <w:rPr>
          <w:rFonts w:ascii="Book Antiqua" w:hAnsi="Book Antiqua" w:cs="Arial"/>
          <w:sz w:val="24"/>
        </w:rPr>
        <w:t xml:space="preserve"> </w:t>
      </w:r>
      <w:r w:rsidRPr="00722B83">
        <w:rPr>
          <w:rFonts w:ascii="Book Antiqua" w:hAnsi="Book Antiqua" w:cs="Arial"/>
          <w:sz w:val="24"/>
        </w:rPr>
        <w:t>obtained</w:t>
      </w:r>
      <w:r w:rsidR="00826704" w:rsidRPr="00722B83">
        <w:rPr>
          <w:rFonts w:ascii="Book Antiqua" w:hAnsi="Book Antiqua" w:cs="Arial"/>
          <w:sz w:val="24"/>
        </w:rPr>
        <w:t xml:space="preserve"> as described</w:t>
      </w:r>
      <w:r w:rsidR="00826704" w:rsidRPr="00722B83">
        <w:rPr>
          <w:rFonts w:ascii="Book Antiqua" w:hAnsi="Book Antiqua" w:cs="Arial"/>
          <w:sz w:val="24"/>
          <w:vertAlign w:val="superscript"/>
        </w:rPr>
        <w:t xml:space="preserve"> </w:t>
      </w:r>
      <w:r w:rsidR="00826704" w:rsidRPr="00722B83">
        <w:rPr>
          <w:rFonts w:ascii="Book Antiqua" w:hAnsi="Book Antiqua" w:cs="Arial"/>
          <w:sz w:val="24"/>
        </w:rPr>
        <w:t>previously</w:t>
      </w:r>
      <w:bookmarkEnd w:id="191"/>
      <w:bookmarkEnd w:id="192"/>
      <w:r w:rsidR="00826704" w:rsidRPr="00722B83">
        <w:rPr>
          <w:rFonts w:ascii="Book Antiqua" w:hAnsi="Book Antiqua" w:cs="Arial"/>
          <w:sz w:val="24"/>
          <w:vertAlign w:val="superscript"/>
        </w:rPr>
        <w:t>[3]</w:t>
      </w:r>
      <w:r w:rsidR="00826704" w:rsidRPr="00722B83">
        <w:rPr>
          <w:rFonts w:ascii="Book Antiqua" w:hAnsi="Book Antiqua" w:cs="Arial"/>
          <w:sz w:val="24"/>
        </w:rPr>
        <w:t xml:space="preserve">. </w:t>
      </w:r>
      <w:r w:rsidRPr="006339D4">
        <w:rPr>
          <w:rFonts w:ascii="Book Antiqua" w:hAnsi="Book Antiqua" w:cs="Arial"/>
          <w:sz w:val="24"/>
        </w:rPr>
        <w:t>Density centrifugation method was performed to</w:t>
      </w:r>
      <w:r w:rsidR="00826704" w:rsidRPr="006339D4">
        <w:rPr>
          <w:rFonts w:ascii="Book Antiqua" w:hAnsi="Book Antiqua" w:cs="Arial"/>
          <w:sz w:val="24"/>
        </w:rPr>
        <w:t xml:space="preserve"> isolate</w:t>
      </w:r>
      <w:r w:rsidRPr="006339D4">
        <w:rPr>
          <w:rFonts w:ascii="Book Antiqua" w:hAnsi="Book Antiqua" w:cs="Arial"/>
          <w:sz w:val="24"/>
        </w:rPr>
        <w:t xml:space="preserve"> MSCs</w:t>
      </w:r>
      <w:r w:rsidR="00826704" w:rsidRPr="006339D4">
        <w:rPr>
          <w:rFonts w:ascii="Book Antiqua" w:hAnsi="Book Antiqua" w:cs="Arial"/>
          <w:sz w:val="24"/>
          <w:vertAlign w:val="superscript"/>
        </w:rPr>
        <w:t>[</w:t>
      </w:r>
      <w:r w:rsidR="00CA1F8B" w:rsidRPr="006339D4">
        <w:rPr>
          <w:rFonts w:ascii="Book Antiqua" w:hAnsi="Book Antiqua" w:cs="Arial"/>
          <w:sz w:val="24"/>
          <w:vertAlign w:val="superscript"/>
        </w:rPr>
        <w:t>2</w:t>
      </w:r>
      <w:r w:rsidR="00CA1F8B">
        <w:rPr>
          <w:rFonts w:ascii="Book Antiqua" w:hAnsi="Book Antiqua" w:cs="Arial" w:hint="eastAsia"/>
          <w:sz w:val="24"/>
          <w:vertAlign w:val="superscript"/>
        </w:rPr>
        <w:t>3</w:t>
      </w:r>
      <w:r w:rsidR="00826704" w:rsidRPr="006339D4">
        <w:rPr>
          <w:rFonts w:ascii="Book Antiqua" w:hAnsi="Book Antiqua" w:cs="Arial"/>
          <w:sz w:val="24"/>
          <w:vertAlign w:val="superscript"/>
        </w:rPr>
        <w:t>]</w:t>
      </w:r>
      <w:r w:rsidR="00826704" w:rsidRPr="006339D4">
        <w:rPr>
          <w:rFonts w:ascii="Book Antiqua" w:hAnsi="Book Antiqua" w:cs="Arial"/>
          <w:sz w:val="24"/>
        </w:rPr>
        <w:t xml:space="preserve">. </w:t>
      </w:r>
      <w:r w:rsidR="0058625B" w:rsidRPr="006339D4">
        <w:rPr>
          <w:rFonts w:ascii="Book Antiqua" w:hAnsi="Book Antiqua" w:cs="Arial"/>
          <w:sz w:val="24"/>
        </w:rPr>
        <w:t xml:space="preserve">The femurs and tibias </w:t>
      </w:r>
      <w:r w:rsidRPr="006339D4">
        <w:rPr>
          <w:rFonts w:ascii="Book Antiqua" w:hAnsi="Book Antiqua" w:cs="Arial"/>
          <w:sz w:val="24"/>
        </w:rPr>
        <w:t>from</w:t>
      </w:r>
      <w:r w:rsidR="0058625B" w:rsidRPr="006339D4">
        <w:rPr>
          <w:rFonts w:ascii="Book Antiqua" w:hAnsi="Book Antiqua" w:cs="Arial"/>
          <w:sz w:val="24"/>
        </w:rPr>
        <w:t xml:space="preserve"> male Wistar rats</w:t>
      </w:r>
      <w:r w:rsidRPr="006339D4">
        <w:rPr>
          <w:rFonts w:ascii="Book Antiqua" w:hAnsi="Book Antiqua" w:cs="Arial"/>
          <w:sz w:val="24"/>
        </w:rPr>
        <w:t xml:space="preserve"> aged 4 </w:t>
      </w:r>
      <w:r w:rsidR="00202874">
        <w:rPr>
          <w:rFonts w:ascii="Book Antiqua" w:hAnsi="Book Antiqua" w:cs="Arial" w:hint="eastAsia"/>
          <w:sz w:val="24"/>
        </w:rPr>
        <w:t>wk</w:t>
      </w:r>
      <w:r w:rsidR="00202874" w:rsidRPr="006339D4">
        <w:rPr>
          <w:rFonts w:ascii="Book Antiqua" w:hAnsi="Book Antiqua" w:cs="Arial"/>
          <w:sz w:val="24"/>
        </w:rPr>
        <w:t xml:space="preserve"> </w:t>
      </w:r>
      <w:r w:rsidR="0058625B" w:rsidRPr="006339D4">
        <w:rPr>
          <w:rFonts w:ascii="Book Antiqua" w:hAnsi="Book Antiqua" w:cs="Arial"/>
          <w:sz w:val="24"/>
        </w:rPr>
        <w:t>were flushed and the w</w:t>
      </w:r>
      <w:r w:rsidR="00826704" w:rsidRPr="006339D4">
        <w:rPr>
          <w:rFonts w:ascii="Book Antiqua" w:hAnsi="Book Antiqua" w:cs="Arial"/>
          <w:sz w:val="24"/>
        </w:rPr>
        <w:t xml:space="preserve">hole bone marrow cells </w:t>
      </w:r>
      <w:r w:rsidR="0058625B" w:rsidRPr="006339D4">
        <w:rPr>
          <w:rFonts w:ascii="Book Antiqua" w:hAnsi="Book Antiqua" w:cs="Arial"/>
          <w:sz w:val="24"/>
        </w:rPr>
        <w:t xml:space="preserve">were collected </w:t>
      </w:r>
      <w:r w:rsidR="00826704" w:rsidRPr="006339D4">
        <w:rPr>
          <w:rFonts w:ascii="Book Antiqua" w:hAnsi="Book Antiqua" w:cs="Arial"/>
          <w:sz w:val="24"/>
        </w:rPr>
        <w:t xml:space="preserve">and then fractionated in Lymphoprep™ density solution. Following centrifugation at 800 </w:t>
      </w:r>
      <w:r w:rsidR="00202874">
        <w:rPr>
          <w:sz w:val="24"/>
        </w:rPr>
        <w:t>×</w:t>
      </w:r>
      <w:r w:rsidR="00826704" w:rsidRPr="006339D4">
        <w:rPr>
          <w:rFonts w:ascii="Book Antiqua" w:hAnsi="Book Antiqua" w:cs="Arial"/>
          <w:sz w:val="24"/>
        </w:rPr>
        <w:t xml:space="preserve"> </w:t>
      </w:r>
      <w:r w:rsidR="00826704" w:rsidRPr="006339D4">
        <w:rPr>
          <w:rFonts w:ascii="Book Antiqua" w:hAnsi="Book Antiqua" w:cs="Arial"/>
          <w:i/>
          <w:sz w:val="24"/>
        </w:rPr>
        <w:t>g</w:t>
      </w:r>
      <w:r w:rsidR="00826704" w:rsidRPr="006339D4">
        <w:rPr>
          <w:rFonts w:ascii="Book Antiqua" w:hAnsi="Book Antiqua" w:cs="Arial"/>
          <w:sz w:val="24"/>
        </w:rPr>
        <w:t xml:space="preserve"> for 20 min, the cells at the interface were collected and </w:t>
      </w:r>
      <w:r w:rsidRPr="006339D4">
        <w:rPr>
          <w:rFonts w:ascii="Book Antiqua" w:hAnsi="Book Antiqua" w:cs="Arial"/>
          <w:sz w:val="24"/>
        </w:rPr>
        <w:t>cultured</w:t>
      </w:r>
      <w:r w:rsidR="00826704" w:rsidRPr="006339D4">
        <w:rPr>
          <w:rFonts w:ascii="Book Antiqua" w:hAnsi="Book Antiqua" w:cs="Arial"/>
          <w:sz w:val="24"/>
        </w:rPr>
        <w:t xml:space="preserve"> in Dulbecco's modified Eagle's medium (DMEM, </w:t>
      </w:r>
      <w:r w:rsidR="00826704" w:rsidRPr="006339D4">
        <w:rPr>
          <w:rFonts w:ascii="Book Antiqua" w:hAnsi="Book Antiqua"/>
          <w:sz w:val="24"/>
        </w:rPr>
        <w:t>Gibco, United States</w:t>
      </w:r>
      <w:r w:rsidR="00826704" w:rsidRPr="006339D4">
        <w:rPr>
          <w:rFonts w:ascii="Book Antiqua" w:hAnsi="Book Antiqua" w:cs="Arial"/>
          <w:sz w:val="24"/>
        </w:rPr>
        <w:t>) containing 10% fetal bovine serum and 1% penicillin/streptomycin. Cells were incubated at 37</w:t>
      </w:r>
      <w:r w:rsidR="00202874">
        <w:rPr>
          <w:rFonts w:ascii="Book Antiqua" w:hAnsi="Book Antiqua" w:cs="Arial" w:hint="eastAsia"/>
          <w:sz w:val="24"/>
        </w:rPr>
        <w:t xml:space="preserve"> </w:t>
      </w:r>
      <w:r w:rsidR="00826704" w:rsidRPr="006339D4">
        <w:rPr>
          <w:rFonts w:ascii="Book Antiqua" w:hAnsi="Book Antiqua" w:cs="Arial"/>
          <w:sz w:val="24"/>
        </w:rPr>
        <w:t>˚C with 95% humidity and 5% CO</w:t>
      </w:r>
      <w:r w:rsidR="00826704" w:rsidRPr="006339D4">
        <w:rPr>
          <w:rFonts w:ascii="Book Antiqua" w:hAnsi="Book Antiqua" w:cs="Arial"/>
          <w:sz w:val="24"/>
          <w:vertAlign w:val="subscript"/>
        </w:rPr>
        <w:t>2</w:t>
      </w:r>
      <w:r w:rsidR="00826704" w:rsidRPr="006339D4">
        <w:rPr>
          <w:rFonts w:ascii="Book Antiqua" w:hAnsi="Book Antiqua" w:cs="Arial"/>
          <w:sz w:val="24"/>
        </w:rPr>
        <w:t>. 48 h later, the culture medium was changed to remove non-adherent cells.</w:t>
      </w:r>
      <w:r w:rsidR="00826704" w:rsidRPr="00722B83">
        <w:rPr>
          <w:rFonts w:ascii="Book Antiqua" w:hAnsi="Book Antiqua" w:cs="Arial"/>
          <w:sz w:val="24"/>
        </w:rPr>
        <w:t xml:space="preserve"> The 4th passage MSCs were washed with phosphate buffered saline (PBS), exposed to HSP for different time periods (1, 2 and 3 h) using a 42</w:t>
      </w:r>
      <w:r w:rsidR="00202874">
        <w:rPr>
          <w:rFonts w:ascii="Book Antiqua" w:hAnsi="Book Antiqua" w:cs="Arial" w:hint="eastAsia"/>
          <w:sz w:val="24"/>
        </w:rPr>
        <w:t xml:space="preserve"> </w:t>
      </w:r>
      <w:r w:rsidR="00826704" w:rsidRPr="00722B83">
        <w:rPr>
          <w:rFonts w:ascii="Book Antiqua" w:hAnsi="Book Antiqua" w:cs="Arial"/>
          <w:sz w:val="24"/>
        </w:rPr>
        <w:t>°C water bath (HSP-MSCs), and then incubated at 37</w:t>
      </w:r>
      <w:r w:rsidR="00202874">
        <w:rPr>
          <w:rFonts w:ascii="Book Antiqua" w:hAnsi="Book Antiqua" w:cs="Arial" w:hint="eastAsia"/>
          <w:sz w:val="24"/>
        </w:rPr>
        <w:t xml:space="preserve"> </w:t>
      </w:r>
      <w:r w:rsidR="00826704" w:rsidRPr="00722B83">
        <w:rPr>
          <w:rFonts w:ascii="Book Antiqua" w:hAnsi="Book Antiqua" w:cs="Arial"/>
          <w:sz w:val="24"/>
        </w:rPr>
        <w:t>°C in a humidified atmosphere containing 5% CO</w:t>
      </w:r>
      <w:r w:rsidR="00826704" w:rsidRPr="00722B83">
        <w:rPr>
          <w:rFonts w:ascii="Book Antiqua" w:hAnsi="Book Antiqua" w:cs="Arial"/>
          <w:sz w:val="24"/>
          <w:vertAlign w:val="subscript"/>
        </w:rPr>
        <w:t>2</w:t>
      </w:r>
      <w:r w:rsidR="00826704" w:rsidRPr="00722B83">
        <w:rPr>
          <w:rFonts w:ascii="Book Antiqua" w:hAnsi="Book Antiqua" w:cs="Arial"/>
          <w:sz w:val="24"/>
        </w:rPr>
        <w:t xml:space="preserve"> and 95% air for 24 h. </w:t>
      </w:r>
      <w:r w:rsidR="00826704" w:rsidRPr="00722B83">
        <w:rPr>
          <w:rFonts w:ascii="Book Antiqua" w:eastAsia="Times New Roman" w:hAnsi="Book Antiqua" w:cs="Arial"/>
          <w:sz w:val="24"/>
        </w:rPr>
        <w:t>As a</w:t>
      </w:r>
      <w:r w:rsidR="00826704" w:rsidRPr="00722B83">
        <w:rPr>
          <w:rFonts w:ascii="Book Antiqua" w:hAnsi="Book Antiqua" w:cs="Arial"/>
          <w:sz w:val="24"/>
        </w:rPr>
        <w:t xml:space="preserve"> </w:t>
      </w:r>
      <w:r w:rsidR="00826704" w:rsidRPr="00722B83">
        <w:rPr>
          <w:rFonts w:ascii="Book Antiqua" w:eastAsia="Times New Roman" w:hAnsi="Book Antiqua" w:cs="Arial"/>
          <w:sz w:val="24"/>
        </w:rPr>
        <w:t>control,</w:t>
      </w:r>
      <w:r w:rsidR="00826704" w:rsidRPr="00722B83">
        <w:rPr>
          <w:rFonts w:ascii="Book Antiqua" w:hAnsi="Book Antiqua" w:cs="Arial"/>
          <w:sz w:val="24"/>
        </w:rPr>
        <w:t xml:space="preserve"> </w:t>
      </w:r>
      <w:r w:rsidR="00826704" w:rsidRPr="00722B83">
        <w:rPr>
          <w:rFonts w:ascii="Book Antiqua" w:eastAsia="Times New Roman" w:hAnsi="Book Antiqua" w:cs="Arial"/>
          <w:sz w:val="24"/>
        </w:rPr>
        <w:t>cells were cultured under normal conditions without</w:t>
      </w:r>
      <w:r w:rsidR="00826704" w:rsidRPr="00722B83">
        <w:rPr>
          <w:rFonts w:ascii="Book Antiqua" w:hAnsi="Book Antiqua" w:cs="Arial"/>
          <w:sz w:val="24"/>
        </w:rPr>
        <w:t xml:space="preserve"> HSP (MSCs)</w:t>
      </w:r>
      <w:r w:rsidR="00826704" w:rsidRPr="00722B83">
        <w:rPr>
          <w:rFonts w:ascii="Book Antiqua" w:eastAsia="Times New Roman" w:hAnsi="Book Antiqua" w:cs="Arial"/>
          <w:sz w:val="24"/>
        </w:rPr>
        <w:t>.</w:t>
      </w:r>
      <w:r w:rsidR="00826704" w:rsidRPr="00722B83">
        <w:rPr>
          <w:rFonts w:ascii="Book Antiqua" w:hAnsi="Book Antiqua" w:cs="Arial"/>
          <w:sz w:val="24"/>
        </w:rPr>
        <w:t xml:space="preserve"> To simulate tissue I/R microenvironment </w:t>
      </w:r>
      <w:r w:rsidR="00826704" w:rsidRPr="00722B83">
        <w:rPr>
          <w:rFonts w:ascii="Book Antiqua" w:hAnsi="Book Antiqua" w:cs="Arial"/>
          <w:i/>
          <w:sz w:val="24"/>
        </w:rPr>
        <w:t>in</w:t>
      </w:r>
      <w:r w:rsidR="00826704" w:rsidRPr="00722B83">
        <w:rPr>
          <w:rFonts w:ascii="Book Antiqua" w:hAnsi="Book Antiqua" w:cs="Arial"/>
          <w:sz w:val="24"/>
        </w:rPr>
        <w:t xml:space="preserve"> </w:t>
      </w:r>
      <w:r w:rsidR="00826704" w:rsidRPr="00722B83">
        <w:rPr>
          <w:rFonts w:ascii="Book Antiqua" w:hAnsi="Book Antiqua" w:cs="Arial"/>
          <w:i/>
          <w:iCs/>
          <w:sz w:val="24"/>
        </w:rPr>
        <w:t>vitro</w:t>
      </w:r>
      <w:r w:rsidR="00826704" w:rsidRPr="00722B83">
        <w:rPr>
          <w:rFonts w:ascii="Book Antiqua" w:hAnsi="Book Antiqua" w:cs="Arial"/>
          <w:sz w:val="24"/>
        </w:rPr>
        <w:t>, MSCs were treated with 250 mM H</w:t>
      </w:r>
      <w:r w:rsidR="00826704" w:rsidRPr="00722B83">
        <w:rPr>
          <w:rFonts w:ascii="Book Antiqua" w:hAnsi="Book Antiqua" w:cs="Arial"/>
          <w:sz w:val="24"/>
          <w:vertAlign w:val="subscript"/>
        </w:rPr>
        <w:t>2</w:t>
      </w:r>
      <w:r w:rsidR="00826704" w:rsidRPr="00722B83">
        <w:rPr>
          <w:rFonts w:ascii="Book Antiqua" w:hAnsi="Book Antiqua" w:cs="Arial"/>
          <w:sz w:val="24"/>
        </w:rPr>
        <w:t>O</w:t>
      </w:r>
      <w:r w:rsidR="00826704" w:rsidRPr="00722B83">
        <w:rPr>
          <w:rFonts w:ascii="Book Antiqua" w:hAnsi="Book Antiqua" w:cs="Arial"/>
          <w:sz w:val="24"/>
          <w:vertAlign w:val="subscript"/>
        </w:rPr>
        <w:t>2</w:t>
      </w:r>
      <w:r w:rsidR="00826704" w:rsidRPr="00722B83">
        <w:rPr>
          <w:rFonts w:ascii="Book Antiqua" w:hAnsi="Book Antiqua" w:cs="Arial"/>
          <w:sz w:val="24"/>
        </w:rPr>
        <w:t xml:space="preserve"> (Sigma-Aldrich, </w:t>
      </w:r>
      <w:r w:rsidR="00826704" w:rsidRPr="00722B83">
        <w:rPr>
          <w:rFonts w:ascii="Book Antiqua" w:hAnsi="Book Antiqua"/>
          <w:sz w:val="24"/>
        </w:rPr>
        <w:t>United States</w:t>
      </w:r>
      <w:r w:rsidR="00826704" w:rsidRPr="00722B83">
        <w:rPr>
          <w:rFonts w:ascii="Book Antiqua" w:hAnsi="Book Antiqua" w:cs="Arial"/>
          <w:sz w:val="24"/>
        </w:rPr>
        <w:t>) for 6 h</w:t>
      </w:r>
      <w:r w:rsidR="00826704" w:rsidRPr="00722B83">
        <w:rPr>
          <w:rFonts w:ascii="Book Antiqua" w:hAnsi="Book Antiqua" w:cs="Arial"/>
          <w:sz w:val="24"/>
          <w:vertAlign w:val="superscript"/>
        </w:rPr>
        <w:t>[</w:t>
      </w:r>
      <w:r w:rsidR="00CA1F8B" w:rsidRPr="00722B83">
        <w:rPr>
          <w:rFonts w:ascii="Book Antiqua" w:hAnsi="Book Antiqua" w:cs="Arial"/>
          <w:sz w:val="24"/>
          <w:vertAlign w:val="superscript"/>
        </w:rPr>
        <w:t>2</w:t>
      </w:r>
      <w:r w:rsidR="00CA1F8B">
        <w:rPr>
          <w:rFonts w:ascii="Book Antiqua" w:hAnsi="Book Antiqua" w:cs="Arial" w:hint="eastAsia"/>
          <w:sz w:val="24"/>
          <w:vertAlign w:val="superscript"/>
        </w:rPr>
        <w:t>4</w:t>
      </w:r>
      <w:r w:rsidR="00412CAA">
        <w:rPr>
          <w:rFonts w:ascii="Book Antiqua" w:hAnsi="Book Antiqua" w:cs="Arial" w:hint="eastAsia"/>
          <w:sz w:val="24"/>
          <w:vertAlign w:val="superscript"/>
        </w:rPr>
        <w:t>,25</w:t>
      </w:r>
      <w:r w:rsidR="00826704" w:rsidRPr="00722B83">
        <w:rPr>
          <w:rFonts w:ascii="Book Antiqua" w:hAnsi="Book Antiqua" w:cs="Arial"/>
          <w:sz w:val="24"/>
          <w:vertAlign w:val="superscript"/>
        </w:rPr>
        <w:t>]</w:t>
      </w:r>
      <w:r w:rsidR="00826704" w:rsidRPr="00722B83">
        <w:rPr>
          <w:rFonts w:ascii="Book Antiqua" w:hAnsi="Book Antiqua" w:cs="Arial"/>
          <w:sz w:val="24"/>
        </w:rPr>
        <w:t xml:space="preserve">. </w:t>
      </w:r>
      <w:r w:rsidR="006E05F5" w:rsidRPr="00722B83">
        <w:rPr>
          <w:rFonts w:ascii="Book Antiqua" w:hAnsi="Book Antiqua" w:cs="Arial"/>
          <w:sz w:val="24"/>
        </w:rPr>
        <w:t xml:space="preserve">3-methyladenine (3-MA) (Sigma-Aldrich, </w:t>
      </w:r>
      <w:r w:rsidR="006E05F5" w:rsidRPr="00722B83">
        <w:rPr>
          <w:rFonts w:ascii="Book Antiqua" w:hAnsi="Book Antiqua"/>
          <w:sz w:val="24"/>
        </w:rPr>
        <w:t>United States</w:t>
      </w:r>
      <w:r w:rsidR="006E05F5" w:rsidRPr="00722B83">
        <w:rPr>
          <w:rFonts w:ascii="Book Antiqua" w:hAnsi="Book Antiqua" w:cs="Arial"/>
          <w:sz w:val="24"/>
        </w:rPr>
        <w:t xml:space="preserve">) at 5 mM, an </w:t>
      </w:r>
      <w:r w:rsidR="00826704" w:rsidRPr="00722B83">
        <w:rPr>
          <w:rFonts w:ascii="Book Antiqua" w:hAnsi="Book Antiqua" w:cs="Arial"/>
          <w:sz w:val="24"/>
        </w:rPr>
        <w:t>autophagy inhibitor</w:t>
      </w:r>
      <w:r w:rsidR="006E05F5" w:rsidRPr="00722B83">
        <w:rPr>
          <w:rFonts w:ascii="Book Antiqua" w:hAnsi="Book Antiqua" w:cs="Arial"/>
          <w:sz w:val="24"/>
        </w:rPr>
        <w:t xml:space="preserve"> and </w:t>
      </w:r>
      <w:r w:rsidR="00826704" w:rsidRPr="00722B83">
        <w:rPr>
          <w:rFonts w:ascii="Book Antiqua" w:hAnsi="Book Antiqua" w:cs="Arial"/>
          <w:sz w:val="24"/>
        </w:rPr>
        <w:t xml:space="preserve">the autophagy promoter, rapamycin (Cell Signaling Technology, </w:t>
      </w:r>
      <w:r w:rsidR="00826704" w:rsidRPr="00722B83">
        <w:rPr>
          <w:rFonts w:ascii="Book Antiqua" w:hAnsi="Book Antiqua"/>
          <w:sz w:val="24"/>
        </w:rPr>
        <w:t>United States</w:t>
      </w:r>
      <w:r w:rsidR="00826704" w:rsidRPr="00722B83">
        <w:rPr>
          <w:rFonts w:ascii="Book Antiqua" w:hAnsi="Book Antiqua" w:cs="Arial"/>
          <w:sz w:val="24"/>
        </w:rPr>
        <w:t xml:space="preserve">), at 10 nM or the p38MAPK inhibitor, SB203580 (Beyotime, China), at 5 mM was added to further </w:t>
      </w:r>
      <w:r w:rsidRPr="00722B83">
        <w:rPr>
          <w:rFonts w:ascii="Book Antiqua" w:hAnsi="Book Antiqua" w:cs="Arial"/>
          <w:sz w:val="24"/>
        </w:rPr>
        <w:t>examine</w:t>
      </w:r>
      <w:r w:rsidR="00826704" w:rsidRPr="00722B83">
        <w:rPr>
          <w:rFonts w:ascii="Book Antiqua" w:hAnsi="Book Antiqua" w:cs="Arial"/>
          <w:sz w:val="24"/>
        </w:rPr>
        <w:t xml:space="preserve"> the role of autophagy </w:t>
      </w:r>
      <w:r w:rsidRPr="00722B83">
        <w:rPr>
          <w:rFonts w:ascii="Book Antiqua" w:hAnsi="Book Antiqua" w:cs="Arial"/>
          <w:sz w:val="24"/>
        </w:rPr>
        <w:t>o</w:t>
      </w:r>
      <w:r w:rsidR="00826704" w:rsidRPr="00722B83">
        <w:rPr>
          <w:rFonts w:ascii="Book Antiqua" w:hAnsi="Book Antiqua" w:cs="Arial"/>
          <w:sz w:val="24"/>
        </w:rPr>
        <w:t>n MSCs apoptosis.</w:t>
      </w:r>
    </w:p>
    <w:p w:rsidR="00EC4E74" w:rsidRDefault="00EC4E74" w:rsidP="00A518BE">
      <w:pPr>
        <w:adjustRightInd w:val="0"/>
        <w:snapToGrid w:val="0"/>
        <w:spacing w:line="360" w:lineRule="auto"/>
        <w:rPr>
          <w:rFonts w:ascii="Book Antiqua" w:hAnsi="Book Antiqua" w:cs="Arial"/>
          <w:b/>
          <w:bCs/>
          <w:i/>
          <w:sz w:val="24"/>
        </w:rPr>
      </w:pPr>
    </w:p>
    <w:p w:rsidR="00826704" w:rsidRPr="00722B83" w:rsidRDefault="00E80AD9" w:rsidP="00A518BE">
      <w:pPr>
        <w:adjustRightInd w:val="0"/>
        <w:snapToGrid w:val="0"/>
        <w:spacing w:line="360" w:lineRule="auto"/>
        <w:rPr>
          <w:rFonts w:ascii="Book Antiqua" w:hAnsi="Book Antiqua" w:cs="Arial"/>
          <w:b/>
          <w:bCs/>
          <w:i/>
          <w:sz w:val="24"/>
        </w:rPr>
      </w:pPr>
      <w:r w:rsidRPr="00722B83">
        <w:rPr>
          <w:rFonts w:ascii="Book Antiqua" w:hAnsi="Book Antiqua" w:cs="Arial"/>
          <w:b/>
          <w:bCs/>
          <w:i/>
          <w:sz w:val="24"/>
        </w:rPr>
        <w:t>Evaluation</w:t>
      </w:r>
      <w:r w:rsidR="00826704" w:rsidRPr="00722B83">
        <w:rPr>
          <w:rFonts w:ascii="Book Antiqua" w:hAnsi="Book Antiqua" w:cs="Arial"/>
          <w:b/>
          <w:bCs/>
          <w:i/>
          <w:sz w:val="24"/>
        </w:rPr>
        <w:t xml:space="preserve"> of autophagy and apoptosis by flow cytometry</w:t>
      </w:r>
    </w:p>
    <w:p w:rsidR="001640F1" w:rsidRPr="00722B83" w:rsidRDefault="001640F1" w:rsidP="00A518BE">
      <w:pPr>
        <w:adjustRightInd w:val="0"/>
        <w:snapToGrid w:val="0"/>
        <w:spacing w:line="360" w:lineRule="auto"/>
        <w:rPr>
          <w:rFonts w:ascii="Book Antiqua" w:hAnsi="Book Antiqua" w:cs="Arial"/>
          <w:sz w:val="24"/>
        </w:rPr>
      </w:pPr>
      <w:r w:rsidRPr="00722B83">
        <w:rPr>
          <w:rFonts w:ascii="Book Antiqua" w:hAnsi="Book Antiqua" w:cs="Arial"/>
          <w:sz w:val="24"/>
        </w:rPr>
        <w:t xml:space="preserve">Cell apoptosis was examined by Annexin V-FITC/PI Kit (Becton-Dickinson, </w:t>
      </w:r>
      <w:r w:rsidRPr="00722B83">
        <w:rPr>
          <w:rFonts w:ascii="Book Antiqua" w:hAnsi="Book Antiqua"/>
          <w:sz w:val="24"/>
        </w:rPr>
        <w:t>United States</w:t>
      </w:r>
      <w:r w:rsidRPr="00722B83">
        <w:rPr>
          <w:rFonts w:ascii="Book Antiqua" w:hAnsi="Book Antiqua" w:cs="Arial"/>
          <w:sz w:val="24"/>
        </w:rPr>
        <w:t xml:space="preserve">). Briefly, MSCs were collected in 200 mL medium buffer. Following resuspended, approximately 10 mL of Annexin V solution was added and incubated for 15 min at room temperature in the dark. Then 300 mL medium buffer and 5 mL propidium iodide (PI) were added and </w:t>
      </w:r>
      <w:bookmarkStart w:id="193" w:name="OLE_LINK4"/>
      <w:bookmarkStart w:id="194" w:name="OLE_LINK52"/>
      <w:r w:rsidRPr="00722B83">
        <w:rPr>
          <w:rFonts w:ascii="Book Antiqua" w:hAnsi="Book Antiqua" w:cs="Arial"/>
          <w:sz w:val="24"/>
        </w:rPr>
        <w:t>the cell suspension</w:t>
      </w:r>
      <w:bookmarkEnd w:id="193"/>
      <w:bookmarkEnd w:id="194"/>
      <w:r w:rsidRPr="00722B83">
        <w:rPr>
          <w:rFonts w:ascii="Book Antiqua" w:hAnsi="Book Antiqua" w:cs="Arial"/>
          <w:sz w:val="24"/>
        </w:rPr>
        <w:t xml:space="preserve"> was incubated for 15 min at room temperature in the dark. Then the cell suspension was analyzed by flow cytometry immediately. 10</w:t>
      </w:r>
      <w:r w:rsidRPr="00722B83">
        <w:rPr>
          <w:rFonts w:ascii="Book Antiqua" w:hAnsi="Book Antiqua" w:cs="Arial"/>
          <w:sz w:val="24"/>
          <w:vertAlign w:val="superscript"/>
        </w:rPr>
        <w:t>4</w:t>
      </w:r>
      <w:r w:rsidRPr="00722B83">
        <w:rPr>
          <w:rFonts w:ascii="Book Antiqua" w:hAnsi="Book Antiqua" w:cs="Arial"/>
          <w:sz w:val="24"/>
        </w:rPr>
        <w:t xml:space="preserve"> cells </w:t>
      </w:r>
      <w:r w:rsidRPr="00722B83">
        <w:rPr>
          <w:rFonts w:ascii="Book Antiqua" w:hAnsi="Book Antiqua" w:cs="Arial"/>
          <w:sz w:val="24"/>
        </w:rPr>
        <w:lastRenderedPageBreak/>
        <w:t>were placed in the flow cytometer</w:t>
      </w:r>
      <w:r w:rsidR="00EF2E24" w:rsidRPr="00722B83">
        <w:rPr>
          <w:rFonts w:ascii="Book Antiqua" w:hAnsi="Book Antiqua" w:cs="Arial"/>
          <w:sz w:val="24"/>
        </w:rPr>
        <w:t xml:space="preserve"> (Becton-Dickinson, </w:t>
      </w:r>
      <w:r w:rsidR="00EF2E24" w:rsidRPr="00722B83">
        <w:rPr>
          <w:rFonts w:ascii="Book Antiqua" w:hAnsi="Book Antiqua"/>
          <w:sz w:val="24"/>
        </w:rPr>
        <w:t>United States</w:t>
      </w:r>
      <w:r w:rsidR="00EF2E24" w:rsidRPr="00722B83">
        <w:rPr>
          <w:rFonts w:ascii="Book Antiqua" w:hAnsi="Book Antiqua" w:cs="Arial"/>
          <w:sz w:val="24"/>
        </w:rPr>
        <w:t xml:space="preserve">) </w:t>
      </w:r>
      <w:r w:rsidRPr="00722B83">
        <w:rPr>
          <w:rFonts w:ascii="Book Antiqua" w:hAnsi="Book Antiqua" w:cs="Arial"/>
          <w:sz w:val="24"/>
        </w:rPr>
        <w:t>and analyzed with Cell Quest software.</w:t>
      </w:r>
    </w:p>
    <w:p w:rsidR="00826704" w:rsidRPr="00722B83" w:rsidRDefault="00826704" w:rsidP="00A518BE">
      <w:pPr>
        <w:adjustRightInd w:val="0"/>
        <w:snapToGrid w:val="0"/>
        <w:spacing w:line="360" w:lineRule="auto"/>
        <w:ind w:firstLineChars="100" w:firstLine="240"/>
        <w:rPr>
          <w:rFonts w:ascii="Book Antiqua" w:hAnsi="Book Antiqua" w:cs="Arial"/>
          <w:sz w:val="24"/>
        </w:rPr>
      </w:pPr>
      <w:r w:rsidRPr="00722B83">
        <w:rPr>
          <w:rFonts w:ascii="Book Antiqua" w:hAnsi="Book Antiqua" w:cs="Arial"/>
          <w:sz w:val="24"/>
        </w:rPr>
        <w:t xml:space="preserve">Cell autophagy was </w:t>
      </w:r>
      <w:r w:rsidR="001640F1" w:rsidRPr="00722B83">
        <w:rPr>
          <w:rFonts w:ascii="Book Antiqua" w:hAnsi="Book Antiqua" w:cs="Arial"/>
          <w:sz w:val="24"/>
        </w:rPr>
        <w:t>examined</w:t>
      </w:r>
      <w:r w:rsidRPr="00722B83">
        <w:rPr>
          <w:rFonts w:ascii="Book Antiqua" w:hAnsi="Book Antiqua" w:cs="Arial"/>
          <w:sz w:val="24"/>
        </w:rPr>
        <w:t xml:space="preserve"> by </w:t>
      </w:r>
      <w:r w:rsidR="00EF2E24" w:rsidRPr="00722B83">
        <w:rPr>
          <w:rFonts w:ascii="Book Antiqua" w:hAnsi="Book Antiqua" w:cs="Arial"/>
          <w:sz w:val="24"/>
        </w:rPr>
        <w:t xml:space="preserve">detecting </w:t>
      </w:r>
      <w:r w:rsidRPr="00722B83">
        <w:rPr>
          <w:rFonts w:ascii="Book Antiqua" w:hAnsi="Book Antiqua" w:cs="Arial"/>
          <w:sz w:val="24"/>
        </w:rPr>
        <w:t xml:space="preserve">acidic vesicular organelles (AVO) using acridine orange (AO) (Solarbio, China) </w:t>
      </w:r>
      <w:r w:rsidR="00EF2E24" w:rsidRPr="00722B83">
        <w:rPr>
          <w:rFonts w:ascii="Book Antiqua" w:hAnsi="Book Antiqua" w:cs="Arial"/>
          <w:sz w:val="24"/>
        </w:rPr>
        <w:t xml:space="preserve">stained </w:t>
      </w:r>
      <w:r w:rsidRPr="00722B83">
        <w:rPr>
          <w:rFonts w:ascii="Book Antiqua" w:hAnsi="Book Antiqua" w:cs="Arial"/>
          <w:sz w:val="24"/>
        </w:rPr>
        <w:t>according to published procedures</w:t>
      </w:r>
      <w:r w:rsidRPr="00722B83">
        <w:rPr>
          <w:rFonts w:ascii="Book Antiqua" w:hAnsi="Book Antiqua" w:cs="Arial"/>
          <w:sz w:val="24"/>
          <w:vertAlign w:val="superscript"/>
        </w:rPr>
        <w:t>[</w:t>
      </w:r>
      <w:r w:rsidR="00412CAA" w:rsidRPr="00722B83">
        <w:rPr>
          <w:rFonts w:ascii="Book Antiqua" w:hAnsi="Book Antiqua" w:cs="Arial"/>
          <w:sz w:val="24"/>
          <w:vertAlign w:val="superscript"/>
        </w:rPr>
        <w:t>2</w:t>
      </w:r>
      <w:r w:rsidR="00412CAA">
        <w:rPr>
          <w:rFonts w:ascii="Book Antiqua" w:hAnsi="Book Antiqua" w:cs="Arial" w:hint="eastAsia"/>
          <w:sz w:val="24"/>
          <w:vertAlign w:val="superscript"/>
        </w:rPr>
        <w:t>6</w:t>
      </w:r>
      <w:r w:rsidRPr="00722B83">
        <w:rPr>
          <w:rFonts w:ascii="Book Antiqua" w:hAnsi="Book Antiqua" w:cs="Arial"/>
          <w:sz w:val="24"/>
          <w:vertAlign w:val="superscript"/>
        </w:rPr>
        <w:t>]</w:t>
      </w:r>
      <w:r w:rsidRPr="00722B83">
        <w:rPr>
          <w:rFonts w:ascii="Book Antiqua" w:hAnsi="Book Antiqua" w:cs="Arial"/>
          <w:sz w:val="24"/>
        </w:rPr>
        <w:t xml:space="preserve">. Briefly, cells were stained with 1 mg/mL AO for </w:t>
      </w:r>
      <w:r w:rsidR="00EF2E24" w:rsidRPr="00722B83">
        <w:rPr>
          <w:rFonts w:ascii="Book Antiqua" w:hAnsi="Book Antiqua" w:cs="Arial"/>
          <w:sz w:val="24"/>
        </w:rPr>
        <w:t>15</w:t>
      </w:r>
      <w:r w:rsidRPr="00722B83">
        <w:rPr>
          <w:rFonts w:ascii="Book Antiqua" w:hAnsi="Book Antiqua" w:cs="Arial"/>
          <w:sz w:val="24"/>
        </w:rPr>
        <w:t xml:space="preserve"> min and collected in PBS. In the AO-stained cells, the cytoplasm fluoresce bright green, whereas the AVO, including lysosomes and autolysosomes, fluoresce bright red. Green (510–530 nm) and red (650 nm) fluorescence emission from 10</w:t>
      </w:r>
      <w:r w:rsidRPr="00722B83">
        <w:rPr>
          <w:rFonts w:ascii="Book Antiqua" w:hAnsi="Book Antiqua" w:cs="Arial"/>
          <w:sz w:val="24"/>
          <w:vertAlign w:val="superscript"/>
        </w:rPr>
        <w:t>4</w:t>
      </w:r>
      <w:r w:rsidRPr="00722B83">
        <w:rPr>
          <w:rFonts w:ascii="Book Antiqua" w:hAnsi="Book Antiqua" w:cs="Arial"/>
          <w:sz w:val="24"/>
        </w:rPr>
        <w:t xml:space="preserve"> cells illuminated with blue (488 nm) excitation light was measured by flow cytometryusing Cell Quest software.</w:t>
      </w:r>
    </w:p>
    <w:p w:rsidR="00EC4E74" w:rsidRDefault="00EC4E74" w:rsidP="00A518BE">
      <w:pPr>
        <w:adjustRightInd w:val="0"/>
        <w:snapToGrid w:val="0"/>
        <w:spacing w:line="360" w:lineRule="auto"/>
        <w:rPr>
          <w:rFonts w:ascii="Book Antiqua" w:hAnsi="Book Antiqua" w:cs="Arial"/>
          <w:b/>
          <w:bCs/>
          <w:i/>
          <w:sz w:val="24"/>
        </w:rPr>
      </w:pPr>
    </w:p>
    <w:p w:rsidR="00826704" w:rsidRPr="00722B83" w:rsidRDefault="008736AF" w:rsidP="00A518BE">
      <w:pPr>
        <w:adjustRightInd w:val="0"/>
        <w:snapToGrid w:val="0"/>
        <w:spacing w:line="360" w:lineRule="auto"/>
        <w:rPr>
          <w:rFonts w:ascii="Book Antiqua" w:hAnsi="Book Antiqua" w:cs="Arial"/>
          <w:b/>
          <w:bCs/>
          <w:i/>
          <w:sz w:val="24"/>
        </w:rPr>
      </w:pPr>
      <w:r w:rsidRPr="00722B83">
        <w:rPr>
          <w:rFonts w:ascii="Book Antiqua" w:hAnsi="Book Antiqua" w:cs="Arial"/>
          <w:b/>
          <w:bCs/>
          <w:i/>
          <w:sz w:val="24"/>
        </w:rPr>
        <w:t>T</w:t>
      </w:r>
      <w:r w:rsidR="00826704" w:rsidRPr="00722B83">
        <w:rPr>
          <w:rFonts w:ascii="Book Antiqua" w:hAnsi="Book Antiqua" w:cs="Arial"/>
          <w:b/>
          <w:bCs/>
          <w:i/>
          <w:sz w:val="24"/>
        </w:rPr>
        <w:t>ransmission electron microscopy</w:t>
      </w:r>
      <w:r w:rsidRPr="00722B83">
        <w:rPr>
          <w:rFonts w:ascii="Book Antiqua" w:hAnsi="Book Antiqua" w:cs="Arial"/>
          <w:b/>
          <w:bCs/>
          <w:i/>
          <w:sz w:val="24"/>
        </w:rPr>
        <w:t xml:space="preserve"> analysis</w:t>
      </w:r>
    </w:p>
    <w:p w:rsidR="00826704" w:rsidRPr="00722B83" w:rsidRDefault="00826704" w:rsidP="00A518BE">
      <w:pPr>
        <w:pStyle w:val="Heading1"/>
        <w:widowControl/>
        <w:shd w:val="clear" w:color="auto" w:fill="FFFFFF"/>
        <w:adjustRightInd w:val="0"/>
        <w:snapToGrid w:val="0"/>
        <w:spacing w:before="0" w:beforeAutospacing="0" w:after="0" w:afterAutospacing="0" w:line="360" w:lineRule="auto"/>
        <w:jc w:val="both"/>
        <w:rPr>
          <w:rFonts w:ascii="Book Antiqua" w:hAnsi="Book Antiqua" w:cs="Arial" w:hint="default"/>
          <w:b w:val="0"/>
          <w:bCs/>
          <w:sz w:val="24"/>
          <w:szCs w:val="24"/>
        </w:rPr>
      </w:pPr>
      <w:r w:rsidRPr="00722B83">
        <w:rPr>
          <w:rFonts w:ascii="Book Antiqua" w:hAnsi="Book Antiqua" w:cs="Arial" w:hint="default"/>
          <w:b w:val="0"/>
          <w:bCs/>
          <w:sz w:val="24"/>
          <w:szCs w:val="24"/>
        </w:rPr>
        <w:t xml:space="preserve">MSCs were </w:t>
      </w:r>
      <w:r w:rsidR="008736AF" w:rsidRPr="00722B83">
        <w:rPr>
          <w:rFonts w:ascii="Book Antiqua" w:hAnsi="Book Antiqua" w:cs="Arial" w:hint="default"/>
          <w:b w:val="0"/>
          <w:bCs/>
          <w:sz w:val="24"/>
          <w:szCs w:val="24"/>
        </w:rPr>
        <w:t>harvested</w:t>
      </w:r>
      <w:r w:rsidRPr="00722B83">
        <w:rPr>
          <w:rFonts w:ascii="Book Antiqua" w:hAnsi="Book Antiqua" w:cs="Arial" w:hint="default"/>
          <w:b w:val="0"/>
          <w:bCs/>
          <w:sz w:val="24"/>
          <w:szCs w:val="24"/>
        </w:rPr>
        <w:t xml:space="preserve"> and fixed with 2.5% glutaraldehyde at 4</w:t>
      </w:r>
      <w:r w:rsidR="00921CAD">
        <w:rPr>
          <w:rFonts w:ascii="Book Antiqua" w:hAnsi="Book Antiqua" w:cs="Arial"/>
          <w:b w:val="0"/>
          <w:bCs/>
          <w:sz w:val="24"/>
          <w:szCs w:val="24"/>
        </w:rPr>
        <w:t xml:space="preserve"> </w:t>
      </w:r>
      <w:r w:rsidRPr="00722B83">
        <w:rPr>
          <w:rFonts w:ascii="Book Antiqua" w:hAnsi="Book Antiqua" w:cs="Arial" w:hint="default"/>
          <w:b w:val="0"/>
          <w:bCs/>
          <w:sz w:val="24"/>
          <w:szCs w:val="24"/>
        </w:rPr>
        <w:t xml:space="preserve">°C for 2 h. </w:t>
      </w:r>
      <w:r w:rsidR="008736AF" w:rsidRPr="00722B83">
        <w:rPr>
          <w:rFonts w:ascii="Book Antiqua" w:hAnsi="Book Antiqua" w:cs="Arial" w:hint="default"/>
          <w:b w:val="0"/>
          <w:bCs/>
          <w:sz w:val="24"/>
          <w:szCs w:val="24"/>
        </w:rPr>
        <w:t xml:space="preserve">Then the </w:t>
      </w:r>
      <w:r w:rsidRPr="00722B83">
        <w:rPr>
          <w:rFonts w:ascii="Book Antiqua" w:hAnsi="Book Antiqua" w:cs="Arial" w:hint="default"/>
          <w:b w:val="0"/>
          <w:bCs/>
          <w:sz w:val="24"/>
          <w:szCs w:val="24"/>
        </w:rPr>
        <w:t xml:space="preserve">cells were </w:t>
      </w:r>
      <w:r w:rsidR="008736AF" w:rsidRPr="00722B83">
        <w:rPr>
          <w:rFonts w:ascii="Book Antiqua" w:hAnsi="Book Antiqua" w:cs="Arial" w:hint="default"/>
          <w:b w:val="0"/>
          <w:bCs/>
          <w:sz w:val="24"/>
          <w:szCs w:val="24"/>
        </w:rPr>
        <w:t>suspended</w:t>
      </w:r>
      <w:r w:rsidRPr="00722B83">
        <w:rPr>
          <w:rFonts w:ascii="Book Antiqua" w:hAnsi="Book Antiqua" w:cs="Arial" w:hint="default"/>
          <w:b w:val="0"/>
          <w:bCs/>
          <w:sz w:val="24"/>
          <w:szCs w:val="24"/>
        </w:rPr>
        <w:t xml:space="preserve"> </w:t>
      </w:r>
      <w:r w:rsidR="008736AF" w:rsidRPr="00722B83">
        <w:rPr>
          <w:rFonts w:ascii="Book Antiqua" w:hAnsi="Book Antiqua" w:cs="Arial" w:hint="default"/>
          <w:b w:val="0"/>
          <w:bCs/>
          <w:sz w:val="24"/>
          <w:szCs w:val="24"/>
        </w:rPr>
        <w:t>in PBS contained</w:t>
      </w:r>
      <w:r w:rsidRPr="00722B83">
        <w:rPr>
          <w:rFonts w:ascii="Book Antiqua" w:hAnsi="Book Antiqua" w:cs="Arial" w:hint="default"/>
          <w:b w:val="0"/>
          <w:bCs/>
          <w:sz w:val="24"/>
          <w:szCs w:val="24"/>
        </w:rPr>
        <w:t xml:space="preserve"> 1% osmic acid at 4</w:t>
      </w:r>
      <w:r w:rsidR="00921CAD">
        <w:rPr>
          <w:rFonts w:ascii="Book Antiqua" w:hAnsi="Book Antiqua" w:cs="Arial"/>
          <w:b w:val="0"/>
          <w:bCs/>
          <w:sz w:val="24"/>
          <w:szCs w:val="24"/>
        </w:rPr>
        <w:t xml:space="preserve"> </w:t>
      </w:r>
      <w:r w:rsidRPr="00722B83">
        <w:rPr>
          <w:rFonts w:ascii="Book Antiqua" w:hAnsi="Book Antiqua" w:cs="Arial" w:hint="default"/>
          <w:b w:val="0"/>
          <w:bCs/>
          <w:sz w:val="24"/>
          <w:szCs w:val="24"/>
        </w:rPr>
        <w:t xml:space="preserve">°C for </w:t>
      </w:r>
      <w:r w:rsidR="00532AC1" w:rsidRPr="00722B83">
        <w:rPr>
          <w:rFonts w:ascii="Book Antiqua" w:hAnsi="Book Antiqua" w:cs="Arial" w:hint="default"/>
          <w:b w:val="0"/>
          <w:bCs/>
          <w:sz w:val="24"/>
          <w:szCs w:val="24"/>
        </w:rPr>
        <w:t>2</w:t>
      </w:r>
      <w:r w:rsidRPr="00722B83">
        <w:rPr>
          <w:rFonts w:ascii="Book Antiqua" w:hAnsi="Book Antiqua" w:cs="Arial" w:hint="default"/>
          <w:b w:val="0"/>
          <w:bCs/>
          <w:sz w:val="24"/>
          <w:szCs w:val="24"/>
        </w:rPr>
        <w:t xml:space="preserve"> h. </w:t>
      </w:r>
      <w:r w:rsidR="008736AF" w:rsidRPr="00722B83">
        <w:rPr>
          <w:rFonts w:ascii="Book Antiqua" w:hAnsi="Book Antiqua" w:cs="Arial" w:hint="default"/>
          <w:b w:val="0"/>
          <w:bCs/>
          <w:sz w:val="24"/>
          <w:szCs w:val="24"/>
        </w:rPr>
        <w:t>Followed by</w:t>
      </w:r>
      <w:r w:rsidRPr="00722B83">
        <w:rPr>
          <w:rFonts w:ascii="Book Antiqua" w:hAnsi="Book Antiqua" w:cs="Arial" w:hint="default"/>
          <w:b w:val="0"/>
          <w:bCs/>
          <w:sz w:val="24"/>
          <w:szCs w:val="24"/>
        </w:rPr>
        <w:t xml:space="preserve"> dehydrated and embedded</w:t>
      </w:r>
      <w:r w:rsidRPr="00722B83">
        <w:rPr>
          <w:rFonts w:ascii="Book Antiqua" w:hAnsi="Book Antiqua" w:cs="Arial" w:hint="default"/>
          <w:b w:val="0"/>
          <w:bCs/>
          <w:sz w:val="24"/>
          <w:szCs w:val="24"/>
          <w:vertAlign w:val="superscript"/>
        </w:rPr>
        <w:t>[13]</w:t>
      </w:r>
      <w:r w:rsidR="008736AF" w:rsidRPr="00722B83">
        <w:rPr>
          <w:rFonts w:ascii="Book Antiqua" w:hAnsi="Book Antiqua" w:cs="Arial" w:hint="default"/>
          <w:b w:val="0"/>
          <w:bCs/>
          <w:sz w:val="24"/>
          <w:szCs w:val="24"/>
        </w:rPr>
        <w:t>,</w:t>
      </w:r>
      <w:r w:rsidRPr="00722B83">
        <w:rPr>
          <w:rFonts w:ascii="Book Antiqua" w:hAnsi="Book Antiqua" w:cs="Arial" w:hint="default"/>
          <w:b w:val="0"/>
          <w:bCs/>
          <w:sz w:val="24"/>
          <w:szCs w:val="24"/>
        </w:rPr>
        <w:t xml:space="preserve"> </w:t>
      </w:r>
      <w:r w:rsidR="008736AF" w:rsidRPr="00722B83">
        <w:rPr>
          <w:rFonts w:ascii="Book Antiqua" w:hAnsi="Book Antiqua" w:cs="Arial" w:hint="default"/>
          <w:b w:val="0"/>
          <w:bCs/>
          <w:sz w:val="24"/>
          <w:szCs w:val="24"/>
        </w:rPr>
        <w:t>the u</w:t>
      </w:r>
      <w:r w:rsidRPr="00722B83">
        <w:rPr>
          <w:rFonts w:ascii="Book Antiqua" w:hAnsi="Book Antiqua" w:cs="Arial" w:hint="default"/>
          <w:b w:val="0"/>
          <w:bCs/>
          <w:sz w:val="24"/>
          <w:szCs w:val="24"/>
        </w:rPr>
        <w:t xml:space="preserve">ltrathin sections were </w:t>
      </w:r>
      <w:r w:rsidR="008736AF" w:rsidRPr="00722B83">
        <w:rPr>
          <w:rFonts w:ascii="Book Antiqua" w:hAnsi="Book Antiqua" w:cs="Arial" w:hint="default"/>
          <w:b w:val="0"/>
          <w:bCs/>
          <w:sz w:val="24"/>
          <w:szCs w:val="24"/>
        </w:rPr>
        <w:t xml:space="preserve">prepared </w:t>
      </w:r>
      <w:r w:rsidR="00532AC1" w:rsidRPr="00722B83">
        <w:rPr>
          <w:rFonts w:ascii="Book Antiqua" w:hAnsi="Book Antiqua" w:cs="Arial" w:hint="default"/>
          <w:b w:val="0"/>
          <w:bCs/>
          <w:sz w:val="24"/>
          <w:szCs w:val="24"/>
        </w:rPr>
        <w:t xml:space="preserve">on uncoated copper grids </w:t>
      </w:r>
      <w:r w:rsidR="008736AF" w:rsidRPr="00722B83">
        <w:rPr>
          <w:rFonts w:ascii="Book Antiqua" w:hAnsi="Book Antiqua" w:cs="Arial" w:hint="default"/>
          <w:b w:val="0"/>
          <w:bCs/>
          <w:sz w:val="24"/>
          <w:szCs w:val="24"/>
        </w:rPr>
        <w:t>with</w:t>
      </w:r>
      <w:r w:rsidRPr="00722B83">
        <w:rPr>
          <w:rFonts w:ascii="Book Antiqua" w:hAnsi="Book Antiqua" w:cs="Arial" w:hint="default"/>
          <w:b w:val="0"/>
          <w:bCs/>
          <w:sz w:val="24"/>
          <w:szCs w:val="24"/>
        </w:rPr>
        <w:t xml:space="preserve"> an Ultrotome (Leica, Reichert Ultracuts) and stained with </w:t>
      </w:r>
      <w:r w:rsidR="00532AC1" w:rsidRPr="00722B83">
        <w:rPr>
          <w:rFonts w:ascii="Book Antiqua" w:hAnsi="Book Antiqua" w:cs="Arial" w:hint="default"/>
          <w:b w:val="0"/>
          <w:bCs/>
          <w:sz w:val="24"/>
          <w:szCs w:val="24"/>
        </w:rPr>
        <w:t xml:space="preserve">uranyl acetate and </w:t>
      </w:r>
      <w:r w:rsidRPr="00722B83">
        <w:rPr>
          <w:rFonts w:ascii="Book Antiqua" w:hAnsi="Book Antiqua" w:cs="Arial" w:hint="default"/>
          <w:b w:val="0"/>
          <w:bCs/>
          <w:sz w:val="24"/>
          <w:szCs w:val="24"/>
        </w:rPr>
        <w:t>lead citrate. Images were recorded under a transmission electron microscope (JEM1230; JEOL).</w:t>
      </w:r>
    </w:p>
    <w:p w:rsidR="00EC4E74" w:rsidRDefault="00EC4E74" w:rsidP="00A518BE">
      <w:pPr>
        <w:pStyle w:val="Heading1"/>
        <w:widowControl/>
        <w:shd w:val="clear" w:color="auto" w:fill="FFFFFF"/>
        <w:adjustRightInd w:val="0"/>
        <w:snapToGrid w:val="0"/>
        <w:spacing w:before="0" w:beforeAutospacing="0" w:after="0" w:afterAutospacing="0" w:line="360" w:lineRule="auto"/>
        <w:jc w:val="both"/>
        <w:rPr>
          <w:rFonts w:ascii="Book Antiqua" w:hAnsi="Book Antiqua" w:cs="Arial" w:hint="default"/>
          <w:i/>
          <w:sz w:val="24"/>
          <w:szCs w:val="24"/>
        </w:rPr>
      </w:pPr>
    </w:p>
    <w:p w:rsidR="00826704" w:rsidRPr="00722B83" w:rsidRDefault="00826704" w:rsidP="00A518BE">
      <w:pPr>
        <w:pStyle w:val="Heading1"/>
        <w:widowControl/>
        <w:shd w:val="clear" w:color="auto" w:fill="FFFFFF"/>
        <w:adjustRightInd w:val="0"/>
        <w:snapToGrid w:val="0"/>
        <w:spacing w:before="0" w:beforeAutospacing="0" w:after="0" w:afterAutospacing="0" w:line="360" w:lineRule="auto"/>
        <w:jc w:val="both"/>
        <w:rPr>
          <w:rFonts w:ascii="Book Antiqua" w:hAnsi="Book Antiqua" w:cs="Arial" w:hint="default"/>
          <w:i/>
          <w:sz w:val="24"/>
          <w:szCs w:val="24"/>
        </w:rPr>
      </w:pPr>
      <w:r w:rsidRPr="00722B83">
        <w:rPr>
          <w:rFonts w:ascii="Book Antiqua" w:hAnsi="Book Antiqua" w:cs="Arial" w:hint="default"/>
          <w:i/>
          <w:sz w:val="24"/>
          <w:szCs w:val="24"/>
        </w:rPr>
        <w:t>Western blot</w:t>
      </w:r>
    </w:p>
    <w:p w:rsidR="00826704" w:rsidRPr="00722B83" w:rsidRDefault="00826704" w:rsidP="00A518BE">
      <w:pPr>
        <w:pStyle w:val="Heading1"/>
        <w:widowControl/>
        <w:shd w:val="clear" w:color="auto" w:fill="FFFFFF"/>
        <w:adjustRightInd w:val="0"/>
        <w:snapToGrid w:val="0"/>
        <w:spacing w:before="0" w:beforeAutospacing="0" w:after="0" w:afterAutospacing="0" w:line="360" w:lineRule="auto"/>
        <w:jc w:val="both"/>
        <w:rPr>
          <w:rFonts w:ascii="Book Antiqua" w:hAnsi="Book Antiqua" w:cs="Arial" w:hint="default"/>
          <w:b w:val="0"/>
          <w:bCs/>
          <w:sz w:val="24"/>
          <w:szCs w:val="24"/>
        </w:rPr>
      </w:pPr>
      <w:r w:rsidRPr="00722B83">
        <w:rPr>
          <w:rFonts w:ascii="Book Antiqua" w:hAnsi="Book Antiqua" w:cs="Arial" w:hint="default"/>
          <w:b w:val="0"/>
          <w:bCs/>
          <w:sz w:val="24"/>
          <w:szCs w:val="24"/>
        </w:rPr>
        <w:t xml:space="preserve">Protein lysates were separated using SDS-PAGE gel electrophoresis </w:t>
      </w:r>
      <w:r w:rsidR="00532AC1" w:rsidRPr="00722B83">
        <w:rPr>
          <w:rFonts w:ascii="Book Antiqua" w:hAnsi="Book Antiqua" w:cs="Arial" w:hint="default"/>
          <w:b w:val="0"/>
          <w:bCs/>
          <w:sz w:val="24"/>
          <w:szCs w:val="24"/>
        </w:rPr>
        <w:t>then</w:t>
      </w:r>
      <w:r w:rsidRPr="00722B83">
        <w:rPr>
          <w:rFonts w:ascii="Book Antiqua" w:hAnsi="Book Antiqua" w:cs="Arial" w:hint="default"/>
          <w:b w:val="0"/>
          <w:bCs/>
          <w:sz w:val="24"/>
          <w:szCs w:val="24"/>
        </w:rPr>
        <w:t xml:space="preserve"> transferred to nitrocellulose membranes (Amersham Pharmacia Biotech, </w:t>
      </w:r>
      <w:r w:rsidRPr="00722B83">
        <w:rPr>
          <w:rFonts w:ascii="Book Antiqua" w:hAnsi="Book Antiqua" w:hint="default"/>
          <w:b w:val="0"/>
          <w:sz w:val="24"/>
          <w:szCs w:val="24"/>
        </w:rPr>
        <w:t>United States</w:t>
      </w:r>
      <w:r w:rsidRPr="00722B83">
        <w:rPr>
          <w:rFonts w:ascii="Book Antiqua" w:hAnsi="Book Antiqua" w:cs="Arial" w:hint="default"/>
          <w:b w:val="0"/>
          <w:bCs/>
          <w:sz w:val="24"/>
          <w:szCs w:val="24"/>
        </w:rPr>
        <w:t>). The membrane was probed with the relevant antibodies. Finally, the membrane was probed with Alexa Fluor® 680 donkey anti-mouse IgG (H</w:t>
      </w:r>
      <w:r w:rsidR="00921CAD">
        <w:rPr>
          <w:rFonts w:ascii="Book Antiqua" w:hAnsi="Book Antiqua" w:cs="Arial"/>
          <w:b w:val="0"/>
          <w:bCs/>
          <w:sz w:val="24"/>
          <w:szCs w:val="24"/>
        </w:rPr>
        <w:t xml:space="preserve"> </w:t>
      </w:r>
      <w:r w:rsidRPr="00722B83">
        <w:rPr>
          <w:rFonts w:ascii="Book Antiqua" w:hAnsi="Book Antiqua" w:cs="Arial" w:hint="default"/>
          <w:b w:val="0"/>
          <w:bCs/>
          <w:sz w:val="24"/>
          <w:szCs w:val="24"/>
        </w:rPr>
        <w:t>+</w:t>
      </w:r>
      <w:r w:rsidR="00921CAD">
        <w:rPr>
          <w:rFonts w:ascii="Book Antiqua" w:hAnsi="Book Antiqua" w:cs="Arial"/>
          <w:b w:val="0"/>
          <w:bCs/>
          <w:sz w:val="24"/>
          <w:szCs w:val="24"/>
        </w:rPr>
        <w:t xml:space="preserve"> </w:t>
      </w:r>
      <w:r w:rsidRPr="00722B83">
        <w:rPr>
          <w:rFonts w:ascii="Book Antiqua" w:hAnsi="Book Antiqua" w:cs="Arial" w:hint="default"/>
          <w:b w:val="0"/>
          <w:bCs/>
          <w:sz w:val="24"/>
          <w:szCs w:val="24"/>
        </w:rPr>
        <w:t xml:space="preserve">L) or Alexa Fluor® </w:t>
      </w:r>
      <w:r w:rsidRPr="00722B83">
        <w:rPr>
          <w:rFonts w:ascii="Book Antiqua" w:hAnsi="Book Antiqua" w:cs="Arial" w:hint="default"/>
          <w:b w:val="0"/>
          <w:bCs/>
          <w:sz w:val="24"/>
          <w:szCs w:val="24"/>
          <w:shd w:val="clear" w:color="auto" w:fill="FFFFFF"/>
        </w:rPr>
        <w:t>680 donkey anti-rabbit IgG (H</w:t>
      </w:r>
      <w:r w:rsidR="00921CAD">
        <w:rPr>
          <w:rFonts w:ascii="Book Antiqua" w:hAnsi="Book Antiqua" w:cs="Arial"/>
          <w:b w:val="0"/>
          <w:bCs/>
          <w:sz w:val="24"/>
          <w:szCs w:val="24"/>
          <w:shd w:val="clear" w:color="auto" w:fill="FFFFFF"/>
        </w:rPr>
        <w:t xml:space="preserve"> </w:t>
      </w:r>
      <w:r w:rsidRPr="00722B83">
        <w:rPr>
          <w:rFonts w:ascii="Book Antiqua" w:hAnsi="Book Antiqua" w:cs="Arial" w:hint="default"/>
          <w:b w:val="0"/>
          <w:bCs/>
          <w:sz w:val="24"/>
          <w:szCs w:val="24"/>
          <w:shd w:val="clear" w:color="auto" w:fill="FFFFFF"/>
        </w:rPr>
        <w:t>+</w:t>
      </w:r>
      <w:r w:rsidR="00921CAD">
        <w:rPr>
          <w:rFonts w:ascii="Book Antiqua" w:hAnsi="Book Antiqua" w:cs="Arial"/>
          <w:b w:val="0"/>
          <w:bCs/>
          <w:sz w:val="24"/>
          <w:szCs w:val="24"/>
          <w:shd w:val="clear" w:color="auto" w:fill="FFFFFF"/>
        </w:rPr>
        <w:t xml:space="preserve"> </w:t>
      </w:r>
      <w:r w:rsidRPr="00722B83">
        <w:rPr>
          <w:rFonts w:ascii="Book Antiqua" w:hAnsi="Book Antiqua" w:cs="Arial" w:hint="default"/>
          <w:b w:val="0"/>
          <w:bCs/>
          <w:sz w:val="24"/>
          <w:szCs w:val="24"/>
          <w:shd w:val="clear" w:color="auto" w:fill="FFFFFF"/>
        </w:rPr>
        <w:t xml:space="preserve">L) </w:t>
      </w:r>
      <w:r w:rsidRPr="00722B83">
        <w:rPr>
          <w:rFonts w:ascii="Book Antiqua" w:hAnsi="Book Antiqua" w:cs="Arial" w:hint="default"/>
          <w:b w:val="0"/>
          <w:bCs/>
          <w:sz w:val="24"/>
          <w:szCs w:val="24"/>
        </w:rPr>
        <w:t xml:space="preserve">(1:5000) (Invitrogen, </w:t>
      </w:r>
      <w:r w:rsidRPr="00722B83">
        <w:rPr>
          <w:rFonts w:ascii="Book Antiqua" w:hAnsi="Book Antiqua" w:hint="default"/>
          <w:b w:val="0"/>
          <w:sz w:val="24"/>
          <w:szCs w:val="24"/>
        </w:rPr>
        <w:t>United States</w:t>
      </w:r>
      <w:r w:rsidRPr="00722B83">
        <w:rPr>
          <w:rFonts w:ascii="Book Antiqua" w:hAnsi="Book Antiqua" w:cs="Arial" w:hint="default"/>
          <w:b w:val="0"/>
          <w:bCs/>
          <w:sz w:val="24"/>
          <w:szCs w:val="24"/>
        </w:rPr>
        <w:t xml:space="preserve">). </w:t>
      </w:r>
      <w:r w:rsidR="00532AC1" w:rsidRPr="00722B83">
        <w:rPr>
          <w:rFonts w:ascii="Book Antiqua" w:hAnsi="Book Antiqua" w:cs="Arial" w:hint="default"/>
          <w:b w:val="0"/>
          <w:bCs/>
          <w:sz w:val="24"/>
          <w:szCs w:val="24"/>
        </w:rPr>
        <w:t>The</w:t>
      </w:r>
      <w:r w:rsidRPr="00722B83">
        <w:rPr>
          <w:rFonts w:ascii="Book Antiqua" w:hAnsi="Book Antiqua" w:cs="Arial" w:hint="default"/>
          <w:b w:val="0"/>
          <w:bCs/>
          <w:sz w:val="24"/>
          <w:szCs w:val="24"/>
        </w:rPr>
        <w:t xml:space="preserve"> binding was detected by Odyssey™ Infrared Imaging System (Li-Cor, Lincoln, NE, </w:t>
      </w:r>
      <w:r w:rsidRPr="00722B83">
        <w:rPr>
          <w:rFonts w:ascii="Book Antiqua" w:hAnsi="Book Antiqua" w:hint="default"/>
          <w:b w:val="0"/>
          <w:sz w:val="24"/>
          <w:szCs w:val="24"/>
        </w:rPr>
        <w:t>United States</w:t>
      </w:r>
      <w:r w:rsidRPr="00722B83">
        <w:rPr>
          <w:rFonts w:ascii="Book Antiqua" w:hAnsi="Book Antiqua" w:cs="Arial" w:hint="default"/>
          <w:b w:val="0"/>
          <w:bCs/>
          <w:sz w:val="24"/>
          <w:szCs w:val="24"/>
        </w:rPr>
        <w:t>). The antibodies used are listed in</w:t>
      </w:r>
      <w:r w:rsidRPr="00722B83">
        <w:rPr>
          <w:rFonts w:ascii="Book Antiqua" w:hAnsi="Book Antiqua" w:cs="Arial" w:hint="default"/>
          <w:sz w:val="24"/>
          <w:szCs w:val="24"/>
        </w:rPr>
        <w:t xml:space="preserve"> </w:t>
      </w:r>
      <w:r w:rsidRPr="00722B83">
        <w:rPr>
          <w:rFonts w:ascii="Book Antiqua" w:hAnsi="Book Antiqua" w:cs="Arial" w:hint="default"/>
          <w:b w:val="0"/>
          <w:sz w:val="24"/>
          <w:szCs w:val="24"/>
        </w:rPr>
        <w:t>Supplemental Table 1</w:t>
      </w:r>
      <w:r w:rsidRPr="00722B83">
        <w:rPr>
          <w:rFonts w:ascii="Book Antiqua" w:hAnsi="Book Antiqua" w:cs="Arial" w:hint="default"/>
          <w:b w:val="0"/>
          <w:bCs/>
          <w:sz w:val="24"/>
          <w:szCs w:val="24"/>
        </w:rPr>
        <w:t xml:space="preserve">. </w:t>
      </w:r>
    </w:p>
    <w:p w:rsidR="00EC4E74" w:rsidRDefault="00EC4E74" w:rsidP="00A518BE">
      <w:pPr>
        <w:adjustRightInd w:val="0"/>
        <w:snapToGrid w:val="0"/>
        <w:spacing w:line="360" w:lineRule="auto"/>
        <w:rPr>
          <w:rFonts w:ascii="Book Antiqua" w:hAnsi="Book Antiqua" w:cs="Arial"/>
          <w:b/>
          <w:bCs/>
          <w:i/>
          <w:sz w:val="24"/>
        </w:rPr>
      </w:pPr>
    </w:p>
    <w:p w:rsidR="00826704" w:rsidRPr="00722B83" w:rsidRDefault="00826704" w:rsidP="00A518BE">
      <w:pPr>
        <w:adjustRightInd w:val="0"/>
        <w:snapToGrid w:val="0"/>
        <w:spacing w:line="360" w:lineRule="auto"/>
        <w:rPr>
          <w:rFonts w:ascii="Book Antiqua" w:hAnsi="Book Antiqua" w:cs="Arial"/>
          <w:b/>
          <w:bCs/>
          <w:i/>
          <w:sz w:val="24"/>
        </w:rPr>
      </w:pPr>
      <w:r w:rsidRPr="00722B83">
        <w:rPr>
          <w:rFonts w:ascii="Book Antiqua" w:hAnsi="Book Antiqua" w:cs="Arial"/>
          <w:b/>
          <w:bCs/>
          <w:i/>
          <w:sz w:val="24"/>
        </w:rPr>
        <w:t>Labeling of MSCs</w:t>
      </w:r>
    </w:p>
    <w:p w:rsidR="00532AC1" w:rsidRDefault="00826704" w:rsidP="00A518BE">
      <w:pPr>
        <w:adjustRightInd w:val="0"/>
        <w:snapToGrid w:val="0"/>
        <w:spacing w:line="360" w:lineRule="auto"/>
        <w:rPr>
          <w:rFonts w:ascii="Book Antiqua" w:hAnsi="Book Antiqua" w:cs="Arial"/>
          <w:sz w:val="24"/>
        </w:rPr>
      </w:pPr>
      <w:r w:rsidRPr="00722B83">
        <w:rPr>
          <w:rFonts w:ascii="Book Antiqua" w:hAnsi="Book Antiqua" w:cs="Arial"/>
          <w:sz w:val="24"/>
        </w:rPr>
        <w:t xml:space="preserve">To trace </w:t>
      </w:r>
      <w:r w:rsidR="00532AC1" w:rsidRPr="00722B83">
        <w:rPr>
          <w:rFonts w:ascii="Book Antiqua" w:hAnsi="Book Antiqua" w:cs="Arial"/>
          <w:sz w:val="24"/>
        </w:rPr>
        <w:t xml:space="preserve">the transplanted </w:t>
      </w:r>
      <w:r w:rsidRPr="00722B83">
        <w:rPr>
          <w:rFonts w:ascii="Book Antiqua" w:hAnsi="Book Antiqua" w:cs="Arial"/>
          <w:sz w:val="24"/>
        </w:rPr>
        <w:t xml:space="preserve">MSCs, we labeled the cells with 10 μmol/L CM-Dil </w:t>
      </w:r>
      <w:r w:rsidRPr="00722B83">
        <w:rPr>
          <w:rFonts w:ascii="Book Antiqua" w:hAnsi="Book Antiqua" w:cs="Arial"/>
          <w:sz w:val="24"/>
        </w:rPr>
        <w:lastRenderedPageBreak/>
        <w:t>(</w:t>
      </w:r>
      <w:r w:rsidRPr="00722B83">
        <w:rPr>
          <w:rFonts w:ascii="Book Antiqua" w:hAnsi="Book Antiqua" w:cs="Arial"/>
          <w:bCs/>
          <w:sz w:val="24"/>
        </w:rPr>
        <w:t xml:space="preserve">Invitrogen, </w:t>
      </w:r>
      <w:r w:rsidRPr="00722B83">
        <w:rPr>
          <w:rFonts w:ascii="Book Antiqua" w:hAnsi="Book Antiqua"/>
          <w:sz w:val="24"/>
        </w:rPr>
        <w:t>United States</w:t>
      </w:r>
      <w:r w:rsidRPr="00722B83">
        <w:rPr>
          <w:rFonts w:ascii="Book Antiqua" w:hAnsi="Book Antiqua" w:cs="Arial"/>
          <w:sz w:val="24"/>
        </w:rPr>
        <w:t xml:space="preserve">) according to </w:t>
      </w:r>
      <w:r w:rsidRPr="00722B83">
        <w:rPr>
          <w:rFonts w:ascii="Book Antiqua" w:eastAsia="AdvP7C2E" w:hAnsi="Book Antiqua" w:cs="Arial"/>
          <w:sz w:val="24"/>
        </w:rPr>
        <w:t>published procedures</w:t>
      </w:r>
      <w:r w:rsidRPr="00722B83">
        <w:rPr>
          <w:rFonts w:ascii="Book Antiqua" w:hAnsi="Book Antiqua" w:cs="Arial"/>
          <w:bCs/>
          <w:kern w:val="44"/>
          <w:sz w:val="24"/>
          <w:vertAlign w:val="superscript"/>
        </w:rPr>
        <w:t>[</w:t>
      </w:r>
      <w:r w:rsidR="00412CAA" w:rsidRPr="00722B83">
        <w:rPr>
          <w:rFonts w:ascii="Book Antiqua" w:hAnsi="Book Antiqua" w:cs="Arial"/>
          <w:bCs/>
          <w:kern w:val="44"/>
          <w:sz w:val="24"/>
          <w:vertAlign w:val="superscript"/>
        </w:rPr>
        <w:t>2</w:t>
      </w:r>
      <w:r w:rsidR="00412CAA">
        <w:rPr>
          <w:rFonts w:ascii="Book Antiqua" w:hAnsi="Book Antiqua" w:cs="Arial" w:hint="eastAsia"/>
          <w:bCs/>
          <w:kern w:val="44"/>
          <w:sz w:val="24"/>
          <w:vertAlign w:val="superscript"/>
        </w:rPr>
        <w:t>7</w:t>
      </w:r>
      <w:r w:rsidRPr="00722B83">
        <w:rPr>
          <w:rFonts w:ascii="Book Antiqua" w:hAnsi="Book Antiqua" w:cs="Arial"/>
          <w:bCs/>
          <w:kern w:val="44"/>
          <w:sz w:val="24"/>
          <w:vertAlign w:val="superscript"/>
        </w:rPr>
        <w:t>]</w:t>
      </w:r>
      <w:r w:rsidRPr="00722B83">
        <w:rPr>
          <w:rFonts w:ascii="Book Antiqua" w:hAnsi="Book Antiqua" w:cs="Arial"/>
          <w:sz w:val="24"/>
        </w:rPr>
        <w:t>.</w:t>
      </w:r>
    </w:p>
    <w:p w:rsidR="00EC4E74" w:rsidRPr="00722B83" w:rsidRDefault="00EC4E74" w:rsidP="00A518BE">
      <w:pPr>
        <w:adjustRightInd w:val="0"/>
        <w:snapToGrid w:val="0"/>
        <w:spacing w:line="360" w:lineRule="auto"/>
        <w:rPr>
          <w:rFonts w:ascii="Book Antiqua" w:hAnsi="Book Antiqua" w:cs="Arial"/>
          <w:sz w:val="24"/>
        </w:rPr>
      </w:pPr>
    </w:p>
    <w:p w:rsidR="00826704" w:rsidRPr="00722B83" w:rsidRDefault="00532AC1" w:rsidP="00A518BE">
      <w:pPr>
        <w:adjustRightInd w:val="0"/>
        <w:snapToGrid w:val="0"/>
        <w:spacing w:line="360" w:lineRule="auto"/>
        <w:rPr>
          <w:rFonts w:ascii="Book Antiqua" w:hAnsi="Book Antiqua" w:cs="Arial"/>
          <w:b/>
          <w:bCs/>
          <w:i/>
          <w:sz w:val="24"/>
        </w:rPr>
      </w:pPr>
      <w:r w:rsidRPr="00722B83">
        <w:rPr>
          <w:rFonts w:ascii="Book Antiqua" w:hAnsi="Book Antiqua" w:cs="Arial"/>
          <w:b/>
          <w:bCs/>
          <w:i/>
          <w:sz w:val="24"/>
        </w:rPr>
        <w:t>Model</w:t>
      </w:r>
      <w:r w:rsidR="00826704" w:rsidRPr="00722B83">
        <w:rPr>
          <w:rFonts w:ascii="Book Antiqua" w:hAnsi="Book Antiqua" w:cs="Arial"/>
          <w:b/>
          <w:bCs/>
          <w:i/>
          <w:sz w:val="24"/>
        </w:rPr>
        <w:t xml:space="preserve"> of HIRI and cell transplantation</w:t>
      </w:r>
    </w:p>
    <w:p w:rsidR="00826704" w:rsidRDefault="004F4E7A" w:rsidP="00A518BE">
      <w:pPr>
        <w:adjustRightInd w:val="0"/>
        <w:snapToGrid w:val="0"/>
        <w:spacing w:line="360" w:lineRule="auto"/>
        <w:rPr>
          <w:rFonts w:ascii="Book Antiqua" w:hAnsi="Book Antiqua" w:cs="Arial"/>
          <w:sz w:val="24"/>
        </w:rPr>
      </w:pPr>
      <w:r w:rsidRPr="00722B83">
        <w:rPr>
          <w:rFonts w:ascii="Book Antiqua" w:hAnsi="Book Antiqua" w:cs="Arial"/>
          <w:sz w:val="24"/>
        </w:rPr>
        <w:t>The HIRI procedure</w:t>
      </w:r>
      <w:r w:rsidR="00826704" w:rsidRPr="00722B83">
        <w:rPr>
          <w:rFonts w:ascii="Book Antiqua" w:hAnsi="Book Antiqua" w:cs="Arial"/>
          <w:sz w:val="24"/>
        </w:rPr>
        <w:t xml:space="preserve"> in a rat model </w:t>
      </w:r>
      <w:r w:rsidRPr="00722B83">
        <w:rPr>
          <w:rFonts w:ascii="Book Antiqua" w:hAnsi="Book Antiqua" w:cs="Arial"/>
          <w:sz w:val="24"/>
        </w:rPr>
        <w:t>was performed as described</w:t>
      </w:r>
      <w:r w:rsidRPr="00722B83">
        <w:rPr>
          <w:rFonts w:ascii="Book Antiqua" w:hAnsi="Book Antiqua" w:cs="Arial"/>
          <w:sz w:val="24"/>
          <w:vertAlign w:val="superscript"/>
        </w:rPr>
        <w:t xml:space="preserve"> </w:t>
      </w:r>
      <w:r w:rsidRPr="00722B83">
        <w:rPr>
          <w:rFonts w:ascii="Book Antiqua" w:hAnsi="Book Antiqua" w:cs="Arial"/>
          <w:sz w:val="24"/>
        </w:rPr>
        <w:t>previously</w:t>
      </w:r>
      <w:r w:rsidR="00826704" w:rsidRPr="00722B83">
        <w:rPr>
          <w:rFonts w:ascii="Book Antiqua" w:hAnsi="Book Antiqua" w:cs="Arial"/>
          <w:sz w:val="24"/>
          <w:vertAlign w:val="superscript"/>
        </w:rPr>
        <w:t>[3]</w:t>
      </w:r>
      <w:r w:rsidR="00826704" w:rsidRPr="00722B83">
        <w:rPr>
          <w:rFonts w:ascii="Book Antiqua" w:hAnsi="Book Antiqua" w:cs="Arial"/>
          <w:sz w:val="24"/>
        </w:rPr>
        <w:t xml:space="preserve">. Briefly, </w:t>
      </w:r>
      <w:r w:rsidRPr="00722B83">
        <w:rPr>
          <w:rFonts w:ascii="Book Antiqua" w:hAnsi="Book Antiqua" w:cs="Arial"/>
          <w:sz w:val="24"/>
        </w:rPr>
        <w:t xml:space="preserve">a midline laparotomy was performed after </w:t>
      </w:r>
      <w:r w:rsidR="00826704" w:rsidRPr="00722B83">
        <w:rPr>
          <w:rFonts w:ascii="Book Antiqua" w:hAnsi="Book Antiqua" w:cs="Arial"/>
          <w:sz w:val="24"/>
        </w:rPr>
        <w:t xml:space="preserve">the rats were anesthetized by </w:t>
      </w:r>
      <w:r w:rsidR="00826704" w:rsidRPr="006339D4">
        <w:rPr>
          <w:rFonts w:ascii="Book Antiqua" w:hAnsi="Book Antiqua" w:cs="Arial"/>
          <w:sz w:val="24"/>
        </w:rPr>
        <w:t>intraperitoneal injection of sodium pentobarbital (60 mg/kg)</w:t>
      </w:r>
      <w:r w:rsidR="00826704" w:rsidRPr="00EC4E74">
        <w:rPr>
          <w:rFonts w:ascii="Book Antiqua" w:hAnsi="Book Antiqua" w:cs="Arial"/>
          <w:sz w:val="24"/>
        </w:rPr>
        <w:t>.</w:t>
      </w:r>
      <w:r w:rsidR="00826704" w:rsidRPr="00722B83">
        <w:rPr>
          <w:rFonts w:ascii="Book Antiqua" w:hAnsi="Book Antiqua" w:cs="Arial"/>
          <w:sz w:val="24"/>
        </w:rPr>
        <w:t xml:space="preserve"> Then, the left lateral and median lobes of the liver were clamped at its base using an atraumatic clip. </w:t>
      </w:r>
      <w:r w:rsidRPr="00722B83">
        <w:rPr>
          <w:rFonts w:ascii="Book Antiqua" w:hAnsi="Book Antiqua" w:cs="Arial"/>
          <w:sz w:val="24"/>
        </w:rPr>
        <w:t>This treatment caused ischemia of 70% in the segmental liver and prevented ischemia in mesenteric veins</w:t>
      </w:r>
      <w:r w:rsidRPr="00722B83">
        <w:rPr>
          <w:rFonts w:ascii="Book Antiqua" w:hAnsi="Book Antiqua" w:cs="Arial"/>
          <w:sz w:val="24"/>
          <w:vertAlign w:val="superscript"/>
        </w:rPr>
        <w:t>[</w:t>
      </w:r>
      <w:r w:rsidR="00412CAA" w:rsidRPr="00722B83">
        <w:rPr>
          <w:rFonts w:ascii="Book Antiqua" w:hAnsi="Book Antiqua" w:cs="Arial"/>
          <w:sz w:val="24"/>
          <w:vertAlign w:val="superscript"/>
        </w:rPr>
        <w:t>2</w:t>
      </w:r>
      <w:r w:rsidR="00412CAA">
        <w:rPr>
          <w:rFonts w:ascii="Book Antiqua" w:hAnsi="Book Antiqua" w:cs="Arial" w:hint="eastAsia"/>
          <w:sz w:val="24"/>
          <w:vertAlign w:val="superscript"/>
        </w:rPr>
        <w:t>8</w:t>
      </w:r>
      <w:r w:rsidRPr="00722B83">
        <w:rPr>
          <w:rFonts w:ascii="Book Antiqua" w:hAnsi="Book Antiqua" w:cs="Arial"/>
          <w:sz w:val="24"/>
          <w:vertAlign w:val="superscript"/>
        </w:rPr>
        <w:t>]</w:t>
      </w:r>
      <w:r w:rsidRPr="00722B83">
        <w:rPr>
          <w:rFonts w:ascii="Book Antiqua" w:hAnsi="Book Antiqua" w:cs="Arial"/>
          <w:sz w:val="24"/>
        </w:rPr>
        <w:t>. T</w:t>
      </w:r>
      <w:r w:rsidR="00826704" w:rsidRPr="00722B83">
        <w:rPr>
          <w:rFonts w:ascii="Book Antiqua" w:hAnsi="Book Antiqua" w:cs="Arial"/>
          <w:sz w:val="24"/>
        </w:rPr>
        <w:t>hroughout anesthesia, body temperature was monitored by a rectal probe and maintained at 37</w:t>
      </w:r>
      <w:r w:rsidR="00EC4E74">
        <w:rPr>
          <w:rFonts w:ascii="Book Antiqua" w:hAnsi="Book Antiqua" w:cs="Arial" w:hint="eastAsia"/>
          <w:sz w:val="24"/>
        </w:rPr>
        <w:t xml:space="preserve"> </w:t>
      </w:r>
      <w:r w:rsidR="00826704" w:rsidRPr="00722B83">
        <w:rPr>
          <w:rFonts w:ascii="Book Antiqua" w:hAnsi="Book Antiqua" w:cs="Arial"/>
          <w:sz w:val="24"/>
        </w:rPr>
        <w:t>°C</w:t>
      </w:r>
      <w:r w:rsidRPr="00722B83">
        <w:rPr>
          <w:rFonts w:ascii="Book Antiqua" w:hAnsi="Book Antiqua" w:cs="Arial"/>
          <w:sz w:val="24"/>
        </w:rPr>
        <w:t xml:space="preserve"> by a heating lamp</w:t>
      </w:r>
      <w:r w:rsidR="00826704" w:rsidRPr="00722B83">
        <w:rPr>
          <w:rFonts w:ascii="Book Antiqua" w:hAnsi="Book Antiqua" w:cs="Arial"/>
          <w:sz w:val="24"/>
        </w:rPr>
        <w:t>. The clamp was removed after 60 min, and immediately, 1</w:t>
      </w:r>
      <w:r w:rsidR="00921CAD">
        <w:rPr>
          <w:rFonts w:ascii="Book Antiqua" w:hAnsi="Book Antiqua" w:cs="Arial" w:hint="eastAsia"/>
          <w:sz w:val="24"/>
        </w:rPr>
        <w:t xml:space="preserve"> </w:t>
      </w:r>
      <w:r w:rsidR="00921CAD">
        <w:rPr>
          <w:sz w:val="24"/>
        </w:rPr>
        <w:t>×</w:t>
      </w:r>
      <w:r w:rsidR="00921CAD">
        <w:rPr>
          <w:rFonts w:ascii="Book Antiqua" w:hAnsi="Book Antiqua" w:cs="Arial" w:hint="eastAsia"/>
          <w:sz w:val="24"/>
        </w:rPr>
        <w:t xml:space="preserve"> </w:t>
      </w:r>
      <w:r w:rsidR="00826704" w:rsidRPr="00722B83">
        <w:rPr>
          <w:rFonts w:ascii="Book Antiqua" w:hAnsi="Book Antiqua" w:cs="Arial"/>
          <w:sz w:val="24"/>
        </w:rPr>
        <w:t>10</w:t>
      </w:r>
      <w:r w:rsidR="00826704" w:rsidRPr="00722B83">
        <w:rPr>
          <w:rFonts w:ascii="Book Antiqua" w:hAnsi="Book Antiqua" w:cs="Arial"/>
          <w:sz w:val="24"/>
          <w:vertAlign w:val="superscript"/>
        </w:rPr>
        <w:t xml:space="preserve">6 </w:t>
      </w:r>
      <w:r w:rsidR="00826704" w:rsidRPr="00722B83">
        <w:rPr>
          <w:rFonts w:ascii="Book Antiqua" w:hAnsi="Book Antiqua" w:cs="Arial"/>
          <w:sz w:val="24"/>
        </w:rPr>
        <w:t>CM</w:t>
      </w:r>
      <w:r w:rsidRPr="00722B83">
        <w:rPr>
          <w:rFonts w:ascii="Book Antiqua" w:hAnsi="Book Antiqua" w:cs="Arial"/>
          <w:sz w:val="24"/>
        </w:rPr>
        <w:t xml:space="preserve">-Dil-labeled MSCs or HSP-MSCs </w:t>
      </w:r>
      <w:r w:rsidR="00826704" w:rsidRPr="00722B83">
        <w:rPr>
          <w:rFonts w:ascii="Book Antiqua" w:hAnsi="Book Antiqua" w:cs="Arial"/>
          <w:sz w:val="24"/>
        </w:rPr>
        <w:t xml:space="preserve">suspended in </w:t>
      </w:r>
      <w:bookmarkStart w:id="195" w:name="OLE_LINK9"/>
      <w:bookmarkStart w:id="196" w:name="OLE_LINK10"/>
      <w:r w:rsidR="00826704" w:rsidRPr="00722B83">
        <w:rPr>
          <w:rFonts w:ascii="Book Antiqua" w:hAnsi="Book Antiqua" w:cs="Arial"/>
          <w:sz w:val="24"/>
        </w:rPr>
        <w:t>200 µL PBS were</w:t>
      </w:r>
      <w:bookmarkEnd w:id="195"/>
      <w:bookmarkEnd w:id="196"/>
      <w:r w:rsidR="00826704" w:rsidRPr="00722B83">
        <w:rPr>
          <w:rFonts w:ascii="Book Antiqua" w:hAnsi="Book Antiqua" w:cs="Arial"/>
          <w:sz w:val="24"/>
        </w:rPr>
        <w:t xml:space="preserve"> </w:t>
      </w:r>
      <w:r w:rsidRPr="00722B83">
        <w:rPr>
          <w:rFonts w:ascii="Book Antiqua" w:hAnsi="Book Antiqua" w:cs="Arial"/>
          <w:sz w:val="24"/>
        </w:rPr>
        <w:t>transplanted</w:t>
      </w:r>
      <w:r w:rsidR="00826704" w:rsidRPr="00722B83">
        <w:rPr>
          <w:rFonts w:ascii="Book Antiqua" w:hAnsi="Book Antiqua" w:cs="Arial"/>
          <w:sz w:val="24"/>
        </w:rPr>
        <w:t xml:space="preserve"> into the portal vein with a 30-gauge needle, in the MSCs group and HSP-MSCs group, respectively. </w:t>
      </w:r>
      <w:r w:rsidRPr="00722B83">
        <w:rPr>
          <w:rFonts w:ascii="Book Antiqua" w:hAnsi="Book Antiqua" w:cs="Arial"/>
          <w:sz w:val="24"/>
        </w:rPr>
        <w:t xml:space="preserve">The normal control group </w:t>
      </w:r>
      <w:r w:rsidR="00826704" w:rsidRPr="00722B83">
        <w:rPr>
          <w:rFonts w:ascii="Book Antiqua" w:hAnsi="Book Antiqua" w:cs="Arial"/>
          <w:sz w:val="24"/>
        </w:rPr>
        <w:t>rats received only laparotomy</w:t>
      </w:r>
      <w:r w:rsidR="00B558CC" w:rsidRPr="00722B83">
        <w:rPr>
          <w:rFonts w:ascii="Book Antiqua" w:hAnsi="Book Antiqua" w:cs="Arial"/>
          <w:sz w:val="24"/>
        </w:rPr>
        <w:t>, a</w:t>
      </w:r>
      <w:r w:rsidR="00826704" w:rsidRPr="00722B83">
        <w:rPr>
          <w:rFonts w:ascii="Book Antiqua" w:hAnsi="Book Antiqua" w:cs="Arial"/>
          <w:sz w:val="24"/>
        </w:rPr>
        <w:t xml:space="preserve">nd 200 µL PBS was given alone to rats in the I/R control group. </w:t>
      </w:r>
      <w:r w:rsidR="00B558CC" w:rsidRPr="00722B83">
        <w:rPr>
          <w:rFonts w:ascii="Book Antiqua" w:hAnsi="Book Antiqua" w:cs="Arial"/>
          <w:sz w:val="24"/>
        </w:rPr>
        <w:t>The 32</w:t>
      </w:r>
      <w:r w:rsidR="00826704" w:rsidRPr="00722B83">
        <w:rPr>
          <w:rFonts w:ascii="Book Antiqua" w:hAnsi="Book Antiqua" w:cs="Arial"/>
          <w:sz w:val="24"/>
        </w:rPr>
        <w:t xml:space="preserve"> rats were randomly divided into 4 groups. </w:t>
      </w:r>
      <w:r w:rsidR="00826704" w:rsidRPr="006339D4">
        <w:rPr>
          <w:rFonts w:ascii="Book Antiqua" w:hAnsi="Book Antiqua" w:cs="Arial"/>
          <w:sz w:val="24"/>
        </w:rPr>
        <w:t xml:space="preserve">At 24 h after </w:t>
      </w:r>
      <w:r w:rsidRPr="006339D4">
        <w:rPr>
          <w:rFonts w:ascii="Book Antiqua" w:hAnsi="Book Antiqua" w:cs="Arial"/>
          <w:sz w:val="24"/>
        </w:rPr>
        <w:t>transplantation</w:t>
      </w:r>
      <w:r w:rsidR="00826704" w:rsidRPr="006339D4">
        <w:rPr>
          <w:rFonts w:ascii="Book Antiqua" w:hAnsi="Book Antiqua" w:cs="Arial"/>
          <w:sz w:val="24"/>
        </w:rPr>
        <w:t xml:space="preserve">, 2 mL blood was </w:t>
      </w:r>
      <w:r w:rsidRPr="006339D4">
        <w:rPr>
          <w:rFonts w:ascii="Book Antiqua" w:hAnsi="Book Antiqua" w:cs="Arial"/>
          <w:sz w:val="24"/>
        </w:rPr>
        <w:t>harvested</w:t>
      </w:r>
      <w:r w:rsidR="00826704" w:rsidRPr="006339D4">
        <w:rPr>
          <w:rFonts w:ascii="Book Antiqua" w:hAnsi="Book Antiqua" w:cs="Arial"/>
          <w:sz w:val="24"/>
        </w:rPr>
        <w:t xml:space="preserve"> from the inferior vena cava of rats before the animals were </w:t>
      </w:r>
      <w:r w:rsidR="00826704" w:rsidRPr="006339D4">
        <w:rPr>
          <w:rFonts w:ascii="Book Antiqua" w:hAnsi="Book Antiqua"/>
          <w:sz w:val="24"/>
        </w:rPr>
        <w:t>sacrificed by cervical spine dislocation</w:t>
      </w:r>
      <w:r w:rsidR="00826704" w:rsidRPr="006339D4">
        <w:rPr>
          <w:rFonts w:ascii="Book Antiqua" w:hAnsi="Book Antiqua" w:cs="Arial"/>
          <w:sz w:val="24"/>
        </w:rPr>
        <w:t xml:space="preserve"> and their livers were harvested</w:t>
      </w:r>
      <w:r w:rsidR="00826704" w:rsidRPr="008C68E6">
        <w:rPr>
          <w:rFonts w:ascii="Book Antiqua" w:hAnsi="Book Antiqua" w:cs="Arial"/>
          <w:sz w:val="24"/>
        </w:rPr>
        <w:t>.</w:t>
      </w:r>
    </w:p>
    <w:p w:rsidR="008C68E6" w:rsidRPr="00722B83" w:rsidRDefault="008C68E6" w:rsidP="00A518BE">
      <w:pPr>
        <w:adjustRightInd w:val="0"/>
        <w:snapToGrid w:val="0"/>
        <w:spacing w:line="360" w:lineRule="auto"/>
        <w:rPr>
          <w:rFonts w:ascii="Book Antiqua" w:hAnsi="Book Antiqua" w:cs="Arial"/>
          <w:sz w:val="24"/>
        </w:rPr>
      </w:pPr>
    </w:p>
    <w:p w:rsidR="00826704" w:rsidRPr="00722B83" w:rsidRDefault="00826704" w:rsidP="00A518BE">
      <w:pPr>
        <w:adjustRightInd w:val="0"/>
        <w:snapToGrid w:val="0"/>
        <w:spacing w:line="360" w:lineRule="auto"/>
        <w:rPr>
          <w:rFonts w:ascii="Book Antiqua" w:hAnsi="Book Antiqua" w:cs="Arial"/>
          <w:b/>
          <w:i/>
          <w:sz w:val="24"/>
        </w:rPr>
      </w:pPr>
      <w:r w:rsidRPr="00722B83">
        <w:rPr>
          <w:rFonts w:ascii="Book Antiqua" w:hAnsi="Book Antiqua" w:cs="Arial"/>
          <w:b/>
          <w:i/>
          <w:sz w:val="24"/>
        </w:rPr>
        <w:t>Immunofluorescence microscopy</w:t>
      </w:r>
    </w:p>
    <w:p w:rsidR="00826704" w:rsidRDefault="00084002" w:rsidP="00A518BE">
      <w:pPr>
        <w:adjustRightInd w:val="0"/>
        <w:snapToGrid w:val="0"/>
        <w:spacing w:line="360" w:lineRule="auto"/>
        <w:rPr>
          <w:rFonts w:ascii="Book Antiqua" w:hAnsi="Book Antiqua" w:cs="Arial"/>
          <w:sz w:val="24"/>
        </w:rPr>
      </w:pPr>
      <w:r w:rsidRPr="00722B83">
        <w:rPr>
          <w:rFonts w:ascii="Book Antiqua" w:hAnsi="Book Antiqua" w:cs="Arial"/>
          <w:sz w:val="24"/>
        </w:rPr>
        <w:t>T</w:t>
      </w:r>
      <w:r w:rsidR="00826704" w:rsidRPr="00722B83">
        <w:rPr>
          <w:rFonts w:ascii="Book Antiqua" w:hAnsi="Book Antiqua" w:cs="Arial"/>
          <w:sz w:val="24"/>
        </w:rPr>
        <w:t xml:space="preserve">he chest was opened </w:t>
      </w:r>
      <w:r w:rsidRPr="00722B83">
        <w:rPr>
          <w:rFonts w:ascii="Book Antiqua" w:hAnsi="Book Antiqua" w:cs="Arial"/>
          <w:sz w:val="24"/>
        </w:rPr>
        <w:t>following tracheal intubationand, the rats</w:t>
      </w:r>
      <w:r w:rsidR="00826704" w:rsidRPr="00722B83">
        <w:rPr>
          <w:rFonts w:ascii="Book Antiqua" w:hAnsi="Book Antiqua" w:cs="Arial"/>
          <w:sz w:val="24"/>
        </w:rPr>
        <w:t xml:space="preserve"> were perfused </w:t>
      </w:r>
      <w:r w:rsidRPr="00722B83">
        <w:rPr>
          <w:rFonts w:ascii="Book Antiqua" w:hAnsi="Book Antiqua" w:cs="Arial"/>
          <w:sz w:val="24"/>
        </w:rPr>
        <w:t xml:space="preserve">with 4% paraformaldehyde (Sigma-Aldrich, </w:t>
      </w:r>
      <w:r w:rsidRPr="00722B83">
        <w:rPr>
          <w:rFonts w:ascii="Book Antiqua" w:hAnsi="Book Antiqua"/>
          <w:sz w:val="24"/>
        </w:rPr>
        <w:t>United States</w:t>
      </w:r>
      <w:r w:rsidRPr="00722B83">
        <w:rPr>
          <w:rFonts w:ascii="Book Antiqua" w:hAnsi="Book Antiqua" w:cs="Arial"/>
          <w:sz w:val="24"/>
        </w:rPr>
        <w:t xml:space="preserve">) in 0.01 M PBS under an overdose of anesthesia (sodium pentobarbital 100 mg/kg, intraperitoneal) </w:t>
      </w:r>
      <w:r w:rsidR="00826704" w:rsidRPr="00722B83">
        <w:rPr>
          <w:rFonts w:ascii="Book Antiqua" w:hAnsi="Book Antiqua" w:cs="Arial"/>
          <w:sz w:val="24"/>
        </w:rPr>
        <w:t xml:space="preserve">for 2 min at 120 </w:t>
      </w:r>
      <w:r w:rsidR="00826704" w:rsidRPr="00B57A99">
        <w:rPr>
          <w:rFonts w:ascii="Book Antiqua" w:hAnsi="Book Antiqua" w:cs="Arial"/>
          <w:sz w:val="24"/>
        </w:rPr>
        <w:t>mmHg</w:t>
      </w:r>
      <w:r w:rsidR="00826704" w:rsidRPr="00722B83">
        <w:rPr>
          <w:rFonts w:ascii="Book Antiqua" w:hAnsi="Book Antiqua" w:cs="Arial"/>
          <w:sz w:val="24"/>
          <w:vertAlign w:val="superscript"/>
        </w:rPr>
        <w:t>[</w:t>
      </w:r>
      <w:r w:rsidR="00412CAA" w:rsidRPr="00722B83">
        <w:rPr>
          <w:rFonts w:ascii="Book Antiqua" w:hAnsi="Book Antiqua" w:cs="Arial"/>
          <w:sz w:val="24"/>
          <w:vertAlign w:val="superscript"/>
        </w:rPr>
        <w:t>2</w:t>
      </w:r>
      <w:r w:rsidR="00412CAA">
        <w:rPr>
          <w:rFonts w:ascii="Book Antiqua" w:hAnsi="Book Antiqua" w:cs="Arial" w:hint="eastAsia"/>
          <w:sz w:val="24"/>
          <w:vertAlign w:val="superscript"/>
        </w:rPr>
        <w:t>9</w:t>
      </w:r>
      <w:r w:rsidR="00826704" w:rsidRPr="00722B83">
        <w:rPr>
          <w:rFonts w:ascii="Book Antiqua" w:hAnsi="Book Antiqua" w:cs="Arial"/>
          <w:sz w:val="24"/>
          <w:vertAlign w:val="superscript"/>
        </w:rPr>
        <w:t>]</w:t>
      </w:r>
      <w:r w:rsidR="00826704" w:rsidRPr="00722B83">
        <w:rPr>
          <w:rFonts w:ascii="Book Antiqua" w:hAnsi="Book Antiqua" w:cs="Arial"/>
          <w:sz w:val="24"/>
        </w:rPr>
        <w:t xml:space="preserve">. </w:t>
      </w:r>
      <w:r w:rsidRPr="00722B83">
        <w:rPr>
          <w:rFonts w:ascii="Book Antiqua" w:hAnsi="Book Antiqua" w:cs="Arial"/>
          <w:sz w:val="24"/>
        </w:rPr>
        <w:t>Harvest</w:t>
      </w:r>
      <w:r w:rsidR="00826704" w:rsidRPr="00722B83">
        <w:rPr>
          <w:rFonts w:ascii="Book Antiqua" w:hAnsi="Book Antiqua" w:cs="Arial"/>
          <w:sz w:val="24"/>
        </w:rPr>
        <w:t>ed livers were cryopreserved in 30% sucrose at 4</w:t>
      </w:r>
      <w:r w:rsidR="008C68E6">
        <w:rPr>
          <w:rFonts w:ascii="Book Antiqua" w:hAnsi="Book Antiqua" w:cs="Arial" w:hint="eastAsia"/>
          <w:sz w:val="24"/>
        </w:rPr>
        <w:t xml:space="preserve"> </w:t>
      </w:r>
      <w:r w:rsidR="00826704" w:rsidRPr="00722B83">
        <w:rPr>
          <w:rFonts w:ascii="Book Antiqua" w:hAnsi="Book Antiqua" w:cs="Arial"/>
          <w:sz w:val="24"/>
        </w:rPr>
        <w:t xml:space="preserve">°C overnight, embedded into optimal cutting temperature (OCT) compound, </w:t>
      </w:r>
      <w:r w:rsidRPr="00722B83">
        <w:rPr>
          <w:rFonts w:ascii="Book Antiqua" w:hAnsi="Book Antiqua" w:cs="Arial"/>
          <w:sz w:val="24"/>
        </w:rPr>
        <w:t xml:space="preserve">then </w:t>
      </w:r>
      <w:r w:rsidR="00826704" w:rsidRPr="00722B83">
        <w:rPr>
          <w:rFonts w:ascii="Book Antiqua" w:hAnsi="Book Antiqua" w:cs="Arial"/>
          <w:sz w:val="24"/>
        </w:rPr>
        <w:t>cut into 4 µm-thick sections using a cryostat. The sections were rinsed twice with PBS, fixed in 4% paraformaldehyde for 20 min at room temperature then washed</w:t>
      </w:r>
      <w:r w:rsidRPr="00722B83">
        <w:rPr>
          <w:rFonts w:ascii="Book Antiqua" w:hAnsi="Book Antiqua" w:cs="Arial"/>
          <w:sz w:val="24"/>
        </w:rPr>
        <w:t xml:space="preserve"> 3</w:t>
      </w:r>
      <w:r w:rsidR="00826704" w:rsidRPr="00722B83">
        <w:rPr>
          <w:rFonts w:ascii="Book Antiqua" w:hAnsi="Book Antiqua" w:cs="Arial"/>
          <w:sz w:val="24"/>
        </w:rPr>
        <w:t xml:space="preserve"> times with PBS. After permeabilization </w:t>
      </w:r>
      <w:r w:rsidRPr="00722B83">
        <w:rPr>
          <w:rFonts w:ascii="Book Antiqua" w:hAnsi="Book Antiqua" w:cs="Arial"/>
          <w:sz w:val="24"/>
        </w:rPr>
        <w:t>using</w:t>
      </w:r>
      <w:r w:rsidR="00826704" w:rsidRPr="00722B83">
        <w:rPr>
          <w:rFonts w:ascii="Book Antiqua" w:hAnsi="Book Antiqua" w:cs="Arial"/>
          <w:sz w:val="24"/>
        </w:rPr>
        <w:t xml:space="preserve"> 0.2% Triton X-100, sections were blocked </w:t>
      </w:r>
      <w:r w:rsidRPr="00722B83">
        <w:rPr>
          <w:rFonts w:ascii="Book Antiqua" w:hAnsi="Book Antiqua" w:cs="Arial"/>
          <w:sz w:val="24"/>
        </w:rPr>
        <w:t>at 4</w:t>
      </w:r>
      <w:r w:rsidR="008C68E6">
        <w:rPr>
          <w:rFonts w:ascii="Book Antiqua" w:hAnsi="Book Antiqua" w:cs="Arial" w:hint="eastAsia"/>
          <w:sz w:val="24"/>
        </w:rPr>
        <w:t xml:space="preserve"> </w:t>
      </w:r>
      <w:r w:rsidRPr="00722B83">
        <w:rPr>
          <w:rFonts w:ascii="Book Antiqua" w:hAnsi="Book Antiqua" w:cs="Arial"/>
          <w:sz w:val="24"/>
        </w:rPr>
        <w:t xml:space="preserve">°C </w:t>
      </w:r>
      <w:r w:rsidR="00826704" w:rsidRPr="00722B83">
        <w:rPr>
          <w:rFonts w:ascii="Book Antiqua" w:hAnsi="Book Antiqua" w:cs="Arial"/>
          <w:sz w:val="24"/>
        </w:rPr>
        <w:t xml:space="preserve">overnight in 1% BSA/0.05% Triton X-100. Sections were then incubated </w:t>
      </w:r>
      <w:r w:rsidR="00826704" w:rsidRPr="00722B83">
        <w:rPr>
          <w:rFonts w:ascii="Book Antiqua" w:hAnsi="Book Antiqua" w:cs="Arial"/>
          <w:sz w:val="24"/>
        </w:rPr>
        <w:lastRenderedPageBreak/>
        <w:t>with an antibody against PCNA (1:200) at 37</w:t>
      </w:r>
      <w:r w:rsidR="008C68E6">
        <w:rPr>
          <w:rFonts w:ascii="Book Antiqua" w:hAnsi="Book Antiqua" w:cs="Arial" w:hint="eastAsia"/>
          <w:sz w:val="24"/>
        </w:rPr>
        <w:t xml:space="preserve"> </w:t>
      </w:r>
      <w:r w:rsidR="00826704" w:rsidRPr="00722B83">
        <w:rPr>
          <w:rFonts w:ascii="Book Antiqua" w:hAnsi="Book Antiqua" w:cs="Arial"/>
          <w:sz w:val="24"/>
        </w:rPr>
        <w:t xml:space="preserve">°C for 2 h. After washing </w:t>
      </w:r>
      <w:r w:rsidRPr="00722B83">
        <w:rPr>
          <w:rFonts w:ascii="Book Antiqua" w:hAnsi="Book Antiqua" w:cs="Arial"/>
          <w:sz w:val="24"/>
        </w:rPr>
        <w:t xml:space="preserve">3 </w:t>
      </w:r>
      <w:r w:rsidR="00826704" w:rsidRPr="00722B83">
        <w:rPr>
          <w:rFonts w:ascii="Book Antiqua" w:hAnsi="Book Antiqua" w:cs="Arial"/>
          <w:sz w:val="24"/>
        </w:rPr>
        <w:t>times with PBS, the sections were incubated with Alexa Fluor® 488-conjugated affinipure goat anti-rabbit IgG (H</w:t>
      </w:r>
      <w:r w:rsidR="00921CAD">
        <w:rPr>
          <w:rFonts w:ascii="Book Antiqua" w:hAnsi="Book Antiqua" w:cs="Arial" w:hint="eastAsia"/>
          <w:sz w:val="24"/>
        </w:rPr>
        <w:t xml:space="preserve"> </w:t>
      </w:r>
      <w:r w:rsidR="00826704" w:rsidRPr="00722B83">
        <w:rPr>
          <w:rFonts w:ascii="Book Antiqua" w:hAnsi="Book Antiqua" w:cs="Arial"/>
          <w:sz w:val="24"/>
        </w:rPr>
        <w:t>+</w:t>
      </w:r>
      <w:r w:rsidR="00921CAD">
        <w:rPr>
          <w:rFonts w:ascii="Book Antiqua" w:hAnsi="Book Antiqua" w:cs="Arial" w:hint="eastAsia"/>
          <w:sz w:val="24"/>
        </w:rPr>
        <w:t xml:space="preserve"> </w:t>
      </w:r>
      <w:r w:rsidR="00826704" w:rsidRPr="00722B83">
        <w:rPr>
          <w:rFonts w:ascii="Book Antiqua" w:hAnsi="Book Antiqua" w:cs="Arial"/>
          <w:sz w:val="24"/>
        </w:rPr>
        <w:t>L) (1:200) (ZSGB-Bio, China) for 1 h at room temperature. After extensive washing, the sections were then examined under a fluorescence microscope</w:t>
      </w:r>
      <w:r w:rsidR="00826704" w:rsidRPr="00722B83">
        <w:rPr>
          <w:rFonts w:ascii="Book Antiqua" w:hAnsi="Book Antiqua" w:cs="Arial"/>
          <w:sz w:val="24"/>
          <w:vertAlign w:val="superscript"/>
        </w:rPr>
        <w:t>[</w:t>
      </w:r>
      <w:r w:rsidR="00412CAA">
        <w:rPr>
          <w:rFonts w:ascii="Book Antiqua" w:hAnsi="Book Antiqua" w:cs="Arial" w:hint="eastAsia"/>
          <w:sz w:val="24"/>
          <w:vertAlign w:val="superscript"/>
        </w:rPr>
        <w:t>30</w:t>
      </w:r>
      <w:r w:rsidR="00826704" w:rsidRPr="00722B83">
        <w:rPr>
          <w:rFonts w:ascii="Book Antiqua" w:hAnsi="Book Antiqua" w:cs="Arial"/>
          <w:sz w:val="24"/>
          <w:vertAlign w:val="superscript"/>
        </w:rPr>
        <w:t>]</w:t>
      </w:r>
      <w:r w:rsidR="00826704" w:rsidRPr="00722B83">
        <w:rPr>
          <w:rFonts w:ascii="Book Antiqua" w:hAnsi="Book Antiqua" w:cs="Arial"/>
          <w:sz w:val="24"/>
        </w:rPr>
        <w:t>. </w:t>
      </w:r>
    </w:p>
    <w:p w:rsidR="008C68E6" w:rsidRPr="00722B83" w:rsidRDefault="008C68E6" w:rsidP="00A518BE">
      <w:pPr>
        <w:adjustRightInd w:val="0"/>
        <w:snapToGrid w:val="0"/>
        <w:spacing w:line="360" w:lineRule="auto"/>
        <w:rPr>
          <w:rFonts w:ascii="Book Antiqua" w:hAnsi="Book Antiqua" w:cs="Arial"/>
          <w:sz w:val="24"/>
        </w:rPr>
      </w:pPr>
    </w:p>
    <w:p w:rsidR="00826704" w:rsidRPr="00722B83" w:rsidRDefault="00826704" w:rsidP="00A518BE">
      <w:pPr>
        <w:adjustRightInd w:val="0"/>
        <w:snapToGrid w:val="0"/>
        <w:spacing w:line="360" w:lineRule="auto"/>
        <w:rPr>
          <w:rFonts w:ascii="Book Antiqua" w:hAnsi="Book Antiqua" w:cs="Arial"/>
          <w:b/>
          <w:bCs/>
          <w:i/>
          <w:sz w:val="24"/>
        </w:rPr>
      </w:pPr>
      <w:r w:rsidRPr="00722B83">
        <w:rPr>
          <w:rFonts w:ascii="Book Antiqua" w:hAnsi="Book Antiqua" w:cs="Arial"/>
          <w:b/>
          <w:bCs/>
          <w:i/>
          <w:sz w:val="24"/>
        </w:rPr>
        <w:t xml:space="preserve">Measurement of </w:t>
      </w:r>
      <w:r w:rsidR="00084002" w:rsidRPr="00722B83">
        <w:rPr>
          <w:rFonts w:ascii="Book Antiqua" w:hAnsi="Book Antiqua" w:cs="Arial"/>
          <w:b/>
          <w:bCs/>
          <w:i/>
          <w:sz w:val="24"/>
        </w:rPr>
        <w:t>liver function</w:t>
      </w:r>
    </w:p>
    <w:p w:rsidR="00826704" w:rsidRDefault="00826704" w:rsidP="00A518BE">
      <w:pPr>
        <w:adjustRightInd w:val="0"/>
        <w:snapToGrid w:val="0"/>
        <w:spacing w:line="360" w:lineRule="auto"/>
        <w:rPr>
          <w:rFonts w:ascii="Book Antiqua" w:hAnsi="Book Antiqua" w:cs="Arial"/>
          <w:sz w:val="24"/>
        </w:rPr>
      </w:pPr>
      <w:r w:rsidRPr="00722B83">
        <w:rPr>
          <w:rFonts w:ascii="Book Antiqua" w:hAnsi="Book Antiqua" w:cs="Arial"/>
          <w:sz w:val="24"/>
        </w:rPr>
        <w:t xml:space="preserve">To </w:t>
      </w:r>
      <w:r w:rsidR="00084002" w:rsidRPr="00722B83">
        <w:rPr>
          <w:rFonts w:ascii="Book Antiqua" w:hAnsi="Book Antiqua" w:cs="Arial"/>
          <w:sz w:val="24"/>
        </w:rPr>
        <w:t>evaluate</w:t>
      </w:r>
      <w:r w:rsidRPr="00722B83">
        <w:rPr>
          <w:rFonts w:ascii="Book Antiqua" w:hAnsi="Book Antiqua" w:cs="Arial"/>
          <w:sz w:val="24"/>
        </w:rPr>
        <w:t xml:space="preserve"> the </w:t>
      </w:r>
      <w:r w:rsidR="007776E5" w:rsidRPr="00722B83">
        <w:rPr>
          <w:rFonts w:ascii="Book Antiqua" w:hAnsi="Book Antiqua" w:cs="Arial"/>
          <w:sz w:val="24"/>
        </w:rPr>
        <w:t>severity</w:t>
      </w:r>
      <w:r w:rsidRPr="00722B83">
        <w:rPr>
          <w:rFonts w:ascii="Book Antiqua" w:hAnsi="Book Antiqua" w:cs="Arial"/>
          <w:sz w:val="24"/>
        </w:rPr>
        <w:t xml:space="preserve"> of HIRI, the levels of </w:t>
      </w:r>
      <w:r w:rsidR="00084002" w:rsidRPr="00722B83">
        <w:rPr>
          <w:rFonts w:ascii="Book Antiqua" w:hAnsi="Book Antiqua" w:cs="Arial"/>
          <w:bCs/>
          <w:sz w:val="24"/>
        </w:rPr>
        <w:t xml:space="preserve">aspartate aminotransferase (AST) and alanine aminotransferase (ALT) </w:t>
      </w:r>
      <w:r w:rsidRPr="00722B83">
        <w:rPr>
          <w:rFonts w:ascii="Book Antiqua" w:hAnsi="Book Antiqua" w:cs="Arial"/>
          <w:sz w:val="24"/>
        </w:rPr>
        <w:t xml:space="preserve">in serum were </w:t>
      </w:r>
      <w:r w:rsidR="008F1328" w:rsidRPr="00722B83">
        <w:rPr>
          <w:rFonts w:ascii="Book Antiqua" w:hAnsi="Book Antiqua" w:cs="Arial"/>
          <w:sz w:val="24"/>
        </w:rPr>
        <w:t>examined</w:t>
      </w:r>
      <w:r w:rsidRPr="00722B83">
        <w:rPr>
          <w:rFonts w:ascii="Book Antiqua" w:hAnsi="Book Antiqua" w:cs="Arial"/>
          <w:sz w:val="24"/>
        </w:rPr>
        <w:t xml:space="preserve"> </w:t>
      </w:r>
      <w:r w:rsidR="008F1328" w:rsidRPr="00722B83">
        <w:rPr>
          <w:rFonts w:ascii="Book Antiqua" w:hAnsi="Book Antiqua" w:cs="Arial"/>
          <w:sz w:val="24"/>
        </w:rPr>
        <w:t>by</w:t>
      </w:r>
      <w:r w:rsidRPr="00722B83">
        <w:rPr>
          <w:rFonts w:ascii="Book Antiqua" w:hAnsi="Book Antiqua" w:cs="Arial"/>
          <w:sz w:val="24"/>
        </w:rPr>
        <w:t xml:space="preserve"> an automatic analyzer (Hitachi, Japan) as described previously</w:t>
      </w:r>
      <w:r w:rsidRPr="00722B83">
        <w:rPr>
          <w:rFonts w:ascii="Book Antiqua" w:hAnsi="Book Antiqua" w:cs="Arial"/>
          <w:sz w:val="24"/>
          <w:vertAlign w:val="superscript"/>
        </w:rPr>
        <w:t>[3</w:t>
      </w:r>
      <w:r w:rsidR="00412CAA">
        <w:rPr>
          <w:rFonts w:ascii="Book Antiqua" w:hAnsi="Book Antiqua" w:cs="Arial" w:hint="eastAsia"/>
          <w:sz w:val="24"/>
          <w:vertAlign w:val="superscript"/>
        </w:rPr>
        <w:t>1</w:t>
      </w:r>
      <w:r w:rsidRPr="00722B83">
        <w:rPr>
          <w:rFonts w:ascii="Book Antiqua" w:hAnsi="Book Antiqua" w:cs="Arial"/>
          <w:sz w:val="24"/>
          <w:vertAlign w:val="superscript"/>
        </w:rPr>
        <w:t>]</w:t>
      </w:r>
      <w:r w:rsidRPr="00722B83">
        <w:rPr>
          <w:rFonts w:ascii="Book Antiqua" w:hAnsi="Book Antiqua" w:cs="Arial"/>
          <w:sz w:val="24"/>
        </w:rPr>
        <w:t>.</w:t>
      </w:r>
    </w:p>
    <w:p w:rsidR="008C68E6" w:rsidRPr="00722B83" w:rsidRDefault="008C68E6" w:rsidP="00A518BE">
      <w:pPr>
        <w:adjustRightInd w:val="0"/>
        <w:snapToGrid w:val="0"/>
        <w:spacing w:line="360" w:lineRule="auto"/>
        <w:rPr>
          <w:rFonts w:ascii="Book Antiqua" w:hAnsi="Book Antiqua" w:cs="Arial"/>
          <w:bCs/>
          <w:sz w:val="24"/>
        </w:rPr>
      </w:pPr>
    </w:p>
    <w:p w:rsidR="00826704" w:rsidRPr="00722B83" w:rsidRDefault="00826704" w:rsidP="00A518BE">
      <w:pPr>
        <w:adjustRightInd w:val="0"/>
        <w:snapToGrid w:val="0"/>
        <w:spacing w:line="360" w:lineRule="auto"/>
        <w:rPr>
          <w:rFonts w:ascii="Book Antiqua" w:hAnsi="Book Antiqua" w:cs="Arial"/>
          <w:b/>
          <w:bCs/>
          <w:i/>
          <w:sz w:val="24"/>
        </w:rPr>
      </w:pPr>
      <w:r w:rsidRPr="00722B83">
        <w:rPr>
          <w:rFonts w:ascii="Book Antiqua" w:hAnsi="Book Antiqua" w:cs="Arial"/>
          <w:b/>
          <w:bCs/>
          <w:i/>
          <w:sz w:val="24"/>
        </w:rPr>
        <w:t xml:space="preserve">Immunohistochemical staining </w:t>
      </w:r>
    </w:p>
    <w:p w:rsidR="00826704" w:rsidRDefault="00826704" w:rsidP="00A518BE">
      <w:pPr>
        <w:adjustRightInd w:val="0"/>
        <w:snapToGrid w:val="0"/>
        <w:spacing w:line="360" w:lineRule="auto"/>
        <w:rPr>
          <w:rFonts w:ascii="Book Antiqua" w:hAnsi="Book Antiqua" w:cs="Arial"/>
          <w:sz w:val="24"/>
        </w:rPr>
      </w:pPr>
      <w:r w:rsidRPr="00722B83">
        <w:rPr>
          <w:rFonts w:ascii="Book Antiqua" w:hAnsi="Book Antiqua" w:cs="Arial"/>
          <w:sz w:val="24"/>
        </w:rPr>
        <w:t>Tissue sections of 1.5 cm</w:t>
      </w:r>
      <w:r w:rsidR="00921CAD">
        <w:rPr>
          <w:rFonts w:ascii="Book Antiqua" w:hAnsi="Book Antiqua" w:cs="Arial" w:hint="eastAsia"/>
          <w:sz w:val="24"/>
        </w:rPr>
        <w:t xml:space="preserve"> </w:t>
      </w:r>
      <w:r w:rsidRPr="00722B83">
        <w:rPr>
          <w:rFonts w:ascii="Book Antiqua" w:hAnsi="Book Antiqua" w:cs="Arial"/>
          <w:sz w:val="24"/>
        </w:rPr>
        <w:t>×</w:t>
      </w:r>
      <w:r w:rsidR="00921CAD">
        <w:rPr>
          <w:rFonts w:ascii="Book Antiqua" w:hAnsi="Book Antiqua" w:cs="Arial" w:hint="eastAsia"/>
          <w:sz w:val="24"/>
        </w:rPr>
        <w:t xml:space="preserve"> </w:t>
      </w:r>
      <w:r w:rsidRPr="00722B83">
        <w:rPr>
          <w:rFonts w:ascii="Book Antiqua" w:hAnsi="Book Antiqua" w:cs="Arial"/>
          <w:sz w:val="24"/>
        </w:rPr>
        <w:t>1.5 cm</w:t>
      </w:r>
      <w:r w:rsidR="00921CAD">
        <w:rPr>
          <w:rFonts w:ascii="Book Antiqua" w:hAnsi="Book Antiqua" w:cs="Arial" w:hint="eastAsia"/>
          <w:sz w:val="24"/>
        </w:rPr>
        <w:t xml:space="preserve"> </w:t>
      </w:r>
      <w:r w:rsidRPr="00722B83">
        <w:rPr>
          <w:rFonts w:ascii="Book Antiqua" w:hAnsi="Book Antiqua" w:cs="Arial"/>
          <w:sz w:val="24"/>
        </w:rPr>
        <w:t>×</w:t>
      </w:r>
      <w:r w:rsidR="00921CAD">
        <w:rPr>
          <w:rFonts w:ascii="Book Antiqua" w:hAnsi="Book Antiqua" w:cs="Arial" w:hint="eastAsia"/>
          <w:sz w:val="24"/>
        </w:rPr>
        <w:t xml:space="preserve"> </w:t>
      </w:r>
      <w:r w:rsidRPr="00722B83">
        <w:rPr>
          <w:rFonts w:ascii="Book Antiqua" w:hAnsi="Book Antiqua" w:cs="Arial"/>
          <w:sz w:val="24"/>
        </w:rPr>
        <w:t>2 mm were subject to immunohistochemical staining to assess PCNA 24 h after cell transplantation. Immunohistochemical staining of sections for PCNA expression was performed by a standard streptavidin-biotin peroxidase complex method</w:t>
      </w:r>
      <w:r w:rsidR="00DE2424" w:rsidRPr="00722B83">
        <w:rPr>
          <w:rFonts w:ascii="Book Antiqua" w:hAnsi="Book Antiqua" w:cs="Arial"/>
          <w:sz w:val="24"/>
          <w:vertAlign w:val="superscript"/>
        </w:rPr>
        <w:fldChar w:fldCharType="begin"/>
      </w:r>
      <w:r w:rsidRPr="00722B83">
        <w:rPr>
          <w:rFonts w:ascii="Book Antiqua" w:hAnsi="Book Antiqua" w:cs="Arial"/>
          <w:sz w:val="24"/>
          <w:vertAlign w:val="superscript"/>
        </w:rPr>
        <w:instrText xml:space="preserve"> ADDIN EN.CITE &lt;EndNote&gt;&lt;Cite&gt;&lt;Author&gt;Katoh&lt;/Author&gt;&lt;Year&gt;2002&lt;/Year&gt;&lt;RecNum&gt;36&lt;/RecNum&gt;&lt;DisplayText&gt;[19]&lt;/DisplayText&gt;&lt;record&gt;&lt;rec-number&gt;36&lt;/rec-number&gt;&lt;foreign-keys&gt;&lt;key app="EN" db-id="ep0dxzddjfs9e8eevw75twtr9w9t5vpr2225"&gt;36&lt;/key&gt;&lt;/foreign-keys&gt;&lt;ref-type name="Journal Article"&gt;17&lt;/ref-type&gt;&lt;contributors&gt;&lt;authors&gt;&lt;author&gt;Katoh, K.&lt;/author&gt;&lt;author&gt;Nakanishi, Y.&lt;/author&gt;&lt;author&gt;Akimoto, S.&lt;/author&gt;&lt;author&gt;Yoshimura, K.&lt;/author&gt;&lt;author&gt;Takagi, M.&lt;/author&gt;&lt;author&gt;Sakamoto, M.&lt;/author&gt;&lt;author&gt;Hirohashi, S.&lt;/author&gt;&lt;/authors&gt;&lt;/contributors&gt;&lt;auth-address&gt;Division of Pathology, National Cancer Center Research Institute, Graduate School, Tokyo Medical and Dental University, Japan.&lt;/auth-address&gt;&lt;titles&gt;&lt;title&gt;Correlation between laminin-5 gamma2 chain expression and epidermal growth factor receptor expression and its clinicopathological significance in squamous cell carcinoma of the tongue&lt;/title&gt;&lt;secondary-title&gt;Oncology&lt;/secondary-title&gt;&lt;/titles&gt;&lt;periodical&gt;&lt;full-title&gt;Oncology&lt;/full-title&gt;&lt;/periodical&gt;&lt;pages&gt;318-26&lt;/pages&gt;&lt;volume&gt;62&lt;/volume&gt;&lt;number&gt;4&lt;/number&gt;&lt;edition&gt;2002/07/26&lt;/edition&gt;&lt;keywords&gt;&lt;keyword&gt;Adult&lt;/keyword&gt;&lt;keyword&gt;Aged&lt;/keyword&gt;&lt;keyword&gt;Aged, 80 and over&lt;/keyword&gt;&lt;keyword&gt;Carcinoma, Squamous Cell/*metabolism/pathology/surgery&lt;/keyword&gt;&lt;keyword&gt;Female&lt;/keyword&gt;&lt;keyword&gt;Humans&lt;/keyword&gt;&lt;keyword&gt;Immunoenzyme Techniques&lt;/keyword&gt;&lt;keyword&gt;Laminin/*metabolism&lt;/keyword&gt;&lt;keyword&gt;Lymphatic Metastasis&lt;/keyword&gt;&lt;keyword&gt;Male&lt;/keyword&gt;&lt;keyword&gt;Middle Aged&lt;/keyword&gt;&lt;keyword&gt;Receptor, Epidermal Growth Factor/*metabolism&lt;/keyword&gt;&lt;keyword&gt;Tongue Neoplasms/*metabolism/pathology/surgery&lt;/keyword&gt;&lt;/keywords&gt;&lt;dates&gt;&lt;year&gt;2002&lt;/year&gt;&lt;/dates&gt;&lt;isbn&gt;0030-2414 (Print)&amp;#xD;0030-2414 (Linking)&lt;/isbn&gt;&lt;accession-num&gt;12138239&lt;/accession-num&gt;&lt;urls&gt;&lt;related-urls&gt;&lt;url&gt;http://www.ncbi.nlm.nih.gov/entrez/query.fcgi?cmd=Retrieve&amp;amp;db=PubMed&amp;amp;dopt=Citation&amp;amp;list_uids=12138239&lt;/url&gt;&lt;/related-urls&gt;&lt;/urls&gt;&lt;electronic-resource-num&gt;65063 [pii]&amp;#xD;65063&lt;/electronic-resource-num&gt;&lt;language&gt;eng&lt;/language&gt;&lt;/record&gt;&lt;/Cite&gt;&lt;/EndNote&gt;</w:instrText>
      </w:r>
      <w:r w:rsidR="00DE2424" w:rsidRPr="00722B83">
        <w:rPr>
          <w:rFonts w:ascii="Book Antiqua" w:hAnsi="Book Antiqua" w:cs="Arial"/>
          <w:sz w:val="24"/>
          <w:vertAlign w:val="superscript"/>
        </w:rPr>
        <w:fldChar w:fldCharType="separate"/>
      </w:r>
      <w:r w:rsidRPr="00722B83">
        <w:rPr>
          <w:rFonts w:ascii="Book Antiqua" w:hAnsi="Book Antiqua" w:cs="Arial"/>
          <w:sz w:val="24"/>
          <w:vertAlign w:val="superscript"/>
        </w:rPr>
        <w:t>[</w:t>
      </w:r>
      <w:r w:rsidR="00412CAA" w:rsidRPr="00722B83">
        <w:rPr>
          <w:rFonts w:ascii="Book Antiqua" w:hAnsi="Book Antiqua" w:cs="Arial"/>
          <w:sz w:val="24"/>
          <w:vertAlign w:val="superscript"/>
        </w:rPr>
        <w:t>3</w:t>
      </w:r>
      <w:r w:rsidR="00412CAA">
        <w:rPr>
          <w:rFonts w:ascii="Book Antiqua" w:hAnsi="Book Antiqua" w:cs="Arial" w:hint="eastAsia"/>
          <w:sz w:val="24"/>
          <w:vertAlign w:val="superscript"/>
        </w:rPr>
        <w:t>2</w:t>
      </w:r>
      <w:r w:rsidRPr="00722B83">
        <w:rPr>
          <w:rFonts w:ascii="Book Antiqua" w:hAnsi="Book Antiqua" w:cs="Arial"/>
          <w:sz w:val="24"/>
          <w:vertAlign w:val="superscript"/>
        </w:rPr>
        <w:t>]</w:t>
      </w:r>
      <w:r w:rsidR="00DE2424" w:rsidRPr="00722B83">
        <w:rPr>
          <w:rFonts w:ascii="Book Antiqua" w:hAnsi="Book Antiqua" w:cs="Arial"/>
          <w:sz w:val="24"/>
          <w:vertAlign w:val="superscript"/>
        </w:rPr>
        <w:fldChar w:fldCharType="end"/>
      </w:r>
      <w:r w:rsidRPr="00722B83">
        <w:rPr>
          <w:rFonts w:ascii="Book Antiqua" w:hAnsi="Book Antiqua" w:cs="Arial"/>
          <w:sz w:val="24"/>
        </w:rPr>
        <w:t>.</w:t>
      </w:r>
      <w:r w:rsidR="000679DD">
        <w:rPr>
          <w:rFonts w:ascii="Book Antiqua" w:hAnsi="Book Antiqua" w:cs="Arial"/>
          <w:sz w:val="24"/>
        </w:rPr>
        <w:t xml:space="preserve"> </w:t>
      </w:r>
      <w:r w:rsidR="008F1328" w:rsidRPr="006339D4">
        <w:rPr>
          <w:rFonts w:ascii="Book Antiqua" w:hAnsi="Book Antiqua" w:cs="Arial"/>
          <w:sz w:val="24"/>
        </w:rPr>
        <w:t>Tissue</w:t>
      </w:r>
      <w:r w:rsidRPr="006339D4">
        <w:rPr>
          <w:rFonts w:ascii="Book Antiqua" w:hAnsi="Book Antiqua" w:cs="Arial"/>
          <w:sz w:val="24"/>
        </w:rPr>
        <w:t xml:space="preserve"> section</w:t>
      </w:r>
      <w:r w:rsidR="008F1328" w:rsidRPr="006339D4">
        <w:rPr>
          <w:rFonts w:ascii="Book Antiqua" w:hAnsi="Book Antiqua" w:cs="Arial"/>
          <w:sz w:val="24"/>
        </w:rPr>
        <w:t>s (4mm)</w:t>
      </w:r>
      <w:r w:rsidRPr="00722B83">
        <w:rPr>
          <w:rFonts w:ascii="Book Antiqua" w:hAnsi="Book Antiqua" w:cs="Arial"/>
          <w:sz w:val="24"/>
        </w:rPr>
        <w:t xml:space="preserve"> w</w:t>
      </w:r>
      <w:r w:rsidR="008F1328" w:rsidRPr="00722B83">
        <w:rPr>
          <w:rFonts w:ascii="Book Antiqua" w:hAnsi="Book Antiqua" w:cs="Arial"/>
          <w:sz w:val="24"/>
        </w:rPr>
        <w:t>ere</w:t>
      </w:r>
      <w:r w:rsidRPr="00722B83">
        <w:rPr>
          <w:rFonts w:ascii="Book Antiqua" w:hAnsi="Book Antiqua" w:cs="Arial"/>
          <w:sz w:val="24"/>
        </w:rPr>
        <w:t xml:space="preserve"> deparaffinized</w:t>
      </w:r>
      <w:r w:rsidR="008F1328" w:rsidRPr="00722B83">
        <w:rPr>
          <w:rFonts w:ascii="Book Antiqua" w:hAnsi="Book Antiqua" w:cs="Arial"/>
          <w:sz w:val="24"/>
        </w:rPr>
        <w:t xml:space="preserve"> and </w:t>
      </w:r>
      <w:r w:rsidRPr="00722B83">
        <w:rPr>
          <w:rFonts w:ascii="Book Antiqua" w:hAnsi="Book Antiqua" w:cs="Arial"/>
          <w:sz w:val="24"/>
        </w:rPr>
        <w:t>rehydrated</w:t>
      </w:r>
      <w:r w:rsidR="008F1328" w:rsidRPr="00722B83">
        <w:rPr>
          <w:rFonts w:ascii="Book Antiqua" w:hAnsi="Book Antiqua" w:cs="Arial"/>
          <w:sz w:val="24"/>
        </w:rPr>
        <w:t xml:space="preserve"> </w:t>
      </w:r>
      <w:r w:rsidR="007776E5" w:rsidRPr="00722B83">
        <w:rPr>
          <w:rFonts w:ascii="Book Antiqua" w:hAnsi="Book Antiqua" w:cs="Arial"/>
          <w:sz w:val="24"/>
        </w:rPr>
        <w:t>by</w:t>
      </w:r>
      <w:r w:rsidR="008F1328" w:rsidRPr="00722B83">
        <w:rPr>
          <w:rFonts w:ascii="Book Antiqua" w:hAnsi="Book Antiqua" w:cs="Arial"/>
          <w:sz w:val="24"/>
        </w:rPr>
        <w:t xml:space="preserve"> standard protocols</w:t>
      </w:r>
      <w:r w:rsidR="007776E5" w:rsidRPr="00722B83">
        <w:rPr>
          <w:rFonts w:ascii="Book Antiqua" w:hAnsi="Book Antiqua" w:cs="Arial"/>
          <w:sz w:val="24"/>
        </w:rPr>
        <w:t xml:space="preserve"> followed by</w:t>
      </w:r>
      <w:r w:rsidRPr="00722B83">
        <w:rPr>
          <w:rFonts w:ascii="Book Antiqua" w:hAnsi="Book Antiqua" w:cs="Arial"/>
          <w:sz w:val="24"/>
        </w:rPr>
        <w:t xml:space="preserve"> autoclaved at 95</w:t>
      </w:r>
      <w:r w:rsidR="008C68E6">
        <w:rPr>
          <w:rFonts w:ascii="Book Antiqua" w:hAnsi="Book Antiqua" w:cs="Arial" w:hint="eastAsia"/>
          <w:sz w:val="24"/>
        </w:rPr>
        <w:t xml:space="preserve"> </w:t>
      </w:r>
      <w:r w:rsidRPr="00722B83">
        <w:rPr>
          <w:rFonts w:ascii="Book Antiqua" w:hAnsi="Book Antiqua" w:cs="Arial"/>
          <w:sz w:val="24"/>
        </w:rPr>
        <w:t>°C for 20 min and then cooled to 30</w:t>
      </w:r>
      <w:bookmarkStart w:id="197" w:name="OLE_LINK21"/>
      <w:bookmarkStart w:id="198" w:name="OLE_LINK22"/>
      <w:r w:rsidR="008C68E6">
        <w:rPr>
          <w:rFonts w:ascii="Book Antiqua" w:hAnsi="Book Antiqua" w:cs="Arial" w:hint="eastAsia"/>
          <w:sz w:val="24"/>
        </w:rPr>
        <w:t xml:space="preserve"> </w:t>
      </w:r>
      <w:r w:rsidRPr="00722B83">
        <w:rPr>
          <w:rFonts w:ascii="Book Antiqua" w:hAnsi="Book Antiqua" w:cs="Arial"/>
          <w:sz w:val="24"/>
        </w:rPr>
        <w:t>°C</w:t>
      </w:r>
      <w:bookmarkEnd w:id="197"/>
      <w:bookmarkEnd w:id="198"/>
      <w:r w:rsidRPr="00722B83">
        <w:rPr>
          <w:rFonts w:ascii="Book Antiqua" w:hAnsi="Book Antiqua" w:cs="Arial"/>
          <w:sz w:val="24"/>
        </w:rPr>
        <w:t xml:space="preserve">. </w:t>
      </w:r>
      <w:r w:rsidR="007776E5" w:rsidRPr="00722B83">
        <w:rPr>
          <w:rFonts w:ascii="Book Antiqua" w:hAnsi="Book Antiqua" w:cs="Arial"/>
          <w:sz w:val="24"/>
        </w:rPr>
        <w:t>10% normal rabbit serum was used to blocke n</w:t>
      </w:r>
      <w:r w:rsidRPr="00722B83">
        <w:rPr>
          <w:rFonts w:ascii="Book Antiqua" w:hAnsi="Book Antiqua" w:cs="Arial"/>
          <w:sz w:val="24"/>
        </w:rPr>
        <w:t>on-specific binding sites. The sections were then incubated with anti-PCNA primary antibodies at a dilution of 1:100 in PBS containing 1% bovine serum albumin at 4</w:t>
      </w:r>
      <w:r w:rsidR="008C68E6">
        <w:rPr>
          <w:rFonts w:ascii="Book Antiqua" w:hAnsi="Book Antiqua" w:cs="Arial" w:hint="eastAsia"/>
          <w:sz w:val="24"/>
        </w:rPr>
        <w:t xml:space="preserve"> </w:t>
      </w:r>
      <w:r w:rsidRPr="00722B83">
        <w:rPr>
          <w:rFonts w:ascii="Book Antiqua" w:hAnsi="Book Antiqua" w:cs="Arial"/>
          <w:sz w:val="24"/>
        </w:rPr>
        <w:t xml:space="preserve">°C overnight. </w:t>
      </w:r>
      <w:r w:rsidR="007776E5" w:rsidRPr="00722B83">
        <w:rPr>
          <w:rFonts w:ascii="Book Antiqua" w:hAnsi="Book Antiqua" w:cs="Arial"/>
          <w:sz w:val="24"/>
        </w:rPr>
        <w:t xml:space="preserve">After </w:t>
      </w:r>
      <w:r w:rsidRPr="00722B83">
        <w:rPr>
          <w:rFonts w:ascii="Book Antiqua" w:hAnsi="Book Antiqua" w:cs="Arial"/>
          <w:sz w:val="24"/>
        </w:rPr>
        <w:t xml:space="preserve">washed in PBS, incubated with biotinylated anti-rabbit IgG for </w:t>
      </w:r>
      <w:r w:rsidR="007776E5" w:rsidRPr="00722B83">
        <w:rPr>
          <w:rFonts w:ascii="Book Antiqua" w:hAnsi="Book Antiqua" w:cs="Arial"/>
          <w:sz w:val="24"/>
        </w:rPr>
        <w:t>3</w:t>
      </w:r>
      <w:r w:rsidRPr="00722B83">
        <w:rPr>
          <w:rFonts w:ascii="Book Antiqua" w:hAnsi="Book Antiqua" w:cs="Arial"/>
          <w:sz w:val="24"/>
        </w:rPr>
        <w:t>0 min at room temperature, and finally incubated in a streptavidin-biotin peroxidase complex solution (Nichirei, Japan). The chromogen, 3, 3’-diaminobenzidine tetra-hydrochloride, was used as a 0.02% solution containing 0.005% H</w:t>
      </w:r>
      <w:r w:rsidRPr="00722B83">
        <w:rPr>
          <w:rFonts w:ascii="Book Antiqua" w:hAnsi="Book Antiqua" w:cs="Arial"/>
          <w:sz w:val="24"/>
          <w:vertAlign w:val="subscript"/>
        </w:rPr>
        <w:t>2</w:t>
      </w:r>
      <w:r w:rsidRPr="00722B83">
        <w:rPr>
          <w:rFonts w:ascii="Book Antiqua" w:hAnsi="Book Antiqua" w:cs="Arial"/>
          <w:sz w:val="24"/>
        </w:rPr>
        <w:t>O</w:t>
      </w:r>
      <w:r w:rsidRPr="00722B83">
        <w:rPr>
          <w:rFonts w:ascii="Book Antiqua" w:hAnsi="Book Antiqua" w:cs="Arial"/>
          <w:sz w:val="24"/>
          <w:vertAlign w:val="subscript"/>
        </w:rPr>
        <w:t>2</w:t>
      </w:r>
      <w:r w:rsidRPr="00722B83">
        <w:rPr>
          <w:rFonts w:ascii="Book Antiqua" w:hAnsi="Book Antiqua" w:cs="Arial"/>
          <w:sz w:val="24"/>
        </w:rPr>
        <w:t xml:space="preserve"> in 50 mM ammonium acetate-citrate acid buffer (pH 6.0). The sections were lightly counterstained with Mayer’s hematoxylin and mounted. Negative controls were established by replacing the primary antibody with normal rabbit serum. No detectable staining was evident in the negative controls.</w:t>
      </w:r>
    </w:p>
    <w:p w:rsidR="008C68E6" w:rsidRPr="00722B83" w:rsidRDefault="008C68E6" w:rsidP="00A518BE">
      <w:pPr>
        <w:adjustRightInd w:val="0"/>
        <w:snapToGrid w:val="0"/>
        <w:spacing w:line="360" w:lineRule="auto"/>
        <w:rPr>
          <w:rFonts w:ascii="Book Antiqua" w:hAnsi="Book Antiqua" w:cs="Arial"/>
          <w:sz w:val="24"/>
        </w:rPr>
      </w:pPr>
    </w:p>
    <w:p w:rsidR="00826704" w:rsidRPr="00722B83" w:rsidRDefault="00826704" w:rsidP="00A518BE">
      <w:pPr>
        <w:adjustRightInd w:val="0"/>
        <w:snapToGrid w:val="0"/>
        <w:spacing w:line="360" w:lineRule="auto"/>
        <w:rPr>
          <w:rFonts w:ascii="Book Antiqua" w:hAnsi="Book Antiqua" w:cs="Arial"/>
          <w:b/>
          <w:bCs/>
          <w:i/>
          <w:sz w:val="24"/>
        </w:rPr>
      </w:pPr>
      <w:r w:rsidRPr="00722B83">
        <w:rPr>
          <w:rFonts w:ascii="Book Antiqua" w:hAnsi="Book Antiqua" w:cs="Arial"/>
          <w:b/>
          <w:bCs/>
          <w:i/>
          <w:sz w:val="24"/>
        </w:rPr>
        <w:lastRenderedPageBreak/>
        <w:t>Histological analysis</w:t>
      </w:r>
    </w:p>
    <w:p w:rsidR="00826704" w:rsidRDefault="00826704" w:rsidP="00A518BE">
      <w:pPr>
        <w:adjustRightInd w:val="0"/>
        <w:snapToGrid w:val="0"/>
        <w:spacing w:line="360" w:lineRule="auto"/>
        <w:rPr>
          <w:rFonts w:ascii="Book Antiqua" w:hAnsi="Book Antiqua" w:cs="Arial"/>
          <w:sz w:val="24"/>
        </w:rPr>
      </w:pPr>
      <w:r w:rsidRPr="00722B83">
        <w:rPr>
          <w:rFonts w:ascii="Book Antiqua" w:hAnsi="Book Antiqua" w:cs="Arial"/>
          <w:sz w:val="24"/>
        </w:rPr>
        <w:t xml:space="preserve">The </w:t>
      </w:r>
      <w:r w:rsidR="001E53E4" w:rsidRPr="00722B83">
        <w:rPr>
          <w:rFonts w:ascii="Book Antiqua" w:hAnsi="Book Antiqua" w:cs="Arial"/>
          <w:sz w:val="24"/>
        </w:rPr>
        <w:t>degree of HIRI</w:t>
      </w:r>
      <w:r w:rsidRPr="00722B83">
        <w:rPr>
          <w:rFonts w:ascii="Book Antiqua" w:hAnsi="Book Antiqua" w:cs="Arial"/>
          <w:sz w:val="24"/>
        </w:rPr>
        <w:t xml:space="preserve"> was assessed by histological analysis as described previously</w:t>
      </w:r>
      <w:r w:rsidRPr="00722B83">
        <w:rPr>
          <w:rFonts w:ascii="Book Antiqua" w:hAnsi="Book Antiqua" w:cs="Arial"/>
          <w:sz w:val="24"/>
          <w:vertAlign w:val="superscript"/>
        </w:rPr>
        <w:t>[3]</w:t>
      </w:r>
      <w:r w:rsidRPr="00722B83">
        <w:rPr>
          <w:rFonts w:ascii="Book Antiqua" w:hAnsi="Book Antiqua" w:cs="Arial"/>
          <w:sz w:val="24"/>
        </w:rPr>
        <w:t>.</w:t>
      </w:r>
    </w:p>
    <w:p w:rsidR="008C68E6" w:rsidRPr="00722B83" w:rsidRDefault="008C68E6" w:rsidP="00A518BE">
      <w:pPr>
        <w:adjustRightInd w:val="0"/>
        <w:snapToGrid w:val="0"/>
        <w:spacing w:line="360" w:lineRule="auto"/>
        <w:rPr>
          <w:rFonts w:ascii="Book Antiqua" w:hAnsi="Book Antiqua" w:cs="Arial"/>
          <w:sz w:val="24"/>
        </w:rPr>
      </w:pPr>
    </w:p>
    <w:p w:rsidR="00826704" w:rsidRPr="00722B83" w:rsidRDefault="00826704" w:rsidP="00A518BE">
      <w:pPr>
        <w:adjustRightInd w:val="0"/>
        <w:snapToGrid w:val="0"/>
        <w:spacing w:line="360" w:lineRule="auto"/>
        <w:rPr>
          <w:rFonts w:ascii="Book Antiqua" w:hAnsi="Book Antiqua" w:cs="Arial"/>
          <w:i/>
          <w:sz w:val="24"/>
        </w:rPr>
      </w:pPr>
      <w:r w:rsidRPr="00722B83">
        <w:rPr>
          <w:rFonts w:ascii="Book Antiqua" w:hAnsi="Book Antiqua" w:cs="Arial"/>
          <w:b/>
          <w:bCs/>
          <w:i/>
          <w:sz w:val="24"/>
        </w:rPr>
        <w:t>Statistical analysis</w:t>
      </w:r>
    </w:p>
    <w:p w:rsidR="00826704" w:rsidRPr="00722B83" w:rsidRDefault="00826704" w:rsidP="00A518BE">
      <w:pPr>
        <w:adjustRightInd w:val="0"/>
        <w:snapToGrid w:val="0"/>
        <w:spacing w:line="360" w:lineRule="auto"/>
        <w:rPr>
          <w:rFonts w:ascii="Book Antiqua" w:hAnsi="Book Antiqua" w:cs="Arial"/>
          <w:sz w:val="24"/>
        </w:rPr>
      </w:pPr>
      <w:r w:rsidRPr="00722B83">
        <w:rPr>
          <w:rFonts w:ascii="Book Antiqua" w:hAnsi="Book Antiqua" w:cs="Arial"/>
          <w:sz w:val="24"/>
        </w:rPr>
        <w:t>All the presented data were expressed as the mean ± SD and representative results were from at least three independent experiments. For quantitative continuous data, differences between two groups were examined and the data were analyzed by the</w:t>
      </w:r>
      <w:r w:rsidR="000679DD">
        <w:rPr>
          <w:rFonts w:ascii="Book Antiqua" w:hAnsi="Book Antiqua" w:cs="Arial"/>
          <w:sz w:val="24"/>
        </w:rPr>
        <w:t xml:space="preserve"> </w:t>
      </w:r>
      <w:r w:rsidR="00F74BDB" w:rsidRPr="00722B83">
        <w:rPr>
          <w:rFonts w:ascii="Book Antiqua" w:hAnsi="Book Antiqua" w:cs="Arial"/>
          <w:i/>
          <w:sz w:val="24"/>
        </w:rPr>
        <w:t>t</w:t>
      </w:r>
      <w:r w:rsidR="00F74BDB">
        <w:rPr>
          <w:rFonts w:ascii="Book Antiqua" w:hAnsi="Book Antiqua" w:cs="Arial" w:hint="eastAsia"/>
          <w:sz w:val="24"/>
        </w:rPr>
        <w:t>-</w:t>
      </w:r>
      <w:r w:rsidRPr="00722B83">
        <w:rPr>
          <w:rFonts w:ascii="Book Antiqua" w:hAnsi="Book Antiqua" w:cs="Arial"/>
          <w:sz w:val="24"/>
        </w:rPr>
        <w:t xml:space="preserve">test. When multiple comparisons were possible, ANOVA coupled with Tukey’s post-hoc test correction was used. </w:t>
      </w:r>
      <w:r w:rsidR="00223BB1" w:rsidRPr="00223BB1">
        <w:rPr>
          <w:rFonts w:ascii="Book Antiqua" w:hAnsi="Book Antiqua" w:cs="Arial"/>
          <w:i/>
          <w:sz w:val="24"/>
        </w:rPr>
        <w:t xml:space="preserve">P &lt; </w:t>
      </w:r>
      <w:r w:rsidRPr="00722B83">
        <w:rPr>
          <w:rFonts w:ascii="Book Antiqua" w:hAnsi="Book Antiqua" w:cs="Arial"/>
          <w:sz w:val="24"/>
        </w:rPr>
        <w:t>0.05 was considered statistically significant. Statistical analysis was carried out using SPSS 21 (IBM Corporation Software Group) or the GraphPad Prism 5.0 software package (GraphPad Software, Inc.).</w:t>
      </w:r>
    </w:p>
    <w:p w:rsidR="00826704" w:rsidRPr="00722B83" w:rsidRDefault="00826704" w:rsidP="00A518BE">
      <w:pPr>
        <w:adjustRightInd w:val="0"/>
        <w:snapToGrid w:val="0"/>
        <w:spacing w:line="360" w:lineRule="auto"/>
        <w:rPr>
          <w:rFonts w:ascii="Book Antiqua" w:hAnsi="Book Antiqua" w:cs="Arial"/>
          <w:sz w:val="24"/>
        </w:rPr>
      </w:pPr>
    </w:p>
    <w:p w:rsidR="00826704" w:rsidRPr="00722B83" w:rsidRDefault="00826704" w:rsidP="00A518BE">
      <w:pPr>
        <w:adjustRightInd w:val="0"/>
        <w:snapToGrid w:val="0"/>
        <w:spacing w:line="360" w:lineRule="auto"/>
        <w:rPr>
          <w:rFonts w:ascii="Book Antiqua" w:hAnsi="Book Antiqua" w:cs="Arial"/>
          <w:b/>
          <w:bCs/>
          <w:sz w:val="24"/>
        </w:rPr>
      </w:pPr>
      <w:r w:rsidRPr="00722B83">
        <w:rPr>
          <w:rFonts w:ascii="Book Antiqua" w:hAnsi="Book Antiqua" w:cs="Arial"/>
          <w:b/>
          <w:bCs/>
          <w:sz w:val="24"/>
        </w:rPr>
        <w:t>RESULTS</w:t>
      </w:r>
    </w:p>
    <w:p w:rsidR="00826704" w:rsidRPr="00722B83" w:rsidRDefault="00826704" w:rsidP="00A518BE">
      <w:pPr>
        <w:adjustRightInd w:val="0"/>
        <w:snapToGrid w:val="0"/>
        <w:spacing w:line="360" w:lineRule="auto"/>
        <w:rPr>
          <w:rFonts w:ascii="Book Antiqua" w:hAnsi="Book Antiqua" w:cs="Arial"/>
          <w:b/>
          <w:bCs/>
          <w:i/>
          <w:sz w:val="24"/>
        </w:rPr>
      </w:pPr>
      <w:r w:rsidRPr="00722B83">
        <w:rPr>
          <w:rFonts w:ascii="Book Antiqua" w:hAnsi="Book Antiqua" w:cs="Arial"/>
          <w:b/>
          <w:bCs/>
          <w:i/>
          <w:sz w:val="24"/>
        </w:rPr>
        <w:t>Heat shock pretreatment protected MSCs from apoptosis under H</w:t>
      </w:r>
      <w:r w:rsidRPr="00722B83">
        <w:rPr>
          <w:rFonts w:ascii="Book Antiqua" w:hAnsi="Book Antiqua" w:cs="Arial"/>
          <w:b/>
          <w:bCs/>
          <w:i/>
          <w:sz w:val="24"/>
          <w:vertAlign w:val="subscript"/>
        </w:rPr>
        <w:t>2</w:t>
      </w:r>
      <w:r w:rsidRPr="00722B83">
        <w:rPr>
          <w:rFonts w:ascii="Book Antiqua" w:hAnsi="Book Antiqua" w:cs="Arial"/>
          <w:b/>
          <w:bCs/>
          <w:i/>
          <w:sz w:val="24"/>
        </w:rPr>
        <w:t>O</w:t>
      </w:r>
      <w:r w:rsidRPr="00722B83">
        <w:rPr>
          <w:rFonts w:ascii="Book Antiqua" w:hAnsi="Book Antiqua" w:cs="Arial"/>
          <w:b/>
          <w:bCs/>
          <w:i/>
          <w:sz w:val="24"/>
          <w:vertAlign w:val="subscript"/>
        </w:rPr>
        <w:t>2</w:t>
      </w:r>
      <w:r w:rsidRPr="00722B83">
        <w:rPr>
          <w:rFonts w:ascii="Book Antiqua" w:hAnsi="Book Antiqua" w:cs="Arial"/>
          <w:b/>
          <w:bCs/>
          <w:i/>
          <w:sz w:val="24"/>
        </w:rPr>
        <w:t xml:space="preserve"> treatment</w:t>
      </w:r>
    </w:p>
    <w:p w:rsidR="00826704" w:rsidRDefault="001E53E4" w:rsidP="00A518BE">
      <w:pPr>
        <w:adjustRightInd w:val="0"/>
        <w:snapToGrid w:val="0"/>
        <w:spacing w:line="360" w:lineRule="auto"/>
        <w:rPr>
          <w:rFonts w:ascii="Book Antiqua" w:hAnsi="Book Antiqua" w:cs="Arial"/>
          <w:sz w:val="24"/>
        </w:rPr>
      </w:pPr>
      <w:bookmarkStart w:id="199" w:name="OLE_LINK1"/>
      <w:bookmarkStart w:id="200" w:name="OLE_LINK2"/>
      <w:r w:rsidRPr="00722B83">
        <w:rPr>
          <w:rFonts w:ascii="Book Antiqua" w:eastAsia="Arial Unicode MS" w:hAnsi="Book Antiqua" w:cs="Arial"/>
          <w:sz w:val="24"/>
        </w:rPr>
        <w:t>T</w:t>
      </w:r>
      <w:r w:rsidR="00826704" w:rsidRPr="00722B83">
        <w:rPr>
          <w:rFonts w:ascii="Book Antiqua" w:eastAsia="Arial Unicode MS" w:hAnsi="Book Antiqua" w:cs="Arial"/>
          <w:sz w:val="24"/>
        </w:rPr>
        <w:t>he apoptotic rate and pro-apoptotic proteins Bax and cytochrome C were reduced, while</w:t>
      </w:r>
      <w:r w:rsidR="00826704" w:rsidRPr="00722B83">
        <w:rPr>
          <w:rFonts w:ascii="Book Antiqua" w:hAnsi="Book Antiqua" w:cs="Arial"/>
          <w:sz w:val="24"/>
        </w:rPr>
        <w:t xml:space="preserve"> the </w:t>
      </w:r>
      <w:r w:rsidR="00826704" w:rsidRPr="00722B83">
        <w:rPr>
          <w:rFonts w:ascii="Book Antiqua" w:eastAsia="Arial Unicode MS" w:hAnsi="Book Antiqua" w:cs="Arial"/>
          <w:sz w:val="24"/>
        </w:rPr>
        <w:t>anti-apoptotic protein Bcl-2 was increased in the HSP</w:t>
      </w:r>
      <w:r w:rsidR="00826704" w:rsidRPr="00722B83">
        <w:rPr>
          <w:rFonts w:ascii="Book Antiqua" w:eastAsia="Arial Unicode MS" w:hAnsi="Book Antiqua" w:cs="Arial"/>
          <w:sz w:val="24"/>
          <w:vertAlign w:val="subscript"/>
        </w:rPr>
        <w:t>1h</w:t>
      </w:r>
      <w:r w:rsidR="00826704" w:rsidRPr="00722B83">
        <w:rPr>
          <w:rFonts w:ascii="Book Antiqua" w:eastAsia="Arial Unicode MS" w:hAnsi="Book Antiqua" w:cs="Arial"/>
          <w:sz w:val="24"/>
        </w:rPr>
        <w:t xml:space="preserve"> and HSP</w:t>
      </w:r>
      <w:r w:rsidR="00826704" w:rsidRPr="00722B83">
        <w:rPr>
          <w:rFonts w:ascii="Book Antiqua" w:eastAsia="Arial Unicode MS" w:hAnsi="Book Antiqua" w:cs="Arial"/>
          <w:sz w:val="24"/>
          <w:vertAlign w:val="subscript"/>
        </w:rPr>
        <w:t>2h</w:t>
      </w:r>
      <w:r w:rsidR="00826704" w:rsidRPr="00722B83">
        <w:rPr>
          <w:rFonts w:ascii="Book Antiqua" w:eastAsia="Arial Unicode MS" w:hAnsi="Book Antiqua" w:cs="Arial"/>
          <w:sz w:val="24"/>
        </w:rPr>
        <w:t xml:space="preserve"> group</w:t>
      </w:r>
      <w:bookmarkEnd w:id="199"/>
      <w:bookmarkEnd w:id="200"/>
      <w:r w:rsidR="00826704" w:rsidRPr="00722B83">
        <w:rPr>
          <w:rFonts w:ascii="Book Antiqua" w:eastAsia="Arial Unicode MS" w:hAnsi="Book Antiqua" w:cs="Arial"/>
          <w:sz w:val="24"/>
        </w:rPr>
        <w:t>s, especially in the HSP</w:t>
      </w:r>
      <w:r w:rsidR="00826704" w:rsidRPr="00722B83">
        <w:rPr>
          <w:rFonts w:ascii="Book Antiqua" w:eastAsia="Arial Unicode MS" w:hAnsi="Book Antiqua" w:cs="Arial"/>
          <w:sz w:val="24"/>
          <w:vertAlign w:val="subscript"/>
        </w:rPr>
        <w:t>2h</w:t>
      </w:r>
      <w:r w:rsidR="00826704" w:rsidRPr="00722B83">
        <w:rPr>
          <w:rFonts w:ascii="Book Antiqua" w:eastAsia="Arial Unicode MS" w:hAnsi="Book Antiqua" w:cs="Arial"/>
          <w:sz w:val="24"/>
        </w:rPr>
        <w:t xml:space="preserve"> group </w:t>
      </w:r>
      <w:bookmarkStart w:id="201" w:name="OLE_LINK11"/>
      <w:bookmarkStart w:id="202" w:name="OLE_LINK12"/>
      <w:r w:rsidRPr="00722B83">
        <w:rPr>
          <w:rFonts w:ascii="Book Antiqua" w:eastAsia="JbgylqAdvTT86d47313" w:hAnsi="Book Antiqua" w:cs="Arial"/>
          <w:sz w:val="24"/>
        </w:rPr>
        <w:t xml:space="preserve">compare </w:t>
      </w:r>
      <w:r w:rsidRPr="00722B83">
        <w:rPr>
          <w:rFonts w:ascii="Book Antiqua" w:eastAsiaTheme="minorEastAsia" w:hAnsi="Book Antiqua" w:cs="Arial"/>
          <w:sz w:val="24"/>
        </w:rPr>
        <w:t>to</w:t>
      </w:r>
      <w:r w:rsidRPr="00722B83">
        <w:rPr>
          <w:rFonts w:ascii="Book Antiqua" w:eastAsia="AdvP7C2E" w:hAnsi="Book Antiqua" w:cs="Arial"/>
          <w:sz w:val="24"/>
        </w:rPr>
        <w:t xml:space="preserve"> th</w:t>
      </w:r>
      <w:r w:rsidRPr="00722B83">
        <w:rPr>
          <w:rFonts w:ascii="Book Antiqua" w:hAnsi="Book Antiqua" w:cs="Arial"/>
          <w:sz w:val="24"/>
        </w:rPr>
        <w:t>e control and H</w:t>
      </w:r>
      <w:r w:rsidRPr="00722B83">
        <w:rPr>
          <w:rFonts w:ascii="Book Antiqua" w:hAnsi="Book Antiqua" w:cs="Arial"/>
          <w:sz w:val="24"/>
          <w:vertAlign w:val="subscript"/>
        </w:rPr>
        <w:t>2</w:t>
      </w:r>
      <w:r w:rsidRPr="00722B83">
        <w:rPr>
          <w:rFonts w:ascii="Book Antiqua" w:hAnsi="Book Antiqua" w:cs="Arial"/>
          <w:sz w:val="24"/>
        </w:rPr>
        <w:t>O</w:t>
      </w:r>
      <w:r w:rsidRPr="00722B83">
        <w:rPr>
          <w:rFonts w:ascii="Book Antiqua" w:hAnsi="Book Antiqua" w:cs="Arial"/>
          <w:sz w:val="24"/>
          <w:vertAlign w:val="subscript"/>
        </w:rPr>
        <w:t>2</w:t>
      </w:r>
      <w:r w:rsidRPr="00722B83">
        <w:rPr>
          <w:rFonts w:ascii="Book Antiqua" w:hAnsi="Book Antiqua" w:cs="Arial"/>
          <w:sz w:val="24"/>
        </w:rPr>
        <w:t xml:space="preserve"> </w:t>
      </w:r>
      <w:r w:rsidRPr="00722B83">
        <w:rPr>
          <w:rFonts w:ascii="Book Antiqua" w:eastAsia="AdvP7C2E" w:hAnsi="Book Antiqua" w:cs="Arial"/>
          <w:sz w:val="24"/>
        </w:rPr>
        <w:t>group</w:t>
      </w:r>
      <w:bookmarkEnd w:id="201"/>
      <w:bookmarkEnd w:id="202"/>
      <w:r w:rsidRPr="00722B83">
        <w:rPr>
          <w:rFonts w:ascii="Book Antiqua" w:eastAsia="Arial Unicode MS" w:hAnsi="Book Antiqua" w:cs="Arial"/>
          <w:sz w:val="24"/>
        </w:rPr>
        <w:t xml:space="preserve"> </w:t>
      </w:r>
      <w:r w:rsidR="00826704" w:rsidRPr="00722B83">
        <w:rPr>
          <w:rFonts w:ascii="Book Antiqua" w:eastAsia="Arial Unicode MS" w:hAnsi="Book Antiqua" w:cs="Arial"/>
          <w:sz w:val="24"/>
        </w:rPr>
        <w:t>(</w:t>
      </w:r>
      <w:bookmarkStart w:id="203" w:name="OLE_LINK59"/>
      <w:bookmarkStart w:id="204" w:name="OLE_LINK60"/>
      <w:r w:rsidRPr="006339D4">
        <w:rPr>
          <w:rFonts w:ascii="Book Antiqua" w:eastAsia="JbgylqAdvTT86d47313" w:hAnsi="Book Antiqua" w:cs="Arial"/>
          <w:bCs/>
          <w:sz w:val="24"/>
        </w:rPr>
        <w:t>Figure</w:t>
      </w:r>
      <w:r w:rsidRPr="006339D4">
        <w:rPr>
          <w:rFonts w:ascii="Book Antiqua" w:hAnsi="Book Antiqua" w:cs="Arial"/>
          <w:bCs/>
          <w:sz w:val="24"/>
        </w:rPr>
        <w:t xml:space="preserve"> 1</w:t>
      </w:r>
      <w:bookmarkEnd w:id="203"/>
      <w:bookmarkEnd w:id="204"/>
      <w:r w:rsidRPr="006339D4">
        <w:rPr>
          <w:rFonts w:ascii="Book Antiqua" w:hAnsi="Book Antiqua" w:cs="Arial"/>
          <w:bCs/>
          <w:sz w:val="24"/>
        </w:rPr>
        <w:t>,</w:t>
      </w:r>
      <w:r w:rsidR="008C68E6">
        <w:rPr>
          <w:rFonts w:ascii="Book Antiqua" w:eastAsia="Arial Unicode MS" w:hAnsi="Book Antiqua" w:cs="Arial" w:hint="eastAsia"/>
          <w:i/>
          <w:sz w:val="24"/>
        </w:rPr>
        <w:t xml:space="preserve"> </w:t>
      </w:r>
      <w:r w:rsidR="00223BB1" w:rsidRPr="00223BB1">
        <w:rPr>
          <w:rFonts w:ascii="Book Antiqua" w:eastAsia="Arial Unicode MS" w:hAnsi="Book Antiqua" w:cs="Arial"/>
          <w:i/>
          <w:sz w:val="24"/>
        </w:rPr>
        <w:t xml:space="preserve">P &lt; </w:t>
      </w:r>
      <w:r w:rsidR="00826704" w:rsidRPr="00722B83">
        <w:rPr>
          <w:rFonts w:ascii="Book Antiqua" w:eastAsia="Arial Unicode MS" w:hAnsi="Book Antiqua" w:cs="Arial"/>
          <w:sz w:val="24"/>
        </w:rPr>
        <w:t xml:space="preserve">0.01). However, </w:t>
      </w:r>
      <w:r w:rsidR="00826704" w:rsidRPr="00722B83">
        <w:rPr>
          <w:rFonts w:ascii="Book Antiqua" w:eastAsia="JbgylqAdvTT86d47313" w:hAnsi="Book Antiqua" w:cs="Arial"/>
          <w:sz w:val="24"/>
        </w:rPr>
        <w:t xml:space="preserve">compared </w:t>
      </w:r>
      <w:r w:rsidRPr="00722B83">
        <w:rPr>
          <w:rFonts w:ascii="Book Antiqua" w:eastAsiaTheme="minorEastAsia" w:hAnsi="Book Antiqua" w:cs="Arial"/>
          <w:sz w:val="24"/>
        </w:rPr>
        <w:t>to</w:t>
      </w:r>
      <w:r w:rsidR="00826704" w:rsidRPr="00722B83">
        <w:rPr>
          <w:rFonts w:ascii="Book Antiqua" w:eastAsia="AdvP7C2E" w:hAnsi="Book Antiqua" w:cs="Arial"/>
          <w:sz w:val="24"/>
        </w:rPr>
        <w:t xml:space="preserve"> th</w:t>
      </w:r>
      <w:r w:rsidR="00826704" w:rsidRPr="00722B83">
        <w:rPr>
          <w:rFonts w:ascii="Book Antiqua" w:hAnsi="Book Antiqua" w:cs="Arial"/>
          <w:sz w:val="24"/>
        </w:rPr>
        <w:t>e control and H</w:t>
      </w:r>
      <w:r w:rsidR="00826704" w:rsidRPr="00722B83">
        <w:rPr>
          <w:rFonts w:ascii="Book Antiqua" w:hAnsi="Book Antiqua" w:cs="Arial"/>
          <w:sz w:val="24"/>
          <w:vertAlign w:val="subscript"/>
        </w:rPr>
        <w:t>2</w:t>
      </w:r>
      <w:r w:rsidR="00826704" w:rsidRPr="00722B83">
        <w:rPr>
          <w:rFonts w:ascii="Book Antiqua" w:hAnsi="Book Antiqua" w:cs="Arial"/>
          <w:sz w:val="24"/>
        </w:rPr>
        <w:t>O</w:t>
      </w:r>
      <w:r w:rsidR="00826704" w:rsidRPr="00722B83">
        <w:rPr>
          <w:rFonts w:ascii="Book Antiqua" w:hAnsi="Book Antiqua" w:cs="Arial"/>
          <w:sz w:val="24"/>
          <w:vertAlign w:val="subscript"/>
        </w:rPr>
        <w:t xml:space="preserve">2 </w:t>
      </w:r>
      <w:r w:rsidR="00826704" w:rsidRPr="00722B83">
        <w:rPr>
          <w:rFonts w:ascii="Book Antiqua" w:eastAsia="AdvP7C2E" w:hAnsi="Book Antiqua" w:cs="Arial"/>
          <w:sz w:val="24"/>
        </w:rPr>
        <w:t>groups</w:t>
      </w:r>
      <w:r w:rsidR="00826704" w:rsidRPr="00722B83">
        <w:rPr>
          <w:rFonts w:ascii="Book Antiqua" w:eastAsia="Arial Unicode MS" w:hAnsi="Book Antiqua" w:cs="Arial"/>
          <w:sz w:val="24"/>
        </w:rPr>
        <w:t xml:space="preserve">, the apoptotic rate and </w:t>
      </w:r>
      <w:r w:rsidRPr="00722B83">
        <w:rPr>
          <w:rFonts w:ascii="Book Antiqua" w:eastAsia="Arial Unicode MS" w:hAnsi="Book Antiqua" w:cs="Arial"/>
          <w:sz w:val="24"/>
        </w:rPr>
        <w:t xml:space="preserve">the expression of </w:t>
      </w:r>
      <w:r w:rsidR="00826704" w:rsidRPr="00722B83">
        <w:rPr>
          <w:rFonts w:ascii="Book Antiqua" w:eastAsia="Arial Unicode MS" w:hAnsi="Book Antiqua" w:cs="Arial"/>
          <w:sz w:val="24"/>
        </w:rPr>
        <w:t>Bax</w:t>
      </w:r>
      <w:r w:rsidRPr="00722B83">
        <w:rPr>
          <w:rFonts w:ascii="Book Antiqua" w:eastAsia="Arial Unicode MS" w:hAnsi="Book Antiqua" w:cs="Arial"/>
          <w:sz w:val="24"/>
        </w:rPr>
        <w:t xml:space="preserve">, </w:t>
      </w:r>
      <w:r w:rsidR="00826704" w:rsidRPr="00722B83">
        <w:rPr>
          <w:rFonts w:ascii="Book Antiqua" w:eastAsia="Arial Unicode MS" w:hAnsi="Book Antiqua" w:cs="Arial"/>
          <w:sz w:val="24"/>
        </w:rPr>
        <w:t>cytochrome C were increased, while</w:t>
      </w:r>
      <w:r w:rsidR="00826704" w:rsidRPr="00722B83">
        <w:rPr>
          <w:rFonts w:ascii="Book Antiqua" w:hAnsi="Book Antiqua" w:cs="Arial"/>
          <w:sz w:val="24"/>
        </w:rPr>
        <w:t xml:space="preserve"> </w:t>
      </w:r>
      <w:r w:rsidR="00826704" w:rsidRPr="00722B83">
        <w:rPr>
          <w:rFonts w:ascii="Book Antiqua" w:eastAsia="Arial Unicode MS" w:hAnsi="Book Antiqua" w:cs="Arial"/>
          <w:sz w:val="24"/>
        </w:rPr>
        <w:t xml:space="preserve">Bcl-2 </w:t>
      </w:r>
      <w:r w:rsidRPr="00722B83">
        <w:rPr>
          <w:rFonts w:ascii="Book Antiqua" w:eastAsia="Arial Unicode MS" w:hAnsi="Book Antiqua" w:cs="Arial"/>
          <w:sz w:val="24"/>
        </w:rPr>
        <w:t xml:space="preserve">expression </w:t>
      </w:r>
      <w:r w:rsidR="00826704" w:rsidRPr="00722B83">
        <w:rPr>
          <w:rFonts w:ascii="Book Antiqua" w:eastAsia="Arial Unicode MS" w:hAnsi="Book Antiqua" w:cs="Arial"/>
          <w:sz w:val="24"/>
        </w:rPr>
        <w:t>was reduced in the HSP</w:t>
      </w:r>
      <w:r w:rsidR="00826704" w:rsidRPr="00722B83">
        <w:rPr>
          <w:rFonts w:ascii="Book Antiqua" w:eastAsia="Arial Unicode MS" w:hAnsi="Book Antiqua" w:cs="Arial"/>
          <w:sz w:val="24"/>
          <w:vertAlign w:val="subscript"/>
        </w:rPr>
        <w:t>3h</w:t>
      </w:r>
      <w:r w:rsidR="00826704" w:rsidRPr="00722B83">
        <w:rPr>
          <w:rFonts w:ascii="Book Antiqua" w:eastAsia="Arial Unicode MS" w:hAnsi="Book Antiqua" w:cs="Arial"/>
          <w:sz w:val="24"/>
        </w:rPr>
        <w:t xml:space="preserve"> group (</w:t>
      </w:r>
      <w:r w:rsidRPr="006339D4">
        <w:rPr>
          <w:rFonts w:ascii="Book Antiqua" w:eastAsia="JbgylqAdvTT86d47313" w:hAnsi="Book Antiqua" w:cs="Arial"/>
          <w:bCs/>
          <w:sz w:val="24"/>
        </w:rPr>
        <w:t>Figure</w:t>
      </w:r>
      <w:r w:rsidRPr="006339D4">
        <w:rPr>
          <w:rFonts w:ascii="Book Antiqua" w:hAnsi="Book Antiqua" w:cs="Arial"/>
          <w:bCs/>
          <w:sz w:val="24"/>
        </w:rPr>
        <w:t xml:space="preserve"> 1,</w:t>
      </w:r>
      <w:r w:rsidRPr="00722B83">
        <w:rPr>
          <w:rFonts w:ascii="Book Antiqua" w:hAnsi="Book Antiqua" w:cs="Arial"/>
          <w:bCs/>
          <w:i/>
          <w:sz w:val="24"/>
        </w:rPr>
        <w:t xml:space="preserve"> </w:t>
      </w:r>
      <w:r w:rsidR="00223BB1" w:rsidRPr="00223BB1">
        <w:rPr>
          <w:rFonts w:ascii="Book Antiqua" w:eastAsia="Arial Unicode MS" w:hAnsi="Book Antiqua" w:cs="Arial"/>
          <w:i/>
          <w:sz w:val="24"/>
        </w:rPr>
        <w:t xml:space="preserve">P &lt; </w:t>
      </w:r>
      <w:r w:rsidR="00826704" w:rsidRPr="00722B83">
        <w:rPr>
          <w:rFonts w:ascii="Book Antiqua" w:eastAsia="Arial Unicode MS" w:hAnsi="Book Antiqua" w:cs="Arial"/>
          <w:sz w:val="24"/>
        </w:rPr>
        <w:t>0.01).</w:t>
      </w:r>
      <w:r w:rsidR="00826704" w:rsidRPr="00722B83">
        <w:rPr>
          <w:rFonts w:ascii="Book Antiqua" w:eastAsia="AdvP7C2E" w:hAnsi="Book Antiqua" w:cs="Arial"/>
          <w:sz w:val="24"/>
        </w:rPr>
        <w:t xml:space="preserve"> These results suggested</w:t>
      </w:r>
      <w:r w:rsidR="00826704" w:rsidRPr="00722B83">
        <w:rPr>
          <w:rFonts w:ascii="Book Antiqua" w:hAnsi="Book Antiqua" w:cs="Arial"/>
          <w:sz w:val="24"/>
        </w:rPr>
        <w:t xml:space="preserve"> </w:t>
      </w:r>
      <w:r w:rsidR="00826704" w:rsidRPr="00722B83">
        <w:rPr>
          <w:rFonts w:ascii="Book Antiqua" w:eastAsia="AdvP7C2E" w:hAnsi="Book Antiqua" w:cs="Arial"/>
          <w:sz w:val="24"/>
        </w:rPr>
        <w:t xml:space="preserve">that </w:t>
      </w:r>
      <w:r w:rsidR="00826704" w:rsidRPr="00722B83">
        <w:rPr>
          <w:rFonts w:ascii="Book Antiqua" w:hAnsi="Book Antiqua" w:cs="Arial"/>
          <w:sz w:val="24"/>
        </w:rPr>
        <w:t>HSP for 2 h protected MSCs from H</w:t>
      </w:r>
      <w:r w:rsidR="00826704" w:rsidRPr="00722B83">
        <w:rPr>
          <w:rFonts w:ascii="Book Antiqua" w:hAnsi="Book Antiqua" w:cs="Arial"/>
          <w:sz w:val="24"/>
          <w:vertAlign w:val="subscript"/>
        </w:rPr>
        <w:t>2</w:t>
      </w:r>
      <w:r w:rsidR="00826704" w:rsidRPr="00722B83">
        <w:rPr>
          <w:rFonts w:ascii="Book Antiqua" w:hAnsi="Book Antiqua" w:cs="Arial"/>
          <w:sz w:val="24"/>
        </w:rPr>
        <w:t>O</w:t>
      </w:r>
      <w:r w:rsidR="00826704" w:rsidRPr="00722B83">
        <w:rPr>
          <w:rFonts w:ascii="Book Antiqua" w:hAnsi="Book Antiqua" w:cs="Arial"/>
          <w:sz w:val="24"/>
          <w:vertAlign w:val="subscript"/>
        </w:rPr>
        <w:t>2</w:t>
      </w:r>
      <w:r w:rsidR="00826704" w:rsidRPr="00722B83">
        <w:rPr>
          <w:rFonts w:ascii="Book Antiqua" w:hAnsi="Book Antiqua" w:cs="Arial"/>
          <w:sz w:val="24"/>
        </w:rPr>
        <w:t>-induced apoptosis.</w:t>
      </w:r>
    </w:p>
    <w:p w:rsidR="008C68E6" w:rsidRPr="00722B83" w:rsidRDefault="008C68E6" w:rsidP="00A518BE">
      <w:pPr>
        <w:adjustRightInd w:val="0"/>
        <w:snapToGrid w:val="0"/>
        <w:spacing w:line="360" w:lineRule="auto"/>
        <w:rPr>
          <w:rFonts w:ascii="Book Antiqua" w:eastAsia="JbgylqAdvTT86d47313" w:hAnsi="Book Antiqua" w:cs="Arial"/>
          <w:sz w:val="24"/>
        </w:rPr>
      </w:pPr>
    </w:p>
    <w:p w:rsidR="00826704" w:rsidRPr="00722B83" w:rsidRDefault="00826704" w:rsidP="00A518BE">
      <w:pPr>
        <w:adjustRightInd w:val="0"/>
        <w:snapToGrid w:val="0"/>
        <w:spacing w:line="360" w:lineRule="auto"/>
        <w:rPr>
          <w:rFonts w:ascii="Book Antiqua" w:hAnsi="Book Antiqua" w:cs="Arial"/>
          <w:b/>
          <w:bCs/>
          <w:i/>
          <w:sz w:val="24"/>
        </w:rPr>
      </w:pPr>
      <w:r w:rsidRPr="00722B83">
        <w:rPr>
          <w:rFonts w:ascii="Book Antiqua" w:hAnsi="Book Antiqua" w:cs="Arial"/>
          <w:b/>
          <w:bCs/>
          <w:i/>
          <w:sz w:val="24"/>
        </w:rPr>
        <w:t>HSP induced time-dependent autophagy in MSCs</w:t>
      </w:r>
    </w:p>
    <w:p w:rsidR="00826704" w:rsidRDefault="00826704" w:rsidP="00A518BE">
      <w:pPr>
        <w:adjustRightInd w:val="0"/>
        <w:snapToGrid w:val="0"/>
        <w:spacing w:line="360" w:lineRule="auto"/>
        <w:rPr>
          <w:rFonts w:ascii="Book Antiqua" w:hAnsi="Book Antiqua" w:cs="Arial"/>
          <w:sz w:val="24"/>
        </w:rPr>
      </w:pPr>
      <w:r w:rsidRPr="00722B83">
        <w:rPr>
          <w:rFonts w:ascii="Book Antiqua" w:hAnsi="Book Antiqua" w:cs="Arial"/>
          <w:sz w:val="24"/>
        </w:rPr>
        <w:t xml:space="preserve">To </w:t>
      </w:r>
      <w:r w:rsidR="001E53E4" w:rsidRPr="00722B83">
        <w:rPr>
          <w:rFonts w:ascii="Book Antiqua" w:hAnsi="Book Antiqua" w:cs="Arial"/>
          <w:sz w:val="24"/>
        </w:rPr>
        <w:t xml:space="preserve">examine </w:t>
      </w:r>
      <w:r w:rsidRPr="00722B83">
        <w:rPr>
          <w:rFonts w:ascii="Book Antiqua" w:hAnsi="Book Antiqua" w:cs="Arial"/>
          <w:sz w:val="24"/>
        </w:rPr>
        <w:t xml:space="preserve">HSP </w:t>
      </w:r>
      <w:r w:rsidR="001E53E4" w:rsidRPr="00722B83">
        <w:rPr>
          <w:rFonts w:ascii="Book Antiqua" w:hAnsi="Book Antiqua" w:cs="Arial"/>
          <w:sz w:val="24"/>
        </w:rPr>
        <w:t>could activate</w:t>
      </w:r>
      <w:r w:rsidRPr="00722B83">
        <w:rPr>
          <w:rFonts w:ascii="Book Antiqua" w:hAnsi="Book Antiqua" w:cs="Arial"/>
          <w:sz w:val="24"/>
        </w:rPr>
        <w:t xml:space="preserve"> autophagy in MSCs, </w:t>
      </w:r>
      <w:r w:rsidR="001E53E4" w:rsidRPr="00722B83">
        <w:rPr>
          <w:rFonts w:ascii="Book Antiqua" w:hAnsi="Book Antiqua" w:cs="Arial"/>
          <w:sz w:val="24"/>
        </w:rPr>
        <w:t>the cell</w:t>
      </w:r>
      <w:r w:rsidRPr="00722B83">
        <w:rPr>
          <w:rFonts w:ascii="Book Antiqua" w:hAnsi="Book Antiqua" w:cs="Arial"/>
          <w:sz w:val="24"/>
        </w:rPr>
        <w:t xml:space="preserve">s </w:t>
      </w:r>
      <w:r w:rsidR="001E53E4" w:rsidRPr="00722B83">
        <w:rPr>
          <w:rFonts w:ascii="Book Antiqua" w:hAnsi="Book Antiqua" w:cs="Arial"/>
          <w:sz w:val="24"/>
        </w:rPr>
        <w:t xml:space="preserve">were performed </w:t>
      </w:r>
      <w:r w:rsidRPr="00722B83">
        <w:rPr>
          <w:rFonts w:ascii="Book Antiqua" w:hAnsi="Book Antiqua" w:cs="Arial"/>
          <w:sz w:val="24"/>
        </w:rPr>
        <w:t>with heat shock for 1, 2 and 3 h, and then exposed the cells to H</w:t>
      </w:r>
      <w:r w:rsidRPr="00722B83">
        <w:rPr>
          <w:rFonts w:ascii="Book Antiqua" w:hAnsi="Book Antiqua" w:cs="Arial"/>
          <w:sz w:val="24"/>
          <w:vertAlign w:val="subscript"/>
        </w:rPr>
        <w:t>2</w:t>
      </w:r>
      <w:r w:rsidRPr="00722B83">
        <w:rPr>
          <w:rFonts w:ascii="Book Antiqua" w:hAnsi="Book Antiqua" w:cs="Arial"/>
          <w:sz w:val="24"/>
        </w:rPr>
        <w:t>O</w:t>
      </w:r>
      <w:r w:rsidRPr="00722B83">
        <w:rPr>
          <w:rFonts w:ascii="Book Antiqua" w:hAnsi="Book Antiqua" w:cs="Arial"/>
          <w:sz w:val="24"/>
          <w:vertAlign w:val="subscript"/>
        </w:rPr>
        <w:t>2</w:t>
      </w:r>
      <w:r w:rsidRPr="00722B83">
        <w:rPr>
          <w:rFonts w:ascii="Book Antiqua" w:hAnsi="Book Antiqua" w:cs="Arial"/>
          <w:sz w:val="24"/>
        </w:rPr>
        <w:t xml:space="preserve"> for 6 h. </w:t>
      </w:r>
      <w:r w:rsidR="00C72F39" w:rsidRPr="00722B83">
        <w:rPr>
          <w:rFonts w:ascii="Book Antiqua" w:hAnsi="Book Antiqua" w:cs="Arial"/>
          <w:sz w:val="24"/>
        </w:rPr>
        <w:t xml:space="preserve">The rate of </w:t>
      </w:r>
      <w:r w:rsidRPr="00722B83">
        <w:rPr>
          <w:rFonts w:ascii="Book Antiqua" w:hAnsi="Book Antiqua" w:cs="Arial"/>
          <w:sz w:val="24"/>
        </w:rPr>
        <w:t xml:space="preserve">AVO-positive </w:t>
      </w:r>
      <w:r w:rsidR="00C72F39" w:rsidRPr="00722B83">
        <w:rPr>
          <w:rFonts w:ascii="Book Antiqua" w:hAnsi="Book Antiqua" w:cs="Arial"/>
          <w:sz w:val="24"/>
        </w:rPr>
        <w:t>cell</w:t>
      </w:r>
      <w:r w:rsidRPr="00722B83">
        <w:rPr>
          <w:rFonts w:ascii="Book Antiqua" w:hAnsi="Book Antiqua" w:cs="Arial"/>
          <w:sz w:val="24"/>
        </w:rPr>
        <w:t>s</w:t>
      </w:r>
      <w:r w:rsidR="00C72F39" w:rsidRPr="00722B83">
        <w:rPr>
          <w:rFonts w:ascii="Book Antiqua" w:hAnsi="Book Antiqua" w:cs="Arial"/>
          <w:sz w:val="24"/>
        </w:rPr>
        <w:t xml:space="preserve"> identified by flow cytometry was</w:t>
      </w:r>
      <w:r w:rsidRPr="00722B83">
        <w:rPr>
          <w:rFonts w:ascii="Book Antiqua" w:hAnsi="Book Antiqua" w:cs="Arial"/>
          <w:sz w:val="24"/>
        </w:rPr>
        <w:t xml:space="preserve"> </w:t>
      </w:r>
      <w:r w:rsidR="00C72F39" w:rsidRPr="00722B83">
        <w:rPr>
          <w:rFonts w:ascii="Book Antiqua" w:hAnsi="Book Antiqua" w:cs="Arial"/>
          <w:sz w:val="24"/>
        </w:rPr>
        <w:t>increased</w:t>
      </w:r>
      <w:r w:rsidRPr="00722B83">
        <w:rPr>
          <w:rFonts w:ascii="Book Antiqua" w:hAnsi="Book Antiqua" w:cs="Arial"/>
          <w:sz w:val="24"/>
        </w:rPr>
        <w:t xml:space="preserve"> in the HSP groups compared with the control group (</w:t>
      </w:r>
      <w:r w:rsidR="00C72F39" w:rsidRPr="006339D4">
        <w:rPr>
          <w:rFonts w:ascii="Book Antiqua" w:hAnsi="Book Antiqua" w:cs="Arial"/>
          <w:bCs/>
          <w:sz w:val="24"/>
        </w:rPr>
        <w:t>Figure 2A</w:t>
      </w:r>
      <w:r w:rsidR="00C72F39" w:rsidRPr="006339D4">
        <w:rPr>
          <w:rFonts w:ascii="Book Antiqua" w:hAnsi="Book Antiqua" w:cs="Arial"/>
          <w:sz w:val="24"/>
        </w:rPr>
        <w:t>,</w:t>
      </w:r>
      <w:r w:rsidR="00C72F39" w:rsidRPr="00722B83">
        <w:rPr>
          <w:rFonts w:ascii="Book Antiqua" w:hAnsi="Book Antiqua" w:cs="Arial"/>
          <w:i/>
          <w:sz w:val="24"/>
        </w:rPr>
        <w:t xml:space="preserve"> </w:t>
      </w:r>
      <w:r w:rsidR="00223BB1" w:rsidRPr="00223BB1">
        <w:rPr>
          <w:rFonts w:ascii="Book Antiqua" w:hAnsi="Book Antiqua" w:cs="Arial"/>
          <w:i/>
          <w:sz w:val="24"/>
        </w:rPr>
        <w:t xml:space="preserve">P &lt; </w:t>
      </w:r>
      <w:r w:rsidRPr="00722B83">
        <w:rPr>
          <w:rFonts w:ascii="Book Antiqua" w:hAnsi="Book Antiqua" w:cs="Arial"/>
          <w:sz w:val="24"/>
        </w:rPr>
        <w:t xml:space="preserve">0.05), and </w:t>
      </w:r>
      <w:r w:rsidRPr="00722B83">
        <w:rPr>
          <w:rFonts w:ascii="Book Antiqua" w:hAnsi="Book Antiqua" w:cs="Arial"/>
          <w:sz w:val="24"/>
        </w:rPr>
        <w:lastRenderedPageBreak/>
        <w:t>different periods of HSP ranging from 1 to 3 h led to a time-dependent increase in the action of autophagy in MSCs under H</w:t>
      </w:r>
      <w:r w:rsidRPr="00722B83">
        <w:rPr>
          <w:rFonts w:ascii="Book Antiqua" w:hAnsi="Book Antiqua" w:cs="Arial"/>
          <w:sz w:val="24"/>
          <w:vertAlign w:val="subscript"/>
        </w:rPr>
        <w:t>2</w:t>
      </w:r>
      <w:r w:rsidRPr="00722B83">
        <w:rPr>
          <w:rFonts w:ascii="Book Antiqua" w:hAnsi="Book Antiqua" w:cs="Arial"/>
          <w:sz w:val="24"/>
        </w:rPr>
        <w:t>O</w:t>
      </w:r>
      <w:r w:rsidRPr="00722B83">
        <w:rPr>
          <w:rFonts w:ascii="Book Antiqua" w:hAnsi="Book Antiqua" w:cs="Arial"/>
          <w:sz w:val="24"/>
          <w:vertAlign w:val="subscript"/>
        </w:rPr>
        <w:t>2</w:t>
      </w:r>
      <w:r w:rsidRPr="00722B83">
        <w:rPr>
          <w:rFonts w:ascii="Book Antiqua" w:hAnsi="Book Antiqua" w:cs="Arial"/>
          <w:sz w:val="24"/>
        </w:rPr>
        <w:t xml:space="preserve"> conditions, which peaked in the HSP</w:t>
      </w:r>
      <w:r w:rsidRPr="00722B83">
        <w:rPr>
          <w:rFonts w:ascii="Book Antiqua" w:hAnsi="Book Antiqua" w:cs="Arial"/>
          <w:sz w:val="24"/>
          <w:vertAlign w:val="subscript"/>
        </w:rPr>
        <w:t>3h</w:t>
      </w:r>
      <w:r w:rsidRPr="00722B83">
        <w:rPr>
          <w:rFonts w:ascii="Book Antiqua" w:hAnsi="Book Antiqua" w:cs="Arial"/>
          <w:sz w:val="24"/>
        </w:rPr>
        <w:t xml:space="preserve"> group (</w:t>
      </w:r>
      <w:r w:rsidR="00223BB1" w:rsidRPr="00223BB1">
        <w:rPr>
          <w:rFonts w:ascii="Book Antiqua" w:hAnsi="Book Antiqua" w:cs="Arial"/>
          <w:i/>
          <w:sz w:val="24"/>
        </w:rPr>
        <w:t xml:space="preserve">P &lt; </w:t>
      </w:r>
      <w:r w:rsidRPr="00722B83">
        <w:rPr>
          <w:rFonts w:ascii="Book Antiqua" w:hAnsi="Book Antiqua" w:cs="Arial"/>
          <w:sz w:val="24"/>
        </w:rPr>
        <w:t>0.01). Moreover, HSP-MSCs showed a significant time-dependent higher expression of LC3B-II and the autophagic marker beclin 1 compared to the control group</w:t>
      </w:r>
      <w:r w:rsidRPr="00722B83">
        <w:rPr>
          <w:rFonts w:ascii="Book Antiqua" w:hAnsi="Book Antiqua" w:cs="Arial"/>
          <w:bCs/>
          <w:sz w:val="24"/>
        </w:rPr>
        <w:t xml:space="preserve"> (Figure 2D)</w:t>
      </w:r>
      <w:r w:rsidRPr="00722B83">
        <w:rPr>
          <w:rFonts w:ascii="Book Antiqua" w:hAnsi="Book Antiqua" w:cs="Arial"/>
          <w:sz w:val="24"/>
        </w:rPr>
        <w:t xml:space="preserve">. </w:t>
      </w:r>
      <w:r w:rsidR="00C72F39" w:rsidRPr="00722B83">
        <w:rPr>
          <w:rFonts w:ascii="Book Antiqua" w:hAnsi="Book Antiqua" w:cs="Arial"/>
          <w:sz w:val="24"/>
        </w:rPr>
        <w:t>As shown</w:t>
      </w:r>
      <w:r w:rsidRPr="00722B83">
        <w:rPr>
          <w:rFonts w:ascii="Book Antiqua" w:hAnsi="Book Antiqua" w:cs="Arial"/>
          <w:sz w:val="24"/>
        </w:rPr>
        <w:t xml:space="preserve"> </w:t>
      </w:r>
      <w:r w:rsidR="00C72F39" w:rsidRPr="00722B83">
        <w:rPr>
          <w:rFonts w:ascii="Book Antiqua" w:hAnsi="Book Antiqua" w:cs="Arial"/>
          <w:sz w:val="24"/>
        </w:rPr>
        <w:t xml:space="preserve">in </w:t>
      </w:r>
      <w:r w:rsidR="00C72F39" w:rsidRPr="00722B83">
        <w:rPr>
          <w:rFonts w:ascii="Book Antiqua" w:hAnsi="Book Antiqua" w:cs="Arial"/>
          <w:bCs/>
          <w:sz w:val="24"/>
        </w:rPr>
        <w:t xml:space="preserve">Figure 3, </w:t>
      </w:r>
      <w:r w:rsidRPr="00722B83">
        <w:rPr>
          <w:rFonts w:ascii="Book Antiqua" w:hAnsi="Book Antiqua" w:cs="Arial"/>
          <w:sz w:val="24"/>
        </w:rPr>
        <w:t>the autophagosomes observed in</w:t>
      </w:r>
      <w:bookmarkStart w:id="205" w:name="OLE_LINK5"/>
      <w:bookmarkStart w:id="206" w:name="OLE_LINK6"/>
      <w:r w:rsidRPr="00722B83">
        <w:rPr>
          <w:rFonts w:ascii="Book Antiqua" w:hAnsi="Book Antiqua" w:cs="Arial"/>
          <w:sz w:val="24"/>
        </w:rPr>
        <w:t xml:space="preserve"> </w:t>
      </w:r>
      <w:bookmarkEnd w:id="205"/>
      <w:bookmarkEnd w:id="206"/>
      <w:r w:rsidRPr="00722B83">
        <w:rPr>
          <w:rFonts w:ascii="Book Antiqua" w:hAnsi="Book Antiqua" w:cs="Arial"/>
          <w:sz w:val="24"/>
        </w:rPr>
        <w:t>HSP-MSCs under H</w:t>
      </w:r>
      <w:r w:rsidRPr="00722B83">
        <w:rPr>
          <w:rFonts w:ascii="Book Antiqua" w:hAnsi="Book Antiqua" w:cs="Arial"/>
          <w:sz w:val="24"/>
          <w:vertAlign w:val="subscript"/>
        </w:rPr>
        <w:t>2</w:t>
      </w:r>
      <w:r w:rsidRPr="00722B83">
        <w:rPr>
          <w:rFonts w:ascii="Book Antiqua" w:hAnsi="Book Antiqua" w:cs="Arial"/>
          <w:sz w:val="24"/>
        </w:rPr>
        <w:t>O</w:t>
      </w:r>
      <w:r w:rsidRPr="00722B83">
        <w:rPr>
          <w:rFonts w:ascii="Book Antiqua" w:hAnsi="Book Antiqua" w:cs="Arial"/>
          <w:sz w:val="24"/>
          <w:vertAlign w:val="subscript"/>
        </w:rPr>
        <w:t xml:space="preserve">2 </w:t>
      </w:r>
      <w:r w:rsidRPr="00722B83">
        <w:rPr>
          <w:rFonts w:ascii="Book Antiqua" w:hAnsi="Book Antiqua" w:cs="Arial"/>
          <w:sz w:val="24"/>
        </w:rPr>
        <w:t xml:space="preserve">conditions. These results suggested that HSP time-dependently </w:t>
      </w:r>
      <w:r w:rsidR="00C72F39" w:rsidRPr="00722B83">
        <w:rPr>
          <w:rFonts w:ascii="Book Antiqua" w:hAnsi="Book Antiqua" w:cs="Arial"/>
          <w:sz w:val="24"/>
        </w:rPr>
        <w:t>promoted</w:t>
      </w:r>
      <w:r w:rsidRPr="00722B83">
        <w:rPr>
          <w:rFonts w:ascii="Book Antiqua" w:hAnsi="Book Antiqua" w:cs="Arial"/>
          <w:sz w:val="24"/>
        </w:rPr>
        <w:t xml:space="preserve"> autophagic activity in MSCs</w:t>
      </w:r>
      <w:bookmarkStart w:id="207" w:name="OLE_LINK61"/>
      <w:bookmarkStart w:id="208" w:name="OLE_LINK62"/>
      <w:r w:rsidRPr="00722B83">
        <w:rPr>
          <w:rFonts w:ascii="Book Antiqua" w:hAnsi="Book Antiqua" w:cs="Arial"/>
          <w:sz w:val="24"/>
        </w:rPr>
        <w:t xml:space="preserve"> </w:t>
      </w:r>
      <w:r w:rsidR="00C72F39" w:rsidRPr="00722B83">
        <w:rPr>
          <w:rFonts w:ascii="Book Antiqua" w:hAnsi="Book Antiqua" w:cs="Arial"/>
          <w:sz w:val="24"/>
        </w:rPr>
        <w:t>under</w:t>
      </w:r>
      <w:r w:rsidRPr="00722B83">
        <w:rPr>
          <w:rFonts w:ascii="Book Antiqua" w:hAnsi="Book Antiqua" w:cs="Arial"/>
          <w:sz w:val="24"/>
        </w:rPr>
        <w:t xml:space="preserve"> H</w:t>
      </w:r>
      <w:r w:rsidRPr="00722B83">
        <w:rPr>
          <w:rFonts w:ascii="Book Antiqua" w:hAnsi="Book Antiqua" w:cs="Arial"/>
          <w:sz w:val="24"/>
          <w:vertAlign w:val="subscript"/>
        </w:rPr>
        <w:t>2</w:t>
      </w:r>
      <w:r w:rsidRPr="00722B83">
        <w:rPr>
          <w:rFonts w:ascii="Book Antiqua" w:hAnsi="Book Antiqua" w:cs="Arial"/>
          <w:sz w:val="24"/>
        </w:rPr>
        <w:t>O</w:t>
      </w:r>
      <w:r w:rsidRPr="00722B83">
        <w:rPr>
          <w:rFonts w:ascii="Book Antiqua" w:hAnsi="Book Antiqua" w:cs="Arial"/>
          <w:sz w:val="24"/>
          <w:vertAlign w:val="subscript"/>
        </w:rPr>
        <w:t>2</w:t>
      </w:r>
      <w:r w:rsidR="00C72F39" w:rsidRPr="00722B83">
        <w:rPr>
          <w:rFonts w:ascii="Book Antiqua" w:hAnsi="Book Antiqua" w:cs="Arial"/>
          <w:sz w:val="24"/>
        </w:rPr>
        <w:t xml:space="preserve"> condition</w:t>
      </w:r>
      <w:bookmarkEnd w:id="207"/>
      <w:bookmarkEnd w:id="208"/>
      <w:r w:rsidR="00C72F39" w:rsidRPr="00722B83">
        <w:rPr>
          <w:rFonts w:ascii="Book Antiqua" w:hAnsi="Book Antiqua" w:cs="Arial"/>
          <w:sz w:val="24"/>
        </w:rPr>
        <w:t>.</w:t>
      </w:r>
    </w:p>
    <w:p w:rsidR="008C68E6" w:rsidRPr="00722B83" w:rsidRDefault="008C68E6" w:rsidP="00A518BE">
      <w:pPr>
        <w:adjustRightInd w:val="0"/>
        <w:snapToGrid w:val="0"/>
        <w:spacing w:line="360" w:lineRule="auto"/>
        <w:rPr>
          <w:rFonts w:ascii="Book Antiqua" w:hAnsi="Book Antiqua" w:cs="Arial"/>
          <w:sz w:val="24"/>
        </w:rPr>
      </w:pPr>
    </w:p>
    <w:p w:rsidR="00826704" w:rsidRPr="00722B83" w:rsidRDefault="00826704" w:rsidP="00A518BE">
      <w:pPr>
        <w:adjustRightInd w:val="0"/>
        <w:snapToGrid w:val="0"/>
        <w:spacing w:line="360" w:lineRule="auto"/>
        <w:rPr>
          <w:rFonts w:ascii="Book Antiqua" w:hAnsi="Book Antiqua" w:cs="Arial"/>
          <w:b/>
          <w:bCs/>
          <w:i/>
          <w:sz w:val="24"/>
        </w:rPr>
      </w:pPr>
      <w:r w:rsidRPr="00722B83">
        <w:rPr>
          <w:rFonts w:ascii="Book Antiqua" w:hAnsi="Book Antiqua" w:cs="Arial"/>
          <w:b/>
          <w:bCs/>
          <w:i/>
          <w:sz w:val="24"/>
        </w:rPr>
        <w:t xml:space="preserve">HSP </w:t>
      </w:r>
      <w:r w:rsidR="00C72F39" w:rsidRPr="00722B83">
        <w:rPr>
          <w:rFonts w:ascii="Book Antiqua" w:hAnsi="Book Antiqua" w:cs="Arial"/>
          <w:b/>
          <w:bCs/>
          <w:i/>
          <w:sz w:val="24"/>
        </w:rPr>
        <w:t xml:space="preserve">protects MSCs </w:t>
      </w:r>
      <w:r w:rsidRPr="00722B83">
        <w:rPr>
          <w:rFonts w:ascii="Book Antiqua" w:hAnsi="Book Antiqua" w:cs="Arial"/>
          <w:b/>
          <w:bCs/>
          <w:i/>
          <w:sz w:val="24"/>
        </w:rPr>
        <w:t xml:space="preserve">against </w:t>
      </w:r>
      <w:r w:rsidR="00C72F39" w:rsidRPr="00722B83">
        <w:rPr>
          <w:rFonts w:ascii="Book Antiqua" w:hAnsi="Book Antiqua" w:cs="Arial"/>
          <w:b/>
          <w:bCs/>
          <w:i/>
          <w:sz w:val="24"/>
        </w:rPr>
        <w:t>H</w:t>
      </w:r>
      <w:r w:rsidR="00C72F39" w:rsidRPr="00722B83">
        <w:rPr>
          <w:rFonts w:ascii="Book Antiqua" w:hAnsi="Book Antiqua" w:cs="Arial"/>
          <w:b/>
          <w:bCs/>
          <w:i/>
          <w:sz w:val="24"/>
          <w:vertAlign w:val="subscript"/>
        </w:rPr>
        <w:t>2</w:t>
      </w:r>
      <w:r w:rsidR="00C72F39" w:rsidRPr="00722B83">
        <w:rPr>
          <w:rFonts w:ascii="Book Antiqua" w:hAnsi="Book Antiqua" w:cs="Arial"/>
          <w:b/>
          <w:bCs/>
          <w:i/>
          <w:sz w:val="24"/>
        </w:rPr>
        <w:t>O</w:t>
      </w:r>
      <w:r w:rsidR="00C72F39" w:rsidRPr="00722B83">
        <w:rPr>
          <w:rFonts w:ascii="Book Antiqua" w:hAnsi="Book Antiqua" w:cs="Arial"/>
          <w:b/>
          <w:bCs/>
          <w:i/>
          <w:sz w:val="24"/>
          <w:vertAlign w:val="subscript"/>
        </w:rPr>
        <w:t>2</w:t>
      </w:r>
      <w:r w:rsidR="00C72F39" w:rsidRPr="00722B83">
        <w:rPr>
          <w:rFonts w:ascii="Book Antiqua" w:hAnsi="Book Antiqua" w:cs="Arial"/>
          <w:b/>
          <w:bCs/>
          <w:i/>
          <w:sz w:val="24"/>
        </w:rPr>
        <w:t xml:space="preserve">-induced </w:t>
      </w:r>
      <w:r w:rsidRPr="00722B83">
        <w:rPr>
          <w:rFonts w:ascii="Book Antiqua" w:hAnsi="Book Antiqua" w:cs="Arial"/>
          <w:b/>
          <w:bCs/>
          <w:i/>
          <w:sz w:val="24"/>
        </w:rPr>
        <w:t xml:space="preserve">apoptosis </w:t>
      </w:r>
      <w:r w:rsidR="00C72F39" w:rsidRPr="00722B83">
        <w:rPr>
          <w:rFonts w:ascii="Book Antiqua" w:hAnsi="Book Antiqua" w:cs="Arial"/>
          <w:b/>
          <w:bCs/>
          <w:i/>
          <w:sz w:val="24"/>
        </w:rPr>
        <w:t>through activating autophagy</w:t>
      </w:r>
    </w:p>
    <w:p w:rsidR="00826704" w:rsidRDefault="00826704" w:rsidP="00A518BE">
      <w:pPr>
        <w:adjustRightInd w:val="0"/>
        <w:snapToGrid w:val="0"/>
        <w:spacing w:line="360" w:lineRule="auto"/>
        <w:rPr>
          <w:rFonts w:ascii="Book Antiqua" w:hAnsi="Book Antiqua" w:cs="Arial"/>
          <w:sz w:val="24"/>
        </w:rPr>
      </w:pPr>
      <w:r w:rsidRPr="00722B83">
        <w:rPr>
          <w:rFonts w:ascii="Book Antiqua" w:hAnsi="Book Antiqua" w:cs="Arial"/>
          <w:sz w:val="24"/>
        </w:rPr>
        <w:t>We confirmed that HSP</w:t>
      </w:r>
      <w:r w:rsidRPr="00722B83">
        <w:rPr>
          <w:rFonts w:ascii="Book Antiqua" w:hAnsi="Book Antiqua" w:cs="Arial"/>
          <w:sz w:val="24"/>
          <w:vertAlign w:val="subscript"/>
        </w:rPr>
        <w:t>2h</w:t>
      </w:r>
      <w:r w:rsidRPr="00722B83">
        <w:rPr>
          <w:rFonts w:ascii="Book Antiqua" w:hAnsi="Book Antiqua" w:cs="Arial"/>
          <w:sz w:val="24"/>
        </w:rPr>
        <w:t xml:space="preserve"> achieved the greatest protective effect against H</w:t>
      </w:r>
      <w:r w:rsidRPr="00722B83">
        <w:rPr>
          <w:rFonts w:ascii="Book Antiqua" w:hAnsi="Book Antiqua" w:cs="Arial"/>
          <w:sz w:val="24"/>
          <w:vertAlign w:val="subscript"/>
        </w:rPr>
        <w:t>2</w:t>
      </w:r>
      <w:r w:rsidRPr="00722B83">
        <w:rPr>
          <w:rFonts w:ascii="Book Antiqua" w:hAnsi="Book Antiqua" w:cs="Arial"/>
          <w:sz w:val="24"/>
        </w:rPr>
        <w:t>O</w:t>
      </w:r>
      <w:r w:rsidRPr="00722B83">
        <w:rPr>
          <w:rFonts w:ascii="Book Antiqua" w:hAnsi="Book Antiqua" w:cs="Arial"/>
          <w:sz w:val="24"/>
          <w:vertAlign w:val="subscript"/>
        </w:rPr>
        <w:t>2</w:t>
      </w:r>
      <w:r w:rsidRPr="00722B83">
        <w:rPr>
          <w:rFonts w:ascii="Book Antiqua" w:hAnsi="Book Antiqua" w:cs="Arial"/>
          <w:sz w:val="24"/>
        </w:rPr>
        <w:t xml:space="preserve">-induced apoptosis using flow cytometry and Western blot in the present study </w:t>
      </w:r>
      <w:r w:rsidRPr="00722B83">
        <w:rPr>
          <w:rFonts w:ascii="Book Antiqua" w:hAnsi="Book Antiqua" w:cs="Arial"/>
          <w:b/>
          <w:bCs/>
          <w:sz w:val="24"/>
        </w:rPr>
        <w:t>(</w:t>
      </w:r>
      <w:r w:rsidRPr="00722B83">
        <w:rPr>
          <w:rFonts w:ascii="Book Antiqua" w:hAnsi="Book Antiqua" w:cs="Arial"/>
          <w:bCs/>
          <w:sz w:val="24"/>
        </w:rPr>
        <w:t>Figure 1</w:t>
      </w:r>
      <w:r w:rsidRPr="00722B83">
        <w:rPr>
          <w:rFonts w:ascii="Book Antiqua" w:hAnsi="Book Antiqua" w:cs="Arial"/>
          <w:b/>
          <w:bCs/>
          <w:sz w:val="24"/>
        </w:rPr>
        <w:t>)</w:t>
      </w:r>
      <w:r w:rsidRPr="00722B83">
        <w:rPr>
          <w:rFonts w:ascii="Book Antiqua" w:hAnsi="Book Antiqua" w:cs="Arial"/>
          <w:sz w:val="24"/>
        </w:rPr>
        <w:t xml:space="preserve">. To determine the role of autophagy in </w:t>
      </w:r>
      <w:r w:rsidR="002D26FB" w:rsidRPr="00722B83">
        <w:rPr>
          <w:rFonts w:ascii="Book Antiqua" w:hAnsi="Book Antiqua" w:cs="Arial"/>
          <w:sz w:val="24"/>
        </w:rPr>
        <w:t>MSCs</w:t>
      </w:r>
      <w:r w:rsidRPr="00722B83">
        <w:rPr>
          <w:rFonts w:ascii="Book Antiqua" w:hAnsi="Book Antiqua" w:cs="Arial"/>
          <w:sz w:val="24"/>
        </w:rPr>
        <w:t>, we exposed</w:t>
      </w:r>
      <w:r w:rsidR="002D26FB" w:rsidRPr="00722B83">
        <w:rPr>
          <w:rFonts w:ascii="Book Antiqua" w:hAnsi="Book Antiqua" w:cs="Arial"/>
          <w:sz w:val="24"/>
        </w:rPr>
        <w:t xml:space="preserve"> cell</w:t>
      </w:r>
      <w:r w:rsidRPr="00722B83">
        <w:rPr>
          <w:rFonts w:ascii="Book Antiqua" w:hAnsi="Book Antiqua" w:cs="Arial"/>
          <w:sz w:val="24"/>
        </w:rPr>
        <w:t>s to HSP for 2 h with 3-MA or rapamycin under H</w:t>
      </w:r>
      <w:r w:rsidRPr="00722B83">
        <w:rPr>
          <w:rFonts w:ascii="Book Antiqua" w:hAnsi="Book Antiqua" w:cs="Arial"/>
          <w:sz w:val="24"/>
          <w:vertAlign w:val="subscript"/>
        </w:rPr>
        <w:t>2</w:t>
      </w:r>
      <w:r w:rsidRPr="00722B83">
        <w:rPr>
          <w:rFonts w:ascii="Book Antiqua" w:hAnsi="Book Antiqua" w:cs="Arial"/>
          <w:sz w:val="24"/>
        </w:rPr>
        <w:t>O</w:t>
      </w:r>
      <w:r w:rsidRPr="00722B83">
        <w:rPr>
          <w:rFonts w:ascii="Book Antiqua" w:hAnsi="Book Antiqua" w:cs="Arial"/>
          <w:sz w:val="24"/>
          <w:vertAlign w:val="subscript"/>
        </w:rPr>
        <w:t>2</w:t>
      </w:r>
      <w:r w:rsidRPr="00722B83">
        <w:rPr>
          <w:rFonts w:ascii="Book Antiqua" w:hAnsi="Book Antiqua" w:cs="Arial"/>
          <w:sz w:val="24"/>
        </w:rPr>
        <w:t xml:space="preserve"> treatment for 6 h, and then assessed the </w:t>
      </w:r>
      <w:r w:rsidR="002D26FB" w:rsidRPr="00722B83">
        <w:rPr>
          <w:rFonts w:ascii="Book Antiqua" w:hAnsi="Book Antiqua" w:cs="Arial"/>
          <w:sz w:val="24"/>
        </w:rPr>
        <w:t xml:space="preserve">autophagy and apoptosis </w:t>
      </w:r>
      <w:r w:rsidRPr="00722B83">
        <w:rPr>
          <w:rFonts w:ascii="Book Antiqua" w:hAnsi="Book Antiqua" w:cs="Arial"/>
          <w:sz w:val="24"/>
        </w:rPr>
        <w:t>rate. During 6 h of H</w:t>
      </w:r>
      <w:r w:rsidRPr="00722B83">
        <w:rPr>
          <w:rFonts w:ascii="Book Antiqua" w:hAnsi="Book Antiqua" w:cs="Arial"/>
          <w:sz w:val="24"/>
          <w:vertAlign w:val="subscript"/>
        </w:rPr>
        <w:t>2</w:t>
      </w:r>
      <w:r w:rsidRPr="00722B83">
        <w:rPr>
          <w:rFonts w:ascii="Book Antiqua" w:hAnsi="Book Antiqua" w:cs="Arial"/>
          <w:sz w:val="24"/>
        </w:rPr>
        <w:t>O</w:t>
      </w:r>
      <w:r w:rsidRPr="00722B83">
        <w:rPr>
          <w:rFonts w:ascii="Book Antiqua" w:hAnsi="Book Antiqua" w:cs="Arial"/>
          <w:sz w:val="24"/>
          <w:vertAlign w:val="subscript"/>
        </w:rPr>
        <w:t>2</w:t>
      </w:r>
      <w:r w:rsidRPr="00722B83">
        <w:rPr>
          <w:rFonts w:ascii="Book Antiqua" w:hAnsi="Book Antiqua" w:cs="Arial"/>
          <w:sz w:val="24"/>
        </w:rPr>
        <w:t xml:space="preserve"> treatment, 3-MA attenuated both the activation of autophagy and the anti-apoptotic capacity in MSCs treated with heat shock for 2 h, as shown by fewer AVO-positive MSCs </w:t>
      </w:r>
      <w:r w:rsidRPr="00722B83">
        <w:rPr>
          <w:rFonts w:ascii="Book Antiqua" w:hAnsi="Book Antiqua" w:cs="Arial"/>
          <w:bCs/>
          <w:sz w:val="24"/>
        </w:rPr>
        <w:t>(Figure 2C)</w:t>
      </w:r>
      <w:r w:rsidRPr="00722B83">
        <w:rPr>
          <w:rFonts w:ascii="Book Antiqua" w:hAnsi="Book Antiqua" w:cs="Arial"/>
          <w:sz w:val="24"/>
        </w:rPr>
        <w:t xml:space="preserve">, lower expression of LC3-II and beclin 1 </w:t>
      </w:r>
      <w:r w:rsidRPr="00722B83">
        <w:rPr>
          <w:rFonts w:ascii="Book Antiqua" w:hAnsi="Book Antiqua" w:cs="Arial"/>
          <w:bCs/>
          <w:sz w:val="24"/>
        </w:rPr>
        <w:t>(Figure 4B)</w:t>
      </w:r>
      <w:r w:rsidRPr="00722B83">
        <w:rPr>
          <w:rFonts w:ascii="Book Antiqua" w:hAnsi="Book Antiqua" w:cs="Arial"/>
          <w:b/>
          <w:bCs/>
          <w:sz w:val="24"/>
        </w:rPr>
        <w:t xml:space="preserve"> </w:t>
      </w:r>
      <w:r w:rsidRPr="00722B83">
        <w:rPr>
          <w:rFonts w:ascii="Book Antiqua" w:hAnsi="Book Antiqua" w:cs="Arial"/>
          <w:sz w:val="24"/>
        </w:rPr>
        <w:t>and autophagosomes in MSCs (</w:t>
      </w:r>
      <w:r w:rsidR="00223BB1" w:rsidRPr="00223BB1">
        <w:rPr>
          <w:rFonts w:ascii="Book Antiqua" w:hAnsi="Book Antiqua" w:cs="Arial"/>
          <w:i/>
          <w:sz w:val="24"/>
        </w:rPr>
        <w:t xml:space="preserve">P &lt; </w:t>
      </w:r>
      <w:r w:rsidRPr="00722B83">
        <w:rPr>
          <w:rFonts w:ascii="Book Antiqua" w:hAnsi="Book Antiqua" w:cs="Arial"/>
          <w:sz w:val="24"/>
        </w:rPr>
        <w:t xml:space="preserve">0.01) </w:t>
      </w:r>
      <w:r w:rsidRPr="00722B83">
        <w:rPr>
          <w:rFonts w:ascii="Book Antiqua" w:hAnsi="Book Antiqua" w:cs="Arial"/>
          <w:bCs/>
          <w:sz w:val="24"/>
        </w:rPr>
        <w:t>(Figure 3)</w:t>
      </w:r>
      <w:r w:rsidRPr="00722B83">
        <w:rPr>
          <w:rFonts w:ascii="Book Antiqua" w:hAnsi="Book Antiqua" w:cs="Arial"/>
          <w:sz w:val="24"/>
        </w:rPr>
        <w:t xml:space="preserve">. In addition, higher apoptotic rate </w:t>
      </w:r>
      <w:r w:rsidRPr="00722B83">
        <w:rPr>
          <w:rFonts w:ascii="Book Antiqua" w:hAnsi="Book Antiqua" w:cs="Arial"/>
          <w:bCs/>
          <w:sz w:val="24"/>
        </w:rPr>
        <w:t>(Figure 4A)</w:t>
      </w:r>
      <w:r w:rsidRPr="00722B83">
        <w:rPr>
          <w:rFonts w:ascii="Book Antiqua" w:hAnsi="Book Antiqua" w:cs="Arial"/>
          <w:sz w:val="24"/>
        </w:rPr>
        <w:t xml:space="preserve">, </w:t>
      </w:r>
      <w:r w:rsidRPr="006339D4">
        <w:rPr>
          <w:rFonts w:ascii="Book Antiqua" w:hAnsi="Book Antiqua" w:cs="Arial"/>
          <w:sz w:val="24"/>
        </w:rPr>
        <w:t>increased</w:t>
      </w:r>
      <w:r w:rsidRPr="00722B83">
        <w:rPr>
          <w:rFonts w:ascii="Book Antiqua" w:hAnsi="Book Antiqua" w:cs="Arial"/>
          <w:sz w:val="24"/>
        </w:rPr>
        <w:t xml:space="preserve"> expression of Bax and c</w:t>
      </w:r>
      <w:r w:rsidRPr="00722B83">
        <w:rPr>
          <w:rFonts w:ascii="Book Antiqua" w:eastAsia="AdvP7C2E" w:hAnsi="Book Antiqua" w:cs="Arial"/>
          <w:sz w:val="24"/>
        </w:rPr>
        <w:t>ytochrome C</w:t>
      </w:r>
      <w:r w:rsidRPr="00722B83">
        <w:rPr>
          <w:rFonts w:ascii="Book Antiqua" w:hAnsi="Book Antiqua" w:cs="Arial"/>
          <w:sz w:val="24"/>
        </w:rPr>
        <w:t xml:space="preserve">, and decreased expression of Bcl-2 </w:t>
      </w:r>
      <w:r w:rsidRPr="00722B83">
        <w:rPr>
          <w:rFonts w:ascii="Book Antiqua" w:hAnsi="Book Antiqua" w:cs="Arial"/>
          <w:bCs/>
          <w:sz w:val="24"/>
        </w:rPr>
        <w:t>(Figure 4B)</w:t>
      </w:r>
      <w:r w:rsidRPr="00722B83">
        <w:rPr>
          <w:rFonts w:ascii="Book Antiqua" w:hAnsi="Book Antiqua" w:cs="Arial"/>
          <w:sz w:val="24"/>
        </w:rPr>
        <w:t xml:space="preserve"> were found compared with the control group (</w:t>
      </w:r>
      <w:r w:rsidR="00223BB1" w:rsidRPr="00223BB1">
        <w:rPr>
          <w:rFonts w:ascii="Book Antiqua" w:hAnsi="Book Antiqua" w:cs="Arial"/>
          <w:i/>
          <w:sz w:val="24"/>
        </w:rPr>
        <w:t xml:space="preserve">P &lt; </w:t>
      </w:r>
      <w:r w:rsidRPr="00722B83">
        <w:rPr>
          <w:rFonts w:ascii="Book Antiqua" w:hAnsi="Book Antiqua" w:cs="Arial"/>
          <w:sz w:val="24"/>
        </w:rPr>
        <w:t>0.01) and the HSP</w:t>
      </w:r>
      <w:r w:rsidRPr="00722B83">
        <w:rPr>
          <w:rFonts w:ascii="Book Antiqua" w:hAnsi="Book Antiqua" w:cs="Arial"/>
          <w:sz w:val="24"/>
          <w:vertAlign w:val="subscript"/>
        </w:rPr>
        <w:t>2h</w:t>
      </w:r>
      <w:r w:rsidRPr="00722B83">
        <w:rPr>
          <w:rFonts w:ascii="Book Antiqua" w:hAnsi="Book Antiqua" w:cs="Arial"/>
          <w:sz w:val="24"/>
        </w:rPr>
        <w:t xml:space="preserve"> group </w:t>
      </w:r>
      <w:bookmarkStart w:id="209" w:name="OLE_LINK23"/>
      <w:bookmarkStart w:id="210" w:name="OLE_LINK24"/>
      <w:r w:rsidRPr="00722B83">
        <w:rPr>
          <w:rFonts w:ascii="Book Antiqua" w:hAnsi="Book Antiqua" w:cs="Arial"/>
          <w:sz w:val="24"/>
        </w:rPr>
        <w:t>(</w:t>
      </w:r>
      <w:r w:rsidR="00223BB1" w:rsidRPr="00223BB1">
        <w:rPr>
          <w:rFonts w:ascii="Book Antiqua" w:hAnsi="Book Antiqua" w:cs="Arial"/>
          <w:i/>
          <w:sz w:val="24"/>
        </w:rPr>
        <w:t xml:space="preserve">P &lt; </w:t>
      </w:r>
      <w:r w:rsidRPr="00722B83">
        <w:rPr>
          <w:rFonts w:ascii="Book Antiqua" w:hAnsi="Book Antiqua" w:cs="Arial"/>
          <w:sz w:val="24"/>
        </w:rPr>
        <w:t>0.05)</w:t>
      </w:r>
      <w:bookmarkEnd w:id="209"/>
      <w:bookmarkEnd w:id="210"/>
      <w:r w:rsidRPr="00722B83">
        <w:rPr>
          <w:rFonts w:ascii="Book Antiqua" w:hAnsi="Book Antiqua" w:cs="Arial"/>
          <w:sz w:val="24"/>
        </w:rPr>
        <w:t xml:space="preserve">. On the other </w:t>
      </w:r>
      <w:r w:rsidR="002D26FB" w:rsidRPr="00722B83">
        <w:rPr>
          <w:rFonts w:ascii="Book Antiqua" w:hAnsi="Book Antiqua" w:cs="Arial"/>
          <w:sz w:val="24"/>
        </w:rPr>
        <w:t>side</w:t>
      </w:r>
      <w:r w:rsidRPr="00722B83">
        <w:rPr>
          <w:rFonts w:ascii="Book Antiqua" w:hAnsi="Book Antiqua" w:cs="Arial"/>
          <w:sz w:val="24"/>
        </w:rPr>
        <w:t>, rapamycin failed to have any effect on autophagy activity and apoptotic rate in MSCs pretreated with heat shock for 2 h. These results indicated that activation of autophagy by HSP</w:t>
      </w:r>
      <w:r w:rsidRPr="00722B83">
        <w:rPr>
          <w:rFonts w:ascii="Book Antiqua" w:hAnsi="Book Antiqua" w:cs="Arial"/>
          <w:sz w:val="24"/>
          <w:vertAlign w:val="subscript"/>
        </w:rPr>
        <w:t xml:space="preserve"> </w:t>
      </w:r>
      <w:r w:rsidRPr="00722B83">
        <w:rPr>
          <w:rFonts w:ascii="Book Antiqua" w:hAnsi="Book Antiqua" w:cs="Arial"/>
          <w:sz w:val="24"/>
        </w:rPr>
        <w:t xml:space="preserve">for 2 h may </w:t>
      </w:r>
      <w:r w:rsidR="002D26FB" w:rsidRPr="00722B83">
        <w:rPr>
          <w:rFonts w:ascii="Book Antiqua" w:hAnsi="Book Antiqua" w:cs="Arial"/>
          <w:sz w:val="24"/>
        </w:rPr>
        <w:t xml:space="preserve">serve as a </w:t>
      </w:r>
      <w:r w:rsidRPr="00722B83">
        <w:rPr>
          <w:rFonts w:ascii="Book Antiqua" w:hAnsi="Book Antiqua" w:cs="Arial"/>
          <w:sz w:val="24"/>
        </w:rPr>
        <w:t>protect</w:t>
      </w:r>
      <w:r w:rsidR="002D26FB" w:rsidRPr="00722B83">
        <w:rPr>
          <w:rFonts w:ascii="Book Antiqua" w:hAnsi="Book Antiqua" w:cs="Arial"/>
          <w:sz w:val="24"/>
        </w:rPr>
        <w:t>ive</w:t>
      </w:r>
      <w:r w:rsidRPr="00722B83">
        <w:rPr>
          <w:rFonts w:ascii="Book Antiqua" w:hAnsi="Book Antiqua" w:cs="Arial"/>
          <w:sz w:val="24"/>
        </w:rPr>
        <w:t xml:space="preserve"> </w:t>
      </w:r>
      <w:r w:rsidR="002D26FB" w:rsidRPr="00722B83">
        <w:rPr>
          <w:rFonts w:ascii="Book Antiqua" w:hAnsi="Book Antiqua" w:cs="Arial"/>
          <w:sz w:val="24"/>
        </w:rPr>
        <w:t xml:space="preserve">mechanism </w:t>
      </w:r>
      <w:r w:rsidRPr="00722B83">
        <w:rPr>
          <w:rFonts w:ascii="Book Antiqua" w:hAnsi="Book Antiqua" w:cs="Arial"/>
          <w:sz w:val="24"/>
        </w:rPr>
        <w:t>against apoptosis in MSCs</w:t>
      </w:r>
      <w:r w:rsidR="002D26FB" w:rsidRPr="00722B83">
        <w:rPr>
          <w:rFonts w:ascii="Book Antiqua" w:hAnsi="Book Antiqua" w:cs="Arial"/>
          <w:sz w:val="24"/>
        </w:rPr>
        <w:t xml:space="preserve"> under H</w:t>
      </w:r>
      <w:r w:rsidR="002D26FB" w:rsidRPr="00722B83">
        <w:rPr>
          <w:rFonts w:ascii="Book Antiqua" w:hAnsi="Book Antiqua" w:cs="Arial"/>
          <w:sz w:val="24"/>
          <w:vertAlign w:val="subscript"/>
        </w:rPr>
        <w:t>2</w:t>
      </w:r>
      <w:r w:rsidR="002D26FB" w:rsidRPr="00722B83">
        <w:rPr>
          <w:rFonts w:ascii="Book Antiqua" w:hAnsi="Book Antiqua" w:cs="Arial"/>
          <w:sz w:val="24"/>
        </w:rPr>
        <w:t>O</w:t>
      </w:r>
      <w:r w:rsidR="002D26FB" w:rsidRPr="00722B83">
        <w:rPr>
          <w:rFonts w:ascii="Book Antiqua" w:hAnsi="Book Antiqua" w:cs="Arial"/>
          <w:sz w:val="24"/>
          <w:vertAlign w:val="subscript"/>
        </w:rPr>
        <w:t>2</w:t>
      </w:r>
      <w:r w:rsidR="002D26FB" w:rsidRPr="00722B83">
        <w:rPr>
          <w:rFonts w:ascii="Book Antiqua" w:hAnsi="Book Antiqua" w:cs="Arial"/>
          <w:sz w:val="24"/>
        </w:rPr>
        <w:t xml:space="preserve"> condition</w:t>
      </w:r>
      <w:r w:rsidRPr="00722B83">
        <w:rPr>
          <w:rFonts w:ascii="Book Antiqua" w:hAnsi="Book Antiqua" w:cs="Arial"/>
          <w:sz w:val="24"/>
        </w:rPr>
        <w:t>.</w:t>
      </w:r>
    </w:p>
    <w:p w:rsidR="008C68E6" w:rsidRPr="00722B83" w:rsidRDefault="008C68E6" w:rsidP="00A518BE">
      <w:pPr>
        <w:adjustRightInd w:val="0"/>
        <w:snapToGrid w:val="0"/>
        <w:spacing w:line="360" w:lineRule="auto"/>
        <w:rPr>
          <w:rFonts w:ascii="Book Antiqua" w:hAnsi="Book Antiqua" w:cs="Arial"/>
          <w:sz w:val="24"/>
        </w:rPr>
      </w:pPr>
    </w:p>
    <w:p w:rsidR="002D26FB" w:rsidRPr="00722B83" w:rsidRDefault="002D26FB" w:rsidP="00A518BE">
      <w:pPr>
        <w:adjustRightInd w:val="0"/>
        <w:snapToGrid w:val="0"/>
        <w:spacing w:line="360" w:lineRule="auto"/>
        <w:rPr>
          <w:rFonts w:ascii="Book Antiqua" w:hAnsi="Book Antiqua" w:cs="Arial"/>
          <w:b/>
          <w:bCs/>
          <w:i/>
          <w:sz w:val="24"/>
        </w:rPr>
      </w:pPr>
      <w:r w:rsidRPr="00722B83">
        <w:rPr>
          <w:rFonts w:ascii="Book Antiqua" w:hAnsi="Book Antiqua" w:cs="Arial"/>
          <w:b/>
          <w:bCs/>
          <w:i/>
          <w:sz w:val="24"/>
        </w:rPr>
        <w:t xml:space="preserve">p38MAPK/mTOR pathway is involved in </w:t>
      </w:r>
      <w:r w:rsidR="00826704" w:rsidRPr="00722B83">
        <w:rPr>
          <w:rFonts w:ascii="Book Antiqua" w:hAnsi="Book Antiqua" w:cs="Arial"/>
          <w:b/>
          <w:bCs/>
          <w:i/>
          <w:sz w:val="24"/>
        </w:rPr>
        <w:t>HSP</w:t>
      </w:r>
      <w:r w:rsidRPr="00722B83">
        <w:rPr>
          <w:rFonts w:ascii="Book Antiqua" w:hAnsi="Book Antiqua" w:cs="Arial"/>
          <w:b/>
          <w:bCs/>
          <w:i/>
          <w:sz w:val="24"/>
        </w:rPr>
        <w:t>-induced autophagy</w:t>
      </w:r>
    </w:p>
    <w:p w:rsidR="00826704" w:rsidRDefault="00826704" w:rsidP="00A518BE">
      <w:pPr>
        <w:adjustRightInd w:val="0"/>
        <w:snapToGrid w:val="0"/>
        <w:spacing w:line="360" w:lineRule="auto"/>
        <w:rPr>
          <w:rFonts w:ascii="Book Antiqua" w:hAnsi="Book Antiqua" w:cs="Arial"/>
          <w:sz w:val="24"/>
        </w:rPr>
      </w:pPr>
      <w:r w:rsidRPr="00722B83">
        <w:rPr>
          <w:rFonts w:ascii="Book Antiqua" w:hAnsi="Book Antiqua" w:cs="Arial"/>
          <w:sz w:val="24"/>
        </w:rPr>
        <w:t xml:space="preserve">To investigate whether </w:t>
      </w:r>
      <w:r w:rsidR="001D27F9" w:rsidRPr="00722B83">
        <w:rPr>
          <w:rFonts w:ascii="Book Antiqua" w:hAnsi="Book Antiqua" w:cs="Arial"/>
          <w:sz w:val="24"/>
        </w:rPr>
        <w:t>HSP induced</w:t>
      </w:r>
      <w:r w:rsidRPr="00722B83">
        <w:rPr>
          <w:rFonts w:ascii="Book Antiqua" w:hAnsi="Book Antiqua" w:cs="Arial"/>
          <w:sz w:val="24"/>
        </w:rPr>
        <w:t xml:space="preserve"> autophagy by</w:t>
      </w:r>
      <w:r w:rsidR="001D27F9" w:rsidRPr="00722B83">
        <w:rPr>
          <w:rFonts w:ascii="Book Antiqua" w:hAnsi="Book Antiqua" w:cs="Arial"/>
          <w:sz w:val="24"/>
        </w:rPr>
        <w:t xml:space="preserve"> activating p38MAPK pathway</w:t>
      </w:r>
      <w:r w:rsidRPr="00722B83">
        <w:rPr>
          <w:rFonts w:ascii="Book Antiqua" w:hAnsi="Book Antiqua" w:cs="Arial"/>
          <w:sz w:val="24"/>
        </w:rPr>
        <w:t xml:space="preserve">, the p38MAPK inhibitor, </w:t>
      </w:r>
      <w:bookmarkStart w:id="211" w:name="OLE_LINK13"/>
      <w:bookmarkStart w:id="212" w:name="OLE_LINK14"/>
      <w:r w:rsidRPr="00722B83">
        <w:rPr>
          <w:rFonts w:ascii="Book Antiqua" w:hAnsi="Book Antiqua" w:cs="Arial"/>
          <w:sz w:val="24"/>
        </w:rPr>
        <w:t>SB203580</w:t>
      </w:r>
      <w:bookmarkEnd w:id="211"/>
      <w:bookmarkEnd w:id="212"/>
      <w:r w:rsidRPr="00722B83">
        <w:rPr>
          <w:rFonts w:ascii="Book Antiqua" w:hAnsi="Book Antiqua" w:cs="Arial"/>
          <w:sz w:val="24"/>
        </w:rPr>
        <w:t>,</w:t>
      </w:r>
      <w:r w:rsidRPr="00722B83">
        <w:rPr>
          <w:rFonts w:ascii="Book Antiqua" w:hAnsi="Book Antiqua" w:cs="Arial"/>
          <w:sz w:val="24"/>
          <w:shd w:val="clear" w:color="auto" w:fill="FFFFFF"/>
        </w:rPr>
        <w:t xml:space="preserve"> </w:t>
      </w:r>
      <w:r w:rsidRPr="00722B83">
        <w:rPr>
          <w:rFonts w:ascii="Book Antiqua" w:hAnsi="Book Antiqua" w:cs="Arial"/>
          <w:sz w:val="24"/>
        </w:rPr>
        <w:t xml:space="preserve">was </w:t>
      </w:r>
      <w:r w:rsidR="001D27F9" w:rsidRPr="00722B83">
        <w:rPr>
          <w:rFonts w:ascii="Book Antiqua" w:hAnsi="Book Antiqua" w:cs="Arial"/>
          <w:sz w:val="24"/>
        </w:rPr>
        <w:t>performe</w:t>
      </w:r>
      <w:r w:rsidRPr="00722B83">
        <w:rPr>
          <w:rFonts w:ascii="Book Antiqua" w:hAnsi="Book Antiqua" w:cs="Arial"/>
          <w:sz w:val="24"/>
        </w:rPr>
        <w:t xml:space="preserve">d and the levels of </w:t>
      </w:r>
      <w:r w:rsidRPr="00722B83">
        <w:rPr>
          <w:rFonts w:ascii="Book Antiqua" w:hAnsi="Book Antiqua" w:cs="Arial"/>
          <w:sz w:val="24"/>
        </w:rPr>
        <w:lastRenderedPageBreak/>
        <w:t xml:space="preserve">autophagy were </w:t>
      </w:r>
      <w:r w:rsidR="001D27F9" w:rsidRPr="00722B83">
        <w:rPr>
          <w:rFonts w:ascii="Book Antiqua" w:hAnsi="Book Antiqua" w:cs="Arial"/>
          <w:sz w:val="24"/>
        </w:rPr>
        <w:t>evaluated</w:t>
      </w:r>
      <w:r w:rsidRPr="00722B83">
        <w:rPr>
          <w:rFonts w:ascii="Book Antiqua" w:hAnsi="Book Antiqua" w:cs="Arial"/>
          <w:sz w:val="24"/>
        </w:rPr>
        <w:t xml:space="preserve"> in HSP-MSCs under H</w:t>
      </w:r>
      <w:r w:rsidRPr="00722B83">
        <w:rPr>
          <w:rFonts w:ascii="Book Antiqua" w:hAnsi="Book Antiqua" w:cs="Arial"/>
          <w:sz w:val="24"/>
          <w:vertAlign w:val="subscript"/>
        </w:rPr>
        <w:t>2</w:t>
      </w:r>
      <w:r w:rsidRPr="00722B83">
        <w:rPr>
          <w:rFonts w:ascii="Book Antiqua" w:hAnsi="Book Antiqua" w:cs="Arial"/>
          <w:sz w:val="24"/>
        </w:rPr>
        <w:t>O</w:t>
      </w:r>
      <w:r w:rsidRPr="00722B83">
        <w:rPr>
          <w:rFonts w:ascii="Book Antiqua" w:hAnsi="Book Antiqua" w:cs="Arial"/>
          <w:sz w:val="24"/>
          <w:vertAlign w:val="subscript"/>
        </w:rPr>
        <w:t>2</w:t>
      </w:r>
      <w:r w:rsidRPr="00722B83">
        <w:rPr>
          <w:rFonts w:ascii="Book Antiqua" w:hAnsi="Book Antiqua" w:cs="Arial"/>
          <w:sz w:val="24"/>
          <w:vertAlign w:val="superscript"/>
        </w:rPr>
        <w:t xml:space="preserve"> </w:t>
      </w:r>
      <w:r w:rsidRPr="00722B83">
        <w:rPr>
          <w:rFonts w:ascii="Book Antiqua" w:hAnsi="Book Antiqua" w:cs="Arial"/>
          <w:sz w:val="24"/>
        </w:rPr>
        <w:t xml:space="preserve">conditions. The results revealed that </w:t>
      </w:r>
      <w:r w:rsidR="001D27F9" w:rsidRPr="00722B83">
        <w:rPr>
          <w:rFonts w:ascii="Book Antiqua" w:hAnsi="Book Antiqua" w:cs="Arial"/>
          <w:sz w:val="24"/>
        </w:rPr>
        <w:t xml:space="preserve">the expression of p38MAPK and mTOR did not change dramatically among the groups, </w:t>
      </w:r>
      <w:r w:rsidRPr="00722B83">
        <w:rPr>
          <w:rFonts w:ascii="Book Antiqua" w:hAnsi="Book Antiqua" w:cs="Arial"/>
          <w:sz w:val="24"/>
        </w:rPr>
        <w:t>the phosphorylation of p38MAPK was upregulated and the phosphorylation of mTOR was downregulated in the HSP</w:t>
      </w:r>
      <w:r w:rsidRPr="00722B83">
        <w:rPr>
          <w:rFonts w:ascii="Book Antiqua" w:hAnsi="Book Antiqua" w:cs="Arial"/>
          <w:sz w:val="24"/>
          <w:vertAlign w:val="subscript"/>
        </w:rPr>
        <w:t>2h</w:t>
      </w:r>
      <w:r w:rsidRPr="00722B83">
        <w:rPr>
          <w:rFonts w:ascii="Book Antiqua" w:hAnsi="Book Antiqua" w:cs="Arial"/>
          <w:sz w:val="24"/>
        </w:rPr>
        <w:t xml:space="preserve"> </w:t>
      </w:r>
      <w:bookmarkStart w:id="213" w:name="OLE_LINK25"/>
      <w:bookmarkStart w:id="214" w:name="OLE_LINK26"/>
      <w:r w:rsidRPr="00722B83">
        <w:rPr>
          <w:rFonts w:ascii="Book Antiqua" w:hAnsi="Book Antiqua" w:cs="Arial"/>
          <w:sz w:val="24"/>
        </w:rPr>
        <w:t>group</w:t>
      </w:r>
      <w:bookmarkEnd w:id="213"/>
      <w:bookmarkEnd w:id="214"/>
      <w:r w:rsidRPr="00722B83">
        <w:rPr>
          <w:rFonts w:ascii="Book Antiqua" w:hAnsi="Book Antiqua" w:cs="Arial"/>
          <w:sz w:val="24"/>
        </w:rPr>
        <w:t xml:space="preserve"> compared with the control group </w:t>
      </w:r>
      <w:r w:rsidRPr="00722B83">
        <w:rPr>
          <w:rFonts w:ascii="Book Antiqua" w:hAnsi="Book Antiqua" w:cs="Arial"/>
          <w:bCs/>
          <w:sz w:val="24"/>
        </w:rPr>
        <w:t>(</w:t>
      </w:r>
      <w:r w:rsidRPr="006339D4">
        <w:rPr>
          <w:rFonts w:ascii="Book Antiqua" w:hAnsi="Book Antiqua" w:cs="Arial"/>
          <w:bCs/>
          <w:sz w:val="24"/>
        </w:rPr>
        <w:t>Figure 5</w:t>
      </w:r>
      <w:r w:rsidRPr="00722B83">
        <w:rPr>
          <w:rFonts w:ascii="Book Antiqua" w:hAnsi="Book Antiqua" w:cs="Arial"/>
          <w:bCs/>
          <w:sz w:val="24"/>
        </w:rPr>
        <w:t>)</w:t>
      </w:r>
      <w:r w:rsidRPr="00722B83">
        <w:rPr>
          <w:rFonts w:ascii="Book Antiqua" w:hAnsi="Book Antiqua" w:cs="Arial"/>
          <w:sz w:val="24"/>
        </w:rPr>
        <w:t>. SB203580 reduced autophagy in the HSP</w:t>
      </w:r>
      <w:r w:rsidRPr="00722B83">
        <w:rPr>
          <w:rFonts w:ascii="Book Antiqua" w:hAnsi="Book Antiqua" w:cs="Arial"/>
          <w:sz w:val="24"/>
          <w:vertAlign w:val="subscript"/>
        </w:rPr>
        <w:t>2h</w:t>
      </w:r>
      <w:r w:rsidRPr="00722B83">
        <w:rPr>
          <w:rFonts w:ascii="Book Antiqua" w:hAnsi="Book Antiqua" w:cs="Arial"/>
          <w:sz w:val="24"/>
        </w:rPr>
        <w:t xml:space="preserve"> group as shown by a decreased rate of AVO-positive MSCs (</w:t>
      </w:r>
      <w:r w:rsidRPr="00722B83">
        <w:rPr>
          <w:rFonts w:ascii="Book Antiqua" w:hAnsi="Book Antiqua" w:cs="Arial"/>
          <w:i/>
          <w:sz w:val="24"/>
        </w:rPr>
        <w:t>P</w:t>
      </w:r>
      <w:r w:rsidRPr="00722B83">
        <w:rPr>
          <w:rFonts w:ascii="Book Antiqua" w:hAnsi="Book Antiqua" w:cs="Arial"/>
          <w:sz w:val="24"/>
        </w:rPr>
        <w:t xml:space="preserve"> &lt; 0.05) </w:t>
      </w:r>
      <w:r w:rsidRPr="00722B83">
        <w:rPr>
          <w:rFonts w:ascii="Book Antiqua" w:hAnsi="Book Antiqua" w:cs="Arial"/>
          <w:bCs/>
          <w:sz w:val="24"/>
        </w:rPr>
        <w:t>(Figure 2C)</w:t>
      </w:r>
      <w:r w:rsidRPr="00722B83">
        <w:rPr>
          <w:rFonts w:ascii="Book Antiqua" w:hAnsi="Book Antiqua" w:cs="Arial"/>
          <w:sz w:val="24"/>
        </w:rPr>
        <w:t xml:space="preserve">, expression of LC3-II and beclin 1 </w:t>
      </w:r>
      <w:r w:rsidRPr="00722B83">
        <w:rPr>
          <w:rFonts w:ascii="Book Antiqua" w:hAnsi="Book Antiqua" w:cs="Arial"/>
          <w:bCs/>
          <w:sz w:val="24"/>
        </w:rPr>
        <w:t>(Figure 5)</w:t>
      </w:r>
      <w:r w:rsidRPr="00722B83">
        <w:rPr>
          <w:rFonts w:ascii="Book Antiqua" w:hAnsi="Book Antiqua" w:cs="Arial"/>
          <w:b/>
          <w:bCs/>
          <w:sz w:val="24"/>
        </w:rPr>
        <w:t xml:space="preserve"> </w:t>
      </w:r>
      <w:r w:rsidRPr="00722B83">
        <w:rPr>
          <w:rFonts w:ascii="Book Antiqua" w:hAnsi="Book Antiqua" w:cs="Arial"/>
          <w:sz w:val="24"/>
        </w:rPr>
        <w:t xml:space="preserve">and autophagosome formation </w:t>
      </w:r>
      <w:r w:rsidRPr="00722B83">
        <w:rPr>
          <w:rFonts w:ascii="Book Antiqua" w:hAnsi="Book Antiqua" w:cs="Arial"/>
          <w:bCs/>
          <w:sz w:val="24"/>
        </w:rPr>
        <w:t>(Figure 3)</w:t>
      </w:r>
      <w:r w:rsidRPr="00722B83">
        <w:rPr>
          <w:rFonts w:ascii="Book Antiqua" w:hAnsi="Book Antiqua" w:cs="Arial"/>
          <w:sz w:val="24"/>
        </w:rPr>
        <w:t xml:space="preserve">. Furthermore, treatment with SB203580 abrogated the effects of p38MAPK phosphorylation, but failed to have any effect on the phosphorylation of mTOR expression. These data suggested that p38MAPK/mTOR </w:t>
      </w:r>
      <w:r w:rsidR="001D27F9" w:rsidRPr="00722B83">
        <w:rPr>
          <w:rFonts w:ascii="Book Antiqua" w:hAnsi="Book Antiqua" w:cs="Arial"/>
          <w:sz w:val="24"/>
        </w:rPr>
        <w:t xml:space="preserve">signaling </w:t>
      </w:r>
      <w:r w:rsidRPr="00722B83">
        <w:rPr>
          <w:rFonts w:ascii="Book Antiqua" w:hAnsi="Book Antiqua" w:cs="Arial"/>
          <w:sz w:val="24"/>
        </w:rPr>
        <w:t xml:space="preserve">pathway </w:t>
      </w:r>
      <w:r w:rsidR="001D27F9" w:rsidRPr="00722B83">
        <w:rPr>
          <w:rFonts w:ascii="Book Antiqua" w:hAnsi="Book Antiqua" w:cs="Arial"/>
          <w:sz w:val="24"/>
        </w:rPr>
        <w:t>served as</w:t>
      </w:r>
      <w:r w:rsidRPr="00722B83">
        <w:rPr>
          <w:rFonts w:ascii="Book Antiqua" w:hAnsi="Book Antiqua" w:cs="Arial"/>
          <w:sz w:val="24"/>
        </w:rPr>
        <w:t xml:space="preserve"> a </w:t>
      </w:r>
      <w:r w:rsidR="001D27F9" w:rsidRPr="00722B83">
        <w:rPr>
          <w:rFonts w:ascii="Book Antiqua" w:hAnsi="Book Antiqua" w:cs="Arial"/>
          <w:sz w:val="24"/>
        </w:rPr>
        <w:t xml:space="preserve">stimulative </w:t>
      </w:r>
      <w:r w:rsidRPr="00722B83">
        <w:rPr>
          <w:rFonts w:ascii="Book Antiqua" w:hAnsi="Book Antiqua" w:cs="Arial"/>
          <w:sz w:val="24"/>
        </w:rPr>
        <w:t>role in the effects of HSP on MSCs autophagy under H</w:t>
      </w:r>
      <w:r w:rsidRPr="00722B83">
        <w:rPr>
          <w:rFonts w:ascii="Book Antiqua" w:hAnsi="Book Antiqua" w:cs="Arial"/>
          <w:sz w:val="24"/>
          <w:vertAlign w:val="subscript"/>
        </w:rPr>
        <w:t>2</w:t>
      </w:r>
      <w:r w:rsidRPr="00722B83">
        <w:rPr>
          <w:rFonts w:ascii="Book Antiqua" w:hAnsi="Book Antiqua" w:cs="Arial"/>
          <w:sz w:val="24"/>
        </w:rPr>
        <w:t>O</w:t>
      </w:r>
      <w:r w:rsidRPr="00722B83">
        <w:rPr>
          <w:rFonts w:ascii="Book Antiqua" w:hAnsi="Book Antiqua" w:cs="Arial"/>
          <w:sz w:val="24"/>
          <w:vertAlign w:val="subscript"/>
        </w:rPr>
        <w:t>2</w:t>
      </w:r>
      <w:r w:rsidRPr="00722B83">
        <w:rPr>
          <w:rFonts w:ascii="Book Antiqua" w:hAnsi="Book Antiqua" w:cs="Arial"/>
          <w:sz w:val="24"/>
        </w:rPr>
        <w:t xml:space="preserve"> treatment.</w:t>
      </w:r>
    </w:p>
    <w:p w:rsidR="008C68E6" w:rsidRPr="00722B83" w:rsidRDefault="008C68E6" w:rsidP="00A518BE">
      <w:pPr>
        <w:adjustRightInd w:val="0"/>
        <w:snapToGrid w:val="0"/>
        <w:spacing w:line="360" w:lineRule="auto"/>
        <w:rPr>
          <w:rFonts w:ascii="Book Antiqua" w:hAnsi="Book Antiqua" w:cs="Arial"/>
          <w:sz w:val="24"/>
        </w:rPr>
      </w:pPr>
    </w:p>
    <w:p w:rsidR="00826704" w:rsidRPr="00722B83" w:rsidRDefault="00826704" w:rsidP="00A518BE">
      <w:pPr>
        <w:adjustRightInd w:val="0"/>
        <w:snapToGrid w:val="0"/>
        <w:spacing w:line="360" w:lineRule="auto"/>
        <w:rPr>
          <w:rFonts w:ascii="Book Antiqua" w:hAnsi="Book Antiqua" w:cs="Arial"/>
          <w:b/>
          <w:bCs/>
          <w:sz w:val="24"/>
        </w:rPr>
      </w:pPr>
      <w:r w:rsidRPr="00722B83">
        <w:rPr>
          <w:rFonts w:ascii="Book Antiqua" w:hAnsi="Book Antiqua" w:cs="Arial"/>
          <w:b/>
          <w:bCs/>
          <w:i/>
          <w:sz w:val="24"/>
        </w:rPr>
        <w:t xml:space="preserve">HSP </w:t>
      </w:r>
      <w:r w:rsidRPr="006339D4">
        <w:rPr>
          <w:rFonts w:ascii="Book Antiqua" w:hAnsi="Book Antiqua" w:cs="Arial"/>
          <w:b/>
          <w:bCs/>
          <w:i/>
          <w:sz w:val="24"/>
        </w:rPr>
        <w:t>increased</w:t>
      </w:r>
      <w:r w:rsidRPr="00722B83">
        <w:rPr>
          <w:rFonts w:ascii="Book Antiqua" w:hAnsi="Book Antiqua" w:cs="Arial"/>
          <w:b/>
          <w:bCs/>
          <w:i/>
          <w:sz w:val="24"/>
        </w:rPr>
        <w:t xml:space="preserve"> the homing and survival rate of transplanted MSCs to I/R livers</w:t>
      </w:r>
      <w:r w:rsidRPr="00722B83">
        <w:rPr>
          <w:rFonts w:ascii="Book Antiqua" w:hAnsi="Book Antiqua" w:cs="Arial"/>
          <w:b/>
          <w:bCs/>
          <w:sz w:val="24"/>
        </w:rPr>
        <w:t xml:space="preserve"> </w:t>
      </w:r>
      <w:r w:rsidRPr="00722B83">
        <w:rPr>
          <w:rFonts w:ascii="Book Antiqua" w:hAnsi="Book Antiqua" w:cs="Arial"/>
          <w:b/>
          <w:bCs/>
          <w:i/>
          <w:sz w:val="24"/>
        </w:rPr>
        <w:t xml:space="preserve">in </w:t>
      </w:r>
      <w:r w:rsidRPr="00722B83">
        <w:rPr>
          <w:rFonts w:ascii="Book Antiqua" w:hAnsi="Book Antiqua" w:cs="Arial"/>
          <w:b/>
          <w:bCs/>
          <w:i/>
          <w:iCs/>
          <w:sz w:val="24"/>
        </w:rPr>
        <w:t>vivo</w:t>
      </w:r>
    </w:p>
    <w:p w:rsidR="00826704" w:rsidRDefault="00826704" w:rsidP="00A518BE">
      <w:pPr>
        <w:adjustRightInd w:val="0"/>
        <w:snapToGrid w:val="0"/>
        <w:spacing w:line="360" w:lineRule="auto"/>
        <w:rPr>
          <w:rFonts w:ascii="Book Antiqua" w:hAnsi="Book Antiqua" w:cs="Arial"/>
          <w:sz w:val="24"/>
        </w:rPr>
      </w:pPr>
      <w:r w:rsidRPr="00722B83">
        <w:rPr>
          <w:rFonts w:ascii="Book Antiqua" w:hAnsi="Book Antiqua" w:cs="Arial"/>
          <w:sz w:val="24"/>
        </w:rPr>
        <w:t xml:space="preserve">To investigate the survival rate and homing of transplanted MSCs to livers, representative liver </w:t>
      </w:r>
      <w:r w:rsidR="00724BAA" w:rsidRPr="00722B83">
        <w:rPr>
          <w:rFonts w:ascii="Book Antiqua" w:hAnsi="Book Antiqua" w:cs="Arial"/>
          <w:sz w:val="24"/>
        </w:rPr>
        <w:t xml:space="preserve">fluorescence microscopic images </w:t>
      </w:r>
      <w:r w:rsidRPr="00722B83">
        <w:rPr>
          <w:rFonts w:ascii="Book Antiqua" w:hAnsi="Book Antiqua" w:cs="Arial"/>
          <w:sz w:val="24"/>
        </w:rPr>
        <w:t xml:space="preserve">after </w:t>
      </w:r>
      <w:r w:rsidR="00724BAA" w:rsidRPr="00722B83">
        <w:rPr>
          <w:rFonts w:ascii="Book Antiqua" w:hAnsi="Book Antiqua" w:cs="Arial"/>
          <w:sz w:val="24"/>
        </w:rPr>
        <w:t>transplantation</w:t>
      </w:r>
      <w:r w:rsidRPr="00722B83">
        <w:rPr>
          <w:rFonts w:ascii="Book Antiqua" w:hAnsi="Book Antiqua" w:cs="Arial"/>
          <w:sz w:val="24"/>
        </w:rPr>
        <w:t xml:space="preserve"> of MSCs are shown</w:t>
      </w:r>
      <w:r w:rsidRPr="00722B83">
        <w:rPr>
          <w:rFonts w:ascii="Book Antiqua" w:hAnsi="Book Antiqua" w:cs="Arial"/>
          <w:b/>
          <w:bCs/>
          <w:sz w:val="24"/>
        </w:rPr>
        <w:t xml:space="preserve"> </w:t>
      </w:r>
      <w:r w:rsidRPr="00722B83">
        <w:rPr>
          <w:rFonts w:ascii="Book Antiqua" w:hAnsi="Book Antiqua" w:cs="Arial"/>
          <w:bCs/>
          <w:sz w:val="24"/>
        </w:rPr>
        <w:t>in</w:t>
      </w:r>
      <w:r w:rsidRPr="00722B83">
        <w:rPr>
          <w:rFonts w:ascii="Book Antiqua" w:hAnsi="Book Antiqua" w:cs="Arial"/>
          <w:b/>
          <w:bCs/>
          <w:sz w:val="24"/>
        </w:rPr>
        <w:t xml:space="preserve"> </w:t>
      </w:r>
      <w:r w:rsidRPr="00722B83">
        <w:rPr>
          <w:rFonts w:ascii="Book Antiqua" w:hAnsi="Book Antiqua" w:cs="Arial"/>
          <w:bCs/>
          <w:sz w:val="24"/>
        </w:rPr>
        <w:t>Figure 6</w:t>
      </w:r>
      <w:r w:rsidRPr="00722B83">
        <w:rPr>
          <w:rFonts w:ascii="Book Antiqua" w:hAnsi="Book Antiqua" w:cs="Arial"/>
          <w:sz w:val="24"/>
        </w:rPr>
        <w:t xml:space="preserve">. CM-Dil-labeled cells were detected only in sections </w:t>
      </w:r>
      <w:r w:rsidR="00724BAA" w:rsidRPr="00722B83">
        <w:rPr>
          <w:rFonts w:ascii="Book Antiqua" w:hAnsi="Book Antiqua" w:cs="Arial"/>
          <w:sz w:val="24"/>
        </w:rPr>
        <w:t>that received transplantation</w:t>
      </w:r>
      <w:r w:rsidRPr="00722B83">
        <w:rPr>
          <w:rFonts w:ascii="Book Antiqua" w:hAnsi="Book Antiqua" w:cs="Arial"/>
          <w:sz w:val="24"/>
        </w:rPr>
        <w:t xml:space="preserve"> of MSCs. The total number of double-positive </w:t>
      </w:r>
      <w:r w:rsidR="00724BAA" w:rsidRPr="00722B83">
        <w:rPr>
          <w:rFonts w:ascii="Book Antiqua" w:hAnsi="Book Antiqua" w:cs="Arial"/>
          <w:sz w:val="24"/>
        </w:rPr>
        <w:t>MSCs</w:t>
      </w:r>
      <w:r w:rsidRPr="00722B83">
        <w:rPr>
          <w:rFonts w:ascii="Book Antiqua" w:hAnsi="Book Antiqua" w:cs="Arial"/>
          <w:sz w:val="24"/>
        </w:rPr>
        <w:t xml:space="preserve"> labeled by CM-Dil and </w:t>
      </w:r>
      <w:r w:rsidRPr="00722B83">
        <w:rPr>
          <w:rFonts w:ascii="Book Antiqua" w:hAnsi="Book Antiqua" w:cs="Arial"/>
          <w:bCs/>
          <w:sz w:val="24"/>
        </w:rPr>
        <w:t xml:space="preserve">proliferating cell nuclear antigen (PCNA) </w:t>
      </w:r>
      <w:r w:rsidRPr="00722B83">
        <w:rPr>
          <w:rFonts w:ascii="Book Antiqua" w:hAnsi="Book Antiqua" w:cs="Arial"/>
          <w:sz w:val="24"/>
        </w:rPr>
        <w:t>in the HSP-MSC-treated group was higher than that in the MSC-treated group (</w:t>
      </w:r>
      <w:r w:rsidR="00223BB1" w:rsidRPr="00223BB1">
        <w:rPr>
          <w:rFonts w:ascii="Book Antiqua" w:hAnsi="Book Antiqua" w:cs="Arial"/>
          <w:i/>
          <w:sz w:val="24"/>
        </w:rPr>
        <w:t xml:space="preserve">P &lt; </w:t>
      </w:r>
      <w:r w:rsidRPr="00722B83">
        <w:rPr>
          <w:rFonts w:ascii="Book Antiqua" w:hAnsi="Book Antiqua" w:cs="Arial"/>
          <w:sz w:val="24"/>
        </w:rPr>
        <w:t xml:space="preserve">0.05). CM-Dil-labeled </w:t>
      </w:r>
      <w:r w:rsidR="00724BAA" w:rsidRPr="00722B83">
        <w:rPr>
          <w:rFonts w:ascii="Book Antiqua" w:hAnsi="Book Antiqua" w:cs="Arial"/>
          <w:sz w:val="24"/>
        </w:rPr>
        <w:t>MSCs</w:t>
      </w:r>
      <w:r w:rsidRPr="00722B83">
        <w:rPr>
          <w:rFonts w:ascii="Book Antiqua" w:hAnsi="Book Antiqua" w:cs="Arial"/>
          <w:sz w:val="24"/>
        </w:rPr>
        <w:t xml:space="preserve"> </w:t>
      </w:r>
      <w:r w:rsidR="00724BAA" w:rsidRPr="00722B83">
        <w:rPr>
          <w:rFonts w:ascii="Book Antiqua" w:hAnsi="Book Antiqua" w:cs="Arial"/>
          <w:sz w:val="24"/>
        </w:rPr>
        <w:t>emerged</w:t>
      </w:r>
      <w:r w:rsidRPr="00722B83">
        <w:rPr>
          <w:rFonts w:ascii="Book Antiqua" w:hAnsi="Book Antiqua" w:cs="Arial"/>
          <w:sz w:val="24"/>
        </w:rPr>
        <w:t xml:space="preserve"> to co-localize with PCNA reactivity.</w:t>
      </w:r>
    </w:p>
    <w:p w:rsidR="008C68E6" w:rsidRPr="00722B83" w:rsidRDefault="008C68E6" w:rsidP="00A518BE">
      <w:pPr>
        <w:adjustRightInd w:val="0"/>
        <w:snapToGrid w:val="0"/>
        <w:spacing w:line="360" w:lineRule="auto"/>
        <w:rPr>
          <w:rFonts w:ascii="Book Antiqua" w:hAnsi="Book Antiqua" w:cs="Arial"/>
          <w:sz w:val="24"/>
        </w:rPr>
      </w:pPr>
    </w:p>
    <w:p w:rsidR="00826704" w:rsidRPr="00722B83" w:rsidRDefault="00826704" w:rsidP="00A518BE">
      <w:pPr>
        <w:adjustRightInd w:val="0"/>
        <w:snapToGrid w:val="0"/>
        <w:spacing w:line="360" w:lineRule="auto"/>
        <w:rPr>
          <w:rFonts w:ascii="Book Antiqua" w:hAnsi="Book Antiqua" w:cs="Arial"/>
          <w:b/>
          <w:bCs/>
          <w:i/>
          <w:sz w:val="24"/>
        </w:rPr>
      </w:pPr>
      <w:bookmarkStart w:id="215" w:name="OLE_LINK15"/>
      <w:bookmarkStart w:id="216" w:name="OLE_LINK16"/>
      <w:r w:rsidRPr="00722B83">
        <w:rPr>
          <w:rFonts w:ascii="Book Antiqua" w:hAnsi="Book Antiqua" w:cs="Arial"/>
          <w:b/>
          <w:bCs/>
          <w:i/>
          <w:sz w:val="24"/>
        </w:rPr>
        <w:t xml:space="preserve">HSP </w:t>
      </w:r>
      <w:r w:rsidRPr="006339D4">
        <w:rPr>
          <w:rFonts w:ascii="Book Antiqua" w:hAnsi="Book Antiqua" w:cs="Arial"/>
          <w:b/>
          <w:bCs/>
          <w:i/>
          <w:sz w:val="24"/>
        </w:rPr>
        <w:t>improved</w:t>
      </w:r>
      <w:r w:rsidRPr="00722B83">
        <w:rPr>
          <w:rFonts w:ascii="Book Antiqua" w:hAnsi="Book Antiqua" w:cs="Arial"/>
          <w:b/>
          <w:bCs/>
          <w:i/>
          <w:sz w:val="24"/>
        </w:rPr>
        <w:t xml:space="preserve"> the therapeutic potential of MSCs for the treatment of HIRI in rats</w:t>
      </w:r>
    </w:p>
    <w:bookmarkEnd w:id="215"/>
    <w:bookmarkEnd w:id="216"/>
    <w:p w:rsidR="00826704" w:rsidRPr="00722B83" w:rsidRDefault="00921CAD" w:rsidP="00A518BE">
      <w:pPr>
        <w:adjustRightInd w:val="0"/>
        <w:snapToGrid w:val="0"/>
        <w:spacing w:line="360" w:lineRule="auto"/>
        <w:rPr>
          <w:rFonts w:ascii="Book Antiqua" w:hAnsi="Book Antiqua" w:cs="Arial"/>
          <w:sz w:val="24"/>
        </w:rPr>
      </w:pPr>
      <w:r>
        <w:rPr>
          <w:rFonts w:ascii="Book Antiqua" w:hAnsi="Book Antiqua" w:cs="Arial" w:hint="eastAsia"/>
          <w:sz w:val="24"/>
        </w:rPr>
        <w:t>Twenty four</w:t>
      </w:r>
      <w:r w:rsidRPr="00722B83">
        <w:rPr>
          <w:rFonts w:ascii="Book Antiqua" w:hAnsi="Book Antiqua" w:cs="Arial"/>
          <w:sz w:val="24"/>
        </w:rPr>
        <w:t xml:space="preserve"> </w:t>
      </w:r>
      <w:r w:rsidR="00826704" w:rsidRPr="00722B83">
        <w:rPr>
          <w:rFonts w:ascii="Book Antiqua" w:hAnsi="Book Antiqua" w:cs="Arial"/>
          <w:sz w:val="24"/>
        </w:rPr>
        <w:t>h</w:t>
      </w:r>
      <w:r>
        <w:rPr>
          <w:rFonts w:ascii="Book Antiqua" w:hAnsi="Book Antiqua" w:cs="Arial" w:hint="eastAsia"/>
          <w:sz w:val="24"/>
        </w:rPr>
        <w:t>ours</w:t>
      </w:r>
      <w:r w:rsidR="00826704" w:rsidRPr="00722B83">
        <w:rPr>
          <w:rFonts w:ascii="Book Antiqua" w:hAnsi="Book Antiqua" w:cs="Arial"/>
          <w:sz w:val="24"/>
        </w:rPr>
        <w:t xml:space="preserve"> after MSC</w:t>
      </w:r>
      <w:r w:rsidR="00724BAA" w:rsidRPr="00722B83">
        <w:rPr>
          <w:rFonts w:ascii="Book Antiqua" w:hAnsi="Book Antiqua" w:cs="Arial"/>
          <w:sz w:val="24"/>
        </w:rPr>
        <w:t>s transplantation</w:t>
      </w:r>
      <w:r w:rsidR="00826704" w:rsidRPr="00722B83">
        <w:rPr>
          <w:rFonts w:ascii="Book Antiqua" w:hAnsi="Book Antiqua" w:cs="Arial"/>
          <w:sz w:val="24"/>
        </w:rPr>
        <w:t xml:space="preserve">, liver function was assessed by serum AST and ALT levels. Compared with </w:t>
      </w:r>
      <w:r w:rsidR="00724BAA" w:rsidRPr="00722B83">
        <w:rPr>
          <w:rFonts w:ascii="Book Antiqua" w:hAnsi="Book Antiqua" w:cs="Arial"/>
          <w:sz w:val="24"/>
        </w:rPr>
        <w:t>control group</w:t>
      </w:r>
      <w:r w:rsidR="00826704" w:rsidRPr="00722B83">
        <w:rPr>
          <w:rFonts w:ascii="Book Antiqua" w:hAnsi="Book Antiqua" w:cs="Arial"/>
          <w:sz w:val="24"/>
        </w:rPr>
        <w:t xml:space="preserve">, </w:t>
      </w:r>
      <w:r w:rsidR="00724BAA" w:rsidRPr="00722B83">
        <w:rPr>
          <w:rFonts w:ascii="Book Antiqua" w:hAnsi="Book Antiqua" w:cs="Arial"/>
          <w:sz w:val="24"/>
        </w:rPr>
        <w:t>transplantation</w:t>
      </w:r>
      <w:r w:rsidR="00826704" w:rsidRPr="00722B83">
        <w:rPr>
          <w:rFonts w:ascii="Book Antiqua" w:hAnsi="Book Antiqua" w:cs="Arial"/>
          <w:sz w:val="24"/>
        </w:rPr>
        <w:t xml:space="preserve"> of MSCs improved liver function in </w:t>
      </w:r>
      <w:r w:rsidR="00A01146" w:rsidRPr="00722B83">
        <w:rPr>
          <w:rFonts w:ascii="Book Antiqua" w:hAnsi="Book Antiqua" w:cs="Arial"/>
          <w:sz w:val="24"/>
        </w:rPr>
        <w:t>rats</w:t>
      </w:r>
      <w:r w:rsidR="00826704" w:rsidRPr="00722B83">
        <w:rPr>
          <w:rFonts w:ascii="Book Antiqua" w:hAnsi="Book Antiqua" w:cs="Arial"/>
          <w:sz w:val="24"/>
        </w:rPr>
        <w:t xml:space="preserve">. However, HSP-MSCs-treated </w:t>
      </w:r>
      <w:r w:rsidR="00A01146" w:rsidRPr="00722B83">
        <w:rPr>
          <w:rFonts w:ascii="Book Antiqua" w:hAnsi="Book Antiqua" w:cs="Arial"/>
          <w:sz w:val="24"/>
        </w:rPr>
        <w:t>rat</w:t>
      </w:r>
      <w:r w:rsidR="00826704" w:rsidRPr="00722B83">
        <w:rPr>
          <w:rFonts w:ascii="Book Antiqua" w:hAnsi="Book Antiqua" w:cs="Arial"/>
          <w:sz w:val="24"/>
        </w:rPr>
        <w:t>s had lower AST and ALT levels compared with MSCs-treated animals (</w:t>
      </w:r>
      <w:r w:rsidR="00826704" w:rsidRPr="006339D4">
        <w:rPr>
          <w:rFonts w:ascii="Book Antiqua" w:hAnsi="Book Antiqua" w:cs="Arial"/>
          <w:sz w:val="24"/>
        </w:rPr>
        <w:t>Figure 7A,</w:t>
      </w:r>
      <w:r w:rsidR="00826704" w:rsidRPr="008C68E6">
        <w:rPr>
          <w:rFonts w:ascii="Book Antiqua" w:hAnsi="Book Antiqua" w:cs="Arial"/>
          <w:b/>
          <w:sz w:val="24"/>
        </w:rPr>
        <w:t xml:space="preserve"> </w:t>
      </w:r>
      <w:r w:rsidR="00223BB1" w:rsidRPr="00223BB1">
        <w:rPr>
          <w:rFonts w:ascii="Book Antiqua" w:hAnsi="Book Antiqua" w:cs="Arial"/>
          <w:i/>
          <w:sz w:val="24"/>
        </w:rPr>
        <w:t xml:space="preserve">P &lt; </w:t>
      </w:r>
      <w:r w:rsidR="00826704" w:rsidRPr="00722B83">
        <w:rPr>
          <w:rFonts w:ascii="Book Antiqua" w:hAnsi="Book Antiqua" w:cs="Arial"/>
          <w:sz w:val="24"/>
        </w:rPr>
        <w:t xml:space="preserve">0.05). To further </w:t>
      </w:r>
      <w:r w:rsidR="00A01146" w:rsidRPr="00722B83">
        <w:rPr>
          <w:rFonts w:ascii="Book Antiqua" w:hAnsi="Book Antiqua" w:cs="Arial"/>
          <w:sz w:val="24"/>
        </w:rPr>
        <w:t>demonstrate</w:t>
      </w:r>
      <w:r w:rsidR="00826704" w:rsidRPr="00722B83">
        <w:rPr>
          <w:rFonts w:ascii="Book Antiqua" w:hAnsi="Book Antiqua" w:cs="Arial"/>
          <w:sz w:val="24"/>
        </w:rPr>
        <w:t xml:space="preserve"> above-mentioned results, histologic </w:t>
      </w:r>
      <w:r w:rsidR="00826704" w:rsidRPr="00722B83">
        <w:rPr>
          <w:rFonts w:ascii="Book Antiqua" w:hAnsi="Book Antiqua" w:cs="Arial"/>
          <w:sz w:val="24"/>
        </w:rPr>
        <w:lastRenderedPageBreak/>
        <w:t xml:space="preserve">examinations including histological score of the liver and </w:t>
      </w:r>
      <w:r w:rsidR="00A01146" w:rsidRPr="00722B83">
        <w:rPr>
          <w:rFonts w:ascii="Book Antiqua" w:hAnsi="Book Antiqua" w:cs="Arial"/>
          <w:sz w:val="24"/>
        </w:rPr>
        <w:t xml:space="preserve">the expression of </w:t>
      </w:r>
      <w:r w:rsidR="00826704" w:rsidRPr="00722B83">
        <w:rPr>
          <w:rFonts w:ascii="Book Antiqua" w:hAnsi="Book Antiqua" w:cs="Arial"/>
          <w:sz w:val="24"/>
        </w:rPr>
        <w:t xml:space="preserve">PCNA were </w:t>
      </w:r>
      <w:r w:rsidR="00A01146" w:rsidRPr="00722B83">
        <w:rPr>
          <w:rFonts w:ascii="Book Antiqua" w:hAnsi="Book Antiqua" w:cs="Arial"/>
          <w:sz w:val="24"/>
        </w:rPr>
        <w:t>examine</w:t>
      </w:r>
      <w:r w:rsidR="00826704" w:rsidRPr="00722B83">
        <w:rPr>
          <w:rFonts w:ascii="Book Antiqua" w:hAnsi="Book Antiqua" w:cs="Arial"/>
          <w:sz w:val="24"/>
        </w:rPr>
        <w:t>d 24 h after transplantation. As expected,</w:t>
      </w:r>
      <w:r w:rsidR="00826704" w:rsidRPr="00722B83">
        <w:rPr>
          <w:rFonts w:ascii="Book Antiqua" w:eastAsia="Times" w:hAnsi="Book Antiqua" w:cs="Arial"/>
          <w:sz w:val="24"/>
        </w:rPr>
        <w:t xml:space="preserve"> all IR-induced livers showed sinusoidal congestion, cytoplasmic vacuolization, and focal necrosis, which are indicative of severe damage. When compared with</w:t>
      </w:r>
      <w:r w:rsidR="00826704" w:rsidRPr="00722B83">
        <w:rPr>
          <w:rFonts w:ascii="Book Antiqua" w:hAnsi="Book Antiqua" w:cs="Arial"/>
          <w:sz w:val="24"/>
        </w:rPr>
        <w:t xml:space="preserve"> the I/R </w:t>
      </w:r>
      <w:r w:rsidR="00826704" w:rsidRPr="00722B83">
        <w:rPr>
          <w:rFonts w:ascii="Book Antiqua" w:eastAsia="Times" w:hAnsi="Book Antiqua" w:cs="Arial"/>
          <w:sz w:val="24"/>
        </w:rPr>
        <w:t xml:space="preserve">control group and the MSCs-treated group, the </w:t>
      </w:r>
      <w:r w:rsidR="00826704" w:rsidRPr="00722B83">
        <w:rPr>
          <w:rFonts w:ascii="Book Antiqua" w:hAnsi="Book Antiqua" w:cs="Arial"/>
          <w:sz w:val="24"/>
        </w:rPr>
        <w:t xml:space="preserve">HSP-MSCs-treated group showed significantly </w:t>
      </w:r>
      <w:r w:rsidR="00826704" w:rsidRPr="00722B83">
        <w:rPr>
          <w:rFonts w:ascii="Book Antiqua" w:eastAsia="Times" w:hAnsi="Book Antiqua" w:cs="Arial"/>
          <w:sz w:val="24"/>
        </w:rPr>
        <w:t xml:space="preserve">improved histopathology and </w:t>
      </w:r>
      <w:bookmarkStart w:id="217" w:name="OLE_LINK31"/>
      <w:bookmarkStart w:id="218" w:name="OLE_LINK32"/>
      <w:r w:rsidR="00826704" w:rsidRPr="00722B83">
        <w:rPr>
          <w:rFonts w:ascii="Book Antiqua" w:eastAsia="Times" w:hAnsi="Book Antiqua" w:cs="Arial"/>
          <w:sz w:val="24"/>
        </w:rPr>
        <w:t>lower Suzuki scores</w:t>
      </w:r>
      <w:bookmarkEnd w:id="217"/>
      <w:bookmarkEnd w:id="218"/>
      <w:r w:rsidR="00826704" w:rsidRPr="00722B83">
        <w:rPr>
          <w:rFonts w:ascii="Book Antiqua" w:eastAsia="Times" w:hAnsi="Book Antiqua" w:cs="Arial"/>
          <w:sz w:val="24"/>
        </w:rPr>
        <w:t xml:space="preserve"> 24 h </w:t>
      </w:r>
      <w:r w:rsidR="00826704" w:rsidRPr="00722B83">
        <w:rPr>
          <w:rFonts w:ascii="Book Antiqua" w:hAnsi="Book Antiqua" w:cs="Arial"/>
          <w:sz w:val="24"/>
        </w:rPr>
        <w:t>after transplantation (</w:t>
      </w:r>
      <w:r w:rsidR="00826704" w:rsidRPr="006339D4">
        <w:rPr>
          <w:rFonts w:ascii="Book Antiqua" w:hAnsi="Book Antiqua" w:cs="Arial"/>
          <w:sz w:val="24"/>
        </w:rPr>
        <w:t>Figure 7B</w:t>
      </w:r>
      <w:r w:rsidR="00826704" w:rsidRPr="00722B83">
        <w:rPr>
          <w:rFonts w:ascii="Book Antiqua" w:hAnsi="Book Antiqua" w:cs="Arial"/>
          <w:sz w:val="24"/>
        </w:rPr>
        <w:t>). Moreover, compared with the I/R control group from PBS-treated rats, the livers from HSP-MSCs or MSCs-treated rats showed a significantly</w:t>
      </w:r>
      <w:bookmarkStart w:id="219" w:name="OLE_LINK27"/>
      <w:bookmarkStart w:id="220" w:name="OLE_LINK28"/>
      <w:r w:rsidR="00826704" w:rsidRPr="00722B83">
        <w:rPr>
          <w:rFonts w:ascii="Book Antiqua" w:hAnsi="Book Antiqua" w:cs="Arial"/>
          <w:sz w:val="24"/>
        </w:rPr>
        <w:t xml:space="preserve"> increased number of PCNA-positive cells</w:t>
      </w:r>
      <w:bookmarkEnd w:id="219"/>
      <w:bookmarkEnd w:id="220"/>
      <w:r w:rsidR="00826704" w:rsidRPr="00722B83">
        <w:rPr>
          <w:rFonts w:ascii="Book Antiqua" w:hAnsi="Book Antiqua" w:cs="Arial"/>
          <w:sz w:val="24"/>
        </w:rPr>
        <w:t>. Interestingly, the number of PCNA-positive cells in livers from HSP-MSCs-treated rats was significantly increased compared with MSCs-treated rats (</w:t>
      </w:r>
      <w:r w:rsidR="00826704" w:rsidRPr="006339D4">
        <w:rPr>
          <w:rFonts w:ascii="Book Antiqua" w:hAnsi="Book Antiqua" w:cs="Arial"/>
          <w:sz w:val="24"/>
        </w:rPr>
        <w:t xml:space="preserve">Figure 7C, </w:t>
      </w:r>
      <w:r w:rsidR="00223BB1" w:rsidRPr="00223BB1">
        <w:rPr>
          <w:rFonts w:ascii="Book Antiqua" w:hAnsi="Book Antiqua" w:cs="Arial"/>
          <w:i/>
          <w:sz w:val="24"/>
        </w:rPr>
        <w:t xml:space="preserve">P &lt; </w:t>
      </w:r>
      <w:r w:rsidR="00826704" w:rsidRPr="00722B83">
        <w:rPr>
          <w:rFonts w:ascii="Book Antiqua" w:hAnsi="Book Antiqua" w:cs="Arial"/>
          <w:sz w:val="24"/>
        </w:rPr>
        <w:t>0.05).</w:t>
      </w:r>
    </w:p>
    <w:p w:rsidR="00826704" w:rsidRPr="00722B83" w:rsidRDefault="00826704" w:rsidP="00A518BE">
      <w:pPr>
        <w:adjustRightInd w:val="0"/>
        <w:snapToGrid w:val="0"/>
        <w:spacing w:line="360" w:lineRule="auto"/>
        <w:rPr>
          <w:rFonts w:ascii="Book Antiqua" w:hAnsi="Book Antiqua" w:cs="Arial"/>
          <w:sz w:val="24"/>
        </w:rPr>
      </w:pPr>
    </w:p>
    <w:p w:rsidR="00826704" w:rsidRPr="00722B83" w:rsidRDefault="00826704" w:rsidP="00A518BE">
      <w:pPr>
        <w:adjustRightInd w:val="0"/>
        <w:snapToGrid w:val="0"/>
        <w:spacing w:line="360" w:lineRule="auto"/>
        <w:rPr>
          <w:rFonts w:ascii="Book Antiqua" w:hAnsi="Book Antiqua" w:cs="Arial"/>
          <w:b/>
          <w:bCs/>
          <w:sz w:val="24"/>
        </w:rPr>
      </w:pPr>
      <w:r w:rsidRPr="00722B83">
        <w:rPr>
          <w:rFonts w:ascii="Book Antiqua" w:hAnsi="Book Antiqua" w:cs="Arial"/>
          <w:b/>
          <w:bCs/>
          <w:sz w:val="24"/>
        </w:rPr>
        <w:t>DISCUSSION</w:t>
      </w:r>
    </w:p>
    <w:p w:rsidR="00826704" w:rsidRPr="00722B83" w:rsidRDefault="00826704" w:rsidP="00A518BE">
      <w:pPr>
        <w:adjustRightInd w:val="0"/>
        <w:snapToGrid w:val="0"/>
        <w:spacing w:line="360" w:lineRule="auto"/>
        <w:rPr>
          <w:rFonts w:ascii="Book Antiqua" w:hAnsi="Book Antiqua" w:cs="Arial"/>
          <w:sz w:val="24"/>
        </w:rPr>
      </w:pPr>
      <w:r w:rsidRPr="00722B83">
        <w:rPr>
          <w:rFonts w:ascii="Book Antiqua" w:hAnsi="Book Antiqua" w:cs="Arial"/>
          <w:sz w:val="24"/>
        </w:rPr>
        <w:t xml:space="preserve">In the present study, we investigated the interaction between autophagy and apoptosis and </w:t>
      </w:r>
      <w:r w:rsidR="00A01146" w:rsidRPr="00722B83">
        <w:rPr>
          <w:rFonts w:ascii="Book Antiqua" w:hAnsi="Book Antiqua" w:cs="Arial"/>
          <w:sz w:val="24"/>
        </w:rPr>
        <w:t xml:space="preserve">the protective mechanism of </w:t>
      </w:r>
      <w:r w:rsidRPr="00722B83">
        <w:rPr>
          <w:rFonts w:ascii="Book Antiqua" w:hAnsi="Book Antiqua" w:cs="Arial"/>
          <w:sz w:val="24"/>
        </w:rPr>
        <w:t xml:space="preserve">autophagy activation </w:t>
      </w:r>
      <w:r w:rsidR="00A01146" w:rsidRPr="00722B83">
        <w:rPr>
          <w:rFonts w:ascii="Book Antiqua" w:hAnsi="Book Antiqua" w:cs="Arial"/>
          <w:sz w:val="24"/>
        </w:rPr>
        <w:t>by</w:t>
      </w:r>
      <w:r w:rsidRPr="00722B83">
        <w:rPr>
          <w:rFonts w:ascii="Book Antiqua" w:hAnsi="Book Antiqua" w:cs="Arial"/>
          <w:sz w:val="24"/>
        </w:rPr>
        <w:t xml:space="preserve"> HSP in MSCs</w:t>
      </w:r>
      <w:r w:rsidR="00A01146" w:rsidRPr="00722B83">
        <w:rPr>
          <w:rFonts w:ascii="Book Antiqua" w:hAnsi="Book Antiqua" w:cs="Arial"/>
          <w:sz w:val="24"/>
        </w:rPr>
        <w:t xml:space="preserve"> under H</w:t>
      </w:r>
      <w:r w:rsidR="00A01146" w:rsidRPr="00722B83">
        <w:rPr>
          <w:rFonts w:ascii="Book Antiqua" w:hAnsi="Book Antiqua" w:cs="Arial"/>
          <w:sz w:val="24"/>
          <w:vertAlign w:val="subscript"/>
        </w:rPr>
        <w:t>2</w:t>
      </w:r>
      <w:r w:rsidR="00A01146" w:rsidRPr="00722B83">
        <w:rPr>
          <w:rFonts w:ascii="Book Antiqua" w:hAnsi="Book Antiqua" w:cs="Arial"/>
          <w:sz w:val="24"/>
        </w:rPr>
        <w:t>O</w:t>
      </w:r>
      <w:r w:rsidR="00A01146" w:rsidRPr="00722B83">
        <w:rPr>
          <w:rFonts w:ascii="Book Antiqua" w:hAnsi="Book Antiqua" w:cs="Arial"/>
          <w:sz w:val="24"/>
          <w:vertAlign w:val="subscript"/>
        </w:rPr>
        <w:t>2</w:t>
      </w:r>
      <w:r w:rsidR="00A01146" w:rsidRPr="00722B83">
        <w:rPr>
          <w:rFonts w:ascii="Book Antiqua" w:hAnsi="Book Antiqua" w:cs="Arial"/>
          <w:sz w:val="24"/>
        </w:rPr>
        <w:t xml:space="preserve"> treatment</w:t>
      </w:r>
      <w:r w:rsidRPr="00722B83">
        <w:rPr>
          <w:rFonts w:ascii="Book Antiqua" w:hAnsi="Book Antiqua" w:cs="Arial"/>
          <w:sz w:val="24"/>
        </w:rPr>
        <w:t xml:space="preserve">. Our results showed that HSP for 2 h improved the therapeutic potential of MSCs in the treatment of HIRI in rats and enhanced autophagy </w:t>
      </w:r>
      <w:r w:rsidR="00223BB1" w:rsidRPr="00223BB1">
        <w:rPr>
          <w:rFonts w:ascii="Book Antiqua" w:hAnsi="Book Antiqua" w:cs="Arial"/>
          <w:i/>
          <w:sz w:val="24"/>
        </w:rPr>
        <w:t>via</w:t>
      </w:r>
      <w:r w:rsidRPr="00722B83">
        <w:rPr>
          <w:rFonts w:ascii="Book Antiqua" w:hAnsi="Book Antiqua" w:cs="Arial"/>
          <w:sz w:val="24"/>
        </w:rPr>
        <w:t xml:space="preserve"> </w:t>
      </w:r>
      <w:r w:rsidR="00A01146" w:rsidRPr="00722B83">
        <w:rPr>
          <w:rFonts w:ascii="Book Antiqua" w:hAnsi="Book Antiqua" w:cs="Arial"/>
          <w:sz w:val="24"/>
        </w:rPr>
        <w:t>the p38MAPK/mTOR pathway, which at least partly acted as</w:t>
      </w:r>
      <w:r w:rsidRPr="00722B83">
        <w:rPr>
          <w:rFonts w:ascii="Book Antiqua" w:hAnsi="Book Antiqua" w:cs="Arial"/>
          <w:sz w:val="24"/>
        </w:rPr>
        <w:t xml:space="preserve"> </w:t>
      </w:r>
      <w:r w:rsidR="00A01146" w:rsidRPr="00722B83">
        <w:rPr>
          <w:rFonts w:ascii="Book Antiqua" w:hAnsi="Book Antiqua" w:cs="Arial"/>
          <w:sz w:val="24"/>
        </w:rPr>
        <w:t>a</w:t>
      </w:r>
      <w:r w:rsidRPr="00722B83">
        <w:rPr>
          <w:rFonts w:ascii="Book Antiqua" w:hAnsi="Book Antiqua" w:cs="Arial"/>
          <w:sz w:val="24"/>
        </w:rPr>
        <w:t xml:space="preserve"> protective </w:t>
      </w:r>
      <w:r w:rsidR="00A01146" w:rsidRPr="00722B83">
        <w:rPr>
          <w:rFonts w:ascii="Book Antiqua" w:hAnsi="Book Antiqua" w:cs="Arial"/>
          <w:sz w:val="24"/>
        </w:rPr>
        <w:t>role</w:t>
      </w:r>
      <w:r w:rsidRPr="00722B83">
        <w:rPr>
          <w:rFonts w:ascii="Book Antiqua" w:hAnsi="Book Antiqua" w:cs="Arial"/>
          <w:sz w:val="24"/>
        </w:rPr>
        <w:t xml:space="preserve"> of HSP on MSC</w:t>
      </w:r>
      <w:r w:rsidR="00A01146" w:rsidRPr="00722B83">
        <w:rPr>
          <w:rFonts w:ascii="Book Antiqua" w:hAnsi="Book Antiqua" w:cs="Arial"/>
          <w:sz w:val="24"/>
        </w:rPr>
        <w:t>s</w:t>
      </w:r>
      <w:r w:rsidRPr="00722B83">
        <w:rPr>
          <w:rFonts w:ascii="Book Antiqua" w:hAnsi="Book Antiqua" w:cs="Arial"/>
          <w:sz w:val="24"/>
        </w:rPr>
        <w:t xml:space="preserve"> apoptosis under H</w:t>
      </w:r>
      <w:r w:rsidRPr="00722B83">
        <w:rPr>
          <w:rFonts w:ascii="Book Antiqua" w:hAnsi="Book Antiqua" w:cs="Arial"/>
          <w:sz w:val="24"/>
          <w:vertAlign w:val="subscript"/>
        </w:rPr>
        <w:t>2</w:t>
      </w:r>
      <w:r w:rsidRPr="00722B83">
        <w:rPr>
          <w:rFonts w:ascii="Book Antiqua" w:hAnsi="Book Antiqua" w:cs="Arial"/>
          <w:sz w:val="24"/>
        </w:rPr>
        <w:t>O</w:t>
      </w:r>
      <w:r w:rsidRPr="00722B83">
        <w:rPr>
          <w:rFonts w:ascii="Book Antiqua" w:hAnsi="Book Antiqua" w:cs="Arial"/>
          <w:sz w:val="24"/>
          <w:vertAlign w:val="subscript"/>
        </w:rPr>
        <w:t>2</w:t>
      </w:r>
      <w:r w:rsidRPr="00722B83">
        <w:rPr>
          <w:rFonts w:ascii="Book Antiqua" w:hAnsi="Book Antiqua" w:cs="Arial"/>
          <w:sz w:val="24"/>
        </w:rPr>
        <w:t xml:space="preserve"> conditions. When administered systemically, </w:t>
      </w:r>
      <w:bookmarkStart w:id="221" w:name="OLE_LINK33"/>
      <w:bookmarkStart w:id="222" w:name="OLE_LINK34"/>
      <w:r w:rsidRPr="00722B83">
        <w:rPr>
          <w:rFonts w:ascii="Book Antiqua" w:hAnsi="Book Antiqua" w:cs="Arial"/>
          <w:sz w:val="24"/>
        </w:rPr>
        <w:t xml:space="preserve">more </w:t>
      </w:r>
      <w:r w:rsidR="00223BB1" w:rsidRPr="00223BB1">
        <w:rPr>
          <w:rFonts w:ascii="Book Antiqua" w:hAnsi="Book Antiqua" w:cs="Arial"/>
          <w:sz w:val="24"/>
        </w:rPr>
        <w:t>viable</w:t>
      </w:r>
      <w:r w:rsidRPr="00722B83">
        <w:rPr>
          <w:rFonts w:ascii="Book Antiqua" w:hAnsi="Book Antiqua" w:cs="Arial"/>
          <w:sz w:val="24"/>
        </w:rPr>
        <w:t xml:space="preserve"> HSP-MSCs homed to the I/R liver than MSCs, which led to a significant improvement in liver function, an accelerated mitogenic response and </w:t>
      </w:r>
      <w:r w:rsidRPr="003E0718">
        <w:rPr>
          <w:rFonts w:ascii="Book Antiqua" w:hAnsi="Book Antiqua" w:cs="Arial"/>
          <w:sz w:val="24"/>
        </w:rPr>
        <w:t>alle</w:t>
      </w:r>
      <w:r w:rsidR="00223BB1" w:rsidRPr="00A518BE">
        <w:rPr>
          <w:rFonts w:ascii="Book Antiqua" w:hAnsi="Book Antiqua" w:cs="Arial"/>
          <w:sz w:val="24"/>
        </w:rPr>
        <w:t>via</w:t>
      </w:r>
      <w:r w:rsidRPr="003E0718">
        <w:rPr>
          <w:rFonts w:ascii="Book Antiqua" w:hAnsi="Book Antiqua" w:cs="Arial"/>
          <w:sz w:val="24"/>
        </w:rPr>
        <w:t>ted</w:t>
      </w:r>
      <w:r w:rsidRPr="00722B83">
        <w:rPr>
          <w:rFonts w:ascii="Book Antiqua" w:hAnsi="Book Antiqua" w:cs="Arial"/>
          <w:sz w:val="24"/>
        </w:rPr>
        <w:t xml:space="preserve"> histopathological damage in the rat model</w:t>
      </w:r>
      <w:bookmarkEnd w:id="221"/>
      <w:bookmarkEnd w:id="222"/>
      <w:r w:rsidRPr="00722B83">
        <w:rPr>
          <w:rFonts w:ascii="Book Antiqua" w:hAnsi="Book Antiqua" w:cs="Arial"/>
          <w:sz w:val="24"/>
        </w:rPr>
        <w:t xml:space="preserve">. </w:t>
      </w:r>
    </w:p>
    <w:p w:rsidR="00826704" w:rsidRPr="00722B83" w:rsidRDefault="00826704" w:rsidP="00A518BE">
      <w:pPr>
        <w:adjustRightInd w:val="0"/>
        <w:snapToGrid w:val="0"/>
        <w:spacing w:line="360" w:lineRule="auto"/>
        <w:ind w:firstLineChars="100" w:firstLine="240"/>
        <w:rPr>
          <w:rFonts w:ascii="Book Antiqua" w:hAnsi="Book Antiqua" w:cs="Arial"/>
          <w:sz w:val="24"/>
        </w:rPr>
      </w:pPr>
      <w:r w:rsidRPr="00722B83">
        <w:rPr>
          <w:rFonts w:ascii="Book Antiqua" w:hAnsi="Book Antiqua" w:cs="Arial"/>
          <w:sz w:val="24"/>
        </w:rPr>
        <w:t>In a previous study, we found that MSCs transplantation could attenuate HIRI by suppressing oxidative stress and inhibiting apoptosis in rats</w:t>
      </w:r>
      <w:r w:rsidRPr="00722B83">
        <w:rPr>
          <w:rFonts w:ascii="Book Antiqua" w:hAnsi="Book Antiqua" w:cs="Arial"/>
          <w:sz w:val="24"/>
          <w:vertAlign w:val="superscript"/>
        </w:rPr>
        <w:t>[3]</w:t>
      </w:r>
      <w:r w:rsidRPr="00722B83">
        <w:rPr>
          <w:rFonts w:ascii="Book Antiqua" w:hAnsi="Book Antiqua" w:cs="Arial"/>
          <w:sz w:val="24"/>
        </w:rPr>
        <w:t xml:space="preserve">. However, the I/R microenvironment is </w:t>
      </w:r>
      <w:r w:rsidR="00A01146" w:rsidRPr="00722B83">
        <w:rPr>
          <w:rFonts w:ascii="Book Antiqua" w:hAnsi="Book Antiqua" w:cs="Arial"/>
          <w:sz w:val="24"/>
        </w:rPr>
        <w:t>detrimental</w:t>
      </w:r>
      <w:r w:rsidRPr="00722B83">
        <w:rPr>
          <w:rFonts w:ascii="Book Antiqua" w:hAnsi="Book Antiqua" w:cs="Arial"/>
          <w:sz w:val="24"/>
        </w:rPr>
        <w:t xml:space="preserve"> to </w:t>
      </w:r>
      <w:bookmarkStart w:id="223" w:name="OLE_LINK19"/>
      <w:bookmarkStart w:id="224" w:name="OLE_LINK20"/>
      <w:r w:rsidR="00EE7988" w:rsidRPr="00722B83">
        <w:rPr>
          <w:rFonts w:ascii="Book Antiqua" w:hAnsi="Book Antiqua" w:cs="Arial"/>
          <w:sz w:val="24"/>
        </w:rPr>
        <w:t xml:space="preserve">graft </w:t>
      </w:r>
      <w:r w:rsidRPr="00722B83">
        <w:rPr>
          <w:rFonts w:ascii="Book Antiqua" w:hAnsi="Book Antiqua" w:cs="Arial"/>
          <w:sz w:val="24"/>
        </w:rPr>
        <w:t>cells</w:t>
      </w:r>
      <w:bookmarkEnd w:id="223"/>
      <w:bookmarkEnd w:id="224"/>
      <w:r w:rsidRPr="00722B83">
        <w:rPr>
          <w:rFonts w:ascii="Book Antiqua" w:hAnsi="Book Antiqua" w:cs="Arial"/>
          <w:sz w:val="24"/>
        </w:rPr>
        <w:t xml:space="preserve"> and </w:t>
      </w:r>
      <w:r w:rsidR="00EE7988" w:rsidRPr="00722B83">
        <w:rPr>
          <w:rFonts w:ascii="Book Antiqua" w:hAnsi="Book Antiqua" w:cs="Arial"/>
          <w:sz w:val="24"/>
        </w:rPr>
        <w:t>induce</w:t>
      </w:r>
      <w:r w:rsidRPr="00722B83">
        <w:rPr>
          <w:rFonts w:ascii="Book Antiqua" w:hAnsi="Book Antiqua" w:cs="Arial"/>
          <w:sz w:val="24"/>
        </w:rPr>
        <w:t xml:space="preserve"> cell death, which </w:t>
      </w:r>
      <w:r w:rsidR="00EE7988" w:rsidRPr="00722B83">
        <w:rPr>
          <w:rFonts w:ascii="Book Antiqua" w:hAnsi="Book Antiqua" w:cs="Arial"/>
          <w:sz w:val="24"/>
        </w:rPr>
        <w:t>attenuates</w:t>
      </w:r>
      <w:r w:rsidRPr="00722B83">
        <w:rPr>
          <w:rFonts w:ascii="Book Antiqua" w:hAnsi="Book Antiqua" w:cs="Arial"/>
          <w:sz w:val="24"/>
        </w:rPr>
        <w:t xml:space="preserve"> the therapeutic </w:t>
      </w:r>
      <w:r w:rsidR="00EE7988" w:rsidRPr="00722B83">
        <w:rPr>
          <w:rFonts w:ascii="Book Antiqua" w:hAnsi="Book Antiqua" w:cs="Arial"/>
          <w:sz w:val="24"/>
        </w:rPr>
        <w:t xml:space="preserve">effect of stem cells </w:t>
      </w:r>
      <w:r w:rsidRPr="00722B83">
        <w:rPr>
          <w:rFonts w:ascii="Book Antiqua" w:hAnsi="Book Antiqua" w:cs="Arial"/>
          <w:sz w:val="24"/>
        </w:rPr>
        <w:t>transplantation</w:t>
      </w:r>
      <w:r w:rsidRPr="00722B83">
        <w:rPr>
          <w:rFonts w:ascii="Book Antiqua" w:hAnsi="Book Antiqua" w:cs="Arial"/>
          <w:sz w:val="24"/>
          <w:vertAlign w:val="superscript"/>
        </w:rPr>
        <w:t>[5-7]</w:t>
      </w:r>
      <w:r w:rsidRPr="00722B83">
        <w:rPr>
          <w:rFonts w:ascii="Book Antiqua" w:hAnsi="Book Antiqua" w:cs="Arial"/>
          <w:sz w:val="24"/>
        </w:rPr>
        <w:t xml:space="preserve">. The implanted MSCs need to </w:t>
      </w:r>
      <w:r w:rsidR="00EE7988" w:rsidRPr="00722B83">
        <w:rPr>
          <w:rFonts w:ascii="Book Antiqua" w:hAnsi="Book Antiqua" w:cs="Arial"/>
          <w:sz w:val="24"/>
        </w:rPr>
        <w:t>live</w:t>
      </w:r>
      <w:r w:rsidRPr="00722B83">
        <w:rPr>
          <w:rFonts w:ascii="Book Antiqua" w:hAnsi="Book Antiqua" w:cs="Arial"/>
          <w:sz w:val="24"/>
        </w:rPr>
        <w:t xml:space="preserve"> longer to maintain a long-term MSC-based therapy in I/R tissues. It has been reported that short-term </w:t>
      </w:r>
      <w:r w:rsidR="00EE7988" w:rsidRPr="00722B83">
        <w:rPr>
          <w:rFonts w:ascii="Book Antiqua" w:hAnsi="Book Antiqua" w:cs="Arial"/>
          <w:sz w:val="24"/>
        </w:rPr>
        <w:t xml:space="preserve">of </w:t>
      </w:r>
      <w:r w:rsidRPr="00722B83">
        <w:rPr>
          <w:rFonts w:ascii="Book Antiqua" w:hAnsi="Book Antiqua" w:cs="Arial"/>
          <w:sz w:val="24"/>
        </w:rPr>
        <w:t xml:space="preserve">HSP can significantly </w:t>
      </w:r>
      <w:r w:rsidR="00EE7988" w:rsidRPr="00722B83">
        <w:rPr>
          <w:rFonts w:ascii="Book Antiqua" w:hAnsi="Book Antiqua" w:cs="Arial"/>
          <w:sz w:val="24"/>
        </w:rPr>
        <w:t>improve</w:t>
      </w:r>
      <w:r w:rsidRPr="00722B83">
        <w:rPr>
          <w:rFonts w:ascii="Book Antiqua" w:hAnsi="Book Antiqua" w:cs="Arial"/>
          <w:sz w:val="24"/>
        </w:rPr>
        <w:t xml:space="preserve"> the </w:t>
      </w:r>
      <w:r w:rsidR="002606BD">
        <w:rPr>
          <w:rFonts w:ascii="Book Antiqua" w:hAnsi="Book Antiqua" w:cs="Arial" w:hint="eastAsia"/>
          <w:sz w:val="24"/>
        </w:rPr>
        <w:t>via</w:t>
      </w:r>
      <w:r w:rsidRPr="00722B83">
        <w:rPr>
          <w:rFonts w:ascii="Book Antiqua" w:hAnsi="Book Antiqua" w:cs="Arial"/>
          <w:sz w:val="24"/>
        </w:rPr>
        <w:t xml:space="preserve">bility of transplanted cells and thus </w:t>
      </w:r>
      <w:r w:rsidR="00EE7988" w:rsidRPr="00722B83">
        <w:rPr>
          <w:rFonts w:ascii="Book Antiqua" w:hAnsi="Book Antiqua" w:cs="Arial"/>
          <w:sz w:val="24"/>
        </w:rPr>
        <w:t>enhance</w:t>
      </w:r>
      <w:r w:rsidRPr="00722B83">
        <w:rPr>
          <w:rFonts w:ascii="Book Antiqua" w:hAnsi="Book Antiqua" w:cs="Arial"/>
          <w:sz w:val="24"/>
        </w:rPr>
        <w:t xml:space="preserve"> their tissue repairing capabilities in I/R tissues</w:t>
      </w:r>
      <w:r w:rsidRPr="00722B83">
        <w:rPr>
          <w:rFonts w:ascii="Book Antiqua" w:hAnsi="Book Antiqua" w:cs="Arial"/>
          <w:sz w:val="24"/>
          <w:vertAlign w:val="superscript"/>
        </w:rPr>
        <w:t>[10,11]</w:t>
      </w:r>
      <w:r w:rsidRPr="00722B83">
        <w:rPr>
          <w:rFonts w:ascii="Book Antiqua" w:hAnsi="Book Antiqua" w:cs="Arial"/>
          <w:sz w:val="24"/>
        </w:rPr>
        <w:t xml:space="preserve">. As </w:t>
      </w:r>
      <w:r w:rsidRPr="00722B83">
        <w:rPr>
          <w:rFonts w:ascii="Book Antiqua" w:hAnsi="Book Antiqua" w:cs="Arial"/>
          <w:sz w:val="24"/>
        </w:rPr>
        <w:lastRenderedPageBreak/>
        <w:t>H</w:t>
      </w:r>
      <w:r w:rsidRPr="00722B83">
        <w:rPr>
          <w:rFonts w:ascii="Book Antiqua" w:hAnsi="Book Antiqua" w:cs="Arial"/>
          <w:sz w:val="24"/>
          <w:vertAlign w:val="subscript"/>
        </w:rPr>
        <w:t>2</w:t>
      </w:r>
      <w:r w:rsidRPr="00722B83">
        <w:rPr>
          <w:rFonts w:ascii="Book Antiqua" w:hAnsi="Book Antiqua" w:cs="Arial"/>
          <w:sz w:val="24"/>
        </w:rPr>
        <w:t>O</w:t>
      </w:r>
      <w:r w:rsidRPr="00722B83">
        <w:rPr>
          <w:rFonts w:ascii="Book Antiqua" w:hAnsi="Book Antiqua" w:cs="Arial"/>
          <w:sz w:val="24"/>
          <w:vertAlign w:val="subscript"/>
        </w:rPr>
        <w:t>2</w:t>
      </w:r>
      <w:r w:rsidRPr="00722B83">
        <w:rPr>
          <w:rFonts w:ascii="Book Antiqua" w:hAnsi="Book Antiqua" w:cs="Arial"/>
          <w:sz w:val="24"/>
        </w:rPr>
        <w:t xml:space="preserve"> was previously shown to be a critical mediator of I/R-induced cell death</w:t>
      </w:r>
      <w:r w:rsidRPr="008C68E6">
        <w:rPr>
          <w:rFonts w:ascii="Book Antiqua" w:hAnsi="Book Antiqua" w:cs="Arial"/>
          <w:sz w:val="24"/>
          <w:vertAlign w:val="superscript"/>
        </w:rPr>
        <w:t>[</w:t>
      </w:r>
      <w:r w:rsidR="00CA1F8B" w:rsidRPr="006339D4">
        <w:rPr>
          <w:rFonts w:ascii="Book Antiqua" w:hAnsi="Book Antiqua" w:cs="Arial"/>
          <w:sz w:val="24"/>
          <w:vertAlign w:val="superscript"/>
        </w:rPr>
        <w:t>2</w:t>
      </w:r>
      <w:r w:rsidR="00CA1F8B">
        <w:rPr>
          <w:rFonts w:ascii="Book Antiqua" w:hAnsi="Book Antiqua" w:cs="Arial" w:hint="eastAsia"/>
          <w:sz w:val="24"/>
          <w:vertAlign w:val="superscript"/>
        </w:rPr>
        <w:t>4</w:t>
      </w:r>
      <w:r w:rsidRPr="006339D4">
        <w:rPr>
          <w:rFonts w:ascii="Book Antiqua" w:hAnsi="Book Antiqua" w:cs="Arial"/>
          <w:sz w:val="24"/>
          <w:vertAlign w:val="superscript"/>
        </w:rPr>
        <w:t>,</w:t>
      </w:r>
      <w:r w:rsidR="00492435" w:rsidRPr="006339D4">
        <w:rPr>
          <w:rFonts w:ascii="Book Antiqua" w:hAnsi="Book Antiqua" w:cs="Arial"/>
          <w:sz w:val="24"/>
          <w:vertAlign w:val="superscript"/>
        </w:rPr>
        <w:t>3</w:t>
      </w:r>
      <w:r w:rsidR="00492435">
        <w:rPr>
          <w:rFonts w:ascii="Book Antiqua" w:hAnsi="Book Antiqua" w:cs="Arial" w:hint="eastAsia"/>
          <w:sz w:val="24"/>
          <w:vertAlign w:val="superscript"/>
        </w:rPr>
        <w:t>2</w:t>
      </w:r>
      <w:r w:rsidRPr="008C68E6">
        <w:rPr>
          <w:rFonts w:ascii="Book Antiqua" w:hAnsi="Book Antiqua" w:cs="Arial"/>
          <w:sz w:val="24"/>
          <w:vertAlign w:val="superscript"/>
        </w:rPr>
        <w:t>]</w:t>
      </w:r>
      <w:r w:rsidRPr="008C68E6">
        <w:rPr>
          <w:rFonts w:ascii="Book Antiqua" w:hAnsi="Book Antiqua" w:cs="Arial"/>
          <w:sz w:val="24"/>
        </w:rPr>
        <w:t xml:space="preserve">, we </w:t>
      </w:r>
      <w:r w:rsidRPr="006339D4">
        <w:rPr>
          <w:rFonts w:ascii="Book Antiqua" w:hAnsi="Book Antiqua" w:cs="Arial"/>
          <w:sz w:val="24"/>
        </w:rPr>
        <w:t>induced</w:t>
      </w:r>
      <w:r w:rsidRPr="00722B83">
        <w:rPr>
          <w:rFonts w:ascii="Book Antiqua" w:eastAsia="AdvOT635f2c37" w:hAnsi="Book Antiqua" w:cs="Arial"/>
          <w:sz w:val="24"/>
        </w:rPr>
        <w:t xml:space="preserve"> a </w:t>
      </w:r>
      <w:r w:rsidRPr="00722B83">
        <w:rPr>
          <w:rFonts w:ascii="Book Antiqua" w:hAnsi="Book Antiqua" w:cs="Arial"/>
          <w:sz w:val="24"/>
        </w:rPr>
        <w:t>HIRI microenvironment by</w:t>
      </w:r>
      <w:r w:rsidRPr="00722B83">
        <w:rPr>
          <w:rFonts w:ascii="Book Antiqua" w:eastAsia="AdvOT635f2c37" w:hAnsi="Book Antiqua" w:cs="Arial"/>
          <w:sz w:val="24"/>
        </w:rPr>
        <w:t xml:space="preserve"> treating </w:t>
      </w:r>
      <w:r w:rsidRPr="00722B83">
        <w:rPr>
          <w:rFonts w:ascii="Book Antiqua" w:hAnsi="Book Antiqua" w:cs="Arial"/>
          <w:sz w:val="24"/>
        </w:rPr>
        <w:t>MSCs with H</w:t>
      </w:r>
      <w:r w:rsidRPr="00722B83">
        <w:rPr>
          <w:rFonts w:ascii="Book Antiqua" w:hAnsi="Book Antiqua" w:cs="Arial"/>
          <w:sz w:val="24"/>
          <w:vertAlign w:val="subscript"/>
        </w:rPr>
        <w:t>2</w:t>
      </w:r>
      <w:r w:rsidRPr="00722B83">
        <w:rPr>
          <w:rFonts w:ascii="Book Antiqua" w:hAnsi="Book Antiqua" w:cs="Arial"/>
          <w:sz w:val="24"/>
        </w:rPr>
        <w:t>O</w:t>
      </w:r>
      <w:r w:rsidRPr="00722B83">
        <w:rPr>
          <w:rFonts w:ascii="Book Antiqua" w:hAnsi="Book Antiqua" w:cs="Arial"/>
          <w:sz w:val="24"/>
          <w:vertAlign w:val="subscript"/>
        </w:rPr>
        <w:t>2</w:t>
      </w:r>
      <w:r w:rsidRPr="00722B83">
        <w:rPr>
          <w:rFonts w:ascii="Book Antiqua" w:hAnsi="Book Antiqua" w:cs="Arial"/>
          <w:sz w:val="24"/>
        </w:rPr>
        <w:t xml:space="preserve"> to investigate the function of HSP </w:t>
      </w:r>
      <w:r w:rsidRPr="00722B83">
        <w:rPr>
          <w:rFonts w:ascii="Book Antiqua" w:hAnsi="Book Antiqua" w:cs="Arial"/>
          <w:i/>
          <w:sz w:val="24"/>
        </w:rPr>
        <w:t xml:space="preserve">in </w:t>
      </w:r>
      <w:r w:rsidRPr="00722B83">
        <w:rPr>
          <w:rFonts w:ascii="Book Antiqua" w:hAnsi="Book Antiqua" w:cs="Arial"/>
          <w:i/>
          <w:iCs/>
          <w:sz w:val="24"/>
        </w:rPr>
        <w:t>vitro</w:t>
      </w:r>
      <w:r w:rsidRPr="00722B83">
        <w:rPr>
          <w:rFonts w:ascii="Book Antiqua" w:hAnsi="Book Antiqua" w:cs="Arial"/>
          <w:sz w:val="24"/>
        </w:rPr>
        <w:t>. We found that HSP for 2 h resulted in the most significant anti-apoptotic effects in MSCs under H</w:t>
      </w:r>
      <w:r w:rsidRPr="00722B83">
        <w:rPr>
          <w:rFonts w:ascii="Book Antiqua" w:hAnsi="Book Antiqua" w:cs="Arial"/>
          <w:sz w:val="24"/>
          <w:vertAlign w:val="subscript"/>
        </w:rPr>
        <w:t>2</w:t>
      </w:r>
      <w:r w:rsidRPr="00722B83">
        <w:rPr>
          <w:rFonts w:ascii="Book Antiqua" w:hAnsi="Book Antiqua" w:cs="Arial"/>
          <w:sz w:val="24"/>
        </w:rPr>
        <w:t>O</w:t>
      </w:r>
      <w:r w:rsidRPr="00722B83">
        <w:rPr>
          <w:rFonts w:ascii="Book Antiqua" w:hAnsi="Book Antiqua" w:cs="Arial"/>
          <w:sz w:val="24"/>
          <w:vertAlign w:val="subscript"/>
        </w:rPr>
        <w:t>2</w:t>
      </w:r>
      <w:r w:rsidRPr="00722B83">
        <w:rPr>
          <w:rFonts w:ascii="Book Antiqua" w:hAnsi="Book Antiqua" w:cs="Arial"/>
          <w:sz w:val="24"/>
        </w:rPr>
        <w:t xml:space="preserve"> conditions compared to the other groups. In addition, H</w:t>
      </w:r>
      <w:r w:rsidRPr="00722B83">
        <w:rPr>
          <w:rFonts w:ascii="Book Antiqua" w:hAnsi="Book Antiqua" w:cs="Arial"/>
          <w:sz w:val="24"/>
          <w:vertAlign w:val="subscript"/>
        </w:rPr>
        <w:t>2</w:t>
      </w:r>
      <w:r w:rsidRPr="00722B83">
        <w:rPr>
          <w:rFonts w:ascii="Book Antiqua" w:hAnsi="Book Antiqua" w:cs="Arial"/>
          <w:sz w:val="24"/>
        </w:rPr>
        <w:t>O</w:t>
      </w:r>
      <w:r w:rsidRPr="00722B83">
        <w:rPr>
          <w:rFonts w:ascii="Book Antiqua" w:hAnsi="Book Antiqua" w:cs="Arial"/>
          <w:sz w:val="24"/>
          <w:vertAlign w:val="subscript"/>
        </w:rPr>
        <w:t>2</w:t>
      </w:r>
      <w:r w:rsidRPr="00722B83">
        <w:rPr>
          <w:rFonts w:ascii="Book Antiqua" w:hAnsi="Book Antiqua" w:cs="Arial"/>
          <w:sz w:val="24"/>
        </w:rPr>
        <w:t>-induced apoptosis in MSCs was aggravated in the HSP</w:t>
      </w:r>
      <w:r w:rsidRPr="00722B83">
        <w:rPr>
          <w:rFonts w:ascii="Book Antiqua" w:hAnsi="Book Antiqua" w:cs="Arial"/>
          <w:sz w:val="24"/>
          <w:vertAlign w:val="subscript"/>
        </w:rPr>
        <w:t>3h</w:t>
      </w:r>
      <w:r w:rsidRPr="00722B83">
        <w:rPr>
          <w:rFonts w:ascii="Book Antiqua" w:hAnsi="Book Antiqua" w:cs="Arial"/>
          <w:sz w:val="24"/>
        </w:rPr>
        <w:t xml:space="preserve"> group (</w:t>
      </w:r>
      <w:r w:rsidRPr="00722B83">
        <w:rPr>
          <w:rFonts w:ascii="Book Antiqua" w:hAnsi="Book Antiqua" w:cs="Arial"/>
          <w:bCs/>
          <w:sz w:val="24"/>
        </w:rPr>
        <w:t>Figure 1</w:t>
      </w:r>
      <w:r w:rsidRPr="00722B83">
        <w:rPr>
          <w:rFonts w:ascii="Book Antiqua" w:hAnsi="Book Antiqua" w:cs="Arial"/>
          <w:sz w:val="24"/>
        </w:rPr>
        <w:t xml:space="preserve">). More importantly, MSCs exposed to HSP for 2 h before transplantation enhanced the survival rate and therapeutic outcome of MSCs </w:t>
      </w:r>
      <w:r w:rsidRPr="00722B83">
        <w:rPr>
          <w:rFonts w:ascii="Book Antiqua" w:hAnsi="Book Antiqua" w:cs="Arial"/>
          <w:i/>
          <w:sz w:val="24"/>
        </w:rPr>
        <w:t>in</w:t>
      </w:r>
      <w:r w:rsidRPr="00722B83">
        <w:rPr>
          <w:rFonts w:ascii="Book Antiqua" w:hAnsi="Book Antiqua" w:cs="Arial"/>
          <w:sz w:val="24"/>
        </w:rPr>
        <w:t xml:space="preserve"> </w:t>
      </w:r>
      <w:r w:rsidRPr="00722B83">
        <w:rPr>
          <w:rFonts w:ascii="Book Antiqua" w:hAnsi="Book Antiqua" w:cs="Arial"/>
          <w:i/>
          <w:iCs/>
          <w:sz w:val="24"/>
        </w:rPr>
        <w:t>vivo</w:t>
      </w:r>
      <w:r w:rsidRPr="00722B83">
        <w:rPr>
          <w:rFonts w:ascii="Book Antiqua" w:hAnsi="Book Antiqua" w:cs="Arial"/>
          <w:sz w:val="24"/>
        </w:rPr>
        <w:t>. These data suggested that HSP at 42</w:t>
      </w:r>
      <w:r w:rsidR="004E5839">
        <w:rPr>
          <w:rFonts w:ascii="Book Antiqua" w:hAnsi="Book Antiqua" w:cs="Arial" w:hint="eastAsia"/>
          <w:sz w:val="24"/>
        </w:rPr>
        <w:t xml:space="preserve"> </w:t>
      </w:r>
      <w:r w:rsidRPr="00722B83">
        <w:rPr>
          <w:rFonts w:ascii="Book Antiqua" w:hAnsi="Book Antiqua" w:cs="Arial"/>
          <w:sz w:val="24"/>
        </w:rPr>
        <w:t xml:space="preserve">°C for 2 h was the optimum period for improving the effect of MSCs transplantation on the repair of HIRI in rats. The HSP </w:t>
      </w:r>
      <w:bookmarkStart w:id="225" w:name="OLE_LINK63"/>
      <w:bookmarkStart w:id="226" w:name="OLE_LINK64"/>
      <w:r w:rsidRPr="00722B83">
        <w:rPr>
          <w:rFonts w:ascii="Book Antiqua" w:hAnsi="Book Antiqua" w:cs="Arial"/>
          <w:sz w:val="24"/>
        </w:rPr>
        <w:t>procedure</w:t>
      </w:r>
      <w:bookmarkEnd w:id="225"/>
      <w:bookmarkEnd w:id="226"/>
      <w:r w:rsidRPr="00722B83">
        <w:rPr>
          <w:rFonts w:ascii="Book Antiqua" w:hAnsi="Book Antiqua" w:cs="Arial"/>
          <w:sz w:val="24"/>
        </w:rPr>
        <w:t xml:space="preserve"> for </w:t>
      </w:r>
      <w:r w:rsidR="00EE7988" w:rsidRPr="00722B83">
        <w:rPr>
          <w:rFonts w:ascii="Book Antiqua" w:hAnsi="Book Antiqua" w:cs="Arial"/>
          <w:sz w:val="24"/>
        </w:rPr>
        <w:t>implanted</w:t>
      </w:r>
      <w:r w:rsidRPr="00722B83">
        <w:rPr>
          <w:rFonts w:ascii="Book Antiqua" w:hAnsi="Book Antiqua" w:cs="Arial"/>
          <w:sz w:val="24"/>
        </w:rPr>
        <w:t xml:space="preserve"> cells before transplantation is a simple method to improve cell survival with little risk</w:t>
      </w:r>
      <w:r w:rsidR="00EE7988" w:rsidRPr="00722B83">
        <w:rPr>
          <w:rFonts w:ascii="Book Antiqua" w:hAnsi="Book Antiqua" w:cs="Arial"/>
          <w:sz w:val="24"/>
        </w:rPr>
        <w:t xml:space="preserve"> and this procedure</w:t>
      </w:r>
      <w:r w:rsidRPr="00722B83">
        <w:rPr>
          <w:rFonts w:ascii="Book Antiqua" w:hAnsi="Book Antiqua" w:cs="Arial"/>
          <w:sz w:val="24"/>
        </w:rPr>
        <w:t xml:space="preserve"> could be</w:t>
      </w:r>
      <w:r w:rsidR="00EE7988" w:rsidRPr="00722B83">
        <w:rPr>
          <w:rFonts w:ascii="Book Antiqua" w:hAnsi="Book Antiqua" w:cs="Arial"/>
          <w:sz w:val="24"/>
        </w:rPr>
        <w:t xml:space="preserve"> performed to not only the liver </w:t>
      </w:r>
      <w:r w:rsidRPr="00722B83">
        <w:rPr>
          <w:rFonts w:ascii="Book Antiqua" w:hAnsi="Book Antiqua" w:cs="Arial"/>
          <w:sz w:val="24"/>
        </w:rPr>
        <w:t>but also other organs.</w:t>
      </w:r>
    </w:p>
    <w:p w:rsidR="00826704" w:rsidRPr="00722B83" w:rsidRDefault="00826704" w:rsidP="00A518BE">
      <w:pPr>
        <w:adjustRightInd w:val="0"/>
        <w:snapToGrid w:val="0"/>
        <w:spacing w:line="360" w:lineRule="auto"/>
        <w:ind w:firstLineChars="100" w:firstLine="240"/>
        <w:rPr>
          <w:rFonts w:ascii="Book Antiqua" w:hAnsi="Book Antiqua" w:cs="Arial"/>
          <w:sz w:val="24"/>
        </w:rPr>
      </w:pPr>
      <w:r w:rsidRPr="00722B83">
        <w:rPr>
          <w:rFonts w:ascii="Book Antiqua" w:hAnsi="Book Antiqua" w:cs="Arial"/>
          <w:sz w:val="24"/>
        </w:rPr>
        <w:t>Autophagy has been implicated in many processes, including differentiation, growth, development and survival of cells</w:t>
      </w:r>
      <w:r w:rsidRPr="00722B83">
        <w:rPr>
          <w:rFonts w:ascii="Book Antiqua" w:hAnsi="Book Antiqua" w:cs="Arial"/>
          <w:sz w:val="24"/>
          <w:vertAlign w:val="superscript"/>
        </w:rPr>
        <w:t>[</w:t>
      </w:r>
      <w:r w:rsidR="00412CAA" w:rsidRPr="00722B83">
        <w:rPr>
          <w:rFonts w:ascii="Book Antiqua" w:hAnsi="Book Antiqua" w:cs="Arial"/>
          <w:sz w:val="24"/>
          <w:vertAlign w:val="superscript"/>
        </w:rPr>
        <w:t>3</w:t>
      </w:r>
      <w:r w:rsidR="00412CAA">
        <w:rPr>
          <w:rFonts w:ascii="Book Antiqua" w:hAnsi="Book Antiqua" w:cs="Arial" w:hint="eastAsia"/>
          <w:sz w:val="24"/>
          <w:vertAlign w:val="superscript"/>
        </w:rPr>
        <w:t>3</w:t>
      </w:r>
      <w:r w:rsidRPr="00722B83">
        <w:rPr>
          <w:rFonts w:ascii="Book Antiqua" w:hAnsi="Book Antiqua" w:cs="Arial"/>
          <w:sz w:val="24"/>
          <w:vertAlign w:val="superscript"/>
        </w:rPr>
        <w:t>]</w:t>
      </w:r>
      <w:r w:rsidRPr="00722B83">
        <w:rPr>
          <w:rFonts w:ascii="Book Antiqua" w:hAnsi="Book Antiqua" w:cs="Arial"/>
          <w:sz w:val="24"/>
        </w:rPr>
        <w:t xml:space="preserve">. Autophagy can be </w:t>
      </w:r>
      <w:r w:rsidR="00EE7988" w:rsidRPr="00722B83">
        <w:rPr>
          <w:rFonts w:ascii="Book Antiqua" w:hAnsi="Book Antiqua" w:cs="Arial"/>
          <w:sz w:val="24"/>
        </w:rPr>
        <w:t>activated</w:t>
      </w:r>
      <w:r w:rsidRPr="00722B83">
        <w:rPr>
          <w:rFonts w:ascii="Book Antiqua" w:hAnsi="Book Antiqua" w:cs="Arial"/>
          <w:sz w:val="24"/>
        </w:rPr>
        <w:t xml:space="preserve"> by </w:t>
      </w:r>
      <w:r w:rsidR="00EE7988" w:rsidRPr="00722B83">
        <w:rPr>
          <w:rFonts w:ascii="Book Antiqua" w:hAnsi="Book Antiqua" w:cs="Arial"/>
          <w:sz w:val="24"/>
        </w:rPr>
        <w:t>various</w:t>
      </w:r>
      <w:r w:rsidRPr="00722B83">
        <w:rPr>
          <w:rFonts w:ascii="Book Antiqua" w:hAnsi="Book Antiqua" w:cs="Arial"/>
          <w:sz w:val="24"/>
        </w:rPr>
        <w:t xml:space="preserve"> stresses involved in </w:t>
      </w:r>
      <w:r w:rsidR="00EE7988" w:rsidRPr="00722B83">
        <w:rPr>
          <w:rFonts w:ascii="Book Antiqua" w:hAnsi="Book Antiqua" w:cs="Arial"/>
          <w:sz w:val="24"/>
        </w:rPr>
        <w:t xml:space="preserve">mediating </w:t>
      </w:r>
      <w:r w:rsidRPr="00722B83">
        <w:rPr>
          <w:rFonts w:ascii="Book Antiqua" w:hAnsi="Book Antiqua" w:cs="Arial"/>
          <w:sz w:val="24"/>
        </w:rPr>
        <w:t>cell survival or death</w:t>
      </w:r>
      <w:r w:rsidRPr="00722B83">
        <w:rPr>
          <w:rFonts w:ascii="Book Antiqua" w:hAnsi="Book Antiqua" w:cs="Arial"/>
          <w:sz w:val="24"/>
          <w:vertAlign w:val="superscript"/>
        </w:rPr>
        <w:t>[</w:t>
      </w:r>
      <w:r w:rsidR="00412CAA">
        <w:rPr>
          <w:rFonts w:ascii="Book Antiqua" w:hAnsi="Book Antiqua" w:cs="Arial" w:hint="eastAsia"/>
          <w:sz w:val="24"/>
          <w:vertAlign w:val="superscript"/>
        </w:rPr>
        <w:t>25</w:t>
      </w:r>
      <w:r w:rsidRPr="00722B83">
        <w:rPr>
          <w:rFonts w:ascii="Book Antiqua" w:hAnsi="Book Antiqua" w:cs="Arial"/>
          <w:sz w:val="24"/>
          <w:vertAlign w:val="superscript"/>
        </w:rPr>
        <w:t>]</w:t>
      </w:r>
      <w:r w:rsidRPr="00722B83">
        <w:rPr>
          <w:rFonts w:ascii="Book Antiqua" w:hAnsi="Book Antiqua" w:cs="Arial"/>
          <w:sz w:val="24"/>
        </w:rPr>
        <w:t>. In the present study, we found that different periods of HSP ranging from 1 to 3 h led to a time-dependent increase in the action of autophagy in MSCs under H</w:t>
      </w:r>
      <w:r w:rsidRPr="00722B83">
        <w:rPr>
          <w:rFonts w:ascii="Book Antiqua" w:hAnsi="Book Antiqua" w:cs="Arial"/>
          <w:sz w:val="24"/>
          <w:vertAlign w:val="subscript"/>
        </w:rPr>
        <w:t>2</w:t>
      </w:r>
      <w:r w:rsidRPr="00722B83">
        <w:rPr>
          <w:rFonts w:ascii="Book Antiqua" w:hAnsi="Book Antiqua" w:cs="Arial"/>
          <w:sz w:val="24"/>
        </w:rPr>
        <w:t>O</w:t>
      </w:r>
      <w:r w:rsidRPr="00722B83">
        <w:rPr>
          <w:rFonts w:ascii="Book Antiqua" w:hAnsi="Book Antiqua" w:cs="Arial"/>
          <w:sz w:val="24"/>
          <w:vertAlign w:val="subscript"/>
        </w:rPr>
        <w:t>2</w:t>
      </w:r>
      <w:r w:rsidRPr="00722B83">
        <w:rPr>
          <w:rFonts w:ascii="Book Antiqua" w:hAnsi="Book Antiqua" w:cs="Arial"/>
          <w:sz w:val="24"/>
        </w:rPr>
        <w:t xml:space="preserve"> conditions (Figure 2A,</w:t>
      </w:r>
      <w:r w:rsidR="008C68E6">
        <w:rPr>
          <w:rFonts w:ascii="Book Antiqua" w:hAnsi="Book Antiqua" w:cs="Arial" w:hint="eastAsia"/>
          <w:sz w:val="24"/>
        </w:rPr>
        <w:t xml:space="preserve"> 2</w:t>
      </w:r>
      <w:r w:rsidRPr="00722B83">
        <w:rPr>
          <w:rFonts w:ascii="Book Antiqua" w:hAnsi="Book Antiqua" w:cs="Arial"/>
          <w:sz w:val="24"/>
        </w:rPr>
        <w:t xml:space="preserve">D; Figure 3). Together with the </w:t>
      </w:r>
      <w:r w:rsidRPr="006339D4">
        <w:rPr>
          <w:rFonts w:ascii="Book Antiqua" w:hAnsi="Book Antiqua" w:cs="Arial"/>
          <w:sz w:val="24"/>
        </w:rPr>
        <w:t>anti-apoptotic</w:t>
      </w:r>
      <w:r w:rsidRPr="008C68E6">
        <w:rPr>
          <w:rFonts w:ascii="Book Antiqua" w:hAnsi="Book Antiqua" w:cs="Arial"/>
          <w:sz w:val="24"/>
        </w:rPr>
        <w:t xml:space="preserve"> ef</w:t>
      </w:r>
      <w:r w:rsidRPr="00722B83">
        <w:rPr>
          <w:rFonts w:ascii="Book Antiqua" w:hAnsi="Book Antiqua" w:cs="Arial"/>
          <w:sz w:val="24"/>
        </w:rPr>
        <w:t xml:space="preserve">fect of HSP in MSCs, these findings suggested that autophagy induced by HSP for 2 h resulted in the most significant anti-apoptotic effect in MSCs </w:t>
      </w:r>
      <w:r w:rsidR="00EE7988" w:rsidRPr="00722B83">
        <w:rPr>
          <w:rFonts w:ascii="Book Antiqua" w:hAnsi="Book Antiqua" w:cs="Arial"/>
          <w:sz w:val="24"/>
        </w:rPr>
        <w:t>under</w:t>
      </w:r>
      <w:r w:rsidRPr="00722B83">
        <w:rPr>
          <w:rFonts w:ascii="Book Antiqua" w:hAnsi="Book Antiqua" w:cs="Arial"/>
          <w:sz w:val="24"/>
        </w:rPr>
        <w:t xml:space="preserve"> H</w:t>
      </w:r>
      <w:r w:rsidRPr="00722B83">
        <w:rPr>
          <w:rFonts w:ascii="Book Antiqua" w:hAnsi="Book Antiqua" w:cs="Arial"/>
          <w:sz w:val="24"/>
          <w:vertAlign w:val="subscript"/>
        </w:rPr>
        <w:t>2</w:t>
      </w:r>
      <w:r w:rsidRPr="00722B83">
        <w:rPr>
          <w:rFonts w:ascii="Book Antiqua" w:hAnsi="Book Antiqua" w:cs="Arial"/>
          <w:sz w:val="24"/>
        </w:rPr>
        <w:t>O</w:t>
      </w:r>
      <w:r w:rsidRPr="00722B83">
        <w:rPr>
          <w:rFonts w:ascii="Book Antiqua" w:hAnsi="Book Antiqua" w:cs="Arial"/>
          <w:sz w:val="24"/>
          <w:vertAlign w:val="subscript"/>
        </w:rPr>
        <w:t>2</w:t>
      </w:r>
      <w:r w:rsidR="00EE7988" w:rsidRPr="00722B83">
        <w:rPr>
          <w:rFonts w:ascii="Book Antiqua" w:hAnsi="Book Antiqua" w:cs="Arial"/>
          <w:sz w:val="24"/>
        </w:rPr>
        <w:t xml:space="preserve"> condition, </w:t>
      </w:r>
      <w:r w:rsidRPr="00722B83">
        <w:rPr>
          <w:rFonts w:ascii="Book Antiqua" w:hAnsi="Book Antiqua" w:cs="Arial"/>
          <w:sz w:val="24"/>
        </w:rPr>
        <w:t xml:space="preserve">therefore we </w:t>
      </w:r>
      <w:r w:rsidR="001F4E98" w:rsidRPr="00722B83">
        <w:rPr>
          <w:rFonts w:ascii="Book Antiqua" w:hAnsi="Book Antiqua" w:cs="Arial"/>
          <w:sz w:val="24"/>
        </w:rPr>
        <w:t>performed</w:t>
      </w:r>
      <w:r w:rsidRPr="00722B83">
        <w:rPr>
          <w:rFonts w:ascii="Book Antiqua" w:hAnsi="Book Antiqua" w:cs="Arial"/>
          <w:sz w:val="24"/>
        </w:rPr>
        <w:t xml:space="preserve"> HSP for 2 h as the time point to </w:t>
      </w:r>
      <w:r w:rsidR="001F4E98" w:rsidRPr="00722B83">
        <w:rPr>
          <w:rFonts w:ascii="Book Antiqua" w:hAnsi="Book Antiqua" w:cs="Arial"/>
          <w:sz w:val="24"/>
        </w:rPr>
        <w:t>examin</w:t>
      </w:r>
      <w:r w:rsidRPr="00722B83">
        <w:rPr>
          <w:rFonts w:ascii="Book Antiqua" w:hAnsi="Book Antiqua" w:cs="Arial"/>
          <w:sz w:val="24"/>
        </w:rPr>
        <w:t xml:space="preserve"> the effect of H</w:t>
      </w:r>
      <w:r w:rsidRPr="00722B83">
        <w:rPr>
          <w:rFonts w:ascii="Book Antiqua" w:hAnsi="Book Antiqua" w:cs="Arial"/>
          <w:sz w:val="24"/>
          <w:vertAlign w:val="subscript"/>
        </w:rPr>
        <w:t>2</w:t>
      </w:r>
      <w:r w:rsidRPr="00722B83">
        <w:rPr>
          <w:rFonts w:ascii="Book Antiqua" w:hAnsi="Book Antiqua" w:cs="Arial"/>
          <w:sz w:val="24"/>
        </w:rPr>
        <w:t>O</w:t>
      </w:r>
      <w:r w:rsidRPr="00722B83">
        <w:rPr>
          <w:rFonts w:ascii="Book Antiqua" w:hAnsi="Book Antiqua" w:cs="Arial"/>
          <w:sz w:val="24"/>
          <w:vertAlign w:val="subscript"/>
        </w:rPr>
        <w:t>2</w:t>
      </w:r>
      <w:r w:rsidRPr="00722B83">
        <w:rPr>
          <w:rFonts w:ascii="Book Antiqua" w:hAnsi="Book Antiqua" w:cs="Arial"/>
          <w:sz w:val="24"/>
        </w:rPr>
        <w:t xml:space="preserve"> induced-apoptosis and the </w:t>
      </w:r>
      <w:r w:rsidR="001F4E98" w:rsidRPr="00722B83">
        <w:rPr>
          <w:rFonts w:ascii="Book Antiqua" w:hAnsi="Book Antiqua" w:cs="Arial"/>
          <w:sz w:val="24"/>
        </w:rPr>
        <w:t>protective effect of</w:t>
      </w:r>
      <w:r w:rsidRPr="00722B83">
        <w:rPr>
          <w:rFonts w:ascii="Book Antiqua" w:hAnsi="Book Antiqua" w:cs="Arial"/>
          <w:sz w:val="24"/>
        </w:rPr>
        <w:t xml:space="preserve"> autophagy </w:t>
      </w:r>
      <w:r w:rsidR="001F4E98" w:rsidRPr="00722B83">
        <w:rPr>
          <w:rFonts w:ascii="Book Antiqua" w:hAnsi="Book Antiqua" w:cs="Arial"/>
          <w:sz w:val="24"/>
        </w:rPr>
        <w:t>against</w:t>
      </w:r>
      <w:r w:rsidRPr="00722B83">
        <w:rPr>
          <w:rFonts w:ascii="Book Antiqua" w:hAnsi="Book Antiqua" w:cs="Arial"/>
          <w:sz w:val="24"/>
        </w:rPr>
        <w:t xml:space="preserve"> apoptosis in MSCs. The protective </w:t>
      </w:r>
      <w:r w:rsidR="001F4E98" w:rsidRPr="00722B83">
        <w:rPr>
          <w:rFonts w:ascii="Book Antiqua" w:hAnsi="Book Antiqua" w:cs="Arial"/>
          <w:sz w:val="24"/>
        </w:rPr>
        <w:t>effect</w:t>
      </w:r>
      <w:r w:rsidRPr="00722B83">
        <w:rPr>
          <w:rFonts w:ascii="Book Antiqua" w:hAnsi="Book Antiqua" w:cs="Arial"/>
          <w:sz w:val="24"/>
        </w:rPr>
        <w:t xml:space="preserve"> of autophagy against apoptosis has been previously reported in models of I/R injury</w:t>
      </w:r>
      <w:r w:rsidRPr="00722B83">
        <w:rPr>
          <w:rFonts w:ascii="Book Antiqua" w:hAnsi="Book Antiqua" w:cs="Arial"/>
          <w:sz w:val="24"/>
          <w:vertAlign w:val="superscript"/>
        </w:rPr>
        <w:t>[</w:t>
      </w:r>
      <w:r w:rsidR="00CA1F8B" w:rsidRPr="00722B83">
        <w:rPr>
          <w:rFonts w:ascii="Book Antiqua" w:hAnsi="Book Antiqua" w:cs="Arial"/>
          <w:sz w:val="24"/>
          <w:vertAlign w:val="superscript"/>
        </w:rPr>
        <w:t>3</w:t>
      </w:r>
      <w:r w:rsidR="00CA1F8B">
        <w:rPr>
          <w:rFonts w:ascii="Book Antiqua" w:hAnsi="Book Antiqua" w:cs="Arial" w:hint="eastAsia"/>
          <w:sz w:val="24"/>
          <w:vertAlign w:val="superscript"/>
        </w:rPr>
        <w:t>4</w:t>
      </w:r>
      <w:r w:rsidRPr="00722B83">
        <w:rPr>
          <w:rFonts w:ascii="Book Antiqua" w:hAnsi="Book Antiqua" w:cs="Arial"/>
          <w:sz w:val="24"/>
          <w:vertAlign w:val="superscript"/>
        </w:rPr>
        <w:t>]</w:t>
      </w:r>
      <w:r w:rsidRPr="00722B83">
        <w:rPr>
          <w:rFonts w:ascii="Book Antiqua" w:hAnsi="Book Antiqua" w:cs="Arial"/>
          <w:sz w:val="24"/>
        </w:rPr>
        <w:t>, and under H</w:t>
      </w:r>
      <w:r w:rsidRPr="00722B83">
        <w:rPr>
          <w:rFonts w:ascii="Book Antiqua" w:hAnsi="Book Antiqua" w:cs="Arial"/>
          <w:sz w:val="24"/>
          <w:vertAlign w:val="subscript"/>
        </w:rPr>
        <w:t>2</w:t>
      </w:r>
      <w:r w:rsidRPr="00722B83">
        <w:rPr>
          <w:rFonts w:ascii="Book Antiqua" w:hAnsi="Book Antiqua" w:cs="Arial"/>
          <w:sz w:val="24"/>
        </w:rPr>
        <w:t>O</w:t>
      </w:r>
      <w:r w:rsidRPr="00722B83">
        <w:rPr>
          <w:rFonts w:ascii="Book Antiqua" w:hAnsi="Book Antiqua" w:cs="Arial"/>
          <w:sz w:val="24"/>
          <w:vertAlign w:val="subscript"/>
        </w:rPr>
        <w:t>2</w:t>
      </w:r>
      <w:r w:rsidRPr="00722B83">
        <w:rPr>
          <w:rFonts w:ascii="Book Antiqua" w:hAnsi="Book Antiqua" w:cs="Arial"/>
          <w:sz w:val="24"/>
        </w:rPr>
        <w:t xml:space="preserve"> conditions, one well-established view is that </w:t>
      </w:r>
      <w:r w:rsidR="001F4E98" w:rsidRPr="00722B83">
        <w:rPr>
          <w:rFonts w:ascii="Book Antiqua" w:hAnsi="Book Antiqua" w:cs="Arial"/>
          <w:sz w:val="24"/>
        </w:rPr>
        <w:t>appropriate</w:t>
      </w:r>
      <w:r w:rsidRPr="00722B83">
        <w:rPr>
          <w:rFonts w:ascii="Book Antiqua" w:hAnsi="Book Antiqua" w:cs="Arial"/>
          <w:sz w:val="24"/>
        </w:rPr>
        <w:t xml:space="preserve"> autophagy is essential for cell surviva</w:t>
      </w:r>
      <w:r w:rsidR="001F4E98" w:rsidRPr="00722B83">
        <w:rPr>
          <w:rFonts w:ascii="Book Antiqua" w:hAnsi="Book Antiqua" w:cs="Arial"/>
          <w:sz w:val="24"/>
        </w:rPr>
        <w:t>l</w:t>
      </w:r>
      <w:r w:rsidRPr="00722B83">
        <w:rPr>
          <w:rFonts w:ascii="Book Antiqua" w:hAnsi="Book Antiqua" w:cs="Arial"/>
          <w:sz w:val="24"/>
          <w:vertAlign w:val="superscript"/>
        </w:rPr>
        <w:t>[</w:t>
      </w:r>
      <w:r w:rsidR="00CA1F8B" w:rsidRPr="00722B83">
        <w:rPr>
          <w:rFonts w:ascii="Book Antiqua" w:hAnsi="Book Antiqua" w:cs="Arial"/>
          <w:sz w:val="24"/>
          <w:vertAlign w:val="superscript"/>
        </w:rPr>
        <w:t>3</w:t>
      </w:r>
      <w:r w:rsidR="00CA1F8B">
        <w:rPr>
          <w:rFonts w:ascii="Book Antiqua" w:hAnsi="Book Antiqua" w:cs="Arial" w:hint="eastAsia"/>
          <w:sz w:val="24"/>
          <w:vertAlign w:val="superscript"/>
        </w:rPr>
        <w:t>5</w:t>
      </w:r>
      <w:r w:rsidRPr="00722B83">
        <w:rPr>
          <w:rFonts w:ascii="Book Antiqua" w:hAnsi="Book Antiqua" w:cs="Arial"/>
          <w:sz w:val="24"/>
          <w:vertAlign w:val="superscript"/>
        </w:rPr>
        <w:t>]</w:t>
      </w:r>
      <w:r w:rsidRPr="00722B83">
        <w:rPr>
          <w:rFonts w:ascii="Book Antiqua" w:hAnsi="Book Antiqua" w:cs="Arial"/>
          <w:sz w:val="24"/>
        </w:rPr>
        <w:t xml:space="preserve">. More recently, </w:t>
      </w:r>
      <w:r w:rsidRPr="00722B83">
        <w:rPr>
          <w:rFonts w:ascii="Book Antiqua" w:eastAsia="AdvP41461E" w:hAnsi="Book Antiqua" w:cs="Arial"/>
          <w:sz w:val="24"/>
        </w:rPr>
        <w:t>Herberg</w:t>
      </w:r>
      <w:r w:rsidRPr="00722B83">
        <w:rPr>
          <w:rFonts w:ascii="Book Antiqua" w:hAnsi="Book Antiqua" w:cs="Arial"/>
          <w:sz w:val="24"/>
        </w:rPr>
        <w:t xml:space="preserve"> </w:t>
      </w:r>
      <w:r w:rsidRPr="00D16C17">
        <w:rPr>
          <w:rFonts w:ascii="Book Antiqua" w:hAnsi="Book Antiqua" w:cs="Arial"/>
          <w:i/>
          <w:sz w:val="24"/>
        </w:rPr>
        <w:t>et al</w:t>
      </w:r>
      <w:r w:rsidR="004E5839" w:rsidRPr="004E5839">
        <w:rPr>
          <w:rFonts w:ascii="Book Antiqua" w:hAnsi="Book Antiqua" w:cs="Arial"/>
          <w:sz w:val="24"/>
          <w:vertAlign w:val="superscript"/>
        </w:rPr>
        <w:t>[2</w:t>
      </w:r>
      <w:r w:rsidR="004E5839" w:rsidRPr="004E5839">
        <w:rPr>
          <w:rFonts w:ascii="Book Antiqua" w:hAnsi="Book Antiqua" w:cs="Arial" w:hint="eastAsia"/>
          <w:sz w:val="24"/>
          <w:vertAlign w:val="superscript"/>
        </w:rPr>
        <w:t>0</w:t>
      </w:r>
      <w:r w:rsidR="004E5839" w:rsidRPr="004E5839">
        <w:rPr>
          <w:rFonts w:ascii="Book Antiqua" w:hAnsi="Book Antiqua" w:cs="Arial"/>
          <w:sz w:val="24"/>
          <w:vertAlign w:val="superscript"/>
        </w:rPr>
        <w:t>]</w:t>
      </w:r>
      <w:r w:rsidRPr="00722B83">
        <w:rPr>
          <w:rFonts w:ascii="Book Antiqua" w:hAnsi="Book Antiqua" w:cs="Arial"/>
          <w:sz w:val="24"/>
        </w:rPr>
        <w:t xml:space="preserve"> reported that </w:t>
      </w:r>
      <w:r w:rsidRPr="00722B83">
        <w:rPr>
          <w:rFonts w:ascii="Book Antiqua" w:eastAsia="AdvP403A40" w:hAnsi="Book Antiqua" w:cs="Arial"/>
          <w:sz w:val="24"/>
        </w:rPr>
        <w:t>the</w:t>
      </w:r>
      <w:r w:rsidRPr="00722B83">
        <w:rPr>
          <w:rFonts w:ascii="Book Antiqua" w:hAnsi="Book Antiqua" w:cs="Arial"/>
          <w:sz w:val="24"/>
        </w:rPr>
        <w:t xml:space="preserve"> </w:t>
      </w:r>
      <w:r w:rsidRPr="00722B83">
        <w:rPr>
          <w:rFonts w:ascii="Book Antiqua" w:eastAsia="AdvP403A40" w:hAnsi="Book Antiqua" w:cs="Arial"/>
          <w:sz w:val="24"/>
        </w:rPr>
        <w:t>SDF-1/CXCR4 axis</w:t>
      </w:r>
      <w:r w:rsidR="001F4E98" w:rsidRPr="00722B83">
        <w:rPr>
          <w:rFonts w:ascii="Book Antiqua" w:hAnsi="Book Antiqua" w:cs="Arial"/>
          <w:sz w:val="24"/>
        </w:rPr>
        <w:t xml:space="preserve"> </w:t>
      </w:r>
      <w:r w:rsidRPr="00722B83">
        <w:rPr>
          <w:rFonts w:ascii="Book Antiqua" w:eastAsia="AdvP403A40" w:hAnsi="Book Antiqua" w:cs="Arial"/>
          <w:sz w:val="24"/>
        </w:rPr>
        <w:t xml:space="preserve">plays a </w:t>
      </w:r>
      <w:r w:rsidR="001F4E98" w:rsidRPr="00722B83">
        <w:rPr>
          <w:rFonts w:ascii="Book Antiqua" w:eastAsiaTheme="minorEastAsia" w:hAnsi="Book Antiqua" w:cs="Arial"/>
          <w:sz w:val="24"/>
        </w:rPr>
        <w:t>key</w:t>
      </w:r>
      <w:r w:rsidRPr="00722B83">
        <w:rPr>
          <w:rFonts w:ascii="Book Antiqua" w:eastAsia="AdvP403A40" w:hAnsi="Book Antiqua" w:cs="Arial"/>
          <w:sz w:val="24"/>
        </w:rPr>
        <w:t xml:space="preserve"> role in </w:t>
      </w:r>
      <w:r w:rsidR="001F4E98" w:rsidRPr="00722B83">
        <w:rPr>
          <w:rFonts w:ascii="Book Antiqua" w:eastAsiaTheme="minorEastAsia" w:hAnsi="Book Antiqua" w:cs="Arial"/>
          <w:sz w:val="24"/>
        </w:rPr>
        <w:t>mediating</w:t>
      </w:r>
      <w:r w:rsidRPr="00722B83">
        <w:rPr>
          <w:rFonts w:ascii="Book Antiqua" w:eastAsia="AdvP403A40" w:hAnsi="Book Antiqua" w:cs="Arial"/>
          <w:sz w:val="24"/>
        </w:rPr>
        <w:t xml:space="preserve"> MSC</w:t>
      </w:r>
      <w:r w:rsidRPr="00722B83">
        <w:rPr>
          <w:rFonts w:ascii="Book Antiqua" w:hAnsi="Book Antiqua" w:cs="Arial"/>
          <w:sz w:val="24"/>
        </w:rPr>
        <w:t>s</w:t>
      </w:r>
      <w:r w:rsidRPr="00722B83">
        <w:rPr>
          <w:rFonts w:ascii="Book Antiqua" w:eastAsia="AdvP403A40" w:hAnsi="Book Antiqua" w:cs="Arial"/>
          <w:sz w:val="24"/>
        </w:rPr>
        <w:t xml:space="preserve"> survival under</w:t>
      </w:r>
      <w:r w:rsidRPr="00722B83">
        <w:rPr>
          <w:rFonts w:ascii="Book Antiqua" w:hAnsi="Book Antiqua" w:cs="Arial"/>
          <w:sz w:val="24"/>
        </w:rPr>
        <w:t xml:space="preserve"> H</w:t>
      </w:r>
      <w:r w:rsidRPr="00722B83">
        <w:rPr>
          <w:rFonts w:ascii="Book Antiqua" w:hAnsi="Book Antiqua" w:cs="Arial"/>
          <w:sz w:val="24"/>
          <w:vertAlign w:val="subscript"/>
        </w:rPr>
        <w:t>2</w:t>
      </w:r>
      <w:r w:rsidRPr="00722B83">
        <w:rPr>
          <w:rFonts w:ascii="Book Antiqua" w:hAnsi="Book Antiqua" w:cs="Arial"/>
          <w:sz w:val="24"/>
        </w:rPr>
        <w:t>O</w:t>
      </w:r>
      <w:r w:rsidRPr="00722B83">
        <w:rPr>
          <w:rFonts w:ascii="Book Antiqua" w:hAnsi="Book Antiqua" w:cs="Arial"/>
          <w:sz w:val="24"/>
          <w:vertAlign w:val="subscript"/>
        </w:rPr>
        <w:t>2</w:t>
      </w:r>
      <w:r w:rsidRPr="00722B83">
        <w:rPr>
          <w:rFonts w:ascii="Book Antiqua" w:hAnsi="Book Antiqua" w:cs="Arial"/>
          <w:sz w:val="24"/>
        </w:rPr>
        <w:t xml:space="preserve"> conditions</w:t>
      </w:r>
      <w:r w:rsidRPr="00722B83">
        <w:rPr>
          <w:rFonts w:ascii="Book Antiqua" w:eastAsia="AdvP403A40" w:hAnsi="Book Antiqua" w:cs="Arial"/>
          <w:sz w:val="24"/>
        </w:rPr>
        <w:t xml:space="preserve"> by </w:t>
      </w:r>
      <w:r w:rsidR="001F4E98" w:rsidRPr="00722B83">
        <w:rPr>
          <w:rFonts w:ascii="Book Antiqua" w:eastAsiaTheme="minorEastAsia" w:hAnsi="Book Antiqua" w:cs="Arial"/>
          <w:sz w:val="24"/>
        </w:rPr>
        <w:t>activating</w:t>
      </w:r>
      <w:r w:rsidRPr="00722B83">
        <w:rPr>
          <w:rFonts w:ascii="Book Antiqua" w:eastAsia="AdvP403A40" w:hAnsi="Book Antiqua" w:cs="Arial"/>
          <w:sz w:val="24"/>
        </w:rPr>
        <w:t xml:space="preserve"> autophagy</w:t>
      </w:r>
      <w:r w:rsidRPr="00722B83">
        <w:rPr>
          <w:rFonts w:ascii="Book Antiqua" w:hAnsi="Book Antiqua" w:cs="Arial"/>
          <w:sz w:val="24"/>
        </w:rPr>
        <w:t>. In agreement with these results, our data showed that the autophagy inhibitor, 3-MA, abrogated the anti-apoptotic effect observed in the HSP</w:t>
      </w:r>
      <w:r w:rsidRPr="00722B83">
        <w:rPr>
          <w:rFonts w:ascii="Book Antiqua" w:hAnsi="Book Antiqua" w:cs="Arial"/>
          <w:sz w:val="24"/>
          <w:vertAlign w:val="subscript"/>
        </w:rPr>
        <w:t>2h</w:t>
      </w:r>
      <w:r w:rsidRPr="00722B83">
        <w:rPr>
          <w:rFonts w:ascii="Book Antiqua" w:hAnsi="Book Antiqua" w:cs="Arial"/>
          <w:sz w:val="24"/>
        </w:rPr>
        <w:t xml:space="preserve"> group, and the autophagy </w:t>
      </w:r>
      <w:r w:rsidRPr="00722B83">
        <w:rPr>
          <w:rFonts w:ascii="Book Antiqua" w:hAnsi="Book Antiqua" w:cs="Arial"/>
          <w:sz w:val="24"/>
        </w:rPr>
        <w:lastRenderedPageBreak/>
        <w:t>inducer, rapamycin, did not further reduce apoptosis of MSCs under H</w:t>
      </w:r>
      <w:r w:rsidRPr="00722B83">
        <w:rPr>
          <w:rFonts w:ascii="Book Antiqua" w:hAnsi="Book Antiqua" w:cs="Arial"/>
          <w:sz w:val="24"/>
          <w:vertAlign w:val="subscript"/>
        </w:rPr>
        <w:t>2</w:t>
      </w:r>
      <w:r w:rsidRPr="00722B83">
        <w:rPr>
          <w:rFonts w:ascii="Book Antiqua" w:hAnsi="Book Antiqua" w:cs="Arial"/>
          <w:sz w:val="24"/>
        </w:rPr>
        <w:t>O</w:t>
      </w:r>
      <w:r w:rsidRPr="00722B83">
        <w:rPr>
          <w:rFonts w:ascii="Book Antiqua" w:hAnsi="Book Antiqua" w:cs="Arial"/>
          <w:sz w:val="24"/>
          <w:vertAlign w:val="subscript"/>
        </w:rPr>
        <w:t>2</w:t>
      </w:r>
      <w:r w:rsidRPr="00722B83">
        <w:rPr>
          <w:rFonts w:ascii="Book Antiqua" w:hAnsi="Book Antiqua" w:cs="Arial"/>
          <w:sz w:val="24"/>
        </w:rPr>
        <w:t xml:space="preserve"> treatment,</w:t>
      </w:r>
      <w:r w:rsidRPr="00722B83">
        <w:rPr>
          <w:rFonts w:ascii="Book Antiqua" w:hAnsi="Book Antiqua" w:cs="Arial"/>
          <w:sz w:val="24"/>
          <w:lang w:val="en-GB"/>
        </w:rPr>
        <w:t xml:space="preserve"> </w:t>
      </w:r>
      <w:r w:rsidRPr="00722B83">
        <w:rPr>
          <w:rFonts w:ascii="Book Antiqua" w:hAnsi="Book Antiqua" w:cs="Arial"/>
          <w:sz w:val="24"/>
        </w:rPr>
        <w:t xml:space="preserve">suggesting that moderate activation of autophagy which was mediated by HSP for 2 h, may </w:t>
      </w:r>
      <w:r w:rsidR="001F4E98" w:rsidRPr="00722B83">
        <w:rPr>
          <w:rFonts w:ascii="Book Antiqua" w:eastAsia="AdvP403A40" w:hAnsi="Book Antiqua" w:cs="Arial"/>
          <w:sz w:val="24"/>
        </w:rPr>
        <w:t xml:space="preserve">play a </w:t>
      </w:r>
      <w:r w:rsidR="001F4E98" w:rsidRPr="00722B83">
        <w:rPr>
          <w:rFonts w:ascii="Book Antiqua" w:eastAsiaTheme="minorEastAsia" w:hAnsi="Book Antiqua" w:cs="Arial"/>
          <w:sz w:val="24"/>
        </w:rPr>
        <w:t>critical</w:t>
      </w:r>
      <w:r w:rsidR="001F4E98" w:rsidRPr="00722B83">
        <w:rPr>
          <w:rFonts w:ascii="Book Antiqua" w:eastAsia="AdvP403A40" w:hAnsi="Book Antiqua" w:cs="Arial"/>
          <w:sz w:val="24"/>
        </w:rPr>
        <w:t xml:space="preserve"> role in</w:t>
      </w:r>
      <w:r w:rsidRPr="00722B83">
        <w:rPr>
          <w:rFonts w:ascii="Book Antiqua" w:hAnsi="Book Antiqua" w:cs="Arial"/>
          <w:sz w:val="24"/>
        </w:rPr>
        <w:t xml:space="preserve"> of HSP to improve MSCs survival under H</w:t>
      </w:r>
      <w:r w:rsidRPr="00722B83">
        <w:rPr>
          <w:rFonts w:ascii="Book Antiqua" w:hAnsi="Book Antiqua" w:cs="Arial"/>
          <w:sz w:val="24"/>
          <w:vertAlign w:val="subscript"/>
        </w:rPr>
        <w:t>2</w:t>
      </w:r>
      <w:r w:rsidRPr="00722B83">
        <w:rPr>
          <w:rFonts w:ascii="Book Antiqua" w:hAnsi="Book Antiqua" w:cs="Arial"/>
          <w:sz w:val="24"/>
        </w:rPr>
        <w:t>O</w:t>
      </w:r>
      <w:r w:rsidRPr="00722B83">
        <w:rPr>
          <w:rFonts w:ascii="Book Antiqua" w:hAnsi="Book Antiqua" w:cs="Arial"/>
          <w:sz w:val="24"/>
          <w:vertAlign w:val="subscript"/>
        </w:rPr>
        <w:t>2</w:t>
      </w:r>
      <w:r w:rsidRPr="00722B83">
        <w:rPr>
          <w:rFonts w:ascii="Book Antiqua" w:hAnsi="Book Antiqua" w:cs="Arial"/>
          <w:sz w:val="24"/>
        </w:rPr>
        <w:t xml:space="preserve"> conditions. It is known, depending on the context, that autophagy is </w:t>
      </w:r>
      <w:r w:rsidRPr="00722B83">
        <w:rPr>
          <w:rFonts w:ascii="Book Antiqua" w:eastAsia="Times New Roman" w:hAnsi="Book Antiqua" w:cs="Arial"/>
          <w:sz w:val="24"/>
        </w:rPr>
        <w:t>considered a double-edged sword in cell survival</w:t>
      </w:r>
      <w:r w:rsidRPr="00722B83">
        <w:rPr>
          <w:rFonts w:ascii="Book Antiqua" w:hAnsi="Book Antiqua" w:cs="Arial"/>
          <w:sz w:val="24"/>
        </w:rPr>
        <w:t>. Moreover, we found that the activation of autophagy by HSP in MSCs was not paralleled by a corresponding increase in tolerance to H</w:t>
      </w:r>
      <w:r w:rsidRPr="00722B83">
        <w:rPr>
          <w:rFonts w:ascii="Book Antiqua" w:hAnsi="Book Antiqua" w:cs="Arial"/>
          <w:sz w:val="24"/>
          <w:vertAlign w:val="subscript"/>
        </w:rPr>
        <w:t>2</w:t>
      </w:r>
      <w:r w:rsidRPr="00722B83">
        <w:rPr>
          <w:rFonts w:ascii="Book Antiqua" w:hAnsi="Book Antiqua" w:cs="Arial"/>
          <w:sz w:val="24"/>
        </w:rPr>
        <w:t>O</w:t>
      </w:r>
      <w:r w:rsidRPr="00722B83">
        <w:rPr>
          <w:rFonts w:ascii="Book Antiqua" w:hAnsi="Book Antiqua" w:cs="Arial"/>
          <w:sz w:val="24"/>
          <w:vertAlign w:val="subscript"/>
        </w:rPr>
        <w:t>2</w:t>
      </w:r>
      <w:r w:rsidRPr="00722B83">
        <w:rPr>
          <w:rFonts w:ascii="Book Antiqua" w:hAnsi="Book Antiqua" w:cs="Arial"/>
          <w:sz w:val="24"/>
        </w:rPr>
        <w:t>-induced apoptosis. HSP for 1 and 2 h induced autophagy, which was a</w:t>
      </w:r>
      <w:r w:rsidR="00BD7E70" w:rsidRPr="00722B83">
        <w:rPr>
          <w:rFonts w:ascii="Book Antiqua" w:hAnsi="Book Antiqua" w:cs="Arial"/>
          <w:sz w:val="24"/>
        </w:rPr>
        <w:t>n</w:t>
      </w:r>
      <w:r w:rsidRPr="00722B83">
        <w:rPr>
          <w:rFonts w:ascii="Book Antiqua" w:hAnsi="Book Antiqua" w:cs="Arial"/>
          <w:sz w:val="24"/>
        </w:rPr>
        <w:t xml:space="preserve"> </w:t>
      </w:r>
      <w:r w:rsidR="00BD7E70" w:rsidRPr="00722B83">
        <w:rPr>
          <w:rFonts w:ascii="Book Antiqua" w:hAnsi="Book Antiqua" w:cs="Arial"/>
          <w:sz w:val="24"/>
        </w:rPr>
        <w:t>anti-apoptosis</w:t>
      </w:r>
      <w:r w:rsidRPr="00722B83">
        <w:rPr>
          <w:rFonts w:ascii="Book Antiqua" w:hAnsi="Book Antiqua" w:cs="Arial"/>
          <w:sz w:val="24"/>
        </w:rPr>
        <w:t xml:space="preserve"> mechanism rather than a </w:t>
      </w:r>
      <w:r w:rsidR="00BD7E70" w:rsidRPr="00722B83">
        <w:rPr>
          <w:rFonts w:ascii="Book Antiqua" w:hAnsi="Book Antiqua" w:cs="Arial"/>
          <w:sz w:val="24"/>
        </w:rPr>
        <w:t>pro-apoptosis</w:t>
      </w:r>
      <w:r w:rsidRPr="00722B83">
        <w:rPr>
          <w:rFonts w:ascii="Book Antiqua" w:hAnsi="Book Antiqua" w:cs="Arial"/>
          <w:sz w:val="24"/>
        </w:rPr>
        <w:t xml:space="preserve"> pathway in MSCs under H</w:t>
      </w:r>
      <w:r w:rsidRPr="00722B83">
        <w:rPr>
          <w:rFonts w:ascii="Book Antiqua" w:hAnsi="Book Antiqua" w:cs="Arial"/>
          <w:sz w:val="24"/>
          <w:vertAlign w:val="subscript"/>
        </w:rPr>
        <w:t>2</w:t>
      </w:r>
      <w:r w:rsidRPr="00722B83">
        <w:rPr>
          <w:rFonts w:ascii="Book Antiqua" w:hAnsi="Book Antiqua" w:cs="Arial"/>
          <w:sz w:val="24"/>
        </w:rPr>
        <w:t>O</w:t>
      </w:r>
      <w:r w:rsidRPr="00722B83">
        <w:rPr>
          <w:rFonts w:ascii="Book Antiqua" w:hAnsi="Book Antiqua" w:cs="Arial"/>
          <w:sz w:val="24"/>
          <w:vertAlign w:val="subscript"/>
        </w:rPr>
        <w:t>2</w:t>
      </w:r>
      <w:r w:rsidRPr="00722B83">
        <w:rPr>
          <w:rFonts w:ascii="Book Antiqua" w:hAnsi="Book Antiqua" w:cs="Arial"/>
          <w:sz w:val="24"/>
        </w:rPr>
        <w:t xml:space="preserve"> conditions, and prolonged or excessive autophagy which was mediated by HSP for 3 h may digest essential components and lead to cell death. Thus, </w:t>
      </w:r>
      <w:r w:rsidR="00BD7E70" w:rsidRPr="00722B83">
        <w:rPr>
          <w:rFonts w:ascii="Book Antiqua" w:hAnsi="Book Antiqua" w:cs="Arial"/>
          <w:sz w:val="24"/>
        </w:rPr>
        <w:t>activation</w:t>
      </w:r>
      <w:r w:rsidRPr="00722B83">
        <w:rPr>
          <w:rFonts w:ascii="Book Antiqua" w:hAnsi="Book Antiqua" w:cs="Arial"/>
          <w:sz w:val="24"/>
        </w:rPr>
        <w:t xml:space="preserve"> of autophagy may be a new </w:t>
      </w:r>
      <w:r w:rsidR="00BD7E70" w:rsidRPr="00722B83">
        <w:rPr>
          <w:rFonts w:ascii="Book Antiqua" w:hAnsi="Book Antiqua" w:cs="Arial"/>
          <w:sz w:val="24"/>
        </w:rPr>
        <w:t>mechanism</w:t>
      </w:r>
      <w:r w:rsidRPr="00722B83">
        <w:rPr>
          <w:rFonts w:ascii="Book Antiqua" w:hAnsi="Book Antiqua" w:cs="Arial"/>
          <w:sz w:val="24"/>
        </w:rPr>
        <w:t xml:space="preserve"> </w:t>
      </w:r>
      <w:r w:rsidR="00BD7E70" w:rsidRPr="00722B83">
        <w:rPr>
          <w:rFonts w:ascii="Book Antiqua" w:hAnsi="Book Antiqua" w:cs="Arial"/>
          <w:sz w:val="24"/>
        </w:rPr>
        <w:t>of HSP protecting MSCs from apoptosis under H</w:t>
      </w:r>
      <w:r w:rsidR="00BD7E70" w:rsidRPr="00722B83">
        <w:rPr>
          <w:rFonts w:ascii="Book Antiqua" w:hAnsi="Book Antiqua" w:cs="Arial"/>
          <w:sz w:val="24"/>
          <w:vertAlign w:val="subscript"/>
        </w:rPr>
        <w:t>2</w:t>
      </w:r>
      <w:r w:rsidR="00BD7E70" w:rsidRPr="00722B83">
        <w:rPr>
          <w:rFonts w:ascii="Book Antiqua" w:hAnsi="Book Antiqua" w:cs="Arial"/>
          <w:sz w:val="24"/>
        </w:rPr>
        <w:t>O</w:t>
      </w:r>
      <w:r w:rsidR="00BD7E70" w:rsidRPr="00722B83">
        <w:rPr>
          <w:rFonts w:ascii="Book Antiqua" w:hAnsi="Book Antiqua" w:cs="Arial"/>
          <w:sz w:val="24"/>
          <w:vertAlign w:val="subscript"/>
        </w:rPr>
        <w:t>2</w:t>
      </w:r>
      <w:r w:rsidR="00BD7E70" w:rsidRPr="00722B83">
        <w:rPr>
          <w:rFonts w:ascii="Book Antiqua" w:hAnsi="Book Antiqua" w:cs="Arial"/>
          <w:sz w:val="24"/>
        </w:rPr>
        <w:t xml:space="preserve"> conditions.</w:t>
      </w:r>
    </w:p>
    <w:p w:rsidR="00826704" w:rsidRPr="00722B83" w:rsidRDefault="00826704" w:rsidP="00A518BE">
      <w:pPr>
        <w:adjustRightInd w:val="0"/>
        <w:snapToGrid w:val="0"/>
        <w:spacing w:line="360" w:lineRule="auto"/>
        <w:ind w:firstLineChars="100" w:firstLine="240"/>
        <w:rPr>
          <w:rFonts w:ascii="Book Antiqua" w:hAnsi="Book Antiqua" w:cs="Arial"/>
          <w:sz w:val="24"/>
        </w:rPr>
      </w:pPr>
      <w:r w:rsidRPr="00722B83">
        <w:rPr>
          <w:rFonts w:ascii="Book Antiqua" w:hAnsi="Book Antiqua" w:cs="Arial"/>
          <w:sz w:val="24"/>
        </w:rPr>
        <w:t xml:space="preserve">p38MAPK appears to have a dual role and </w:t>
      </w:r>
      <w:r w:rsidR="002D217F" w:rsidRPr="00722B83">
        <w:rPr>
          <w:rFonts w:ascii="Book Antiqua" w:hAnsi="Book Antiqua" w:cs="Arial"/>
          <w:sz w:val="24"/>
        </w:rPr>
        <w:t>serve</w:t>
      </w:r>
      <w:r w:rsidRPr="00722B83">
        <w:rPr>
          <w:rFonts w:ascii="Book Antiqua" w:hAnsi="Book Antiqua" w:cs="Arial"/>
          <w:sz w:val="24"/>
        </w:rPr>
        <w:t xml:space="preserve"> as a positive or negative </w:t>
      </w:r>
      <w:r w:rsidR="002D217F" w:rsidRPr="00722B83">
        <w:rPr>
          <w:rFonts w:ascii="Book Antiqua" w:hAnsi="Book Antiqua" w:cs="Arial"/>
          <w:sz w:val="24"/>
        </w:rPr>
        <w:t>role</w:t>
      </w:r>
      <w:r w:rsidRPr="00722B83">
        <w:rPr>
          <w:rFonts w:ascii="Book Antiqua" w:hAnsi="Book Antiqua" w:cs="Arial"/>
          <w:sz w:val="24"/>
        </w:rPr>
        <w:t xml:space="preserve"> of autophagy depending on conditions, cell type or cell stress</w:t>
      </w:r>
      <w:r w:rsidRPr="00722B83">
        <w:rPr>
          <w:rFonts w:ascii="Book Antiqua" w:hAnsi="Book Antiqua" w:cs="Arial"/>
          <w:sz w:val="24"/>
          <w:vertAlign w:val="superscript"/>
        </w:rPr>
        <w:t>[</w:t>
      </w:r>
      <w:r w:rsidR="00CA1F8B" w:rsidRPr="00722B83">
        <w:rPr>
          <w:rFonts w:ascii="Book Antiqua" w:hAnsi="Book Antiqua" w:cs="Arial"/>
          <w:sz w:val="24"/>
          <w:vertAlign w:val="superscript"/>
        </w:rPr>
        <w:t>3</w:t>
      </w:r>
      <w:r w:rsidR="00CA1F8B">
        <w:rPr>
          <w:rFonts w:ascii="Book Antiqua" w:hAnsi="Book Antiqua" w:cs="Arial" w:hint="eastAsia"/>
          <w:sz w:val="24"/>
          <w:vertAlign w:val="superscript"/>
        </w:rPr>
        <w:t>6</w:t>
      </w:r>
      <w:r w:rsidRPr="00722B83">
        <w:rPr>
          <w:rFonts w:ascii="Book Antiqua" w:hAnsi="Book Antiqua" w:cs="Arial"/>
          <w:sz w:val="24"/>
          <w:vertAlign w:val="superscript"/>
        </w:rPr>
        <w:t>-</w:t>
      </w:r>
      <w:r w:rsidR="00CA1F8B">
        <w:rPr>
          <w:rFonts w:ascii="Book Antiqua" w:hAnsi="Book Antiqua" w:cs="Arial" w:hint="eastAsia"/>
          <w:sz w:val="24"/>
          <w:vertAlign w:val="superscript"/>
        </w:rPr>
        <w:t>39</w:t>
      </w:r>
      <w:r w:rsidRPr="00722B83">
        <w:rPr>
          <w:rFonts w:ascii="Book Antiqua" w:hAnsi="Book Antiqua" w:cs="Arial"/>
          <w:sz w:val="24"/>
          <w:vertAlign w:val="superscript"/>
        </w:rPr>
        <w:t>]</w:t>
      </w:r>
      <w:r w:rsidRPr="00722B83">
        <w:rPr>
          <w:rFonts w:ascii="Book Antiqua" w:hAnsi="Book Antiqua" w:cs="Arial"/>
          <w:sz w:val="24"/>
        </w:rPr>
        <w:t xml:space="preserve">. In the present study, we </w:t>
      </w:r>
      <w:r w:rsidR="002D217F" w:rsidRPr="00722B83">
        <w:rPr>
          <w:rFonts w:ascii="Book Antiqua" w:hAnsi="Book Antiqua" w:cs="Arial"/>
          <w:sz w:val="24"/>
        </w:rPr>
        <w:t>detected</w:t>
      </w:r>
      <w:r w:rsidRPr="00722B83">
        <w:rPr>
          <w:rFonts w:ascii="Book Antiqua" w:hAnsi="Book Antiqua" w:cs="Arial"/>
          <w:sz w:val="24"/>
        </w:rPr>
        <w:t xml:space="preserve"> p38MAPK/mTOR </w:t>
      </w:r>
      <w:r w:rsidR="002D217F" w:rsidRPr="00722B83">
        <w:rPr>
          <w:rFonts w:ascii="Book Antiqua" w:hAnsi="Book Antiqua" w:cs="Arial"/>
          <w:sz w:val="24"/>
        </w:rPr>
        <w:t xml:space="preserve">pathway activation levels </w:t>
      </w:r>
      <w:r w:rsidRPr="00722B83">
        <w:rPr>
          <w:rFonts w:ascii="Book Antiqua" w:hAnsi="Book Antiqua" w:cs="Arial"/>
          <w:sz w:val="24"/>
        </w:rPr>
        <w:t>to determine the mechanisms underlying HSP-induced autophagy in MSCs under H</w:t>
      </w:r>
      <w:r w:rsidRPr="00722B83">
        <w:rPr>
          <w:rFonts w:ascii="Book Antiqua" w:hAnsi="Book Antiqua" w:cs="Arial"/>
          <w:sz w:val="24"/>
          <w:vertAlign w:val="subscript"/>
        </w:rPr>
        <w:t>2</w:t>
      </w:r>
      <w:r w:rsidRPr="00722B83">
        <w:rPr>
          <w:rFonts w:ascii="Book Antiqua" w:hAnsi="Book Antiqua" w:cs="Arial"/>
          <w:sz w:val="24"/>
        </w:rPr>
        <w:t>O</w:t>
      </w:r>
      <w:r w:rsidRPr="00722B83">
        <w:rPr>
          <w:rFonts w:ascii="Book Antiqua" w:hAnsi="Book Antiqua" w:cs="Arial"/>
          <w:sz w:val="24"/>
          <w:vertAlign w:val="subscript"/>
        </w:rPr>
        <w:t>2</w:t>
      </w:r>
      <w:r w:rsidRPr="00722B83">
        <w:rPr>
          <w:rFonts w:ascii="Book Antiqua" w:hAnsi="Book Antiqua" w:cs="Arial"/>
          <w:sz w:val="24"/>
        </w:rPr>
        <w:t xml:space="preserve"> conditions. Interestingly, we found that HSP for 2 h increased p38MAPK activation and correspondingly </w:t>
      </w:r>
      <w:r w:rsidR="002D217F" w:rsidRPr="004E5839">
        <w:rPr>
          <w:rFonts w:ascii="Book Antiqua" w:hAnsi="Book Antiqua" w:cs="Arial"/>
          <w:sz w:val="24"/>
        </w:rPr>
        <w:t>alle</w:t>
      </w:r>
      <w:r w:rsidR="00223BB1" w:rsidRPr="00A518BE">
        <w:rPr>
          <w:rFonts w:ascii="Book Antiqua" w:hAnsi="Book Antiqua" w:cs="Arial"/>
          <w:sz w:val="24"/>
        </w:rPr>
        <w:t>via</w:t>
      </w:r>
      <w:r w:rsidR="002D217F" w:rsidRPr="004E5839">
        <w:rPr>
          <w:rFonts w:ascii="Book Antiqua" w:hAnsi="Book Antiqua" w:cs="Arial"/>
          <w:sz w:val="24"/>
        </w:rPr>
        <w:t>ted</w:t>
      </w:r>
      <w:r w:rsidRPr="00722B83">
        <w:rPr>
          <w:rFonts w:ascii="Book Antiqua" w:hAnsi="Book Antiqua" w:cs="Arial"/>
          <w:sz w:val="24"/>
        </w:rPr>
        <w:t xml:space="preserve"> mTOR activation </w:t>
      </w:r>
      <w:r w:rsidR="002D217F" w:rsidRPr="00722B83">
        <w:rPr>
          <w:rFonts w:ascii="Book Antiqua" w:hAnsi="Book Antiqua" w:cs="Arial"/>
          <w:sz w:val="24"/>
        </w:rPr>
        <w:t>obvious</w:t>
      </w:r>
      <w:r w:rsidRPr="00722B83">
        <w:rPr>
          <w:rFonts w:ascii="Book Antiqua" w:hAnsi="Book Antiqua" w:cs="Arial"/>
          <w:sz w:val="24"/>
        </w:rPr>
        <w:t xml:space="preserve">ly. Moreover, p38MAPK inhibition </w:t>
      </w:r>
      <w:r w:rsidR="002D217F" w:rsidRPr="00722B83">
        <w:rPr>
          <w:rFonts w:ascii="Book Antiqua" w:hAnsi="Book Antiqua" w:cs="Arial"/>
          <w:sz w:val="24"/>
        </w:rPr>
        <w:t>abrogated</w:t>
      </w:r>
      <w:r w:rsidRPr="00722B83">
        <w:rPr>
          <w:rFonts w:ascii="Book Antiqua" w:hAnsi="Book Antiqua" w:cs="Arial"/>
          <w:sz w:val="24"/>
        </w:rPr>
        <w:t xml:space="preserve"> autophagy induced by HSP for 2 h, but could not </w:t>
      </w:r>
      <w:r w:rsidR="004F244E" w:rsidRPr="00722B83">
        <w:rPr>
          <w:rFonts w:ascii="Book Antiqua" w:hAnsi="Book Antiqua" w:cs="Arial"/>
          <w:sz w:val="24"/>
        </w:rPr>
        <w:t>significantly impair</w:t>
      </w:r>
      <w:r w:rsidRPr="00722B83">
        <w:rPr>
          <w:rFonts w:ascii="Book Antiqua" w:hAnsi="Book Antiqua" w:cs="Arial"/>
          <w:sz w:val="24"/>
        </w:rPr>
        <w:t xml:space="preserve"> mTOR suppression. In addition</w:t>
      </w:r>
      <w:r w:rsidRPr="00722B83">
        <w:rPr>
          <w:rFonts w:ascii="Book Antiqua" w:eastAsia="AdvP7C2E" w:hAnsi="Book Antiqua" w:cs="Arial"/>
          <w:sz w:val="24"/>
        </w:rPr>
        <w:t xml:space="preserve">, </w:t>
      </w:r>
      <w:r w:rsidR="004F244E" w:rsidRPr="00722B83">
        <w:rPr>
          <w:rFonts w:ascii="Book Antiqua" w:eastAsiaTheme="minorEastAsia" w:hAnsi="Book Antiqua" w:cs="Arial"/>
          <w:sz w:val="24"/>
        </w:rPr>
        <w:t>our results indicated</w:t>
      </w:r>
      <w:r w:rsidRPr="00722B83">
        <w:rPr>
          <w:rFonts w:ascii="Book Antiqua" w:eastAsia="AdvP7C2E" w:hAnsi="Book Antiqua" w:cs="Arial"/>
          <w:sz w:val="24"/>
        </w:rPr>
        <w:t xml:space="preserve"> that treatment</w:t>
      </w:r>
      <w:r w:rsidR="004F244E" w:rsidRPr="00722B83">
        <w:rPr>
          <w:rFonts w:ascii="Book Antiqua" w:eastAsiaTheme="minorEastAsia" w:hAnsi="Book Antiqua" w:cs="Arial"/>
          <w:sz w:val="24"/>
        </w:rPr>
        <w:t xml:space="preserve"> with</w:t>
      </w:r>
      <w:r w:rsidRPr="00722B83">
        <w:rPr>
          <w:rFonts w:ascii="Book Antiqua" w:eastAsia="AdvP7C2E" w:hAnsi="Book Antiqua" w:cs="Arial"/>
          <w:sz w:val="24"/>
        </w:rPr>
        <w:t xml:space="preserve"> </w:t>
      </w:r>
      <w:r w:rsidR="004F244E" w:rsidRPr="00722B83">
        <w:rPr>
          <w:rFonts w:ascii="Book Antiqua" w:eastAsia="AdvP7C2E" w:hAnsi="Book Antiqua" w:cs="Arial"/>
          <w:sz w:val="24"/>
        </w:rPr>
        <w:t xml:space="preserve">rapamycin </w:t>
      </w:r>
      <w:r w:rsidR="004F244E" w:rsidRPr="00722B83">
        <w:rPr>
          <w:rFonts w:ascii="Book Antiqua" w:eastAsiaTheme="minorEastAsia" w:hAnsi="Book Antiqua" w:cs="Arial"/>
          <w:sz w:val="24"/>
        </w:rPr>
        <w:t>could</w:t>
      </w:r>
      <w:r w:rsidRPr="00722B83">
        <w:rPr>
          <w:rFonts w:ascii="Book Antiqua" w:eastAsia="AdvP7C2E" w:hAnsi="Book Antiqua" w:cs="Arial"/>
          <w:sz w:val="24"/>
        </w:rPr>
        <w:t xml:space="preserve"> not further </w:t>
      </w:r>
      <w:r w:rsidR="004F244E" w:rsidRPr="00722B83">
        <w:rPr>
          <w:rFonts w:ascii="Book Antiqua" w:eastAsiaTheme="minorEastAsia" w:hAnsi="Book Antiqua" w:cs="Arial"/>
          <w:sz w:val="24"/>
        </w:rPr>
        <w:t>induce</w:t>
      </w:r>
      <w:r w:rsidRPr="00722B83">
        <w:rPr>
          <w:rFonts w:ascii="Book Antiqua" w:eastAsia="AdvP7C2E" w:hAnsi="Book Antiqua" w:cs="Arial"/>
          <w:sz w:val="24"/>
        </w:rPr>
        <w:t xml:space="preserve"> the autophag</w:t>
      </w:r>
      <w:r w:rsidR="004F244E" w:rsidRPr="00722B83">
        <w:rPr>
          <w:rFonts w:ascii="Book Antiqua" w:eastAsiaTheme="minorEastAsia" w:hAnsi="Book Antiqua" w:cs="Arial"/>
          <w:sz w:val="24"/>
        </w:rPr>
        <w:t>y</w:t>
      </w:r>
      <w:r w:rsidRPr="00722B83">
        <w:rPr>
          <w:rFonts w:ascii="Book Antiqua" w:eastAsia="AdvP7C2E" w:hAnsi="Book Antiqua" w:cs="Arial"/>
          <w:sz w:val="24"/>
        </w:rPr>
        <w:t xml:space="preserve"> of MSCs compared with </w:t>
      </w:r>
      <w:r w:rsidRPr="00722B83">
        <w:rPr>
          <w:rFonts w:ascii="Book Antiqua" w:hAnsi="Book Antiqua" w:cs="Arial"/>
          <w:sz w:val="24"/>
        </w:rPr>
        <w:t>HSP</w:t>
      </w:r>
      <w:r w:rsidRPr="00722B83">
        <w:rPr>
          <w:rFonts w:ascii="Book Antiqua" w:eastAsia="AdvP7C2E" w:hAnsi="Book Antiqua" w:cs="Arial"/>
          <w:sz w:val="24"/>
        </w:rPr>
        <w:t xml:space="preserve"> alone</w:t>
      </w:r>
      <w:r w:rsidRPr="00722B83">
        <w:rPr>
          <w:rFonts w:ascii="Book Antiqua" w:hAnsi="Book Antiqua" w:cs="Arial"/>
          <w:sz w:val="24"/>
        </w:rPr>
        <w:t xml:space="preserve"> </w:t>
      </w:r>
      <w:r w:rsidRPr="00722B83">
        <w:rPr>
          <w:rFonts w:ascii="Book Antiqua" w:eastAsia="AdvP7C2E" w:hAnsi="Book Antiqua" w:cs="Arial"/>
          <w:sz w:val="24"/>
        </w:rPr>
        <w:t>under H</w:t>
      </w:r>
      <w:r w:rsidRPr="00722B83">
        <w:rPr>
          <w:rFonts w:ascii="Book Antiqua" w:hAnsi="Book Antiqua" w:cs="Arial"/>
          <w:sz w:val="24"/>
          <w:vertAlign w:val="subscript"/>
        </w:rPr>
        <w:t>2</w:t>
      </w:r>
      <w:r w:rsidRPr="00722B83">
        <w:rPr>
          <w:rFonts w:ascii="Book Antiqua" w:hAnsi="Book Antiqua" w:cs="Arial"/>
          <w:sz w:val="24"/>
        </w:rPr>
        <w:t>O</w:t>
      </w:r>
      <w:r w:rsidRPr="00722B83">
        <w:rPr>
          <w:rFonts w:ascii="Book Antiqua" w:hAnsi="Book Antiqua" w:cs="Arial"/>
          <w:sz w:val="24"/>
          <w:vertAlign w:val="subscript"/>
        </w:rPr>
        <w:t>2</w:t>
      </w:r>
      <w:r w:rsidRPr="00722B83">
        <w:rPr>
          <w:rFonts w:ascii="Book Antiqua" w:eastAsia="AdvP7C2E" w:hAnsi="Book Antiqua" w:cs="Arial"/>
          <w:sz w:val="24"/>
        </w:rPr>
        <w:t xml:space="preserve"> </w:t>
      </w:r>
      <w:r w:rsidRPr="00722B83">
        <w:rPr>
          <w:rFonts w:ascii="Book Antiqua" w:hAnsi="Book Antiqua" w:cs="Arial"/>
          <w:sz w:val="24"/>
        </w:rPr>
        <w:t>conditions</w:t>
      </w:r>
      <w:r w:rsidRPr="00722B83">
        <w:rPr>
          <w:rFonts w:ascii="Book Antiqua" w:eastAsia="AdvP7C2E" w:hAnsi="Book Antiqua" w:cs="Arial"/>
          <w:sz w:val="24"/>
        </w:rPr>
        <w:t>, indicating</w:t>
      </w:r>
      <w:r w:rsidRPr="00722B83">
        <w:rPr>
          <w:rFonts w:ascii="Book Antiqua" w:hAnsi="Book Antiqua" w:cs="Arial"/>
          <w:sz w:val="24"/>
        </w:rPr>
        <w:t xml:space="preserve"> </w:t>
      </w:r>
      <w:r w:rsidRPr="00722B83">
        <w:rPr>
          <w:rFonts w:ascii="Book Antiqua" w:eastAsia="AdvP7C2E" w:hAnsi="Book Antiqua" w:cs="Arial"/>
          <w:sz w:val="24"/>
        </w:rPr>
        <w:t xml:space="preserve">that </w:t>
      </w:r>
      <w:r w:rsidRPr="00722B83">
        <w:rPr>
          <w:rFonts w:ascii="Book Antiqua" w:hAnsi="Book Antiqua" w:cs="Arial"/>
          <w:sz w:val="24"/>
        </w:rPr>
        <w:t xml:space="preserve">HSP </w:t>
      </w:r>
      <w:r w:rsidRPr="00722B83">
        <w:rPr>
          <w:rFonts w:ascii="Book Antiqua" w:eastAsia="AdvP7C2E" w:hAnsi="Book Antiqua" w:cs="Arial"/>
          <w:sz w:val="24"/>
        </w:rPr>
        <w:t xml:space="preserve">may </w:t>
      </w:r>
      <w:r w:rsidR="004F244E" w:rsidRPr="00722B83">
        <w:rPr>
          <w:rFonts w:ascii="Book Antiqua" w:eastAsiaTheme="minorEastAsia" w:hAnsi="Book Antiqua" w:cs="Arial"/>
          <w:sz w:val="24"/>
        </w:rPr>
        <w:t>involve in</w:t>
      </w:r>
      <w:r w:rsidRPr="00722B83">
        <w:rPr>
          <w:rFonts w:ascii="Book Antiqua" w:eastAsia="AdvP7C2E" w:hAnsi="Book Antiqua" w:cs="Arial"/>
          <w:sz w:val="24"/>
        </w:rPr>
        <w:t xml:space="preserve"> the same mechanism as rapamycin</w:t>
      </w:r>
      <w:r w:rsidR="004F244E" w:rsidRPr="00722B83">
        <w:rPr>
          <w:rFonts w:ascii="Book Antiqua" w:eastAsiaTheme="minorEastAsia" w:hAnsi="Book Antiqua" w:cs="Arial"/>
          <w:sz w:val="24"/>
        </w:rPr>
        <w:t xml:space="preserve"> </w:t>
      </w:r>
      <w:r w:rsidRPr="00722B83">
        <w:rPr>
          <w:rFonts w:ascii="Book Antiqua" w:eastAsia="AdvP7C2E" w:hAnsi="Book Antiqua" w:cs="Arial"/>
          <w:sz w:val="24"/>
        </w:rPr>
        <w:t xml:space="preserve">to </w:t>
      </w:r>
      <w:r w:rsidR="004F244E" w:rsidRPr="00722B83">
        <w:rPr>
          <w:rFonts w:ascii="Book Antiqua" w:eastAsiaTheme="minorEastAsia" w:hAnsi="Book Antiqua" w:cs="Arial"/>
          <w:sz w:val="24"/>
        </w:rPr>
        <w:t>activate</w:t>
      </w:r>
      <w:r w:rsidRPr="00722B83">
        <w:rPr>
          <w:rFonts w:ascii="Book Antiqua" w:eastAsia="AdvP7C2E" w:hAnsi="Book Antiqua" w:cs="Arial"/>
          <w:sz w:val="24"/>
        </w:rPr>
        <w:t xml:space="preserve"> autophagy in</w:t>
      </w:r>
      <w:r w:rsidRPr="00722B83">
        <w:rPr>
          <w:rFonts w:ascii="Book Antiqua" w:hAnsi="Book Antiqua" w:cs="Arial"/>
          <w:sz w:val="24"/>
        </w:rPr>
        <w:t xml:space="preserve"> </w:t>
      </w:r>
      <w:r w:rsidRPr="00722B83">
        <w:rPr>
          <w:rFonts w:ascii="Book Antiqua" w:eastAsia="AdvP7C2E" w:hAnsi="Book Antiqua" w:cs="Arial"/>
          <w:sz w:val="24"/>
        </w:rPr>
        <w:t>MSCs</w:t>
      </w:r>
      <w:r w:rsidRPr="00722B83">
        <w:rPr>
          <w:rFonts w:ascii="Book Antiqua" w:hAnsi="Book Antiqua" w:cs="Arial"/>
          <w:sz w:val="24"/>
        </w:rPr>
        <w:t xml:space="preserve">. These data suggested that p38MAPK/mTOR </w:t>
      </w:r>
      <w:r w:rsidR="004F244E" w:rsidRPr="00722B83">
        <w:rPr>
          <w:rFonts w:ascii="Book Antiqua" w:hAnsi="Book Antiqua" w:cs="Arial"/>
          <w:sz w:val="24"/>
        </w:rPr>
        <w:t xml:space="preserve">signal </w:t>
      </w:r>
      <w:r w:rsidRPr="00722B83">
        <w:rPr>
          <w:rFonts w:ascii="Book Antiqua" w:hAnsi="Book Antiqua" w:cs="Arial"/>
          <w:sz w:val="24"/>
        </w:rPr>
        <w:t xml:space="preserve">pathway </w:t>
      </w:r>
      <w:r w:rsidR="004F244E" w:rsidRPr="00722B83">
        <w:rPr>
          <w:rFonts w:ascii="Book Antiqua" w:hAnsi="Book Antiqua" w:cs="Arial"/>
          <w:sz w:val="24"/>
        </w:rPr>
        <w:t xml:space="preserve">acts as one of a </w:t>
      </w:r>
      <w:r w:rsidRPr="00722B83">
        <w:rPr>
          <w:rFonts w:ascii="Book Antiqua" w:hAnsi="Book Antiqua" w:cs="Arial"/>
          <w:sz w:val="24"/>
        </w:rPr>
        <w:t xml:space="preserve">potential mechanism of HSP to </w:t>
      </w:r>
      <w:r w:rsidR="004F244E" w:rsidRPr="00722B83">
        <w:rPr>
          <w:rFonts w:ascii="Book Antiqua" w:hAnsi="Book Antiqua" w:cs="Arial"/>
          <w:sz w:val="24"/>
        </w:rPr>
        <w:t>induce</w:t>
      </w:r>
      <w:r w:rsidRPr="00722B83">
        <w:rPr>
          <w:rFonts w:ascii="Book Antiqua" w:hAnsi="Book Antiqua" w:cs="Arial"/>
          <w:sz w:val="24"/>
        </w:rPr>
        <w:t xml:space="preserve"> autophagy in MSCs under H</w:t>
      </w:r>
      <w:r w:rsidRPr="00722B83">
        <w:rPr>
          <w:rFonts w:ascii="Book Antiqua" w:hAnsi="Book Antiqua" w:cs="Arial"/>
          <w:sz w:val="24"/>
          <w:vertAlign w:val="subscript"/>
        </w:rPr>
        <w:t>2</w:t>
      </w:r>
      <w:r w:rsidRPr="00722B83">
        <w:rPr>
          <w:rFonts w:ascii="Book Antiqua" w:hAnsi="Book Antiqua" w:cs="Arial"/>
          <w:sz w:val="24"/>
        </w:rPr>
        <w:t>O</w:t>
      </w:r>
      <w:r w:rsidRPr="00722B83">
        <w:rPr>
          <w:rFonts w:ascii="Book Antiqua" w:hAnsi="Book Antiqua" w:cs="Arial"/>
          <w:sz w:val="24"/>
          <w:vertAlign w:val="subscript"/>
        </w:rPr>
        <w:t>2</w:t>
      </w:r>
      <w:r w:rsidRPr="00722B83">
        <w:rPr>
          <w:rFonts w:ascii="Book Antiqua" w:hAnsi="Book Antiqua" w:cs="Arial"/>
          <w:sz w:val="24"/>
        </w:rPr>
        <w:t xml:space="preserve"> conditions.</w:t>
      </w:r>
    </w:p>
    <w:p w:rsidR="00826704" w:rsidRPr="00722B83" w:rsidRDefault="00826704" w:rsidP="00A518BE">
      <w:pPr>
        <w:adjustRightInd w:val="0"/>
        <w:snapToGrid w:val="0"/>
        <w:spacing w:line="360" w:lineRule="auto"/>
        <w:ind w:firstLineChars="100" w:firstLine="240"/>
        <w:rPr>
          <w:rFonts w:ascii="Book Antiqua" w:hAnsi="Book Antiqua" w:cs="Arial"/>
          <w:sz w:val="24"/>
        </w:rPr>
      </w:pPr>
      <w:r w:rsidRPr="00722B83">
        <w:rPr>
          <w:rFonts w:ascii="Book Antiqua" w:eastAsia="AdvP49811" w:hAnsi="Book Antiqua" w:cs="Arial"/>
          <w:sz w:val="24"/>
        </w:rPr>
        <w:t xml:space="preserve">In agreement with observations </w:t>
      </w:r>
      <w:r w:rsidRPr="00722B83">
        <w:rPr>
          <w:rFonts w:ascii="Book Antiqua" w:eastAsia="AdvP49812" w:hAnsi="Book Antiqua" w:cs="Arial"/>
          <w:sz w:val="24"/>
        </w:rPr>
        <w:t xml:space="preserve">in the </w:t>
      </w:r>
      <w:r w:rsidRPr="00722B83">
        <w:rPr>
          <w:rFonts w:ascii="Book Antiqua" w:eastAsia="AdvP49812" w:hAnsi="Book Antiqua" w:cs="Arial"/>
          <w:i/>
          <w:sz w:val="24"/>
        </w:rPr>
        <w:t>in</w:t>
      </w:r>
      <w:r w:rsidRPr="00722B83">
        <w:rPr>
          <w:rFonts w:ascii="Book Antiqua" w:eastAsia="AdvP49812" w:hAnsi="Book Antiqua" w:cs="Arial"/>
          <w:sz w:val="24"/>
        </w:rPr>
        <w:t xml:space="preserve"> </w:t>
      </w:r>
      <w:r w:rsidRPr="00722B83">
        <w:rPr>
          <w:rFonts w:ascii="Book Antiqua" w:eastAsia="AdvP49812" w:hAnsi="Book Antiqua" w:cs="Arial"/>
          <w:i/>
          <w:iCs/>
          <w:sz w:val="24"/>
        </w:rPr>
        <w:t>vitro</w:t>
      </w:r>
      <w:r w:rsidRPr="00722B83">
        <w:rPr>
          <w:rFonts w:ascii="Book Antiqua" w:eastAsia="AdvP49812" w:hAnsi="Book Antiqua" w:cs="Arial"/>
          <w:sz w:val="24"/>
        </w:rPr>
        <w:t xml:space="preserve"> </w:t>
      </w:r>
      <w:r w:rsidRPr="00722B83">
        <w:rPr>
          <w:rFonts w:ascii="Book Antiqua" w:eastAsia="AdvP49811" w:hAnsi="Book Antiqua" w:cs="Arial"/>
          <w:sz w:val="24"/>
        </w:rPr>
        <w:t>assay,</w:t>
      </w:r>
      <w:r w:rsidRPr="00722B83">
        <w:rPr>
          <w:rFonts w:ascii="Book Antiqua" w:hAnsi="Book Antiqua" w:cs="Arial"/>
          <w:sz w:val="24"/>
        </w:rPr>
        <w:t xml:space="preserve"> we further investigated the protective effect of HSP on MSCs </w:t>
      </w:r>
      <w:r w:rsidRPr="00722B83">
        <w:rPr>
          <w:rFonts w:ascii="Book Antiqua" w:hAnsi="Book Antiqua" w:cs="Arial"/>
          <w:i/>
          <w:sz w:val="24"/>
        </w:rPr>
        <w:t>in</w:t>
      </w:r>
      <w:r w:rsidRPr="00722B83">
        <w:rPr>
          <w:rFonts w:ascii="Book Antiqua" w:hAnsi="Book Antiqua" w:cs="Arial"/>
          <w:sz w:val="24"/>
        </w:rPr>
        <w:t xml:space="preserve"> </w:t>
      </w:r>
      <w:r w:rsidRPr="00722B83">
        <w:rPr>
          <w:rFonts w:ascii="Book Antiqua" w:hAnsi="Book Antiqua" w:cs="Arial"/>
          <w:i/>
          <w:iCs/>
          <w:sz w:val="24"/>
        </w:rPr>
        <w:t>vivo</w:t>
      </w:r>
      <w:r w:rsidRPr="00722B83">
        <w:rPr>
          <w:rFonts w:ascii="Book Antiqua" w:hAnsi="Book Antiqua" w:cs="Arial"/>
          <w:sz w:val="24"/>
        </w:rPr>
        <w:t xml:space="preserve">. </w:t>
      </w:r>
      <w:r w:rsidR="00206245" w:rsidRPr="00722B83">
        <w:rPr>
          <w:rFonts w:ascii="Book Antiqua" w:hAnsi="Book Antiqua" w:cs="Arial"/>
          <w:sz w:val="24"/>
        </w:rPr>
        <w:t xml:space="preserve">We </w:t>
      </w:r>
      <w:r w:rsidRPr="00722B83">
        <w:rPr>
          <w:rFonts w:ascii="Book Antiqua" w:eastAsia="NewCenturySchlbkTR-Roman" w:hAnsi="Book Antiqua" w:cs="Arial"/>
          <w:sz w:val="24"/>
        </w:rPr>
        <w:t>observe whether and to</w:t>
      </w:r>
      <w:r w:rsidRPr="00722B83">
        <w:rPr>
          <w:rFonts w:ascii="Book Antiqua" w:hAnsi="Book Antiqua" w:cs="Arial"/>
          <w:sz w:val="24"/>
        </w:rPr>
        <w:t xml:space="preserve"> </w:t>
      </w:r>
      <w:r w:rsidRPr="00722B83">
        <w:rPr>
          <w:rFonts w:ascii="Book Antiqua" w:eastAsia="NewCenturySchlbkTR-Roman" w:hAnsi="Book Antiqua" w:cs="Arial"/>
          <w:sz w:val="24"/>
        </w:rPr>
        <w:t xml:space="preserve">what extent the </w:t>
      </w:r>
      <w:r w:rsidRPr="00722B83">
        <w:rPr>
          <w:rFonts w:ascii="Book Antiqua" w:hAnsi="Book Antiqua" w:cs="Arial"/>
          <w:sz w:val="24"/>
        </w:rPr>
        <w:t>MS</w:t>
      </w:r>
      <w:r w:rsidRPr="00722B83">
        <w:rPr>
          <w:rFonts w:ascii="Book Antiqua" w:eastAsia="NewCenturySchlbkTR-Roman" w:hAnsi="Book Antiqua" w:cs="Arial"/>
          <w:sz w:val="24"/>
        </w:rPr>
        <w:t xml:space="preserve">Cs localized in the </w:t>
      </w:r>
      <w:r w:rsidR="00206245" w:rsidRPr="00722B83">
        <w:rPr>
          <w:rFonts w:ascii="Book Antiqua" w:eastAsiaTheme="minorEastAsia" w:hAnsi="Book Antiqua" w:cs="Arial"/>
          <w:sz w:val="24"/>
        </w:rPr>
        <w:t xml:space="preserve">I/R </w:t>
      </w:r>
      <w:r w:rsidRPr="00722B83">
        <w:rPr>
          <w:rFonts w:ascii="Book Antiqua" w:eastAsia="NewCenturySchlbkTR-Roman" w:hAnsi="Book Antiqua" w:cs="Arial"/>
          <w:sz w:val="24"/>
        </w:rPr>
        <w:t>livers of</w:t>
      </w:r>
      <w:r w:rsidRPr="00722B83">
        <w:rPr>
          <w:rFonts w:ascii="Book Antiqua" w:hAnsi="Book Antiqua" w:cs="Arial"/>
          <w:sz w:val="24"/>
        </w:rPr>
        <w:t xml:space="preserve"> </w:t>
      </w:r>
      <w:r w:rsidRPr="00722B83">
        <w:rPr>
          <w:rFonts w:ascii="Book Antiqua" w:eastAsia="NewCenturySchlbkTR-Roman" w:hAnsi="Book Antiqua" w:cs="Arial"/>
          <w:sz w:val="24"/>
        </w:rPr>
        <w:t>the recipient group</w:t>
      </w:r>
      <w:r w:rsidRPr="00722B83">
        <w:rPr>
          <w:rFonts w:ascii="Book Antiqua" w:hAnsi="Book Antiqua" w:cs="Arial"/>
          <w:sz w:val="24"/>
        </w:rPr>
        <w:t xml:space="preserve"> </w:t>
      </w:r>
      <w:r w:rsidRPr="00722B83">
        <w:rPr>
          <w:rFonts w:ascii="Book Antiqua" w:eastAsia="NewCenturySchlbkTR-Roman" w:hAnsi="Book Antiqua" w:cs="Arial"/>
          <w:sz w:val="24"/>
        </w:rPr>
        <w:t>by counting the numbers of</w:t>
      </w:r>
      <w:r w:rsidRPr="00722B83">
        <w:rPr>
          <w:rFonts w:ascii="Book Antiqua" w:hAnsi="Book Antiqua" w:cs="Arial"/>
          <w:sz w:val="24"/>
        </w:rPr>
        <w:t xml:space="preserve"> </w:t>
      </w:r>
      <w:r w:rsidR="00206245" w:rsidRPr="00722B83">
        <w:rPr>
          <w:rFonts w:ascii="Book Antiqua" w:hAnsi="Book Antiqua" w:cs="Arial"/>
          <w:sz w:val="24"/>
        </w:rPr>
        <w:t>CM-Dil</w:t>
      </w:r>
      <w:r w:rsidR="00206245" w:rsidRPr="00722B83">
        <w:rPr>
          <w:rFonts w:ascii="Book Antiqua" w:eastAsia="NewCenturySchlbkTR-Roman" w:hAnsi="Book Antiqua" w:cs="Arial"/>
          <w:sz w:val="24"/>
        </w:rPr>
        <w:t xml:space="preserve"> fluorescent</w:t>
      </w:r>
      <w:r w:rsidR="00206245" w:rsidRPr="00722B83">
        <w:rPr>
          <w:rFonts w:ascii="Book Antiqua" w:hAnsi="Book Antiqua" w:cs="Arial"/>
          <w:sz w:val="24"/>
        </w:rPr>
        <w:t xml:space="preserve"> </w:t>
      </w:r>
      <w:r w:rsidRPr="00722B83">
        <w:rPr>
          <w:rFonts w:ascii="Book Antiqua" w:eastAsia="NewCenturySchlbkTR-Roman" w:hAnsi="Book Antiqua" w:cs="Arial"/>
          <w:sz w:val="24"/>
        </w:rPr>
        <w:t>labeled cells. It is</w:t>
      </w:r>
      <w:r w:rsidRPr="00722B83">
        <w:rPr>
          <w:rFonts w:ascii="Book Antiqua" w:hAnsi="Book Antiqua" w:cs="Arial"/>
          <w:sz w:val="24"/>
        </w:rPr>
        <w:t xml:space="preserve"> </w:t>
      </w:r>
      <w:r w:rsidRPr="00722B83">
        <w:rPr>
          <w:rFonts w:ascii="Book Antiqua" w:eastAsia="NewCenturySchlbkTR-Roman" w:hAnsi="Book Antiqua" w:cs="Arial"/>
          <w:sz w:val="24"/>
        </w:rPr>
        <w:t xml:space="preserve">well </w:t>
      </w:r>
      <w:r w:rsidR="00206245" w:rsidRPr="00722B83">
        <w:rPr>
          <w:rFonts w:ascii="Book Antiqua" w:eastAsiaTheme="minorEastAsia" w:hAnsi="Book Antiqua" w:cs="Arial"/>
          <w:sz w:val="24"/>
        </w:rPr>
        <w:t>established</w:t>
      </w:r>
      <w:r w:rsidRPr="00722B83">
        <w:rPr>
          <w:rFonts w:ascii="Book Antiqua" w:eastAsia="NewCenturySchlbkTR-Roman" w:hAnsi="Book Antiqua" w:cs="Arial"/>
          <w:sz w:val="24"/>
        </w:rPr>
        <w:t xml:space="preserve"> that </w:t>
      </w:r>
      <w:r w:rsidRPr="00722B83">
        <w:rPr>
          <w:rFonts w:ascii="Book Antiqua" w:eastAsia="NewCenturySchlbkTR-Roman" w:hAnsi="Book Antiqua" w:cs="Arial"/>
          <w:sz w:val="24"/>
        </w:rPr>
        <w:lastRenderedPageBreak/>
        <w:t>PCNA, which is</w:t>
      </w:r>
      <w:r w:rsidRPr="00722B83">
        <w:rPr>
          <w:rFonts w:ascii="Book Antiqua" w:hAnsi="Book Antiqua" w:cs="Arial"/>
          <w:sz w:val="24"/>
        </w:rPr>
        <w:t xml:space="preserve"> </w:t>
      </w:r>
      <w:r w:rsidRPr="00722B83">
        <w:rPr>
          <w:rFonts w:ascii="Book Antiqua" w:eastAsia="NewCenturySchlbkTR-Roman" w:hAnsi="Book Antiqua" w:cs="Arial"/>
          <w:sz w:val="24"/>
        </w:rPr>
        <w:t>synthesized in the cell nucleus, is a nuclear antigen</w:t>
      </w:r>
      <w:r w:rsidRPr="00722B83">
        <w:rPr>
          <w:rFonts w:ascii="Book Antiqua" w:hAnsi="Book Antiqua" w:cs="Arial"/>
          <w:sz w:val="24"/>
        </w:rPr>
        <w:t xml:space="preserve"> </w:t>
      </w:r>
      <w:r w:rsidRPr="00722B83">
        <w:rPr>
          <w:rFonts w:ascii="Book Antiqua" w:eastAsia="NewCenturySchlbkTR-Roman" w:hAnsi="Book Antiqua" w:cs="Arial"/>
          <w:sz w:val="24"/>
        </w:rPr>
        <w:t>related to the cell life cycle. PCNA is expressed</w:t>
      </w:r>
      <w:r w:rsidRPr="00722B83">
        <w:rPr>
          <w:rFonts w:ascii="Book Antiqua" w:hAnsi="Book Antiqua" w:cs="Arial"/>
          <w:sz w:val="24"/>
        </w:rPr>
        <w:t xml:space="preserve"> </w:t>
      </w:r>
      <w:r w:rsidRPr="00722B83">
        <w:rPr>
          <w:rFonts w:ascii="Book Antiqua" w:eastAsia="NewCenturySchlbkTR-Roman" w:hAnsi="Book Antiqua" w:cs="Arial"/>
          <w:sz w:val="24"/>
        </w:rPr>
        <w:t>in the G1 and S phases, and performs the</w:t>
      </w:r>
      <w:r w:rsidRPr="00722B83">
        <w:rPr>
          <w:rFonts w:ascii="Book Antiqua" w:hAnsi="Book Antiqua" w:cs="Arial"/>
          <w:sz w:val="24"/>
        </w:rPr>
        <w:t xml:space="preserve"> </w:t>
      </w:r>
      <w:r w:rsidRPr="00722B83">
        <w:rPr>
          <w:rFonts w:ascii="Book Antiqua" w:eastAsia="NewCenturySchlbkTR-Roman" w:hAnsi="Book Antiqua" w:cs="Arial"/>
          <w:sz w:val="24"/>
        </w:rPr>
        <w:t>essential function of providing replicative DNA</w:t>
      </w:r>
      <w:r w:rsidRPr="00722B83">
        <w:rPr>
          <w:rFonts w:ascii="Book Antiqua" w:hAnsi="Book Antiqua" w:cs="Arial"/>
          <w:sz w:val="24"/>
        </w:rPr>
        <w:t xml:space="preserve"> </w:t>
      </w:r>
      <w:r w:rsidRPr="00722B83">
        <w:rPr>
          <w:rFonts w:ascii="Book Antiqua" w:eastAsia="NewCenturySchlbkTR-Roman" w:hAnsi="Book Antiqua" w:cs="Arial"/>
          <w:sz w:val="24"/>
        </w:rPr>
        <w:t>polymerases in eukaryotic cells. The quantity</w:t>
      </w:r>
      <w:r w:rsidRPr="00722B83">
        <w:rPr>
          <w:rFonts w:ascii="Book Antiqua" w:hAnsi="Book Antiqua" w:cs="Arial"/>
          <w:sz w:val="24"/>
        </w:rPr>
        <w:t xml:space="preserve"> </w:t>
      </w:r>
      <w:r w:rsidRPr="00722B83">
        <w:rPr>
          <w:rFonts w:ascii="Book Antiqua" w:eastAsia="NewCenturySchlbkTR-Roman" w:hAnsi="Book Antiqua" w:cs="Arial"/>
          <w:sz w:val="24"/>
        </w:rPr>
        <w:t>of PCNA is low in resting cells, but is substantially</w:t>
      </w:r>
      <w:r w:rsidRPr="00722B83">
        <w:rPr>
          <w:rFonts w:ascii="Book Antiqua" w:hAnsi="Book Antiqua" w:cs="Arial"/>
          <w:sz w:val="24"/>
        </w:rPr>
        <w:t xml:space="preserve"> </w:t>
      </w:r>
      <w:r w:rsidRPr="00722B83">
        <w:rPr>
          <w:rFonts w:ascii="Book Antiqua" w:eastAsia="NewCenturySchlbkTR-Roman" w:hAnsi="Book Antiqua" w:cs="Arial"/>
          <w:sz w:val="24"/>
        </w:rPr>
        <w:t>increased in multiplying and</w:t>
      </w:r>
      <w:r w:rsidRPr="00722B83">
        <w:rPr>
          <w:rFonts w:ascii="Book Antiqua" w:hAnsi="Book Antiqua" w:cs="Arial"/>
          <w:sz w:val="24"/>
        </w:rPr>
        <w:t xml:space="preserve"> </w:t>
      </w:r>
      <w:r w:rsidRPr="00722B83">
        <w:rPr>
          <w:rFonts w:ascii="Book Antiqua" w:eastAsia="NewCenturySchlbkTR-Roman" w:hAnsi="Book Antiqua" w:cs="Arial"/>
          <w:sz w:val="24"/>
        </w:rPr>
        <w:t>transformed cells</w:t>
      </w:r>
      <w:r w:rsidR="00994A71" w:rsidRPr="00722B83">
        <w:rPr>
          <w:rFonts w:ascii="Book Antiqua" w:hAnsi="Book Antiqua" w:cs="Arial"/>
          <w:sz w:val="24"/>
          <w:vertAlign w:val="superscript"/>
        </w:rPr>
        <w:t>[</w:t>
      </w:r>
      <w:r w:rsidR="00CA1F8B" w:rsidRPr="00722B83">
        <w:rPr>
          <w:rFonts w:ascii="Book Antiqua" w:hAnsi="Book Antiqua" w:cs="Arial"/>
          <w:sz w:val="24"/>
          <w:vertAlign w:val="superscript"/>
        </w:rPr>
        <w:t>4</w:t>
      </w:r>
      <w:r w:rsidR="00CA1F8B">
        <w:rPr>
          <w:rFonts w:ascii="Book Antiqua" w:hAnsi="Book Antiqua" w:cs="Arial" w:hint="eastAsia"/>
          <w:sz w:val="24"/>
          <w:vertAlign w:val="superscript"/>
        </w:rPr>
        <w:t>0</w:t>
      </w:r>
      <w:r w:rsidR="00994A71" w:rsidRPr="008C68E6">
        <w:rPr>
          <w:rFonts w:ascii="Book Antiqua" w:hAnsi="Book Antiqua" w:cs="Arial"/>
          <w:sz w:val="24"/>
          <w:vertAlign w:val="superscript"/>
        </w:rPr>
        <w:t>,</w:t>
      </w:r>
      <w:r w:rsidR="00994A71" w:rsidRPr="006339D4">
        <w:rPr>
          <w:rFonts w:ascii="Book Antiqua" w:hAnsi="Book Antiqua" w:cs="Arial"/>
          <w:sz w:val="24"/>
          <w:vertAlign w:val="superscript"/>
        </w:rPr>
        <w:t>4</w:t>
      </w:r>
      <w:r w:rsidR="00CA1F8B">
        <w:rPr>
          <w:rFonts w:ascii="Book Antiqua" w:hAnsi="Book Antiqua" w:cs="Arial" w:hint="eastAsia"/>
          <w:sz w:val="24"/>
          <w:vertAlign w:val="superscript"/>
        </w:rPr>
        <w:t>1</w:t>
      </w:r>
      <w:r w:rsidR="00994A71" w:rsidRPr="008C68E6">
        <w:rPr>
          <w:rFonts w:ascii="Book Antiqua" w:hAnsi="Book Antiqua" w:cs="Arial"/>
          <w:sz w:val="24"/>
          <w:vertAlign w:val="superscript"/>
        </w:rPr>
        <w:t>]</w:t>
      </w:r>
      <w:r w:rsidRPr="008C68E6">
        <w:rPr>
          <w:rFonts w:ascii="Book Antiqua" w:eastAsia="NewCenturySchlbkTR-Roman" w:hAnsi="Book Antiqua" w:cs="Arial"/>
          <w:sz w:val="24"/>
        </w:rPr>
        <w:t>.</w:t>
      </w:r>
      <w:r w:rsidRPr="00722B83">
        <w:rPr>
          <w:rFonts w:ascii="Book Antiqua" w:hAnsi="Book Antiqua" w:cs="Arial"/>
          <w:sz w:val="24"/>
        </w:rPr>
        <w:t xml:space="preserve"> </w:t>
      </w:r>
      <w:r w:rsidRPr="00722B83">
        <w:rPr>
          <w:rFonts w:ascii="Book Antiqua" w:eastAsia="NewCenturySchlbkTR-Roman" w:hAnsi="Book Antiqua" w:cs="Arial"/>
          <w:sz w:val="24"/>
        </w:rPr>
        <w:t xml:space="preserve">As shown </w:t>
      </w:r>
      <w:r w:rsidRPr="00722B83">
        <w:rPr>
          <w:rFonts w:ascii="Book Antiqua" w:hAnsi="Book Antiqua" w:cs="Arial"/>
          <w:sz w:val="24"/>
        </w:rPr>
        <w:t xml:space="preserve">in </w:t>
      </w:r>
      <w:bookmarkStart w:id="227" w:name="OLE_LINK29"/>
      <w:bookmarkStart w:id="228" w:name="OLE_LINK30"/>
      <w:r w:rsidRPr="00722B83">
        <w:rPr>
          <w:rFonts w:ascii="Book Antiqua" w:hAnsi="Book Antiqua" w:cs="Arial"/>
          <w:bCs/>
          <w:sz w:val="24"/>
        </w:rPr>
        <w:t>Figure 6</w:t>
      </w:r>
      <w:bookmarkEnd w:id="227"/>
      <w:bookmarkEnd w:id="228"/>
      <w:r w:rsidRPr="00722B83">
        <w:rPr>
          <w:rFonts w:ascii="Book Antiqua" w:hAnsi="Book Antiqua" w:cs="Arial"/>
          <w:sz w:val="24"/>
        </w:rPr>
        <w:t>,</w:t>
      </w:r>
      <w:r w:rsidRPr="00722B83">
        <w:rPr>
          <w:rFonts w:ascii="Book Antiqua" w:eastAsia="NewCenturySchlbkTR-Roman" w:hAnsi="Book Antiqua" w:cs="Arial"/>
          <w:sz w:val="24"/>
        </w:rPr>
        <w:t xml:space="preserve"> the </w:t>
      </w:r>
      <w:r w:rsidRPr="00722B83">
        <w:rPr>
          <w:rFonts w:ascii="Book Antiqua" w:hAnsi="Book Antiqua" w:cs="Arial"/>
          <w:sz w:val="24"/>
        </w:rPr>
        <w:t>HSP-MSCs group showed more</w:t>
      </w:r>
      <w:r w:rsidRPr="00722B83">
        <w:rPr>
          <w:rFonts w:ascii="Book Antiqua" w:eastAsia="NewCenturySchlbkTR-Roman" w:hAnsi="Book Antiqua" w:cs="Arial"/>
          <w:sz w:val="24"/>
        </w:rPr>
        <w:t xml:space="preserve"> double-positive cells labeled by</w:t>
      </w:r>
      <w:r w:rsidRPr="00722B83">
        <w:rPr>
          <w:rFonts w:ascii="Book Antiqua" w:hAnsi="Book Antiqua" w:cs="Arial"/>
          <w:sz w:val="24"/>
        </w:rPr>
        <w:t xml:space="preserve"> CM-Dil</w:t>
      </w:r>
      <w:r w:rsidRPr="00722B83">
        <w:rPr>
          <w:rFonts w:ascii="Book Antiqua" w:eastAsia="NewCenturySchlbkTR-Roman" w:hAnsi="Book Antiqua" w:cs="Arial"/>
          <w:sz w:val="24"/>
        </w:rPr>
        <w:t xml:space="preserve"> and PCNA</w:t>
      </w:r>
      <w:r w:rsidRPr="00722B83">
        <w:rPr>
          <w:rFonts w:ascii="Book Antiqua" w:hAnsi="Book Antiqua" w:cs="Arial"/>
          <w:sz w:val="24"/>
        </w:rPr>
        <w:t xml:space="preserve"> than the MSCs group, which indicated that more HSP-MSCs </w:t>
      </w:r>
      <w:r w:rsidRPr="00722B83">
        <w:rPr>
          <w:rFonts w:ascii="Book Antiqua" w:eastAsia="NewCenturySchlbkTR-Roman" w:hAnsi="Book Antiqua" w:cs="Arial"/>
          <w:sz w:val="24"/>
        </w:rPr>
        <w:t>subsequently underwent cell division</w:t>
      </w:r>
      <w:r w:rsidRPr="00722B83">
        <w:rPr>
          <w:rFonts w:ascii="Book Antiqua" w:hAnsi="Book Antiqua" w:cs="Arial"/>
          <w:sz w:val="24"/>
        </w:rPr>
        <w:t xml:space="preserve"> and HSP enhanced the survival rate of transplanted MSCs in the liver</w:t>
      </w:r>
      <w:r w:rsidRPr="00722B83">
        <w:rPr>
          <w:rFonts w:ascii="Book Antiqua" w:eastAsia="NewCenturySchlbkTR-Roman" w:hAnsi="Book Antiqua" w:cs="Arial"/>
          <w:sz w:val="24"/>
        </w:rPr>
        <w:t xml:space="preserve">. </w:t>
      </w:r>
      <w:r w:rsidRPr="00722B83">
        <w:rPr>
          <w:rFonts w:ascii="Book Antiqua" w:hAnsi="Book Antiqua" w:cs="Arial"/>
          <w:sz w:val="24"/>
        </w:rPr>
        <w:t>Furthermore,</w:t>
      </w:r>
      <w:r w:rsidRPr="00722B83">
        <w:rPr>
          <w:rFonts w:ascii="Book Antiqua" w:eastAsia="NewCenturySchlbkTR-Roman" w:hAnsi="Book Antiqua" w:cs="Arial"/>
          <w:sz w:val="24"/>
        </w:rPr>
        <w:t xml:space="preserve"> a marked </w:t>
      </w:r>
      <w:r w:rsidRPr="00722B83">
        <w:rPr>
          <w:rFonts w:ascii="Book Antiqua" w:hAnsi="Book Antiqua" w:cs="Arial"/>
          <w:sz w:val="24"/>
        </w:rPr>
        <w:t>decrease in</w:t>
      </w:r>
      <w:r w:rsidRPr="00722B83">
        <w:rPr>
          <w:rFonts w:ascii="Book Antiqua" w:eastAsia="NewCenturySchlbkTR-Roman" w:hAnsi="Book Antiqua" w:cs="Arial"/>
          <w:sz w:val="24"/>
        </w:rPr>
        <w:t xml:space="preserve"> serum aminotransferase levels</w:t>
      </w:r>
      <w:r w:rsidRPr="00722B83">
        <w:rPr>
          <w:rFonts w:ascii="Book Antiqua" w:hAnsi="Book Antiqua" w:cs="Arial"/>
          <w:sz w:val="24"/>
        </w:rPr>
        <w:t>, improved</w:t>
      </w:r>
      <w:r w:rsidRPr="00722B83">
        <w:rPr>
          <w:rFonts w:ascii="Book Antiqua" w:eastAsia="Times" w:hAnsi="Book Antiqua" w:cs="Arial"/>
          <w:sz w:val="24"/>
        </w:rPr>
        <w:t xml:space="preserve"> histopathology</w:t>
      </w:r>
      <w:r w:rsidRPr="00722B83">
        <w:rPr>
          <w:rFonts w:ascii="Book Antiqua" w:hAnsi="Book Antiqua" w:cs="Arial"/>
          <w:sz w:val="24"/>
        </w:rPr>
        <w:t xml:space="preserve">, </w:t>
      </w:r>
      <w:r w:rsidRPr="00722B83">
        <w:rPr>
          <w:rFonts w:ascii="Book Antiqua" w:eastAsia="Times" w:hAnsi="Book Antiqua" w:cs="Arial"/>
          <w:sz w:val="24"/>
        </w:rPr>
        <w:t>lower Suzuki scores</w:t>
      </w:r>
      <w:r w:rsidRPr="00722B83">
        <w:rPr>
          <w:rFonts w:ascii="Book Antiqua" w:hAnsi="Book Antiqua" w:cs="Arial"/>
          <w:sz w:val="24"/>
        </w:rPr>
        <w:t xml:space="preserve"> and an increased number of PCNA-positive cells </w:t>
      </w:r>
      <w:r w:rsidRPr="00722B83">
        <w:rPr>
          <w:rFonts w:ascii="Book Antiqua" w:eastAsia="NewCenturySchlbkTR-Roman" w:hAnsi="Book Antiqua" w:cs="Arial"/>
          <w:sz w:val="24"/>
        </w:rPr>
        <w:t>in response to</w:t>
      </w:r>
      <w:r w:rsidRPr="00722B83">
        <w:rPr>
          <w:rFonts w:ascii="Book Antiqua" w:hAnsi="Book Antiqua" w:cs="Arial"/>
          <w:sz w:val="24"/>
        </w:rPr>
        <w:t xml:space="preserve"> </w:t>
      </w:r>
      <w:r w:rsidRPr="00722B83">
        <w:rPr>
          <w:rFonts w:ascii="Book Antiqua" w:eastAsia="NewCenturySchlbkTR-Roman" w:hAnsi="Book Antiqua" w:cs="Arial"/>
          <w:sz w:val="24"/>
        </w:rPr>
        <w:t xml:space="preserve">transplantation of </w:t>
      </w:r>
      <w:r w:rsidRPr="00722B83">
        <w:rPr>
          <w:rFonts w:ascii="Book Antiqua" w:hAnsi="Book Antiqua" w:cs="Arial"/>
          <w:sz w:val="24"/>
        </w:rPr>
        <w:t>HSP-</w:t>
      </w:r>
      <w:r w:rsidRPr="00722B83">
        <w:rPr>
          <w:rFonts w:ascii="Book Antiqua" w:eastAsia="NewCenturySchlbkTR-Roman" w:hAnsi="Book Antiqua" w:cs="Arial"/>
          <w:sz w:val="24"/>
        </w:rPr>
        <w:t>M</w:t>
      </w:r>
      <w:r w:rsidRPr="00722B83">
        <w:rPr>
          <w:rFonts w:ascii="Book Antiqua" w:hAnsi="Book Antiqua" w:cs="Arial"/>
          <w:sz w:val="24"/>
        </w:rPr>
        <w:t>S</w:t>
      </w:r>
      <w:r w:rsidRPr="00722B83">
        <w:rPr>
          <w:rFonts w:ascii="Book Antiqua" w:eastAsia="NewCenturySchlbkTR-Roman" w:hAnsi="Book Antiqua" w:cs="Arial"/>
          <w:sz w:val="24"/>
        </w:rPr>
        <w:t>Cs</w:t>
      </w:r>
      <w:r w:rsidRPr="00722B83">
        <w:rPr>
          <w:rFonts w:ascii="Book Antiqua" w:hAnsi="Book Antiqua" w:cs="Arial"/>
          <w:sz w:val="24"/>
        </w:rPr>
        <w:t xml:space="preserve"> were observed compared with the MSCs group and the control group</w:t>
      </w:r>
      <w:r w:rsidRPr="00722B83">
        <w:rPr>
          <w:rFonts w:ascii="Book Antiqua" w:hAnsi="Book Antiqua" w:cs="Arial"/>
          <w:b/>
          <w:bCs/>
          <w:sz w:val="24"/>
        </w:rPr>
        <w:t xml:space="preserve"> </w:t>
      </w:r>
      <w:r w:rsidRPr="00722B83">
        <w:rPr>
          <w:rFonts w:ascii="Book Antiqua" w:hAnsi="Book Antiqua" w:cs="Arial"/>
          <w:bCs/>
          <w:sz w:val="24"/>
        </w:rPr>
        <w:t>(</w:t>
      </w:r>
      <w:r w:rsidRPr="006339D4">
        <w:rPr>
          <w:rFonts w:ascii="Book Antiqua" w:hAnsi="Book Antiqua" w:cs="Arial"/>
          <w:bCs/>
          <w:sz w:val="24"/>
        </w:rPr>
        <w:t>Figure 7</w:t>
      </w:r>
      <w:r w:rsidRPr="00722B83">
        <w:rPr>
          <w:rFonts w:ascii="Book Antiqua" w:hAnsi="Book Antiqua" w:cs="Arial"/>
          <w:bCs/>
          <w:sz w:val="24"/>
        </w:rPr>
        <w:t>)</w:t>
      </w:r>
      <w:r w:rsidRPr="00722B83">
        <w:rPr>
          <w:rFonts w:ascii="Book Antiqua" w:eastAsia="NewCenturySchlbkTR-Roman" w:hAnsi="Book Antiqua" w:cs="Arial"/>
          <w:sz w:val="24"/>
        </w:rPr>
        <w:t>. These results indicate</w:t>
      </w:r>
      <w:r w:rsidRPr="00722B83">
        <w:rPr>
          <w:rFonts w:ascii="Book Antiqua" w:hAnsi="Book Antiqua" w:cs="Arial"/>
          <w:sz w:val="24"/>
        </w:rPr>
        <w:t>d</w:t>
      </w:r>
      <w:r w:rsidRPr="00722B83">
        <w:rPr>
          <w:rFonts w:ascii="Book Antiqua" w:eastAsia="NewCenturySchlbkTR-Roman" w:hAnsi="Book Antiqua" w:cs="Arial"/>
          <w:sz w:val="24"/>
        </w:rPr>
        <w:t xml:space="preserve"> that</w:t>
      </w:r>
      <w:r w:rsidRPr="00722B83">
        <w:rPr>
          <w:rFonts w:ascii="Book Antiqua" w:hAnsi="Book Antiqua" w:cs="Arial"/>
          <w:sz w:val="24"/>
        </w:rPr>
        <w:t xml:space="preserve"> HSP increased the homing and survival rate of transplanted MSCs, and thus improved the therapeutic potential of MSCs in the treatment of HIRI </w:t>
      </w:r>
      <w:r w:rsidRPr="00722B83">
        <w:rPr>
          <w:rFonts w:ascii="Book Antiqua" w:hAnsi="Book Antiqua" w:cs="Arial"/>
          <w:i/>
          <w:sz w:val="24"/>
        </w:rPr>
        <w:t>in</w:t>
      </w:r>
      <w:r w:rsidRPr="00722B83">
        <w:rPr>
          <w:rFonts w:ascii="Book Antiqua" w:hAnsi="Book Antiqua" w:cs="Arial"/>
          <w:sz w:val="24"/>
        </w:rPr>
        <w:t xml:space="preserve"> </w:t>
      </w:r>
      <w:r w:rsidRPr="00722B83">
        <w:rPr>
          <w:rFonts w:ascii="Book Antiqua" w:hAnsi="Book Antiqua" w:cs="Arial"/>
          <w:i/>
          <w:iCs/>
          <w:sz w:val="24"/>
        </w:rPr>
        <w:t>vivo</w:t>
      </w:r>
      <w:r w:rsidRPr="00722B83">
        <w:rPr>
          <w:rFonts w:ascii="Book Antiqua" w:hAnsi="Book Antiqua" w:cs="Arial"/>
          <w:sz w:val="24"/>
        </w:rPr>
        <w:t>.</w:t>
      </w:r>
    </w:p>
    <w:p w:rsidR="00826704" w:rsidRPr="00722B83" w:rsidRDefault="00826704" w:rsidP="00A518BE">
      <w:pPr>
        <w:adjustRightInd w:val="0"/>
        <w:snapToGrid w:val="0"/>
        <w:spacing w:line="360" w:lineRule="auto"/>
        <w:ind w:firstLineChars="100" w:firstLine="240"/>
        <w:rPr>
          <w:rFonts w:ascii="Book Antiqua" w:hAnsi="Book Antiqua" w:cs="Arial"/>
          <w:b/>
          <w:bCs/>
          <w:sz w:val="24"/>
        </w:rPr>
      </w:pPr>
      <w:r w:rsidRPr="00722B83">
        <w:rPr>
          <w:rFonts w:ascii="Book Antiqua" w:hAnsi="Book Antiqua" w:cs="Arial"/>
          <w:sz w:val="24"/>
        </w:rPr>
        <w:t xml:space="preserve">In summary, </w:t>
      </w:r>
      <w:bookmarkStart w:id="229" w:name="OLE_LINK46"/>
      <w:r w:rsidRPr="00722B83">
        <w:rPr>
          <w:rFonts w:ascii="Book Antiqua" w:eastAsia="AdvP7C2E" w:hAnsi="Book Antiqua" w:cs="Arial"/>
          <w:sz w:val="24"/>
        </w:rPr>
        <w:t xml:space="preserve">we found, for the first time, that </w:t>
      </w:r>
      <w:r w:rsidRPr="00722B83">
        <w:rPr>
          <w:rFonts w:ascii="Book Antiqua" w:hAnsi="Book Antiqua" w:cs="Arial"/>
          <w:sz w:val="24"/>
        </w:rPr>
        <w:t>HSP</w:t>
      </w:r>
      <w:r w:rsidRPr="00722B83">
        <w:rPr>
          <w:rFonts w:ascii="Book Antiqua" w:eastAsia="AdvP7C2E" w:hAnsi="Book Antiqua" w:cs="Arial"/>
          <w:sz w:val="24"/>
        </w:rPr>
        <w:t xml:space="preserve"> effectively </w:t>
      </w:r>
      <w:r w:rsidRPr="00722B83">
        <w:rPr>
          <w:rFonts w:ascii="Book Antiqua" w:hAnsi="Book Antiqua" w:cs="Arial"/>
          <w:sz w:val="24"/>
        </w:rPr>
        <w:t>enhanced MSCs homing and survival rate, and thus improved the therapeutic outcome of MSCs in the treatment of HIRI. The activation of</w:t>
      </w:r>
      <w:r w:rsidRPr="00722B83">
        <w:rPr>
          <w:rFonts w:ascii="Book Antiqua" w:eastAsia="AdvP7C2E" w:hAnsi="Book Antiqua" w:cs="Arial"/>
          <w:sz w:val="24"/>
        </w:rPr>
        <w:t xml:space="preserve"> autophagy </w:t>
      </w:r>
      <w:r w:rsidR="00994A71" w:rsidRPr="00722B83">
        <w:rPr>
          <w:rFonts w:ascii="Book Antiqua" w:eastAsiaTheme="minorEastAsia" w:hAnsi="Book Antiqua" w:cs="Arial"/>
          <w:sz w:val="24"/>
        </w:rPr>
        <w:t>through</w:t>
      </w:r>
      <w:r w:rsidRPr="00722B83">
        <w:rPr>
          <w:rFonts w:ascii="Book Antiqua" w:eastAsia="AdvP7C2E" w:hAnsi="Book Antiqua" w:cs="Arial"/>
          <w:sz w:val="24"/>
        </w:rPr>
        <w:t xml:space="preserve"> </w:t>
      </w:r>
      <w:r w:rsidRPr="00722B83">
        <w:rPr>
          <w:rFonts w:ascii="Book Antiqua" w:hAnsi="Book Antiqua" w:cs="Arial"/>
          <w:sz w:val="24"/>
        </w:rPr>
        <w:t>p38MAPK</w:t>
      </w:r>
      <w:r w:rsidRPr="00722B83">
        <w:rPr>
          <w:rFonts w:ascii="Book Antiqua" w:eastAsia="AdvP7C2E" w:hAnsi="Book Antiqua" w:cs="Arial"/>
          <w:sz w:val="24"/>
        </w:rPr>
        <w:t xml:space="preserve">/mTOR pathway may be a novel mechanism of </w:t>
      </w:r>
      <w:r w:rsidRPr="00722B83">
        <w:rPr>
          <w:rFonts w:ascii="Book Antiqua" w:hAnsi="Book Antiqua" w:cs="Arial"/>
          <w:sz w:val="24"/>
        </w:rPr>
        <w:t xml:space="preserve">HSP </w:t>
      </w:r>
      <w:r w:rsidRPr="00722B83">
        <w:rPr>
          <w:rFonts w:ascii="Book Antiqua" w:eastAsia="AdvP7C2E" w:hAnsi="Book Antiqua" w:cs="Arial"/>
          <w:sz w:val="24"/>
        </w:rPr>
        <w:t xml:space="preserve">to </w:t>
      </w:r>
      <w:r w:rsidR="00994A71" w:rsidRPr="00722B83">
        <w:rPr>
          <w:rFonts w:ascii="Book Antiqua" w:eastAsiaTheme="minorEastAsia" w:hAnsi="Book Antiqua" w:cs="Arial"/>
          <w:sz w:val="24"/>
        </w:rPr>
        <w:t xml:space="preserve">improve </w:t>
      </w:r>
      <w:r w:rsidRPr="00722B83">
        <w:rPr>
          <w:rFonts w:ascii="Book Antiqua" w:eastAsia="AdvP7C2E" w:hAnsi="Book Antiqua" w:cs="Arial"/>
          <w:sz w:val="24"/>
        </w:rPr>
        <w:t>MSC</w:t>
      </w:r>
      <w:r w:rsidRPr="00722B83">
        <w:rPr>
          <w:rFonts w:ascii="Book Antiqua" w:hAnsi="Book Antiqua" w:cs="Arial"/>
          <w:sz w:val="24"/>
        </w:rPr>
        <w:t>s</w:t>
      </w:r>
      <w:r w:rsidRPr="00722B83">
        <w:rPr>
          <w:rFonts w:ascii="Book Antiqua" w:eastAsia="AdvP7C2E" w:hAnsi="Book Antiqua" w:cs="Arial"/>
          <w:sz w:val="24"/>
        </w:rPr>
        <w:t xml:space="preserve"> survival </w:t>
      </w:r>
      <w:r w:rsidRPr="00722B83">
        <w:rPr>
          <w:rFonts w:ascii="Book Antiqua" w:hAnsi="Book Antiqua" w:cs="Arial"/>
          <w:sz w:val="24"/>
        </w:rPr>
        <w:t>under H</w:t>
      </w:r>
      <w:r w:rsidRPr="00722B83">
        <w:rPr>
          <w:rFonts w:ascii="Book Antiqua" w:hAnsi="Book Antiqua" w:cs="Arial"/>
          <w:sz w:val="24"/>
          <w:vertAlign w:val="subscript"/>
        </w:rPr>
        <w:t>2</w:t>
      </w:r>
      <w:r w:rsidRPr="00722B83">
        <w:rPr>
          <w:rFonts w:ascii="Book Antiqua" w:hAnsi="Book Antiqua" w:cs="Arial"/>
          <w:sz w:val="24"/>
        </w:rPr>
        <w:t>O</w:t>
      </w:r>
      <w:r w:rsidRPr="00722B83">
        <w:rPr>
          <w:rFonts w:ascii="Book Antiqua" w:hAnsi="Book Antiqua" w:cs="Arial"/>
          <w:sz w:val="24"/>
          <w:vertAlign w:val="subscript"/>
        </w:rPr>
        <w:t xml:space="preserve">2 </w:t>
      </w:r>
      <w:r w:rsidRPr="00722B83">
        <w:rPr>
          <w:rFonts w:ascii="Book Antiqua" w:hAnsi="Book Antiqua" w:cs="Arial"/>
          <w:sz w:val="24"/>
        </w:rPr>
        <w:t>conditions</w:t>
      </w:r>
      <w:r w:rsidRPr="00722B83">
        <w:rPr>
          <w:rFonts w:ascii="Book Antiqua" w:eastAsia="AdvP7C2E" w:hAnsi="Book Antiqua" w:cs="Arial"/>
          <w:sz w:val="24"/>
        </w:rPr>
        <w:t xml:space="preserve">. </w:t>
      </w:r>
      <w:r w:rsidR="00994A71" w:rsidRPr="00722B83">
        <w:rPr>
          <w:rFonts w:ascii="Book Antiqua" w:eastAsiaTheme="minorEastAsia" w:hAnsi="Book Antiqua" w:cs="Arial"/>
          <w:sz w:val="24"/>
        </w:rPr>
        <w:t>Activation of</w:t>
      </w:r>
      <w:r w:rsidRPr="00722B83">
        <w:rPr>
          <w:rFonts w:ascii="Book Antiqua" w:eastAsia="AdvP7C2E" w:hAnsi="Book Antiqua" w:cs="Arial"/>
          <w:sz w:val="24"/>
        </w:rPr>
        <w:t xml:space="preserve"> autophagic</w:t>
      </w:r>
      <w:r w:rsidRPr="00722B83">
        <w:rPr>
          <w:rFonts w:ascii="Book Antiqua" w:hAnsi="Book Antiqua" w:cs="Arial"/>
          <w:sz w:val="24"/>
        </w:rPr>
        <w:t xml:space="preserve"> by HSP </w:t>
      </w:r>
      <w:r w:rsidRPr="00722B83">
        <w:rPr>
          <w:rFonts w:ascii="Book Antiqua" w:eastAsia="AdvP7C2E" w:hAnsi="Book Antiqua" w:cs="Arial"/>
          <w:sz w:val="24"/>
        </w:rPr>
        <w:t xml:space="preserve">may be an attractive </w:t>
      </w:r>
      <w:r w:rsidR="00994A71" w:rsidRPr="00722B83">
        <w:rPr>
          <w:rFonts w:ascii="Book Antiqua" w:eastAsiaTheme="minorEastAsia" w:hAnsi="Book Antiqua" w:cs="Arial"/>
          <w:sz w:val="24"/>
        </w:rPr>
        <w:t>system</w:t>
      </w:r>
      <w:r w:rsidRPr="00722B83">
        <w:rPr>
          <w:rFonts w:ascii="Book Antiqua" w:eastAsia="AdvP7C2E" w:hAnsi="Book Antiqua" w:cs="Arial"/>
          <w:sz w:val="24"/>
        </w:rPr>
        <w:t xml:space="preserve"> to prevent</w:t>
      </w:r>
      <w:r w:rsidRPr="00722B83">
        <w:rPr>
          <w:rFonts w:ascii="Book Antiqua" w:hAnsi="Book Antiqua" w:cs="Arial"/>
          <w:sz w:val="24"/>
        </w:rPr>
        <w:t xml:space="preserve"> apoptosis of </w:t>
      </w:r>
      <w:r w:rsidRPr="00722B83">
        <w:rPr>
          <w:rFonts w:ascii="Book Antiqua" w:eastAsia="AdvP7C2E" w:hAnsi="Book Antiqua" w:cs="Arial"/>
          <w:sz w:val="24"/>
        </w:rPr>
        <w:t>MSC</w:t>
      </w:r>
      <w:r w:rsidRPr="00722B83">
        <w:rPr>
          <w:rFonts w:ascii="Book Antiqua" w:hAnsi="Book Antiqua" w:cs="Arial"/>
          <w:sz w:val="24"/>
        </w:rPr>
        <w:t>s</w:t>
      </w:r>
      <w:r w:rsidR="00994A71" w:rsidRPr="00722B83">
        <w:rPr>
          <w:rFonts w:ascii="Book Antiqua" w:hAnsi="Book Antiqua" w:cs="Arial"/>
          <w:sz w:val="24"/>
        </w:rPr>
        <w:t xml:space="preserve"> </w:t>
      </w:r>
      <w:r w:rsidR="00994A71" w:rsidRPr="00722B83">
        <w:rPr>
          <w:rFonts w:ascii="Book Antiqua" w:eastAsiaTheme="minorEastAsia" w:hAnsi="Book Antiqua" w:cs="Arial"/>
          <w:sz w:val="24"/>
        </w:rPr>
        <w:t xml:space="preserve">and </w:t>
      </w:r>
      <w:r w:rsidRPr="00722B83">
        <w:rPr>
          <w:rFonts w:ascii="Book Antiqua" w:eastAsia="AdvP7C2E" w:hAnsi="Book Antiqua" w:cs="Arial"/>
          <w:sz w:val="24"/>
        </w:rPr>
        <w:t>promot</w:t>
      </w:r>
      <w:r w:rsidR="00994A71" w:rsidRPr="00722B83">
        <w:rPr>
          <w:rFonts w:ascii="Book Antiqua" w:eastAsiaTheme="minorEastAsia" w:hAnsi="Book Antiqua" w:cs="Arial"/>
          <w:sz w:val="24"/>
        </w:rPr>
        <w:t>e</w:t>
      </w:r>
      <w:r w:rsidRPr="00722B83">
        <w:rPr>
          <w:rFonts w:ascii="Book Antiqua" w:eastAsia="AdvP7C2E" w:hAnsi="Book Antiqua" w:cs="Arial"/>
          <w:sz w:val="24"/>
        </w:rPr>
        <w:t xml:space="preserve"> their application in cellular therapies</w:t>
      </w:r>
      <w:r w:rsidRPr="00722B83">
        <w:rPr>
          <w:rFonts w:ascii="Book Antiqua" w:hAnsi="Book Antiqua" w:cs="Arial"/>
          <w:sz w:val="24"/>
        </w:rPr>
        <w:t xml:space="preserve"> </w:t>
      </w:r>
      <w:r w:rsidRPr="00722B83">
        <w:rPr>
          <w:rFonts w:ascii="Book Antiqua" w:eastAsia="AdvP7C2E" w:hAnsi="Book Antiqua" w:cs="Arial"/>
          <w:sz w:val="24"/>
        </w:rPr>
        <w:t>in regenerative medicine</w:t>
      </w:r>
      <w:r w:rsidRPr="00722B83">
        <w:rPr>
          <w:rFonts w:ascii="Book Antiqua" w:hAnsi="Book Antiqua" w:cs="Arial"/>
          <w:sz w:val="24"/>
        </w:rPr>
        <w:t>.</w:t>
      </w:r>
      <w:bookmarkEnd w:id="229"/>
    </w:p>
    <w:p w:rsidR="00510E59" w:rsidRDefault="00510E59" w:rsidP="00A518BE">
      <w:pPr>
        <w:autoSpaceDE w:val="0"/>
        <w:autoSpaceDN w:val="0"/>
        <w:adjustRightInd w:val="0"/>
        <w:snapToGrid w:val="0"/>
        <w:spacing w:line="360" w:lineRule="auto"/>
        <w:rPr>
          <w:rFonts w:ascii="Book Antiqua" w:hAnsi="Book Antiqua"/>
          <w:b/>
          <w:bCs/>
          <w:color w:val="000000"/>
          <w:sz w:val="24"/>
        </w:rPr>
      </w:pPr>
    </w:p>
    <w:p w:rsidR="00826704" w:rsidRPr="00722B83" w:rsidRDefault="00826704" w:rsidP="00A518BE">
      <w:pPr>
        <w:autoSpaceDE w:val="0"/>
        <w:autoSpaceDN w:val="0"/>
        <w:adjustRightInd w:val="0"/>
        <w:snapToGrid w:val="0"/>
        <w:spacing w:line="360" w:lineRule="auto"/>
        <w:rPr>
          <w:rFonts w:ascii="Book Antiqua" w:hAnsi="Book Antiqua"/>
          <w:b/>
          <w:bCs/>
          <w:color w:val="000000"/>
          <w:sz w:val="24"/>
        </w:rPr>
      </w:pPr>
      <w:r w:rsidRPr="00722B83">
        <w:rPr>
          <w:rFonts w:ascii="Book Antiqua" w:hAnsi="Book Antiqua"/>
          <w:b/>
          <w:bCs/>
          <w:color w:val="000000"/>
          <w:sz w:val="24"/>
        </w:rPr>
        <w:t>COMMENTS</w:t>
      </w:r>
    </w:p>
    <w:p w:rsidR="00826704" w:rsidRPr="00722B83" w:rsidRDefault="00826704" w:rsidP="00A518BE">
      <w:pPr>
        <w:adjustRightInd w:val="0"/>
        <w:snapToGrid w:val="0"/>
        <w:spacing w:line="360" w:lineRule="auto"/>
        <w:rPr>
          <w:rFonts w:ascii="Book Antiqua" w:hAnsi="Book Antiqua"/>
          <w:b/>
          <w:bCs/>
          <w:i/>
          <w:sz w:val="24"/>
        </w:rPr>
      </w:pPr>
      <w:r w:rsidRPr="00722B83">
        <w:rPr>
          <w:rFonts w:ascii="Book Antiqua" w:hAnsi="Book Antiqua"/>
          <w:b/>
          <w:bCs/>
          <w:i/>
          <w:sz w:val="24"/>
        </w:rPr>
        <w:t>Background</w:t>
      </w:r>
    </w:p>
    <w:p w:rsidR="00826704" w:rsidRDefault="00826704" w:rsidP="00A518BE">
      <w:pPr>
        <w:adjustRightInd w:val="0"/>
        <w:snapToGrid w:val="0"/>
        <w:spacing w:line="360" w:lineRule="auto"/>
        <w:rPr>
          <w:rFonts w:ascii="Book Antiqua" w:hAnsi="Book Antiqua" w:cs="Arial"/>
          <w:sz w:val="24"/>
        </w:rPr>
      </w:pPr>
      <w:r w:rsidRPr="00722B83">
        <w:rPr>
          <w:rFonts w:ascii="Book Antiqua" w:hAnsi="Book Antiqua" w:cs="Arial"/>
          <w:bCs/>
          <w:sz w:val="24"/>
        </w:rPr>
        <w:t xml:space="preserve">Mesenchymal stem cells (MSCs) exert a protective effect in hepatic ischemia-reperfusion injury (HIRI). </w:t>
      </w:r>
      <w:r w:rsidRPr="00722B83">
        <w:rPr>
          <w:rFonts w:ascii="Book Antiqua" w:hAnsi="Book Antiqua" w:cs="Arial"/>
          <w:sz w:val="24"/>
        </w:rPr>
        <w:t>However, due to local hypoxia, inflammation, and especially oxidative stress in the targeted tissue, the transplanted MSCs poorly withstand the difficult microenvironment due to I/R injury and low cell survival reduces the therapeutic effect</w:t>
      </w:r>
      <w:r w:rsidRPr="00722B83">
        <w:rPr>
          <w:rFonts w:ascii="Book Antiqua" w:hAnsi="Book Antiqua" w:cs="Arial"/>
          <w:bCs/>
          <w:sz w:val="24"/>
        </w:rPr>
        <w:t>. Autophagy is a complex ‘‘self-eating’’ process and can reduce apoptosis in MSCs under H</w:t>
      </w:r>
      <w:r w:rsidRPr="00722B83">
        <w:rPr>
          <w:rFonts w:ascii="Book Antiqua" w:hAnsi="Book Antiqua" w:cs="Arial"/>
          <w:bCs/>
          <w:sz w:val="24"/>
          <w:vertAlign w:val="subscript"/>
        </w:rPr>
        <w:t>2</w:t>
      </w:r>
      <w:r w:rsidRPr="00722B83">
        <w:rPr>
          <w:rFonts w:ascii="Book Antiqua" w:hAnsi="Book Antiqua" w:cs="Arial"/>
          <w:bCs/>
          <w:sz w:val="24"/>
        </w:rPr>
        <w:t>O</w:t>
      </w:r>
      <w:r w:rsidRPr="00722B83">
        <w:rPr>
          <w:rFonts w:ascii="Book Antiqua" w:hAnsi="Book Antiqua" w:cs="Arial"/>
          <w:bCs/>
          <w:sz w:val="24"/>
          <w:vertAlign w:val="subscript"/>
        </w:rPr>
        <w:t>2</w:t>
      </w:r>
      <w:r w:rsidRPr="00722B83">
        <w:rPr>
          <w:rFonts w:ascii="Book Antiqua" w:hAnsi="Book Antiqua" w:cs="Arial"/>
          <w:bCs/>
          <w:sz w:val="24"/>
        </w:rPr>
        <w:t xml:space="preserve"> </w:t>
      </w:r>
      <w:r w:rsidRPr="00722B83">
        <w:rPr>
          <w:rFonts w:ascii="Book Antiqua" w:hAnsi="Book Antiqua" w:cs="Arial"/>
          <w:bCs/>
          <w:sz w:val="24"/>
        </w:rPr>
        <w:lastRenderedPageBreak/>
        <w:t xml:space="preserve">conditions. </w:t>
      </w:r>
      <w:r w:rsidRPr="00722B83">
        <w:rPr>
          <w:rFonts w:ascii="Book Antiqua" w:hAnsi="Book Antiqua" w:cs="Arial"/>
          <w:sz w:val="24"/>
        </w:rPr>
        <w:t>Heat shock pretreatment (HSP) is known to protect cells from various environmental insults and</w:t>
      </w:r>
      <w:r w:rsidRPr="00722B83">
        <w:rPr>
          <w:rFonts w:ascii="Book Antiqua" w:hAnsi="Book Antiqua" w:cs="Arial"/>
          <w:bCs/>
          <w:sz w:val="24"/>
        </w:rPr>
        <w:t xml:space="preserve"> has been proved to induce autophagy in some cell lines. Some reports have previously shown that HSP can regulate p38MAPK (mitogen-activated protein kinase), a positive modulator of autophagy in MSCs.</w:t>
      </w:r>
      <w:r w:rsidRPr="00722B83">
        <w:rPr>
          <w:rFonts w:ascii="Book Antiqua" w:hAnsi="Book Antiqua" w:cs="Arial"/>
          <w:sz w:val="24"/>
        </w:rPr>
        <w:t xml:space="preserve"> Therefore, </w:t>
      </w:r>
      <w:r w:rsidR="00DC256C">
        <w:rPr>
          <w:rFonts w:ascii="Book Antiqua" w:hAnsi="Book Antiqua" w:cs="Arial" w:hint="eastAsia"/>
          <w:sz w:val="24"/>
        </w:rPr>
        <w:t>the authors</w:t>
      </w:r>
      <w:r w:rsidR="00DC256C" w:rsidRPr="00722B83">
        <w:rPr>
          <w:rFonts w:ascii="Book Antiqua" w:hAnsi="Book Antiqua" w:cs="Arial"/>
          <w:sz w:val="24"/>
        </w:rPr>
        <w:t xml:space="preserve"> </w:t>
      </w:r>
      <w:r w:rsidRPr="00722B83">
        <w:rPr>
          <w:rFonts w:ascii="Book Antiqua" w:hAnsi="Book Antiqua" w:cs="Arial"/>
          <w:sz w:val="24"/>
        </w:rPr>
        <w:t xml:space="preserve">designed this study to determine the role of HSP in autophagy activation </w:t>
      </w:r>
      <w:r w:rsidR="00223BB1" w:rsidRPr="00223BB1">
        <w:rPr>
          <w:rFonts w:ascii="Book Antiqua" w:hAnsi="Book Antiqua" w:cs="Arial"/>
          <w:i/>
          <w:sz w:val="24"/>
        </w:rPr>
        <w:t>via</w:t>
      </w:r>
      <w:r w:rsidRPr="00722B83">
        <w:rPr>
          <w:rFonts w:ascii="Book Antiqua" w:hAnsi="Book Antiqua" w:cs="Arial"/>
          <w:sz w:val="24"/>
        </w:rPr>
        <w:t xml:space="preserve"> the p38MAPK/mTOR pathway to protect MSCs from apoptosis induced by oxidative stress injury.</w:t>
      </w:r>
    </w:p>
    <w:p w:rsidR="00510E59" w:rsidRPr="00722B83" w:rsidRDefault="00510E59" w:rsidP="00A518BE">
      <w:pPr>
        <w:adjustRightInd w:val="0"/>
        <w:snapToGrid w:val="0"/>
        <w:spacing w:line="360" w:lineRule="auto"/>
        <w:rPr>
          <w:rFonts w:ascii="Book Antiqua" w:hAnsi="Book Antiqua"/>
          <w:color w:val="00B050"/>
          <w:sz w:val="24"/>
        </w:rPr>
      </w:pPr>
    </w:p>
    <w:p w:rsidR="00826704" w:rsidRPr="00722B83" w:rsidRDefault="00826704" w:rsidP="00A518BE">
      <w:pPr>
        <w:adjustRightInd w:val="0"/>
        <w:snapToGrid w:val="0"/>
        <w:spacing w:line="360" w:lineRule="auto"/>
        <w:rPr>
          <w:rFonts w:ascii="Book Antiqua" w:hAnsi="Book Antiqua"/>
          <w:b/>
          <w:bCs/>
          <w:i/>
          <w:sz w:val="24"/>
        </w:rPr>
      </w:pPr>
      <w:r w:rsidRPr="00722B83">
        <w:rPr>
          <w:rFonts w:ascii="Book Antiqua" w:hAnsi="Book Antiqua"/>
          <w:b/>
          <w:bCs/>
          <w:i/>
          <w:sz w:val="24"/>
        </w:rPr>
        <w:t>Research frontiers</w:t>
      </w:r>
    </w:p>
    <w:p w:rsidR="00826704" w:rsidRDefault="00826704" w:rsidP="00A518BE">
      <w:pPr>
        <w:adjustRightInd w:val="0"/>
        <w:snapToGrid w:val="0"/>
        <w:spacing w:line="360" w:lineRule="auto"/>
        <w:rPr>
          <w:rFonts w:ascii="Book Antiqua" w:hAnsi="Book Antiqua" w:cs="Arial"/>
          <w:sz w:val="24"/>
        </w:rPr>
      </w:pPr>
      <w:r w:rsidRPr="00722B83">
        <w:rPr>
          <w:rFonts w:ascii="Book Antiqua" w:hAnsi="Book Antiqua" w:cs="Arial"/>
          <w:sz w:val="24"/>
        </w:rPr>
        <w:t xml:space="preserve">Autophagy is an evolutionarily conserved process that occurs in all eukaryotic cells. There is evidence showing that under </w:t>
      </w:r>
      <w:r w:rsidRPr="00722B83">
        <w:rPr>
          <w:rFonts w:ascii="Book Antiqua" w:hAnsi="Book Antiqua" w:cs="Arial"/>
          <w:bCs/>
          <w:sz w:val="24"/>
        </w:rPr>
        <w:t>hypoxia/serum deprivation</w:t>
      </w:r>
      <w:r w:rsidRPr="00722B83">
        <w:rPr>
          <w:rFonts w:ascii="Book Antiqua" w:hAnsi="Book Antiqua" w:cs="Arial"/>
          <w:sz w:val="24"/>
        </w:rPr>
        <w:t xml:space="preserve"> (H/SD) conditions, autophagy can protect MSCs by providing energy or eliminating reactive oxygen species and damaged organelles,</w:t>
      </w:r>
      <w:r w:rsidRPr="00722B83" w:rsidDel="00F201F2">
        <w:rPr>
          <w:rFonts w:ascii="Book Antiqua" w:hAnsi="Book Antiqua"/>
          <w:color w:val="00B050"/>
          <w:sz w:val="24"/>
        </w:rPr>
        <w:t xml:space="preserve"> </w:t>
      </w:r>
      <w:r w:rsidRPr="00722B83">
        <w:rPr>
          <w:rFonts w:ascii="Book Antiqua" w:hAnsi="Book Antiqua"/>
          <w:sz w:val="24"/>
        </w:rPr>
        <w:t>and</w:t>
      </w:r>
      <w:r w:rsidRPr="00722B83">
        <w:rPr>
          <w:rFonts w:ascii="Book Antiqua" w:hAnsi="Book Antiqua"/>
          <w:color w:val="00B050"/>
          <w:sz w:val="24"/>
        </w:rPr>
        <w:t xml:space="preserve"> </w:t>
      </w:r>
      <w:r w:rsidRPr="00722B83">
        <w:rPr>
          <w:rFonts w:ascii="Book Antiqua" w:hAnsi="Book Antiqua"/>
          <w:sz w:val="24"/>
        </w:rPr>
        <w:t xml:space="preserve">can </w:t>
      </w:r>
      <w:r w:rsidRPr="00722B83">
        <w:rPr>
          <w:rFonts w:ascii="Book Antiqua" w:hAnsi="Book Antiqua" w:cs="Arial"/>
          <w:sz w:val="24"/>
        </w:rPr>
        <w:t>reduce apoptosis. Additionally, several reports have shown that HSP enhanced the survival rate after cell transplantation in the heart. However, whether autophagy can be activated by HSP, its effect and the exact mechanism in MSCs are unknown.</w:t>
      </w:r>
    </w:p>
    <w:p w:rsidR="00510E59" w:rsidRPr="00722B83" w:rsidRDefault="00510E59" w:rsidP="00A518BE">
      <w:pPr>
        <w:adjustRightInd w:val="0"/>
        <w:snapToGrid w:val="0"/>
        <w:spacing w:line="360" w:lineRule="auto"/>
        <w:rPr>
          <w:rFonts w:ascii="Book Antiqua" w:hAnsi="Book Antiqua" w:cs="Arial"/>
          <w:sz w:val="24"/>
        </w:rPr>
      </w:pPr>
    </w:p>
    <w:p w:rsidR="00826704" w:rsidRPr="00722B83" w:rsidRDefault="00826704" w:rsidP="00A518BE">
      <w:pPr>
        <w:adjustRightInd w:val="0"/>
        <w:snapToGrid w:val="0"/>
        <w:spacing w:line="360" w:lineRule="auto"/>
        <w:rPr>
          <w:rFonts w:ascii="Book Antiqua" w:hAnsi="Book Antiqua"/>
          <w:i/>
          <w:sz w:val="24"/>
        </w:rPr>
      </w:pPr>
      <w:r w:rsidRPr="00722B83">
        <w:rPr>
          <w:rFonts w:ascii="Book Antiqua" w:hAnsi="Book Antiqua"/>
          <w:b/>
          <w:bCs/>
          <w:i/>
          <w:sz w:val="24"/>
        </w:rPr>
        <w:t>Innovations and breakthroughs</w:t>
      </w:r>
    </w:p>
    <w:p w:rsidR="00826704" w:rsidRPr="00A518BE" w:rsidRDefault="00826704" w:rsidP="00A518BE">
      <w:pPr>
        <w:adjustRightInd w:val="0"/>
        <w:snapToGrid w:val="0"/>
        <w:spacing w:line="360" w:lineRule="auto"/>
        <w:rPr>
          <w:rFonts w:ascii="Book Antiqua" w:hAnsi="Book Antiqua" w:cs="Arial"/>
          <w:b/>
          <w:sz w:val="24"/>
        </w:rPr>
      </w:pPr>
      <w:r w:rsidRPr="00722B83">
        <w:rPr>
          <w:rFonts w:ascii="Book Antiqua" w:hAnsi="Book Antiqua" w:cs="Arial"/>
          <w:sz w:val="24"/>
        </w:rPr>
        <w:t xml:space="preserve">This study found that autophagy activation was a protective mechanism of HSP in MSCs. The results showed that HSP for 2 h improved the therapeutic potential of MSCs in the treatment of HIRI in rats and enhanced autophagy </w:t>
      </w:r>
      <w:r w:rsidR="00223BB1" w:rsidRPr="00223BB1">
        <w:rPr>
          <w:rFonts w:ascii="Book Antiqua" w:hAnsi="Book Antiqua" w:cs="Arial"/>
          <w:i/>
          <w:sz w:val="24"/>
        </w:rPr>
        <w:t>via</w:t>
      </w:r>
      <w:r w:rsidRPr="00722B83">
        <w:rPr>
          <w:rFonts w:ascii="Book Antiqua" w:hAnsi="Book Antiqua" w:cs="Arial"/>
          <w:i/>
          <w:sz w:val="24"/>
        </w:rPr>
        <w:t xml:space="preserve"> </w:t>
      </w:r>
      <w:r w:rsidRPr="00722B83">
        <w:rPr>
          <w:rFonts w:ascii="Book Antiqua" w:hAnsi="Book Antiqua" w:cs="Arial"/>
          <w:sz w:val="24"/>
        </w:rPr>
        <w:t>the p38MAPK/mTOR pathway, which mediated, at least partly, the protective effects of HSP on MSC apoptosis under H</w:t>
      </w:r>
      <w:r w:rsidRPr="00722B83">
        <w:rPr>
          <w:rFonts w:ascii="Book Antiqua" w:hAnsi="Book Antiqua" w:cs="Arial"/>
          <w:sz w:val="24"/>
          <w:vertAlign w:val="subscript"/>
        </w:rPr>
        <w:t>2</w:t>
      </w:r>
      <w:r w:rsidRPr="00722B83">
        <w:rPr>
          <w:rFonts w:ascii="Book Antiqua" w:hAnsi="Book Antiqua" w:cs="Arial"/>
          <w:sz w:val="24"/>
        </w:rPr>
        <w:t>O</w:t>
      </w:r>
      <w:r w:rsidRPr="00722B83">
        <w:rPr>
          <w:rFonts w:ascii="Book Antiqua" w:hAnsi="Book Antiqua" w:cs="Arial"/>
          <w:sz w:val="24"/>
          <w:vertAlign w:val="subscript"/>
        </w:rPr>
        <w:t>2</w:t>
      </w:r>
      <w:r w:rsidRPr="00722B83">
        <w:rPr>
          <w:rFonts w:ascii="Book Antiqua" w:hAnsi="Book Antiqua" w:cs="Arial"/>
          <w:sz w:val="24"/>
        </w:rPr>
        <w:t xml:space="preserve"> conditions. When administered systemically, more </w:t>
      </w:r>
      <w:r w:rsidR="00223BB1" w:rsidRPr="00223BB1">
        <w:rPr>
          <w:rFonts w:ascii="Book Antiqua" w:hAnsi="Book Antiqua" w:cs="Arial"/>
          <w:sz w:val="24"/>
        </w:rPr>
        <w:t>viable</w:t>
      </w:r>
      <w:r w:rsidRPr="00722B83">
        <w:rPr>
          <w:rFonts w:ascii="Book Antiqua" w:hAnsi="Book Antiqua" w:cs="Arial"/>
          <w:sz w:val="24"/>
        </w:rPr>
        <w:t xml:space="preserve"> HSP-MSCs homed to the I/R liver than MSCs, which led to a significant improvement in liver function, an accelerated mitogenic response and </w:t>
      </w:r>
      <w:r w:rsidRPr="004E5839">
        <w:rPr>
          <w:rFonts w:ascii="Book Antiqua" w:hAnsi="Book Antiqua" w:cs="Arial"/>
          <w:sz w:val="24"/>
        </w:rPr>
        <w:t>alle</w:t>
      </w:r>
      <w:r w:rsidR="00223BB1" w:rsidRPr="00A518BE">
        <w:rPr>
          <w:rFonts w:ascii="Book Antiqua" w:hAnsi="Book Antiqua" w:cs="Arial"/>
          <w:sz w:val="24"/>
        </w:rPr>
        <w:t>via</w:t>
      </w:r>
      <w:r w:rsidRPr="004E5839">
        <w:rPr>
          <w:rFonts w:ascii="Book Antiqua" w:hAnsi="Book Antiqua" w:cs="Arial"/>
          <w:sz w:val="24"/>
        </w:rPr>
        <w:t>ted</w:t>
      </w:r>
      <w:r w:rsidRPr="00722B83">
        <w:rPr>
          <w:rFonts w:ascii="Book Antiqua" w:hAnsi="Book Antiqua" w:cs="Arial"/>
          <w:sz w:val="24"/>
        </w:rPr>
        <w:t xml:space="preserve"> histopathological damage in the rat model. </w:t>
      </w:r>
    </w:p>
    <w:p w:rsidR="00510E59" w:rsidRPr="00722B83" w:rsidRDefault="00510E59" w:rsidP="00A518BE">
      <w:pPr>
        <w:adjustRightInd w:val="0"/>
        <w:snapToGrid w:val="0"/>
        <w:spacing w:line="360" w:lineRule="auto"/>
        <w:rPr>
          <w:rFonts w:ascii="Book Antiqua" w:hAnsi="Book Antiqua" w:cs="Arial"/>
          <w:sz w:val="24"/>
        </w:rPr>
      </w:pPr>
    </w:p>
    <w:p w:rsidR="00826704" w:rsidRPr="00722B83" w:rsidRDefault="00826704" w:rsidP="00A518BE">
      <w:pPr>
        <w:adjustRightInd w:val="0"/>
        <w:snapToGrid w:val="0"/>
        <w:spacing w:line="360" w:lineRule="auto"/>
        <w:rPr>
          <w:rFonts w:ascii="Book Antiqua" w:hAnsi="Book Antiqua"/>
          <w:b/>
          <w:bCs/>
          <w:i/>
          <w:sz w:val="24"/>
        </w:rPr>
      </w:pPr>
      <w:r w:rsidRPr="00722B83">
        <w:rPr>
          <w:rFonts w:ascii="Book Antiqua" w:hAnsi="Book Antiqua"/>
          <w:b/>
          <w:bCs/>
          <w:i/>
          <w:sz w:val="24"/>
        </w:rPr>
        <w:t xml:space="preserve">Applications </w:t>
      </w:r>
    </w:p>
    <w:p w:rsidR="00826704" w:rsidRDefault="00826704" w:rsidP="00A518BE">
      <w:pPr>
        <w:adjustRightInd w:val="0"/>
        <w:snapToGrid w:val="0"/>
        <w:spacing w:line="360" w:lineRule="auto"/>
        <w:rPr>
          <w:rFonts w:ascii="Book Antiqua" w:hAnsi="Book Antiqua" w:cs="Arial"/>
          <w:sz w:val="24"/>
        </w:rPr>
      </w:pPr>
      <w:r w:rsidRPr="00722B83">
        <w:rPr>
          <w:rFonts w:ascii="Book Antiqua" w:hAnsi="Book Antiqua" w:cs="Arial"/>
          <w:sz w:val="24"/>
        </w:rPr>
        <w:t>T</w:t>
      </w:r>
      <w:r w:rsidRPr="00722B83">
        <w:rPr>
          <w:rFonts w:ascii="Book Antiqua" w:eastAsia="AdvP7C2E" w:hAnsi="Book Antiqua" w:cs="Arial"/>
          <w:sz w:val="24"/>
        </w:rPr>
        <w:t xml:space="preserve">his study indicated that </w:t>
      </w:r>
      <w:r w:rsidRPr="00722B83">
        <w:rPr>
          <w:rFonts w:ascii="Book Antiqua" w:hAnsi="Book Antiqua" w:cs="Arial"/>
          <w:sz w:val="24"/>
        </w:rPr>
        <w:t>HSP</w:t>
      </w:r>
      <w:r w:rsidRPr="00722B83">
        <w:rPr>
          <w:rFonts w:ascii="Book Antiqua" w:eastAsia="AdvP7C2E" w:hAnsi="Book Antiqua" w:cs="Arial"/>
          <w:sz w:val="24"/>
        </w:rPr>
        <w:t xml:space="preserve"> effectively </w:t>
      </w:r>
      <w:r w:rsidRPr="00722B83">
        <w:rPr>
          <w:rFonts w:ascii="Book Antiqua" w:hAnsi="Book Antiqua" w:cs="Arial"/>
          <w:sz w:val="24"/>
        </w:rPr>
        <w:t xml:space="preserve">enhanced MSCs homing and </w:t>
      </w:r>
      <w:r w:rsidRPr="00722B83">
        <w:rPr>
          <w:rFonts w:ascii="Book Antiqua" w:hAnsi="Book Antiqua" w:cs="Arial"/>
          <w:sz w:val="24"/>
        </w:rPr>
        <w:lastRenderedPageBreak/>
        <w:t>survival rate, and thus improved the therapeutic outcome of MSCs in the treatment of HIRI in rats. The activation of</w:t>
      </w:r>
      <w:r w:rsidRPr="00722B83">
        <w:rPr>
          <w:rFonts w:ascii="Book Antiqua" w:eastAsia="AdvP7C2E" w:hAnsi="Book Antiqua" w:cs="Arial"/>
          <w:sz w:val="24"/>
        </w:rPr>
        <w:t xml:space="preserve"> autophagy </w:t>
      </w:r>
      <w:r w:rsidR="00223BB1" w:rsidRPr="00223BB1">
        <w:rPr>
          <w:rFonts w:ascii="Book Antiqua" w:eastAsia="AdvP7C2E" w:hAnsi="Book Antiqua" w:cs="Arial"/>
          <w:i/>
          <w:sz w:val="24"/>
        </w:rPr>
        <w:t>via</w:t>
      </w:r>
      <w:r w:rsidRPr="00722B83">
        <w:rPr>
          <w:rFonts w:ascii="Book Antiqua" w:eastAsia="AdvP7C2E" w:hAnsi="Book Antiqua" w:cs="Arial"/>
          <w:i/>
          <w:sz w:val="24"/>
        </w:rPr>
        <w:t xml:space="preserve"> </w:t>
      </w:r>
      <w:r w:rsidRPr="00722B83">
        <w:rPr>
          <w:rFonts w:ascii="Book Antiqua" w:hAnsi="Book Antiqua" w:cs="Arial"/>
          <w:sz w:val="24"/>
        </w:rPr>
        <w:t>the p38MAPK</w:t>
      </w:r>
      <w:r w:rsidRPr="00722B83">
        <w:rPr>
          <w:rFonts w:ascii="Book Antiqua" w:eastAsia="AdvP7C2E" w:hAnsi="Book Antiqua" w:cs="Arial"/>
          <w:sz w:val="24"/>
        </w:rPr>
        <w:t xml:space="preserve">/mTOR pathway may be a novel mechanism of </w:t>
      </w:r>
      <w:r w:rsidRPr="00722B83">
        <w:rPr>
          <w:rFonts w:ascii="Book Antiqua" w:hAnsi="Book Antiqua" w:cs="Arial"/>
          <w:sz w:val="24"/>
        </w:rPr>
        <w:t xml:space="preserve">HSP </w:t>
      </w:r>
      <w:r w:rsidRPr="00722B83">
        <w:rPr>
          <w:rFonts w:ascii="Book Antiqua" w:eastAsia="AdvP7C2E" w:hAnsi="Book Antiqua" w:cs="Arial"/>
          <w:sz w:val="24"/>
        </w:rPr>
        <w:t>to enhance MSC</w:t>
      </w:r>
      <w:r w:rsidRPr="00722B83">
        <w:rPr>
          <w:rFonts w:ascii="Book Antiqua" w:hAnsi="Book Antiqua" w:cs="Arial"/>
          <w:sz w:val="24"/>
        </w:rPr>
        <w:t>s</w:t>
      </w:r>
      <w:r w:rsidRPr="00722B83">
        <w:rPr>
          <w:rFonts w:ascii="Book Antiqua" w:eastAsia="AdvP7C2E" w:hAnsi="Book Antiqua" w:cs="Arial"/>
          <w:sz w:val="24"/>
        </w:rPr>
        <w:t xml:space="preserve"> survival </w:t>
      </w:r>
      <w:r w:rsidRPr="00722B83">
        <w:rPr>
          <w:rFonts w:ascii="Book Antiqua" w:hAnsi="Book Antiqua" w:cs="Arial"/>
          <w:sz w:val="24"/>
        </w:rPr>
        <w:t>under H</w:t>
      </w:r>
      <w:r w:rsidRPr="00722B83">
        <w:rPr>
          <w:rFonts w:ascii="Book Antiqua" w:hAnsi="Book Antiqua" w:cs="Arial"/>
          <w:sz w:val="24"/>
          <w:vertAlign w:val="subscript"/>
        </w:rPr>
        <w:t>2</w:t>
      </w:r>
      <w:r w:rsidRPr="00722B83">
        <w:rPr>
          <w:rFonts w:ascii="Book Antiqua" w:hAnsi="Book Antiqua" w:cs="Arial"/>
          <w:sz w:val="24"/>
        </w:rPr>
        <w:t>O</w:t>
      </w:r>
      <w:r w:rsidRPr="00722B83">
        <w:rPr>
          <w:rFonts w:ascii="Book Antiqua" w:hAnsi="Book Antiqua" w:cs="Arial"/>
          <w:sz w:val="24"/>
          <w:vertAlign w:val="subscript"/>
        </w:rPr>
        <w:t xml:space="preserve">2 </w:t>
      </w:r>
      <w:r w:rsidRPr="00722B83">
        <w:rPr>
          <w:rFonts w:ascii="Book Antiqua" w:hAnsi="Book Antiqua" w:cs="Arial"/>
          <w:sz w:val="24"/>
        </w:rPr>
        <w:t>conditions</w:t>
      </w:r>
      <w:r w:rsidRPr="00722B83">
        <w:rPr>
          <w:rFonts w:ascii="Book Antiqua" w:eastAsia="AdvP7C2E" w:hAnsi="Book Antiqua" w:cs="Arial"/>
          <w:sz w:val="24"/>
        </w:rPr>
        <w:t>. The regulation of autophagic</w:t>
      </w:r>
      <w:r w:rsidRPr="00722B83">
        <w:rPr>
          <w:rFonts w:ascii="Book Antiqua" w:hAnsi="Book Antiqua" w:cs="Arial"/>
          <w:sz w:val="24"/>
        </w:rPr>
        <w:t xml:space="preserve"> </w:t>
      </w:r>
      <w:r w:rsidRPr="00722B83">
        <w:rPr>
          <w:rFonts w:ascii="Book Antiqua" w:eastAsia="AdvP7C2E" w:hAnsi="Book Antiqua" w:cs="Arial"/>
          <w:sz w:val="24"/>
        </w:rPr>
        <w:t xml:space="preserve">activity </w:t>
      </w:r>
      <w:r w:rsidRPr="00722B83">
        <w:rPr>
          <w:rFonts w:ascii="Book Antiqua" w:hAnsi="Book Antiqua" w:cs="Arial"/>
          <w:sz w:val="24"/>
        </w:rPr>
        <w:t xml:space="preserve">by HSP </w:t>
      </w:r>
      <w:r w:rsidRPr="00722B83">
        <w:rPr>
          <w:rFonts w:ascii="Book Antiqua" w:eastAsia="AdvP7C2E" w:hAnsi="Book Antiqua" w:cs="Arial"/>
          <w:sz w:val="24"/>
        </w:rPr>
        <w:t>may be an attractive strategy to prevent apoptosis of</w:t>
      </w:r>
      <w:r w:rsidRPr="00722B83">
        <w:rPr>
          <w:rFonts w:ascii="Book Antiqua" w:hAnsi="Book Antiqua" w:cs="Arial"/>
          <w:sz w:val="24"/>
        </w:rPr>
        <w:t xml:space="preserve"> </w:t>
      </w:r>
      <w:r w:rsidRPr="00722B83">
        <w:rPr>
          <w:rFonts w:ascii="Book Antiqua" w:eastAsia="AdvP7C2E" w:hAnsi="Book Antiqua" w:cs="Arial"/>
          <w:sz w:val="24"/>
        </w:rPr>
        <w:t>MSC</w:t>
      </w:r>
      <w:r w:rsidRPr="00722B83">
        <w:rPr>
          <w:rFonts w:ascii="Book Antiqua" w:hAnsi="Book Antiqua" w:cs="Arial"/>
          <w:sz w:val="24"/>
        </w:rPr>
        <w:t>s</w:t>
      </w:r>
      <w:r w:rsidRPr="00722B83">
        <w:rPr>
          <w:rFonts w:ascii="Book Antiqua" w:eastAsia="AdvP7C2E" w:hAnsi="Book Antiqua" w:cs="Arial"/>
          <w:sz w:val="24"/>
        </w:rPr>
        <w:t>, thus promoting their application in cellular therapies</w:t>
      </w:r>
      <w:r w:rsidRPr="00722B83">
        <w:rPr>
          <w:rFonts w:ascii="Book Antiqua" w:hAnsi="Book Antiqua" w:cs="Arial"/>
          <w:sz w:val="24"/>
        </w:rPr>
        <w:t xml:space="preserve"> </w:t>
      </w:r>
      <w:r w:rsidRPr="00722B83">
        <w:rPr>
          <w:rFonts w:ascii="Book Antiqua" w:eastAsia="AdvP7C2E" w:hAnsi="Book Antiqua" w:cs="Arial"/>
          <w:sz w:val="24"/>
        </w:rPr>
        <w:t>in regenerative medicine</w:t>
      </w:r>
      <w:r w:rsidRPr="00722B83">
        <w:rPr>
          <w:rFonts w:ascii="Book Antiqua" w:hAnsi="Book Antiqua" w:cs="Arial"/>
          <w:sz w:val="24"/>
        </w:rPr>
        <w:t>.</w:t>
      </w:r>
    </w:p>
    <w:p w:rsidR="00510E59" w:rsidRPr="00722B83" w:rsidRDefault="00510E59" w:rsidP="00A518BE">
      <w:pPr>
        <w:adjustRightInd w:val="0"/>
        <w:snapToGrid w:val="0"/>
        <w:spacing w:line="360" w:lineRule="auto"/>
        <w:rPr>
          <w:rFonts w:ascii="Book Antiqua" w:hAnsi="Book Antiqua" w:cs="Arial"/>
          <w:sz w:val="24"/>
        </w:rPr>
      </w:pPr>
    </w:p>
    <w:p w:rsidR="00826704" w:rsidRPr="00722B83" w:rsidRDefault="00826704" w:rsidP="00A518BE">
      <w:pPr>
        <w:adjustRightInd w:val="0"/>
        <w:snapToGrid w:val="0"/>
        <w:spacing w:line="360" w:lineRule="auto"/>
        <w:rPr>
          <w:rFonts w:ascii="Book Antiqua" w:hAnsi="Book Antiqua"/>
          <w:b/>
          <w:bCs/>
          <w:i/>
          <w:sz w:val="24"/>
        </w:rPr>
      </w:pPr>
      <w:r w:rsidRPr="00722B83">
        <w:rPr>
          <w:rFonts w:ascii="Book Antiqua" w:hAnsi="Book Antiqua"/>
          <w:b/>
          <w:bCs/>
          <w:i/>
          <w:sz w:val="24"/>
        </w:rPr>
        <w:t>Terminology</w:t>
      </w:r>
    </w:p>
    <w:p w:rsidR="00826704" w:rsidRDefault="00826704" w:rsidP="00A518BE">
      <w:pPr>
        <w:adjustRightInd w:val="0"/>
        <w:snapToGrid w:val="0"/>
        <w:spacing w:line="360" w:lineRule="auto"/>
        <w:rPr>
          <w:rFonts w:ascii="Book Antiqua" w:hAnsi="Book Antiqua" w:cs="Arial"/>
          <w:sz w:val="24"/>
        </w:rPr>
      </w:pPr>
      <w:r w:rsidRPr="00722B83">
        <w:rPr>
          <w:rFonts w:ascii="Book Antiqua" w:hAnsi="Book Antiqua"/>
          <w:sz w:val="24"/>
        </w:rPr>
        <w:t>HIRI</w:t>
      </w:r>
      <w:r w:rsidR="00820B62">
        <w:rPr>
          <w:rFonts w:ascii="Book Antiqua" w:hAnsi="Book Antiqua" w:hint="eastAsia"/>
          <w:sz w:val="24"/>
        </w:rPr>
        <w:t xml:space="preserve"> </w:t>
      </w:r>
      <w:r w:rsidRPr="00722B83">
        <w:rPr>
          <w:rFonts w:ascii="Book Antiqua" w:hAnsi="Book Antiqua"/>
          <w:sz w:val="24"/>
        </w:rPr>
        <w:t xml:space="preserve">is an inevitable event and occurs in a number of clinical settings, including liver surgery, hemorrhagic shock with subsequent fluid resuscitation, sepsis, hepatic artery ligation, trauma, and some vascular lesions, and especially in liver transplantation. </w:t>
      </w:r>
      <w:r w:rsidRPr="00722B83">
        <w:rPr>
          <w:rFonts w:ascii="Book Antiqua" w:hAnsi="Book Antiqua" w:cs="Arial"/>
          <w:sz w:val="24"/>
        </w:rPr>
        <w:t xml:space="preserve">Autophagy is an evolutionarily conserved process that occurs in all eukaryotic cells and is </w:t>
      </w:r>
      <w:r w:rsidRPr="00722B83">
        <w:rPr>
          <w:rFonts w:ascii="Book Antiqua" w:eastAsia="Times New Roman" w:hAnsi="Book Antiqua" w:cs="Arial"/>
          <w:sz w:val="24"/>
        </w:rPr>
        <w:t>considered a double-edged sword in cell survival</w:t>
      </w:r>
      <w:r w:rsidRPr="00722B83">
        <w:rPr>
          <w:rFonts w:ascii="Book Antiqua" w:hAnsi="Book Antiqua" w:cs="Arial"/>
          <w:sz w:val="24"/>
        </w:rPr>
        <w:t xml:space="preserve">. Heat shock pretreatment is short-term exposure to mild hyperthermia which can significantly enhance cell tolerance and </w:t>
      </w:r>
      <w:r w:rsidR="00223BB1" w:rsidRPr="00A518BE">
        <w:rPr>
          <w:rFonts w:ascii="Book Antiqua" w:hAnsi="Book Antiqua" w:cs="Arial"/>
          <w:sz w:val="24"/>
        </w:rPr>
        <w:t>via</w:t>
      </w:r>
      <w:r w:rsidRPr="0028264C">
        <w:rPr>
          <w:rFonts w:ascii="Book Antiqua" w:hAnsi="Book Antiqua" w:cs="Arial"/>
          <w:sz w:val="24"/>
        </w:rPr>
        <w:t>bility</w:t>
      </w:r>
      <w:r w:rsidRPr="00722B83">
        <w:rPr>
          <w:rFonts w:ascii="Book Antiqua" w:hAnsi="Book Antiqua" w:cs="Arial"/>
          <w:sz w:val="24"/>
        </w:rPr>
        <w:t>.</w:t>
      </w:r>
    </w:p>
    <w:p w:rsidR="00510E59" w:rsidRPr="00722B83" w:rsidRDefault="00510E59" w:rsidP="00A518BE">
      <w:pPr>
        <w:adjustRightInd w:val="0"/>
        <w:snapToGrid w:val="0"/>
        <w:spacing w:line="360" w:lineRule="auto"/>
        <w:rPr>
          <w:rFonts w:ascii="Book Antiqua" w:hAnsi="Book Antiqua" w:cs="Arial"/>
          <w:sz w:val="24"/>
        </w:rPr>
      </w:pPr>
    </w:p>
    <w:p w:rsidR="00826704" w:rsidRPr="00722B83" w:rsidRDefault="00510E59" w:rsidP="00A518BE">
      <w:pPr>
        <w:adjustRightInd w:val="0"/>
        <w:snapToGrid w:val="0"/>
        <w:spacing w:line="360" w:lineRule="auto"/>
        <w:rPr>
          <w:rFonts w:ascii="Book Antiqua" w:hAnsi="Book Antiqua"/>
          <w:b/>
          <w:bCs/>
          <w:i/>
          <w:sz w:val="24"/>
        </w:rPr>
      </w:pPr>
      <w:r w:rsidRPr="00722B83">
        <w:rPr>
          <w:rFonts w:ascii="Book Antiqua" w:hAnsi="Book Antiqua"/>
          <w:b/>
          <w:bCs/>
          <w:i/>
          <w:sz w:val="24"/>
        </w:rPr>
        <w:t>Peer</w:t>
      </w:r>
      <w:r>
        <w:rPr>
          <w:rFonts w:ascii="Book Antiqua" w:hAnsi="Book Antiqua" w:hint="eastAsia"/>
          <w:b/>
          <w:bCs/>
          <w:i/>
          <w:sz w:val="24"/>
        </w:rPr>
        <w:t>-</w:t>
      </w:r>
      <w:r w:rsidR="00826704" w:rsidRPr="00722B83">
        <w:rPr>
          <w:rFonts w:ascii="Book Antiqua" w:hAnsi="Book Antiqua"/>
          <w:b/>
          <w:bCs/>
          <w:i/>
          <w:sz w:val="24"/>
        </w:rPr>
        <w:t>review</w:t>
      </w:r>
    </w:p>
    <w:p w:rsidR="00826704" w:rsidRPr="00722B83" w:rsidRDefault="00826704" w:rsidP="00A518BE">
      <w:pPr>
        <w:adjustRightInd w:val="0"/>
        <w:snapToGrid w:val="0"/>
        <w:spacing w:line="360" w:lineRule="auto"/>
        <w:rPr>
          <w:rFonts w:ascii="Book Antiqua" w:hAnsi="Book Antiqua"/>
          <w:sz w:val="24"/>
        </w:rPr>
      </w:pPr>
      <w:r w:rsidRPr="00722B83">
        <w:rPr>
          <w:rFonts w:ascii="Book Antiqua" w:hAnsi="Book Antiqua"/>
          <w:sz w:val="24"/>
        </w:rPr>
        <w:t>It is an interesting contribution which evidenced the interaction of autophagy with apoptosis on MSCs under H</w:t>
      </w:r>
      <w:r w:rsidRPr="00722B83">
        <w:rPr>
          <w:rFonts w:ascii="Book Antiqua" w:hAnsi="Book Antiqua"/>
          <w:sz w:val="24"/>
          <w:vertAlign w:val="subscript"/>
        </w:rPr>
        <w:t>2</w:t>
      </w:r>
      <w:r w:rsidRPr="00722B83">
        <w:rPr>
          <w:rFonts w:ascii="Book Antiqua" w:hAnsi="Book Antiqua"/>
          <w:sz w:val="24"/>
        </w:rPr>
        <w:t>O</w:t>
      </w:r>
      <w:r w:rsidRPr="00A518BE">
        <w:rPr>
          <w:rFonts w:ascii="Book Antiqua" w:hAnsi="Book Antiqua"/>
          <w:sz w:val="24"/>
          <w:vertAlign w:val="subscript"/>
        </w:rPr>
        <w:t>2</w:t>
      </w:r>
      <w:r w:rsidRPr="00722B83">
        <w:rPr>
          <w:rFonts w:ascii="Book Antiqua" w:hAnsi="Book Antiqua"/>
          <w:sz w:val="24"/>
        </w:rPr>
        <w:t xml:space="preserve"> conditions and autophagy activation as a protective mechanism of HSP on MSCs.</w:t>
      </w:r>
    </w:p>
    <w:p w:rsidR="0028264C" w:rsidRDefault="0028264C">
      <w:pPr>
        <w:widowControl/>
        <w:jc w:val="left"/>
        <w:rPr>
          <w:rFonts w:ascii="Book Antiqua" w:hAnsi="Book Antiqua" w:cs="Arial"/>
          <w:b/>
          <w:sz w:val="24"/>
        </w:rPr>
      </w:pPr>
      <w:r>
        <w:rPr>
          <w:rFonts w:ascii="Book Antiqua" w:hAnsi="Book Antiqua" w:cs="Arial"/>
          <w:b/>
          <w:sz w:val="24"/>
        </w:rPr>
        <w:br w:type="page"/>
      </w:r>
    </w:p>
    <w:p w:rsidR="00826704" w:rsidRPr="006339D4" w:rsidRDefault="00265D0A" w:rsidP="00A518BE">
      <w:pPr>
        <w:adjustRightInd w:val="0"/>
        <w:snapToGrid w:val="0"/>
        <w:spacing w:line="360" w:lineRule="auto"/>
        <w:rPr>
          <w:rFonts w:ascii="Book Antiqua" w:hAnsi="Book Antiqua" w:cs="Arial"/>
          <w:b/>
          <w:bCs/>
          <w:sz w:val="24"/>
          <w:lang w:val="es-ES_tradnl"/>
        </w:rPr>
      </w:pPr>
      <w:r w:rsidRPr="00265D0A">
        <w:rPr>
          <w:rFonts w:ascii="Book Antiqua" w:hAnsi="Book Antiqua" w:cs="Arial"/>
          <w:b/>
          <w:bCs/>
          <w:sz w:val="24"/>
          <w:lang w:val="hu-HU"/>
        </w:rPr>
        <w:lastRenderedPageBreak/>
        <w:t>REFERENCES</w:t>
      </w:r>
    </w:p>
    <w:p w:rsidR="00265D0A" w:rsidRPr="00265D0A" w:rsidRDefault="00265D0A" w:rsidP="00A518BE">
      <w:pPr>
        <w:adjustRightInd w:val="0"/>
        <w:snapToGrid w:val="0"/>
        <w:spacing w:line="360" w:lineRule="auto"/>
        <w:rPr>
          <w:rFonts w:ascii="Book Antiqua" w:eastAsiaTheme="minorEastAsia" w:hAnsi="Book Antiqua" w:cs="Arial"/>
          <w:sz w:val="24"/>
        </w:rPr>
      </w:pPr>
      <w:r w:rsidRPr="006339D4">
        <w:rPr>
          <w:rFonts w:ascii="Book Antiqua" w:eastAsiaTheme="minorEastAsia" w:hAnsi="Book Antiqua" w:cs="Arial"/>
          <w:sz w:val="24"/>
          <w:lang w:val="es-ES_tradnl"/>
        </w:rPr>
        <w:t>1 </w:t>
      </w:r>
      <w:r w:rsidRPr="006339D4">
        <w:rPr>
          <w:rFonts w:ascii="Book Antiqua" w:eastAsiaTheme="minorEastAsia" w:hAnsi="Book Antiqua" w:cs="Arial"/>
          <w:b/>
          <w:bCs/>
          <w:sz w:val="24"/>
          <w:lang w:val="es-ES_tradnl"/>
        </w:rPr>
        <w:t>Montalvo-Jave EE</w:t>
      </w:r>
      <w:r w:rsidRPr="006339D4">
        <w:rPr>
          <w:rFonts w:ascii="Book Antiqua" w:eastAsiaTheme="minorEastAsia" w:hAnsi="Book Antiqua" w:cs="Arial"/>
          <w:sz w:val="24"/>
          <w:lang w:val="es-ES_tradnl"/>
        </w:rPr>
        <w:t xml:space="preserve">, Escalante-Tattersfield T, Ortega-Salgado JA, Piña E, Geller DA. </w:t>
      </w:r>
      <w:r w:rsidRPr="00265D0A">
        <w:rPr>
          <w:rFonts w:ascii="Book Antiqua" w:eastAsiaTheme="minorEastAsia" w:hAnsi="Book Antiqua" w:cs="Arial"/>
          <w:sz w:val="24"/>
        </w:rPr>
        <w:t>Factors in the pathophysiology of the liver ischemia-reperfusion injury. </w:t>
      </w:r>
      <w:r w:rsidRPr="00265D0A">
        <w:rPr>
          <w:rFonts w:ascii="Book Antiqua" w:eastAsiaTheme="minorEastAsia" w:hAnsi="Book Antiqua" w:cs="Arial"/>
          <w:i/>
          <w:iCs/>
          <w:sz w:val="24"/>
        </w:rPr>
        <w:t>J Surg Res</w:t>
      </w:r>
      <w:r w:rsidRPr="00265D0A">
        <w:rPr>
          <w:rFonts w:ascii="Book Antiqua" w:eastAsiaTheme="minorEastAsia" w:hAnsi="Book Antiqua" w:cs="Arial"/>
          <w:sz w:val="24"/>
        </w:rPr>
        <w:t> 2008; </w:t>
      </w:r>
      <w:r w:rsidRPr="00265D0A">
        <w:rPr>
          <w:rFonts w:ascii="Book Antiqua" w:eastAsiaTheme="minorEastAsia" w:hAnsi="Book Antiqua" w:cs="Arial"/>
          <w:b/>
          <w:bCs/>
          <w:sz w:val="24"/>
        </w:rPr>
        <w:t>147</w:t>
      </w:r>
      <w:r w:rsidRPr="00265D0A">
        <w:rPr>
          <w:rFonts w:ascii="Book Antiqua" w:eastAsiaTheme="minorEastAsia" w:hAnsi="Book Antiqua" w:cs="Arial"/>
          <w:sz w:val="24"/>
        </w:rPr>
        <w:t>: 153-159 [PMID: 17707862 DOI: 10.1016/j.jss.2007.06.015]</w:t>
      </w:r>
    </w:p>
    <w:p w:rsidR="00265D0A" w:rsidRPr="00265D0A" w:rsidRDefault="00265D0A" w:rsidP="00A518BE">
      <w:pPr>
        <w:adjustRightInd w:val="0"/>
        <w:snapToGrid w:val="0"/>
        <w:spacing w:line="360" w:lineRule="auto"/>
        <w:rPr>
          <w:rFonts w:ascii="Book Antiqua" w:eastAsiaTheme="minorEastAsia" w:hAnsi="Book Antiqua" w:cs="Arial"/>
          <w:sz w:val="24"/>
        </w:rPr>
      </w:pPr>
      <w:r w:rsidRPr="00FA0FA1">
        <w:rPr>
          <w:rFonts w:ascii="Book Antiqua" w:eastAsiaTheme="minorEastAsia" w:hAnsi="Book Antiqua" w:cs="Arial"/>
          <w:sz w:val="24"/>
        </w:rPr>
        <w:t>2 </w:t>
      </w:r>
      <w:r w:rsidRPr="00FA0FA1">
        <w:rPr>
          <w:rFonts w:ascii="Book Antiqua" w:eastAsiaTheme="minorEastAsia" w:hAnsi="Book Antiqua" w:cs="Arial"/>
          <w:b/>
          <w:bCs/>
          <w:sz w:val="24"/>
        </w:rPr>
        <w:t>Walsh KB</w:t>
      </w:r>
      <w:r w:rsidRPr="00FA0FA1">
        <w:rPr>
          <w:rFonts w:ascii="Book Antiqua" w:eastAsiaTheme="minorEastAsia" w:hAnsi="Book Antiqua" w:cs="Arial"/>
          <w:sz w:val="24"/>
        </w:rPr>
        <w:t xml:space="preserve">, Toledo AH, Rivera-Chavez FA, Lopez-Neblina F, Toledo-Pereyra LH. </w:t>
      </w:r>
      <w:r w:rsidRPr="00265D0A">
        <w:rPr>
          <w:rFonts w:ascii="Book Antiqua" w:eastAsiaTheme="minorEastAsia" w:hAnsi="Book Antiqua" w:cs="Arial"/>
          <w:sz w:val="24"/>
        </w:rPr>
        <w:t>Inflammatory mediators of liver ischemia-reperfusion injury. </w:t>
      </w:r>
      <w:r w:rsidRPr="00265D0A">
        <w:rPr>
          <w:rFonts w:ascii="Book Antiqua" w:eastAsiaTheme="minorEastAsia" w:hAnsi="Book Antiqua" w:cs="Arial"/>
          <w:i/>
          <w:iCs/>
          <w:sz w:val="24"/>
        </w:rPr>
        <w:t>Exp Clin Transplant</w:t>
      </w:r>
      <w:r w:rsidRPr="00265D0A">
        <w:rPr>
          <w:rFonts w:ascii="Book Antiqua" w:eastAsiaTheme="minorEastAsia" w:hAnsi="Book Antiqua" w:cs="Arial"/>
          <w:sz w:val="24"/>
        </w:rPr>
        <w:t> 2009; </w:t>
      </w:r>
      <w:r w:rsidRPr="00265D0A">
        <w:rPr>
          <w:rFonts w:ascii="Book Antiqua" w:eastAsiaTheme="minorEastAsia" w:hAnsi="Book Antiqua" w:cs="Arial"/>
          <w:b/>
          <w:bCs/>
          <w:sz w:val="24"/>
        </w:rPr>
        <w:t>7</w:t>
      </w:r>
      <w:r w:rsidRPr="00265D0A">
        <w:rPr>
          <w:rFonts w:ascii="Book Antiqua" w:eastAsiaTheme="minorEastAsia" w:hAnsi="Book Antiqua" w:cs="Arial"/>
          <w:sz w:val="24"/>
        </w:rPr>
        <w:t>: 78-93 [PMID: 19715511]</w:t>
      </w:r>
    </w:p>
    <w:p w:rsidR="00265D0A" w:rsidRPr="00412CAA" w:rsidRDefault="00265D0A" w:rsidP="00A518BE">
      <w:pPr>
        <w:adjustRightInd w:val="0"/>
        <w:snapToGrid w:val="0"/>
        <w:spacing w:line="360" w:lineRule="auto"/>
        <w:rPr>
          <w:rFonts w:ascii="Book Antiqua" w:eastAsiaTheme="minorEastAsia" w:hAnsi="Book Antiqua" w:cs="Arial"/>
          <w:sz w:val="24"/>
        </w:rPr>
      </w:pPr>
      <w:r w:rsidRPr="00265D0A">
        <w:rPr>
          <w:rFonts w:ascii="Book Antiqua" w:eastAsiaTheme="minorEastAsia" w:hAnsi="Book Antiqua" w:cs="Arial"/>
          <w:sz w:val="24"/>
        </w:rPr>
        <w:t>3 </w:t>
      </w:r>
      <w:r w:rsidRPr="00265D0A">
        <w:rPr>
          <w:rFonts w:ascii="Book Antiqua" w:eastAsiaTheme="minorEastAsia" w:hAnsi="Book Antiqua" w:cs="Arial"/>
          <w:b/>
          <w:bCs/>
          <w:sz w:val="24"/>
        </w:rPr>
        <w:t>Jin G</w:t>
      </w:r>
      <w:r w:rsidRPr="00265D0A">
        <w:rPr>
          <w:rFonts w:ascii="Book Antiqua" w:eastAsiaTheme="minorEastAsia" w:hAnsi="Book Antiqua" w:cs="Arial"/>
          <w:sz w:val="24"/>
        </w:rPr>
        <w:t>, Qiu G, Wu D, Hu Y, Qiao P, Fan C, Gao F. Allogeneic bone marrow-derived mesenchymal stem cells attenuate hepatic ischemia-reperfusion injury by suppressing oxidative stress and inhibiting apoptosis in rats. </w:t>
      </w:r>
      <w:r w:rsidRPr="00265D0A">
        <w:rPr>
          <w:rFonts w:ascii="Book Antiqua" w:eastAsiaTheme="minorEastAsia" w:hAnsi="Book Antiqua" w:cs="Arial"/>
          <w:i/>
          <w:iCs/>
          <w:sz w:val="24"/>
        </w:rPr>
        <w:t>Int J Mol Med</w:t>
      </w:r>
      <w:r w:rsidRPr="00265D0A">
        <w:rPr>
          <w:rFonts w:ascii="Book Antiqua" w:eastAsiaTheme="minorEastAsia" w:hAnsi="Book Antiqua" w:cs="Arial"/>
          <w:sz w:val="24"/>
        </w:rPr>
        <w:t> 2013; </w:t>
      </w:r>
      <w:r w:rsidRPr="00265D0A">
        <w:rPr>
          <w:rFonts w:ascii="Book Antiqua" w:eastAsiaTheme="minorEastAsia" w:hAnsi="Book Antiqua" w:cs="Arial"/>
          <w:b/>
          <w:bCs/>
          <w:sz w:val="24"/>
        </w:rPr>
        <w:t>31</w:t>
      </w:r>
      <w:r w:rsidRPr="00265D0A">
        <w:rPr>
          <w:rFonts w:ascii="Book Antiqua" w:eastAsiaTheme="minorEastAsia" w:hAnsi="Book Antiqua" w:cs="Arial"/>
          <w:sz w:val="24"/>
        </w:rPr>
        <w:t xml:space="preserve">: 1395-1401 [PMID: 23589072 DOI: </w:t>
      </w:r>
      <w:r w:rsidRPr="00054E34">
        <w:rPr>
          <w:rFonts w:ascii="Book Antiqua" w:eastAsiaTheme="minorEastAsia" w:hAnsi="Book Antiqua" w:cs="Arial"/>
          <w:sz w:val="24"/>
        </w:rPr>
        <w:t>10.3892/ijmm.2013.1340]</w:t>
      </w:r>
    </w:p>
    <w:p w:rsidR="00265D0A" w:rsidRPr="00054E34" w:rsidRDefault="002E1B4A" w:rsidP="00A518BE">
      <w:pPr>
        <w:adjustRightInd w:val="0"/>
        <w:snapToGrid w:val="0"/>
        <w:spacing w:line="360" w:lineRule="auto"/>
        <w:rPr>
          <w:rFonts w:ascii="Book Antiqua" w:eastAsiaTheme="minorEastAsia" w:hAnsi="Book Antiqua" w:cs="Arial"/>
          <w:sz w:val="24"/>
        </w:rPr>
      </w:pPr>
      <w:r w:rsidRPr="00054E34">
        <w:rPr>
          <w:rFonts w:ascii="Book Antiqua" w:eastAsiaTheme="minorEastAsia" w:hAnsi="Book Antiqua" w:cs="Arial"/>
          <w:sz w:val="24"/>
        </w:rPr>
        <w:t>4</w:t>
      </w:r>
      <w:r w:rsidRPr="00A518BE">
        <w:rPr>
          <w:rStyle w:val="apple-converted-space"/>
          <w:rFonts w:ascii="Book Antiqua" w:hAnsi="Book Antiqua" w:hint="eastAsia"/>
          <w:color w:val="000000"/>
          <w:sz w:val="24"/>
        </w:rPr>
        <w:t> </w:t>
      </w:r>
      <w:r w:rsidRPr="00A518BE">
        <w:rPr>
          <w:rFonts w:ascii="Book Antiqua" w:hAnsi="Book Antiqua" w:hint="eastAsia"/>
          <w:b/>
          <w:bCs/>
          <w:color w:val="000000"/>
          <w:sz w:val="24"/>
        </w:rPr>
        <w:t>Wang X</w:t>
      </w:r>
      <w:r w:rsidRPr="00A518BE">
        <w:rPr>
          <w:rFonts w:ascii="Book Antiqua" w:hAnsi="Book Antiqua" w:hint="eastAsia"/>
          <w:color w:val="000000"/>
          <w:sz w:val="24"/>
        </w:rPr>
        <w:t>, Jameel MN, Li Q, Mansoor A, Qiang X, Swingen C, Panetta C, Zhang J. Stem cells for myocardial repair with use of a transarterial catheter.</w:t>
      </w:r>
      <w:r w:rsidRPr="00A518BE">
        <w:rPr>
          <w:rStyle w:val="apple-converted-space"/>
          <w:rFonts w:ascii="Book Antiqua" w:hAnsi="Book Antiqua" w:hint="eastAsia"/>
          <w:color w:val="000000"/>
          <w:sz w:val="24"/>
        </w:rPr>
        <w:t> </w:t>
      </w:r>
      <w:bookmarkStart w:id="230" w:name="OLE_LINK1238"/>
      <w:bookmarkStart w:id="231" w:name="OLE_LINK1239"/>
      <w:bookmarkStart w:id="232" w:name="OLE_LINK1240"/>
      <w:r w:rsidRPr="00A518BE">
        <w:rPr>
          <w:rFonts w:ascii="Book Antiqua" w:hAnsi="Book Antiqua" w:hint="eastAsia"/>
          <w:i/>
          <w:iCs/>
          <w:color w:val="000000"/>
          <w:sz w:val="24"/>
        </w:rPr>
        <w:t>Circulation</w:t>
      </w:r>
      <w:r w:rsidRPr="00A518BE">
        <w:rPr>
          <w:rStyle w:val="apple-converted-space"/>
          <w:rFonts w:ascii="Book Antiqua" w:hAnsi="Book Antiqua" w:hint="eastAsia"/>
          <w:color w:val="000000"/>
          <w:sz w:val="24"/>
        </w:rPr>
        <w:t> </w:t>
      </w:r>
      <w:r w:rsidRPr="00A518BE">
        <w:rPr>
          <w:rFonts w:ascii="Book Antiqua" w:hAnsi="Book Antiqua" w:hint="eastAsia"/>
          <w:color w:val="000000"/>
          <w:sz w:val="24"/>
        </w:rPr>
        <w:t>2009;</w:t>
      </w:r>
      <w:r w:rsidRPr="00A518BE">
        <w:rPr>
          <w:rStyle w:val="apple-converted-space"/>
          <w:rFonts w:ascii="Book Antiqua" w:hAnsi="Book Antiqua" w:hint="eastAsia"/>
          <w:color w:val="000000"/>
          <w:sz w:val="24"/>
        </w:rPr>
        <w:t> </w:t>
      </w:r>
      <w:r w:rsidRPr="00A518BE">
        <w:rPr>
          <w:rFonts w:ascii="Book Antiqua" w:hAnsi="Book Antiqua" w:hint="eastAsia"/>
          <w:b/>
          <w:bCs/>
          <w:color w:val="000000"/>
          <w:sz w:val="24"/>
        </w:rPr>
        <w:t>120</w:t>
      </w:r>
      <w:r w:rsidRPr="00A518BE">
        <w:rPr>
          <w:rFonts w:ascii="Book Antiqua" w:hAnsi="Book Antiqua" w:hint="eastAsia"/>
          <w:color w:val="000000"/>
          <w:sz w:val="24"/>
        </w:rPr>
        <w:t xml:space="preserve">: S238-S246 </w:t>
      </w:r>
      <w:bookmarkEnd w:id="230"/>
      <w:bookmarkEnd w:id="231"/>
      <w:bookmarkEnd w:id="232"/>
      <w:r w:rsidRPr="00A518BE">
        <w:rPr>
          <w:rFonts w:ascii="Book Antiqua" w:hAnsi="Book Antiqua" w:hint="eastAsia"/>
          <w:color w:val="000000"/>
          <w:sz w:val="24"/>
        </w:rPr>
        <w:t>[</w:t>
      </w:r>
      <w:r w:rsidR="00054E34" w:rsidRPr="00A518BE">
        <w:rPr>
          <w:rFonts w:ascii="Book Antiqua" w:hAnsi="Book Antiqua" w:hint="eastAsia"/>
          <w:color w:val="000000"/>
          <w:sz w:val="24"/>
        </w:rPr>
        <w:t xml:space="preserve">PMID: 19752374 </w:t>
      </w:r>
      <w:r w:rsidRPr="00A518BE">
        <w:rPr>
          <w:rFonts w:ascii="Book Antiqua" w:hAnsi="Book Antiqua" w:hint="eastAsia"/>
          <w:color w:val="000000"/>
          <w:sz w:val="24"/>
        </w:rPr>
        <w:t>DOI: 10.1161/CIRCULATIONAHA.109.885236]</w:t>
      </w:r>
    </w:p>
    <w:p w:rsidR="00265D0A" w:rsidRPr="00265D0A" w:rsidRDefault="00265D0A" w:rsidP="00A518BE">
      <w:pPr>
        <w:adjustRightInd w:val="0"/>
        <w:snapToGrid w:val="0"/>
        <w:spacing w:line="360" w:lineRule="auto"/>
        <w:rPr>
          <w:rFonts w:ascii="Book Antiqua" w:eastAsiaTheme="minorEastAsia" w:hAnsi="Book Antiqua" w:cs="Arial"/>
          <w:sz w:val="24"/>
        </w:rPr>
      </w:pPr>
      <w:r w:rsidRPr="00265D0A">
        <w:rPr>
          <w:rFonts w:ascii="Book Antiqua" w:eastAsiaTheme="minorEastAsia" w:hAnsi="Book Antiqua" w:cs="Arial"/>
          <w:sz w:val="24"/>
        </w:rPr>
        <w:t>5 </w:t>
      </w:r>
      <w:r w:rsidRPr="00265D0A">
        <w:rPr>
          <w:rFonts w:ascii="Book Antiqua" w:eastAsiaTheme="minorEastAsia" w:hAnsi="Book Antiqua" w:cs="Arial"/>
          <w:b/>
          <w:bCs/>
          <w:sz w:val="24"/>
        </w:rPr>
        <w:t>Toma C</w:t>
      </w:r>
      <w:r w:rsidRPr="00265D0A">
        <w:rPr>
          <w:rFonts w:ascii="Book Antiqua" w:eastAsiaTheme="minorEastAsia" w:hAnsi="Book Antiqua" w:cs="Arial"/>
          <w:sz w:val="24"/>
        </w:rPr>
        <w:t>, Pittenger MF, Cahill KS, Byrne BJ, Kessler PD. Human mesenchymal stem cells differentiate to a cardiomyocyte phenotype in the adult murine heart. </w:t>
      </w:r>
      <w:r w:rsidRPr="00265D0A">
        <w:rPr>
          <w:rFonts w:ascii="Book Antiqua" w:eastAsiaTheme="minorEastAsia" w:hAnsi="Book Antiqua" w:cs="Arial"/>
          <w:i/>
          <w:iCs/>
          <w:sz w:val="24"/>
        </w:rPr>
        <w:t>Circulation</w:t>
      </w:r>
      <w:r w:rsidRPr="00265D0A">
        <w:rPr>
          <w:rFonts w:ascii="Book Antiqua" w:eastAsiaTheme="minorEastAsia" w:hAnsi="Book Antiqua" w:cs="Arial"/>
          <w:sz w:val="24"/>
        </w:rPr>
        <w:t> 2002; </w:t>
      </w:r>
      <w:r w:rsidRPr="00265D0A">
        <w:rPr>
          <w:rFonts w:ascii="Book Antiqua" w:eastAsiaTheme="minorEastAsia" w:hAnsi="Book Antiqua" w:cs="Arial"/>
          <w:b/>
          <w:bCs/>
          <w:sz w:val="24"/>
        </w:rPr>
        <w:t>105</w:t>
      </w:r>
      <w:r w:rsidRPr="00265D0A">
        <w:rPr>
          <w:rFonts w:ascii="Book Antiqua" w:eastAsiaTheme="minorEastAsia" w:hAnsi="Book Antiqua" w:cs="Arial"/>
          <w:sz w:val="24"/>
        </w:rPr>
        <w:t>: 93-98 [PMID: 11772882 DOI: 10.1161/hc0102.101442]</w:t>
      </w:r>
    </w:p>
    <w:p w:rsidR="00265D0A" w:rsidRPr="00265D0A" w:rsidRDefault="00265D0A" w:rsidP="00A518BE">
      <w:pPr>
        <w:adjustRightInd w:val="0"/>
        <w:snapToGrid w:val="0"/>
        <w:spacing w:line="360" w:lineRule="auto"/>
        <w:rPr>
          <w:rFonts w:ascii="Book Antiqua" w:eastAsiaTheme="minorEastAsia" w:hAnsi="Book Antiqua" w:cs="Arial"/>
          <w:sz w:val="24"/>
        </w:rPr>
      </w:pPr>
      <w:r w:rsidRPr="00265D0A">
        <w:rPr>
          <w:rFonts w:ascii="Book Antiqua" w:eastAsiaTheme="minorEastAsia" w:hAnsi="Book Antiqua" w:cs="Arial"/>
          <w:sz w:val="24"/>
        </w:rPr>
        <w:t>6 </w:t>
      </w:r>
      <w:r w:rsidRPr="00265D0A">
        <w:rPr>
          <w:rFonts w:ascii="Book Antiqua" w:eastAsiaTheme="minorEastAsia" w:hAnsi="Book Antiqua" w:cs="Arial"/>
          <w:b/>
          <w:bCs/>
          <w:sz w:val="24"/>
        </w:rPr>
        <w:t>Atashi F</w:t>
      </w:r>
      <w:r w:rsidRPr="00265D0A">
        <w:rPr>
          <w:rFonts w:ascii="Book Antiqua" w:eastAsiaTheme="minorEastAsia" w:hAnsi="Book Antiqua" w:cs="Arial"/>
          <w:sz w:val="24"/>
        </w:rPr>
        <w:t>, Modarressi A, Pepper MS. The role of reactive oxygen species in mesenchymal stem cell adipogenic and osteogenic differentiation: a review. </w:t>
      </w:r>
      <w:r w:rsidRPr="00265D0A">
        <w:rPr>
          <w:rFonts w:ascii="Book Antiqua" w:eastAsiaTheme="minorEastAsia" w:hAnsi="Book Antiqua" w:cs="Arial"/>
          <w:i/>
          <w:iCs/>
          <w:sz w:val="24"/>
        </w:rPr>
        <w:t>Stem Cells Dev</w:t>
      </w:r>
      <w:r w:rsidRPr="00265D0A">
        <w:rPr>
          <w:rFonts w:ascii="Book Antiqua" w:eastAsiaTheme="minorEastAsia" w:hAnsi="Book Antiqua" w:cs="Arial"/>
          <w:sz w:val="24"/>
        </w:rPr>
        <w:t> 2015; </w:t>
      </w:r>
      <w:r w:rsidRPr="00265D0A">
        <w:rPr>
          <w:rFonts w:ascii="Book Antiqua" w:eastAsiaTheme="minorEastAsia" w:hAnsi="Book Antiqua" w:cs="Arial"/>
          <w:b/>
          <w:bCs/>
          <w:sz w:val="24"/>
        </w:rPr>
        <w:t>24</w:t>
      </w:r>
      <w:r w:rsidRPr="00265D0A">
        <w:rPr>
          <w:rFonts w:ascii="Book Antiqua" w:eastAsiaTheme="minorEastAsia" w:hAnsi="Book Antiqua" w:cs="Arial"/>
          <w:sz w:val="24"/>
        </w:rPr>
        <w:t>: 1150-1163 [PMID: 25603196 DOI: 10.1089/scd.2014.0484]</w:t>
      </w:r>
    </w:p>
    <w:p w:rsidR="00265D0A" w:rsidRPr="00265D0A" w:rsidRDefault="00265D0A" w:rsidP="00A518BE">
      <w:pPr>
        <w:adjustRightInd w:val="0"/>
        <w:snapToGrid w:val="0"/>
        <w:spacing w:line="360" w:lineRule="auto"/>
        <w:rPr>
          <w:rFonts w:ascii="Book Antiqua" w:eastAsiaTheme="minorEastAsia" w:hAnsi="Book Antiqua" w:cs="Arial"/>
          <w:sz w:val="24"/>
        </w:rPr>
      </w:pPr>
      <w:r w:rsidRPr="00265D0A">
        <w:rPr>
          <w:rFonts w:ascii="Book Antiqua" w:eastAsiaTheme="minorEastAsia" w:hAnsi="Book Antiqua" w:cs="Arial"/>
          <w:sz w:val="24"/>
        </w:rPr>
        <w:t>7 </w:t>
      </w:r>
      <w:r w:rsidRPr="00265D0A">
        <w:rPr>
          <w:rFonts w:ascii="Book Antiqua" w:eastAsiaTheme="minorEastAsia" w:hAnsi="Book Antiqua" w:cs="Arial"/>
          <w:b/>
          <w:bCs/>
          <w:sz w:val="24"/>
        </w:rPr>
        <w:t>Mias C</w:t>
      </w:r>
      <w:r w:rsidRPr="00265D0A">
        <w:rPr>
          <w:rFonts w:ascii="Book Antiqua" w:eastAsiaTheme="minorEastAsia" w:hAnsi="Book Antiqua" w:cs="Arial"/>
          <w:sz w:val="24"/>
        </w:rPr>
        <w:t xml:space="preserve">, Trouche E, Seguelas MH, Calcagno F, Dignat-George F, Sabatier F, Piercecchi-Marti MD, Daniel L, Bianchi P, Calise D, Bourin P, Parini A, Cussac D. </w:t>
      </w:r>
      <w:bookmarkStart w:id="233" w:name="OLE_LINK71"/>
      <w:bookmarkStart w:id="234" w:name="OLE_LINK72"/>
      <w:r w:rsidRPr="00265D0A">
        <w:rPr>
          <w:rFonts w:ascii="Book Antiqua" w:eastAsiaTheme="minorEastAsia" w:hAnsi="Book Antiqua" w:cs="Arial"/>
          <w:sz w:val="24"/>
        </w:rPr>
        <w:t>Ex vivo pretreatment with melatonin improves survival, proangiogenic/mitogenic activity, and efficiency of mesenchymal stem cells injected into ischemic kidney</w:t>
      </w:r>
      <w:bookmarkEnd w:id="233"/>
      <w:bookmarkEnd w:id="234"/>
      <w:r w:rsidRPr="00265D0A">
        <w:rPr>
          <w:rFonts w:ascii="Book Antiqua" w:eastAsiaTheme="minorEastAsia" w:hAnsi="Book Antiqua" w:cs="Arial"/>
          <w:sz w:val="24"/>
        </w:rPr>
        <w:t>. </w:t>
      </w:r>
      <w:r w:rsidRPr="00265D0A">
        <w:rPr>
          <w:rFonts w:ascii="Book Antiqua" w:eastAsiaTheme="minorEastAsia" w:hAnsi="Book Antiqua" w:cs="Arial"/>
          <w:i/>
          <w:iCs/>
          <w:sz w:val="24"/>
        </w:rPr>
        <w:t>Stem Cells</w:t>
      </w:r>
      <w:r w:rsidRPr="00265D0A">
        <w:rPr>
          <w:rFonts w:ascii="Book Antiqua" w:eastAsiaTheme="minorEastAsia" w:hAnsi="Book Antiqua" w:cs="Arial"/>
          <w:sz w:val="24"/>
        </w:rPr>
        <w:t> 2008; </w:t>
      </w:r>
      <w:r w:rsidRPr="00265D0A">
        <w:rPr>
          <w:rFonts w:ascii="Book Antiqua" w:eastAsiaTheme="minorEastAsia" w:hAnsi="Book Antiqua" w:cs="Arial"/>
          <w:b/>
          <w:bCs/>
          <w:sz w:val="24"/>
        </w:rPr>
        <w:t>26</w:t>
      </w:r>
      <w:r w:rsidRPr="00265D0A">
        <w:rPr>
          <w:rFonts w:ascii="Book Antiqua" w:eastAsiaTheme="minorEastAsia" w:hAnsi="Book Antiqua" w:cs="Arial"/>
          <w:sz w:val="24"/>
        </w:rPr>
        <w:t>: 1749-1757 [PMID: 18467662 DOI: 10.1634/stemcells.2007-1000]</w:t>
      </w:r>
    </w:p>
    <w:p w:rsidR="00265D0A" w:rsidRPr="00265D0A" w:rsidRDefault="00265D0A" w:rsidP="00A518BE">
      <w:pPr>
        <w:adjustRightInd w:val="0"/>
        <w:snapToGrid w:val="0"/>
        <w:spacing w:line="360" w:lineRule="auto"/>
        <w:rPr>
          <w:rFonts w:ascii="Book Antiqua" w:eastAsiaTheme="minorEastAsia" w:hAnsi="Book Antiqua" w:cs="Arial"/>
          <w:sz w:val="24"/>
        </w:rPr>
      </w:pPr>
      <w:r w:rsidRPr="00265D0A">
        <w:rPr>
          <w:rFonts w:ascii="Book Antiqua" w:eastAsiaTheme="minorEastAsia" w:hAnsi="Book Antiqua" w:cs="Arial"/>
          <w:sz w:val="24"/>
        </w:rPr>
        <w:lastRenderedPageBreak/>
        <w:t>8 </w:t>
      </w:r>
      <w:r w:rsidRPr="00265D0A">
        <w:rPr>
          <w:rFonts w:ascii="Book Antiqua" w:eastAsiaTheme="minorEastAsia" w:hAnsi="Book Antiqua" w:cs="Arial"/>
          <w:b/>
          <w:bCs/>
          <w:sz w:val="24"/>
        </w:rPr>
        <w:t>Yamashita N</w:t>
      </w:r>
      <w:r w:rsidRPr="00265D0A">
        <w:rPr>
          <w:rFonts w:ascii="Book Antiqua" w:eastAsiaTheme="minorEastAsia" w:hAnsi="Book Antiqua" w:cs="Arial"/>
          <w:sz w:val="24"/>
        </w:rPr>
        <w:t>, Hoshida S, Nishida M, Igarashi J, Taniguchi N, Tada M, Kuzuya T, Hori M. Heat shock-induced manganese superoxide dismutase enhances the tolerance of cardiac myocytes to hypoxia-reoxygenation injury. </w:t>
      </w:r>
      <w:r w:rsidRPr="00265D0A">
        <w:rPr>
          <w:rFonts w:ascii="Book Antiqua" w:eastAsiaTheme="minorEastAsia" w:hAnsi="Book Antiqua" w:cs="Arial"/>
          <w:i/>
          <w:iCs/>
          <w:sz w:val="24"/>
        </w:rPr>
        <w:t>J Mol Cell Cardiol</w:t>
      </w:r>
      <w:r w:rsidRPr="00265D0A">
        <w:rPr>
          <w:rFonts w:ascii="Book Antiqua" w:eastAsiaTheme="minorEastAsia" w:hAnsi="Book Antiqua" w:cs="Arial"/>
          <w:sz w:val="24"/>
        </w:rPr>
        <w:t> 1997; </w:t>
      </w:r>
      <w:r w:rsidRPr="00265D0A">
        <w:rPr>
          <w:rFonts w:ascii="Book Antiqua" w:eastAsiaTheme="minorEastAsia" w:hAnsi="Book Antiqua" w:cs="Arial"/>
          <w:b/>
          <w:bCs/>
          <w:sz w:val="24"/>
        </w:rPr>
        <w:t>29</w:t>
      </w:r>
      <w:r w:rsidRPr="00265D0A">
        <w:rPr>
          <w:rFonts w:ascii="Book Antiqua" w:eastAsiaTheme="minorEastAsia" w:hAnsi="Book Antiqua" w:cs="Arial"/>
          <w:sz w:val="24"/>
        </w:rPr>
        <w:t>: 1805-1813 [PMID: 9236135 DOI: 10.1006/jmcc.1997.0415]</w:t>
      </w:r>
    </w:p>
    <w:p w:rsidR="00265D0A" w:rsidRPr="00265D0A" w:rsidRDefault="00265D0A" w:rsidP="00A518BE">
      <w:pPr>
        <w:adjustRightInd w:val="0"/>
        <w:snapToGrid w:val="0"/>
        <w:spacing w:line="360" w:lineRule="auto"/>
        <w:rPr>
          <w:rFonts w:ascii="Book Antiqua" w:eastAsiaTheme="minorEastAsia" w:hAnsi="Book Antiqua" w:cs="Arial"/>
          <w:sz w:val="24"/>
        </w:rPr>
      </w:pPr>
      <w:r w:rsidRPr="00265D0A">
        <w:rPr>
          <w:rFonts w:ascii="Book Antiqua" w:eastAsiaTheme="minorEastAsia" w:hAnsi="Book Antiqua" w:cs="Arial"/>
          <w:sz w:val="24"/>
        </w:rPr>
        <w:t>9 </w:t>
      </w:r>
      <w:r w:rsidRPr="00265D0A">
        <w:rPr>
          <w:rFonts w:ascii="Book Antiqua" w:eastAsiaTheme="minorEastAsia" w:hAnsi="Book Antiqua" w:cs="Arial"/>
          <w:b/>
          <w:bCs/>
          <w:sz w:val="24"/>
        </w:rPr>
        <w:t>Venkatakrishnan CD</w:t>
      </w:r>
      <w:r w:rsidRPr="00265D0A">
        <w:rPr>
          <w:rFonts w:ascii="Book Antiqua" w:eastAsiaTheme="minorEastAsia" w:hAnsi="Book Antiqua" w:cs="Arial"/>
          <w:sz w:val="24"/>
        </w:rPr>
        <w:t>, Tewari AK, Moldovan L, Cardounel AJ, Zweier JL, Kuppusamy P, Ilangovan G. Heat shock protects cardiac cells from doxorubicin-induced toxicity by activating p38 MAPK and phosphorylation of small heat shock protein 27. </w:t>
      </w:r>
      <w:r w:rsidRPr="00265D0A">
        <w:rPr>
          <w:rFonts w:ascii="Book Antiqua" w:eastAsiaTheme="minorEastAsia" w:hAnsi="Book Antiqua" w:cs="Arial"/>
          <w:i/>
          <w:iCs/>
          <w:sz w:val="24"/>
        </w:rPr>
        <w:t>Am J Physiol Heart Circ Physiol</w:t>
      </w:r>
      <w:r w:rsidRPr="00265D0A">
        <w:rPr>
          <w:rFonts w:ascii="Book Antiqua" w:eastAsiaTheme="minorEastAsia" w:hAnsi="Book Antiqua" w:cs="Arial"/>
          <w:sz w:val="24"/>
        </w:rPr>
        <w:t> 2006; </w:t>
      </w:r>
      <w:r w:rsidRPr="00265D0A">
        <w:rPr>
          <w:rFonts w:ascii="Book Antiqua" w:eastAsiaTheme="minorEastAsia" w:hAnsi="Book Antiqua" w:cs="Arial"/>
          <w:b/>
          <w:bCs/>
          <w:sz w:val="24"/>
        </w:rPr>
        <w:t>291</w:t>
      </w:r>
      <w:r w:rsidRPr="00265D0A">
        <w:rPr>
          <w:rFonts w:ascii="Book Antiqua" w:eastAsiaTheme="minorEastAsia" w:hAnsi="Book Antiqua" w:cs="Arial"/>
          <w:sz w:val="24"/>
        </w:rPr>
        <w:t>: H2680-H2691 [PMID: 16782845 DOI: 10.1152/ajpheart.00395.2006]</w:t>
      </w:r>
    </w:p>
    <w:p w:rsidR="00265D0A" w:rsidRPr="00265D0A" w:rsidRDefault="00265D0A" w:rsidP="00A518BE">
      <w:pPr>
        <w:adjustRightInd w:val="0"/>
        <w:snapToGrid w:val="0"/>
        <w:spacing w:line="360" w:lineRule="auto"/>
        <w:rPr>
          <w:rFonts w:ascii="Book Antiqua" w:eastAsiaTheme="minorEastAsia" w:hAnsi="Book Antiqua" w:cs="Arial"/>
          <w:sz w:val="24"/>
        </w:rPr>
      </w:pPr>
      <w:r w:rsidRPr="00265D0A">
        <w:rPr>
          <w:rFonts w:ascii="Book Antiqua" w:eastAsiaTheme="minorEastAsia" w:hAnsi="Book Antiqua" w:cs="Arial"/>
          <w:sz w:val="24"/>
        </w:rPr>
        <w:t>10 </w:t>
      </w:r>
      <w:r w:rsidRPr="00265D0A">
        <w:rPr>
          <w:rFonts w:ascii="Book Antiqua" w:eastAsiaTheme="minorEastAsia" w:hAnsi="Book Antiqua" w:cs="Arial"/>
          <w:b/>
          <w:bCs/>
          <w:sz w:val="24"/>
        </w:rPr>
        <w:t>Jiang B</w:t>
      </w:r>
      <w:r w:rsidRPr="00265D0A">
        <w:rPr>
          <w:rFonts w:ascii="Book Antiqua" w:eastAsiaTheme="minorEastAsia" w:hAnsi="Book Antiqua" w:cs="Arial"/>
          <w:sz w:val="24"/>
        </w:rPr>
        <w:t>, Xiao W, Shi Y, Liu M, Xiao X. Heat shock pretreatment inhibited the release of Smac/DIABLO from mitochondria and apoptosis induced by hydrogen peroxide in cardiomyocytes and C2C12 myogenic cells. </w:t>
      </w:r>
      <w:r w:rsidRPr="00265D0A">
        <w:rPr>
          <w:rFonts w:ascii="Book Antiqua" w:eastAsiaTheme="minorEastAsia" w:hAnsi="Book Antiqua" w:cs="Arial"/>
          <w:i/>
          <w:iCs/>
          <w:sz w:val="24"/>
        </w:rPr>
        <w:t>Cell Stress Chaperones</w:t>
      </w:r>
      <w:r w:rsidRPr="00265D0A">
        <w:rPr>
          <w:rFonts w:ascii="Book Antiqua" w:eastAsiaTheme="minorEastAsia" w:hAnsi="Book Antiqua" w:cs="Arial"/>
          <w:sz w:val="24"/>
        </w:rPr>
        <w:t> 2005; </w:t>
      </w:r>
      <w:r w:rsidRPr="00265D0A">
        <w:rPr>
          <w:rFonts w:ascii="Book Antiqua" w:eastAsiaTheme="minorEastAsia" w:hAnsi="Book Antiqua" w:cs="Arial"/>
          <w:b/>
          <w:bCs/>
          <w:sz w:val="24"/>
        </w:rPr>
        <w:t>10</w:t>
      </w:r>
      <w:r w:rsidRPr="00265D0A">
        <w:rPr>
          <w:rFonts w:ascii="Book Antiqua" w:eastAsiaTheme="minorEastAsia" w:hAnsi="Book Antiqua" w:cs="Arial"/>
          <w:sz w:val="24"/>
        </w:rPr>
        <w:t>: 252-262 [PMID: 16184770 DOI: 10.1379/csc-124R.1]</w:t>
      </w:r>
    </w:p>
    <w:p w:rsidR="00265D0A" w:rsidRPr="00265D0A" w:rsidRDefault="00265D0A" w:rsidP="00A518BE">
      <w:pPr>
        <w:adjustRightInd w:val="0"/>
        <w:snapToGrid w:val="0"/>
        <w:spacing w:line="360" w:lineRule="auto"/>
        <w:rPr>
          <w:rFonts w:ascii="Book Antiqua" w:eastAsiaTheme="minorEastAsia" w:hAnsi="Book Antiqua" w:cs="Arial"/>
          <w:sz w:val="24"/>
        </w:rPr>
      </w:pPr>
      <w:r w:rsidRPr="00265D0A">
        <w:rPr>
          <w:rFonts w:ascii="Book Antiqua" w:eastAsiaTheme="minorEastAsia" w:hAnsi="Book Antiqua" w:cs="Arial"/>
          <w:sz w:val="24"/>
        </w:rPr>
        <w:t>11 </w:t>
      </w:r>
      <w:r w:rsidRPr="00265D0A">
        <w:rPr>
          <w:rFonts w:ascii="Book Antiqua" w:eastAsiaTheme="minorEastAsia" w:hAnsi="Book Antiqua" w:cs="Arial"/>
          <w:b/>
          <w:bCs/>
          <w:sz w:val="24"/>
        </w:rPr>
        <w:t>Suzuki K</w:t>
      </w:r>
      <w:r w:rsidRPr="00265D0A">
        <w:rPr>
          <w:rFonts w:ascii="Book Antiqua" w:eastAsiaTheme="minorEastAsia" w:hAnsi="Book Antiqua" w:cs="Arial"/>
          <w:sz w:val="24"/>
        </w:rPr>
        <w:t>, Smolenski RT, Jayakumar J, Murtuza B, Brand NJ, Yacoub MH. Heat shock treatment enhances graft cell survival in skeletal myoblast transplantation to the heart. </w:t>
      </w:r>
      <w:r w:rsidRPr="00265D0A">
        <w:rPr>
          <w:rFonts w:ascii="Book Antiqua" w:eastAsiaTheme="minorEastAsia" w:hAnsi="Book Antiqua" w:cs="Arial"/>
          <w:i/>
          <w:iCs/>
          <w:sz w:val="24"/>
        </w:rPr>
        <w:t>Circulation</w:t>
      </w:r>
      <w:r w:rsidRPr="00265D0A">
        <w:rPr>
          <w:rFonts w:ascii="Book Antiqua" w:eastAsiaTheme="minorEastAsia" w:hAnsi="Book Antiqua" w:cs="Arial"/>
          <w:sz w:val="24"/>
        </w:rPr>
        <w:t> 2000; </w:t>
      </w:r>
      <w:r w:rsidRPr="00265D0A">
        <w:rPr>
          <w:rFonts w:ascii="Book Antiqua" w:eastAsiaTheme="minorEastAsia" w:hAnsi="Book Antiqua" w:cs="Arial"/>
          <w:b/>
          <w:bCs/>
          <w:sz w:val="24"/>
        </w:rPr>
        <w:t>102</w:t>
      </w:r>
      <w:r w:rsidRPr="00265D0A">
        <w:rPr>
          <w:rFonts w:ascii="Book Antiqua" w:eastAsiaTheme="minorEastAsia" w:hAnsi="Book Antiqua" w:cs="Arial"/>
          <w:sz w:val="24"/>
        </w:rPr>
        <w:t>: III216-III221 [PMID: 11082390 DOI: 10.1161/01.CIR.102.suppl_3.III-216]</w:t>
      </w:r>
    </w:p>
    <w:p w:rsidR="00265D0A" w:rsidRPr="00265D0A" w:rsidRDefault="00265D0A" w:rsidP="00A518BE">
      <w:pPr>
        <w:adjustRightInd w:val="0"/>
        <w:snapToGrid w:val="0"/>
        <w:spacing w:line="360" w:lineRule="auto"/>
        <w:rPr>
          <w:rFonts w:ascii="Book Antiqua" w:eastAsiaTheme="minorEastAsia" w:hAnsi="Book Antiqua" w:cs="Arial"/>
          <w:sz w:val="24"/>
        </w:rPr>
      </w:pPr>
      <w:r w:rsidRPr="00265D0A">
        <w:rPr>
          <w:rFonts w:ascii="Book Antiqua" w:eastAsiaTheme="minorEastAsia" w:hAnsi="Book Antiqua" w:cs="Arial"/>
          <w:sz w:val="24"/>
        </w:rPr>
        <w:t>12 </w:t>
      </w:r>
      <w:r w:rsidRPr="00265D0A">
        <w:rPr>
          <w:rFonts w:ascii="Book Antiqua" w:eastAsiaTheme="minorEastAsia" w:hAnsi="Book Antiqua" w:cs="Arial"/>
          <w:b/>
          <w:bCs/>
          <w:sz w:val="24"/>
        </w:rPr>
        <w:t>Bhora FY</w:t>
      </w:r>
      <w:r w:rsidRPr="00265D0A">
        <w:rPr>
          <w:rFonts w:ascii="Book Antiqua" w:eastAsiaTheme="minorEastAsia" w:hAnsi="Book Antiqua" w:cs="Arial"/>
          <w:sz w:val="24"/>
        </w:rPr>
        <w:t>, Wise RM, Foster AH. Heat shock protects cardiomyocytes from hypoxia-mediated apoptosis by attenuation of nitric oxide. </w:t>
      </w:r>
      <w:r w:rsidRPr="00265D0A">
        <w:rPr>
          <w:rFonts w:ascii="Book Antiqua" w:eastAsiaTheme="minorEastAsia" w:hAnsi="Book Antiqua" w:cs="Arial"/>
          <w:i/>
          <w:iCs/>
          <w:sz w:val="24"/>
        </w:rPr>
        <w:t>In Vivo</w:t>
      </w:r>
      <w:r w:rsidRPr="00265D0A">
        <w:rPr>
          <w:rFonts w:ascii="Book Antiqua" w:eastAsiaTheme="minorEastAsia" w:hAnsi="Book Antiqua" w:cs="Arial"/>
          <w:sz w:val="24"/>
        </w:rPr>
        <w:t>; </w:t>
      </w:r>
      <w:r w:rsidRPr="00265D0A">
        <w:rPr>
          <w:rFonts w:ascii="Book Antiqua" w:eastAsiaTheme="minorEastAsia" w:hAnsi="Book Antiqua" w:cs="Arial"/>
          <w:b/>
          <w:bCs/>
          <w:sz w:val="24"/>
        </w:rPr>
        <w:t>14</w:t>
      </w:r>
      <w:r w:rsidRPr="00265D0A">
        <w:rPr>
          <w:rFonts w:ascii="Book Antiqua" w:eastAsiaTheme="minorEastAsia" w:hAnsi="Book Antiqua" w:cs="Arial"/>
          <w:sz w:val="24"/>
        </w:rPr>
        <w:t>: 597-602 [PMID: 11125543]</w:t>
      </w:r>
    </w:p>
    <w:p w:rsidR="00265D0A" w:rsidRPr="00265D0A" w:rsidRDefault="00265D0A" w:rsidP="00A518BE">
      <w:pPr>
        <w:adjustRightInd w:val="0"/>
        <w:snapToGrid w:val="0"/>
        <w:spacing w:line="360" w:lineRule="auto"/>
        <w:rPr>
          <w:rFonts w:ascii="Book Antiqua" w:eastAsiaTheme="minorEastAsia" w:hAnsi="Book Antiqua" w:cs="Arial"/>
          <w:sz w:val="24"/>
        </w:rPr>
      </w:pPr>
      <w:r w:rsidRPr="00265D0A">
        <w:rPr>
          <w:rFonts w:ascii="Book Antiqua" w:eastAsiaTheme="minorEastAsia" w:hAnsi="Book Antiqua" w:cs="Arial"/>
          <w:sz w:val="24"/>
        </w:rPr>
        <w:t>13 </w:t>
      </w:r>
      <w:r w:rsidRPr="00265D0A">
        <w:rPr>
          <w:rFonts w:ascii="Book Antiqua" w:eastAsiaTheme="minorEastAsia" w:hAnsi="Book Antiqua" w:cs="Arial"/>
          <w:b/>
          <w:bCs/>
          <w:sz w:val="24"/>
        </w:rPr>
        <w:t>Zhang Q</w:t>
      </w:r>
      <w:r w:rsidRPr="00265D0A">
        <w:rPr>
          <w:rFonts w:ascii="Book Antiqua" w:eastAsiaTheme="minorEastAsia" w:hAnsi="Book Antiqua" w:cs="Arial"/>
          <w:sz w:val="24"/>
        </w:rPr>
        <w:t xml:space="preserve">, Yang YJ, Wang H, Dong QT, Wang TJ, Qian HY, Xu H. Autophagy activation: a novel mechanism of atorvastatin to protect mesenchymal stem cells from hypoxia and serum deprivation </w:t>
      </w:r>
      <w:r w:rsidR="00223BB1" w:rsidRPr="00223BB1">
        <w:rPr>
          <w:rFonts w:ascii="Book Antiqua" w:eastAsiaTheme="minorEastAsia" w:hAnsi="Book Antiqua" w:cs="Arial"/>
          <w:i/>
          <w:sz w:val="24"/>
        </w:rPr>
        <w:t>via</w:t>
      </w:r>
      <w:r w:rsidRPr="00265D0A">
        <w:rPr>
          <w:rFonts w:ascii="Book Antiqua" w:eastAsiaTheme="minorEastAsia" w:hAnsi="Book Antiqua" w:cs="Arial"/>
          <w:sz w:val="24"/>
        </w:rPr>
        <w:t xml:space="preserve"> AMP-activated protein kinase/mammalian target of rapamycin pathway. </w:t>
      </w:r>
      <w:r w:rsidRPr="00265D0A">
        <w:rPr>
          <w:rFonts w:ascii="Book Antiqua" w:eastAsiaTheme="minorEastAsia" w:hAnsi="Book Antiqua" w:cs="Arial"/>
          <w:i/>
          <w:iCs/>
          <w:sz w:val="24"/>
        </w:rPr>
        <w:t>Stem Cells Dev</w:t>
      </w:r>
      <w:r w:rsidRPr="00265D0A">
        <w:rPr>
          <w:rFonts w:ascii="Book Antiqua" w:eastAsiaTheme="minorEastAsia" w:hAnsi="Book Antiqua" w:cs="Arial"/>
          <w:sz w:val="24"/>
        </w:rPr>
        <w:t> 2012; </w:t>
      </w:r>
      <w:r w:rsidRPr="00265D0A">
        <w:rPr>
          <w:rFonts w:ascii="Book Antiqua" w:eastAsiaTheme="minorEastAsia" w:hAnsi="Book Antiqua" w:cs="Arial"/>
          <w:b/>
          <w:bCs/>
          <w:sz w:val="24"/>
        </w:rPr>
        <w:t>21</w:t>
      </w:r>
      <w:r w:rsidRPr="00265D0A">
        <w:rPr>
          <w:rFonts w:ascii="Book Antiqua" w:eastAsiaTheme="minorEastAsia" w:hAnsi="Book Antiqua" w:cs="Arial"/>
          <w:sz w:val="24"/>
        </w:rPr>
        <w:t>: 1321-1332 [PMID: 22356678 DOI: 10.1089/scd.2011.0684]</w:t>
      </w:r>
    </w:p>
    <w:p w:rsidR="00265D0A" w:rsidRPr="00265D0A" w:rsidRDefault="00265D0A" w:rsidP="00A518BE">
      <w:pPr>
        <w:adjustRightInd w:val="0"/>
        <w:snapToGrid w:val="0"/>
        <w:spacing w:line="360" w:lineRule="auto"/>
        <w:rPr>
          <w:rFonts w:ascii="Book Antiqua" w:eastAsiaTheme="minorEastAsia" w:hAnsi="Book Antiqua" w:cs="Arial"/>
          <w:sz w:val="24"/>
        </w:rPr>
      </w:pPr>
      <w:r w:rsidRPr="00A518BE">
        <w:rPr>
          <w:rFonts w:ascii="Book Antiqua" w:eastAsiaTheme="minorEastAsia" w:hAnsi="Book Antiqua" w:cs="Arial"/>
          <w:sz w:val="24"/>
        </w:rPr>
        <w:t>14</w:t>
      </w:r>
      <w:r w:rsidRPr="00265D0A">
        <w:rPr>
          <w:rFonts w:ascii="Book Antiqua" w:eastAsiaTheme="minorEastAsia" w:hAnsi="Book Antiqua" w:cs="Arial"/>
          <w:sz w:val="24"/>
        </w:rPr>
        <w:t> </w:t>
      </w:r>
      <w:r w:rsidRPr="00265D0A">
        <w:rPr>
          <w:rFonts w:ascii="Book Antiqua" w:eastAsiaTheme="minorEastAsia" w:hAnsi="Book Antiqua" w:cs="Arial"/>
          <w:b/>
          <w:bCs/>
          <w:sz w:val="24"/>
        </w:rPr>
        <w:t>Hou J</w:t>
      </w:r>
      <w:r w:rsidRPr="00265D0A">
        <w:rPr>
          <w:rFonts w:ascii="Book Antiqua" w:eastAsiaTheme="minorEastAsia" w:hAnsi="Book Antiqua" w:cs="Arial"/>
          <w:sz w:val="24"/>
        </w:rPr>
        <w:t>, Han ZP, Jing YY, Yang X, Zhang SS, Sun K, Hao C, Meng Y, Yu FH, Liu XQ, Shi YF, Wu MC, Zhang L, Wei LX. Autophagy prevents irradiation injury and maintains stemness through decreasing ROS generation in mesenchymal stem cells. </w:t>
      </w:r>
      <w:r w:rsidRPr="00265D0A">
        <w:rPr>
          <w:rFonts w:ascii="Book Antiqua" w:eastAsiaTheme="minorEastAsia" w:hAnsi="Book Antiqua" w:cs="Arial"/>
          <w:i/>
          <w:iCs/>
          <w:sz w:val="24"/>
        </w:rPr>
        <w:t>Cell Death Dis</w:t>
      </w:r>
      <w:r w:rsidRPr="00265D0A">
        <w:rPr>
          <w:rFonts w:ascii="Book Antiqua" w:eastAsiaTheme="minorEastAsia" w:hAnsi="Book Antiqua" w:cs="Arial"/>
          <w:sz w:val="24"/>
        </w:rPr>
        <w:t> 2013; </w:t>
      </w:r>
      <w:r w:rsidRPr="00265D0A">
        <w:rPr>
          <w:rFonts w:ascii="Book Antiqua" w:eastAsiaTheme="minorEastAsia" w:hAnsi="Book Antiqua" w:cs="Arial"/>
          <w:b/>
          <w:bCs/>
          <w:sz w:val="24"/>
        </w:rPr>
        <w:t>4</w:t>
      </w:r>
      <w:r w:rsidRPr="00265D0A">
        <w:rPr>
          <w:rFonts w:ascii="Book Antiqua" w:eastAsiaTheme="minorEastAsia" w:hAnsi="Book Antiqua" w:cs="Arial"/>
          <w:sz w:val="24"/>
        </w:rPr>
        <w:t xml:space="preserve">: e844 [PMID: 24113178 DOI: </w:t>
      </w:r>
      <w:r w:rsidRPr="00265D0A">
        <w:rPr>
          <w:rFonts w:ascii="Book Antiqua" w:eastAsiaTheme="minorEastAsia" w:hAnsi="Book Antiqua" w:cs="Arial"/>
          <w:sz w:val="24"/>
        </w:rPr>
        <w:lastRenderedPageBreak/>
        <w:t>10.1038/cddis.2013.338]</w:t>
      </w:r>
    </w:p>
    <w:p w:rsidR="00265D0A" w:rsidRPr="00265D0A" w:rsidRDefault="00265D0A" w:rsidP="00A518BE">
      <w:pPr>
        <w:adjustRightInd w:val="0"/>
        <w:snapToGrid w:val="0"/>
        <w:spacing w:line="360" w:lineRule="auto"/>
        <w:rPr>
          <w:rFonts w:ascii="Book Antiqua" w:eastAsiaTheme="minorEastAsia" w:hAnsi="Book Antiqua" w:cs="Arial"/>
          <w:sz w:val="24"/>
        </w:rPr>
      </w:pPr>
      <w:r w:rsidRPr="00265D0A">
        <w:rPr>
          <w:rFonts w:ascii="Book Antiqua" w:eastAsiaTheme="minorEastAsia" w:hAnsi="Book Antiqua" w:cs="Arial"/>
          <w:sz w:val="24"/>
        </w:rPr>
        <w:t>15 </w:t>
      </w:r>
      <w:r w:rsidRPr="00265D0A">
        <w:rPr>
          <w:rFonts w:ascii="Book Antiqua" w:eastAsiaTheme="minorEastAsia" w:hAnsi="Book Antiqua" w:cs="Arial"/>
          <w:b/>
          <w:bCs/>
          <w:sz w:val="24"/>
        </w:rPr>
        <w:t>Zhao Y</w:t>
      </w:r>
      <w:r w:rsidRPr="00265D0A">
        <w:rPr>
          <w:rFonts w:ascii="Book Antiqua" w:eastAsiaTheme="minorEastAsia" w:hAnsi="Book Antiqua" w:cs="Arial"/>
          <w:sz w:val="24"/>
        </w:rPr>
        <w:t>, Gong S, Shunmei E, Zou J. Induction of macroautophagy by heat. </w:t>
      </w:r>
      <w:r w:rsidRPr="00265D0A">
        <w:rPr>
          <w:rFonts w:ascii="Book Antiqua" w:eastAsiaTheme="minorEastAsia" w:hAnsi="Book Antiqua" w:cs="Arial"/>
          <w:i/>
          <w:iCs/>
          <w:sz w:val="24"/>
        </w:rPr>
        <w:t>Mol Biol Rep</w:t>
      </w:r>
      <w:r w:rsidRPr="00265D0A">
        <w:rPr>
          <w:rFonts w:ascii="Book Antiqua" w:eastAsiaTheme="minorEastAsia" w:hAnsi="Book Antiqua" w:cs="Arial"/>
          <w:sz w:val="24"/>
        </w:rPr>
        <w:t> 2009; </w:t>
      </w:r>
      <w:r w:rsidRPr="00265D0A">
        <w:rPr>
          <w:rFonts w:ascii="Book Antiqua" w:eastAsiaTheme="minorEastAsia" w:hAnsi="Book Antiqua" w:cs="Arial"/>
          <w:b/>
          <w:bCs/>
          <w:sz w:val="24"/>
        </w:rPr>
        <w:t>36</w:t>
      </w:r>
      <w:r w:rsidRPr="00265D0A">
        <w:rPr>
          <w:rFonts w:ascii="Book Antiqua" w:eastAsiaTheme="minorEastAsia" w:hAnsi="Book Antiqua" w:cs="Arial"/>
          <w:sz w:val="24"/>
        </w:rPr>
        <w:t>: 2323-2327 [PMID: 19152020 DOI: 10.1007/s110033-009-9451-4]</w:t>
      </w:r>
    </w:p>
    <w:p w:rsidR="00265D0A" w:rsidRPr="00265D0A" w:rsidRDefault="00265D0A" w:rsidP="00A518BE">
      <w:pPr>
        <w:adjustRightInd w:val="0"/>
        <w:snapToGrid w:val="0"/>
        <w:spacing w:line="360" w:lineRule="auto"/>
        <w:rPr>
          <w:rFonts w:ascii="Book Antiqua" w:eastAsiaTheme="minorEastAsia" w:hAnsi="Book Antiqua" w:cs="Arial"/>
          <w:sz w:val="24"/>
        </w:rPr>
      </w:pPr>
      <w:r w:rsidRPr="00265D0A">
        <w:rPr>
          <w:rFonts w:ascii="Book Antiqua" w:eastAsiaTheme="minorEastAsia" w:hAnsi="Book Antiqua" w:cs="Arial"/>
          <w:sz w:val="24"/>
        </w:rPr>
        <w:t>16 </w:t>
      </w:r>
      <w:r w:rsidRPr="00265D0A">
        <w:rPr>
          <w:rFonts w:ascii="Book Antiqua" w:eastAsiaTheme="minorEastAsia" w:hAnsi="Book Antiqua" w:cs="Arial"/>
          <w:b/>
          <w:bCs/>
          <w:sz w:val="24"/>
        </w:rPr>
        <w:t>Han J</w:t>
      </w:r>
      <w:r w:rsidRPr="00265D0A">
        <w:rPr>
          <w:rFonts w:ascii="Book Antiqua" w:eastAsiaTheme="minorEastAsia" w:hAnsi="Book Antiqua" w:cs="Arial"/>
          <w:sz w:val="24"/>
        </w:rPr>
        <w:t>, Xu X, Qin H, Liu A, Fan Z, Kang L, Fu J, Liu J, Ye Q. The molecular mechanism and potential role of heat shock-induced p53 protein accumulation. </w:t>
      </w:r>
      <w:r w:rsidRPr="00265D0A">
        <w:rPr>
          <w:rFonts w:ascii="Book Antiqua" w:eastAsiaTheme="minorEastAsia" w:hAnsi="Book Antiqua" w:cs="Arial"/>
          <w:i/>
          <w:iCs/>
          <w:sz w:val="24"/>
        </w:rPr>
        <w:t>Mol Cell Biochem</w:t>
      </w:r>
      <w:r w:rsidRPr="00265D0A">
        <w:rPr>
          <w:rFonts w:ascii="Book Antiqua" w:eastAsiaTheme="minorEastAsia" w:hAnsi="Book Antiqua" w:cs="Arial"/>
          <w:sz w:val="24"/>
        </w:rPr>
        <w:t> 2013; </w:t>
      </w:r>
      <w:r w:rsidRPr="00265D0A">
        <w:rPr>
          <w:rFonts w:ascii="Book Antiqua" w:eastAsiaTheme="minorEastAsia" w:hAnsi="Book Antiqua" w:cs="Arial"/>
          <w:b/>
          <w:bCs/>
          <w:sz w:val="24"/>
        </w:rPr>
        <w:t>378</w:t>
      </w:r>
      <w:r w:rsidRPr="00265D0A">
        <w:rPr>
          <w:rFonts w:ascii="Book Antiqua" w:eastAsiaTheme="minorEastAsia" w:hAnsi="Book Antiqua" w:cs="Arial"/>
          <w:sz w:val="24"/>
        </w:rPr>
        <w:t>: 161-169 [PMID: 23456460 DOI: 10.1007/s11010-013-1607-9]</w:t>
      </w:r>
    </w:p>
    <w:p w:rsidR="00265D0A" w:rsidRPr="00265D0A" w:rsidRDefault="00061AB6" w:rsidP="00A518BE">
      <w:pPr>
        <w:adjustRightInd w:val="0"/>
        <w:snapToGrid w:val="0"/>
        <w:spacing w:line="360" w:lineRule="auto"/>
        <w:rPr>
          <w:rFonts w:ascii="Book Antiqua" w:eastAsiaTheme="minorEastAsia" w:hAnsi="Book Antiqua" w:cs="Arial"/>
          <w:sz w:val="24"/>
        </w:rPr>
      </w:pPr>
      <w:r>
        <w:rPr>
          <w:rFonts w:ascii="Book Antiqua" w:eastAsiaTheme="minorEastAsia" w:hAnsi="Book Antiqua" w:cs="Arial"/>
          <w:sz w:val="24"/>
        </w:rPr>
        <w:t>17</w:t>
      </w:r>
      <w:r w:rsidR="00265D0A" w:rsidRPr="00265D0A">
        <w:rPr>
          <w:rFonts w:ascii="Book Antiqua" w:eastAsiaTheme="minorEastAsia" w:hAnsi="Book Antiqua" w:cs="Arial"/>
          <w:sz w:val="24"/>
        </w:rPr>
        <w:t xml:space="preserve"> Virgin H W, Levine B. Autophagy genes in immunity [J]. Nature immunology, 2009, 10(5): 461-470. [PMID: doi: 10.1038/ni.1726]</w:t>
      </w:r>
    </w:p>
    <w:p w:rsidR="00265D0A" w:rsidRPr="00061AB6" w:rsidRDefault="00265D0A" w:rsidP="00A518BE">
      <w:pPr>
        <w:adjustRightInd w:val="0"/>
        <w:snapToGrid w:val="0"/>
        <w:spacing w:line="360" w:lineRule="auto"/>
        <w:rPr>
          <w:rFonts w:ascii="Book Antiqua" w:eastAsiaTheme="minorEastAsia" w:hAnsi="Book Antiqua" w:cs="Arial"/>
          <w:sz w:val="24"/>
        </w:rPr>
      </w:pPr>
      <w:r w:rsidRPr="00265D0A">
        <w:rPr>
          <w:rFonts w:ascii="Book Antiqua" w:eastAsiaTheme="minorEastAsia" w:hAnsi="Book Antiqua" w:cs="Arial"/>
          <w:sz w:val="24"/>
        </w:rPr>
        <w:t>18 </w:t>
      </w:r>
      <w:r w:rsidRPr="00265D0A">
        <w:rPr>
          <w:rFonts w:ascii="Book Antiqua" w:eastAsiaTheme="minorEastAsia" w:hAnsi="Book Antiqua" w:cs="Arial"/>
          <w:b/>
          <w:bCs/>
          <w:sz w:val="24"/>
        </w:rPr>
        <w:t>Chen W</w:t>
      </w:r>
      <w:r w:rsidRPr="00265D0A">
        <w:rPr>
          <w:rFonts w:ascii="Book Antiqua" w:eastAsiaTheme="minorEastAsia" w:hAnsi="Book Antiqua" w:cs="Arial"/>
          <w:sz w:val="24"/>
        </w:rPr>
        <w:t>, Zhang L, Zhang K, Zhou B, Kuo ML, Hu S, Chen L, Tang M, Chen YR, Yang L, Ann DK, Yen Y. Reciprocal regulation of autophagy and dNTP pools in human cancer cells. </w:t>
      </w:r>
      <w:r w:rsidRPr="00265D0A">
        <w:rPr>
          <w:rFonts w:ascii="Book Antiqua" w:eastAsiaTheme="minorEastAsia" w:hAnsi="Book Antiqua" w:cs="Arial"/>
          <w:i/>
          <w:iCs/>
          <w:sz w:val="24"/>
        </w:rPr>
        <w:t>Autophagy</w:t>
      </w:r>
      <w:r w:rsidRPr="00265D0A">
        <w:rPr>
          <w:rFonts w:ascii="Book Antiqua" w:eastAsiaTheme="minorEastAsia" w:hAnsi="Book Antiqua" w:cs="Arial"/>
          <w:sz w:val="24"/>
        </w:rPr>
        <w:t> 2014; </w:t>
      </w:r>
      <w:r w:rsidRPr="00265D0A">
        <w:rPr>
          <w:rFonts w:ascii="Book Antiqua" w:eastAsiaTheme="minorEastAsia" w:hAnsi="Book Antiqua" w:cs="Arial"/>
          <w:b/>
          <w:bCs/>
          <w:sz w:val="24"/>
        </w:rPr>
        <w:t>10</w:t>
      </w:r>
      <w:r w:rsidRPr="00265D0A">
        <w:rPr>
          <w:rFonts w:ascii="Book Antiqua" w:eastAsiaTheme="minorEastAsia" w:hAnsi="Book Antiqua" w:cs="Arial"/>
          <w:sz w:val="24"/>
        </w:rPr>
        <w:t>: 1272-1284 [PMID: 2</w:t>
      </w:r>
      <w:r w:rsidR="00061AB6">
        <w:rPr>
          <w:rFonts w:ascii="Book Antiqua" w:eastAsiaTheme="minorEastAsia" w:hAnsi="Book Antiqua" w:cs="Arial"/>
          <w:sz w:val="24"/>
        </w:rPr>
        <w:t>4905824 DOI: 10.4161/auto.28954</w:t>
      </w:r>
      <w:r w:rsidRPr="00265D0A">
        <w:rPr>
          <w:rFonts w:ascii="Book Antiqua" w:eastAsiaTheme="minorEastAsia" w:hAnsi="Book Antiqua" w:cs="Arial"/>
          <w:sz w:val="24"/>
        </w:rPr>
        <w:t>]</w:t>
      </w:r>
    </w:p>
    <w:p w:rsidR="00265D0A" w:rsidRPr="00265D0A" w:rsidRDefault="00265D0A" w:rsidP="00A518BE">
      <w:pPr>
        <w:adjustRightInd w:val="0"/>
        <w:snapToGrid w:val="0"/>
        <w:spacing w:line="360" w:lineRule="auto"/>
        <w:rPr>
          <w:rFonts w:ascii="Book Antiqua" w:eastAsiaTheme="minorEastAsia" w:hAnsi="Book Antiqua" w:cs="Arial"/>
          <w:sz w:val="24"/>
        </w:rPr>
      </w:pPr>
      <w:r w:rsidRPr="00265D0A">
        <w:rPr>
          <w:rFonts w:ascii="Book Antiqua" w:eastAsiaTheme="minorEastAsia" w:hAnsi="Book Antiqua" w:cs="Arial"/>
          <w:sz w:val="24"/>
        </w:rPr>
        <w:t>19 </w:t>
      </w:r>
      <w:r w:rsidRPr="00265D0A">
        <w:rPr>
          <w:rFonts w:ascii="Book Antiqua" w:eastAsiaTheme="minorEastAsia" w:hAnsi="Book Antiqua" w:cs="Arial"/>
          <w:b/>
          <w:bCs/>
          <w:sz w:val="24"/>
        </w:rPr>
        <w:t>Ravikumar B</w:t>
      </w:r>
      <w:r w:rsidRPr="00265D0A">
        <w:rPr>
          <w:rFonts w:ascii="Book Antiqua" w:eastAsiaTheme="minorEastAsia" w:hAnsi="Book Antiqua" w:cs="Arial"/>
          <w:sz w:val="24"/>
        </w:rPr>
        <w:t>, Sarkar S, Davies JE, Futter M, Garcia-Arencibia M, Green-Thompson ZW, Jimenez-Sanchez M, Korolchuk VI, Lichtenberg M, Luo S, Massey DC, Menzies FM, Moreau K, Narayanan U, Renna M, Siddiqi FH, Underwood BR, Winslow AR, Rubinsztein DC. Regulation of mammalian autophagy in physiology and pathophysiology. </w:t>
      </w:r>
      <w:r w:rsidRPr="00265D0A">
        <w:rPr>
          <w:rFonts w:ascii="Book Antiqua" w:eastAsiaTheme="minorEastAsia" w:hAnsi="Book Antiqua" w:cs="Arial"/>
          <w:i/>
          <w:iCs/>
          <w:sz w:val="24"/>
        </w:rPr>
        <w:t>Physiol Rev</w:t>
      </w:r>
      <w:r w:rsidRPr="00265D0A">
        <w:rPr>
          <w:rFonts w:ascii="Book Antiqua" w:eastAsiaTheme="minorEastAsia" w:hAnsi="Book Antiqua" w:cs="Arial"/>
          <w:sz w:val="24"/>
        </w:rPr>
        <w:t> 2010; </w:t>
      </w:r>
      <w:r w:rsidRPr="00265D0A">
        <w:rPr>
          <w:rFonts w:ascii="Book Antiqua" w:eastAsiaTheme="minorEastAsia" w:hAnsi="Book Antiqua" w:cs="Arial"/>
          <w:b/>
          <w:bCs/>
          <w:sz w:val="24"/>
        </w:rPr>
        <w:t>90</w:t>
      </w:r>
      <w:r w:rsidRPr="00265D0A">
        <w:rPr>
          <w:rFonts w:ascii="Book Antiqua" w:eastAsiaTheme="minorEastAsia" w:hAnsi="Book Antiqua" w:cs="Arial"/>
          <w:sz w:val="24"/>
        </w:rPr>
        <w:t>: 1383-1435 [PMID: 20959619 DOI: 10.1152/physrev.00030.2009]</w:t>
      </w:r>
    </w:p>
    <w:p w:rsidR="00265D0A" w:rsidRPr="00265D0A" w:rsidRDefault="00265D0A" w:rsidP="00A518BE">
      <w:pPr>
        <w:adjustRightInd w:val="0"/>
        <w:snapToGrid w:val="0"/>
        <w:spacing w:line="360" w:lineRule="auto"/>
        <w:rPr>
          <w:rFonts w:ascii="Book Antiqua" w:eastAsiaTheme="minorEastAsia" w:hAnsi="Book Antiqua" w:cs="Arial"/>
          <w:sz w:val="24"/>
        </w:rPr>
      </w:pPr>
      <w:r w:rsidRPr="00265D0A">
        <w:rPr>
          <w:rFonts w:ascii="Book Antiqua" w:eastAsiaTheme="minorEastAsia" w:hAnsi="Book Antiqua" w:cs="Arial"/>
          <w:sz w:val="24"/>
        </w:rPr>
        <w:t>2</w:t>
      </w:r>
      <w:r w:rsidR="00CA1F8B">
        <w:rPr>
          <w:rFonts w:ascii="Book Antiqua" w:eastAsiaTheme="minorEastAsia" w:hAnsi="Book Antiqua" w:cs="Arial" w:hint="eastAsia"/>
          <w:sz w:val="24"/>
        </w:rPr>
        <w:t>0</w:t>
      </w:r>
      <w:r w:rsidRPr="00265D0A">
        <w:rPr>
          <w:rFonts w:ascii="Book Antiqua" w:eastAsiaTheme="minorEastAsia" w:hAnsi="Book Antiqua" w:cs="Arial"/>
          <w:sz w:val="24"/>
        </w:rPr>
        <w:t> </w:t>
      </w:r>
      <w:r w:rsidRPr="00265D0A">
        <w:rPr>
          <w:rFonts w:ascii="Book Antiqua" w:eastAsiaTheme="minorEastAsia" w:hAnsi="Book Antiqua" w:cs="Arial"/>
          <w:b/>
          <w:bCs/>
          <w:sz w:val="24"/>
        </w:rPr>
        <w:t>Herberg S</w:t>
      </w:r>
      <w:r w:rsidRPr="00265D0A">
        <w:rPr>
          <w:rFonts w:ascii="Book Antiqua" w:eastAsiaTheme="minorEastAsia" w:hAnsi="Book Antiqua" w:cs="Arial"/>
          <w:sz w:val="24"/>
        </w:rPr>
        <w:t>, Shi X, Johnson MH, Hamrick MW, Isales CM, Hill WD. Stromal cell-derived factor-1β mediates cell survival through enhancing autophagy in bone marrow-derived mesenchymal stem cells. </w:t>
      </w:r>
      <w:r w:rsidRPr="00265D0A">
        <w:rPr>
          <w:rFonts w:ascii="Book Antiqua" w:eastAsiaTheme="minorEastAsia" w:hAnsi="Book Antiqua" w:cs="Arial"/>
          <w:i/>
          <w:iCs/>
          <w:sz w:val="24"/>
        </w:rPr>
        <w:t>PLoS One</w:t>
      </w:r>
      <w:r w:rsidRPr="00265D0A">
        <w:rPr>
          <w:rFonts w:ascii="Book Antiqua" w:eastAsiaTheme="minorEastAsia" w:hAnsi="Book Antiqua" w:cs="Arial"/>
          <w:sz w:val="24"/>
        </w:rPr>
        <w:t> 2013; </w:t>
      </w:r>
      <w:r w:rsidRPr="00265D0A">
        <w:rPr>
          <w:rFonts w:ascii="Book Antiqua" w:eastAsiaTheme="minorEastAsia" w:hAnsi="Book Antiqua" w:cs="Arial"/>
          <w:b/>
          <w:bCs/>
          <w:sz w:val="24"/>
        </w:rPr>
        <w:t>8</w:t>
      </w:r>
      <w:r w:rsidRPr="00265D0A">
        <w:rPr>
          <w:rFonts w:ascii="Book Antiqua" w:eastAsiaTheme="minorEastAsia" w:hAnsi="Book Antiqua" w:cs="Arial"/>
          <w:sz w:val="24"/>
        </w:rPr>
        <w:t>: e58207 [PMID: 23472159 DOI: 10.1371/journal.pone.0058207]</w:t>
      </w:r>
    </w:p>
    <w:p w:rsidR="00265D0A" w:rsidRPr="00265D0A" w:rsidRDefault="00265D0A" w:rsidP="00A518BE">
      <w:pPr>
        <w:adjustRightInd w:val="0"/>
        <w:snapToGrid w:val="0"/>
        <w:spacing w:line="360" w:lineRule="auto"/>
        <w:rPr>
          <w:rFonts w:ascii="Book Antiqua" w:eastAsiaTheme="minorEastAsia" w:hAnsi="Book Antiqua" w:cs="Arial"/>
          <w:sz w:val="24"/>
        </w:rPr>
      </w:pPr>
      <w:r w:rsidRPr="00FA0FA1">
        <w:rPr>
          <w:rFonts w:ascii="Book Antiqua" w:eastAsiaTheme="minorEastAsia" w:hAnsi="Book Antiqua" w:cs="Arial"/>
          <w:sz w:val="24"/>
        </w:rPr>
        <w:t>2</w:t>
      </w:r>
      <w:r w:rsidR="00CA1F8B" w:rsidRPr="00FA0FA1">
        <w:rPr>
          <w:rFonts w:ascii="Book Antiqua" w:eastAsiaTheme="minorEastAsia" w:hAnsi="Book Antiqua" w:cs="Arial" w:hint="eastAsia"/>
          <w:sz w:val="24"/>
        </w:rPr>
        <w:t>1</w:t>
      </w:r>
      <w:r w:rsidRPr="00FA0FA1">
        <w:rPr>
          <w:rFonts w:ascii="Book Antiqua" w:eastAsiaTheme="minorEastAsia" w:hAnsi="Book Antiqua" w:cs="Arial"/>
          <w:sz w:val="24"/>
        </w:rPr>
        <w:t> </w:t>
      </w:r>
      <w:r w:rsidRPr="00FA0FA1">
        <w:rPr>
          <w:rFonts w:ascii="Book Antiqua" w:eastAsiaTheme="minorEastAsia" w:hAnsi="Book Antiqua" w:cs="Arial"/>
          <w:b/>
          <w:bCs/>
          <w:sz w:val="24"/>
        </w:rPr>
        <w:t>Azad MB</w:t>
      </w:r>
      <w:r w:rsidRPr="00FA0FA1">
        <w:rPr>
          <w:rFonts w:ascii="Book Antiqua" w:eastAsiaTheme="minorEastAsia" w:hAnsi="Book Antiqua" w:cs="Arial"/>
          <w:sz w:val="24"/>
        </w:rPr>
        <w:t xml:space="preserve">, Chen Y, Henson ES, Cizeau J, McMillan-Ward E, Israels SJ, Gibson SB. </w:t>
      </w:r>
      <w:r w:rsidRPr="00265D0A">
        <w:rPr>
          <w:rFonts w:ascii="Book Antiqua" w:eastAsiaTheme="minorEastAsia" w:hAnsi="Book Antiqua" w:cs="Arial"/>
          <w:sz w:val="24"/>
        </w:rPr>
        <w:t>Hypoxia induces autophagic cell death in apoptosis-competent cells through a mechanism involving BNIP3. </w:t>
      </w:r>
      <w:r w:rsidRPr="00265D0A">
        <w:rPr>
          <w:rFonts w:ascii="Book Antiqua" w:eastAsiaTheme="minorEastAsia" w:hAnsi="Book Antiqua" w:cs="Arial"/>
          <w:i/>
          <w:iCs/>
          <w:sz w:val="24"/>
        </w:rPr>
        <w:t>Autophagy</w:t>
      </w:r>
      <w:r w:rsidRPr="00265D0A">
        <w:rPr>
          <w:rFonts w:ascii="Book Antiqua" w:eastAsiaTheme="minorEastAsia" w:hAnsi="Book Antiqua" w:cs="Arial"/>
          <w:sz w:val="24"/>
        </w:rPr>
        <w:t> 2008; </w:t>
      </w:r>
      <w:r w:rsidRPr="00265D0A">
        <w:rPr>
          <w:rFonts w:ascii="Book Antiqua" w:eastAsiaTheme="minorEastAsia" w:hAnsi="Book Antiqua" w:cs="Arial"/>
          <w:b/>
          <w:bCs/>
          <w:sz w:val="24"/>
        </w:rPr>
        <w:t>4</w:t>
      </w:r>
      <w:r w:rsidRPr="00265D0A">
        <w:rPr>
          <w:rFonts w:ascii="Book Antiqua" w:eastAsiaTheme="minorEastAsia" w:hAnsi="Book Antiqua" w:cs="Arial"/>
          <w:sz w:val="24"/>
        </w:rPr>
        <w:t>: 195-204 [PMID: 18059169 DOI: 10.4161/auto.5278]</w:t>
      </w:r>
    </w:p>
    <w:p w:rsidR="00265D0A" w:rsidRPr="00265D0A" w:rsidRDefault="00265D0A" w:rsidP="00A518BE">
      <w:pPr>
        <w:adjustRightInd w:val="0"/>
        <w:snapToGrid w:val="0"/>
        <w:spacing w:line="360" w:lineRule="auto"/>
        <w:rPr>
          <w:rFonts w:ascii="Book Antiqua" w:eastAsiaTheme="minorEastAsia" w:hAnsi="Book Antiqua" w:cs="Arial"/>
          <w:sz w:val="24"/>
        </w:rPr>
      </w:pPr>
      <w:r w:rsidRPr="00265D0A">
        <w:rPr>
          <w:rFonts w:ascii="Book Antiqua" w:eastAsiaTheme="minorEastAsia" w:hAnsi="Book Antiqua" w:cs="Arial"/>
          <w:sz w:val="24"/>
        </w:rPr>
        <w:t>2</w:t>
      </w:r>
      <w:r w:rsidR="00CA1F8B">
        <w:rPr>
          <w:rFonts w:ascii="Book Antiqua" w:eastAsiaTheme="minorEastAsia" w:hAnsi="Book Antiqua" w:cs="Arial" w:hint="eastAsia"/>
          <w:sz w:val="24"/>
        </w:rPr>
        <w:t>2</w:t>
      </w:r>
      <w:r w:rsidRPr="00265D0A">
        <w:rPr>
          <w:rFonts w:ascii="Book Antiqua" w:eastAsiaTheme="minorEastAsia" w:hAnsi="Book Antiqua" w:cs="Arial"/>
          <w:sz w:val="24"/>
        </w:rPr>
        <w:t> </w:t>
      </w:r>
      <w:r w:rsidRPr="00265D0A">
        <w:rPr>
          <w:rFonts w:ascii="Book Antiqua" w:eastAsiaTheme="minorEastAsia" w:hAnsi="Book Antiqua" w:cs="Arial"/>
          <w:b/>
          <w:bCs/>
          <w:sz w:val="24"/>
        </w:rPr>
        <w:t>Filippi-Chiela EC</w:t>
      </w:r>
      <w:r w:rsidRPr="00265D0A">
        <w:rPr>
          <w:rFonts w:ascii="Book Antiqua" w:eastAsiaTheme="minorEastAsia" w:hAnsi="Book Antiqua" w:cs="Arial"/>
          <w:sz w:val="24"/>
        </w:rPr>
        <w:t>, Silva MM, Thomé MP, Lenz G. Single-cell analysis challenges the connection between autophagy and senescence induced by DNA damage. </w:t>
      </w:r>
      <w:r w:rsidRPr="00265D0A">
        <w:rPr>
          <w:rFonts w:ascii="Book Antiqua" w:eastAsiaTheme="minorEastAsia" w:hAnsi="Book Antiqua" w:cs="Arial"/>
          <w:i/>
          <w:iCs/>
          <w:sz w:val="24"/>
        </w:rPr>
        <w:t>Autophagy</w:t>
      </w:r>
      <w:r w:rsidRPr="00265D0A">
        <w:rPr>
          <w:rFonts w:ascii="Book Antiqua" w:eastAsiaTheme="minorEastAsia" w:hAnsi="Book Antiqua" w:cs="Arial"/>
          <w:sz w:val="24"/>
        </w:rPr>
        <w:t> 2015; </w:t>
      </w:r>
      <w:r w:rsidRPr="00265D0A">
        <w:rPr>
          <w:rFonts w:ascii="Book Antiqua" w:eastAsiaTheme="minorEastAsia" w:hAnsi="Book Antiqua" w:cs="Arial"/>
          <w:b/>
          <w:bCs/>
          <w:sz w:val="24"/>
        </w:rPr>
        <w:t>11</w:t>
      </w:r>
      <w:r w:rsidRPr="00265D0A">
        <w:rPr>
          <w:rFonts w:ascii="Book Antiqua" w:eastAsiaTheme="minorEastAsia" w:hAnsi="Book Antiqua" w:cs="Arial"/>
          <w:sz w:val="24"/>
        </w:rPr>
        <w:t xml:space="preserve">: 1099-1113 [PMID: 25701485 DOI: </w:t>
      </w:r>
      <w:r w:rsidRPr="00265D0A">
        <w:rPr>
          <w:rFonts w:ascii="Book Antiqua" w:eastAsiaTheme="minorEastAsia" w:hAnsi="Book Antiqua" w:cs="Arial"/>
          <w:sz w:val="24"/>
        </w:rPr>
        <w:lastRenderedPageBreak/>
        <w:t>10.0180/15548627.2015.1009795]</w:t>
      </w:r>
    </w:p>
    <w:p w:rsidR="00265D0A" w:rsidRPr="00265D0A" w:rsidRDefault="00265D0A" w:rsidP="00A518BE">
      <w:pPr>
        <w:adjustRightInd w:val="0"/>
        <w:snapToGrid w:val="0"/>
        <w:spacing w:line="360" w:lineRule="auto"/>
        <w:rPr>
          <w:rFonts w:ascii="Book Antiqua" w:eastAsiaTheme="minorEastAsia" w:hAnsi="Book Antiqua" w:cs="Arial"/>
          <w:sz w:val="24"/>
        </w:rPr>
      </w:pPr>
      <w:r w:rsidRPr="00265D0A">
        <w:rPr>
          <w:rFonts w:ascii="Book Antiqua" w:eastAsiaTheme="minorEastAsia" w:hAnsi="Book Antiqua" w:cs="Arial"/>
          <w:sz w:val="24"/>
        </w:rPr>
        <w:t>2</w:t>
      </w:r>
      <w:r w:rsidR="00CA1F8B">
        <w:rPr>
          <w:rFonts w:ascii="Book Antiqua" w:eastAsiaTheme="minorEastAsia" w:hAnsi="Book Antiqua" w:cs="Arial" w:hint="eastAsia"/>
          <w:sz w:val="24"/>
        </w:rPr>
        <w:t>3</w:t>
      </w:r>
      <w:r w:rsidRPr="00265D0A">
        <w:rPr>
          <w:rFonts w:ascii="Book Antiqua" w:eastAsiaTheme="minorEastAsia" w:hAnsi="Book Antiqua" w:cs="Arial"/>
          <w:sz w:val="24"/>
        </w:rPr>
        <w:t> </w:t>
      </w:r>
      <w:r w:rsidRPr="00265D0A">
        <w:rPr>
          <w:rFonts w:ascii="Book Antiqua" w:eastAsiaTheme="minorEastAsia" w:hAnsi="Book Antiqua" w:cs="Arial"/>
          <w:b/>
          <w:bCs/>
          <w:sz w:val="24"/>
        </w:rPr>
        <w:t>Zhang XM</w:t>
      </w:r>
      <w:r w:rsidRPr="00265D0A">
        <w:rPr>
          <w:rFonts w:ascii="Book Antiqua" w:eastAsiaTheme="minorEastAsia" w:hAnsi="Book Antiqua" w:cs="Arial"/>
          <w:sz w:val="24"/>
        </w:rPr>
        <w:t>, Du F, Yang D, Yu CJ, Huang XN, Liu W, Fu J. Transplanted bone marrow stem cells relocate to infarct penumbra and co-express endogenous proliferative and immature neuronal markers in a mouse model of ischemic cerebral stroke. </w:t>
      </w:r>
      <w:r w:rsidRPr="00265D0A">
        <w:rPr>
          <w:rFonts w:ascii="Book Antiqua" w:eastAsiaTheme="minorEastAsia" w:hAnsi="Book Antiqua" w:cs="Arial"/>
          <w:i/>
          <w:iCs/>
          <w:sz w:val="24"/>
        </w:rPr>
        <w:t>BMC Neurosci</w:t>
      </w:r>
      <w:r w:rsidRPr="00265D0A">
        <w:rPr>
          <w:rFonts w:ascii="Book Antiqua" w:eastAsiaTheme="minorEastAsia" w:hAnsi="Book Antiqua" w:cs="Arial"/>
          <w:sz w:val="24"/>
        </w:rPr>
        <w:t> 2010; </w:t>
      </w:r>
      <w:r w:rsidRPr="00265D0A">
        <w:rPr>
          <w:rFonts w:ascii="Book Antiqua" w:eastAsiaTheme="minorEastAsia" w:hAnsi="Book Antiqua" w:cs="Arial"/>
          <w:b/>
          <w:bCs/>
          <w:sz w:val="24"/>
        </w:rPr>
        <w:t>11</w:t>
      </w:r>
      <w:r w:rsidRPr="00265D0A">
        <w:rPr>
          <w:rFonts w:ascii="Book Antiqua" w:eastAsiaTheme="minorEastAsia" w:hAnsi="Book Antiqua" w:cs="Arial"/>
          <w:sz w:val="24"/>
        </w:rPr>
        <w:t xml:space="preserve">: 138 [PMID: 20973978 DOI: </w:t>
      </w:r>
      <w:r w:rsidR="00DF2DBC">
        <w:rPr>
          <w:rFonts w:ascii="Book Antiqua" w:eastAsiaTheme="minorEastAsia" w:hAnsi="Book Antiqua" w:cs="Arial"/>
          <w:sz w:val="24"/>
        </w:rPr>
        <w:t>10.1186/1471-2202-11-138</w:t>
      </w:r>
      <w:r w:rsidRPr="00265D0A">
        <w:rPr>
          <w:rFonts w:ascii="Book Antiqua" w:eastAsiaTheme="minorEastAsia" w:hAnsi="Book Antiqua" w:cs="Arial"/>
          <w:sz w:val="24"/>
        </w:rPr>
        <w:t>]</w:t>
      </w:r>
    </w:p>
    <w:p w:rsidR="00265D0A" w:rsidRDefault="00265D0A" w:rsidP="00A518BE">
      <w:pPr>
        <w:adjustRightInd w:val="0"/>
        <w:snapToGrid w:val="0"/>
        <w:spacing w:line="360" w:lineRule="auto"/>
        <w:rPr>
          <w:rFonts w:ascii="Book Antiqua" w:eastAsiaTheme="minorEastAsia" w:hAnsi="Book Antiqua" w:cs="Arial"/>
          <w:sz w:val="24"/>
        </w:rPr>
      </w:pPr>
      <w:r w:rsidRPr="00265D0A">
        <w:rPr>
          <w:rFonts w:ascii="Book Antiqua" w:eastAsiaTheme="minorEastAsia" w:hAnsi="Book Antiqua" w:cs="Arial"/>
          <w:sz w:val="24"/>
        </w:rPr>
        <w:t>2</w:t>
      </w:r>
      <w:r w:rsidR="00CA1F8B">
        <w:rPr>
          <w:rFonts w:ascii="Book Antiqua" w:eastAsiaTheme="minorEastAsia" w:hAnsi="Book Antiqua" w:cs="Arial" w:hint="eastAsia"/>
          <w:sz w:val="24"/>
        </w:rPr>
        <w:t>4</w:t>
      </w:r>
      <w:r w:rsidRPr="00265D0A">
        <w:rPr>
          <w:rFonts w:ascii="Book Antiqua" w:eastAsiaTheme="minorEastAsia" w:hAnsi="Book Antiqua" w:cs="Arial"/>
          <w:sz w:val="24"/>
        </w:rPr>
        <w:t> </w:t>
      </w:r>
      <w:r w:rsidRPr="00265D0A">
        <w:rPr>
          <w:rFonts w:ascii="Book Antiqua" w:eastAsiaTheme="minorEastAsia" w:hAnsi="Book Antiqua" w:cs="Arial"/>
          <w:b/>
          <w:bCs/>
          <w:sz w:val="24"/>
        </w:rPr>
        <w:t>Liu H</w:t>
      </w:r>
      <w:r w:rsidRPr="00265D0A">
        <w:rPr>
          <w:rFonts w:ascii="Book Antiqua" w:eastAsiaTheme="minorEastAsia" w:hAnsi="Book Antiqua" w:cs="Arial"/>
          <w:sz w:val="24"/>
        </w:rPr>
        <w:t>, Liu S, Li Y, Wang X, Xue W, Ge G, Luo X. The role of SDF-1-CXCR4/CXCR7 axis in the therapeutic effects of hypoxia-preconditioned mesenchymal stem cells for renal ischemia/reperfusion injury. </w:t>
      </w:r>
      <w:r w:rsidRPr="00265D0A">
        <w:rPr>
          <w:rFonts w:ascii="Book Antiqua" w:eastAsiaTheme="minorEastAsia" w:hAnsi="Book Antiqua" w:cs="Arial"/>
          <w:i/>
          <w:iCs/>
          <w:sz w:val="24"/>
        </w:rPr>
        <w:t>PLoS One</w:t>
      </w:r>
      <w:r w:rsidRPr="00265D0A">
        <w:rPr>
          <w:rFonts w:ascii="Book Antiqua" w:eastAsiaTheme="minorEastAsia" w:hAnsi="Book Antiqua" w:cs="Arial"/>
          <w:sz w:val="24"/>
        </w:rPr>
        <w:t> 2012; </w:t>
      </w:r>
      <w:r w:rsidRPr="00265D0A">
        <w:rPr>
          <w:rFonts w:ascii="Book Antiqua" w:eastAsiaTheme="minorEastAsia" w:hAnsi="Book Antiqua" w:cs="Arial"/>
          <w:b/>
          <w:bCs/>
          <w:sz w:val="24"/>
        </w:rPr>
        <w:t>7</w:t>
      </w:r>
      <w:r w:rsidRPr="00265D0A">
        <w:rPr>
          <w:rFonts w:ascii="Book Antiqua" w:eastAsiaTheme="minorEastAsia" w:hAnsi="Book Antiqua" w:cs="Arial"/>
          <w:sz w:val="24"/>
        </w:rPr>
        <w:t>: e34608 [PMID: 22511954 DO</w:t>
      </w:r>
      <w:r w:rsidR="00DF2DBC">
        <w:rPr>
          <w:rFonts w:ascii="Book Antiqua" w:eastAsiaTheme="minorEastAsia" w:hAnsi="Book Antiqua" w:cs="Arial"/>
          <w:sz w:val="24"/>
        </w:rPr>
        <w:t>I: 10.1371/journal.pone.0034608</w:t>
      </w:r>
      <w:r w:rsidRPr="00265D0A">
        <w:rPr>
          <w:rFonts w:ascii="Book Antiqua" w:eastAsiaTheme="minorEastAsia" w:hAnsi="Book Antiqua" w:cs="Arial"/>
          <w:sz w:val="24"/>
        </w:rPr>
        <w:t>]</w:t>
      </w:r>
    </w:p>
    <w:p w:rsidR="00412CAA" w:rsidRDefault="00412CAA" w:rsidP="00412CAA">
      <w:pPr>
        <w:adjustRightInd w:val="0"/>
        <w:snapToGrid w:val="0"/>
        <w:spacing w:line="360" w:lineRule="auto"/>
        <w:rPr>
          <w:rFonts w:ascii="Book Antiqua" w:eastAsiaTheme="minorEastAsia" w:hAnsi="Book Antiqua" w:cs="Arial"/>
          <w:sz w:val="24"/>
        </w:rPr>
      </w:pPr>
      <w:r>
        <w:rPr>
          <w:rFonts w:ascii="Book Antiqua" w:eastAsiaTheme="minorEastAsia" w:hAnsi="Book Antiqua" w:cs="Arial" w:hint="eastAsia"/>
          <w:sz w:val="24"/>
        </w:rPr>
        <w:t>25</w:t>
      </w:r>
      <w:r w:rsidRPr="00265D0A">
        <w:rPr>
          <w:rFonts w:ascii="Book Antiqua" w:eastAsiaTheme="minorEastAsia" w:hAnsi="Book Antiqua" w:cs="Arial"/>
          <w:sz w:val="24"/>
        </w:rPr>
        <w:t> </w:t>
      </w:r>
      <w:r w:rsidRPr="00265D0A">
        <w:rPr>
          <w:rFonts w:ascii="Book Antiqua" w:eastAsiaTheme="minorEastAsia" w:hAnsi="Book Antiqua" w:cs="Arial"/>
          <w:b/>
          <w:bCs/>
          <w:sz w:val="24"/>
        </w:rPr>
        <w:t>Shintani T</w:t>
      </w:r>
      <w:r w:rsidRPr="00265D0A">
        <w:rPr>
          <w:rFonts w:ascii="Book Antiqua" w:eastAsiaTheme="minorEastAsia" w:hAnsi="Book Antiqua" w:cs="Arial"/>
          <w:sz w:val="24"/>
        </w:rPr>
        <w:t>, Klionsky DJ. Autophagy in health and disease: a double-edged sword. </w:t>
      </w:r>
      <w:r w:rsidRPr="00265D0A">
        <w:rPr>
          <w:rFonts w:ascii="Book Antiqua" w:eastAsiaTheme="minorEastAsia" w:hAnsi="Book Antiqua" w:cs="Arial"/>
          <w:i/>
          <w:iCs/>
          <w:sz w:val="24"/>
        </w:rPr>
        <w:t>Science</w:t>
      </w:r>
      <w:r w:rsidRPr="00265D0A">
        <w:rPr>
          <w:rFonts w:ascii="Book Antiqua" w:eastAsiaTheme="minorEastAsia" w:hAnsi="Book Antiqua" w:cs="Arial"/>
          <w:sz w:val="24"/>
        </w:rPr>
        <w:t> 2004; </w:t>
      </w:r>
      <w:r w:rsidRPr="00265D0A">
        <w:rPr>
          <w:rFonts w:ascii="Book Antiqua" w:eastAsiaTheme="minorEastAsia" w:hAnsi="Book Antiqua" w:cs="Arial"/>
          <w:b/>
          <w:bCs/>
          <w:sz w:val="24"/>
        </w:rPr>
        <w:t>306</w:t>
      </w:r>
      <w:r w:rsidRPr="00265D0A">
        <w:rPr>
          <w:rFonts w:ascii="Book Antiqua" w:eastAsiaTheme="minorEastAsia" w:hAnsi="Book Antiqua" w:cs="Arial"/>
          <w:sz w:val="24"/>
        </w:rPr>
        <w:t>: 990-995 [PMID: 15528435 DOI: 10.1126/science.1099993]</w:t>
      </w:r>
    </w:p>
    <w:p w:rsidR="00BF767D" w:rsidRPr="00BF767D" w:rsidRDefault="00BF767D" w:rsidP="00BF767D">
      <w:pPr>
        <w:adjustRightInd w:val="0"/>
        <w:snapToGrid w:val="0"/>
        <w:spacing w:line="360" w:lineRule="auto"/>
        <w:rPr>
          <w:rFonts w:ascii="Book Antiqua" w:eastAsiaTheme="minorEastAsia" w:hAnsi="Book Antiqua" w:cs="Arial"/>
          <w:sz w:val="24"/>
        </w:rPr>
      </w:pPr>
      <w:r w:rsidRPr="00BF767D">
        <w:rPr>
          <w:rFonts w:ascii="Book Antiqua" w:eastAsiaTheme="minorEastAsia" w:hAnsi="Book Antiqua" w:cs="Arial"/>
          <w:sz w:val="24"/>
        </w:rPr>
        <w:t>2</w:t>
      </w:r>
      <w:r>
        <w:rPr>
          <w:rFonts w:ascii="Book Antiqua" w:eastAsiaTheme="minorEastAsia" w:hAnsi="Book Antiqua" w:cs="Arial" w:hint="eastAsia"/>
          <w:sz w:val="24"/>
        </w:rPr>
        <w:t>6</w:t>
      </w:r>
      <w:r w:rsidRPr="00BF767D">
        <w:rPr>
          <w:rFonts w:ascii="Book Antiqua" w:eastAsiaTheme="minorEastAsia" w:hAnsi="Book Antiqua" w:cs="Arial"/>
          <w:sz w:val="24"/>
        </w:rPr>
        <w:t> </w:t>
      </w:r>
      <w:r w:rsidRPr="00BF767D">
        <w:rPr>
          <w:rFonts w:ascii="Book Antiqua" w:eastAsiaTheme="minorEastAsia" w:hAnsi="Book Antiqua" w:cs="Arial"/>
          <w:b/>
          <w:bCs/>
          <w:sz w:val="24"/>
        </w:rPr>
        <w:t>Paglin S</w:t>
      </w:r>
      <w:r w:rsidRPr="00BF767D">
        <w:rPr>
          <w:rFonts w:ascii="Book Antiqua" w:eastAsiaTheme="minorEastAsia" w:hAnsi="Book Antiqua" w:cs="Arial"/>
          <w:sz w:val="24"/>
        </w:rPr>
        <w:t>, Hollister T, Delohery T, Hackett N, McMahill M, Sphicas E, Domingo D, Yahalom J. A novel response of cancer cells to radiation involves autophagy and formation of acidic vesicles. </w:t>
      </w:r>
      <w:r w:rsidRPr="00BF767D">
        <w:rPr>
          <w:rFonts w:ascii="Book Antiqua" w:eastAsiaTheme="minorEastAsia" w:hAnsi="Book Antiqua" w:cs="Arial"/>
          <w:i/>
          <w:iCs/>
          <w:sz w:val="24"/>
        </w:rPr>
        <w:t>Cancer Res</w:t>
      </w:r>
      <w:r w:rsidRPr="00BF767D">
        <w:rPr>
          <w:rFonts w:ascii="Book Antiqua" w:eastAsiaTheme="minorEastAsia" w:hAnsi="Book Antiqua" w:cs="Arial"/>
          <w:sz w:val="24"/>
        </w:rPr>
        <w:t> 2001; </w:t>
      </w:r>
      <w:r w:rsidRPr="00BF767D">
        <w:rPr>
          <w:rFonts w:ascii="Book Antiqua" w:eastAsiaTheme="minorEastAsia" w:hAnsi="Book Antiqua" w:cs="Arial"/>
          <w:b/>
          <w:bCs/>
          <w:sz w:val="24"/>
        </w:rPr>
        <w:t>61</w:t>
      </w:r>
      <w:r w:rsidRPr="00BF767D">
        <w:rPr>
          <w:rFonts w:ascii="Book Antiqua" w:eastAsiaTheme="minorEastAsia" w:hAnsi="Book Antiqua" w:cs="Arial"/>
          <w:sz w:val="24"/>
        </w:rPr>
        <w:t>: 439-444 [PMID: 11212227]</w:t>
      </w:r>
    </w:p>
    <w:p w:rsidR="00265D0A" w:rsidRPr="00265D0A" w:rsidRDefault="00265D0A" w:rsidP="00A518BE">
      <w:pPr>
        <w:adjustRightInd w:val="0"/>
        <w:snapToGrid w:val="0"/>
        <w:spacing w:line="360" w:lineRule="auto"/>
        <w:rPr>
          <w:rFonts w:ascii="Book Antiqua" w:eastAsiaTheme="minorEastAsia" w:hAnsi="Book Antiqua" w:cs="Arial"/>
          <w:sz w:val="24"/>
        </w:rPr>
      </w:pPr>
      <w:r w:rsidRPr="00265D0A">
        <w:rPr>
          <w:rFonts w:ascii="Book Antiqua" w:eastAsiaTheme="minorEastAsia" w:hAnsi="Book Antiqua" w:cs="Arial"/>
          <w:sz w:val="24"/>
        </w:rPr>
        <w:t>2</w:t>
      </w:r>
      <w:r w:rsidR="00BF767D">
        <w:rPr>
          <w:rFonts w:ascii="Book Antiqua" w:eastAsiaTheme="minorEastAsia" w:hAnsi="Book Antiqua" w:cs="Arial" w:hint="eastAsia"/>
          <w:sz w:val="24"/>
        </w:rPr>
        <w:t>7</w:t>
      </w:r>
      <w:r w:rsidRPr="00265D0A">
        <w:rPr>
          <w:rFonts w:ascii="Book Antiqua" w:eastAsiaTheme="minorEastAsia" w:hAnsi="Book Antiqua" w:cs="Arial"/>
          <w:sz w:val="24"/>
        </w:rPr>
        <w:t> </w:t>
      </w:r>
      <w:r w:rsidRPr="00265D0A">
        <w:rPr>
          <w:rFonts w:ascii="Book Antiqua" w:eastAsiaTheme="minorEastAsia" w:hAnsi="Book Antiqua" w:cs="Arial"/>
          <w:b/>
          <w:bCs/>
          <w:sz w:val="24"/>
        </w:rPr>
        <w:t>Tong J</w:t>
      </w:r>
      <w:r w:rsidRPr="00265D0A">
        <w:rPr>
          <w:rFonts w:ascii="Book Antiqua" w:eastAsiaTheme="minorEastAsia" w:hAnsi="Book Antiqua" w:cs="Arial"/>
          <w:sz w:val="24"/>
        </w:rPr>
        <w:t>, Ding J, Shen X, Chen L, Bian Y, Ma G, Yao Y, Yang F. Mesenchymal stem cell transplantation enhancement in myocardial infarction rat model under ultrasound combined with nitric oxide microbubbles. </w:t>
      </w:r>
      <w:r w:rsidRPr="00265D0A">
        <w:rPr>
          <w:rFonts w:ascii="Book Antiqua" w:eastAsiaTheme="minorEastAsia" w:hAnsi="Book Antiqua" w:cs="Arial"/>
          <w:i/>
          <w:iCs/>
          <w:sz w:val="24"/>
        </w:rPr>
        <w:t>PLoS One</w:t>
      </w:r>
      <w:r w:rsidRPr="00265D0A">
        <w:rPr>
          <w:rFonts w:ascii="Book Antiqua" w:eastAsiaTheme="minorEastAsia" w:hAnsi="Book Antiqua" w:cs="Arial"/>
          <w:sz w:val="24"/>
        </w:rPr>
        <w:t> 2013; </w:t>
      </w:r>
      <w:r w:rsidRPr="00265D0A">
        <w:rPr>
          <w:rFonts w:ascii="Book Antiqua" w:eastAsiaTheme="minorEastAsia" w:hAnsi="Book Antiqua" w:cs="Arial"/>
          <w:b/>
          <w:bCs/>
          <w:sz w:val="24"/>
        </w:rPr>
        <w:t>8</w:t>
      </w:r>
      <w:r w:rsidRPr="00265D0A">
        <w:rPr>
          <w:rFonts w:ascii="Book Antiqua" w:eastAsiaTheme="minorEastAsia" w:hAnsi="Book Antiqua" w:cs="Arial"/>
          <w:sz w:val="24"/>
        </w:rPr>
        <w:t>: e80186 [PMID: 24244646 DOI: 10.1371/journal.pone.0080186]</w:t>
      </w:r>
    </w:p>
    <w:p w:rsidR="00265D0A" w:rsidRPr="00265D0A" w:rsidRDefault="00BF767D" w:rsidP="00A518BE">
      <w:pPr>
        <w:adjustRightInd w:val="0"/>
        <w:snapToGrid w:val="0"/>
        <w:spacing w:line="360" w:lineRule="auto"/>
        <w:rPr>
          <w:rFonts w:ascii="Book Antiqua" w:eastAsiaTheme="minorEastAsia" w:hAnsi="Book Antiqua" w:cs="Arial"/>
          <w:sz w:val="24"/>
        </w:rPr>
      </w:pPr>
      <w:r w:rsidRPr="00265D0A">
        <w:rPr>
          <w:rFonts w:ascii="Book Antiqua" w:eastAsiaTheme="minorEastAsia" w:hAnsi="Book Antiqua" w:cs="Arial"/>
          <w:sz w:val="24"/>
        </w:rPr>
        <w:t>2</w:t>
      </w:r>
      <w:r>
        <w:rPr>
          <w:rFonts w:ascii="Book Antiqua" w:eastAsiaTheme="minorEastAsia" w:hAnsi="Book Antiqua" w:cs="Arial" w:hint="eastAsia"/>
          <w:sz w:val="24"/>
        </w:rPr>
        <w:t>8</w:t>
      </w:r>
      <w:r w:rsidRPr="00265D0A">
        <w:rPr>
          <w:rFonts w:ascii="Book Antiqua" w:eastAsiaTheme="minorEastAsia" w:hAnsi="Book Antiqua" w:cs="Arial"/>
          <w:sz w:val="24"/>
        </w:rPr>
        <w:t> </w:t>
      </w:r>
      <w:r w:rsidR="00265D0A" w:rsidRPr="00265D0A">
        <w:rPr>
          <w:rFonts w:ascii="Book Antiqua" w:eastAsiaTheme="minorEastAsia" w:hAnsi="Book Antiqua" w:cs="Arial"/>
          <w:b/>
          <w:bCs/>
          <w:sz w:val="24"/>
        </w:rPr>
        <w:t>Nauta RJ</w:t>
      </w:r>
      <w:r w:rsidR="00265D0A" w:rsidRPr="00265D0A">
        <w:rPr>
          <w:rFonts w:ascii="Book Antiqua" w:eastAsiaTheme="minorEastAsia" w:hAnsi="Book Antiqua" w:cs="Arial"/>
          <w:sz w:val="24"/>
        </w:rPr>
        <w:t>, Tsimoyiannis E, Uribe M, Walsh DB, Miller D, Butterfield A. Oxygen-derived free radicals in hepatic ischemia and reperfusion injury in the rat. </w:t>
      </w:r>
      <w:r w:rsidR="00265D0A" w:rsidRPr="00265D0A">
        <w:rPr>
          <w:rFonts w:ascii="Book Antiqua" w:eastAsiaTheme="minorEastAsia" w:hAnsi="Book Antiqua" w:cs="Arial"/>
          <w:i/>
          <w:iCs/>
          <w:sz w:val="24"/>
        </w:rPr>
        <w:t>Surg Gynecol Obstet</w:t>
      </w:r>
      <w:r w:rsidR="00265D0A" w:rsidRPr="00265D0A">
        <w:rPr>
          <w:rFonts w:ascii="Book Antiqua" w:eastAsiaTheme="minorEastAsia" w:hAnsi="Book Antiqua" w:cs="Arial"/>
          <w:sz w:val="24"/>
        </w:rPr>
        <w:t> 1990; </w:t>
      </w:r>
      <w:r w:rsidR="00265D0A" w:rsidRPr="00265D0A">
        <w:rPr>
          <w:rFonts w:ascii="Book Antiqua" w:eastAsiaTheme="minorEastAsia" w:hAnsi="Book Antiqua" w:cs="Arial"/>
          <w:b/>
          <w:bCs/>
          <w:sz w:val="24"/>
        </w:rPr>
        <w:t>171</w:t>
      </w:r>
      <w:r w:rsidR="00265D0A" w:rsidRPr="00265D0A">
        <w:rPr>
          <w:rFonts w:ascii="Book Antiqua" w:eastAsiaTheme="minorEastAsia" w:hAnsi="Book Antiqua" w:cs="Arial"/>
          <w:sz w:val="24"/>
        </w:rPr>
        <w:t>: 120-125 [PMID: 2382188]</w:t>
      </w:r>
    </w:p>
    <w:p w:rsidR="00265D0A" w:rsidRPr="00265D0A" w:rsidRDefault="00BF767D" w:rsidP="00A518BE">
      <w:pPr>
        <w:adjustRightInd w:val="0"/>
        <w:snapToGrid w:val="0"/>
        <w:spacing w:line="360" w:lineRule="auto"/>
        <w:rPr>
          <w:rFonts w:ascii="Book Antiqua" w:eastAsiaTheme="minorEastAsia" w:hAnsi="Book Antiqua" w:cs="Arial"/>
          <w:sz w:val="24"/>
        </w:rPr>
      </w:pPr>
      <w:r w:rsidRPr="00265D0A">
        <w:rPr>
          <w:rFonts w:ascii="Book Antiqua" w:eastAsiaTheme="minorEastAsia" w:hAnsi="Book Antiqua" w:cs="Arial"/>
          <w:sz w:val="24"/>
        </w:rPr>
        <w:t>2</w:t>
      </w:r>
      <w:r>
        <w:rPr>
          <w:rFonts w:ascii="Book Antiqua" w:eastAsiaTheme="minorEastAsia" w:hAnsi="Book Antiqua" w:cs="Arial" w:hint="eastAsia"/>
          <w:sz w:val="24"/>
        </w:rPr>
        <w:t>9</w:t>
      </w:r>
      <w:r w:rsidRPr="00265D0A">
        <w:rPr>
          <w:rFonts w:ascii="Book Antiqua" w:eastAsiaTheme="minorEastAsia" w:hAnsi="Book Antiqua" w:cs="Arial"/>
          <w:sz w:val="24"/>
        </w:rPr>
        <w:t> </w:t>
      </w:r>
      <w:r w:rsidR="00265D0A" w:rsidRPr="00265D0A">
        <w:rPr>
          <w:rFonts w:ascii="Book Antiqua" w:eastAsiaTheme="minorEastAsia" w:hAnsi="Book Antiqua" w:cs="Arial"/>
          <w:b/>
          <w:bCs/>
          <w:sz w:val="24"/>
        </w:rPr>
        <w:t>Sheikh AY</w:t>
      </w:r>
      <w:r w:rsidR="00265D0A" w:rsidRPr="00265D0A">
        <w:rPr>
          <w:rFonts w:ascii="Book Antiqua" w:eastAsiaTheme="minorEastAsia" w:hAnsi="Book Antiqua" w:cs="Arial"/>
          <w:sz w:val="24"/>
        </w:rPr>
        <w:t>, Lin SA, Cao F, Cao Y, van der Bogt KE, Chu P, Chang CP, Contag CH, Robbins RC, Wu JC. Molecular imaging of bone marrow mononuclear cell homing and engraftment in ischemic myocardium. </w:t>
      </w:r>
      <w:r w:rsidR="00265D0A" w:rsidRPr="00265D0A">
        <w:rPr>
          <w:rFonts w:ascii="Book Antiqua" w:eastAsiaTheme="minorEastAsia" w:hAnsi="Book Antiqua" w:cs="Arial"/>
          <w:i/>
          <w:iCs/>
          <w:sz w:val="24"/>
        </w:rPr>
        <w:t>Stem Cells</w:t>
      </w:r>
      <w:r w:rsidR="00265D0A" w:rsidRPr="00265D0A">
        <w:rPr>
          <w:rFonts w:ascii="Book Antiqua" w:eastAsiaTheme="minorEastAsia" w:hAnsi="Book Antiqua" w:cs="Arial"/>
          <w:sz w:val="24"/>
        </w:rPr>
        <w:t> 2007; </w:t>
      </w:r>
      <w:r w:rsidR="00265D0A" w:rsidRPr="00265D0A">
        <w:rPr>
          <w:rFonts w:ascii="Book Antiqua" w:eastAsiaTheme="minorEastAsia" w:hAnsi="Book Antiqua" w:cs="Arial"/>
          <w:b/>
          <w:bCs/>
          <w:sz w:val="24"/>
        </w:rPr>
        <w:t>25</w:t>
      </w:r>
      <w:r w:rsidR="00265D0A" w:rsidRPr="00265D0A">
        <w:rPr>
          <w:rFonts w:ascii="Book Antiqua" w:eastAsiaTheme="minorEastAsia" w:hAnsi="Book Antiqua" w:cs="Arial"/>
          <w:sz w:val="24"/>
        </w:rPr>
        <w:t>: 2677-2684 [PMID: 17628019 DOI: 10.1634/stemcells.2007-0041]</w:t>
      </w:r>
    </w:p>
    <w:p w:rsidR="00265D0A" w:rsidRPr="00265D0A" w:rsidRDefault="00BF767D" w:rsidP="00A518BE">
      <w:pPr>
        <w:adjustRightInd w:val="0"/>
        <w:snapToGrid w:val="0"/>
        <w:spacing w:line="360" w:lineRule="auto"/>
        <w:rPr>
          <w:rFonts w:ascii="Book Antiqua" w:eastAsiaTheme="minorEastAsia" w:hAnsi="Book Antiqua" w:cs="Arial"/>
          <w:sz w:val="24"/>
        </w:rPr>
      </w:pPr>
      <w:r>
        <w:rPr>
          <w:rFonts w:ascii="Book Antiqua" w:eastAsiaTheme="minorEastAsia" w:hAnsi="Book Antiqua" w:cs="Arial" w:hint="eastAsia"/>
          <w:sz w:val="24"/>
        </w:rPr>
        <w:t>30</w:t>
      </w:r>
      <w:r w:rsidRPr="00265D0A">
        <w:rPr>
          <w:rFonts w:ascii="Book Antiqua" w:eastAsiaTheme="minorEastAsia" w:hAnsi="Book Antiqua" w:cs="Arial"/>
          <w:sz w:val="24"/>
        </w:rPr>
        <w:t> </w:t>
      </w:r>
      <w:r w:rsidR="00265D0A" w:rsidRPr="00265D0A">
        <w:rPr>
          <w:rFonts w:ascii="Book Antiqua" w:eastAsiaTheme="minorEastAsia" w:hAnsi="Book Antiqua" w:cs="Arial"/>
          <w:b/>
          <w:bCs/>
          <w:sz w:val="24"/>
        </w:rPr>
        <w:t>Kim HJ</w:t>
      </w:r>
      <w:r w:rsidR="00265D0A" w:rsidRPr="00265D0A">
        <w:rPr>
          <w:rFonts w:ascii="Book Antiqua" w:eastAsiaTheme="minorEastAsia" w:hAnsi="Book Antiqua" w:cs="Arial"/>
          <w:sz w:val="24"/>
        </w:rPr>
        <w:t xml:space="preserve">, Moradi H, Yuan J, Norris K, Vaziri ND. Renal mass reduction results in accumulation of lipids and dysregulation of lipid regulatory </w:t>
      </w:r>
      <w:r w:rsidR="00265D0A" w:rsidRPr="00265D0A">
        <w:rPr>
          <w:rFonts w:ascii="Book Antiqua" w:eastAsiaTheme="minorEastAsia" w:hAnsi="Book Antiqua" w:cs="Arial"/>
          <w:sz w:val="24"/>
        </w:rPr>
        <w:lastRenderedPageBreak/>
        <w:t>proteins in the remnant kidney. </w:t>
      </w:r>
      <w:r w:rsidR="00265D0A" w:rsidRPr="00265D0A">
        <w:rPr>
          <w:rFonts w:ascii="Book Antiqua" w:eastAsiaTheme="minorEastAsia" w:hAnsi="Book Antiqua" w:cs="Arial"/>
          <w:i/>
          <w:iCs/>
          <w:sz w:val="24"/>
        </w:rPr>
        <w:t>Am J Physiol Renal Physiol</w:t>
      </w:r>
      <w:r w:rsidR="00265D0A" w:rsidRPr="00265D0A">
        <w:rPr>
          <w:rFonts w:ascii="Book Antiqua" w:eastAsiaTheme="minorEastAsia" w:hAnsi="Book Antiqua" w:cs="Arial"/>
          <w:sz w:val="24"/>
        </w:rPr>
        <w:t> 2009; </w:t>
      </w:r>
      <w:r w:rsidR="00265D0A" w:rsidRPr="00265D0A">
        <w:rPr>
          <w:rFonts w:ascii="Book Antiqua" w:eastAsiaTheme="minorEastAsia" w:hAnsi="Book Antiqua" w:cs="Arial"/>
          <w:b/>
          <w:bCs/>
          <w:sz w:val="24"/>
        </w:rPr>
        <w:t>296</w:t>
      </w:r>
      <w:r w:rsidR="00265D0A" w:rsidRPr="00265D0A">
        <w:rPr>
          <w:rFonts w:ascii="Book Antiqua" w:eastAsiaTheme="minorEastAsia" w:hAnsi="Book Antiqua" w:cs="Arial"/>
          <w:sz w:val="24"/>
        </w:rPr>
        <w:t>: F1297-F1306 [PMID: 19357177 DOI: 10.1152/ajprenal.90761.2008]</w:t>
      </w:r>
    </w:p>
    <w:p w:rsidR="00265D0A" w:rsidRPr="00265D0A" w:rsidRDefault="00BF767D" w:rsidP="00A518BE">
      <w:pPr>
        <w:adjustRightInd w:val="0"/>
        <w:snapToGrid w:val="0"/>
        <w:spacing w:line="360" w:lineRule="auto"/>
        <w:rPr>
          <w:rFonts w:ascii="Book Antiqua" w:eastAsiaTheme="minorEastAsia" w:hAnsi="Book Antiqua" w:cs="Arial"/>
          <w:sz w:val="24"/>
        </w:rPr>
      </w:pPr>
      <w:r w:rsidRPr="00265D0A">
        <w:rPr>
          <w:rFonts w:ascii="Book Antiqua" w:eastAsiaTheme="minorEastAsia" w:hAnsi="Book Antiqua" w:cs="Arial"/>
          <w:sz w:val="24"/>
        </w:rPr>
        <w:t>3</w:t>
      </w:r>
      <w:r>
        <w:rPr>
          <w:rFonts w:ascii="Book Antiqua" w:eastAsiaTheme="minorEastAsia" w:hAnsi="Book Antiqua" w:cs="Arial" w:hint="eastAsia"/>
          <w:sz w:val="24"/>
        </w:rPr>
        <w:t>1</w:t>
      </w:r>
      <w:r w:rsidRPr="00265D0A">
        <w:rPr>
          <w:rFonts w:ascii="Book Antiqua" w:eastAsiaTheme="minorEastAsia" w:hAnsi="Book Antiqua" w:cs="Arial"/>
          <w:sz w:val="24"/>
        </w:rPr>
        <w:t> </w:t>
      </w:r>
      <w:r w:rsidR="00265D0A" w:rsidRPr="00265D0A">
        <w:rPr>
          <w:rFonts w:ascii="Book Antiqua" w:eastAsiaTheme="minorEastAsia" w:hAnsi="Book Antiqua" w:cs="Arial"/>
          <w:b/>
          <w:bCs/>
          <w:sz w:val="24"/>
        </w:rPr>
        <w:t>Katoh K</w:t>
      </w:r>
      <w:r w:rsidR="00265D0A" w:rsidRPr="00265D0A">
        <w:rPr>
          <w:rFonts w:ascii="Book Antiqua" w:eastAsiaTheme="minorEastAsia" w:hAnsi="Book Antiqua" w:cs="Arial"/>
          <w:sz w:val="24"/>
        </w:rPr>
        <w:t>, Nakanishi Y, Akimoto S, Yoshimura K, Takagi M, Sakamoto M, Hirohashi S. Correlation between laminin-5 gamma2 chain expression and epidermal growth factor receptor expression and its clinicopathological significance in squamous cell carcinoma of the tongue. </w:t>
      </w:r>
      <w:r w:rsidR="00265D0A" w:rsidRPr="00265D0A">
        <w:rPr>
          <w:rFonts w:ascii="Book Antiqua" w:eastAsiaTheme="minorEastAsia" w:hAnsi="Book Antiqua" w:cs="Arial"/>
          <w:i/>
          <w:iCs/>
          <w:sz w:val="24"/>
        </w:rPr>
        <w:t>Oncology</w:t>
      </w:r>
      <w:r w:rsidR="00265D0A" w:rsidRPr="00265D0A">
        <w:rPr>
          <w:rFonts w:ascii="Book Antiqua" w:eastAsiaTheme="minorEastAsia" w:hAnsi="Book Antiqua" w:cs="Arial"/>
          <w:sz w:val="24"/>
        </w:rPr>
        <w:t> 2002; </w:t>
      </w:r>
      <w:r w:rsidR="00265D0A" w:rsidRPr="00265D0A">
        <w:rPr>
          <w:rFonts w:ascii="Book Antiqua" w:eastAsiaTheme="minorEastAsia" w:hAnsi="Book Antiqua" w:cs="Arial"/>
          <w:b/>
          <w:bCs/>
          <w:sz w:val="24"/>
        </w:rPr>
        <w:t>62</w:t>
      </w:r>
      <w:r w:rsidR="00265D0A" w:rsidRPr="00265D0A">
        <w:rPr>
          <w:rFonts w:ascii="Book Antiqua" w:eastAsiaTheme="minorEastAsia" w:hAnsi="Book Antiqua" w:cs="Arial"/>
          <w:sz w:val="24"/>
        </w:rPr>
        <w:t>: 318-326 [PMID: 12138239 DOI: 10.1159/000065063]</w:t>
      </w:r>
    </w:p>
    <w:p w:rsidR="00265D0A" w:rsidRPr="00B65F35" w:rsidRDefault="00BF767D" w:rsidP="00A518BE">
      <w:pPr>
        <w:adjustRightInd w:val="0"/>
        <w:snapToGrid w:val="0"/>
        <w:spacing w:line="360" w:lineRule="auto"/>
        <w:rPr>
          <w:rFonts w:ascii="Book Antiqua" w:eastAsiaTheme="minorEastAsia" w:hAnsi="Book Antiqua" w:cs="Arial"/>
          <w:sz w:val="24"/>
        </w:rPr>
      </w:pPr>
      <w:r w:rsidRPr="00B65F35">
        <w:rPr>
          <w:rFonts w:ascii="Book Antiqua" w:eastAsiaTheme="minorEastAsia" w:hAnsi="Book Antiqua" w:cs="Arial"/>
          <w:sz w:val="24"/>
        </w:rPr>
        <w:t>32 </w:t>
      </w:r>
      <w:r w:rsidR="00CE5923" w:rsidRPr="00A518BE">
        <w:rPr>
          <w:rFonts w:ascii="Book Antiqua" w:hAnsi="Book Antiqua" w:hint="eastAsia"/>
          <w:b/>
          <w:bCs/>
          <w:color w:val="000000"/>
          <w:sz w:val="24"/>
        </w:rPr>
        <w:t>Sachse A</w:t>
      </w:r>
      <w:r w:rsidR="00CE5923" w:rsidRPr="00A518BE">
        <w:rPr>
          <w:rFonts w:ascii="Book Antiqua" w:hAnsi="Book Antiqua" w:hint="eastAsia"/>
          <w:color w:val="000000"/>
          <w:sz w:val="24"/>
        </w:rPr>
        <w:t>, Wolf G. Angiotensin II-induced reactive oxygen species and the kidney.</w:t>
      </w:r>
      <w:r w:rsidR="00CE5923" w:rsidRPr="00A518BE">
        <w:rPr>
          <w:rStyle w:val="apple-converted-space"/>
          <w:rFonts w:ascii="Book Antiqua" w:hAnsi="Book Antiqua" w:hint="eastAsia"/>
          <w:color w:val="000000"/>
          <w:sz w:val="24"/>
        </w:rPr>
        <w:t> </w:t>
      </w:r>
      <w:r w:rsidR="00CE5923" w:rsidRPr="00A518BE">
        <w:rPr>
          <w:rFonts w:ascii="Book Antiqua" w:hAnsi="Book Antiqua" w:hint="eastAsia"/>
          <w:i/>
          <w:iCs/>
          <w:color w:val="000000"/>
          <w:sz w:val="24"/>
        </w:rPr>
        <w:t>J Am Soc Nephrol</w:t>
      </w:r>
      <w:r w:rsidR="00CE5923" w:rsidRPr="00A518BE">
        <w:rPr>
          <w:rStyle w:val="apple-converted-space"/>
          <w:rFonts w:ascii="Book Antiqua" w:hAnsi="Book Antiqua" w:hint="eastAsia"/>
          <w:color w:val="000000"/>
          <w:sz w:val="24"/>
        </w:rPr>
        <w:t> </w:t>
      </w:r>
      <w:r w:rsidR="00CE5923" w:rsidRPr="00A518BE">
        <w:rPr>
          <w:rFonts w:ascii="Book Antiqua" w:hAnsi="Book Antiqua" w:hint="eastAsia"/>
          <w:color w:val="000000"/>
          <w:sz w:val="24"/>
        </w:rPr>
        <w:t>2007;</w:t>
      </w:r>
      <w:r w:rsidR="00CE5923" w:rsidRPr="00A518BE">
        <w:rPr>
          <w:rStyle w:val="apple-converted-space"/>
          <w:rFonts w:ascii="Book Antiqua" w:hAnsi="Book Antiqua" w:hint="eastAsia"/>
          <w:color w:val="000000"/>
          <w:sz w:val="24"/>
        </w:rPr>
        <w:t> </w:t>
      </w:r>
      <w:r w:rsidR="00CE5923" w:rsidRPr="00A518BE">
        <w:rPr>
          <w:rFonts w:ascii="Book Antiqua" w:hAnsi="Book Antiqua" w:hint="eastAsia"/>
          <w:b/>
          <w:bCs/>
          <w:color w:val="000000"/>
          <w:sz w:val="24"/>
        </w:rPr>
        <w:t>18</w:t>
      </w:r>
      <w:r w:rsidR="00CE5923" w:rsidRPr="00A518BE">
        <w:rPr>
          <w:rFonts w:ascii="Book Antiqua" w:hAnsi="Book Antiqua" w:hint="eastAsia"/>
          <w:color w:val="000000"/>
          <w:sz w:val="24"/>
        </w:rPr>
        <w:t>: 2439-2446 [PMID: 17687073 DOI: 10.1681/ASN.2007020149]</w:t>
      </w:r>
    </w:p>
    <w:p w:rsidR="00265D0A" w:rsidRPr="00265D0A" w:rsidRDefault="00BF767D" w:rsidP="00A518BE">
      <w:pPr>
        <w:adjustRightInd w:val="0"/>
        <w:snapToGrid w:val="0"/>
        <w:spacing w:line="360" w:lineRule="auto"/>
        <w:rPr>
          <w:rFonts w:ascii="Book Antiqua" w:eastAsiaTheme="minorEastAsia" w:hAnsi="Book Antiqua" w:cs="Arial"/>
          <w:sz w:val="24"/>
        </w:rPr>
      </w:pPr>
      <w:r w:rsidRPr="00265D0A">
        <w:rPr>
          <w:rFonts w:ascii="Book Antiqua" w:eastAsiaTheme="minorEastAsia" w:hAnsi="Book Antiqua" w:cs="Arial"/>
          <w:sz w:val="24"/>
        </w:rPr>
        <w:t>3</w:t>
      </w:r>
      <w:r>
        <w:rPr>
          <w:rFonts w:ascii="Book Antiqua" w:eastAsiaTheme="minorEastAsia" w:hAnsi="Book Antiqua" w:cs="Arial" w:hint="eastAsia"/>
          <w:sz w:val="24"/>
        </w:rPr>
        <w:t>3</w:t>
      </w:r>
      <w:r w:rsidRPr="00265D0A">
        <w:rPr>
          <w:rFonts w:ascii="Book Antiqua" w:eastAsiaTheme="minorEastAsia" w:hAnsi="Book Antiqua" w:cs="Arial"/>
          <w:sz w:val="24"/>
        </w:rPr>
        <w:t> </w:t>
      </w:r>
      <w:r w:rsidR="00265D0A" w:rsidRPr="00265D0A">
        <w:rPr>
          <w:rFonts w:ascii="Book Antiqua" w:eastAsiaTheme="minorEastAsia" w:hAnsi="Book Antiqua" w:cs="Arial"/>
          <w:b/>
          <w:bCs/>
          <w:sz w:val="24"/>
        </w:rPr>
        <w:t>Mathew R</w:t>
      </w:r>
      <w:r w:rsidR="00265D0A" w:rsidRPr="00265D0A">
        <w:rPr>
          <w:rFonts w:ascii="Book Antiqua" w:eastAsiaTheme="minorEastAsia" w:hAnsi="Book Antiqua" w:cs="Arial"/>
          <w:sz w:val="24"/>
        </w:rPr>
        <w:t>, White E. Autophagy in tumorigenesis and energy metabolism: friend by day, foe by night. </w:t>
      </w:r>
      <w:r w:rsidR="00265D0A" w:rsidRPr="00265D0A">
        <w:rPr>
          <w:rFonts w:ascii="Book Antiqua" w:eastAsiaTheme="minorEastAsia" w:hAnsi="Book Antiqua" w:cs="Arial"/>
          <w:i/>
          <w:iCs/>
          <w:sz w:val="24"/>
        </w:rPr>
        <w:t>Curr Opin Genet Dev</w:t>
      </w:r>
      <w:r w:rsidR="00265D0A" w:rsidRPr="00265D0A">
        <w:rPr>
          <w:rFonts w:ascii="Book Antiqua" w:eastAsiaTheme="minorEastAsia" w:hAnsi="Book Antiqua" w:cs="Arial"/>
          <w:sz w:val="24"/>
        </w:rPr>
        <w:t> 2011; </w:t>
      </w:r>
      <w:r w:rsidR="00265D0A" w:rsidRPr="00265D0A">
        <w:rPr>
          <w:rFonts w:ascii="Book Antiqua" w:eastAsiaTheme="minorEastAsia" w:hAnsi="Book Antiqua" w:cs="Arial"/>
          <w:b/>
          <w:bCs/>
          <w:sz w:val="24"/>
        </w:rPr>
        <w:t>21</w:t>
      </w:r>
      <w:r w:rsidR="00265D0A" w:rsidRPr="00265D0A">
        <w:rPr>
          <w:rFonts w:ascii="Book Antiqua" w:eastAsiaTheme="minorEastAsia" w:hAnsi="Book Antiqua" w:cs="Arial"/>
          <w:sz w:val="24"/>
        </w:rPr>
        <w:t>: 113-119 [PMID: 21255998 DOI: 10.1016/j.gde.2010.12.008]</w:t>
      </w:r>
    </w:p>
    <w:p w:rsidR="00265D0A" w:rsidRPr="00265D0A" w:rsidRDefault="00265D0A" w:rsidP="00A518BE">
      <w:pPr>
        <w:adjustRightInd w:val="0"/>
        <w:snapToGrid w:val="0"/>
        <w:spacing w:line="360" w:lineRule="auto"/>
        <w:rPr>
          <w:rFonts w:ascii="Book Antiqua" w:eastAsiaTheme="minorEastAsia" w:hAnsi="Book Antiqua" w:cs="Arial"/>
          <w:sz w:val="24"/>
        </w:rPr>
      </w:pPr>
      <w:r w:rsidRPr="00265D0A">
        <w:rPr>
          <w:rFonts w:ascii="Book Antiqua" w:eastAsiaTheme="minorEastAsia" w:hAnsi="Book Antiqua" w:cs="Arial"/>
          <w:sz w:val="24"/>
        </w:rPr>
        <w:t>3</w:t>
      </w:r>
      <w:r w:rsidR="00CA1F8B">
        <w:rPr>
          <w:rFonts w:ascii="Book Antiqua" w:eastAsiaTheme="minorEastAsia" w:hAnsi="Book Antiqua" w:cs="Arial" w:hint="eastAsia"/>
          <w:sz w:val="24"/>
        </w:rPr>
        <w:t>4</w:t>
      </w:r>
      <w:r w:rsidRPr="00265D0A">
        <w:rPr>
          <w:rFonts w:ascii="Book Antiqua" w:eastAsiaTheme="minorEastAsia" w:hAnsi="Book Antiqua" w:cs="Arial"/>
          <w:sz w:val="24"/>
        </w:rPr>
        <w:t> </w:t>
      </w:r>
      <w:r w:rsidRPr="00265D0A">
        <w:rPr>
          <w:rFonts w:ascii="Book Antiqua" w:eastAsiaTheme="minorEastAsia" w:hAnsi="Book Antiqua" w:cs="Arial"/>
          <w:b/>
          <w:bCs/>
          <w:sz w:val="24"/>
        </w:rPr>
        <w:t>Wang D</w:t>
      </w:r>
      <w:r w:rsidRPr="00265D0A">
        <w:rPr>
          <w:rFonts w:ascii="Book Antiqua" w:eastAsiaTheme="minorEastAsia" w:hAnsi="Book Antiqua" w:cs="Arial"/>
          <w:sz w:val="24"/>
        </w:rPr>
        <w:t>, Ma Y, Li Z, Kang K, Sun X, Pan S, Wang J, Pan H, Liu L, Liang D, Jiang H. The role of AKT1 and autophagy in the protective effect of hydrogen sulphide against hepatic ischemia/reperfusion injury in mice. </w:t>
      </w:r>
      <w:r w:rsidRPr="00265D0A">
        <w:rPr>
          <w:rFonts w:ascii="Book Antiqua" w:eastAsiaTheme="minorEastAsia" w:hAnsi="Book Antiqua" w:cs="Arial"/>
          <w:i/>
          <w:iCs/>
          <w:sz w:val="24"/>
        </w:rPr>
        <w:t>Autophagy</w:t>
      </w:r>
      <w:r w:rsidRPr="00265D0A">
        <w:rPr>
          <w:rFonts w:ascii="Book Antiqua" w:eastAsiaTheme="minorEastAsia" w:hAnsi="Book Antiqua" w:cs="Arial"/>
          <w:sz w:val="24"/>
        </w:rPr>
        <w:t> 2012; </w:t>
      </w:r>
      <w:r w:rsidRPr="00265D0A">
        <w:rPr>
          <w:rFonts w:ascii="Book Antiqua" w:eastAsiaTheme="minorEastAsia" w:hAnsi="Book Antiqua" w:cs="Arial"/>
          <w:b/>
          <w:bCs/>
          <w:sz w:val="24"/>
        </w:rPr>
        <w:t>8</w:t>
      </w:r>
      <w:r w:rsidRPr="00265D0A">
        <w:rPr>
          <w:rFonts w:ascii="Book Antiqua" w:eastAsiaTheme="minorEastAsia" w:hAnsi="Book Antiqua" w:cs="Arial"/>
          <w:sz w:val="24"/>
        </w:rPr>
        <w:t>: 954-962 [PMID: 22694815 DOI: 10.4161/auto.19927]</w:t>
      </w:r>
    </w:p>
    <w:p w:rsidR="00265D0A" w:rsidRPr="00265D0A" w:rsidRDefault="00265D0A" w:rsidP="00A518BE">
      <w:pPr>
        <w:adjustRightInd w:val="0"/>
        <w:snapToGrid w:val="0"/>
        <w:spacing w:line="360" w:lineRule="auto"/>
        <w:rPr>
          <w:rFonts w:ascii="Book Antiqua" w:eastAsiaTheme="minorEastAsia" w:hAnsi="Book Antiqua" w:cs="Arial"/>
          <w:sz w:val="24"/>
        </w:rPr>
      </w:pPr>
      <w:r w:rsidRPr="00265D0A">
        <w:rPr>
          <w:rFonts w:ascii="Book Antiqua" w:eastAsiaTheme="minorEastAsia" w:hAnsi="Book Antiqua" w:cs="Arial"/>
          <w:sz w:val="24"/>
        </w:rPr>
        <w:t>3</w:t>
      </w:r>
      <w:r w:rsidR="00CA1F8B">
        <w:rPr>
          <w:rFonts w:ascii="Book Antiqua" w:eastAsiaTheme="minorEastAsia" w:hAnsi="Book Antiqua" w:cs="Arial" w:hint="eastAsia"/>
          <w:sz w:val="24"/>
        </w:rPr>
        <w:t>5</w:t>
      </w:r>
      <w:r w:rsidRPr="00265D0A">
        <w:rPr>
          <w:rFonts w:ascii="Book Antiqua" w:eastAsiaTheme="minorEastAsia" w:hAnsi="Book Antiqua" w:cs="Arial"/>
          <w:sz w:val="24"/>
        </w:rPr>
        <w:t> </w:t>
      </w:r>
      <w:r w:rsidRPr="00265D0A">
        <w:rPr>
          <w:rFonts w:ascii="Book Antiqua" w:eastAsiaTheme="minorEastAsia" w:hAnsi="Book Antiqua" w:cs="Arial"/>
          <w:b/>
          <w:bCs/>
          <w:sz w:val="24"/>
        </w:rPr>
        <w:t>Zhou J</w:t>
      </w:r>
      <w:r w:rsidRPr="00265D0A">
        <w:rPr>
          <w:rFonts w:ascii="Book Antiqua" w:eastAsiaTheme="minorEastAsia" w:hAnsi="Book Antiqua" w:cs="Arial"/>
          <w:sz w:val="24"/>
        </w:rPr>
        <w:t>, Wu S, Chen Y, Zhao J, Zhang K, Wang J, Chen S. microRNA-143 is associated with the survival of ALDH1+CD133+ osteosarcoma cells and the chemoresistance of osteosarcoma. </w:t>
      </w:r>
      <w:r w:rsidRPr="00265D0A">
        <w:rPr>
          <w:rFonts w:ascii="Book Antiqua" w:eastAsiaTheme="minorEastAsia" w:hAnsi="Book Antiqua" w:cs="Arial"/>
          <w:i/>
          <w:iCs/>
          <w:sz w:val="24"/>
        </w:rPr>
        <w:t>Exp Biol Med (Maywood)</w:t>
      </w:r>
      <w:r w:rsidRPr="00265D0A">
        <w:rPr>
          <w:rFonts w:ascii="Book Antiqua" w:eastAsiaTheme="minorEastAsia" w:hAnsi="Book Antiqua" w:cs="Arial"/>
          <w:sz w:val="24"/>
        </w:rPr>
        <w:t> 2015; </w:t>
      </w:r>
      <w:r w:rsidRPr="00265D0A">
        <w:rPr>
          <w:rFonts w:ascii="Book Antiqua" w:eastAsiaTheme="minorEastAsia" w:hAnsi="Book Antiqua" w:cs="Arial"/>
          <w:b/>
          <w:bCs/>
          <w:sz w:val="24"/>
        </w:rPr>
        <w:t>240</w:t>
      </w:r>
      <w:r w:rsidRPr="00265D0A">
        <w:rPr>
          <w:rFonts w:ascii="Book Antiqua" w:eastAsiaTheme="minorEastAsia" w:hAnsi="Book Antiqua" w:cs="Arial"/>
          <w:sz w:val="24"/>
        </w:rPr>
        <w:t>: 867-875 [PMID: 25576341 DOI: 10.1177/1535370214563893]</w:t>
      </w:r>
    </w:p>
    <w:p w:rsidR="00265D0A" w:rsidRPr="00265D0A" w:rsidRDefault="00265D0A" w:rsidP="00A518BE">
      <w:pPr>
        <w:adjustRightInd w:val="0"/>
        <w:snapToGrid w:val="0"/>
        <w:spacing w:line="360" w:lineRule="auto"/>
        <w:rPr>
          <w:rFonts w:ascii="Book Antiqua" w:eastAsiaTheme="minorEastAsia" w:hAnsi="Book Antiqua" w:cs="Arial"/>
          <w:sz w:val="24"/>
        </w:rPr>
      </w:pPr>
      <w:r w:rsidRPr="00265D0A">
        <w:rPr>
          <w:rFonts w:ascii="Book Antiqua" w:eastAsiaTheme="minorEastAsia" w:hAnsi="Book Antiqua" w:cs="Arial"/>
          <w:sz w:val="24"/>
        </w:rPr>
        <w:t>3</w:t>
      </w:r>
      <w:r w:rsidR="00CA1F8B">
        <w:rPr>
          <w:rFonts w:ascii="Book Antiqua" w:eastAsiaTheme="minorEastAsia" w:hAnsi="Book Antiqua" w:cs="Arial" w:hint="eastAsia"/>
          <w:sz w:val="24"/>
        </w:rPr>
        <w:t>6</w:t>
      </w:r>
      <w:r w:rsidRPr="00265D0A">
        <w:rPr>
          <w:rFonts w:ascii="Book Antiqua" w:eastAsiaTheme="minorEastAsia" w:hAnsi="Book Antiqua" w:cs="Arial"/>
          <w:sz w:val="24"/>
        </w:rPr>
        <w:t> </w:t>
      </w:r>
      <w:r w:rsidRPr="00265D0A">
        <w:rPr>
          <w:rFonts w:ascii="Book Antiqua" w:eastAsiaTheme="minorEastAsia" w:hAnsi="Book Antiqua" w:cs="Arial"/>
          <w:b/>
          <w:bCs/>
          <w:sz w:val="24"/>
        </w:rPr>
        <w:t>Webber JL</w:t>
      </w:r>
      <w:r w:rsidRPr="00265D0A">
        <w:rPr>
          <w:rFonts w:ascii="Book Antiqua" w:eastAsiaTheme="minorEastAsia" w:hAnsi="Book Antiqua" w:cs="Arial"/>
          <w:sz w:val="24"/>
        </w:rPr>
        <w:t>, Tooze SA. Coordinated regulation of autophagy by p38alpha MAPK through mAtg9 and p38IP. </w:t>
      </w:r>
      <w:r w:rsidRPr="00265D0A">
        <w:rPr>
          <w:rFonts w:ascii="Book Antiqua" w:eastAsiaTheme="minorEastAsia" w:hAnsi="Book Antiqua" w:cs="Arial"/>
          <w:i/>
          <w:iCs/>
          <w:sz w:val="24"/>
        </w:rPr>
        <w:t>EMBO J</w:t>
      </w:r>
      <w:r w:rsidRPr="00265D0A">
        <w:rPr>
          <w:rFonts w:ascii="Book Antiqua" w:eastAsiaTheme="minorEastAsia" w:hAnsi="Book Antiqua" w:cs="Arial"/>
          <w:sz w:val="24"/>
        </w:rPr>
        <w:t> 2010; </w:t>
      </w:r>
      <w:r w:rsidRPr="00265D0A">
        <w:rPr>
          <w:rFonts w:ascii="Book Antiqua" w:eastAsiaTheme="minorEastAsia" w:hAnsi="Book Antiqua" w:cs="Arial"/>
          <w:b/>
          <w:bCs/>
          <w:sz w:val="24"/>
        </w:rPr>
        <w:t>29</w:t>
      </w:r>
      <w:r w:rsidRPr="00265D0A">
        <w:rPr>
          <w:rFonts w:ascii="Book Antiqua" w:eastAsiaTheme="minorEastAsia" w:hAnsi="Book Antiqua" w:cs="Arial"/>
          <w:sz w:val="24"/>
        </w:rPr>
        <w:t>: 27-40 [PMID: 19893488 DOI: 10.1038/emboj.2009.321]</w:t>
      </w:r>
    </w:p>
    <w:p w:rsidR="00265D0A" w:rsidRPr="00265D0A" w:rsidRDefault="00265D0A" w:rsidP="00A518BE">
      <w:pPr>
        <w:adjustRightInd w:val="0"/>
        <w:snapToGrid w:val="0"/>
        <w:spacing w:line="360" w:lineRule="auto"/>
        <w:rPr>
          <w:rFonts w:ascii="Book Antiqua" w:eastAsiaTheme="minorEastAsia" w:hAnsi="Book Antiqua" w:cs="Arial"/>
          <w:sz w:val="24"/>
        </w:rPr>
      </w:pPr>
      <w:r w:rsidRPr="00265D0A">
        <w:rPr>
          <w:rFonts w:ascii="Book Antiqua" w:eastAsiaTheme="minorEastAsia" w:hAnsi="Book Antiqua" w:cs="Arial"/>
          <w:sz w:val="24"/>
        </w:rPr>
        <w:t>3</w:t>
      </w:r>
      <w:r w:rsidR="00CA1F8B">
        <w:rPr>
          <w:rFonts w:ascii="Book Antiqua" w:eastAsiaTheme="minorEastAsia" w:hAnsi="Book Antiqua" w:cs="Arial" w:hint="eastAsia"/>
          <w:sz w:val="24"/>
        </w:rPr>
        <w:t>7</w:t>
      </w:r>
      <w:r w:rsidRPr="00265D0A">
        <w:rPr>
          <w:rFonts w:ascii="Book Antiqua" w:eastAsiaTheme="minorEastAsia" w:hAnsi="Book Antiqua" w:cs="Arial"/>
          <w:sz w:val="24"/>
        </w:rPr>
        <w:t> </w:t>
      </w:r>
      <w:r w:rsidRPr="00265D0A">
        <w:rPr>
          <w:rFonts w:ascii="Book Antiqua" w:eastAsiaTheme="minorEastAsia" w:hAnsi="Book Antiqua" w:cs="Arial"/>
          <w:b/>
          <w:bCs/>
          <w:sz w:val="24"/>
        </w:rPr>
        <w:t>Comes F</w:t>
      </w:r>
      <w:r w:rsidRPr="00265D0A">
        <w:rPr>
          <w:rFonts w:ascii="Book Antiqua" w:eastAsiaTheme="minorEastAsia" w:hAnsi="Book Antiqua" w:cs="Arial"/>
          <w:sz w:val="24"/>
        </w:rPr>
        <w:t>, Matrone A, Lastella P, Nico B, Susca FC, Bagnulo R, Ingravallo G, Modica S, Lo Sasso G, Moschetta A, Guanti G, Simone C. A novel cell type-specific role of p38alpha in the control of autophagy and cell death in colorectal cancer cells. </w:t>
      </w:r>
      <w:r w:rsidRPr="00265D0A">
        <w:rPr>
          <w:rFonts w:ascii="Book Antiqua" w:eastAsiaTheme="minorEastAsia" w:hAnsi="Book Antiqua" w:cs="Arial"/>
          <w:i/>
          <w:iCs/>
          <w:sz w:val="24"/>
        </w:rPr>
        <w:t>Cell Death Differ</w:t>
      </w:r>
      <w:r w:rsidRPr="00265D0A">
        <w:rPr>
          <w:rFonts w:ascii="Book Antiqua" w:eastAsiaTheme="minorEastAsia" w:hAnsi="Book Antiqua" w:cs="Arial"/>
          <w:sz w:val="24"/>
        </w:rPr>
        <w:t> 2007; </w:t>
      </w:r>
      <w:r w:rsidRPr="00265D0A">
        <w:rPr>
          <w:rFonts w:ascii="Book Antiqua" w:eastAsiaTheme="minorEastAsia" w:hAnsi="Book Antiqua" w:cs="Arial"/>
          <w:b/>
          <w:bCs/>
          <w:sz w:val="24"/>
        </w:rPr>
        <w:t>14</w:t>
      </w:r>
      <w:r w:rsidRPr="00265D0A">
        <w:rPr>
          <w:rFonts w:ascii="Book Antiqua" w:eastAsiaTheme="minorEastAsia" w:hAnsi="Book Antiqua" w:cs="Arial"/>
          <w:sz w:val="24"/>
        </w:rPr>
        <w:t>: 693-702 [PMID: 17159917 DOI: 10.1038/sj.cdd.4402076]</w:t>
      </w:r>
    </w:p>
    <w:p w:rsidR="00265D0A" w:rsidRPr="00265D0A" w:rsidRDefault="00265D0A" w:rsidP="00A518BE">
      <w:pPr>
        <w:adjustRightInd w:val="0"/>
        <w:snapToGrid w:val="0"/>
        <w:spacing w:line="360" w:lineRule="auto"/>
        <w:rPr>
          <w:rFonts w:ascii="Book Antiqua" w:eastAsiaTheme="minorEastAsia" w:hAnsi="Book Antiqua" w:cs="Arial"/>
          <w:sz w:val="24"/>
        </w:rPr>
      </w:pPr>
      <w:r w:rsidRPr="00265D0A">
        <w:rPr>
          <w:rFonts w:ascii="Book Antiqua" w:eastAsiaTheme="minorEastAsia" w:hAnsi="Book Antiqua" w:cs="Arial"/>
          <w:sz w:val="24"/>
        </w:rPr>
        <w:t>3</w:t>
      </w:r>
      <w:r w:rsidR="00CA1F8B">
        <w:rPr>
          <w:rFonts w:ascii="Book Antiqua" w:eastAsiaTheme="minorEastAsia" w:hAnsi="Book Antiqua" w:cs="Arial" w:hint="eastAsia"/>
          <w:sz w:val="24"/>
        </w:rPr>
        <w:t>8</w:t>
      </w:r>
      <w:r w:rsidRPr="00265D0A">
        <w:rPr>
          <w:rFonts w:ascii="Book Antiqua" w:eastAsiaTheme="minorEastAsia" w:hAnsi="Book Antiqua" w:cs="Arial"/>
          <w:sz w:val="24"/>
        </w:rPr>
        <w:t> </w:t>
      </w:r>
      <w:r w:rsidRPr="00265D0A">
        <w:rPr>
          <w:rFonts w:ascii="Book Antiqua" w:eastAsiaTheme="minorEastAsia" w:hAnsi="Book Antiqua" w:cs="Arial"/>
          <w:b/>
          <w:bCs/>
          <w:sz w:val="24"/>
        </w:rPr>
        <w:t>Doyle A</w:t>
      </w:r>
      <w:r w:rsidRPr="00265D0A">
        <w:rPr>
          <w:rFonts w:ascii="Book Antiqua" w:eastAsiaTheme="minorEastAsia" w:hAnsi="Book Antiqua" w:cs="Arial"/>
          <w:sz w:val="24"/>
        </w:rPr>
        <w:t xml:space="preserve">, Zhang G, Abdel Fattah EA, Eissa NT, Li YP. Toll-like receptor 4 mediates lipopolysaccharide-induced muscle catabolism </w:t>
      </w:r>
      <w:r w:rsidR="00223BB1" w:rsidRPr="00223BB1">
        <w:rPr>
          <w:rFonts w:ascii="Book Antiqua" w:eastAsiaTheme="minorEastAsia" w:hAnsi="Book Antiqua" w:cs="Arial"/>
          <w:i/>
          <w:sz w:val="24"/>
        </w:rPr>
        <w:t>via</w:t>
      </w:r>
      <w:r w:rsidRPr="00265D0A">
        <w:rPr>
          <w:rFonts w:ascii="Book Antiqua" w:eastAsiaTheme="minorEastAsia" w:hAnsi="Book Antiqua" w:cs="Arial"/>
          <w:sz w:val="24"/>
        </w:rPr>
        <w:t xml:space="preserve"> coordinate </w:t>
      </w:r>
      <w:r w:rsidRPr="00265D0A">
        <w:rPr>
          <w:rFonts w:ascii="Book Antiqua" w:eastAsiaTheme="minorEastAsia" w:hAnsi="Book Antiqua" w:cs="Arial"/>
          <w:sz w:val="24"/>
        </w:rPr>
        <w:lastRenderedPageBreak/>
        <w:t>activation of ubiquitin-proteasome and autophagy-lysosome pathways. </w:t>
      </w:r>
      <w:r w:rsidRPr="00265D0A">
        <w:rPr>
          <w:rFonts w:ascii="Book Antiqua" w:eastAsiaTheme="minorEastAsia" w:hAnsi="Book Antiqua" w:cs="Arial"/>
          <w:i/>
          <w:iCs/>
          <w:sz w:val="24"/>
        </w:rPr>
        <w:t>FASEB J</w:t>
      </w:r>
      <w:r w:rsidRPr="00265D0A">
        <w:rPr>
          <w:rFonts w:ascii="Book Antiqua" w:eastAsiaTheme="minorEastAsia" w:hAnsi="Book Antiqua" w:cs="Arial"/>
          <w:sz w:val="24"/>
        </w:rPr>
        <w:t> 2011; </w:t>
      </w:r>
      <w:r w:rsidRPr="00265D0A">
        <w:rPr>
          <w:rFonts w:ascii="Book Antiqua" w:eastAsiaTheme="minorEastAsia" w:hAnsi="Book Antiqua" w:cs="Arial"/>
          <w:b/>
          <w:bCs/>
          <w:sz w:val="24"/>
        </w:rPr>
        <w:t>25</w:t>
      </w:r>
      <w:r w:rsidRPr="00265D0A">
        <w:rPr>
          <w:rFonts w:ascii="Book Antiqua" w:eastAsiaTheme="minorEastAsia" w:hAnsi="Book Antiqua" w:cs="Arial"/>
          <w:sz w:val="24"/>
        </w:rPr>
        <w:t>: 99-110 [PMID: 20826541 DOI: 10.1096/fj.10-164152]</w:t>
      </w:r>
    </w:p>
    <w:p w:rsidR="00265D0A" w:rsidRPr="00265D0A" w:rsidRDefault="00CA1F8B" w:rsidP="00A518BE">
      <w:pPr>
        <w:adjustRightInd w:val="0"/>
        <w:snapToGrid w:val="0"/>
        <w:spacing w:line="360" w:lineRule="auto"/>
        <w:rPr>
          <w:rFonts w:ascii="Book Antiqua" w:eastAsiaTheme="minorEastAsia" w:hAnsi="Book Antiqua" w:cs="Arial"/>
          <w:sz w:val="24"/>
        </w:rPr>
      </w:pPr>
      <w:r>
        <w:rPr>
          <w:rFonts w:ascii="Book Antiqua" w:eastAsiaTheme="minorEastAsia" w:hAnsi="Book Antiqua" w:cs="Arial" w:hint="eastAsia"/>
          <w:sz w:val="24"/>
        </w:rPr>
        <w:t>39</w:t>
      </w:r>
      <w:r w:rsidR="00265D0A" w:rsidRPr="00265D0A">
        <w:rPr>
          <w:rFonts w:ascii="Book Antiqua" w:eastAsiaTheme="minorEastAsia" w:hAnsi="Book Antiqua" w:cs="Arial"/>
          <w:sz w:val="24"/>
        </w:rPr>
        <w:t> </w:t>
      </w:r>
      <w:r w:rsidR="00265D0A" w:rsidRPr="00265D0A">
        <w:rPr>
          <w:rFonts w:ascii="Book Antiqua" w:eastAsiaTheme="minorEastAsia" w:hAnsi="Book Antiqua" w:cs="Arial"/>
          <w:b/>
          <w:bCs/>
          <w:sz w:val="24"/>
        </w:rPr>
        <w:t>Matsuzawa T</w:t>
      </w:r>
      <w:r w:rsidR="00265D0A" w:rsidRPr="00265D0A">
        <w:rPr>
          <w:rFonts w:ascii="Book Antiqua" w:eastAsiaTheme="minorEastAsia" w:hAnsi="Book Antiqua" w:cs="Arial"/>
          <w:sz w:val="24"/>
        </w:rPr>
        <w:t xml:space="preserve">, Kim BH, Shenoy AR, Kamitani S, Miyake M, Macmicking JD. IFN-γ elicits macrophage autophagy </w:t>
      </w:r>
      <w:r w:rsidR="00223BB1" w:rsidRPr="00223BB1">
        <w:rPr>
          <w:rFonts w:ascii="Book Antiqua" w:eastAsiaTheme="minorEastAsia" w:hAnsi="Book Antiqua" w:cs="Arial"/>
          <w:i/>
          <w:sz w:val="24"/>
        </w:rPr>
        <w:t>via</w:t>
      </w:r>
      <w:r w:rsidR="00265D0A" w:rsidRPr="00265D0A">
        <w:rPr>
          <w:rFonts w:ascii="Book Antiqua" w:eastAsiaTheme="minorEastAsia" w:hAnsi="Book Antiqua" w:cs="Arial"/>
          <w:sz w:val="24"/>
        </w:rPr>
        <w:t xml:space="preserve"> the p38 MAPK signaling pathway. </w:t>
      </w:r>
      <w:r w:rsidR="00265D0A" w:rsidRPr="00265D0A">
        <w:rPr>
          <w:rFonts w:ascii="Book Antiqua" w:eastAsiaTheme="minorEastAsia" w:hAnsi="Book Antiqua" w:cs="Arial"/>
          <w:i/>
          <w:iCs/>
          <w:sz w:val="24"/>
        </w:rPr>
        <w:t>J Immunol</w:t>
      </w:r>
      <w:r w:rsidR="00265D0A" w:rsidRPr="00265D0A">
        <w:rPr>
          <w:rFonts w:ascii="Book Antiqua" w:eastAsiaTheme="minorEastAsia" w:hAnsi="Book Antiqua" w:cs="Arial"/>
          <w:sz w:val="24"/>
        </w:rPr>
        <w:t> 2012; </w:t>
      </w:r>
      <w:r w:rsidR="00265D0A" w:rsidRPr="00265D0A">
        <w:rPr>
          <w:rFonts w:ascii="Book Antiqua" w:eastAsiaTheme="minorEastAsia" w:hAnsi="Book Antiqua" w:cs="Arial"/>
          <w:b/>
          <w:bCs/>
          <w:sz w:val="24"/>
        </w:rPr>
        <w:t>189</w:t>
      </w:r>
      <w:r w:rsidR="00265D0A" w:rsidRPr="00265D0A">
        <w:rPr>
          <w:rFonts w:ascii="Book Antiqua" w:eastAsiaTheme="minorEastAsia" w:hAnsi="Book Antiqua" w:cs="Arial"/>
          <w:sz w:val="24"/>
        </w:rPr>
        <w:t>: 813-818 [PMID: 22675202 DOI: 10.4049/jimmunol.1102041]</w:t>
      </w:r>
    </w:p>
    <w:p w:rsidR="00265D0A" w:rsidRPr="00265D0A" w:rsidRDefault="00265D0A" w:rsidP="00A518BE">
      <w:pPr>
        <w:adjustRightInd w:val="0"/>
        <w:snapToGrid w:val="0"/>
        <w:spacing w:line="360" w:lineRule="auto"/>
        <w:rPr>
          <w:rFonts w:ascii="Book Antiqua" w:eastAsiaTheme="minorEastAsia" w:hAnsi="Book Antiqua" w:cs="Arial"/>
          <w:sz w:val="24"/>
        </w:rPr>
      </w:pPr>
      <w:r w:rsidRPr="00265D0A">
        <w:rPr>
          <w:rFonts w:ascii="Book Antiqua" w:eastAsiaTheme="minorEastAsia" w:hAnsi="Book Antiqua" w:cs="Arial"/>
          <w:sz w:val="24"/>
        </w:rPr>
        <w:t>4</w:t>
      </w:r>
      <w:r w:rsidR="00CA1F8B">
        <w:rPr>
          <w:rFonts w:ascii="Book Antiqua" w:eastAsiaTheme="minorEastAsia" w:hAnsi="Book Antiqua" w:cs="Arial" w:hint="eastAsia"/>
          <w:sz w:val="24"/>
        </w:rPr>
        <w:t>0</w:t>
      </w:r>
      <w:r w:rsidRPr="00265D0A">
        <w:rPr>
          <w:rFonts w:ascii="Book Antiqua" w:eastAsiaTheme="minorEastAsia" w:hAnsi="Book Antiqua" w:cs="Arial"/>
          <w:sz w:val="24"/>
        </w:rPr>
        <w:t> </w:t>
      </w:r>
      <w:r w:rsidRPr="00265D0A">
        <w:rPr>
          <w:rFonts w:ascii="Book Antiqua" w:eastAsiaTheme="minorEastAsia" w:hAnsi="Book Antiqua" w:cs="Arial"/>
          <w:b/>
          <w:bCs/>
          <w:sz w:val="24"/>
        </w:rPr>
        <w:t>Maga G</w:t>
      </w:r>
      <w:r w:rsidRPr="00265D0A">
        <w:rPr>
          <w:rFonts w:ascii="Book Antiqua" w:eastAsiaTheme="minorEastAsia" w:hAnsi="Book Antiqua" w:cs="Arial"/>
          <w:sz w:val="24"/>
        </w:rPr>
        <w:t>, Hubscher U. Proliferating cell nuclear antigen (PCNA): a dancer with many partners. </w:t>
      </w:r>
      <w:r w:rsidRPr="00265D0A">
        <w:rPr>
          <w:rFonts w:ascii="Book Antiqua" w:eastAsiaTheme="minorEastAsia" w:hAnsi="Book Antiqua" w:cs="Arial"/>
          <w:i/>
          <w:iCs/>
          <w:sz w:val="24"/>
        </w:rPr>
        <w:t>J Cell Sci</w:t>
      </w:r>
      <w:r w:rsidRPr="00265D0A">
        <w:rPr>
          <w:rFonts w:ascii="Book Antiqua" w:eastAsiaTheme="minorEastAsia" w:hAnsi="Book Antiqua" w:cs="Arial"/>
          <w:sz w:val="24"/>
        </w:rPr>
        <w:t> 2003; </w:t>
      </w:r>
      <w:r w:rsidRPr="00265D0A">
        <w:rPr>
          <w:rFonts w:ascii="Book Antiqua" w:eastAsiaTheme="minorEastAsia" w:hAnsi="Book Antiqua" w:cs="Arial"/>
          <w:b/>
          <w:bCs/>
          <w:sz w:val="24"/>
        </w:rPr>
        <w:t>116</w:t>
      </w:r>
      <w:r w:rsidRPr="00265D0A">
        <w:rPr>
          <w:rFonts w:ascii="Book Antiqua" w:eastAsiaTheme="minorEastAsia" w:hAnsi="Book Antiqua" w:cs="Arial"/>
          <w:sz w:val="24"/>
        </w:rPr>
        <w:t>: 3051-3060 [PMID: 12829735 DOI: 10.1242/jcs.00653]</w:t>
      </w:r>
    </w:p>
    <w:p w:rsidR="00265D0A" w:rsidRPr="006339D4" w:rsidRDefault="00265D0A" w:rsidP="00A518BE">
      <w:pPr>
        <w:adjustRightInd w:val="0"/>
        <w:snapToGrid w:val="0"/>
        <w:spacing w:line="360" w:lineRule="auto"/>
        <w:rPr>
          <w:rFonts w:ascii="Book Antiqua" w:eastAsiaTheme="minorEastAsia" w:hAnsi="Book Antiqua" w:cs="Arial"/>
          <w:i/>
          <w:sz w:val="24"/>
        </w:rPr>
      </w:pPr>
      <w:r w:rsidRPr="00265D0A">
        <w:rPr>
          <w:rFonts w:ascii="Book Antiqua" w:eastAsiaTheme="minorEastAsia" w:hAnsi="Book Antiqua" w:cs="Arial"/>
          <w:sz w:val="24"/>
        </w:rPr>
        <w:t>4</w:t>
      </w:r>
      <w:r w:rsidR="00CA1F8B">
        <w:rPr>
          <w:rFonts w:ascii="Book Antiqua" w:eastAsiaTheme="minorEastAsia" w:hAnsi="Book Antiqua" w:cs="Arial" w:hint="eastAsia"/>
          <w:sz w:val="24"/>
        </w:rPr>
        <w:t>1</w:t>
      </w:r>
      <w:r w:rsidRPr="00265D0A">
        <w:rPr>
          <w:rFonts w:ascii="Book Antiqua" w:eastAsiaTheme="minorEastAsia" w:hAnsi="Book Antiqua" w:cs="Arial"/>
          <w:sz w:val="24"/>
        </w:rPr>
        <w:t> </w:t>
      </w:r>
      <w:r w:rsidRPr="00265D0A">
        <w:rPr>
          <w:rFonts w:ascii="Book Antiqua" w:eastAsiaTheme="minorEastAsia" w:hAnsi="Book Antiqua" w:cs="Arial"/>
          <w:b/>
          <w:bCs/>
          <w:sz w:val="24"/>
        </w:rPr>
        <w:t>Shizhu J</w:t>
      </w:r>
      <w:r w:rsidRPr="00265D0A">
        <w:rPr>
          <w:rFonts w:ascii="Book Antiqua" w:eastAsiaTheme="minorEastAsia" w:hAnsi="Book Antiqua" w:cs="Arial"/>
          <w:sz w:val="24"/>
        </w:rPr>
        <w:t>, Xiangwei M, Xun S, Mingzi H, Bingrong L, Dexia K, Xinghong W, Fenghua P. Bone marrow mononuclear cell transplant therapy in mice with CCl4-induced acute liver failure. </w:t>
      </w:r>
      <w:r w:rsidRPr="00265D0A">
        <w:rPr>
          <w:rFonts w:ascii="Book Antiqua" w:eastAsiaTheme="minorEastAsia" w:hAnsi="Book Antiqua" w:cs="Arial"/>
          <w:i/>
          <w:iCs/>
          <w:sz w:val="24"/>
        </w:rPr>
        <w:t>Turk J Gastroenterol</w:t>
      </w:r>
      <w:r w:rsidRPr="00265D0A">
        <w:rPr>
          <w:rFonts w:ascii="Book Antiqua" w:eastAsiaTheme="minorEastAsia" w:hAnsi="Book Antiqua" w:cs="Arial"/>
          <w:sz w:val="24"/>
        </w:rPr>
        <w:t> 2012; </w:t>
      </w:r>
      <w:r w:rsidRPr="00265D0A">
        <w:rPr>
          <w:rFonts w:ascii="Book Antiqua" w:eastAsiaTheme="minorEastAsia" w:hAnsi="Book Antiqua" w:cs="Arial"/>
          <w:b/>
          <w:bCs/>
          <w:sz w:val="24"/>
        </w:rPr>
        <w:t>23</w:t>
      </w:r>
      <w:r w:rsidRPr="00265D0A">
        <w:rPr>
          <w:rFonts w:ascii="Book Antiqua" w:eastAsiaTheme="minorEastAsia" w:hAnsi="Book Antiqua" w:cs="Arial"/>
          <w:sz w:val="24"/>
        </w:rPr>
        <w:t>: 344-352 [PMID: 22965505 DOI: 10.4318/tjg.2012.0344]</w:t>
      </w:r>
    </w:p>
    <w:p w:rsidR="00206245" w:rsidRDefault="00206245" w:rsidP="00A518BE">
      <w:pPr>
        <w:adjustRightInd w:val="0"/>
        <w:snapToGrid w:val="0"/>
        <w:spacing w:line="360" w:lineRule="auto"/>
        <w:rPr>
          <w:rFonts w:ascii="Book Antiqua" w:hAnsi="Book Antiqua" w:cs="Arial"/>
          <w:kern w:val="0"/>
          <w:sz w:val="24"/>
        </w:rPr>
      </w:pPr>
    </w:p>
    <w:p w:rsidR="00510E59" w:rsidRPr="00510E59" w:rsidRDefault="00510E59" w:rsidP="0019624A">
      <w:pPr>
        <w:widowControl/>
        <w:wordWrap w:val="0"/>
        <w:adjustRightInd w:val="0"/>
        <w:snapToGrid w:val="0"/>
        <w:spacing w:line="360" w:lineRule="auto"/>
        <w:ind w:left="361" w:hangingChars="150" w:hanging="361"/>
        <w:jc w:val="right"/>
        <w:rPr>
          <w:rFonts w:ascii="Book Antiqua" w:hAnsi="Book Antiqua"/>
          <w:color w:val="000000"/>
          <w:kern w:val="0"/>
          <w:sz w:val="24"/>
          <w:szCs w:val="22"/>
          <w:lang w:val="hu-HU"/>
        </w:rPr>
      </w:pPr>
      <w:r w:rsidRPr="00510E59">
        <w:rPr>
          <w:rFonts w:ascii="Book Antiqua" w:hAnsi="Book Antiqua"/>
          <w:b/>
          <w:bCs/>
          <w:color w:val="000000"/>
          <w:kern w:val="0"/>
          <w:sz w:val="24"/>
          <w:szCs w:val="22"/>
          <w:lang w:val="hu-HU" w:eastAsia="en-US"/>
        </w:rPr>
        <w:t>P-Re</w:t>
      </w:r>
      <w:r w:rsidRPr="008F7D16">
        <w:rPr>
          <w:rFonts w:ascii="Book Antiqua" w:hAnsi="Book Antiqua"/>
          <w:b/>
          <w:bCs/>
          <w:color w:val="000000"/>
          <w:kern w:val="0"/>
          <w:sz w:val="24"/>
          <w:szCs w:val="22"/>
          <w:lang w:val="hu-HU" w:eastAsia="en-US"/>
        </w:rPr>
        <w:t>v</w:t>
      </w:r>
      <w:r w:rsidRPr="00510E59">
        <w:rPr>
          <w:rFonts w:ascii="Book Antiqua" w:hAnsi="Book Antiqua"/>
          <w:b/>
          <w:bCs/>
          <w:color w:val="000000"/>
          <w:kern w:val="0"/>
          <w:sz w:val="24"/>
          <w:szCs w:val="22"/>
          <w:lang w:val="hu-HU" w:eastAsia="en-US"/>
        </w:rPr>
        <w:t xml:space="preserve">iewer: </w:t>
      </w:r>
      <w:r w:rsidRPr="00510E59">
        <w:rPr>
          <w:rFonts w:ascii="Book Antiqua" w:hAnsi="Book Antiqua"/>
          <w:bCs/>
          <w:color w:val="000000"/>
          <w:kern w:val="0"/>
          <w:sz w:val="24"/>
          <w:szCs w:val="22"/>
          <w:lang w:val="hu-HU" w:eastAsia="en-US"/>
        </w:rPr>
        <w:t>Keyashian</w:t>
      </w:r>
      <w:r w:rsidRPr="00510E59">
        <w:rPr>
          <w:rFonts w:ascii="Book Antiqua" w:hAnsi="Book Antiqua" w:hint="eastAsia"/>
          <w:bCs/>
          <w:color w:val="000000"/>
          <w:kern w:val="0"/>
          <w:sz w:val="24"/>
          <w:szCs w:val="22"/>
          <w:lang w:val="hu-HU"/>
        </w:rPr>
        <w:t xml:space="preserve"> </w:t>
      </w:r>
      <w:r w:rsidRPr="00510E59">
        <w:rPr>
          <w:rFonts w:ascii="Book Antiqua" w:hAnsi="Book Antiqua"/>
          <w:bCs/>
          <w:color w:val="000000"/>
          <w:kern w:val="0"/>
          <w:sz w:val="24"/>
          <w:szCs w:val="22"/>
          <w:lang w:val="hu-HU" w:eastAsia="en-US"/>
        </w:rPr>
        <w:t>K</w:t>
      </w:r>
      <w:r w:rsidRPr="00510E59">
        <w:rPr>
          <w:rFonts w:ascii="Book Antiqua" w:hAnsi="Book Antiqua" w:hint="eastAsia"/>
          <w:bCs/>
          <w:color w:val="000000"/>
          <w:kern w:val="0"/>
          <w:sz w:val="24"/>
          <w:szCs w:val="22"/>
          <w:lang w:val="hu-HU"/>
        </w:rPr>
        <w:t xml:space="preserve">, </w:t>
      </w:r>
      <w:r w:rsidRPr="00510E59">
        <w:rPr>
          <w:rFonts w:ascii="Book Antiqua" w:hAnsi="Book Antiqua"/>
          <w:bCs/>
          <w:color w:val="000000"/>
          <w:kern w:val="0"/>
          <w:sz w:val="24"/>
          <w:szCs w:val="22"/>
          <w:lang w:val="hu-HU" w:eastAsia="en-US"/>
        </w:rPr>
        <w:t>Kamiya</w:t>
      </w:r>
      <w:r w:rsidRPr="00510E59">
        <w:rPr>
          <w:rFonts w:ascii="Book Antiqua" w:hAnsi="Book Antiqua" w:hint="eastAsia"/>
          <w:bCs/>
          <w:color w:val="000000"/>
          <w:kern w:val="0"/>
          <w:sz w:val="24"/>
          <w:szCs w:val="22"/>
          <w:lang w:val="hu-HU"/>
        </w:rPr>
        <w:t xml:space="preserve"> </w:t>
      </w:r>
      <w:r w:rsidRPr="00510E59">
        <w:rPr>
          <w:rFonts w:ascii="Book Antiqua" w:hAnsi="Book Antiqua"/>
          <w:bCs/>
          <w:color w:val="000000"/>
          <w:kern w:val="0"/>
          <w:sz w:val="24"/>
          <w:szCs w:val="22"/>
          <w:lang w:val="hu-HU" w:eastAsia="en-US"/>
        </w:rPr>
        <w:t>T</w:t>
      </w:r>
      <w:r w:rsidRPr="00510E59">
        <w:rPr>
          <w:rFonts w:ascii="Book Antiqua" w:hAnsi="Book Antiqua" w:hint="eastAsia"/>
          <w:bCs/>
          <w:color w:val="000000"/>
          <w:kern w:val="0"/>
          <w:sz w:val="24"/>
          <w:szCs w:val="22"/>
          <w:lang w:val="hu-HU"/>
        </w:rPr>
        <w:t xml:space="preserve">, </w:t>
      </w:r>
      <w:r w:rsidRPr="00510E59">
        <w:rPr>
          <w:rFonts w:ascii="Book Antiqua" w:hAnsi="Book Antiqua"/>
          <w:bCs/>
          <w:color w:val="000000"/>
          <w:kern w:val="0"/>
          <w:sz w:val="24"/>
          <w:szCs w:val="22"/>
          <w:lang w:val="hu-HU"/>
        </w:rPr>
        <w:t>Tsujikawa T</w:t>
      </w:r>
      <w:r w:rsidRPr="00510E59">
        <w:rPr>
          <w:rFonts w:ascii="Book Antiqua" w:hAnsi="Book Antiqua" w:hint="eastAsia"/>
          <w:b/>
          <w:bCs/>
          <w:color w:val="000000"/>
          <w:kern w:val="0"/>
          <w:sz w:val="24"/>
          <w:szCs w:val="22"/>
          <w:lang w:val="hu-HU"/>
        </w:rPr>
        <w:t xml:space="preserve"> </w:t>
      </w:r>
      <w:r w:rsidRPr="00510E59">
        <w:rPr>
          <w:rFonts w:ascii="Book Antiqua" w:hAnsi="Book Antiqua"/>
          <w:b/>
          <w:bCs/>
          <w:color w:val="000000"/>
          <w:kern w:val="0"/>
          <w:sz w:val="24"/>
          <w:szCs w:val="22"/>
          <w:lang w:val="hu-HU" w:eastAsia="en-US"/>
        </w:rPr>
        <w:t>S-Editor:</w:t>
      </w:r>
      <w:r w:rsidRPr="00510E59">
        <w:rPr>
          <w:rFonts w:ascii="Book Antiqua" w:hAnsi="Book Antiqua"/>
          <w:color w:val="000000"/>
          <w:kern w:val="0"/>
          <w:sz w:val="24"/>
          <w:szCs w:val="22"/>
          <w:lang w:val="hu-HU" w:eastAsia="en-US"/>
        </w:rPr>
        <w:t xml:space="preserve"> </w:t>
      </w:r>
      <w:r w:rsidR="0019624A">
        <w:rPr>
          <w:rFonts w:ascii="Book Antiqua" w:hAnsi="Book Antiqua" w:hint="eastAsia"/>
          <w:color w:val="000000"/>
          <w:kern w:val="0"/>
          <w:sz w:val="24"/>
          <w:szCs w:val="22"/>
          <w:lang w:val="hu-HU"/>
        </w:rPr>
        <w:t>Yu J</w:t>
      </w:r>
    </w:p>
    <w:p w:rsidR="00510E59" w:rsidRPr="00510E59" w:rsidRDefault="00510E59" w:rsidP="00054E34">
      <w:pPr>
        <w:widowControl/>
        <w:adjustRightInd w:val="0"/>
        <w:snapToGrid w:val="0"/>
        <w:spacing w:line="360" w:lineRule="auto"/>
        <w:ind w:left="361" w:hangingChars="150" w:hanging="361"/>
        <w:jc w:val="right"/>
        <w:rPr>
          <w:rFonts w:ascii="Book Antiqua" w:hAnsi="Book Antiqua"/>
          <w:color w:val="000000"/>
          <w:kern w:val="0"/>
          <w:sz w:val="24"/>
          <w:szCs w:val="22"/>
          <w:lang w:val="hu-HU" w:eastAsia="en-US"/>
        </w:rPr>
      </w:pPr>
      <w:r w:rsidRPr="00510E59">
        <w:rPr>
          <w:rFonts w:ascii="Book Antiqua" w:hAnsi="Book Antiqua"/>
          <w:b/>
          <w:bCs/>
          <w:color w:val="000000"/>
          <w:kern w:val="0"/>
          <w:sz w:val="24"/>
          <w:szCs w:val="22"/>
          <w:lang w:val="hu-HU" w:eastAsia="en-US"/>
        </w:rPr>
        <w:t>L-Editor:</w:t>
      </w:r>
      <w:r w:rsidRPr="00510E59">
        <w:rPr>
          <w:rFonts w:ascii="Book Antiqua" w:hAnsi="Book Antiqua"/>
          <w:color w:val="000000"/>
          <w:kern w:val="0"/>
          <w:sz w:val="24"/>
          <w:szCs w:val="22"/>
          <w:lang w:val="hu-HU" w:eastAsia="en-US"/>
        </w:rPr>
        <w:t xml:space="preserve"> </w:t>
      </w:r>
      <w:r w:rsidRPr="00510E59">
        <w:rPr>
          <w:rFonts w:ascii="Book Antiqua" w:hAnsi="Book Antiqua"/>
          <w:b/>
          <w:bCs/>
          <w:color w:val="000000"/>
          <w:kern w:val="0"/>
          <w:sz w:val="24"/>
          <w:szCs w:val="22"/>
          <w:lang w:val="hu-HU" w:eastAsia="en-US"/>
        </w:rPr>
        <w:t>E-Editor:</w:t>
      </w:r>
    </w:p>
    <w:p w:rsidR="00265D0A" w:rsidRDefault="00265D0A" w:rsidP="00A518BE">
      <w:pPr>
        <w:widowControl/>
        <w:adjustRightInd w:val="0"/>
        <w:snapToGrid w:val="0"/>
        <w:spacing w:line="360" w:lineRule="auto"/>
        <w:rPr>
          <w:rFonts w:ascii="Book Antiqua" w:hAnsi="Book Antiqua" w:cs="Arial"/>
          <w:kern w:val="0"/>
          <w:sz w:val="24"/>
        </w:rPr>
      </w:pPr>
      <w:r>
        <w:rPr>
          <w:rFonts w:ascii="Book Antiqua" w:hAnsi="Book Antiqua" w:cs="Arial"/>
          <w:kern w:val="0"/>
          <w:sz w:val="24"/>
        </w:rPr>
        <w:br w:type="page"/>
      </w:r>
    </w:p>
    <w:p w:rsidR="00265D0A" w:rsidRDefault="00770908" w:rsidP="00A518BE">
      <w:pPr>
        <w:adjustRightInd w:val="0"/>
        <w:snapToGrid w:val="0"/>
        <w:spacing w:line="360" w:lineRule="auto"/>
        <w:rPr>
          <w:rFonts w:eastAsiaTheme="minorEastAsia"/>
          <w:snapToGrid w:val="0"/>
          <w:color w:val="000000"/>
          <w:w w:val="0"/>
          <w:kern w:val="0"/>
          <w:sz w:val="0"/>
          <w:szCs w:val="0"/>
          <w:u w:color="000000"/>
          <w:bdr w:val="none" w:sz="0" w:space="0" w:color="000000"/>
          <w:shd w:val="clear" w:color="000000" w:fill="000000"/>
          <w:lang w:val="x-none" w:bidi="x-none"/>
        </w:rPr>
      </w:pPr>
      <w:r w:rsidRPr="00770908">
        <w:rPr>
          <w:rFonts w:eastAsia="Times New Roman"/>
          <w:snapToGrid w:val="0"/>
          <w:color w:val="000000"/>
          <w:w w:val="0"/>
          <w:kern w:val="0"/>
          <w:sz w:val="0"/>
          <w:szCs w:val="0"/>
          <w:u w:color="000000"/>
          <w:bdr w:val="none" w:sz="0" w:space="0" w:color="000000"/>
          <w:shd w:val="clear" w:color="000000" w:fill="000000"/>
          <w:lang w:val="x-none" w:eastAsia="x-none" w:bidi="x-none"/>
        </w:rPr>
        <w:lastRenderedPageBreak/>
        <w:t xml:space="preserve"> </w:t>
      </w:r>
    </w:p>
    <w:p w:rsidR="00372435" w:rsidRPr="00A518BE" w:rsidRDefault="00F162E5" w:rsidP="00A518BE">
      <w:pPr>
        <w:adjustRightInd w:val="0"/>
        <w:snapToGrid w:val="0"/>
        <w:spacing w:line="360" w:lineRule="auto"/>
        <w:jc w:val="center"/>
        <w:rPr>
          <w:rFonts w:ascii="Book Antiqua" w:eastAsiaTheme="minorEastAsia" w:hAnsi="Book Antiqua" w:cs="Arial"/>
          <w:kern w:val="0"/>
          <w:sz w:val="24"/>
        </w:rPr>
      </w:pPr>
      <w:r>
        <w:rPr>
          <w:rFonts w:ascii="Book Antiqua" w:eastAsiaTheme="minorEastAsia" w:hAnsi="Book Antiqua" w:cs="Arial"/>
          <w:noProof/>
          <w:kern w:val="0"/>
          <w:sz w:val="24"/>
        </w:rPr>
        <w:drawing>
          <wp:inline distT="0" distB="0" distL="0" distR="0" wp14:anchorId="675474CE" wp14:editId="2E120390">
            <wp:extent cx="5278120" cy="5600831"/>
            <wp:effectExtent l="0" t="0" r="0" b="0"/>
            <wp:docPr id="12" name="图片 12" descr="C:\Users\Administrator\Desktop\图片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图片1.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8120" cy="5600831"/>
                    </a:xfrm>
                    <a:prstGeom prst="rect">
                      <a:avLst/>
                    </a:prstGeom>
                    <a:noFill/>
                    <a:ln>
                      <a:noFill/>
                    </a:ln>
                  </pic:spPr>
                </pic:pic>
              </a:graphicData>
            </a:graphic>
          </wp:inline>
        </w:drawing>
      </w:r>
    </w:p>
    <w:p w:rsidR="005617F5" w:rsidRDefault="00265D0A" w:rsidP="00A518BE">
      <w:pPr>
        <w:adjustRightInd w:val="0"/>
        <w:snapToGrid w:val="0"/>
        <w:spacing w:line="360" w:lineRule="auto"/>
        <w:rPr>
          <w:rFonts w:ascii="Book Antiqua" w:hAnsi="Book Antiqua" w:cs="Arial"/>
          <w:b/>
          <w:bCs/>
          <w:kern w:val="0"/>
          <w:sz w:val="24"/>
        </w:rPr>
      </w:pPr>
      <w:r w:rsidRPr="00265D0A">
        <w:rPr>
          <w:rFonts w:ascii="Book Antiqua" w:hAnsi="Book Antiqua" w:cs="Arial"/>
          <w:b/>
          <w:kern w:val="0"/>
          <w:sz w:val="24"/>
        </w:rPr>
        <w:t xml:space="preserve">Figure 1 </w:t>
      </w:r>
      <w:r w:rsidRPr="00265D0A">
        <w:rPr>
          <w:rFonts w:ascii="Book Antiqua" w:hAnsi="Book Antiqua" w:cs="Arial"/>
          <w:b/>
          <w:bCs/>
          <w:kern w:val="0"/>
          <w:sz w:val="24"/>
        </w:rPr>
        <w:t xml:space="preserve">Heat shock pretreatment protected </w:t>
      </w:r>
      <w:r w:rsidR="002571DE" w:rsidRPr="002571DE">
        <w:rPr>
          <w:rFonts w:ascii="Book Antiqua" w:hAnsi="Book Antiqua" w:cs="Arial"/>
          <w:b/>
          <w:bCs/>
          <w:kern w:val="0"/>
          <w:sz w:val="24"/>
        </w:rPr>
        <w:t>mesenchymal stem cells</w:t>
      </w:r>
      <w:r w:rsidR="002571DE" w:rsidRPr="002571DE" w:rsidDel="002571DE">
        <w:rPr>
          <w:rFonts w:ascii="Book Antiqua" w:hAnsi="Book Antiqua" w:cs="Arial"/>
          <w:b/>
          <w:bCs/>
          <w:kern w:val="0"/>
          <w:sz w:val="24"/>
        </w:rPr>
        <w:t xml:space="preserve"> </w:t>
      </w:r>
      <w:r w:rsidRPr="00265D0A">
        <w:rPr>
          <w:rFonts w:ascii="Book Antiqua" w:hAnsi="Book Antiqua" w:cs="Arial"/>
          <w:b/>
          <w:bCs/>
          <w:kern w:val="0"/>
          <w:sz w:val="24"/>
        </w:rPr>
        <w:t>from apoptosis under H</w:t>
      </w:r>
      <w:r w:rsidRPr="00265D0A">
        <w:rPr>
          <w:rFonts w:ascii="Book Antiqua" w:hAnsi="Book Antiqua" w:cs="Arial"/>
          <w:b/>
          <w:bCs/>
          <w:kern w:val="0"/>
          <w:sz w:val="24"/>
          <w:vertAlign w:val="subscript"/>
        </w:rPr>
        <w:t>2</w:t>
      </w:r>
      <w:r w:rsidRPr="00265D0A">
        <w:rPr>
          <w:rFonts w:ascii="Book Antiqua" w:hAnsi="Book Antiqua" w:cs="Arial"/>
          <w:b/>
          <w:bCs/>
          <w:kern w:val="0"/>
          <w:sz w:val="24"/>
        </w:rPr>
        <w:t>O</w:t>
      </w:r>
      <w:r w:rsidRPr="00265D0A">
        <w:rPr>
          <w:rFonts w:ascii="Book Antiqua" w:hAnsi="Book Antiqua" w:cs="Arial"/>
          <w:b/>
          <w:bCs/>
          <w:kern w:val="0"/>
          <w:sz w:val="24"/>
          <w:vertAlign w:val="subscript"/>
        </w:rPr>
        <w:t>2</w:t>
      </w:r>
      <w:r w:rsidRPr="00265D0A">
        <w:rPr>
          <w:rFonts w:ascii="Book Antiqua" w:hAnsi="Book Antiqua" w:cs="Arial"/>
          <w:b/>
          <w:bCs/>
          <w:kern w:val="0"/>
          <w:sz w:val="24"/>
        </w:rPr>
        <w:t xml:space="preserve"> treatment. </w:t>
      </w:r>
      <w:r w:rsidRPr="00265D0A">
        <w:rPr>
          <w:rFonts w:ascii="Book Antiqua" w:hAnsi="Book Antiqua" w:cs="Arial"/>
          <w:kern w:val="0"/>
          <w:sz w:val="24"/>
        </w:rPr>
        <w:t>Apoptosis was analyzed using flow cy</w:t>
      </w:r>
      <w:r w:rsidR="005116A4">
        <w:rPr>
          <w:rFonts w:ascii="Book Antiqua" w:hAnsi="Book Antiqua" w:cs="Arial"/>
          <w:kern w:val="0"/>
          <w:sz w:val="24"/>
        </w:rPr>
        <w:t>tometry (A) and Western blot</w:t>
      </w:r>
      <w:r w:rsidRPr="00265D0A">
        <w:rPr>
          <w:rFonts w:ascii="Book Antiqua" w:hAnsi="Book Antiqua" w:cs="Arial"/>
          <w:kern w:val="0"/>
          <w:sz w:val="24"/>
        </w:rPr>
        <w:t xml:space="preserve"> (B). The apoptotic rate and pro-apoptotic proteins Bax and cytochrome C were reduced, while the anti-apoptotic protein Bcl-2 was increased in the HSP</w:t>
      </w:r>
      <w:r w:rsidRPr="00265D0A">
        <w:rPr>
          <w:rFonts w:ascii="Book Antiqua" w:hAnsi="Book Antiqua" w:cs="Arial"/>
          <w:kern w:val="0"/>
          <w:sz w:val="24"/>
          <w:vertAlign w:val="subscript"/>
        </w:rPr>
        <w:t>1h</w:t>
      </w:r>
      <w:r w:rsidRPr="00265D0A">
        <w:rPr>
          <w:rFonts w:ascii="Book Antiqua" w:hAnsi="Book Antiqua" w:cs="Arial"/>
          <w:kern w:val="0"/>
          <w:sz w:val="24"/>
        </w:rPr>
        <w:t xml:space="preserve"> and HSP</w:t>
      </w:r>
      <w:r w:rsidRPr="00265D0A">
        <w:rPr>
          <w:rFonts w:ascii="Book Antiqua" w:hAnsi="Book Antiqua" w:cs="Arial"/>
          <w:kern w:val="0"/>
          <w:sz w:val="24"/>
          <w:vertAlign w:val="subscript"/>
        </w:rPr>
        <w:t>2h</w:t>
      </w:r>
      <w:r w:rsidRPr="00265D0A">
        <w:rPr>
          <w:rFonts w:ascii="Book Antiqua" w:hAnsi="Book Antiqua" w:cs="Arial"/>
          <w:kern w:val="0"/>
          <w:sz w:val="24"/>
        </w:rPr>
        <w:t xml:space="preserve"> group, especially in the HSP</w:t>
      </w:r>
      <w:r w:rsidRPr="00265D0A">
        <w:rPr>
          <w:rFonts w:ascii="Book Antiqua" w:hAnsi="Book Antiqua" w:cs="Arial"/>
          <w:kern w:val="0"/>
          <w:sz w:val="24"/>
          <w:vertAlign w:val="subscript"/>
        </w:rPr>
        <w:t>2h</w:t>
      </w:r>
      <w:r w:rsidRPr="00265D0A">
        <w:rPr>
          <w:rFonts w:ascii="Book Antiqua" w:hAnsi="Book Antiqua" w:cs="Arial"/>
          <w:kern w:val="0"/>
          <w:sz w:val="24"/>
        </w:rPr>
        <w:t xml:space="preserve"> group (</w:t>
      </w:r>
      <w:r w:rsidR="00223BB1" w:rsidRPr="00223BB1">
        <w:rPr>
          <w:rFonts w:ascii="Book Antiqua" w:hAnsi="Book Antiqua" w:cs="Arial"/>
          <w:i/>
          <w:kern w:val="0"/>
          <w:sz w:val="24"/>
        </w:rPr>
        <w:t xml:space="preserve">P &lt; </w:t>
      </w:r>
      <w:r w:rsidRPr="00265D0A">
        <w:rPr>
          <w:rFonts w:ascii="Book Antiqua" w:hAnsi="Book Antiqua" w:cs="Arial"/>
          <w:kern w:val="0"/>
          <w:sz w:val="24"/>
        </w:rPr>
        <w:t>0.01). However, the apoptotic rate, Bax and cytochrome C were increased, while Bcl-2 was reduced in the HSP</w:t>
      </w:r>
      <w:r w:rsidRPr="00265D0A">
        <w:rPr>
          <w:rFonts w:ascii="Book Antiqua" w:hAnsi="Book Antiqua" w:cs="Arial"/>
          <w:kern w:val="0"/>
          <w:sz w:val="24"/>
          <w:vertAlign w:val="subscript"/>
        </w:rPr>
        <w:t>3h</w:t>
      </w:r>
      <w:r w:rsidRPr="00265D0A">
        <w:rPr>
          <w:rFonts w:ascii="Book Antiqua" w:hAnsi="Book Antiqua" w:cs="Arial"/>
          <w:kern w:val="0"/>
          <w:sz w:val="24"/>
        </w:rPr>
        <w:t xml:space="preserve"> group. The data represent the results of 3 separate experiments. </w:t>
      </w:r>
      <w:r w:rsidRPr="00265D0A">
        <w:rPr>
          <w:rFonts w:ascii="Book Antiqua" w:hAnsi="Book Antiqua" w:cs="Arial"/>
          <w:kern w:val="0"/>
          <w:sz w:val="24"/>
          <w:vertAlign w:val="superscript"/>
        </w:rPr>
        <w:t>a</w:t>
      </w:r>
      <w:r w:rsidR="00223BB1" w:rsidRPr="00223BB1">
        <w:rPr>
          <w:rFonts w:ascii="Book Antiqua" w:hAnsi="Book Antiqua" w:cs="Arial"/>
          <w:i/>
          <w:kern w:val="0"/>
          <w:sz w:val="24"/>
        </w:rPr>
        <w:t xml:space="preserve">P &lt; </w:t>
      </w:r>
      <w:r w:rsidRPr="00265D0A">
        <w:rPr>
          <w:rFonts w:ascii="Book Antiqua" w:hAnsi="Book Antiqua" w:cs="Arial"/>
          <w:kern w:val="0"/>
          <w:sz w:val="24"/>
        </w:rPr>
        <w:t xml:space="preserve">0.05, </w:t>
      </w:r>
      <w:r w:rsidR="00AA3FC8">
        <w:rPr>
          <w:rFonts w:ascii="Book Antiqua" w:hAnsi="Book Antiqua" w:cs="Arial" w:hint="eastAsia"/>
          <w:kern w:val="0"/>
          <w:sz w:val="24"/>
          <w:vertAlign w:val="superscript"/>
        </w:rPr>
        <w:t>e</w:t>
      </w:r>
      <w:r w:rsidR="00223BB1" w:rsidRPr="00223BB1">
        <w:rPr>
          <w:rFonts w:ascii="Book Antiqua" w:hAnsi="Book Antiqua" w:cs="Arial"/>
          <w:i/>
          <w:kern w:val="0"/>
          <w:sz w:val="24"/>
        </w:rPr>
        <w:t xml:space="preserve">P &lt; </w:t>
      </w:r>
      <w:r w:rsidRPr="00265D0A">
        <w:rPr>
          <w:rFonts w:ascii="Book Antiqua" w:hAnsi="Book Antiqua" w:cs="Arial"/>
          <w:kern w:val="0"/>
          <w:sz w:val="24"/>
        </w:rPr>
        <w:t xml:space="preserve">0.01 compared with the normal control group; </w:t>
      </w:r>
      <w:r w:rsidRPr="00265D0A">
        <w:rPr>
          <w:rFonts w:ascii="Book Antiqua" w:hAnsi="Book Antiqua" w:cs="Arial"/>
          <w:kern w:val="0"/>
          <w:sz w:val="24"/>
          <w:vertAlign w:val="superscript"/>
        </w:rPr>
        <w:t>b</w:t>
      </w:r>
      <w:r w:rsidR="00223BB1" w:rsidRPr="00223BB1">
        <w:rPr>
          <w:rFonts w:ascii="Book Antiqua" w:hAnsi="Book Antiqua" w:cs="Arial"/>
          <w:i/>
          <w:kern w:val="0"/>
          <w:sz w:val="24"/>
        </w:rPr>
        <w:t xml:space="preserve">P &lt; </w:t>
      </w:r>
      <w:r w:rsidRPr="00265D0A">
        <w:rPr>
          <w:rFonts w:ascii="Book Antiqua" w:hAnsi="Book Antiqua" w:cs="Arial"/>
          <w:kern w:val="0"/>
          <w:sz w:val="24"/>
        </w:rPr>
        <w:t xml:space="preserve">0.05, </w:t>
      </w:r>
      <w:r w:rsidR="002550DB" w:rsidRPr="002550DB">
        <w:rPr>
          <w:rFonts w:ascii="Book Antiqua" w:hAnsi="Book Antiqua" w:cs="Arial"/>
          <w:kern w:val="0"/>
          <w:sz w:val="24"/>
          <w:vertAlign w:val="superscript"/>
        </w:rPr>
        <w:t>f</w:t>
      </w:r>
      <w:r w:rsidR="00223BB1" w:rsidRPr="00223BB1">
        <w:rPr>
          <w:rFonts w:ascii="Book Antiqua" w:hAnsi="Book Antiqua" w:cs="Arial"/>
          <w:i/>
          <w:kern w:val="0"/>
          <w:sz w:val="24"/>
        </w:rPr>
        <w:t xml:space="preserve">P &lt; </w:t>
      </w:r>
      <w:r w:rsidRPr="00265D0A">
        <w:rPr>
          <w:rFonts w:ascii="Book Antiqua" w:hAnsi="Book Antiqua" w:cs="Arial"/>
          <w:kern w:val="0"/>
          <w:sz w:val="24"/>
        </w:rPr>
        <w:t>0.01 compared with the H</w:t>
      </w:r>
      <w:r w:rsidRPr="00265D0A">
        <w:rPr>
          <w:rFonts w:ascii="Book Antiqua" w:hAnsi="Book Antiqua" w:cs="Arial"/>
          <w:kern w:val="0"/>
          <w:sz w:val="24"/>
          <w:vertAlign w:val="subscript"/>
        </w:rPr>
        <w:t>2</w:t>
      </w:r>
      <w:r w:rsidRPr="00265D0A">
        <w:rPr>
          <w:rFonts w:ascii="Book Antiqua" w:hAnsi="Book Antiqua" w:cs="Arial"/>
          <w:kern w:val="0"/>
          <w:sz w:val="24"/>
        </w:rPr>
        <w:t>O</w:t>
      </w:r>
      <w:r w:rsidRPr="00265D0A">
        <w:rPr>
          <w:rFonts w:ascii="Book Antiqua" w:hAnsi="Book Antiqua" w:cs="Arial"/>
          <w:kern w:val="0"/>
          <w:sz w:val="24"/>
          <w:vertAlign w:val="subscript"/>
        </w:rPr>
        <w:t>2</w:t>
      </w:r>
      <w:r w:rsidRPr="00265D0A">
        <w:rPr>
          <w:rFonts w:ascii="Book Antiqua" w:hAnsi="Book Antiqua" w:cs="Arial"/>
          <w:kern w:val="0"/>
          <w:sz w:val="24"/>
        </w:rPr>
        <w:t xml:space="preserve"> group.</w:t>
      </w:r>
      <w:r w:rsidR="004E4D67" w:rsidRPr="004E4D67">
        <w:rPr>
          <w:rFonts w:ascii="Book Antiqua" w:hAnsi="Book Antiqua" w:cs="Arial"/>
          <w:bCs/>
          <w:sz w:val="24"/>
        </w:rPr>
        <w:t xml:space="preserve"> HSP</w:t>
      </w:r>
      <w:r w:rsidR="004E4D67">
        <w:rPr>
          <w:rFonts w:ascii="Book Antiqua" w:hAnsi="Book Antiqua" w:cs="Arial" w:hint="eastAsia"/>
          <w:bCs/>
          <w:sz w:val="24"/>
        </w:rPr>
        <w:t>:</w:t>
      </w:r>
      <w:r w:rsidR="004E4D67" w:rsidRPr="004E4D67">
        <w:rPr>
          <w:rFonts w:ascii="Book Antiqua" w:hAnsi="Book Antiqua" w:cs="Arial"/>
          <w:bCs/>
          <w:sz w:val="24"/>
        </w:rPr>
        <w:t xml:space="preserve"> </w:t>
      </w:r>
      <w:bookmarkStart w:id="235" w:name="OLE_LINK1243"/>
      <w:bookmarkStart w:id="236" w:name="OLE_LINK1244"/>
      <w:r w:rsidR="004E4D67">
        <w:rPr>
          <w:rFonts w:ascii="Book Antiqua" w:hAnsi="Book Antiqua" w:cs="Arial"/>
          <w:bCs/>
          <w:kern w:val="0"/>
          <w:sz w:val="24"/>
        </w:rPr>
        <w:t>Heat shock pretreatment</w:t>
      </w:r>
      <w:bookmarkEnd w:id="235"/>
      <w:bookmarkEnd w:id="236"/>
      <w:r w:rsidR="004E4D67">
        <w:rPr>
          <w:rFonts w:ascii="Book Antiqua" w:hAnsi="Book Antiqua" w:cs="Arial" w:hint="eastAsia"/>
          <w:bCs/>
          <w:kern w:val="0"/>
          <w:sz w:val="24"/>
        </w:rPr>
        <w:t>.</w:t>
      </w:r>
      <w:r w:rsidR="004E4D67">
        <w:rPr>
          <w:rFonts w:ascii="Book Antiqua" w:hAnsi="Book Antiqua" w:cs="Arial"/>
          <w:bCs/>
          <w:kern w:val="0"/>
          <w:sz w:val="24"/>
        </w:rPr>
        <w:t xml:space="preserve"> </w:t>
      </w:r>
    </w:p>
    <w:p w:rsidR="005617F5" w:rsidRDefault="005B3767" w:rsidP="00A518BE">
      <w:pPr>
        <w:adjustRightInd w:val="0"/>
        <w:snapToGrid w:val="0"/>
        <w:spacing w:line="360" w:lineRule="auto"/>
        <w:rPr>
          <w:rFonts w:ascii="Book Antiqua" w:hAnsi="Book Antiqua" w:cs="Arial"/>
          <w:b/>
          <w:bCs/>
          <w:kern w:val="0"/>
          <w:sz w:val="24"/>
        </w:rPr>
      </w:pPr>
      <w:r w:rsidRPr="005B3767" w:rsidDel="00770908">
        <w:rPr>
          <w:rFonts w:ascii="Book Antiqua" w:hAnsi="Book Antiqua" w:cs="Arial"/>
          <w:b/>
          <w:bCs/>
          <w:kern w:val="0"/>
          <w:sz w:val="24"/>
        </w:rPr>
        <w:t xml:space="preserve"> </w:t>
      </w:r>
    </w:p>
    <w:p w:rsidR="00C92600" w:rsidRDefault="00F162E5" w:rsidP="00A518BE">
      <w:pPr>
        <w:adjustRightInd w:val="0"/>
        <w:snapToGrid w:val="0"/>
        <w:spacing w:line="360" w:lineRule="auto"/>
        <w:rPr>
          <w:rFonts w:ascii="Book Antiqua" w:hAnsi="Book Antiqua" w:cs="Arial"/>
          <w:kern w:val="0"/>
          <w:sz w:val="24"/>
        </w:rPr>
      </w:pPr>
      <w:r>
        <w:rPr>
          <w:rFonts w:ascii="Book Antiqua" w:hAnsi="Book Antiqua" w:cs="Arial"/>
          <w:b/>
          <w:noProof/>
          <w:kern w:val="0"/>
          <w:sz w:val="24"/>
        </w:rPr>
        <w:lastRenderedPageBreak/>
        <w:drawing>
          <wp:inline distT="0" distB="0" distL="0" distR="0" wp14:anchorId="041F8767" wp14:editId="489A36F6">
            <wp:extent cx="5278120" cy="6776845"/>
            <wp:effectExtent l="0" t="0" r="0" b="0"/>
            <wp:docPr id="13" name="图片 13" descr="C:\Users\Administrator\Desktop\图片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图片2.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8120" cy="6776845"/>
                    </a:xfrm>
                    <a:prstGeom prst="rect">
                      <a:avLst/>
                    </a:prstGeom>
                    <a:noFill/>
                    <a:ln>
                      <a:noFill/>
                    </a:ln>
                  </pic:spPr>
                </pic:pic>
              </a:graphicData>
            </a:graphic>
          </wp:inline>
        </w:drawing>
      </w:r>
      <w:r w:rsidR="00265D0A" w:rsidRPr="00265D0A">
        <w:rPr>
          <w:rFonts w:ascii="Book Antiqua" w:hAnsi="Book Antiqua" w:cs="Arial"/>
          <w:b/>
          <w:kern w:val="0"/>
          <w:sz w:val="24"/>
        </w:rPr>
        <w:t xml:space="preserve">Figure 2 Autophagy was determined by AVO-positive </w:t>
      </w:r>
      <w:r w:rsidR="002571DE" w:rsidRPr="002571DE">
        <w:rPr>
          <w:rFonts w:ascii="Book Antiqua" w:hAnsi="Book Antiqua" w:cs="Arial"/>
          <w:b/>
          <w:bCs/>
          <w:kern w:val="0"/>
          <w:sz w:val="24"/>
        </w:rPr>
        <w:t>mesenchymal stem cells</w:t>
      </w:r>
      <w:r w:rsidR="002571DE" w:rsidRPr="002571DE" w:rsidDel="002571DE">
        <w:rPr>
          <w:rFonts w:ascii="Book Antiqua" w:hAnsi="Book Antiqua" w:cs="Arial"/>
          <w:b/>
          <w:kern w:val="0"/>
          <w:sz w:val="24"/>
        </w:rPr>
        <w:t xml:space="preserve"> </w:t>
      </w:r>
      <w:r w:rsidR="00265D0A" w:rsidRPr="00265D0A">
        <w:rPr>
          <w:rFonts w:ascii="Book Antiqua" w:hAnsi="Book Antiqua" w:cs="Arial"/>
          <w:b/>
          <w:kern w:val="0"/>
          <w:sz w:val="24"/>
        </w:rPr>
        <w:t>(labeled in the circle) using a fluorescent dye (AO) and flow cytometry.</w:t>
      </w:r>
      <w:r w:rsidR="00265D0A" w:rsidRPr="00265D0A">
        <w:rPr>
          <w:rFonts w:ascii="Book Antiqua" w:hAnsi="Book Antiqua" w:cs="Arial"/>
          <w:kern w:val="0"/>
          <w:sz w:val="24"/>
        </w:rPr>
        <w:t xml:space="preserve"> A</w:t>
      </w:r>
      <w:r w:rsidR="006F2A82">
        <w:rPr>
          <w:rFonts w:ascii="Book Antiqua" w:hAnsi="Book Antiqua" w:cs="Arial" w:hint="eastAsia"/>
          <w:kern w:val="0"/>
          <w:sz w:val="24"/>
        </w:rPr>
        <w:t>:</w:t>
      </w:r>
      <w:r w:rsidR="006F2A82" w:rsidRPr="00265D0A">
        <w:rPr>
          <w:rFonts w:ascii="Book Antiqua" w:hAnsi="Book Antiqua" w:cs="Arial"/>
          <w:kern w:val="0"/>
          <w:sz w:val="24"/>
        </w:rPr>
        <w:t xml:space="preserve"> </w:t>
      </w:r>
      <w:r w:rsidR="00265D0A" w:rsidRPr="00265D0A">
        <w:rPr>
          <w:rFonts w:ascii="Book Antiqua" w:hAnsi="Book Antiqua" w:cs="Arial"/>
          <w:bCs/>
          <w:kern w:val="0"/>
          <w:sz w:val="24"/>
        </w:rPr>
        <w:t>D</w:t>
      </w:r>
      <w:r w:rsidR="00265D0A" w:rsidRPr="00265D0A">
        <w:rPr>
          <w:rFonts w:ascii="Book Antiqua" w:hAnsi="Book Antiqua" w:cs="Arial"/>
          <w:kern w:val="0"/>
          <w:sz w:val="24"/>
        </w:rPr>
        <w:t xml:space="preserve">ifferent periods of </w:t>
      </w:r>
      <w:bookmarkStart w:id="237" w:name="OLE_LINK1245"/>
      <w:bookmarkStart w:id="238" w:name="OLE_LINK1246"/>
      <w:r w:rsidR="0079525B" w:rsidRPr="0079525B">
        <w:rPr>
          <w:rFonts w:ascii="Book Antiqua" w:hAnsi="Book Antiqua" w:cs="Arial"/>
          <w:bCs/>
          <w:kern w:val="0"/>
          <w:sz w:val="24"/>
        </w:rPr>
        <w:t>heat shock pretreatment</w:t>
      </w:r>
      <w:bookmarkEnd w:id="237"/>
      <w:bookmarkEnd w:id="238"/>
      <w:r w:rsidR="0079525B" w:rsidRPr="0079525B">
        <w:rPr>
          <w:rFonts w:ascii="Book Antiqua" w:hAnsi="Book Antiqua" w:cs="Arial"/>
          <w:bCs/>
          <w:kern w:val="0"/>
          <w:sz w:val="24"/>
        </w:rPr>
        <w:t xml:space="preserve"> </w:t>
      </w:r>
      <w:r w:rsidR="0079525B">
        <w:rPr>
          <w:rFonts w:ascii="Book Antiqua" w:hAnsi="Book Antiqua" w:cs="Arial" w:hint="eastAsia"/>
          <w:bCs/>
          <w:kern w:val="0"/>
          <w:sz w:val="24"/>
        </w:rPr>
        <w:t>(</w:t>
      </w:r>
      <w:r w:rsidR="0079525B" w:rsidRPr="0079525B">
        <w:rPr>
          <w:rFonts w:ascii="Book Antiqua" w:hAnsi="Book Antiqua" w:cs="Arial"/>
          <w:bCs/>
          <w:kern w:val="0"/>
          <w:sz w:val="24"/>
        </w:rPr>
        <w:t>HSP</w:t>
      </w:r>
      <w:r w:rsidR="0079525B">
        <w:rPr>
          <w:rFonts w:ascii="Book Antiqua" w:hAnsi="Book Antiqua" w:cs="Arial" w:hint="eastAsia"/>
          <w:bCs/>
          <w:kern w:val="0"/>
          <w:sz w:val="24"/>
        </w:rPr>
        <w:t>)</w:t>
      </w:r>
      <w:r w:rsidR="0079525B" w:rsidRPr="0079525B" w:rsidDel="0079525B">
        <w:rPr>
          <w:rFonts w:ascii="Book Antiqua" w:hAnsi="Book Antiqua" w:cs="Arial"/>
          <w:bCs/>
          <w:kern w:val="0"/>
          <w:sz w:val="24"/>
        </w:rPr>
        <w:t xml:space="preserve"> </w:t>
      </w:r>
      <w:r w:rsidR="00265D0A" w:rsidRPr="00265D0A">
        <w:rPr>
          <w:rFonts w:ascii="Book Antiqua" w:hAnsi="Book Antiqua" w:cs="Arial"/>
          <w:kern w:val="0"/>
          <w:sz w:val="24"/>
        </w:rPr>
        <w:t xml:space="preserve">ranging from 1 to 3 h led to a time-dependent increase in autophagy in </w:t>
      </w:r>
      <w:r w:rsidR="004E4D67" w:rsidRPr="004E4D67">
        <w:rPr>
          <w:rFonts w:ascii="Book Antiqua" w:hAnsi="Book Antiqua" w:cs="Arial"/>
          <w:bCs/>
          <w:kern w:val="0"/>
          <w:sz w:val="24"/>
        </w:rPr>
        <w:t xml:space="preserve">mesenchymal stem cells </w:t>
      </w:r>
      <w:r w:rsidR="004E4D67" w:rsidRPr="004E4D67">
        <w:rPr>
          <w:rFonts w:ascii="Book Antiqua" w:hAnsi="Book Antiqua" w:cs="Arial" w:hint="eastAsia"/>
          <w:bCs/>
          <w:kern w:val="0"/>
          <w:sz w:val="24"/>
        </w:rPr>
        <w:t>(</w:t>
      </w:r>
      <w:r w:rsidR="004E4D67" w:rsidRPr="004E4D67">
        <w:rPr>
          <w:rFonts w:ascii="Book Antiqua" w:hAnsi="Book Antiqua" w:cs="Arial"/>
          <w:bCs/>
          <w:kern w:val="0"/>
          <w:sz w:val="24"/>
        </w:rPr>
        <w:t>MSCs</w:t>
      </w:r>
      <w:r w:rsidR="004E4D67" w:rsidRPr="004E4D67">
        <w:rPr>
          <w:rFonts w:ascii="Book Antiqua" w:hAnsi="Book Antiqua" w:cs="Arial" w:hint="eastAsia"/>
          <w:bCs/>
          <w:kern w:val="0"/>
          <w:sz w:val="24"/>
        </w:rPr>
        <w:t>)</w:t>
      </w:r>
      <w:r w:rsidR="004E4D67" w:rsidRPr="004E4D67">
        <w:rPr>
          <w:rFonts w:ascii="Book Antiqua" w:hAnsi="Book Antiqua" w:cs="Arial"/>
          <w:bCs/>
          <w:kern w:val="0"/>
          <w:sz w:val="24"/>
        </w:rPr>
        <w:t xml:space="preserve"> </w:t>
      </w:r>
      <w:r w:rsidR="00265D0A" w:rsidRPr="00265D0A">
        <w:rPr>
          <w:rFonts w:ascii="Book Antiqua" w:hAnsi="Book Antiqua" w:cs="Arial"/>
          <w:kern w:val="0"/>
          <w:sz w:val="24"/>
        </w:rPr>
        <w:t>under H</w:t>
      </w:r>
      <w:r w:rsidR="00265D0A" w:rsidRPr="00265D0A">
        <w:rPr>
          <w:rFonts w:ascii="Book Antiqua" w:hAnsi="Book Antiqua" w:cs="Arial"/>
          <w:kern w:val="0"/>
          <w:sz w:val="24"/>
          <w:vertAlign w:val="subscript"/>
        </w:rPr>
        <w:t>2</w:t>
      </w:r>
      <w:r w:rsidR="00265D0A" w:rsidRPr="00265D0A">
        <w:rPr>
          <w:rFonts w:ascii="Book Antiqua" w:hAnsi="Book Antiqua" w:cs="Arial"/>
          <w:kern w:val="0"/>
          <w:sz w:val="24"/>
        </w:rPr>
        <w:t>O</w:t>
      </w:r>
      <w:r w:rsidR="00265D0A" w:rsidRPr="00265D0A">
        <w:rPr>
          <w:rFonts w:ascii="Book Antiqua" w:hAnsi="Book Antiqua" w:cs="Arial"/>
          <w:kern w:val="0"/>
          <w:sz w:val="24"/>
          <w:vertAlign w:val="subscript"/>
        </w:rPr>
        <w:t>2</w:t>
      </w:r>
      <w:r w:rsidR="00265D0A" w:rsidRPr="00265D0A">
        <w:rPr>
          <w:rFonts w:ascii="Book Antiqua" w:hAnsi="Book Antiqua" w:cs="Arial"/>
          <w:kern w:val="0"/>
          <w:sz w:val="24"/>
        </w:rPr>
        <w:t xml:space="preserve"> conditions which peaked in the HSP</w:t>
      </w:r>
      <w:r w:rsidR="00265D0A" w:rsidRPr="00265D0A">
        <w:rPr>
          <w:rFonts w:ascii="Book Antiqua" w:hAnsi="Book Antiqua" w:cs="Arial"/>
          <w:kern w:val="0"/>
          <w:sz w:val="24"/>
          <w:vertAlign w:val="subscript"/>
        </w:rPr>
        <w:t>3h</w:t>
      </w:r>
      <w:r w:rsidR="00265D0A" w:rsidRPr="00265D0A">
        <w:rPr>
          <w:rFonts w:ascii="Book Antiqua" w:hAnsi="Book Antiqua" w:cs="Arial"/>
          <w:kern w:val="0"/>
          <w:sz w:val="24"/>
        </w:rPr>
        <w:t xml:space="preserve"> group</w:t>
      </w:r>
      <w:r w:rsidR="006F2A82">
        <w:rPr>
          <w:rFonts w:ascii="Book Antiqua" w:hAnsi="Book Antiqua" w:cs="Arial" w:hint="eastAsia"/>
          <w:kern w:val="0"/>
          <w:sz w:val="24"/>
        </w:rPr>
        <w:t>;</w:t>
      </w:r>
      <w:r w:rsidR="006F2A82" w:rsidRPr="00265D0A">
        <w:rPr>
          <w:rFonts w:ascii="Book Antiqua" w:hAnsi="Book Antiqua" w:cs="Arial"/>
          <w:kern w:val="0"/>
          <w:sz w:val="24"/>
        </w:rPr>
        <w:t xml:space="preserve"> </w:t>
      </w:r>
      <w:r w:rsidR="00265D0A" w:rsidRPr="00265D0A">
        <w:rPr>
          <w:rFonts w:ascii="Book Antiqua" w:hAnsi="Book Antiqua" w:cs="Arial"/>
          <w:kern w:val="0"/>
          <w:sz w:val="24"/>
        </w:rPr>
        <w:t>B</w:t>
      </w:r>
      <w:r w:rsidR="006F2A82">
        <w:rPr>
          <w:rFonts w:ascii="Book Antiqua" w:hAnsi="Book Antiqua" w:cs="Arial" w:hint="eastAsia"/>
          <w:kern w:val="0"/>
          <w:sz w:val="24"/>
        </w:rPr>
        <w:t>:</w:t>
      </w:r>
      <w:r w:rsidR="006F2A82" w:rsidRPr="00265D0A">
        <w:rPr>
          <w:rFonts w:ascii="Book Antiqua" w:hAnsi="Book Antiqua" w:cs="Arial"/>
          <w:kern w:val="0"/>
          <w:sz w:val="24"/>
        </w:rPr>
        <w:t xml:space="preserve"> </w:t>
      </w:r>
      <w:r w:rsidR="00265D0A" w:rsidRPr="00265D0A">
        <w:rPr>
          <w:rFonts w:ascii="Book Antiqua" w:hAnsi="Book Antiqua" w:cs="Arial"/>
          <w:kern w:val="0"/>
          <w:sz w:val="24"/>
        </w:rPr>
        <w:t>3-MA attenuated, whereas rapamycin failed to further increase HSP-induced autophagy</w:t>
      </w:r>
      <w:r w:rsidR="006F2A82">
        <w:rPr>
          <w:rFonts w:ascii="Book Antiqua" w:hAnsi="Book Antiqua" w:cs="Arial" w:hint="eastAsia"/>
          <w:kern w:val="0"/>
          <w:sz w:val="24"/>
        </w:rPr>
        <w:t xml:space="preserve">; </w:t>
      </w:r>
      <w:r w:rsidR="00265D0A" w:rsidRPr="00265D0A">
        <w:rPr>
          <w:rFonts w:ascii="Book Antiqua" w:hAnsi="Book Antiqua" w:cs="Arial"/>
          <w:kern w:val="0"/>
          <w:sz w:val="24"/>
        </w:rPr>
        <w:t>C</w:t>
      </w:r>
      <w:r w:rsidR="006F2A82">
        <w:rPr>
          <w:rFonts w:ascii="Book Antiqua" w:hAnsi="Book Antiqua" w:cs="Arial" w:hint="eastAsia"/>
          <w:kern w:val="0"/>
          <w:sz w:val="24"/>
        </w:rPr>
        <w:t xml:space="preserve">: </w:t>
      </w:r>
      <w:r w:rsidR="00265D0A" w:rsidRPr="00265D0A">
        <w:rPr>
          <w:rFonts w:ascii="Book Antiqua" w:hAnsi="Book Antiqua" w:cs="Arial"/>
          <w:kern w:val="0"/>
          <w:sz w:val="24"/>
        </w:rPr>
        <w:t xml:space="preserve">SB203580 significantly suppressed HSP-induced autophagy in </w:t>
      </w:r>
      <w:r w:rsidR="00265D0A" w:rsidRPr="00265D0A">
        <w:rPr>
          <w:rFonts w:ascii="Book Antiqua" w:hAnsi="Book Antiqua" w:cs="Arial"/>
          <w:kern w:val="0"/>
          <w:sz w:val="24"/>
        </w:rPr>
        <w:lastRenderedPageBreak/>
        <w:t>MSCs under H</w:t>
      </w:r>
      <w:r w:rsidR="00265D0A" w:rsidRPr="00265D0A">
        <w:rPr>
          <w:rFonts w:ascii="Book Antiqua" w:hAnsi="Book Antiqua" w:cs="Arial"/>
          <w:kern w:val="0"/>
          <w:sz w:val="24"/>
          <w:vertAlign w:val="subscript"/>
        </w:rPr>
        <w:t>2</w:t>
      </w:r>
      <w:r w:rsidR="00265D0A" w:rsidRPr="00265D0A">
        <w:rPr>
          <w:rFonts w:ascii="Book Antiqua" w:hAnsi="Book Antiqua" w:cs="Arial"/>
          <w:kern w:val="0"/>
          <w:sz w:val="24"/>
        </w:rPr>
        <w:t>O</w:t>
      </w:r>
      <w:r w:rsidR="00265D0A" w:rsidRPr="00265D0A">
        <w:rPr>
          <w:rFonts w:ascii="Book Antiqua" w:hAnsi="Book Antiqua" w:cs="Arial"/>
          <w:kern w:val="0"/>
          <w:sz w:val="24"/>
          <w:vertAlign w:val="subscript"/>
        </w:rPr>
        <w:t>2</w:t>
      </w:r>
      <w:r w:rsidR="00265D0A" w:rsidRPr="00265D0A">
        <w:rPr>
          <w:rFonts w:ascii="Book Antiqua" w:hAnsi="Book Antiqua" w:cs="Arial"/>
          <w:kern w:val="0"/>
          <w:sz w:val="24"/>
        </w:rPr>
        <w:t xml:space="preserve"> con</w:t>
      </w:r>
      <w:r w:rsidR="005116A4">
        <w:rPr>
          <w:rFonts w:ascii="Book Antiqua" w:hAnsi="Book Antiqua" w:cs="Arial"/>
          <w:kern w:val="0"/>
          <w:sz w:val="24"/>
        </w:rPr>
        <w:t>ditions</w:t>
      </w:r>
      <w:r w:rsidR="006F2A82">
        <w:rPr>
          <w:rFonts w:ascii="Book Antiqua" w:hAnsi="Book Antiqua" w:cs="Arial" w:hint="eastAsia"/>
          <w:kern w:val="0"/>
          <w:sz w:val="24"/>
        </w:rPr>
        <w:t xml:space="preserve">; </w:t>
      </w:r>
      <w:r w:rsidR="005116A4">
        <w:rPr>
          <w:rFonts w:ascii="Book Antiqua" w:hAnsi="Book Antiqua" w:cs="Arial"/>
          <w:kern w:val="0"/>
          <w:sz w:val="24"/>
        </w:rPr>
        <w:t>D</w:t>
      </w:r>
      <w:r w:rsidR="006F2A82">
        <w:rPr>
          <w:rFonts w:ascii="Book Antiqua" w:hAnsi="Book Antiqua" w:cs="Arial" w:hint="eastAsia"/>
          <w:kern w:val="0"/>
          <w:sz w:val="24"/>
        </w:rPr>
        <w:t>:</w:t>
      </w:r>
      <w:r w:rsidR="006F2A82">
        <w:rPr>
          <w:rFonts w:ascii="Book Antiqua" w:hAnsi="Book Antiqua" w:cs="Arial"/>
          <w:kern w:val="0"/>
          <w:sz w:val="24"/>
        </w:rPr>
        <w:t xml:space="preserve"> </w:t>
      </w:r>
      <w:r w:rsidR="005116A4">
        <w:rPr>
          <w:rFonts w:ascii="Book Antiqua" w:hAnsi="Book Antiqua" w:cs="Arial"/>
          <w:kern w:val="0"/>
          <w:sz w:val="24"/>
        </w:rPr>
        <w:t>Western blot</w:t>
      </w:r>
      <w:r w:rsidR="00265D0A" w:rsidRPr="00265D0A">
        <w:rPr>
          <w:rFonts w:ascii="Book Antiqua" w:hAnsi="Book Antiqua" w:cs="Arial"/>
          <w:kern w:val="0"/>
          <w:sz w:val="24"/>
        </w:rPr>
        <w:t xml:space="preserve"> showed a significant time-dependent higher expression of the autophagic marker LC3B-II and beclin 1 in MSCs. The data represent the results of 3 separate experiments. </w:t>
      </w:r>
      <w:r w:rsidR="00265D0A" w:rsidRPr="00265D0A">
        <w:rPr>
          <w:rFonts w:ascii="Book Antiqua" w:hAnsi="Book Antiqua" w:cs="Arial"/>
          <w:kern w:val="0"/>
          <w:sz w:val="24"/>
          <w:vertAlign w:val="superscript"/>
        </w:rPr>
        <w:t>a</w:t>
      </w:r>
      <w:r w:rsidR="00223BB1" w:rsidRPr="00223BB1">
        <w:rPr>
          <w:rFonts w:ascii="Book Antiqua" w:hAnsi="Book Antiqua" w:cs="Arial"/>
          <w:i/>
          <w:kern w:val="0"/>
          <w:sz w:val="24"/>
        </w:rPr>
        <w:t xml:space="preserve">P &lt; </w:t>
      </w:r>
      <w:r w:rsidR="00265D0A" w:rsidRPr="00265D0A">
        <w:rPr>
          <w:rFonts w:ascii="Book Antiqua" w:hAnsi="Book Antiqua" w:cs="Arial"/>
          <w:kern w:val="0"/>
          <w:sz w:val="24"/>
        </w:rPr>
        <w:t xml:space="preserve">0.05, </w:t>
      </w:r>
      <w:r w:rsidR="00AA3FC8">
        <w:rPr>
          <w:rFonts w:ascii="Book Antiqua" w:hAnsi="Book Antiqua" w:cs="Arial" w:hint="eastAsia"/>
          <w:kern w:val="0"/>
          <w:sz w:val="24"/>
          <w:vertAlign w:val="superscript"/>
        </w:rPr>
        <w:t>e</w:t>
      </w:r>
      <w:r w:rsidR="00223BB1" w:rsidRPr="00223BB1">
        <w:rPr>
          <w:rFonts w:ascii="Book Antiqua" w:hAnsi="Book Antiqua" w:cs="Arial"/>
          <w:i/>
          <w:kern w:val="0"/>
          <w:sz w:val="24"/>
        </w:rPr>
        <w:t xml:space="preserve">P &lt; </w:t>
      </w:r>
      <w:r w:rsidR="00265D0A" w:rsidRPr="00265D0A">
        <w:rPr>
          <w:rFonts w:ascii="Book Antiqua" w:hAnsi="Book Antiqua" w:cs="Arial"/>
          <w:kern w:val="0"/>
          <w:sz w:val="24"/>
        </w:rPr>
        <w:t xml:space="preserve">0.01 compared with the normal control group; </w:t>
      </w:r>
      <w:r w:rsidR="005570B0">
        <w:rPr>
          <w:rFonts w:ascii="Book Antiqua" w:hAnsi="Book Antiqua" w:cs="Arial" w:hint="eastAsia"/>
          <w:kern w:val="0"/>
          <w:sz w:val="24"/>
          <w:vertAlign w:val="superscript"/>
        </w:rPr>
        <w:t>c</w:t>
      </w:r>
      <w:r w:rsidR="00223BB1" w:rsidRPr="00223BB1">
        <w:rPr>
          <w:rFonts w:ascii="Book Antiqua" w:hAnsi="Book Antiqua" w:cs="Arial"/>
          <w:i/>
          <w:kern w:val="0"/>
          <w:sz w:val="24"/>
        </w:rPr>
        <w:t xml:space="preserve">P &lt; </w:t>
      </w:r>
      <w:r w:rsidR="00265D0A" w:rsidRPr="00265D0A">
        <w:rPr>
          <w:rFonts w:ascii="Book Antiqua" w:hAnsi="Book Antiqua" w:cs="Arial"/>
          <w:kern w:val="0"/>
          <w:sz w:val="24"/>
        </w:rPr>
        <w:t xml:space="preserve">0.05, </w:t>
      </w:r>
      <w:r w:rsidR="002550DB" w:rsidRPr="002550DB">
        <w:rPr>
          <w:rFonts w:ascii="Book Antiqua" w:hAnsi="Book Antiqua" w:cs="Arial"/>
          <w:kern w:val="0"/>
          <w:sz w:val="24"/>
          <w:vertAlign w:val="superscript"/>
        </w:rPr>
        <w:t>f</w:t>
      </w:r>
      <w:r w:rsidR="00223BB1" w:rsidRPr="00223BB1">
        <w:rPr>
          <w:rFonts w:ascii="Book Antiqua" w:hAnsi="Book Antiqua" w:cs="Arial"/>
          <w:i/>
          <w:kern w:val="0"/>
          <w:sz w:val="24"/>
        </w:rPr>
        <w:t xml:space="preserve">P &lt; </w:t>
      </w:r>
      <w:r w:rsidR="00265D0A" w:rsidRPr="00265D0A">
        <w:rPr>
          <w:rFonts w:ascii="Book Antiqua" w:hAnsi="Book Antiqua" w:cs="Arial"/>
          <w:kern w:val="0"/>
          <w:sz w:val="24"/>
        </w:rPr>
        <w:t>0.01 compared with the HSP</w:t>
      </w:r>
      <w:r w:rsidR="00265D0A" w:rsidRPr="00265D0A">
        <w:rPr>
          <w:rFonts w:ascii="Book Antiqua" w:hAnsi="Book Antiqua" w:cs="Arial"/>
          <w:kern w:val="0"/>
          <w:sz w:val="24"/>
          <w:vertAlign w:val="subscript"/>
        </w:rPr>
        <w:t>2h</w:t>
      </w:r>
      <w:r w:rsidR="00265D0A" w:rsidRPr="00265D0A">
        <w:rPr>
          <w:rFonts w:ascii="Book Antiqua" w:hAnsi="Book Antiqua" w:cs="Arial"/>
          <w:kern w:val="0"/>
          <w:sz w:val="24"/>
        </w:rPr>
        <w:t xml:space="preserve"> control group.</w:t>
      </w:r>
    </w:p>
    <w:p w:rsidR="00C92600" w:rsidRDefault="00C92600" w:rsidP="00A518BE">
      <w:pPr>
        <w:widowControl/>
        <w:adjustRightInd w:val="0"/>
        <w:snapToGrid w:val="0"/>
        <w:spacing w:line="360" w:lineRule="auto"/>
        <w:rPr>
          <w:rFonts w:ascii="Book Antiqua" w:hAnsi="Book Antiqua" w:cs="Arial"/>
          <w:kern w:val="0"/>
          <w:sz w:val="24"/>
        </w:rPr>
      </w:pPr>
      <w:r>
        <w:rPr>
          <w:rFonts w:ascii="Book Antiqua" w:hAnsi="Book Antiqua" w:cs="Arial"/>
          <w:kern w:val="0"/>
          <w:sz w:val="24"/>
        </w:rPr>
        <w:br w:type="page"/>
      </w:r>
    </w:p>
    <w:p w:rsidR="00265D0A" w:rsidRPr="00265D0A" w:rsidRDefault="00C92600" w:rsidP="00A518BE">
      <w:pPr>
        <w:adjustRightInd w:val="0"/>
        <w:snapToGrid w:val="0"/>
        <w:spacing w:line="360" w:lineRule="auto"/>
        <w:rPr>
          <w:rFonts w:ascii="Book Antiqua" w:hAnsi="Book Antiqua" w:cs="Arial"/>
          <w:kern w:val="0"/>
          <w:sz w:val="24"/>
        </w:rPr>
      </w:pPr>
      <w:r>
        <w:rPr>
          <w:rFonts w:ascii="Book Antiqua" w:hAnsi="Book Antiqua" w:cs="Arial"/>
          <w:noProof/>
          <w:kern w:val="0"/>
          <w:sz w:val="24"/>
        </w:rPr>
        <w:lastRenderedPageBreak/>
        <w:drawing>
          <wp:inline distT="0" distB="0" distL="0" distR="0" wp14:anchorId="5F3B4C37" wp14:editId="00E7B373">
            <wp:extent cx="5304682" cy="67151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4">
                      <a:extLst>
                        <a:ext uri="{28A0092B-C50C-407E-A947-70E740481C1C}">
                          <a14:useLocalDpi xmlns:a14="http://schemas.microsoft.com/office/drawing/2010/main" val="0"/>
                        </a:ext>
                      </a:extLst>
                    </a:blip>
                    <a:srcRect t="5496"/>
                    <a:stretch/>
                  </pic:blipFill>
                  <pic:spPr bwMode="auto">
                    <a:xfrm>
                      <a:off x="0" y="0"/>
                      <a:ext cx="5308117" cy="6719473"/>
                    </a:xfrm>
                    <a:prstGeom prst="rect">
                      <a:avLst/>
                    </a:prstGeom>
                    <a:noFill/>
                    <a:ln>
                      <a:noFill/>
                    </a:ln>
                    <a:extLst>
                      <a:ext uri="{53640926-AAD7-44D8-BBD7-CCE9431645EC}">
                        <a14:shadowObscured xmlns:a14="http://schemas.microsoft.com/office/drawing/2010/main"/>
                      </a:ext>
                    </a:extLst>
                  </pic:spPr>
                </pic:pic>
              </a:graphicData>
            </a:graphic>
          </wp:inline>
        </w:drawing>
      </w:r>
    </w:p>
    <w:p w:rsidR="00265D0A" w:rsidRPr="00265D0A" w:rsidRDefault="00265D0A" w:rsidP="00A518BE">
      <w:pPr>
        <w:adjustRightInd w:val="0"/>
        <w:snapToGrid w:val="0"/>
        <w:spacing w:line="360" w:lineRule="auto"/>
        <w:rPr>
          <w:rFonts w:ascii="Book Antiqua" w:hAnsi="Book Antiqua" w:cs="Arial"/>
          <w:b/>
          <w:kern w:val="0"/>
          <w:sz w:val="24"/>
        </w:rPr>
      </w:pPr>
      <w:r w:rsidRPr="00265D0A">
        <w:rPr>
          <w:rFonts w:ascii="Book Antiqua" w:hAnsi="Book Antiqua" w:cs="Arial"/>
          <w:b/>
          <w:kern w:val="0"/>
          <w:sz w:val="24"/>
        </w:rPr>
        <w:t xml:space="preserve">Figure 3 Representative electron micrographs demonstrating autophagic vacuole formation in each group. </w:t>
      </w:r>
      <w:r w:rsidRPr="00265D0A">
        <w:rPr>
          <w:rFonts w:ascii="Book Antiqua" w:hAnsi="Book Antiqua" w:cs="Arial"/>
          <w:kern w:val="0"/>
          <w:sz w:val="24"/>
        </w:rPr>
        <w:t>The arrows indicate the double-membraned vacuoles digesting organelles or cytosolic contents.</w:t>
      </w:r>
    </w:p>
    <w:p w:rsidR="00C92600" w:rsidRDefault="00C92600" w:rsidP="00A518BE">
      <w:pPr>
        <w:widowControl/>
        <w:adjustRightInd w:val="0"/>
        <w:snapToGrid w:val="0"/>
        <w:spacing w:line="360" w:lineRule="auto"/>
        <w:rPr>
          <w:rFonts w:ascii="Book Antiqua" w:hAnsi="Book Antiqua" w:cs="Arial"/>
          <w:kern w:val="0"/>
          <w:sz w:val="24"/>
        </w:rPr>
      </w:pPr>
      <w:r>
        <w:rPr>
          <w:rFonts w:ascii="Book Antiqua" w:hAnsi="Book Antiqua" w:cs="Arial"/>
          <w:kern w:val="0"/>
          <w:sz w:val="24"/>
        </w:rPr>
        <w:br w:type="page"/>
      </w:r>
    </w:p>
    <w:p w:rsidR="00265D0A" w:rsidRPr="00265D0A" w:rsidRDefault="00C51390" w:rsidP="00A518BE">
      <w:pPr>
        <w:adjustRightInd w:val="0"/>
        <w:snapToGrid w:val="0"/>
        <w:spacing w:line="360" w:lineRule="auto"/>
        <w:rPr>
          <w:rFonts w:ascii="Book Antiqua" w:hAnsi="Book Antiqua" w:cs="Arial"/>
          <w:kern w:val="0"/>
          <w:sz w:val="24"/>
        </w:rPr>
      </w:pPr>
      <w:r>
        <w:rPr>
          <w:rFonts w:ascii="Book Antiqua" w:hAnsi="Book Antiqua" w:cs="Arial"/>
          <w:noProof/>
          <w:kern w:val="0"/>
          <w:sz w:val="24"/>
        </w:rPr>
        <w:lastRenderedPageBreak/>
        <w:drawing>
          <wp:inline distT="0" distB="0" distL="0" distR="0" wp14:anchorId="53DBF19B" wp14:editId="37D0B54E">
            <wp:extent cx="5276850" cy="6553200"/>
            <wp:effectExtent l="0" t="0" r="0" b="0"/>
            <wp:docPr id="14" name="图片 14" descr="C:\Users\Administrator\Desktop\图片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图片4.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120" cy="6554777"/>
                    </a:xfrm>
                    <a:prstGeom prst="rect">
                      <a:avLst/>
                    </a:prstGeom>
                    <a:noFill/>
                    <a:ln>
                      <a:noFill/>
                    </a:ln>
                  </pic:spPr>
                </pic:pic>
              </a:graphicData>
            </a:graphic>
          </wp:inline>
        </w:drawing>
      </w:r>
    </w:p>
    <w:p w:rsidR="00C51390" w:rsidRPr="00075621" w:rsidRDefault="00265D0A" w:rsidP="00A518BE">
      <w:pPr>
        <w:adjustRightInd w:val="0"/>
        <w:snapToGrid w:val="0"/>
        <w:spacing w:line="360" w:lineRule="auto"/>
        <w:rPr>
          <w:rFonts w:ascii="Book Antiqua" w:hAnsi="Book Antiqua" w:cs="Arial"/>
          <w:kern w:val="0"/>
          <w:sz w:val="24"/>
        </w:rPr>
      </w:pPr>
      <w:r w:rsidRPr="00265D0A">
        <w:rPr>
          <w:rFonts w:ascii="Book Antiqua" w:hAnsi="Book Antiqua" w:cs="Arial"/>
          <w:b/>
          <w:bCs/>
          <w:kern w:val="0"/>
          <w:sz w:val="24"/>
        </w:rPr>
        <w:t xml:space="preserve">Figure 4 Inhibition of autophagy abrogated the effects of </w:t>
      </w:r>
      <w:r w:rsidR="0079525B" w:rsidRPr="0079525B">
        <w:rPr>
          <w:rFonts w:ascii="Book Antiqua" w:hAnsi="Book Antiqua" w:cs="Arial"/>
          <w:b/>
          <w:bCs/>
          <w:kern w:val="0"/>
          <w:sz w:val="24"/>
        </w:rPr>
        <w:t>heat shock pretreatment</w:t>
      </w:r>
      <w:r w:rsidR="0079525B" w:rsidRPr="0079525B" w:rsidDel="0079525B">
        <w:rPr>
          <w:rFonts w:ascii="Book Antiqua" w:hAnsi="Book Antiqua" w:cs="Arial"/>
          <w:b/>
          <w:bCs/>
          <w:kern w:val="0"/>
          <w:sz w:val="24"/>
        </w:rPr>
        <w:t xml:space="preserve"> </w:t>
      </w:r>
      <w:r w:rsidRPr="00265D0A">
        <w:rPr>
          <w:rFonts w:ascii="Book Antiqua" w:hAnsi="Book Antiqua" w:cs="Arial"/>
          <w:b/>
          <w:bCs/>
          <w:kern w:val="0"/>
          <w:sz w:val="24"/>
        </w:rPr>
        <w:t xml:space="preserve">on apoptosis reduction in </w:t>
      </w:r>
      <w:r w:rsidR="002571DE" w:rsidRPr="002571DE">
        <w:rPr>
          <w:rFonts w:ascii="Book Antiqua" w:hAnsi="Book Antiqua" w:cs="Arial"/>
          <w:b/>
          <w:bCs/>
          <w:kern w:val="0"/>
          <w:sz w:val="24"/>
        </w:rPr>
        <w:t>mesenchymal stem cells</w:t>
      </w:r>
      <w:r w:rsidR="002571DE" w:rsidRPr="002571DE" w:rsidDel="002571DE">
        <w:rPr>
          <w:rFonts w:ascii="Book Antiqua" w:hAnsi="Book Antiqua" w:cs="Arial"/>
          <w:b/>
          <w:bCs/>
          <w:kern w:val="0"/>
          <w:sz w:val="24"/>
        </w:rPr>
        <w:t xml:space="preserve"> </w:t>
      </w:r>
      <w:r w:rsidRPr="00265D0A">
        <w:rPr>
          <w:rFonts w:ascii="Book Antiqua" w:hAnsi="Book Antiqua" w:cs="Arial"/>
          <w:b/>
          <w:bCs/>
          <w:kern w:val="0"/>
          <w:sz w:val="24"/>
        </w:rPr>
        <w:t>under H</w:t>
      </w:r>
      <w:r w:rsidRPr="00265D0A">
        <w:rPr>
          <w:rFonts w:ascii="Book Antiqua" w:hAnsi="Book Antiqua" w:cs="Arial"/>
          <w:b/>
          <w:bCs/>
          <w:kern w:val="0"/>
          <w:sz w:val="24"/>
          <w:vertAlign w:val="subscript"/>
        </w:rPr>
        <w:t>2</w:t>
      </w:r>
      <w:r w:rsidRPr="00265D0A">
        <w:rPr>
          <w:rFonts w:ascii="Book Antiqua" w:hAnsi="Book Antiqua" w:cs="Arial"/>
          <w:b/>
          <w:bCs/>
          <w:kern w:val="0"/>
          <w:sz w:val="24"/>
        </w:rPr>
        <w:t>O</w:t>
      </w:r>
      <w:r w:rsidRPr="00265D0A">
        <w:rPr>
          <w:rFonts w:ascii="Book Antiqua" w:hAnsi="Book Antiqua" w:cs="Arial"/>
          <w:b/>
          <w:bCs/>
          <w:kern w:val="0"/>
          <w:sz w:val="24"/>
          <w:vertAlign w:val="subscript"/>
        </w:rPr>
        <w:t>2</w:t>
      </w:r>
      <w:r w:rsidRPr="00265D0A">
        <w:rPr>
          <w:rFonts w:ascii="Book Antiqua" w:hAnsi="Book Antiqua" w:cs="Arial"/>
          <w:b/>
          <w:bCs/>
          <w:kern w:val="0"/>
          <w:sz w:val="24"/>
        </w:rPr>
        <w:t xml:space="preserve"> treatment. </w:t>
      </w:r>
      <w:r w:rsidRPr="00265D0A">
        <w:rPr>
          <w:rFonts w:ascii="Book Antiqua" w:hAnsi="Book Antiqua" w:cs="Arial"/>
          <w:bCs/>
          <w:kern w:val="0"/>
          <w:sz w:val="24"/>
        </w:rPr>
        <w:t>A</w:t>
      </w:r>
      <w:r w:rsidR="006F2A82">
        <w:rPr>
          <w:rFonts w:ascii="Book Antiqua" w:hAnsi="Book Antiqua" w:cs="Arial" w:hint="eastAsia"/>
          <w:bCs/>
          <w:kern w:val="0"/>
          <w:sz w:val="24"/>
        </w:rPr>
        <w:t>:</w:t>
      </w:r>
      <w:r w:rsidR="006F2A82" w:rsidRPr="00265D0A">
        <w:rPr>
          <w:rFonts w:ascii="Book Antiqua" w:hAnsi="Book Antiqua" w:cs="Arial"/>
          <w:bCs/>
          <w:kern w:val="0"/>
          <w:sz w:val="24"/>
        </w:rPr>
        <w:t xml:space="preserve"> </w:t>
      </w:r>
      <w:r w:rsidRPr="00265D0A">
        <w:rPr>
          <w:rFonts w:ascii="Book Antiqua" w:hAnsi="Book Antiqua" w:cs="Arial"/>
          <w:kern w:val="0"/>
          <w:sz w:val="24"/>
        </w:rPr>
        <w:t>Flow cytometry</w:t>
      </w:r>
      <w:r w:rsidRPr="00265D0A">
        <w:rPr>
          <w:rFonts w:ascii="Book Antiqua" w:hAnsi="Book Antiqua" w:cs="Arial"/>
          <w:bCs/>
          <w:kern w:val="0"/>
          <w:sz w:val="24"/>
        </w:rPr>
        <w:t xml:space="preserve"> indicated that 3-MA significantly increased the apoptotic rate in </w:t>
      </w:r>
      <w:r w:rsidR="0079525B" w:rsidRPr="0079525B">
        <w:rPr>
          <w:rFonts w:ascii="Book Antiqua" w:hAnsi="Book Antiqua" w:cs="Arial"/>
          <w:bCs/>
          <w:kern w:val="0"/>
          <w:sz w:val="24"/>
        </w:rPr>
        <w:t xml:space="preserve">heat shock pretreatment </w:t>
      </w:r>
      <w:r w:rsidR="0079525B">
        <w:rPr>
          <w:rFonts w:ascii="Book Antiqua" w:hAnsi="Book Antiqua" w:cs="Arial" w:hint="eastAsia"/>
          <w:bCs/>
          <w:kern w:val="0"/>
          <w:sz w:val="24"/>
        </w:rPr>
        <w:t>(</w:t>
      </w:r>
      <w:r w:rsidRPr="00265D0A">
        <w:rPr>
          <w:rFonts w:ascii="Book Antiqua" w:hAnsi="Book Antiqua" w:cs="Arial"/>
          <w:bCs/>
          <w:kern w:val="0"/>
          <w:sz w:val="24"/>
        </w:rPr>
        <w:t>HSP</w:t>
      </w:r>
      <w:r w:rsidR="0079525B">
        <w:rPr>
          <w:rFonts w:ascii="Book Antiqua" w:hAnsi="Book Antiqua" w:cs="Arial" w:hint="eastAsia"/>
          <w:bCs/>
          <w:kern w:val="0"/>
          <w:sz w:val="24"/>
        </w:rPr>
        <w:t>)</w:t>
      </w:r>
      <w:r w:rsidRPr="00265D0A">
        <w:rPr>
          <w:rFonts w:ascii="Book Antiqua" w:hAnsi="Book Antiqua" w:cs="Arial"/>
          <w:bCs/>
          <w:kern w:val="0"/>
          <w:sz w:val="24"/>
        </w:rPr>
        <w:t>-tr</w:t>
      </w:r>
      <w:r w:rsidR="005116A4">
        <w:rPr>
          <w:rFonts w:ascii="Book Antiqua" w:hAnsi="Book Antiqua" w:cs="Arial"/>
          <w:bCs/>
          <w:kern w:val="0"/>
          <w:sz w:val="24"/>
        </w:rPr>
        <w:t xml:space="preserve">eated </w:t>
      </w:r>
      <w:r w:rsidR="004E4D67" w:rsidRPr="004E4D67">
        <w:rPr>
          <w:rFonts w:ascii="Book Antiqua" w:hAnsi="Book Antiqua" w:cs="Arial"/>
          <w:bCs/>
          <w:kern w:val="0"/>
          <w:sz w:val="24"/>
        </w:rPr>
        <w:t>mesenchymal stem cells</w:t>
      </w:r>
      <w:r w:rsidR="006F2A82">
        <w:rPr>
          <w:rFonts w:ascii="Book Antiqua" w:hAnsi="Book Antiqua" w:cs="Arial" w:hint="eastAsia"/>
          <w:bCs/>
          <w:kern w:val="0"/>
          <w:sz w:val="24"/>
        </w:rPr>
        <w:t xml:space="preserve">; </w:t>
      </w:r>
      <w:r w:rsidR="005116A4">
        <w:rPr>
          <w:rFonts w:ascii="Book Antiqua" w:hAnsi="Book Antiqua" w:cs="Arial"/>
          <w:bCs/>
          <w:kern w:val="0"/>
          <w:sz w:val="24"/>
        </w:rPr>
        <w:t>B</w:t>
      </w:r>
      <w:r w:rsidR="006F2A82">
        <w:rPr>
          <w:rFonts w:ascii="Book Antiqua" w:hAnsi="Book Antiqua" w:cs="Arial" w:hint="eastAsia"/>
          <w:bCs/>
          <w:kern w:val="0"/>
          <w:sz w:val="24"/>
        </w:rPr>
        <w:t>:</w:t>
      </w:r>
      <w:r w:rsidR="006F2A82">
        <w:rPr>
          <w:rFonts w:ascii="Book Antiqua" w:hAnsi="Book Antiqua" w:cs="Arial"/>
          <w:bCs/>
          <w:kern w:val="0"/>
          <w:sz w:val="24"/>
        </w:rPr>
        <w:t xml:space="preserve"> </w:t>
      </w:r>
      <w:r w:rsidR="005116A4">
        <w:rPr>
          <w:rFonts w:ascii="Book Antiqua" w:hAnsi="Book Antiqua" w:cs="Arial"/>
          <w:bCs/>
          <w:kern w:val="0"/>
          <w:sz w:val="24"/>
        </w:rPr>
        <w:t>Western blot</w:t>
      </w:r>
      <w:r w:rsidRPr="00265D0A">
        <w:rPr>
          <w:rFonts w:ascii="Book Antiqua" w:hAnsi="Book Antiqua" w:cs="Arial"/>
          <w:bCs/>
          <w:kern w:val="0"/>
          <w:sz w:val="24"/>
        </w:rPr>
        <w:t xml:space="preserve"> showed that 3-MA significantly increased Bax and cytochrome C expression, and decreased Bcl-2, </w:t>
      </w:r>
      <w:r w:rsidRPr="00265D0A">
        <w:rPr>
          <w:rFonts w:ascii="Book Antiqua" w:hAnsi="Book Antiqua" w:cs="Arial"/>
          <w:kern w:val="0"/>
          <w:sz w:val="24"/>
        </w:rPr>
        <w:t xml:space="preserve">LC3-II and beclin 1 </w:t>
      </w:r>
      <w:r w:rsidRPr="00265D0A">
        <w:rPr>
          <w:rFonts w:ascii="Book Antiqua" w:hAnsi="Book Antiqua" w:cs="Arial"/>
          <w:bCs/>
          <w:kern w:val="0"/>
          <w:sz w:val="24"/>
        </w:rPr>
        <w:t>expression. The data represent the results of 3 separate experiments.</w:t>
      </w:r>
      <w:r w:rsidRPr="00265D0A">
        <w:rPr>
          <w:rFonts w:ascii="Book Antiqua" w:hAnsi="Book Antiqua" w:cs="Arial"/>
          <w:kern w:val="0"/>
          <w:sz w:val="24"/>
        </w:rPr>
        <w:t xml:space="preserve"> </w:t>
      </w:r>
      <w:r w:rsidR="00AA3FC8">
        <w:rPr>
          <w:rFonts w:ascii="Book Antiqua" w:hAnsi="Book Antiqua" w:cs="Arial" w:hint="eastAsia"/>
          <w:kern w:val="0"/>
          <w:sz w:val="24"/>
          <w:vertAlign w:val="superscript"/>
        </w:rPr>
        <w:t>c</w:t>
      </w:r>
      <w:r w:rsidR="00223BB1" w:rsidRPr="00223BB1">
        <w:rPr>
          <w:rFonts w:ascii="Book Antiqua" w:hAnsi="Book Antiqua" w:cs="Arial"/>
          <w:i/>
          <w:kern w:val="0"/>
          <w:sz w:val="24"/>
        </w:rPr>
        <w:t xml:space="preserve">P &lt; </w:t>
      </w:r>
      <w:r w:rsidRPr="00265D0A">
        <w:rPr>
          <w:rFonts w:ascii="Book Antiqua" w:hAnsi="Book Antiqua" w:cs="Arial"/>
          <w:kern w:val="0"/>
          <w:sz w:val="24"/>
        </w:rPr>
        <w:t xml:space="preserve">0.05, </w:t>
      </w:r>
      <w:r w:rsidR="00AA3FC8">
        <w:rPr>
          <w:rFonts w:ascii="Book Antiqua" w:hAnsi="Book Antiqua" w:cs="Arial" w:hint="eastAsia"/>
          <w:kern w:val="0"/>
          <w:sz w:val="24"/>
          <w:vertAlign w:val="superscript"/>
        </w:rPr>
        <w:t>e</w:t>
      </w:r>
      <w:r w:rsidR="00223BB1" w:rsidRPr="00223BB1">
        <w:rPr>
          <w:rFonts w:ascii="Book Antiqua" w:hAnsi="Book Antiqua" w:cs="Arial"/>
          <w:i/>
          <w:kern w:val="0"/>
          <w:sz w:val="24"/>
        </w:rPr>
        <w:t xml:space="preserve">P &lt; </w:t>
      </w:r>
      <w:r w:rsidRPr="00265D0A">
        <w:rPr>
          <w:rFonts w:ascii="Book Antiqua" w:hAnsi="Book Antiqua" w:cs="Arial"/>
          <w:kern w:val="0"/>
          <w:sz w:val="24"/>
        </w:rPr>
        <w:t xml:space="preserve">0.01 compared with the control group; </w:t>
      </w:r>
      <w:r w:rsidR="002550DB" w:rsidRPr="002550DB">
        <w:rPr>
          <w:rFonts w:ascii="Book Antiqua" w:hAnsi="Book Antiqua" w:cs="Arial"/>
          <w:kern w:val="0"/>
          <w:sz w:val="24"/>
          <w:vertAlign w:val="superscript"/>
        </w:rPr>
        <w:t>f</w:t>
      </w:r>
      <w:r w:rsidR="00223BB1" w:rsidRPr="00223BB1">
        <w:rPr>
          <w:rFonts w:ascii="Book Antiqua" w:hAnsi="Book Antiqua" w:cs="Arial"/>
          <w:i/>
          <w:kern w:val="0"/>
          <w:sz w:val="24"/>
        </w:rPr>
        <w:t xml:space="preserve">P &lt; </w:t>
      </w:r>
      <w:r w:rsidRPr="00265D0A">
        <w:rPr>
          <w:rFonts w:ascii="Book Antiqua" w:hAnsi="Book Antiqua" w:cs="Arial"/>
          <w:kern w:val="0"/>
          <w:sz w:val="24"/>
        </w:rPr>
        <w:t>0.01 compared with the HSP</w:t>
      </w:r>
      <w:r w:rsidRPr="00265D0A">
        <w:rPr>
          <w:rFonts w:ascii="Book Antiqua" w:hAnsi="Book Antiqua" w:cs="Arial"/>
          <w:kern w:val="0"/>
          <w:sz w:val="24"/>
          <w:vertAlign w:val="subscript"/>
        </w:rPr>
        <w:t>2h</w:t>
      </w:r>
      <w:r w:rsidRPr="00265D0A">
        <w:rPr>
          <w:rFonts w:ascii="Book Antiqua" w:hAnsi="Book Antiqua" w:cs="Arial"/>
          <w:kern w:val="0"/>
          <w:sz w:val="24"/>
        </w:rPr>
        <w:t xml:space="preserve"> group.</w:t>
      </w:r>
    </w:p>
    <w:p w:rsidR="00265D0A" w:rsidRPr="006339D4" w:rsidRDefault="00C92600" w:rsidP="00A518BE">
      <w:pPr>
        <w:adjustRightInd w:val="0"/>
        <w:snapToGrid w:val="0"/>
        <w:spacing w:line="360" w:lineRule="auto"/>
        <w:jc w:val="center"/>
        <w:rPr>
          <w:rFonts w:ascii="Book Antiqua" w:hAnsi="Book Antiqua" w:cs="Arial"/>
          <w:b/>
          <w:bCs/>
          <w:kern w:val="0"/>
          <w:sz w:val="24"/>
        </w:rPr>
      </w:pPr>
      <w:r>
        <w:rPr>
          <w:rFonts w:ascii="Book Antiqua" w:hAnsi="Book Antiqua" w:cs="Arial"/>
          <w:b/>
          <w:bCs/>
          <w:noProof/>
          <w:kern w:val="0"/>
          <w:sz w:val="24"/>
        </w:rPr>
        <w:lastRenderedPageBreak/>
        <w:drawing>
          <wp:inline distT="0" distB="0" distL="0" distR="0" wp14:anchorId="5CC84927" wp14:editId="0AAB3284">
            <wp:extent cx="2758792" cy="34671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6186"/>
                    <a:stretch/>
                  </pic:blipFill>
                  <pic:spPr bwMode="auto">
                    <a:xfrm>
                      <a:off x="0" y="0"/>
                      <a:ext cx="2764341" cy="3474074"/>
                    </a:xfrm>
                    <a:prstGeom prst="rect">
                      <a:avLst/>
                    </a:prstGeom>
                    <a:noFill/>
                    <a:ln>
                      <a:noFill/>
                    </a:ln>
                    <a:extLst>
                      <a:ext uri="{53640926-AAD7-44D8-BBD7-CCE9431645EC}">
                        <a14:shadowObscured xmlns:a14="http://schemas.microsoft.com/office/drawing/2010/main"/>
                      </a:ext>
                    </a:extLst>
                  </pic:spPr>
                </pic:pic>
              </a:graphicData>
            </a:graphic>
          </wp:inline>
        </w:drawing>
      </w:r>
    </w:p>
    <w:p w:rsidR="00265D0A" w:rsidRPr="00265D0A" w:rsidRDefault="00265D0A" w:rsidP="00A518BE">
      <w:pPr>
        <w:adjustRightInd w:val="0"/>
        <w:snapToGrid w:val="0"/>
        <w:spacing w:line="360" w:lineRule="auto"/>
        <w:rPr>
          <w:rFonts w:ascii="Book Antiqua" w:hAnsi="Book Antiqua" w:cs="Arial"/>
          <w:bCs/>
          <w:kern w:val="0"/>
          <w:sz w:val="24"/>
        </w:rPr>
      </w:pPr>
      <w:r w:rsidRPr="00265D0A">
        <w:rPr>
          <w:rFonts w:ascii="Book Antiqua" w:hAnsi="Book Antiqua" w:cs="Arial"/>
          <w:b/>
          <w:bCs/>
          <w:kern w:val="0"/>
          <w:sz w:val="24"/>
        </w:rPr>
        <w:t xml:space="preserve">Figure 5 p38MAPK/mTOR pathway was involved in autophagy activation by </w:t>
      </w:r>
      <w:r w:rsidR="0079525B" w:rsidRPr="0079525B">
        <w:rPr>
          <w:rFonts w:ascii="Book Antiqua" w:hAnsi="Book Antiqua" w:cs="Arial"/>
          <w:b/>
          <w:bCs/>
          <w:kern w:val="0"/>
          <w:sz w:val="24"/>
        </w:rPr>
        <w:t>heat shock pretreatment</w:t>
      </w:r>
      <w:r w:rsidR="0079525B" w:rsidRPr="0079525B" w:rsidDel="0079525B">
        <w:rPr>
          <w:rFonts w:ascii="Book Antiqua" w:hAnsi="Book Antiqua" w:cs="Arial"/>
          <w:b/>
          <w:bCs/>
          <w:kern w:val="0"/>
          <w:sz w:val="24"/>
        </w:rPr>
        <w:t xml:space="preserve"> </w:t>
      </w:r>
      <w:r w:rsidRPr="00265D0A">
        <w:rPr>
          <w:rFonts w:ascii="Book Antiqua" w:hAnsi="Book Antiqua" w:cs="Arial"/>
          <w:b/>
          <w:bCs/>
          <w:kern w:val="0"/>
          <w:sz w:val="24"/>
        </w:rPr>
        <w:t xml:space="preserve">in </w:t>
      </w:r>
      <w:r w:rsidR="002571DE" w:rsidRPr="002571DE">
        <w:rPr>
          <w:rFonts w:ascii="Book Antiqua" w:hAnsi="Book Antiqua" w:cs="Arial"/>
          <w:b/>
          <w:bCs/>
          <w:kern w:val="0"/>
          <w:sz w:val="24"/>
        </w:rPr>
        <w:t>mesenchymal stem cells</w:t>
      </w:r>
      <w:r w:rsidRPr="00265D0A">
        <w:rPr>
          <w:rFonts w:ascii="Book Antiqua" w:hAnsi="Book Antiqua" w:cs="Arial"/>
          <w:b/>
          <w:bCs/>
          <w:kern w:val="0"/>
          <w:sz w:val="24"/>
        </w:rPr>
        <w:t>.</w:t>
      </w:r>
      <w:r w:rsidR="005116A4">
        <w:rPr>
          <w:rFonts w:ascii="Book Antiqua" w:hAnsi="Book Antiqua" w:cs="Arial"/>
          <w:bCs/>
          <w:kern w:val="0"/>
          <w:sz w:val="24"/>
        </w:rPr>
        <w:t xml:space="preserve"> Western blot</w:t>
      </w:r>
      <w:r w:rsidRPr="00265D0A">
        <w:rPr>
          <w:rFonts w:ascii="Book Antiqua" w:hAnsi="Book Antiqua" w:cs="Arial"/>
          <w:bCs/>
          <w:kern w:val="0"/>
          <w:sz w:val="24"/>
        </w:rPr>
        <w:t xml:space="preserve"> showed that p-p38MAPK was upregulated and p-mTOR was downregulated by </w:t>
      </w:r>
      <w:r w:rsidR="0079525B" w:rsidRPr="0079525B">
        <w:rPr>
          <w:rFonts w:ascii="Book Antiqua" w:hAnsi="Book Antiqua" w:cs="Arial"/>
          <w:bCs/>
          <w:kern w:val="0"/>
          <w:sz w:val="24"/>
        </w:rPr>
        <w:t xml:space="preserve">heat shock pretreatment </w:t>
      </w:r>
      <w:r w:rsidR="0079525B">
        <w:rPr>
          <w:rFonts w:ascii="Book Antiqua" w:hAnsi="Book Antiqua" w:cs="Arial" w:hint="eastAsia"/>
          <w:bCs/>
          <w:kern w:val="0"/>
          <w:sz w:val="24"/>
        </w:rPr>
        <w:t>(</w:t>
      </w:r>
      <w:r w:rsidRPr="00265D0A">
        <w:rPr>
          <w:rFonts w:ascii="Book Antiqua" w:hAnsi="Book Antiqua" w:cs="Arial"/>
          <w:bCs/>
          <w:kern w:val="0"/>
          <w:sz w:val="24"/>
        </w:rPr>
        <w:t>HSP</w:t>
      </w:r>
      <w:r w:rsidR="0079525B">
        <w:rPr>
          <w:rFonts w:ascii="Book Antiqua" w:hAnsi="Book Antiqua" w:cs="Arial" w:hint="eastAsia"/>
          <w:bCs/>
          <w:kern w:val="0"/>
          <w:sz w:val="24"/>
        </w:rPr>
        <w:t>)</w:t>
      </w:r>
      <w:r w:rsidRPr="00265D0A">
        <w:rPr>
          <w:rFonts w:ascii="Book Antiqua" w:hAnsi="Book Antiqua" w:cs="Arial"/>
          <w:bCs/>
          <w:kern w:val="0"/>
          <w:sz w:val="24"/>
        </w:rPr>
        <w:t xml:space="preserve"> in </w:t>
      </w:r>
      <w:r w:rsidR="004E4D67" w:rsidRPr="004E4D67">
        <w:rPr>
          <w:rFonts w:ascii="Book Antiqua" w:hAnsi="Book Antiqua" w:cs="Arial"/>
          <w:bCs/>
          <w:kern w:val="0"/>
          <w:sz w:val="24"/>
        </w:rPr>
        <w:t>mesenchymal stem cells</w:t>
      </w:r>
      <w:r w:rsidRPr="00265D0A">
        <w:rPr>
          <w:rFonts w:ascii="Book Antiqua" w:hAnsi="Book Antiqua" w:cs="Arial"/>
          <w:bCs/>
          <w:kern w:val="0"/>
          <w:sz w:val="24"/>
        </w:rPr>
        <w:t xml:space="preserve">. The p38MAPK inhibitor, SB203580, counteracted the effects of HSP on LC3-II, beclin 1 and p-p38MAPK expression. The data represent the results of 3 separate experiments. </w:t>
      </w:r>
    </w:p>
    <w:p w:rsidR="006200CB" w:rsidRDefault="006200CB" w:rsidP="00A518BE">
      <w:pPr>
        <w:widowControl/>
        <w:adjustRightInd w:val="0"/>
        <w:snapToGrid w:val="0"/>
        <w:spacing w:line="360" w:lineRule="auto"/>
        <w:rPr>
          <w:rFonts w:ascii="Book Antiqua" w:hAnsi="Book Antiqua" w:cs="Arial"/>
          <w:kern w:val="0"/>
          <w:sz w:val="24"/>
        </w:rPr>
      </w:pPr>
      <w:r>
        <w:rPr>
          <w:rFonts w:ascii="Book Antiqua" w:hAnsi="Book Antiqua" w:cs="Arial"/>
          <w:kern w:val="0"/>
          <w:sz w:val="24"/>
        </w:rPr>
        <w:br w:type="page"/>
      </w:r>
    </w:p>
    <w:p w:rsidR="00265D0A" w:rsidRPr="00265D0A" w:rsidRDefault="006200CB" w:rsidP="00A518BE">
      <w:pPr>
        <w:adjustRightInd w:val="0"/>
        <w:snapToGrid w:val="0"/>
        <w:spacing w:line="360" w:lineRule="auto"/>
        <w:rPr>
          <w:rFonts w:ascii="Book Antiqua" w:hAnsi="Book Antiqua" w:cs="Arial"/>
          <w:kern w:val="0"/>
          <w:sz w:val="24"/>
        </w:rPr>
      </w:pPr>
      <w:r>
        <w:rPr>
          <w:rFonts w:ascii="Book Antiqua" w:hAnsi="Book Antiqua" w:cs="Arial"/>
          <w:noProof/>
          <w:kern w:val="0"/>
          <w:sz w:val="24"/>
        </w:rPr>
        <w:lastRenderedPageBreak/>
        <w:drawing>
          <wp:inline distT="0" distB="0" distL="0" distR="0" wp14:anchorId="64BDA128" wp14:editId="59DC6601">
            <wp:extent cx="5200650" cy="366661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7">
                      <a:extLst>
                        <a:ext uri="{28A0092B-C50C-407E-A947-70E740481C1C}">
                          <a14:useLocalDpi xmlns:a14="http://schemas.microsoft.com/office/drawing/2010/main" val="0"/>
                        </a:ext>
                      </a:extLst>
                    </a:blip>
                    <a:srcRect t="14636"/>
                    <a:stretch/>
                  </pic:blipFill>
                  <pic:spPr bwMode="auto">
                    <a:xfrm>
                      <a:off x="0" y="0"/>
                      <a:ext cx="5203487" cy="3668615"/>
                    </a:xfrm>
                    <a:prstGeom prst="rect">
                      <a:avLst/>
                    </a:prstGeom>
                    <a:noFill/>
                    <a:ln>
                      <a:noFill/>
                    </a:ln>
                    <a:extLst>
                      <a:ext uri="{53640926-AAD7-44D8-BBD7-CCE9431645EC}">
                        <a14:shadowObscured xmlns:a14="http://schemas.microsoft.com/office/drawing/2010/main"/>
                      </a:ext>
                    </a:extLst>
                  </pic:spPr>
                </pic:pic>
              </a:graphicData>
            </a:graphic>
          </wp:inline>
        </w:drawing>
      </w:r>
    </w:p>
    <w:p w:rsidR="00265D0A" w:rsidRPr="00265D0A" w:rsidRDefault="00265D0A" w:rsidP="00A518BE">
      <w:pPr>
        <w:adjustRightInd w:val="0"/>
        <w:snapToGrid w:val="0"/>
        <w:spacing w:line="360" w:lineRule="auto"/>
        <w:rPr>
          <w:rFonts w:ascii="Book Antiqua" w:hAnsi="Book Antiqua" w:cs="Arial"/>
          <w:bCs/>
          <w:kern w:val="0"/>
          <w:sz w:val="24"/>
        </w:rPr>
      </w:pPr>
      <w:r w:rsidRPr="00265D0A">
        <w:rPr>
          <w:rFonts w:ascii="Book Antiqua" w:hAnsi="Book Antiqua" w:cs="Arial"/>
          <w:b/>
          <w:bCs/>
          <w:kern w:val="0"/>
          <w:sz w:val="24"/>
        </w:rPr>
        <w:t xml:space="preserve">Figure 6 </w:t>
      </w:r>
      <w:bookmarkStart w:id="239" w:name="OLE_LINK35"/>
      <w:bookmarkStart w:id="240" w:name="OLE_LINK36"/>
      <w:r w:rsidR="0079525B" w:rsidRPr="0079525B">
        <w:rPr>
          <w:rFonts w:ascii="Book Antiqua" w:hAnsi="Book Antiqua" w:cs="Arial"/>
          <w:b/>
          <w:bCs/>
          <w:kern w:val="0"/>
          <w:sz w:val="24"/>
        </w:rPr>
        <w:t>Heat shock pretreatment</w:t>
      </w:r>
      <w:bookmarkEnd w:id="239"/>
      <w:bookmarkEnd w:id="240"/>
      <w:r w:rsidR="0079525B" w:rsidRPr="0079525B" w:rsidDel="0079525B">
        <w:rPr>
          <w:rFonts w:ascii="Book Antiqua" w:hAnsi="Book Antiqua" w:cs="Arial"/>
          <w:b/>
          <w:bCs/>
          <w:kern w:val="0"/>
          <w:sz w:val="24"/>
        </w:rPr>
        <w:t xml:space="preserve"> </w:t>
      </w:r>
      <w:r w:rsidRPr="00265D0A">
        <w:rPr>
          <w:rFonts w:ascii="Book Antiqua" w:hAnsi="Book Antiqua" w:cs="Arial"/>
          <w:b/>
          <w:bCs/>
          <w:kern w:val="0"/>
          <w:sz w:val="24"/>
        </w:rPr>
        <w:t xml:space="preserve">increases the homing and survival rate of transplanted </w:t>
      </w:r>
      <w:r w:rsidR="002571DE" w:rsidRPr="002571DE">
        <w:rPr>
          <w:rFonts w:ascii="Book Antiqua" w:hAnsi="Book Antiqua" w:cs="Arial"/>
          <w:b/>
          <w:bCs/>
          <w:kern w:val="0"/>
          <w:sz w:val="24"/>
        </w:rPr>
        <w:t>mesenchymal stem cells</w:t>
      </w:r>
      <w:r w:rsidR="002571DE" w:rsidRPr="002571DE" w:rsidDel="002571DE">
        <w:rPr>
          <w:rFonts w:ascii="Book Antiqua" w:hAnsi="Book Antiqua" w:cs="Arial"/>
          <w:b/>
          <w:bCs/>
          <w:kern w:val="0"/>
          <w:sz w:val="24"/>
        </w:rPr>
        <w:t xml:space="preserve"> </w:t>
      </w:r>
      <w:r w:rsidRPr="00265D0A">
        <w:rPr>
          <w:rFonts w:ascii="Book Antiqua" w:hAnsi="Book Antiqua" w:cs="Arial"/>
          <w:b/>
          <w:bCs/>
          <w:kern w:val="0"/>
          <w:sz w:val="24"/>
        </w:rPr>
        <w:t xml:space="preserve">to I/R livers </w:t>
      </w:r>
      <w:r w:rsidRPr="00265D0A">
        <w:rPr>
          <w:rFonts w:ascii="Book Antiqua" w:hAnsi="Book Antiqua" w:cs="Arial"/>
          <w:b/>
          <w:bCs/>
          <w:i/>
          <w:kern w:val="0"/>
          <w:sz w:val="24"/>
        </w:rPr>
        <w:t>in</w:t>
      </w:r>
      <w:r w:rsidRPr="00265D0A">
        <w:rPr>
          <w:rFonts w:ascii="Book Antiqua" w:hAnsi="Book Antiqua" w:cs="Arial"/>
          <w:b/>
          <w:bCs/>
          <w:kern w:val="0"/>
          <w:sz w:val="24"/>
        </w:rPr>
        <w:t xml:space="preserve"> </w:t>
      </w:r>
      <w:r w:rsidRPr="00265D0A">
        <w:rPr>
          <w:rFonts w:ascii="Book Antiqua" w:hAnsi="Book Antiqua" w:cs="Arial"/>
          <w:b/>
          <w:bCs/>
          <w:i/>
          <w:iCs/>
          <w:kern w:val="0"/>
          <w:sz w:val="24"/>
        </w:rPr>
        <w:t>vivo</w:t>
      </w:r>
      <w:r w:rsidRPr="00265D0A">
        <w:rPr>
          <w:rFonts w:ascii="Book Antiqua" w:hAnsi="Book Antiqua" w:cs="Arial"/>
          <w:b/>
          <w:bCs/>
          <w:kern w:val="0"/>
          <w:sz w:val="24"/>
        </w:rPr>
        <w:t xml:space="preserve">. </w:t>
      </w:r>
      <w:r w:rsidRPr="00265D0A">
        <w:rPr>
          <w:rFonts w:ascii="Book Antiqua" w:hAnsi="Book Antiqua" w:cs="Arial"/>
          <w:bCs/>
          <w:kern w:val="0"/>
          <w:sz w:val="24"/>
        </w:rPr>
        <w:t>CM-Dil-labeled positive cells (red color, B1, C1), PCNA-conjugated with FITC (green color, B2, C2) and their co-localization (yellow color, B3, C3) were detected by i</w:t>
      </w:r>
      <w:r w:rsidRPr="00265D0A">
        <w:rPr>
          <w:rFonts w:ascii="Book Antiqua" w:hAnsi="Book Antiqua" w:cs="Arial"/>
          <w:kern w:val="0"/>
          <w:sz w:val="24"/>
        </w:rPr>
        <w:t>mmunofluorescence microscopy,</w:t>
      </w:r>
      <w:r w:rsidRPr="00265D0A">
        <w:rPr>
          <w:rFonts w:ascii="Book Antiqua" w:hAnsi="Book Antiqua" w:cs="Arial"/>
          <w:b/>
          <w:kern w:val="0"/>
          <w:sz w:val="24"/>
        </w:rPr>
        <w:t xml:space="preserve"> </w:t>
      </w:r>
      <w:r w:rsidRPr="00265D0A">
        <w:rPr>
          <w:rFonts w:ascii="Book Antiqua" w:hAnsi="Book Antiqua" w:cs="Arial"/>
          <w:bCs/>
          <w:kern w:val="0"/>
          <w:sz w:val="24"/>
        </w:rPr>
        <w:t>respectively (</w:t>
      </w:r>
      <w:r w:rsidR="00785000">
        <w:rPr>
          <w:rFonts w:ascii="Book Antiqua" w:hAnsi="Book Antiqua" w:cs="Arial" w:hint="eastAsia"/>
          <w:bCs/>
          <w:kern w:val="0"/>
          <w:sz w:val="24"/>
        </w:rPr>
        <w:t xml:space="preserve">magnification </w:t>
      </w:r>
      <w:r w:rsidRPr="00265D0A">
        <w:rPr>
          <w:rFonts w:ascii="Book Antiqua" w:hAnsi="Book Antiqua" w:cs="Arial"/>
          <w:bCs/>
          <w:kern w:val="0"/>
          <w:sz w:val="24"/>
        </w:rPr>
        <w:t>×</w:t>
      </w:r>
      <w:r w:rsidR="00785000">
        <w:rPr>
          <w:rFonts w:ascii="Book Antiqua" w:hAnsi="Book Antiqua" w:cs="Arial" w:hint="eastAsia"/>
          <w:bCs/>
          <w:kern w:val="0"/>
          <w:sz w:val="24"/>
        </w:rPr>
        <w:t xml:space="preserve"> </w:t>
      </w:r>
      <w:r w:rsidR="00785000" w:rsidRPr="00785000">
        <w:rPr>
          <w:rFonts w:ascii="Book Antiqua" w:hAnsi="Book Antiqua" w:cs="Arial"/>
          <w:bCs/>
          <w:kern w:val="0"/>
          <w:sz w:val="24"/>
        </w:rPr>
        <w:t>100</w:t>
      </w:r>
      <w:r w:rsidRPr="00265D0A">
        <w:rPr>
          <w:rFonts w:ascii="Book Antiqua" w:hAnsi="Book Antiqua" w:cs="Arial"/>
          <w:bCs/>
          <w:kern w:val="0"/>
          <w:sz w:val="24"/>
        </w:rPr>
        <w:t xml:space="preserve">). </w:t>
      </w:r>
      <w:r w:rsidRPr="00265D0A">
        <w:rPr>
          <w:rFonts w:ascii="Book Antiqua" w:hAnsi="Book Antiqua" w:cs="Arial"/>
          <w:kern w:val="0"/>
          <w:sz w:val="24"/>
        </w:rPr>
        <w:t xml:space="preserve">The total number of double-positive cells labeled by CM-Dil and PCNA in the </w:t>
      </w:r>
      <w:r w:rsidR="0079525B" w:rsidRPr="0079525B">
        <w:rPr>
          <w:rFonts w:ascii="Book Antiqua" w:hAnsi="Book Antiqua" w:cs="Arial"/>
          <w:bCs/>
          <w:kern w:val="0"/>
          <w:sz w:val="24"/>
        </w:rPr>
        <w:t>heat shock pretreatment</w:t>
      </w:r>
      <w:r w:rsidR="0079525B" w:rsidRPr="0079525B">
        <w:rPr>
          <w:rFonts w:ascii="Book Antiqua" w:hAnsi="Book Antiqua" w:cs="Arial"/>
          <w:kern w:val="0"/>
          <w:sz w:val="24"/>
        </w:rPr>
        <w:t xml:space="preserve"> </w:t>
      </w:r>
      <w:r w:rsidR="0079525B">
        <w:rPr>
          <w:rFonts w:ascii="Book Antiqua" w:hAnsi="Book Antiqua" w:cs="Arial" w:hint="eastAsia"/>
          <w:kern w:val="0"/>
          <w:sz w:val="24"/>
        </w:rPr>
        <w:t>(</w:t>
      </w:r>
      <w:r w:rsidRPr="00265D0A">
        <w:rPr>
          <w:rFonts w:ascii="Book Antiqua" w:hAnsi="Book Antiqua" w:cs="Arial"/>
          <w:kern w:val="0"/>
          <w:sz w:val="24"/>
        </w:rPr>
        <w:t>HSP</w:t>
      </w:r>
      <w:r w:rsidR="0079525B">
        <w:rPr>
          <w:rFonts w:ascii="Book Antiqua" w:hAnsi="Book Antiqua" w:cs="Arial" w:hint="eastAsia"/>
          <w:kern w:val="0"/>
          <w:sz w:val="24"/>
        </w:rPr>
        <w:t>)</w:t>
      </w:r>
      <w:r w:rsidRPr="00265D0A">
        <w:rPr>
          <w:rFonts w:ascii="Book Antiqua" w:hAnsi="Book Antiqua" w:cs="Arial"/>
          <w:kern w:val="0"/>
          <w:sz w:val="24"/>
        </w:rPr>
        <w:t>-</w:t>
      </w:r>
      <w:r w:rsidR="004E4D67" w:rsidRPr="004E4D67">
        <w:rPr>
          <w:rFonts w:ascii="Book Antiqua" w:hAnsi="Book Antiqua" w:cs="Arial"/>
          <w:bCs/>
          <w:kern w:val="0"/>
          <w:sz w:val="24"/>
        </w:rPr>
        <w:t xml:space="preserve">mesenchymal stem cells </w:t>
      </w:r>
      <w:r w:rsidR="004E4D67" w:rsidRPr="004E4D67">
        <w:rPr>
          <w:rFonts w:ascii="Book Antiqua" w:hAnsi="Book Antiqua" w:cs="Arial" w:hint="eastAsia"/>
          <w:bCs/>
          <w:kern w:val="0"/>
          <w:sz w:val="24"/>
        </w:rPr>
        <w:t>(</w:t>
      </w:r>
      <w:r w:rsidR="004E4D67" w:rsidRPr="004E4D67">
        <w:rPr>
          <w:rFonts w:ascii="Book Antiqua" w:hAnsi="Book Antiqua" w:cs="Arial"/>
          <w:bCs/>
          <w:kern w:val="0"/>
          <w:sz w:val="24"/>
        </w:rPr>
        <w:t>MSCs</w:t>
      </w:r>
      <w:r w:rsidR="004E4D67" w:rsidRPr="004E4D67">
        <w:rPr>
          <w:rFonts w:ascii="Book Antiqua" w:hAnsi="Book Antiqua" w:cs="Arial" w:hint="eastAsia"/>
          <w:bCs/>
          <w:kern w:val="0"/>
          <w:sz w:val="24"/>
        </w:rPr>
        <w:t>)</w:t>
      </w:r>
      <w:r w:rsidRPr="00265D0A">
        <w:rPr>
          <w:rFonts w:ascii="Book Antiqua" w:hAnsi="Book Antiqua" w:cs="Arial"/>
          <w:kern w:val="0"/>
          <w:sz w:val="24"/>
        </w:rPr>
        <w:t xml:space="preserve">-treated group was higher than that in the MSCs-treated group. The arrows indicate </w:t>
      </w:r>
      <w:r w:rsidRPr="00265D0A">
        <w:rPr>
          <w:rFonts w:ascii="Book Antiqua" w:hAnsi="Book Antiqua" w:cs="Arial"/>
          <w:bCs/>
          <w:kern w:val="0"/>
          <w:sz w:val="24"/>
        </w:rPr>
        <w:t xml:space="preserve">positive stained cells by CM-Dil, PCNA or their co-localization, respectively. The data represent the results of 3 separate experiments. </w:t>
      </w:r>
    </w:p>
    <w:p w:rsidR="006200CB" w:rsidRDefault="006200CB" w:rsidP="00A518BE">
      <w:pPr>
        <w:widowControl/>
        <w:adjustRightInd w:val="0"/>
        <w:snapToGrid w:val="0"/>
        <w:spacing w:line="360" w:lineRule="auto"/>
        <w:rPr>
          <w:rFonts w:ascii="Book Antiqua" w:hAnsi="Book Antiqua" w:cs="Arial"/>
          <w:b/>
          <w:bCs/>
          <w:kern w:val="0"/>
          <w:sz w:val="24"/>
        </w:rPr>
      </w:pPr>
      <w:r>
        <w:rPr>
          <w:rFonts w:ascii="Book Antiqua" w:hAnsi="Book Antiqua" w:cs="Arial"/>
          <w:b/>
          <w:bCs/>
          <w:kern w:val="0"/>
          <w:sz w:val="24"/>
        </w:rPr>
        <w:br w:type="page"/>
      </w:r>
    </w:p>
    <w:p w:rsidR="00265D0A" w:rsidRPr="00265D0A" w:rsidRDefault="00075621" w:rsidP="00A518BE">
      <w:pPr>
        <w:adjustRightInd w:val="0"/>
        <w:snapToGrid w:val="0"/>
        <w:spacing w:line="360" w:lineRule="auto"/>
        <w:jc w:val="center"/>
        <w:rPr>
          <w:rFonts w:ascii="Book Antiqua" w:hAnsi="Book Antiqua" w:cs="Arial"/>
          <w:b/>
          <w:bCs/>
          <w:kern w:val="0"/>
          <w:sz w:val="24"/>
        </w:rPr>
      </w:pPr>
      <w:r>
        <w:rPr>
          <w:rFonts w:ascii="Book Antiqua" w:hAnsi="Book Antiqua" w:cs="Arial"/>
          <w:b/>
          <w:bCs/>
          <w:noProof/>
          <w:kern w:val="0"/>
          <w:sz w:val="24"/>
        </w:rPr>
        <w:lastRenderedPageBreak/>
        <w:drawing>
          <wp:inline distT="0" distB="0" distL="0" distR="0" wp14:anchorId="77421278" wp14:editId="3CCB8B31">
            <wp:extent cx="4464999" cy="5210175"/>
            <wp:effectExtent l="0" t="0" r="0" b="0"/>
            <wp:docPr id="15" name="图片 15" descr="C:\Users\Administrator\Desktop\图片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图片7.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69556" cy="5215492"/>
                    </a:xfrm>
                    <a:prstGeom prst="rect">
                      <a:avLst/>
                    </a:prstGeom>
                    <a:noFill/>
                    <a:ln>
                      <a:noFill/>
                    </a:ln>
                  </pic:spPr>
                </pic:pic>
              </a:graphicData>
            </a:graphic>
          </wp:inline>
        </w:drawing>
      </w:r>
    </w:p>
    <w:p w:rsidR="00510E59" w:rsidRPr="00785000" w:rsidRDefault="00265D0A" w:rsidP="00A518BE">
      <w:pPr>
        <w:adjustRightInd w:val="0"/>
        <w:snapToGrid w:val="0"/>
        <w:spacing w:line="360" w:lineRule="auto"/>
        <w:rPr>
          <w:rFonts w:ascii="Book Antiqua" w:hAnsi="Book Antiqua" w:cs="Arial"/>
          <w:kern w:val="0"/>
          <w:sz w:val="24"/>
        </w:rPr>
      </w:pPr>
      <w:r w:rsidRPr="00265D0A">
        <w:rPr>
          <w:rFonts w:ascii="Book Antiqua" w:hAnsi="Book Antiqua" w:cs="Arial"/>
          <w:b/>
          <w:bCs/>
          <w:kern w:val="0"/>
          <w:sz w:val="24"/>
        </w:rPr>
        <w:t xml:space="preserve">Figure 7 </w:t>
      </w:r>
      <w:r w:rsidR="002B3124" w:rsidRPr="0079525B">
        <w:rPr>
          <w:rFonts w:ascii="Book Antiqua" w:hAnsi="Book Antiqua" w:cs="Arial"/>
          <w:b/>
          <w:bCs/>
          <w:kern w:val="0"/>
          <w:sz w:val="24"/>
        </w:rPr>
        <w:t>Heat shock pretreatment</w:t>
      </w:r>
      <w:r w:rsidRPr="00265D0A">
        <w:rPr>
          <w:rFonts w:ascii="Book Antiqua" w:hAnsi="Book Antiqua" w:cs="Arial"/>
          <w:b/>
          <w:bCs/>
          <w:kern w:val="0"/>
          <w:sz w:val="24"/>
        </w:rPr>
        <w:t xml:space="preserve"> improves the therapeutic potential of </w:t>
      </w:r>
      <w:r w:rsidR="002571DE" w:rsidRPr="002571DE">
        <w:rPr>
          <w:rFonts w:ascii="Book Antiqua" w:hAnsi="Book Antiqua" w:cs="Arial"/>
          <w:b/>
          <w:bCs/>
          <w:kern w:val="0"/>
          <w:sz w:val="24"/>
        </w:rPr>
        <w:t>mesenchymal stem cells</w:t>
      </w:r>
      <w:r w:rsidR="002571DE" w:rsidRPr="002571DE" w:rsidDel="002571DE">
        <w:rPr>
          <w:rFonts w:ascii="Book Antiqua" w:hAnsi="Book Antiqua" w:cs="Arial"/>
          <w:b/>
          <w:bCs/>
          <w:kern w:val="0"/>
          <w:sz w:val="24"/>
        </w:rPr>
        <w:t xml:space="preserve"> </w:t>
      </w:r>
      <w:r w:rsidRPr="00265D0A">
        <w:rPr>
          <w:rFonts w:ascii="Book Antiqua" w:hAnsi="Book Antiqua" w:cs="Arial"/>
          <w:b/>
          <w:bCs/>
          <w:kern w:val="0"/>
          <w:sz w:val="24"/>
        </w:rPr>
        <w:t xml:space="preserve">in the treatment of HIRI </w:t>
      </w:r>
      <w:r w:rsidRPr="00265D0A">
        <w:rPr>
          <w:rFonts w:ascii="Book Antiqua" w:hAnsi="Book Antiqua" w:cs="Arial"/>
          <w:b/>
          <w:bCs/>
          <w:i/>
          <w:kern w:val="0"/>
          <w:sz w:val="24"/>
        </w:rPr>
        <w:t>in</w:t>
      </w:r>
      <w:r w:rsidRPr="00265D0A">
        <w:rPr>
          <w:rFonts w:ascii="Book Antiqua" w:hAnsi="Book Antiqua" w:cs="Arial"/>
          <w:b/>
          <w:bCs/>
          <w:kern w:val="0"/>
          <w:sz w:val="24"/>
        </w:rPr>
        <w:t xml:space="preserve"> </w:t>
      </w:r>
      <w:r w:rsidRPr="00265D0A">
        <w:rPr>
          <w:rFonts w:ascii="Book Antiqua" w:hAnsi="Book Antiqua" w:cs="Arial"/>
          <w:b/>
          <w:bCs/>
          <w:i/>
          <w:kern w:val="0"/>
          <w:sz w:val="24"/>
        </w:rPr>
        <w:t>vivo</w:t>
      </w:r>
      <w:r w:rsidRPr="00265D0A">
        <w:rPr>
          <w:rFonts w:ascii="Book Antiqua" w:hAnsi="Book Antiqua" w:cs="Arial"/>
          <w:b/>
          <w:bCs/>
          <w:kern w:val="0"/>
          <w:sz w:val="24"/>
        </w:rPr>
        <w:t xml:space="preserve">. </w:t>
      </w:r>
      <w:r w:rsidRPr="00265D0A">
        <w:rPr>
          <w:rFonts w:ascii="Book Antiqua" w:hAnsi="Book Antiqua" w:cs="Arial"/>
          <w:bCs/>
          <w:kern w:val="0"/>
          <w:sz w:val="24"/>
        </w:rPr>
        <w:t>A</w:t>
      </w:r>
      <w:r w:rsidR="00785000">
        <w:rPr>
          <w:rFonts w:ascii="Book Antiqua" w:hAnsi="Book Antiqua" w:cs="Arial" w:hint="eastAsia"/>
          <w:bCs/>
          <w:kern w:val="0"/>
          <w:sz w:val="24"/>
        </w:rPr>
        <w:t xml:space="preserve">: </w:t>
      </w:r>
      <w:r w:rsidRPr="00265D0A">
        <w:rPr>
          <w:rFonts w:ascii="Book Antiqua" w:hAnsi="Book Antiqua" w:cs="Arial"/>
          <w:bCs/>
          <w:kern w:val="0"/>
          <w:sz w:val="24"/>
        </w:rPr>
        <w:t xml:space="preserve">Serum aminotransferase levels </w:t>
      </w:r>
      <w:r w:rsidRPr="00265D0A">
        <w:rPr>
          <w:rFonts w:ascii="Book Antiqua" w:hAnsi="Book Antiqua" w:cs="Arial"/>
          <w:kern w:val="0"/>
          <w:sz w:val="24"/>
        </w:rPr>
        <w:t>were measured using an automatic analyzer</w:t>
      </w:r>
      <w:r w:rsidRPr="00265D0A">
        <w:rPr>
          <w:rFonts w:ascii="Book Antiqua" w:hAnsi="Book Antiqua" w:cs="Arial"/>
          <w:bCs/>
          <w:kern w:val="0"/>
          <w:sz w:val="24"/>
        </w:rPr>
        <w:t xml:space="preserve"> following treatment</w:t>
      </w:r>
      <w:r w:rsidR="00785000">
        <w:rPr>
          <w:rFonts w:ascii="Book Antiqua" w:hAnsi="Book Antiqua" w:cs="Arial" w:hint="eastAsia"/>
          <w:bCs/>
          <w:kern w:val="0"/>
          <w:sz w:val="24"/>
        </w:rPr>
        <w:t xml:space="preserve">; </w:t>
      </w:r>
      <w:r w:rsidRPr="00265D0A">
        <w:rPr>
          <w:rFonts w:ascii="Book Antiqua" w:hAnsi="Book Antiqua" w:cs="Arial"/>
          <w:bCs/>
          <w:kern w:val="0"/>
          <w:sz w:val="24"/>
        </w:rPr>
        <w:t>B</w:t>
      </w:r>
      <w:r w:rsidR="00785000">
        <w:rPr>
          <w:rFonts w:ascii="Book Antiqua" w:hAnsi="Book Antiqua" w:cs="Arial" w:hint="eastAsia"/>
          <w:bCs/>
          <w:kern w:val="0"/>
          <w:sz w:val="24"/>
        </w:rPr>
        <w:t>:</w:t>
      </w:r>
      <w:r w:rsidR="00785000" w:rsidRPr="00265D0A">
        <w:rPr>
          <w:rFonts w:ascii="Book Antiqua" w:hAnsi="Book Antiqua" w:cs="Arial"/>
          <w:bCs/>
          <w:kern w:val="0"/>
          <w:sz w:val="24"/>
        </w:rPr>
        <w:t xml:space="preserve"> </w:t>
      </w:r>
      <w:r w:rsidRPr="00265D0A">
        <w:rPr>
          <w:rFonts w:ascii="Book Antiqua" w:hAnsi="Book Antiqua" w:cs="Arial"/>
          <w:bCs/>
          <w:kern w:val="0"/>
          <w:sz w:val="24"/>
        </w:rPr>
        <w:t xml:space="preserve">Histopathological analysis of livers from the normal control, IR-control, </w:t>
      </w:r>
      <w:bookmarkStart w:id="241" w:name="OLE_LINK1241"/>
      <w:bookmarkStart w:id="242" w:name="OLE_LINK1242"/>
      <w:r w:rsidR="002571DE" w:rsidRPr="002571DE">
        <w:rPr>
          <w:rFonts w:ascii="Book Antiqua" w:hAnsi="Book Antiqua" w:cs="Arial"/>
          <w:bCs/>
          <w:kern w:val="0"/>
          <w:sz w:val="24"/>
        </w:rPr>
        <w:t xml:space="preserve">mesenchymal stem cells </w:t>
      </w:r>
      <w:r w:rsidR="002571DE">
        <w:rPr>
          <w:rFonts w:ascii="Book Antiqua" w:hAnsi="Book Antiqua" w:cs="Arial" w:hint="eastAsia"/>
          <w:bCs/>
          <w:kern w:val="0"/>
          <w:sz w:val="24"/>
        </w:rPr>
        <w:t>(</w:t>
      </w:r>
      <w:r w:rsidRPr="00265D0A">
        <w:rPr>
          <w:rFonts w:ascii="Book Antiqua" w:hAnsi="Book Antiqua" w:cs="Arial"/>
          <w:bCs/>
          <w:kern w:val="0"/>
          <w:sz w:val="24"/>
        </w:rPr>
        <w:t>MSCs</w:t>
      </w:r>
      <w:r w:rsidR="002571DE">
        <w:rPr>
          <w:rFonts w:ascii="Book Antiqua" w:hAnsi="Book Antiqua" w:cs="Arial" w:hint="eastAsia"/>
          <w:bCs/>
          <w:kern w:val="0"/>
          <w:sz w:val="24"/>
        </w:rPr>
        <w:t>)</w:t>
      </w:r>
      <w:r w:rsidRPr="00265D0A">
        <w:rPr>
          <w:rFonts w:ascii="Book Antiqua" w:hAnsi="Book Antiqua" w:cs="Arial"/>
          <w:bCs/>
          <w:kern w:val="0"/>
          <w:sz w:val="24"/>
        </w:rPr>
        <w:t xml:space="preserve"> </w:t>
      </w:r>
      <w:bookmarkEnd w:id="241"/>
      <w:bookmarkEnd w:id="242"/>
      <w:r w:rsidRPr="00265D0A">
        <w:rPr>
          <w:rFonts w:ascii="Book Antiqua" w:hAnsi="Book Antiqua" w:cs="Arial"/>
          <w:bCs/>
          <w:kern w:val="0"/>
          <w:sz w:val="24"/>
        </w:rPr>
        <w:t xml:space="preserve">and HSP-MSCs groups. Liver tissue sections were stained with H&amp;E and scored according to the Suzuki Scoring System. </w:t>
      </w:r>
      <w:r w:rsidRPr="00265D0A">
        <w:rPr>
          <w:rFonts w:ascii="Book Antiqua" w:hAnsi="Book Antiqua" w:cs="Arial"/>
          <w:kern w:val="0"/>
          <w:sz w:val="24"/>
        </w:rPr>
        <w:t xml:space="preserve">Original magnification, </w:t>
      </w:r>
      <w:r w:rsidR="00785000" w:rsidRPr="00785000">
        <w:rPr>
          <w:rFonts w:ascii="Book Antiqua" w:hAnsi="Book Antiqua" w:cs="Arial"/>
          <w:bCs/>
          <w:kern w:val="0"/>
          <w:sz w:val="24"/>
        </w:rPr>
        <w:t>×</w:t>
      </w:r>
      <w:r w:rsidR="00785000">
        <w:rPr>
          <w:rFonts w:ascii="Book Antiqua" w:hAnsi="Book Antiqua" w:cs="Arial" w:hint="eastAsia"/>
          <w:bCs/>
          <w:kern w:val="0"/>
          <w:sz w:val="24"/>
        </w:rPr>
        <w:t xml:space="preserve"> </w:t>
      </w:r>
      <w:r w:rsidRPr="00265D0A">
        <w:rPr>
          <w:rFonts w:ascii="Book Antiqua" w:hAnsi="Book Antiqua" w:cs="Arial"/>
          <w:kern w:val="0"/>
          <w:sz w:val="24"/>
        </w:rPr>
        <w:t>100 and</w:t>
      </w:r>
      <w:r w:rsidR="00785000">
        <w:rPr>
          <w:rFonts w:ascii="Book Antiqua" w:hAnsi="Book Antiqua" w:cs="Arial" w:hint="eastAsia"/>
          <w:kern w:val="0"/>
          <w:sz w:val="24"/>
        </w:rPr>
        <w:t xml:space="preserve"> </w:t>
      </w:r>
      <w:r w:rsidR="00785000" w:rsidRPr="00785000">
        <w:rPr>
          <w:rFonts w:ascii="Book Antiqua" w:hAnsi="Book Antiqua" w:cs="Arial"/>
          <w:bCs/>
          <w:kern w:val="0"/>
          <w:sz w:val="24"/>
        </w:rPr>
        <w:t>×</w:t>
      </w:r>
      <w:r w:rsidRPr="00265D0A">
        <w:rPr>
          <w:rFonts w:ascii="Book Antiqua" w:hAnsi="Book Antiqua" w:cs="Arial"/>
          <w:kern w:val="0"/>
          <w:sz w:val="24"/>
        </w:rPr>
        <w:t xml:space="preserve"> 400 respectively, for each slide</w:t>
      </w:r>
      <w:r w:rsidR="00785000">
        <w:rPr>
          <w:rFonts w:ascii="Book Antiqua" w:hAnsi="Book Antiqua" w:cs="Arial" w:hint="eastAsia"/>
          <w:kern w:val="0"/>
          <w:sz w:val="24"/>
        </w:rPr>
        <w:t xml:space="preserve">; </w:t>
      </w:r>
      <w:r w:rsidRPr="00265D0A">
        <w:rPr>
          <w:rFonts w:ascii="Book Antiqua" w:hAnsi="Book Antiqua" w:cs="Arial"/>
          <w:bCs/>
          <w:kern w:val="0"/>
          <w:sz w:val="24"/>
        </w:rPr>
        <w:t>C</w:t>
      </w:r>
      <w:r w:rsidR="00785000">
        <w:rPr>
          <w:rFonts w:ascii="Book Antiqua" w:hAnsi="Book Antiqua" w:cs="Arial" w:hint="eastAsia"/>
          <w:bCs/>
          <w:kern w:val="0"/>
          <w:sz w:val="24"/>
        </w:rPr>
        <w:t xml:space="preserve">: </w:t>
      </w:r>
      <w:r w:rsidRPr="00265D0A">
        <w:rPr>
          <w:rFonts w:ascii="Book Antiqua" w:hAnsi="Book Antiqua" w:cs="Arial"/>
          <w:kern w:val="0"/>
          <w:sz w:val="24"/>
        </w:rPr>
        <w:t xml:space="preserve">Expression of PCNA by immunohistochemistry in liver tissues (magnification </w:t>
      </w:r>
      <w:r w:rsidR="00D7215F" w:rsidRPr="00D7215F">
        <w:rPr>
          <w:rFonts w:ascii="Book Antiqua" w:hAnsi="Book Antiqua" w:cs="Arial"/>
          <w:bCs/>
          <w:kern w:val="0"/>
          <w:sz w:val="24"/>
        </w:rPr>
        <w:t>×</w:t>
      </w:r>
      <w:r w:rsidR="00D7215F">
        <w:rPr>
          <w:rFonts w:ascii="Book Antiqua" w:hAnsi="Book Antiqua" w:cs="Arial" w:hint="eastAsia"/>
          <w:bCs/>
          <w:kern w:val="0"/>
          <w:sz w:val="24"/>
        </w:rPr>
        <w:t xml:space="preserve"> </w:t>
      </w:r>
      <w:r w:rsidRPr="00265D0A">
        <w:rPr>
          <w:rFonts w:ascii="Book Antiqua" w:hAnsi="Book Antiqua" w:cs="Arial"/>
          <w:kern w:val="0"/>
          <w:sz w:val="24"/>
        </w:rPr>
        <w:t xml:space="preserve">100 and </w:t>
      </w:r>
      <w:r w:rsidR="00D7215F" w:rsidRPr="00D7215F">
        <w:rPr>
          <w:rFonts w:ascii="Book Antiqua" w:hAnsi="Book Antiqua" w:cs="Arial"/>
          <w:bCs/>
          <w:kern w:val="0"/>
          <w:sz w:val="24"/>
        </w:rPr>
        <w:t>×</w:t>
      </w:r>
      <w:r w:rsidR="00D7215F">
        <w:rPr>
          <w:rFonts w:ascii="Book Antiqua" w:hAnsi="Book Antiqua" w:cs="Arial" w:hint="eastAsia"/>
          <w:bCs/>
          <w:kern w:val="0"/>
          <w:sz w:val="24"/>
        </w:rPr>
        <w:t xml:space="preserve"> </w:t>
      </w:r>
      <w:r w:rsidRPr="00265D0A">
        <w:rPr>
          <w:rFonts w:ascii="Book Antiqua" w:hAnsi="Book Antiqua" w:cs="Arial"/>
          <w:kern w:val="0"/>
          <w:sz w:val="24"/>
        </w:rPr>
        <w:t xml:space="preserve">400). The arrows indicate </w:t>
      </w:r>
      <w:r w:rsidRPr="00265D0A">
        <w:rPr>
          <w:rFonts w:ascii="Book Antiqua" w:hAnsi="Book Antiqua" w:cs="Arial"/>
          <w:bCs/>
          <w:kern w:val="0"/>
          <w:sz w:val="24"/>
        </w:rPr>
        <w:t xml:space="preserve">positive stained cells by PCNA. The data represent the results of 3 separate experiments. </w:t>
      </w:r>
      <w:r w:rsidRPr="00265D0A">
        <w:rPr>
          <w:rFonts w:ascii="Book Antiqua" w:hAnsi="Book Antiqua" w:cs="Arial"/>
          <w:kern w:val="0"/>
          <w:sz w:val="24"/>
          <w:vertAlign w:val="superscript"/>
        </w:rPr>
        <w:t>a</w:t>
      </w:r>
      <w:r w:rsidR="00223BB1" w:rsidRPr="00223BB1">
        <w:rPr>
          <w:rFonts w:ascii="Book Antiqua" w:hAnsi="Book Antiqua" w:cs="Arial"/>
          <w:i/>
          <w:kern w:val="0"/>
          <w:sz w:val="24"/>
        </w:rPr>
        <w:t xml:space="preserve">P &lt; </w:t>
      </w:r>
      <w:r w:rsidRPr="00265D0A">
        <w:rPr>
          <w:rFonts w:ascii="Book Antiqua" w:hAnsi="Book Antiqua" w:cs="Arial"/>
          <w:kern w:val="0"/>
          <w:sz w:val="24"/>
        </w:rPr>
        <w:t xml:space="preserve">0.05, </w:t>
      </w:r>
      <w:r w:rsidR="00AA3FC8">
        <w:rPr>
          <w:rFonts w:ascii="Book Antiqua" w:hAnsi="Book Antiqua" w:cs="Arial" w:hint="eastAsia"/>
          <w:kern w:val="0"/>
          <w:sz w:val="24"/>
          <w:vertAlign w:val="superscript"/>
        </w:rPr>
        <w:t>e</w:t>
      </w:r>
      <w:r w:rsidR="00223BB1" w:rsidRPr="00223BB1">
        <w:rPr>
          <w:rFonts w:ascii="Book Antiqua" w:hAnsi="Book Antiqua" w:cs="Arial"/>
          <w:i/>
          <w:kern w:val="0"/>
          <w:sz w:val="24"/>
        </w:rPr>
        <w:t xml:space="preserve">P &lt; </w:t>
      </w:r>
      <w:r w:rsidRPr="00265D0A">
        <w:rPr>
          <w:rFonts w:ascii="Book Antiqua" w:hAnsi="Book Antiqua" w:cs="Arial"/>
          <w:kern w:val="0"/>
          <w:sz w:val="24"/>
        </w:rPr>
        <w:t xml:space="preserve">0.01 compared with the normal control group; </w:t>
      </w:r>
      <w:r w:rsidR="002550DB" w:rsidRPr="002550DB">
        <w:rPr>
          <w:rFonts w:ascii="Book Antiqua" w:hAnsi="Book Antiqua" w:cs="Arial"/>
          <w:kern w:val="0"/>
          <w:sz w:val="24"/>
          <w:vertAlign w:val="superscript"/>
        </w:rPr>
        <w:t>f</w:t>
      </w:r>
      <w:r w:rsidR="00223BB1" w:rsidRPr="00223BB1">
        <w:rPr>
          <w:rFonts w:ascii="Book Antiqua" w:hAnsi="Book Antiqua" w:cs="Arial"/>
          <w:i/>
          <w:kern w:val="0"/>
          <w:sz w:val="24"/>
        </w:rPr>
        <w:t xml:space="preserve">P &lt; </w:t>
      </w:r>
      <w:r w:rsidRPr="00265D0A">
        <w:rPr>
          <w:rFonts w:ascii="Book Antiqua" w:hAnsi="Book Antiqua" w:cs="Arial"/>
          <w:kern w:val="0"/>
          <w:sz w:val="24"/>
        </w:rPr>
        <w:t xml:space="preserve">0.01 compared with the I/R control group; </w:t>
      </w:r>
      <w:r w:rsidR="00EA7683">
        <w:rPr>
          <w:rFonts w:ascii="Book Antiqua" w:hAnsi="Book Antiqua" w:cs="Arial" w:hint="eastAsia"/>
          <w:kern w:val="0"/>
          <w:sz w:val="24"/>
          <w:vertAlign w:val="superscript"/>
        </w:rPr>
        <w:t>c</w:t>
      </w:r>
      <w:r w:rsidR="00223BB1" w:rsidRPr="00223BB1">
        <w:rPr>
          <w:rFonts w:ascii="Book Antiqua" w:hAnsi="Book Antiqua" w:cs="Arial"/>
          <w:i/>
          <w:kern w:val="0"/>
          <w:sz w:val="24"/>
        </w:rPr>
        <w:t xml:space="preserve">P &lt; </w:t>
      </w:r>
      <w:r w:rsidRPr="00265D0A">
        <w:rPr>
          <w:rFonts w:ascii="Book Antiqua" w:hAnsi="Book Antiqua" w:cs="Arial"/>
          <w:kern w:val="0"/>
          <w:sz w:val="24"/>
        </w:rPr>
        <w:t>0.05 compared with the MSCs group.</w:t>
      </w:r>
      <w:bookmarkEnd w:id="0"/>
      <w:bookmarkEnd w:id="1"/>
    </w:p>
    <w:sectPr w:rsidR="00510E59" w:rsidRPr="00785000" w:rsidSect="002F6C0E">
      <w:footerReference w:type="even" r:id="rId19"/>
      <w:footerReference w:type="default" r:id="rId20"/>
      <w:pgSz w:w="11906" w:h="16838" w:code="9"/>
      <w:pgMar w:top="1440" w:right="1797" w:bottom="1440" w:left="1797"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5EBB" w:rsidRDefault="00D65EBB" w:rsidP="00826704">
      <w:r>
        <w:separator/>
      </w:r>
    </w:p>
  </w:endnote>
  <w:endnote w:type="continuationSeparator" w:id="0">
    <w:p w:rsidR="00D65EBB" w:rsidRDefault="00D65EBB" w:rsidP="008267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OPABB N+ Adv O T 863180fb">
    <w:altName w:val="宋体"/>
    <w:charset w:val="86"/>
    <w:family w:val="roman"/>
    <w:pitch w:val="default"/>
    <w:sig w:usb0="00000000" w:usb1="00000000" w:usb2="00000000" w:usb3="00000000" w:csb0="0004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Tahoma">
    <w:panose1 w:val="020B0604030504040204"/>
    <w:charset w:val="00"/>
    <w:family w:val="swiss"/>
    <w:pitch w:val="variable"/>
    <w:sig w:usb0="E1002EFF" w:usb1="C000605B" w:usb2="00000029" w:usb3="00000000" w:csb0="000101FF" w:csb1="00000000"/>
  </w:font>
  <w:font w:name="NewCenturySchlbkTR-Roman">
    <w:altName w:val="Latha"/>
    <w:charset w:val="A1"/>
    <w:family w:val="auto"/>
    <w:pitch w:val="default"/>
    <w:sig w:usb0="00000000" w:usb1="00000000" w:usb2="00000000" w:usb3="00000000" w:csb0="00000008" w:csb1="00000000"/>
  </w:font>
  <w:font w:name="Times">
    <w:panose1 w:val="02020603050405020304"/>
    <w:charset w:val="00"/>
    <w:family w:val="roman"/>
    <w:pitch w:val="variable"/>
    <w:sig w:usb0="E0002AFF" w:usb1="C0007841" w:usb2="00000009" w:usb3="00000000" w:csb0="000001FF" w:csb1="00000000"/>
  </w:font>
  <w:font w:name="AdvP49811">
    <w:altName w:val="Latha"/>
    <w:charset w:val="00"/>
    <w:family w:val="roman"/>
    <w:pitch w:val="default"/>
    <w:sig w:usb0="00000000" w:usb1="00000000" w:usb2="00000000" w:usb3="00000000" w:csb0="00000001" w:csb1="00000000"/>
  </w:font>
  <w:font w:name="AdvP7C2E">
    <w:panose1 w:val="00000000000000000000"/>
    <w:charset w:val="00"/>
    <w:family w:val="swiss"/>
    <w:notTrueType/>
    <w:pitch w:val="default"/>
    <w:sig w:usb0="00000003" w:usb1="00000000" w:usb2="00000000" w:usb3="00000000" w:csb0="00000001" w:csb1="00000000"/>
  </w:font>
  <w:font w:name="JbgylqAdvTT86d47313">
    <w:altName w:val="Latha"/>
    <w:charset w:val="00"/>
    <w:family w:val="roman"/>
    <w:pitch w:val="default"/>
    <w:sig w:usb0="00000000" w:usb1="00000000" w:usb2="00000000" w:usb3="00000000" w:csb0="00000001" w:csb1="00000000"/>
  </w:font>
  <w:font w:name="AdvOT635f2c37">
    <w:altName w:val="Latha"/>
    <w:charset w:val="00"/>
    <w:family w:val="roman"/>
    <w:pitch w:val="default"/>
    <w:sig w:usb0="00000000" w:usb1="00000000" w:usb2="00000000" w:usb3="00000000" w:csb0="00000001" w:csb1="00000000"/>
  </w:font>
  <w:font w:name="AdvP41461E">
    <w:altName w:val="Latha"/>
    <w:charset w:val="00"/>
    <w:family w:val="swiss"/>
    <w:pitch w:val="default"/>
    <w:sig w:usb0="00000000" w:usb1="00000000" w:usb2="00000000" w:usb3="00000000" w:csb0="00000001" w:csb1="00000000"/>
  </w:font>
  <w:font w:name="AdvP403A40">
    <w:altName w:val="Latha"/>
    <w:charset w:val="00"/>
    <w:family w:val="swiss"/>
    <w:pitch w:val="default"/>
    <w:sig w:usb0="00000000" w:usb1="00000000" w:usb2="00000000" w:usb3="00000000" w:csb0="00000001" w:csb1="00000000"/>
  </w:font>
  <w:font w:name="AdvP49812">
    <w:altName w:val="Latha"/>
    <w:charset w:val="00"/>
    <w:family w:val="roman"/>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77B" w:rsidRDefault="0088377B" w:rsidP="00885D7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8377B" w:rsidRDefault="0088377B" w:rsidP="00885D7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77B" w:rsidRDefault="0088377B" w:rsidP="00885D7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15C09">
      <w:rPr>
        <w:rStyle w:val="PageNumber"/>
        <w:noProof/>
      </w:rPr>
      <w:t>34</w:t>
    </w:r>
    <w:r>
      <w:rPr>
        <w:rStyle w:val="PageNumber"/>
      </w:rPr>
      <w:fldChar w:fldCharType="end"/>
    </w:r>
  </w:p>
  <w:p w:rsidR="0088377B" w:rsidRDefault="0088377B" w:rsidP="00885D77">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5EBB" w:rsidRDefault="00D65EBB" w:rsidP="00826704">
      <w:r>
        <w:separator/>
      </w:r>
    </w:p>
  </w:footnote>
  <w:footnote w:type="continuationSeparator" w:id="0">
    <w:p w:rsidR="00D65EBB" w:rsidRDefault="00D65EBB" w:rsidP="0082670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26504"/>
    <w:multiLevelType w:val="hybridMultilevel"/>
    <w:tmpl w:val="3B302E9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C5D0F87"/>
    <w:multiLevelType w:val="hybridMultilevel"/>
    <w:tmpl w:val="D34200D0"/>
    <w:lvl w:ilvl="0" w:tplc="E542B25E">
      <w:start w:val="1"/>
      <w:numFmt w:val="decimal"/>
      <w:lvlText w:val="%1."/>
      <w:lvlJc w:val="left"/>
      <w:pPr>
        <w:ind w:left="360" w:hanging="360"/>
      </w:pPr>
      <w:rPr>
        <w:rFonts w:eastAsia="SimSu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12F75D4"/>
    <w:multiLevelType w:val="hybridMultilevel"/>
    <w:tmpl w:val="8C66A348"/>
    <w:lvl w:ilvl="0" w:tplc="03402D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E505F9D"/>
    <w:multiLevelType w:val="hybridMultilevel"/>
    <w:tmpl w:val="0AF0F27E"/>
    <w:lvl w:ilvl="0" w:tplc="D18A3FB2">
      <w:start w:val="1"/>
      <w:numFmt w:val="upperLetter"/>
      <w:lvlText w:val="(%1)"/>
      <w:lvlJc w:val="left"/>
      <w:pPr>
        <w:ind w:left="375" w:hanging="37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30946DAA"/>
    <w:multiLevelType w:val="hybridMultilevel"/>
    <w:tmpl w:val="B582B77C"/>
    <w:lvl w:ilvl="0" w:tplc="05D07E10">
      <w:start w:val="1"/>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34B7114"/>
    <w:multiLevelType w:val="hybridMultilevel"/>
    <w:tmpl w:val="C85C08DC"/>
    <w:lvl w:ilvl="0" w:tplc="03402D98">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F210401"/>
    <w:multiLevelType w:val="hybridMultilevel"/>
    <w:tmpl w:val="4DB22AD6"/>
    <w:lvl w:ilvl="0" w:tplc="79B238A4">
      <w:start w:val="1"/>
      <w:numFmt w:val="decimal"/>
      <w:lvlText w:val="%1."/>
      <w:lvlJc w:val="left"/>
      <w:pPr>
        <w:ind w:left="360" w:hanging="360"/>
      </w:pPr>
      <w:rPr>
        <w:rFonts w:eastAsia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36C52A3"/>
    <w:multiLevelType w:val="hybridMultilevel"/>
    <w:tmpl w:val="64825D4E"/>
    <w:lvl w:ilvl="0" w:tplc="0C428946">
      <w:start w:val="1"/>
      <w:numFmt w:val="upperLetter"/>
      <w:lvlText w:val="(%1)"/>
      <w:lvlJc w:val="left"/>
      <w:pPr>
        <w:ind w:left="515" w:hanging="375"/>
      </w:pPr>
      <w:rPr>
        <w:rFonts w:hint="default"/>
      </w:rPr>
    </w:lvl>
    <w:lvl w:ilvl="1" w:tplc="04090019" w:tentative="1">
      <w:start w:val="1"/>
      <w:numFmt w:val="lowerLetter"/>
      <w:lvlText w:val="%2)"/>
      <w:lvlJc w:val="left"/>
      <w:pPr>
        <w:ind w:left="980" w:hanging="420"/>
      </w:pPr>
    </w:lvl>
    <w:lvl w:ilvl="2" w:tplc="0409001B" w:tentative="1">
      <w:start w:val="1"/>
      <w:numFmt w:val="lowerRoman"/>
      <w:lvlText w:val="%3."/>
      <w:lvlJc w:val="right"/>
      <w:pPr>
        <w:ind w:left="1400" w:hanging="420"/>
      </w:pPr>
    </w:lvl>
    <w:lvl w:ilvl="3" w:tplc="0409000F" w:tentative="1">
      <w:start w:val="1"/>
      <w:numFmt w:val="decimal"/>
      <w:lvlText w:val="%4."/>
      <w:lvlJc w:val="left"/>
      <w:pPr>
        <w:ind w:left="1820" w:hanging="420"/>
      </w:pPr>
    </w:lvl>
    <w:lvl w:ilvl="4" w:tplc="04090019" w:tentative="1">
      <w:start w:val="1"/>
      <w:numFmt w:val="lowerLetter"/>
      <w:lvlText w:val="%5)"/>
      <w:lvlJc w:val="left"/>
      <w:pPr>
        <w:ind w:left="2240" w:hanging="420"/>
      </w:pPr>
    </w:lvl>
    <w:lvl w:ilvl="5" w:tplc="0409001B" w:tentative="1">
      <w:start w:val="1"/>
      <w:numFmt w:val="lowerRoman"/>
      <w:lvlText w:val="%6."/>
      <w:lvlJc w:val="right"/>
      <w:pPr>
        <w:ind w:left="2660" w:hanging="420"/>
      </w:pPr>
    </w:lvl>
    <w:lvl w:ilvl="6" w:tplc="0409000F" w:tentative="1">
      <w:start w:val="1"/>
      <w:numFmt w:val="decimal"/>
      <w:lvlText w:val="%7."/>
      <w:lvlJc w:val="left"/>
      <w:pPr>
        <w:ind w:left="3080" w:hanging="420"/>
      </w:pPr>
    </w:lvl>
    <w:lvl w:ilvl="7" w:tplc="04090019" w:tentative="1">
      <w:start w:val="1"/>
      <w:numFmt w:val="lowerLetter"/>
      <w:lvlText w:val="%8)"/>
      <w:lvlJc w:val="left"/>
      <w:pPr>
        <w:ind w:left="3500" w:hanging="420"/>
      </w:pPr>
    </w:lvl>
    <w:lvl w:ilvl="8" w:tplc="0409001B" w:tentative="1">
      <w:start w:val="1"/>
      <w:numFmt w:val="lowerRoman"/>
      <w:lvlText w:val="%9."/>
      <w:lvlJc w:val="right"/>
      <w:pPr>
        <w:ind w:left="3920" w:hanging="420"/>
      </w:pPr>
    </w:lvl>
  </w:abstractNum>
  <w:abstractNum w:abstractNumId="8" w15:restartNumberingAfterBreak="0">
    <w:nsid w:val="457F6EB1"/>
    <w:multiLevelType w:val="hybridMultilevel"/>
    <w:tmpl w:val="E6EED60C"/>
    <w:lvl w:ilvl="0" w:tplc="AFF85EEC">
      <w:start w:val="1"/>
      <w:numFmt w:val="upperLetter"/>
      <w:lvlText w:val="(%1)"/>
      <w:lvlJc w:val="left"/>
      <w:pPr>
        <w:ind w:left="540" w:hanging="5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4DA9180A"/>
    <w:multiLevelType w:val="hybridMultilevel"/>
    <w:tmpl w:val="BC4408E8"/>
    <w:lvl w:ilvl="0" w:tplc="2FDA3BA0">
      <w:start w:val="1"/>
      <w:numFmt w:val="upperLetter"/>
      <w:lvlText w:val="(%1)"/>
      <w:lvlJc w:val="left"/>
      <w:pPr>
        <w:ind w:left="375" w:hanging="37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5195007E"/>
    <w:multiLevelType w:val="hybridMultilevel"/>
    <w:tmpl w:val="68060E0A"/>
    <w:lvl w:ilvl="0" w:tplc="E542B25E">
      <w:start w:val="1"/>
      <w:numFmt w:val="decimal"/>
      <w:lvlText w:val="%1."/>
      <w:lvlJc w:val="left"/>
      <w:pPr>
        <w:ind w:left="360" w:hanging="360"/>
      </w:pPr>
      <w:rPr>
        <w:rFonts w:eastAsia="SimSu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51F914FF"/>
    <w:multiLevelType w:val="hybridMultilevel"/>
    <w:tmpl w:val="6886698A"/>
    <w:lvl w:ilvl="0" w:tplc="E542B25E">
      <w:start w:val="1"/>
      <w:numFmt w:val="decimal"/>
      <w:lvlText w:val="%1."/>
      <w:lvlJc w:val="left"/>
      <w:pPr>
        <w:ind w:left="360" w:hanging="360"/>
      </w:pPr>
      <w:rPr>
        <w:rFonts w:eastAsia="SimSu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55A86119"/>
    <w:multiLevelType w:val="hybridMultilevel"/>
    <w:tmpl w:val="9D98466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60D52639"/>
    <w:multiLevelType w:val="hybridMultilevel"/>
    <w:tmpl w:val="E23CC80A"/>
    <w:lvl w:ilvl="0" w:tplc="19A639B2">
      <w:start w:val="1"/>
      <w:numFmt w:val="upperLetter"/>
      <w:lvlText w:val="(%1)"/>
      <w:lvlJc w:val="left"/>
      <w:pPr>
        <w:ind w:left="375" w:hanging="37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62383F7F"/>
    <w:multiLevelType w:val="hybridMultilevel"/>
    <w:tmpl w:val="A4F255AE"/>
    <w:lvl w:ilvl="0" w:tplc="A9ACDA20">
      <w:start w:val="1"/>
      <w:numFmt w:val="decimal"/>
      <w:lvlText w:val="%1."/>
      <w:lvlJc w:val="left"/>
      <w:pPr>
        <w:ind w:left="360" w:hanging="360"/>
      </w:pPr>
      <w:rPr>
        <w:rFonts w:eastAsia="SimSu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69F7644C"/>
    <w:multiLevelType w:val="hybridMultilevel"/>
    <w:tmpl w:val="0FE2AFE8"/>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8"/>
  </w:num>
  <w:num w:numId="3">
    <w:abstractNumId w:val="13"/>
  </w:num>
  <w:num w:numId="4">
    <w:abstractNumId w:val="9"/>
  </w:num>
  <w:num w:numId="5">
    <w:abstractNumId w:val="3"/>
  </w:num>
  <w:num w:numId="6">
    <w:abstractNumId w:val="7"/>
  </w:num>
  <w:num w:numId="7">
    <w:abstractNumId w:val="12"/>
  </w:num>
  <w:num w:numId="8">
    <w:abstractNumId w:val="10"/>
  </w:num>
  <w:num w:numId="9">
    <w:abstractNumId w:val="1"/>
  </w:num>
  <w:num w:numId="10">
    <w:abstractNumId w:val="11"/>
  </w:num>
  <w:num w:numId="11">
    <w:abstractNumId w:val="14"/>
  </w:num>
  <w:num w:numId="12">
    <w:abstractNumId w:val="0"/>
  </w:num>
  <w:num w:numId="13">
    <w:abstractNumId w:val="15"/>
  </w:num>
  <w:num w:numId="14">
    <w:abstractNumId w:val="2"/>
  </w:num>
  <w:num w:numId="15">
    <w:abstractNumId w:val="5"/>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6704"/>
    <w:rsid w:val="00015FA1"/>
    <w:rsid w:val="00035DDC"/>
    <w:rsid w:val="00054E34"/>
    <w:rsid w:val="00061AB6"/>
    <w:rsid w:val="000679DD"/>
    <w:rsid w:val="00075621"/>
    <w:rsid w:val="00084002"/>
    <w:rsid w:val="000D4C5E"/>
    <w:rsid w:val="00104786"/>
    <w:rsid w:val="00106BCC"/>
    <w:rsid w:val="0011154E"/>
    <w:rsid w:val="00115C09"/>
    <w:rsid w:val="00115C83"/>
    <w:rsid w:val="00161915"/>
    <w:rsid w:val="001640F1"/>
    <w:rsid w:val="00195417"/>
    <w:rsid w:val="0019624A"/>
    <w:rsid w:val="001C653D"/>
    <w:rsid w:val="001C7871"/>
    <w:rsid w:val="001D27F9"/>
    <w:rsid w:val="001E53E4"/>
    <w:rsid w:val="001F4E98"/>
    <w:rsid w:val="00202874"/>
    <w:rsid w:val="002055CF"/>
    <w:rsid w:val="00206245"/>
    <w:rsid w:val="00211090"/>
    <w:rsid w:val="00223BB1"/>
    <w:rsid w:val="00237B02"/>
    <w:rsid w:val="002550DB"/>
    <w:rsid w:val="002571DE"/>
    <w:rsid w:val="002606BD"/>
    <w:rsid w:val="00265D0A"/>
    <w:rsid w:val="00267AC5"/>
    <w:rsid w:val="0028264C"/>
    <w:rsid w:val="002A7FAE"/>
    <w:rsid w:val="002B3124"/>
    <w:rsid w:val="002B5F11"/>
    <w:rsid w:val="002D217F"/>
    <w:rsid w:val="002D26FB"/>
    <w:rsid w:val="002E1B4A"/>
    <w:rsid w:val="002F6C0E"/>
    <w:rsid w:val="00360AC1"/>
    <w:rsid w:val="003621C5"/>
    <w:rsid w:val="00372435"/>
    <w:rsid w:val="003D2D3E"/>
    <w:rsid w:val="003D72ED"/>
    <w:rsid w:val="003E0718"/>
    <w:rsid w:val="003E5B03"/>
    <w:rsid w:val="004079B7"/>
    <w:rsid w:val="00412CAA"/>
    <w:rsid w:val="00424765"/>
    <w:rsid w:val="00451BB4"/>
    <w:rsid w:val="004569C2"/>
    <w:rsid w:val="00492435"/>
    <w:rsid w:val="004C47CD"/>
    <w:rsid w:val="004C7D71"/>
    <w:rsid w:val="004E2EF0"/>
    <w:rsid w:val="004E4D67"/>
    <w:rsid w:val="004E5839"/>
    <w:rsid w:val="004F244E"/>
    <w:rsid w:val="004F4E7A"/>
    <w:rsid w:val="00510E59"/>
    <w:rsid w:val="005116A4"/>
    <w:rsid w:val="00532AC1"/>
    <w:rsid w:val="00533F37"/>
    <w:rsid w:val="00553994"/>
    <w:rsid w:val="005570B0"/>
    <w:rsid w:val="005617F5"/>
    <w:rsid w:val="0058625B"/>
    <w:rsid w:val="005B3767"/>
    <w:rsid w:val="005E2C2B"/>
    <w:rsid w:val="006108FC"/>
    <w:rsid w:val="006200CB"/>
    <w:rsid w:val="00633275"/>
    <w:rsid w:val="006339D4"/>
    <w:rsid w:val="0067514F"/>
    <w:rsid w:val="0069550E"/>
    <w:rsid w:val="006A3420"/>
    <w:rsid w:val="006D57BB"/>
    <w:rsid w:val="006D79CA"/>
    <w:rsid w:val="006E05F5"/>
    <w:rsid w:val="006F2A82"/>
    <w:rsid w:val="00720D49"/>
    <w:rsid w:val="00722B83"/>
    <w:rsid w:val="00724AF8"/>
    <w:rsid w:val="00724BAA"/>
    <w:rsid w:val="0074207B"/>
    <w:rsid w:val="007558EB"/>
    <w:rsid w:val="00757CC5"/>
    <w:rsid w:val="00770908"/>
    <w:rsid w:val="00775257"/>
    <w:rsid w:val="007776E5"/>
    <w:rsid w:val="00785000"/>
    <w:rsid w:val="00787581"/>
    <w:rsid w:val="0079525B"/>
    <w:rsid w:val="007F5E49"/>
    <w:rsid w:val="00814427"/>
    <w:rsid w:val="00820B62"/>
    <w:rsid w:val="008240F9"/>
    <w:rsid w:val="00826704"/>
    <w:rsid w:val="008736AF"/>
    <w:rsid w:val="0088377B"/>
    <w:rsid w:val="00885D77"/>
    <w:rsid w:val="008A36F3"/>
    <w:rsid w:val="008C68E6"/>
    <w:rsid w:val="008D3A8D"/>
    <w:rsid w:val="008F1328"/>
    <w:rsid w:val="008F4557"/>
    <w:rsid w:val="008F7D16"/>
    <w:rsid w:val="0090397C"/>
    <w:rsid w:val="00921CAD"/>
    <w:rsid w:val="009254FF"/>
    <w:rsid w:val="00930F33"/>
    <w:rsid w:val="00963176"/>
    <w:rsid w:val="00993092"/>
    <w:rsid w:val="00994A71"/>
    <w:rsid w:val="009D0683"/>
    <w:rsid w:val="009E0224"/>
    <w:rsid w:val="009E033E"/>
    <w:rsid w:val="009E400E"/>
    <w:rsid w:val="009F1A3D"/>
    <w:rsid w:val="00A01146"/>
    <w:rsid w:val="00A26222"/>
    <w:rsid w:val="00A26E8A"/>
    <w:rsid w:val="00A518BE"/>
    <w:rsid w:val="00A61565"/>
    <w:rsid w:val="00AA3FC8"/>
    <w:rsid w:val="00AB7F92"/>
    <w:rsid w:val="00AC7863"/>
    <w:rsid w:val="00AD0947"/>
    <w:rsid w:val="00AD2FDA"/>
    <w:rsid w:val="00B341C3"/>
    <w:rsid w:val="00B45810"/>
    <w:rsid w:val="00B558CC"/>
    <w:rsid w:val="00B57A99"/>
    <w:rsid w:val="00B65F35"/>
    <w:rsid w:val="00B913D5"/>
    <w:rsid w:val="00B930EA"/>
    <w:rsid w:val="00BB6CF6"/>
    <w:rsid w:val="00BB7880"/>
    <w:rsid w:val="00BD7486"/>
    <w:rsid w:val="00BD7E70"/>
    <w:rsid w:val="00BE062E"/>
    <w:rsid w:val="00BF4ADB"/>
    <w:rsid w:val="00BF767D"/>
    <w:rsid w:val="00C13DBF"/>
    <w:rsid w:val="00C51390"/>
    <w:rsid w:val="00C72F39"/>
    <w:rsid w:val="00C92600"/>
    <w:rsid w:val="00CA1F8B"/>
    <w:rsid w:val="00CB41EB"/>
    <w:rsid w:val="00CE5923"/>
    <w:rsid w:val="00CE7720"/>
    <w:rsid w:val="00CF715F"/>
    <w:rsid w:val="00D16C17"/>
    <w:rsid w:val="00D27059"/>
    <w:rsid w:val="00D40978"/>
    <w:rsid w:val="00D41BF9"/>
    <w:rsid w:val="00D65EBB"/>
    <w:rsid w:val="00D7215F"/>
    <w:rsid w:val="00D74776"/>
    <w:rsid w:val="00D97876"/>
    <w:rsid w:val="00DB2E4C"/>
    <w:rsid w:val="00DB3E37"/>
    <w:rsid w:val="00DC256C"/>
    <w:rsid w:val="00DC5179"/>
    <w:rsid w:val="00DE2424"/>
    <w:rsid w:val="00DF2DBC"/>
    <w:rsid w:val="00E3489D"/>
    <w:rsid w:val="00E45C55"/>
    <w:rsid w:val="00E566C9"/>
    <w:rsid w:val="00E745B4"/>
    <w:rsid w:val="00E80AD9"/>
    <w:rsid w:val="00E80B2E"/>
    <w:rsid w:val="00E97D74"/>
    <w:rsid w:val="00EA1589"/>
    <w:rsid w:val="00EA7683"/>
    <w:rsid w:val="00EC0795"/>
    <w:rsid w:val="00EC3441"/>
    <w:rsid w:val="00EC4E74"/>
    <w:rsid w:val="00EE7988"/>
    <w:rsid w:val="00EF2E24"/>
    <w:rsid w:val="00F162E5"/>
    <w:rsid w:val="00F42D33"/>
    <w:rsid w:val="00F74BDB"/>
    <w:rsid w:val="00F912EC"/>
    <w:rsid w:val="00FA0F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975AEB4-C03B-4E22-9CB3-D32B1149F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6704"/>
    <w:pPr>
      <w:widowControl w:val="0"/>
      <w:jc w:val="both"/>
    </w:pPr>
    <w:rPr>
      <w:rFonts w:ascii="Times New Roman" w:eastAsia="SimSun" w:hAnsi="Times New Roman" w:cs="Times New Roman"/>
      <w:szCs w:val="24"/>
    </w:rPr>
  </w:style>
  <w:style w:type="paragraph" w:styleId="Heading1">
    <w:name w:val="heading 1"/>
    <w:basedOn w:val="Normal"/>
    <w:next w:val="Normal"/>
    <w:link w:val="Heading1Char"/>
    <w:qFormat/>
    <w:rsid w:val="00826704"/>
    <w:pPr>
      <w:spacing w:before="100" w:beforeAutospacing="1" w:after="100" w:afterAutospacing="1"/>
      <w:jc w:val="left"/>
      <w:outlineLvl w:val="0"/>
    </w:pPr>
    <w:rPr>
      <w:rFonts w:ascii="SimSun" w:hAnsi="SimSun" w:cs="SimSun" w:hint="eastAsia"/>
      <w:b/>
      <w:kern w:val="44"/>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2670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826704"/>
    <w:rPr>
      <w:sz w:val="18"/>
      <w:szCs w:val="18"/>
    </w:rPr>
  </w:style>
  <w:style w:type="paragraph" w:styleId="Footer">
    <w:name w:val="footer"/>
    <w:basedOn w:val="Normal"/>
    <w:link w:val="FooterChar"/>
    <w:unhideWhenUsed/>
    <w:rsid w:val="00826704"/>
    <w:pPr>
      <w:tabs>
        <w:tab w:val="center" w:pos="4153"/>
        <w:tab w:val="right" w:pos="8306"/>
      </w:tabs>
      <w:snapToGrid w:val="0"/>
      <w:jc w:val="left"/>
    </w:pPr>
    <w:rPr>
      <w:sz w:val="18"/>
      <w:szCs w:val="18"/>
    </w:rPr>
  </w:style>
  <w:style w:type="character" w:customStyle="1" w:styleId="FooterChar">
    <w:name w:val="Footer Char"/>
    <w:basedOn w:val="DefaultParagraphFont"/>
    <w:link w:val="Footer"/>
    <w:rsid w:val="00826704"/>
    <w:rPr>
      <w:sz w:val="18"/>
      <w:szCs w:val="18"/>
    </w:rPr>
  </w:style>
  <w:style w:type="character" w:customStyle="1" w:styleId="Heading1Char">
    <w:name w:val="Heading 1 Char"/>
    <w:basedOn w:val="DefaultParagraphFont"/>
    <w:link w:val="Heading1"/>
    <w:rsid w:val="00826704"/>
    <w:rPr>
      <w:rFonts w:ascii="SimSun" w:eastAsia="SimSun" w:hAnsi="SimSun" w:cs="SimSun"/>
      <w:b/>
      <w:kern w:val="44"/>
      <w:sz w:val="48"/>
      <w:szCs w:val="48"/>
    </w:rPr>
  </w:style>
  <w:style w:type="character" w:styleId="Hyperlink">
    <w:name w:val="Hyperlink"/>
    <w:rsid w:val="00826704"/>
    <w:rPr>
      <w:color w:val="0000FF"/>
      <w:u w:val="single"/>
    </w:rPr>
  </w:style>
  <w:style w:type="character" w:customStyle="1" w:styleId="title3">
    <w:name w:val="title3"/>
    <w:basedOn w:val="DefaultParagraphFont"/>
    <w:rsid w:val="00826704"/>
  </w:style>
  <w:style w:type="character" w:customStyle="1" w:styleId="apple-converted-space">
    <w:name w:val="apple-converted-space"/>
    <w:basedOn w:val="DefaultParagraphFont"/>
    <w:rsid w:val="00826704"/>
  </w:style>
  <w:style w:type="character" w:customStyle="1" w:styleId="web-item2">
    <w:name w:val="web-item2"/>
    <w:rsid w:val="00826704"/>
    <w:rPr>
      <w:sz w:val="22"/>
      <w:szCs w:val="22"/>
    </w:rPr>
  </w:style>
  <w:style w:type="paragraph" w:customStyle="1" w:styleId="Pa2">
    <w:name w:val="Pa2"/>
    <w:basedOn w:val="Default"/>
    <w:next w:val="Default"/>
    <w:uiPriority w:val="99"/>
    <w:unhideWhenUsed/>
    <w:rsid w:val="00826704"/>
    <w:pPr>
      <w:spacing w:line="201" w:lineRule="atLeast"/>
    </w:pPr>
    <w:rPr>
      <w:rFonts w:hint="default"/>
    </w:rPr>
  </w:style>
  <w:style w:type="paragraph" w:customStyle="1" w:styleId="Default">
    <w:name w:val="Default"/>
    <w:uiPriority w:val="99"/>
    <w:unhideWhenUsed/>
    <w:rsid w:val="00826704"/>
    <w:pPr>
      <w:widowControl w:val="0"/>
      <w:autoSpaceDE w:val="0"/>
      <w:autoSpaceDN w:val="0"/>
      <w:adjustRightInd w:val="0"/>
    </w:pPr>
    <w:rPr>
      <w:rFonts w:ascii="OPABB N+ Adv O T 863180fb" w:eastAsia="OPABB N+ Adv O T 863180fb" w:hAnsi="OPABB N+ Adv O T 863180fb" w:cs="Times New Roman" w:hint="eastAsia"/>
      <w:color w:val="000000"/>
      <w:kern w:val="0"/>
      <w:sz w:val="24"/>
      <w:szCs w:val="20"/>
    </w:rPr>
  </w:style>
  <w:style w:type="paragraph" w:customStyle="1" w:styleId="Pa3">
    <w:name w:val="Pa3"/>
    <w:basedOn w:val="Default"/>
    <w:next w:val="Default"/>
    <w:uiPriority w:val="99"/>
    <w:unhideWhenUsed/>
    <w:rsid w:val="00826704"/>
    <w:pPr>
      <w:spacing w:line="211" w:lineRule="atLeast"/>
    </w:pPr>
    <w:rPr>
      <w:rFonts w:hint="default"/>
    </w:rPr>
  </w:style>
  <w:style w:type="character" w:styleId="Emphasis">
    <w:name w:val="Emphasis"/>
    <w:uiPriority w:val="20"/>
    <w:qFormat/>
    <w:rsid w:val="00826704"/>
    <w:rPr>
      <w:i w:val="0"/>
      <w:iCs w:val="0"/>
      <w:color w:val="CC0000"/>
    </w:rPr>
  </w:style>
  <w:style w:type="character" w:styleId="LineNumber">
    <w:name w:val="line number"/>
    <w:basedOn w:val="DefaultParagraphFont"/>
    <w:rsid w:val="00826704"/>
  </w:style>
  <w:style w:type="character" w:styleId="CommentReference">
    <w:name w:val="annotation reference"/>
    <w:rsid w:val="00826704"/>
    <w:rPr>
      <w:sz w:val="21"/>
      <w:szCs w:val="21"/>
    </w:rPr>
  </w:style>
  <w:style w:type="paragraph" w:styleId="CommentText">
    <w:name w:val="annotation text"/>
    <w:basedOn w:val="Normal"/>
    <w:link w:val="CommentTextChar"/>
    <w:rsid w:val="00826704"/>
    <w:pPr>
      <w:jc w:val="left"/>
    </w:pPr>
  </w:style>
  <w:style w:type="character" w:customStyle="1" w:styleId="CommentTextChar">
    <w:name w:val="Comment Text Char"/>
    <w:basedOn w:val="DefaultParagraphFont"/>
    <w:link w:val="CommentText"/>
    <w:rsid w:val="00826704"/>
    <w:rPr>
      <w:rFonts w:ascii="Times New Roman" w:eastAsia="SimSun" w:hAnsi="Times New Roman" w:cs="Times New Roman"/>
      <w:szCs w:val="24"/>
    </w:rPr>
  </w:style>
  <w:style w:type="paragraph" w:styleId="CommentSubject">
    <w:name w:val="annotation subject"/>
    <w:basedOn w:val="CommentText"/>
    <w:next w:val="CommentText"/>
    <w:link w:val="CommentSubjectChar"/>
    <w:rsid w:val="00826704"/>
    <w:rPr>
      <w:b/>
      <w:bCs/>
    </w:rPr>
  </w:style>
  <w:style w:type="character" w:customStyle="1" w:styleId="CommentSubjectChar">
    <w:name w:val="Comment Subject Char"/>
    <w:basedOn w:val="CommentTextChar"/>
    <w:link w:val="CommentSubject"/>
    <w:rsid w:val="00826704"/>
    <w:rPr>
      <w:rFonts w:ascii="Times New Roman" w:eastAsia="SimSun" w:hAnsi="Times New Roman" w:cs="Times New Roman"/>
      <w:b/>
      <w:bCs/>
      <w:szCs w:val="24"/>
    </w:rPr>
  </w:style>
  <w:style w:type="paragraph" w:styleId="BalloonText">
    <w:name w:val="Balloon Text"/>
    <w:basedOn w:val="Normal"/>
    <w:link w:val="BalloonTextChar"/>
    <w:rsid w:val="00826704"/>
    <w:rPr>
      <w:sz w:val="18"/>
      <w:szCs w:val="18"/>
    </w:rPr>
  </w:style>
  <w:style w:type="character" w:customStyle="1" w:styleId="BalloonTextChar">
    <w:name w:val="Balloon Text Char"/>
    <w:basedOn w:val="DefaultParagraphFont"/>
    <w:link w:val="BalloonText"/>
    <w:rsid w:val="00826704"/>
    <w:rPr>
      <w:rFonts w:ascii="Times New Roman" w:eastAsia="SimSun" w:hAnsi="Times New Roman" w:cs="Times New Roman"/>
      <w:sz w:val="18"/>
      <w:szCs w:val="18"/>
    </w:rPr>
  </w:style>
  <w:style w:type="character" w:customStyle="1" w:styleId="Char1">
    <w:name w:val="批注文字 Char1"/>
    <w:uiPriority w:val="99"/>
    <w:rsid w:val="00826704"/>
    <w:rPr>
      <w:rFonts w:eastAsia="SimSun"/>
      <w:kern w:val="2"/>
      <w:sz w:val="21"/>
      <w:szCs w:val="24"/>
      <w:lang w:val="en-US" w:eastAsia="zh-CN" w:bidi="ar-SA"/>
    </w:rPr>
  </w:style>
  <w:style w:type="character" w:customStyle="1" w:styleId="trans">
    <w:name w:val="trans"/>
    <w:rsid w:val="00826704"/>
  </w:style>
  <w:style w:type="character" w:customStyle="1" w:styleId="webdict">
    <w:name w:val="webdict"/>
    <w:rsid w:val="00826704"/>
  </w:style>
  <w:style w:type="paragraph" w:styleId="Revision">
    <w:name w:val="Revision"/>
    <w:hidden/>
    <w:uiPriority w:val="99"/>
    <w:unhideWhenUsed/>
    <w:rsid w:val="00826704"/>
    <w:rPr>
      <w:rFonts w:ascii="Times New Roman" w:eastAsia="SimSun" w:hAnsi="Times New Roman" w:cs="Times New Roman"/>
      <w:szCs w:val="24"/>
    </w:rPr>
  </w:style>
  <w:style w:type="character" w:customStyle="1" w:styleId="doi1">
    <w:name w:val="doi1"/>
    <w:basedOn w:val="DefaultParagraphFont"/>
    <w:rsid w:val="00826704"/>
  </w:style>
  <w:style w:type="character" w:customStyle="1" w:styleId="highlight2">
    <w:name w:val="highlight2"/>
    <w:basedOn w:val="DefaultParagraphFont"/>
    <w:rsid w:val="00826704"/>
  </w:style>
  <w:style w:type="character" w:customStyle="1" w:styleId="slug-doi3">
    <w:name w:val="slug-doi3"/>
    <w:basedOn w:val="DefaultParagraphFont"/>
    <w:rsid w:val="00826704"/>
  </w:style>
  <w:style w:type="character" w:styleId="PageNumber">
    <w:name w:val="page number"/>
    <w:basedOn w:val="DefaultParagraphFont"/>
    <w:rsid w:val="00826704"/>
  </w:style>
  <w:style w:type="character" w:customStyle="1" w:styleId="apple-style-span">
    <w:name w:val="apple-style-span"/>
    <w:basedOn w:val="DefaultParagraphFont"/>
    <w:rsid w:val="00826704"/>
  </w:style>
  <w:style w:type="character" w:customStyle="1" w:styleId="CharChar2">
    <w:name w:val="Char Char2"/>
    <w:locked/>
    <w:rsid w:val="00826704"/>
    <w:rPr>
      <w:rFonts w:ascii="SimSun" w:eastAsia="SimSun" w:hAnsi="SimSun"/>
      <w:kern w:val="2"/>
      <w:sz w:val="21"/>
      <w:szCs w:val="24"/>
      <w:lang w:bidi="ar-SA"/>
    </w:rPr>
  </w:style>
  <w:style w:type="character" w:customStyle="1" w:styleId="highwire-cite-metadata-doi">
    <w:name w:val="highwire-cite-metadata-doi"/>
    <w:basedOn w:val="DefaultParagraphFont"/>
    <w:rsid w:val="00826704"/>
    <w:rPr>
      <w:sz w:val="24"/>
      <w:szCs w:val="24"/>
      <w:bdr w:val="none" w:sz="0" w:space="0" w:color="auto" w:frame="1"/>
      <w:vertAlign w:val="baseline"/>
    </w:rPr>
  </w:style>
  <w:style w:type="character" w:customStyle="1" w:styleId="label">
    <w:name w:val="label"/>
    <w:basedOn w:val="DefaultParagraphFont"/>
    <w:rsid w:val="00826704"/>
    <w:rPr>
      <w:sz w:val="24"/>
      <w:szCs w:val="24"/>
      <w:bdr w:val="none" w:sz="0" w:space="0" w:color="auto" w:frame="1"/>
      <w:vertAlign w:val="baseline"/>
    </w:rPr>
  </w:style>
  <w:style w:type="paragraph" w:styleId="ListParagraph">
    <w:name w:val="List Paragraph"/>
    <w:basedOn w:val="Normal"/>
    <w:uiPriority w:val="34"/>
    <w:qFormat/>
    <w:rsid w:val="00E3489D"/>
    <w:pPr>
      <w:ind w:firstLineChars="200" w:firstLine="420"/>
    </w:pPr>
  </w:style>
  <w:style w:type="paragraph" w:styleId="NormalWeb">
    <w:name w:val="Normal (Web)"/>
    <w:basedOn w:val="Normal"/>
    <w:uiPriority w:val="99"/>
    <w:semiHidden/>
    <w:unhideWhenUsed/>
    <w:rsid w:val="00372435"/>
    <w:pPr>
      <w:widowControl/>
      <w:spacing w:before="100" w:beforeAutospacing="1" w:after="100" w:afterAutospacing="1"/>
      <w:jc w:val="left"/>
    </w:pPr>
    <w:rPr>
      <w:rFonts w:ascii="SimSun" w:hAnsi="SimSun" w:cs="SimSun"/>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2372762">
      <w:bodyDiv w:val="1"/>
      <w:marLeft w:val="0"/>
      <w:marRight w:val="0"/>
      <w:marTop w:val="0"/>
      <w:marBottom w:val="0"/>
      <w:divBdr>
        <w:top w:val="none" w:sz="0" w:space="0" w:color="auto"/>
        <w:left w:val="none" w:sz="0" w:space="0" w:color="auto"/>
        <w:bottom w:val="none" w:sz="0" w:space="0" w:color="auto"/>
        <w:right w:val="none" w:sz="0" w:space="0" w:color="auto"/>
      </w:divBdr>
    </w:div>
    <w:div w:id="1253784190">
      <w:bodyDiv w:val="1"/>
      <w:marLeft w:val="0"/>
      <w:marRight w:val="0"/>
      <w:marTop w:val="0"/>
      <w:marBottom w:val="0"/>
      <w:divBdr>
        <w:top w:val="none" w:sz="0" w:space="0" w:color="auto"/>
        <w:left w:val="none" w:sz="0" w:space="0" w:color="auto"/>
        <w:bottom w:val="none" w:sz="0" w:space="0" w:color="auto"/>
        <w:right w:val="none" w:sz="0" w:space="0" w:color="auto"/>
      </w:divBdr>
      <w:divsChild>
        <w:div w:id="1145732010">
          <w:marLeft w:val="0"/>
          <w:marRight w:val="0"/>
          <w:marTop w:val="0"/>
          <w:marBottom w:val="0"/>
          <w:divBdr>
            <w:top w:val="none" w:sz="0" w:space="0" w:color="auto"/>
            <w:left w:val="none" w:sz="0" w:space="0" w:color="auto"/>
            <w:bottom w:val="none" w:sz="0" w:space="0" w:color="auto"/>
            <w:right w:val="none" w:sz="0" w:space="0" w:color="auto"/>
          </w:divBdr>
        </w:div>
        <w:div w:id="1523744387">
          <w:marLeft w:val="0"/>
          <w:marRight w:val="0"/>
          <w:marTop w:val="0"/>
          <w:marBottom w:val="0"/>
          <w:divBdr>
            <w:top w:val="none" w:sz="0" w:space="0" w:color="auto"/>
            <w:left w:val="none" w:sz="0" w:space="0" w:color="auto"/>
            <w:bottom w:val="none" w:sz="0" w:space="0" w:color="auto"/>
            <w:right w:val="none" w:sz="0" w:space="0" w:color="auto"/>
          </w:divBdr>
        </w:div>
        <w:div w:id="657267088">
          <w:marLeft w:val="0"/>
          <w:marRight w:val="0"/>
          <w:marTop w:val="0"/>
          <w:marBottom w:val="0"/>
          <w:divBdr>
            <w:top w:val="none" w:sz="0" w:space="0" w:color="auto"/>
            <w:left w:val="none" w:sz="0" w:space="0" w:color="auto"/>
            <w:bottom w:val="none" w:sz="0" w:space="0" w:color="auto"/>
            <w:right w:val="none" w:sz="0" w:space="0" w:color="auto"/>
          </w:divBdr>
        </w:div>
        <w:div w:id="697462656">
          <w:marLeft w:val="0"/>
          <w:marRight w:val="0"/>
          <w:marTop w:val="0"/>
          <w:marBottom w:val="0"/>
          <w:divBdr>
            <w:top w:val="none" w:sz="0" w:space="0" w:color="auto"/>
            <w:left w:val="none" w:sz="0" w:space="0" w:color="auto"/>
            <w:bottom w:val="none" w:sz="0" w:space="0" w:color="auto"/>
            <w:right w:val="none" w:sz="0" w:space="0" w:color="auto"/>
          </w:divBdr>
        </w:div>
        <w:div w:id="602152178">
          <w:marLeft w:val="0"/>
          <w:marRight w:val="0"/>
          <w:marTop w:val="0"/>
          <w:marBottom w:val="0"/>
          <w:divBdr>
            <w:top w:val="none" w:sz="0" w:space="0" w:color="auto"/>
            <w:left w:val="none" w:sz="0" w:space="0" w:color="auto"/>
            <w:bottom w:val="none" w:sz="0" w:space="0" w:color="auto"/>
            <w:right w:val="none" w:sz="0" w:space="0" w:color="auto"/>
          </w:divBdr>
        </w:div>
        <w:div w:id="1945263538">
          <w:marLeft w:val="0"/>
          <w:marRight w:val="0"/>
          <w:marTop w:val="0"/>
          <w:marBottom w:val="0"/>
          <w:divBdr>
            <w:top w:val="none" w:sz="0" w:space="0" w:color="auto"/>
            <w:left w:val="none" w:sz="0" w:space="0" w:color="auto"/>
            <w:bottom w:val="none" w:sz="0" w:space="0" w:color="auto"/>
            <w:right w:val="none" w:sz="0" w:space="0" w:color="auto"/>
          </w:divBdr>
        </w:div>
        <w:div w:id="615604983">
          <w:marLeft w:val="0"/>
          <w:marRight w:val="0"/>
          <w:marTop w:val="0"/>
          <w:marBottom w:val="0"/>
          <w:divBdr>
            <w:top w:val="none" w:sz="0" w:space="0" w:color="auto"/>
            <w:left w:val="none" w:sz="0" w:space="0" w:color="auto"/>
            <w:bottom w:val="none" w:sz="0" w:space="0" w:color="auto"/>
            <w:right w:val="none" w:sz="0" w:space="0" w:color="auto"/>
          </w:divBdr>
        </w:div>
        <w:div w:id="1319773823">
          <w:marLeft w:val="0"/>
          <w:marRight w:val="0"/>
          <w:marTop w:val="0"/>
          <w:marBottom w:val="0"/>
          <w:divBdr>
            <w:top w:val="none" w:sz="0" w:space="0" w:color="auto"/>
            <w:left w:val="none" w:sz="0" w:space="0" w:color="auto"/>
            <w:bottom w:val="none" w:sz="0" w:space="0" w:color="auto"/>
            <w:right w:val="none" w:sz="0" w:space="0" w:color="auto"/>
          </w:divBdr>
        </w:div>
        <w:div w:id="1513883333">
          <w:marLeft w:val="0"/>
          <w:marRight w:val="0"/>
          <w:marTop w:val="0"/>
          <w:marBottom w:val="0"/>
          <w:divBdr>
            <w:top w:val="none" w:sz="0" w:space="0" w:color="auto"/>
            <w:left w:val="none" w:sz="0" w:space="0" w:color="auto"/>
            <w:bottom w:val="none" w:sz="0" w:space="0" w:color="auto"/>
            <w:right w:val="none" w:sz="0" w:space="0" w:color="auto"/>
          </w:divBdr>
        </w:div>
        <w:div w:id="749666416">
          <w:marLeft w:val="0"/>
          <w:marRight w:val="0"/>
          <w:marTop w:val="0"/>
          <w:marBottom w:val="0"/>
          <w:divBdr>
            <w:top w:val="none" w:sz="0" w:space="0" w:color="auto"/>
            <w:left w:val="none" w:sz="0" w:space="0" w:color="auto"/>
            <w:bottom w:val="none" w:sz="0" w:space="0" w:color="auto"/>
            <w:right w:val="none" w:sz="0" w:space="0" w:color="auto"/>
          </w:divBdr>
        </w:div>
        <w:div w:id="1147555918">
          <w:marLeft w:val="0"/>
          <w:marRight w:val="0"/>
          <w:marTop w:val="0"/>
          <w:marBottom w:val="0"/>
          <w:divBdr>
            <w:top w:val="none" w:sz="0" w:space="0" w:color="auto"/>
            <w:left w:val="none" w:sz="0" w:space="0" w:color="auto"/>
            <w:bottom w:val="none" w:sz="0" w:space="0" w:color="auto"/>
            <w:right w:val="none" w:sz="0" w:space="0" w:color="auto"/>
          </w:divBdr>
        </w:div>
        <w:div w:id="1851601433">
          <w:marLeft w:val="0"/>
          <w:marRight w:val="0"/>
          <w:marTop w:val="0"/>
          <w:marBottom w:val="0"/>
          <w:divBdr>
            <w:top w:val="none" w:sz="0" w:space="0" w:color="auto"/>
            <w:left w:val="none" w:sz="0" w:space="0" w:color="auto"/>
            <w:bottom w:val="none" w:sz="0" w:space="0" w:color="auto"/>
            <w:right w:val="none" w:sz="0" w:space="0" w:color="auto"/>
          </w:divBdr>
        </w:div>
        <w:div w:id="2143576482">
          <w:marLeft w:val="0"/>
          <w:marRight w:val="0"/>
          <w:marTop w:val="0"/>
          <w:marBottom w:val="0"/>
          <w:divBdr>
            <w:top w:val="none" w:sz="0" w:space="0" w:color="auto"/>
            <w:left w:val="none" w:sz="0" w:space="0" w:color="auto"/>
            <w:bottom w:val="none" w:sz="0" w:space="0" w:color="auto"/>
            <w:right w:val="none" w:sz="0" w:space="0" w:color="auto"/>
          </w:divBdr>
        </w:div>
        <w:div w:id="646662867">
          <w:marLeft w:val="0"/>
          <w:marRight w:val="0"/>
          <w:marTop w:val="0"/>
          <w:marBottom w:val="0"/>
          <w:divBdr>
            <w:top w:val="none" w:sz="0" w:space="0" w:color="auto"/>
            <w:left w:val="none" w:sz="0" w:space="0" w:color="auto"/>
            <w:bottom w:val="none" w:sz="0" w:space="0" w:color="auto"/>
            <w:right w:val="none" w:sz="0" w:space="0" w:color="auto"/>
          </w:divBdr>
        </w:div>
        <w:div w:id="283735288">
          <w:marLeft w:val="0"/>
          <w:marRight w:val="0"/>
          <w:marTop w:val="0"/>
          <w:marBottom w:val="0"/>
          <w:divBdr>
            <w:top w:val="none" w:sz="0" w:space="0" w:color="auto"/>
            <w:left w:val="none" w:sz="0" w:space="0" w:color="auto"/>
            <w:bottom w:val="none" w:sz="0" w:space="0" w:color="auto"/>
            <w:right w:val="none" w:sz="0" w:space="0" w:color="auto"/>
          </w:divBdr>
        </w:div>
        <w:div w:id="22557876">
          <w:marLeft w:val="0"/>
          <w:marRight w:val="0"/>
          <w:marTop w:val="0"/>
          <w:marBottom w:val="0"/>
          <w:divBdr>
            <w:top w:val="none" w:sz="0" w:space="0" w:color="auto"/>
            <w:left w:val="none" w:sz="0" w:space="0" w:color="auto"/>
            <w:bottom w:val="none" w:sz="0" w:space="0" w:color="auto"/>
            <w:right w:val="none" w:sz="0" w:space="0" w:color="auto"/>
          </w:divBdr>
        </w:div>
        <w:div w:id="1860701772">
          <w:marLeft w:val="0"/>
          <w:marRight w:val="0"/>
          <w:marTop w:val="0"/>
          <w:marBottom w:val="0"/>
          <w:divBdr>
            <w:top w:val="none" w:sz="0" w:space="0" w:color="auto"/>
            <w:left w:val="none" w:sz="0" w:space="0" w:color="auto"/>
            <w:bottom w:val="none" w:sz="0" w:space="0" w:color="auto"/>
            <w:right w:val="none" w:sz="0" w:space="0" w:color="auto"/>
          </w:divBdr>
        </w:div>
        <w:div w:id="104933519">
          <w:marLeft w:val="0"/>
          <w:marRight w:val="0"/>
          <w:marTop w:val="0"/>
          <w:marBottom w:val="0"/>
          <w:divBdr>
            <w:top w:val="none" w:sz="0" w:space="0" w:color="auto"/>
            <w:left w:val="none" w:sz="0" w:space="0" w:color="auto"/>
            <w:bottom w:val="none" w:sz="0" w:space="0" w:color="auto"/>
            <w:right w:val="none" w:sz="0" w:space="0" w:color="auto"/>
          </w:divBdr>
        </w:div>
        <w:div w:id="483819243">
          <w:marLeft w:val="0"/>
          <w:marRight w:val="0"/>
          <w:marTop w:val="0"/>
          <w:marBottom w:val="0"/>
          <w:divBdr>
            <w:top w:val="none" w:sz="0" w:space="0" w:color="auto"/>
            <w:left w:val="none" w:sz="0" w:space="0" w:color="auto"/>
            <w:bottom w:val="none" w:sz="0" w:space="0" w:color="auto"/>
            <w:right w:val="none" w:sz="0" w:space="0" w:color="auto"/>
          </w:divBdr>
        </w:div>
        <w:div w:id="816264582">
          <w:marLeft w:val="0"/>
          <w:marRight w:val="0"/>
          <w:marTop w:val="0"/>
          <w:marBottom w:val="0"/>
          <w:divBdr>
            <w:top w:val="none" w:sz="0" w:space="0" w:color="auto"/>
            <w:left w:val="none" w:sz="0" w:space="0" w:color="auto"/>
            <w:bottom w:val="none" w:sz="0" w:space="0" w:color="auto"/>
            <w:right w:val="none" w:sz="0" w:space="0" w:color="auto"/>
          </w:divBdr>
        </w:div>
        <w:div w:id="1829051495">
          <w:marLeft w:val="0"/>
          <w:marRight w:val="0"/>
          <w:marTop w:val="0"/>
          <w:marBottom w:val="0"/>
          <w:divBdr>
            <w:top w:val="none" w:sz="0" w:space="0" w:color="auto"/>
            <w:left w:val="none" w:sz="0" w:space="0" w:color="auto"/>
            <w:bottom w:val="none" w:sz="0" w:space="0" w:color="auto"/>
            <w:right w:val="none" w:sz="0" w:space="0" w:color="auto"/>
          </w:divBdr>
        </w:div>
        <w:div w:id="823545592">
          <w:marLeft w:val="0"/>
          <w:marRight w:val="0"/>
          <w:marTop w:val="0"/>
          <w:marBottom w:val="0"/>
          <w:divBdr>
            <w:top w:val="none" w:sz="0" w:space="0" w:color="auto"/>
            <w:left w:val="none" w:sz="0" w:space="0" w:color="auto"/>
            <w:bottom w:val="none" w:sz="0" w:space="0" w:color="auto"/>
            <w:right w:val="none" w:sz="0" w:space="0" w:color="auto"/>
          </w:divBdr>
        </w:div>
        <w:div w:id="341511166">
          <w:marLeft w:val="0"/>
          <w:marRight w:val="0"/>
          <w:marTop w:val="0"/>
          <w:marBottom w:val="0"/>
          <w:divBdr>
            <w:top w:val="none" w:sz="0" w:space="0" w:color="auto"/>
            <w:left w:val="none" w:sz="0" w:space="0" w:color="auto"/>
            <w:bottom w:val="none" w:sz="0" w:space="0" w:color="auto"/>
            <w:right w:val="none" w:sz="0" w:space="0" w:color="auto"/>
          </w:divBdr>
        </w:div>
        <w:div w:id="515774078">
          <w:marLeft w:val="0"/>
          <w:marRight w:val="0"/>
          <w:marTop w:val="0"/>
          <w:marBottom w:val="0"/>
          <w:divBdr>
            <w:top w:val="none" w:sz="0" w:space="0" w:color="auto"/>
            <w:left w:val="none" w:sz="0" w:space="0" w:color="auto"/>
            <w:bottom w:val="none" w:sz="0" w:space="0" w:color="auto"/>
            <w:right w:val="none" w:sz="0" w:space="0" w:color="auto"/>
          </w:divBdr>
        </w:div>
        <w:div w:id="1681198084">
          <w:marLeft w:val="0"/>
          <w:marRight w:val="0"/>
          <w:marTop w:val="0"/>
          <w:marBottom w:val="0"/>
          <w:divBdr>
            <w:top w:val="none" w:sz="0" w:space="0" w:color="auto"/>
            <w:left w:val="none" w:sz="0" w:space="0" w:color="auto"/>
            <w:bottom w:val="none" w:sz="0" w:space="0" w:color="auto"/>
            <w:right w:val="none" w:sz="0" w:space="0" w:color="auto"/>
          </w:divBdr>
        </w:div>
        <w:div w:id="2044092400">
          <w:marLeft w:val="0"/>
          <w:marRight w:val="0"/>
          <w:marTop w:val="0"/>
          <w:marBottom w:val="0"/>
          <w:divBdr>
            <w:top w:val="none" w:sz="0" w:space="0" w:color="auto"/>
            <w:left w:val="none" w:sz="0" w:space="0" w:color="auto"/>
            <w:bottom w:val="none" w:sz="0" w:space="0" w:color="auto"/>
            <w:right w:val="none" w:sz="0" w:space="0" w:color="auto"/>
          </w:divBdr>
        </w:div>
        <w:div w:id="206842741">
          <w:marLeft w:val="0"/>
          <w:marRight w:val="0"/>
          <w:marTop w:val="0"/>
          <w:marBottom w:val="0"/>
          <w:divBdr>
            <w:top w:val="none" w:sz="0" w:space="0" w:color="auto"/>
            <w:left w:val="none" w:sz="0" w:space="0" w:color="auto"/>
            <w:bottom w:val="none" w:sz="0" w:space="0" w:color="auto"/>
            <w:right w:val="none" w:sz="0" w:space="0" w:color="auto"/>
          </w:divBdr>
        </w:div>
        <w:div w:id="1125193500">
          <w:marLeft w:val="0"/>
          <w:marRight w:val="0"/>
          <w:marTop w:val="0"/>
          <w:marBottom w:val="0"/>
          <w:divBdr>
            <w:top w:val="none" w:sz="0" w:space="0" w:color="auto"/>
            <w:left w:val="none" w:sz="0" w:space="0" w:color="auto"/>
            <w:bottom w:val="none" w:sz="0" w:space="0" w:color="auto"/>
            <w:right w:val="none" w:sz="0" w:space="0" w:color="auto"/>
          </w:divBdr>
        </w:div>
        <w:div w:id="602759995">
          <w:marLeft w:val="0"/>
          <w:marRight w:val="0"/>
          <w:marTop w:val="0"/>
          <w:marBottom w:val="0"/>
          <w:divBdr>
            <w:top w:val="none" w:sz="0" w:space="0" w:color="auto"/>
            <w:left w:val="none" w:sz="0" w:space="0" w:color="auto"/>
            <w:bottom w:val="none" w:sz="0" w:space="0" w:color="auto"/>
            <w:right w:val="none" w:sz="0" w:space="0" w:color="auto"/>
          </w:divBdr>
        </w:div>
        <w:div w:id="1685475818">
          <w:marLeft w:val="0"/>
          <w:marRight w:val="0"/>
          <w:marTop w:val="0"/>
          <w:marBottom w:val="0"/>
          <w:divBdr>
            <w:top w:val="none" w:sz="0" w:space="0" w:color="auto"/>
            <w:left w:val="none" w:sz="0" w:space="0" w:color="auto"/>
            <w:bottom w:val="none" w:sz="0" w:space="0" w:color="auto"/>
            <w:right w:val="none" w:sz="0" w:space="0" w:color="auto"/>
          </w:divBdr>
        </w:div>
        <w:div w:id="358316345">
          <w:marLeft w:val="0"/>
          <w:marRight w:val="0"/>
          <w:marTop w:val="0"/>
          <w:marBottom w:val="0"/>
          <w:divBdr>
            <w:top w:val="none" w:sz="0" w:space="0" w:color="auto"/>
            <w:left w:val="none" w:sz="0" w:space="0" w:color="auto"/>
            <w:bottom w:val="none" w:sz="0" w:space="0" w:color="auto"/>
            <w:right w:val="none" w:sz="0" w:space="0" w:color="auto"/>
          </w:divBdr>
        </w:div>
        <w:div w:id="726611391">
          <w:marLeft w:val="0"/>
          <w:marRight w:val="0"/>
          <w:marTop w:val="0"/>
          <w:marBottom w:val="0"/>
          <w:divBdr>
            <w:top w:val="none" w:sz="0" w:space="0" w:color="auto"/>
            <w:left w:val="none" w:sz="0" w:space="0" w:color="auto"/>
            <w:bottom w:val="none" w:sz="0" w:space="0" w:color="auto"/>
            <w:right w:val="none" w:sz="0" w:space="0" w:color="auto"/>
          </w:divBdr>
        </w:div>
        <w:div w:id="185027924">
          <w:marLeft w:val="0"/>
          <w:marRight w:val="0"/>
          <w:marTop w:val="0"/>
          <w:marBottom w:val="0"/>
          <w:divBdr>
            <w:top w:val="none" w:sz="0" w:space="0" w:color="auto"/>
            <w:left w:val="none" w:sz="0" w:space="0" w:color="auto"/>
            <w:bottom w:val="none" w:sz="0" w:space="0" w:color="auto"/>
            <w:right w:val="none" w:sz="0" w:space="0" w:color="auto"/>
          </w:divBdr>
        </w:div>
        <w:div w:id="744886884">
          <w:marLeft w:val="0"/>
          <w:marRight w:val="0"/>
          <w:marTop w:val="0"/>
          <w:marBottom w:val="0"/>
          <w:divBdr>
            <w:top w:val="none" w:sz="0" w:space="0" w:color="auto"/>
            <w:left w:val="none" w:sz="0" w:space="0" w:color="auto"/>
            <w:bottom w:val="none" w:sz="0" w:space="0" w:color="auto"/>
            <w:right w:val="none" w:sz="0" w:space="0" w:color="auto"/>
          </w:divBdr>
        </w:div>
        <w:div w:id="66850908">
          <w:marLeft w:val="0"/>
          <w:marRight w:val="0"/>
          <w:marTop w:val="0"/>
          <w:marBottom w:val="0"/>
          <w:divBdr>
            <w:top w:val="none" w:sz="0" w:space="0" w:color="auto"/>
            <w:left w:val="none" w:sz="0" w:space="0" w:color="auto"/>
            <w:bottom w:val="none" w:sz="0" w:space="0" w:color="auto"/>
            <w:right w:val="none" w:sz="0" w:space="0" w:color="auto"/>
          </w:divBdr>
        </w:div>
        <w:div w:id="654185276">
          <w:marLeft w:val="0"/>
          <w:marRight w:val="0"/>
          <w:marTop w:val="0"/>
          <w:marBottom w:val="0"/>
          <w:divBdr>
            <w:top w:val="none" w:sz="0" w:space="0" w:color="auto"/>
            <w:left w:val="none" w:sz="0" w:space="0" w:color="auto"/>
            <w:bottom w:val="none" w:sz="0" w:space="0" w:color="auto"/>
            <w:right w:val="none" w:sz="0" w:space="0" w:color="auto"/>
          </w:divBdr>
        </w:div>
        <w:div w:id="1972399044">
          <w:marLeft w:val="0"/>
          <w:marRight w:val="0"/>
          <w:marTop w:val="0"/>
          <w:marBottom w:val="0"/>
          <w:divBdr>
            <w:top w:val="none" w:sz="0" w:space="0" w:color="auto"/>
            <w:left w:val="none" w:sz="0" w:space="0" w:color="auto"/>
            <w:bottom w:val="none" w:sz="0" w:space="0" w:color="auto"/>
            <w:right w:val="none" w:sz="0" w:space="0" w:color="auto"/>
          </w:divBdr>
        </w:div>
        <w:div w:id="1568801828">
          <w:marLeft w:val="0"/>
          <w:marRight w:val="0"/>
          <w:marTop w:val="0"/>
          <w:marBottom w:val="0"/>
          <w:divBdr>
            <w:top w:val="none" w:sz="0" w:space="0" w:color="auto"/>
            <w:left w:val="none" w:sz="0" w:space="0" w:color="auto"/>
            <w:bottom w:val="none" w:sz="0" w:space="0" w:color="auto"/>
            <w:right w:val="none" w:sz="0" w:space="0" w:color="auto"/>
          </w:divBdr>
        </w:div>
        <w:div w:id="1688167203">
          <w:marLeft w:val="0"/>
          <w:marRight w:val="0"/>
          <w:marTop w:val="0"/>
          <w:marBottom w:val="0"/>
          <w:divBdr>
            <w:top w:val="none" w:sz="0" w:space="0" w:color="auto"/>
            <w:left w:val="none" w:sz="0" w:space="0" w:color="auto"/>
            <w:bottom w:val="none" w:sz="0" w:space="0" w:color="auto"/>
            <w:right w:val="none" w:sz="0" w:space="0" w:color="auto"/>
          </w:divBdr>
        </w:div>
        <w:div w:id="1827936001">
          <w:marLeft w:val="0"/>
          <w:marRight w:val="0"/>
          <w:marTop w:val="0"/>
          <w:marBottom w:val="0"/>
          <w:divBdr>
            <w:top w:val="none" w:sz="0" w:space="0" w:color="auto"/>
            <w:left w:val="none" w:sz="0" w:space="0" w:color="auto"/>
            <w:bottom w:val="none" w:sz="0" w:space="0" w:color="auto"/>
            <w:right w:val="none" w:sz="0" w:space="0" w:color="auto"/>
          </w:divBdr>
        </w:div>
        <w:div w:id="365375773">
          <w:marLeft w:val="0"/>
          <w:marRight w:val="0"/>
          <w:marTop w:val="0"/>
          <w:marBottom w:val="0"/>
          <w:divBdr>
            <w:top w:val="none" w:sz="0" w:space="0" w:color="auto"/>
            <w:left w:val="none" w:sz="0" w:space="0" w:color="auto"/>
            <w:bottom w:val="none" w:sz="0" w:space="0" w:color="auto"/>
            <w:right w:val="none" w:sz="0" w:space="0" w:color="auto"/>
          </w:divBdr>
        </w:div>
      </w:divsChild>
    </w:div>
    <w:div w:id="1579024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 TargetMode="External"/><Relationship Id="rId13" Type="http://schemas.openxmlformats.org/officeDocument/2006/relationships/image" Target="media/image2.tiff"/><Relationship Id="rId18" Type="http://schemas.openxmlformats.org/officeDocument/2006/relationships/image" Target="media/image7.tif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tiff"/><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 TargetMode="External"/><Relationship Id="rId5" Type="http://schemas.openxmlformats.org/officeDocument/2006/relationships/webSettings" Target="webSettings.xml"/><Relationship Id="rId15" Type="http://schemas.openxmlformats.org/officeDocument/2006/relationships/image" Target="media/image4.tiff"/><Relationship Id="rId10" Type="http://schemas.openxmlformats.org/officeDocument/2006/relationships/hyperlink" Target="mailto:wudequanhum@163.co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 TargetMode="Externa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215EA9-9F94-4EBB-9EBD-1CFE0E39C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7799</Words>
  <Characters>44458</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52153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Qpf</dc:creator>
  <cp:lastModifiedBy>LS Ma</cp:lastModifiedBy>
  <cp:revision>2</cp:revision>
  <dcterms:created xsi:type="dcterms:W3CDTF">2015-09-02T04:43:00Z</dcterms:created>
  <dcterms:modified xsi:type="dcterms:W3CDTF">2015-09-02T04:43:00Z</dcterms:modified>
</cp:coreProperties>
</file>