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EE" w:rsidRPr="00F4246E" w:rsidRDefault="007830EE" w:rsidP="00FB38B9">
      <w:pPr>
        <w:spacing w:after="0" w:line="360" w:lineRule="auto"/>
        <w:jc w:val="both"/>
        <w:rPr>
          <w:rFonts w:ascii="Book Antiqua" w:eastAsia="Times New Roman" w:hAnsi="Book Antiqua" w:cs="SimSun"/>
          <w:i/>
          <w:sz w:val="24"/>
          <w:szCs w:val="24"/>
        </w:rPr>
      </w:pPr>
      <w:bookmarkStart w:id="0" w:name="OLE_LINK437"/>
      <w:bookmarkStart w:id="1" w:name="OLE_LINK438"/>
      <w:bookmarkStart w:id="2" w:name="OLE_LINK1043"/>
      <w:bookmarkStart w:id="3" w:name="OLE_LINK1420"/>
      <w:bookmarkStart w:id="4" w:name="OLE_LINK1443"/>
      <w:bookmarkStart w:id="5" w:name="OLE_LINK26"/>
      <w:bookmarkStart w:id="6" w:name="OLE_LINK27"/>
      <w:bookmarkStart w:id="7" w:name="OLE_LINK112"/>
      <w:r w:rsidRPr="00F4246E">
        <w:rPr>
          <w:rFonts w:ascii="Book Antiqua" w:eastAsia="Times New Roman" w:hAnsi="Book Antiqua" w:cs="SimSun"/>
          <w:b/>
          <w:sz w:val="24"/>
          <w:szCs w:val="24"/>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F4246E">
        <w:rPr>
          <w:rFonts w:ascii="Book Antiqua" w:eastAsia="Times New Roman" w:hAnsi="Book Antiqua" w:cs="SimSun"/>
          <w:i/>
          <w:sz w:val="24"/>
          <w:szCs w:val="24"/>
        </w:rPr>
        <w:t>World Journal of Gastroenterology</w:t>
      </w:r>
      <w:bookmarkEnd w:id="8"/>
      <w:bookmarkEnd w:id="9"/>
      <w:bookmarkEnd w:id="10"/>
      <w:bookmarkEnd w:id="11"/>
      <w:bookmarkEnd w:id="12"/>
      <w:bookmarkEnd w:id="13"/>
      <w:bookmarkEnd w:id="14"/>
    </w:p>
    <w:p w:rsidR="007830EE" w:rsidRPr="00F4246E" w:rsidRDefault="007830EE" w:rsidP="00FB38B9">
      <w:pPr>
        <w:spacing w:after="0" w:line="360" w:lineRule="auto"/>
        <w:jc w:val="both"/>
        <w:rPr>
          <w:rFonts w:ascii="Book Antiqua" w:eastAsia="Times New Roman" w:hAnsi="Book Antiqua" w:cs="SimSun"/>
          <w:b/>
          <w:i/>
          <w:sz w:val="24"/>
          <w:szCs w:val="24"/>
        </w:rPr>
      </w:pPr>
      <w:r w:rsidRPr="00F4246E">
        <w:rPr>
          <w:rFonts w:ascii="Book Antiqua" w:hAnsi="Book Antiqua" w:cs="Arial"/>
          <w:b/>
          <w:sz w:val="24"/>
          <w:szCs w:val="24"/>
          <w:lang w:val="en"/>
        </w:rPr>
        <w:t>ESPS Manuscript NO: 18335</w:t>
      </w:r>
    </w:p>
    <w:p w:rsidR="007830EE" w:rsidRPr="00F4246E" w:rsidRDefault="007830EE" w:rsidP="00FB38B9">
      <w:pPr>
        <w:spacing w:after="0" w:line="360" w:lineRule="auto"/>
        <w:jc w:val="both"/>
        <w:rPr>
          <w:rFonts w:ascii="Book Antiqua" w:hAnsi="Book Antiqua"/>
          <w:b/>
          <w:sz w:val="24"/>
          <w:szCs w:val="24"/>
        </w:rPr>
      </w:pPr>
      <w:bookmarkStart w:id="15" w:name="OLE_LINK886"/>
      <w:bookmarkStart w:id="16" w:name="OLE_LINK887"/>
      <w:bookmarkStart w:id="17" w:name="OLE_LINK888"/>
      <w:bookmarkStart w:id="18" w:name="OLE_LINK1072"/>
      <w:bookmarkStart w:id="19" w:name="OLE_LINK863"/>
      <w:bookmarkStart w:id="20" w:name="OLE_LINK965"/>
      <w:bookmarkStart w:id="21" w:name="OLE_LINK897"/>
      <w:bookmarkStart w:id="22" w:name="OLE_LINK1021"/>
      <w:bookmarkStart w:id="23" w:name="OLE_LINK1040"/>
      <w:bookmarkStart w:id="24" w:name="OLE_LINK870"/>
      <w:bookmarkStart w:id="25" w:name="OLE_LINK1029"/>
      <w:bookmarkStart w:id="26" w:name="OLE_LINK1154"/>
      <w:bookmarkStart w:id="27" w:name="OLE_LINK950"/>
      <w:bookmarkStart w:id="28" w:name="OLE_LINK1191"/>
      <w:bookmarkStart w:id="29" w:name="OLE_LINK1225"/>
      <w:bookmarkStart w:id="30" w:name="OLE_LINK1131"/>
      <w:bookmarkStart w:id="31" w:name="OLE_LINK1064"/>
      <w:bookmarkStart w:id="32" w:name="OLE_LINK1165"/>
      <w:bookmarkStart w:id="33" w:name="OLE_LINK1333"/>
      <w:bookmarkStart w:id="34" w:name="OLE_LINK1367"/>
      <w:bookmarkStart w:id="35" w:name="OLE_LINK1400"/>
      <w:bookmarkStart w:id="36" w:name="OLE_LINK1616"/>
      <w:bookmarkStart w:id="37" w:name="OLE_LINK1378"/>
      <w:bookmarkStart w:id="38" w:name="OLE_LINK1489"/>
      <w:bookmarkStart w:id="39" w:name="OLE_LINK5"/>
      <w:r w:rsidRPr="00F4246E">
        <w:rPr>
          <w:rFonts w:ascii="Book Antiqua" w:hAnsi="Book Antiqua"/>
          <w:b/>
          <w:sz w:val="24"/>
          <w:szCs w:val="24"/>
        </w:rPr>
        <w:t>Manuscript Type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4246E">
        <w:rPr>
          <w:rFonts w:ascii="Book Antiqua" w:hAnsi="Book Antiqua"/>
          <w:b/>
          <w:sz w:val="24"/>
          <w:szCs w:val="24"/>
        </w:rPr>
        <w:t xml:space="preserve">: </w:t>
      </w:r>
      <w:bookmarkStart w:id="40" w:name="OLE_LINK7"/>
      <w:bookmarkStart w:id="41" w:name="OLE_LINK8"/>
      <w:bookmarkStart w:id="42" w:name="OLE_LINK1386"/>
      <w:r w:rsidR="003615D7" w:rsidRPr="00F4246E">
        <w:rPr>
          <w:rFonts w:ascii="Book Antiqua" w:hAnsi="Book Antiqua"/>
          <w:b/>
          <w:sz w:val="24"/>
          <w:szCs w:val="24"/>
        </w:rPr>
        <w:t>REVIEW</w:t>
      </w:r>
    </w:p>
    <w:p w:rsidR="007830EE" w:rsidRPr="00F4246E" w:rsidRDefault="007830EE" w:rsidP="008954F7">
      <w:pPr>
        <w:spacing w:line="360" w:lineRule="auto"/>
        <w:jc w:val="both"/>
        <w:rPr>
          <w:rFonts w:ascii="Book Antiqua" w:hAnsi="Book Antiqua"/>
          <w:b/>
          <w:sz w:val="24"/>
          <w:szCs w:val="24"/>
        </w:rPr>
      </w:pPr>
    </w:p>
    <w:p w:rsidR="006222FA" w:rsidRPr="00F4246E" w:rsidRDefault="00312C9B" w:rsidP="008954F7">
      <w:pPr>
        <w:spacing w:after="0" w:line="360" w:lineRule="auto"/>
        <w:jc w:val="both"/>
        <w:rPr>
          <w:rFonts w:ascii="Book Antiqua" w:hAnsi="Book Antiqua"/>
          <w:b/>
          <w:bCs/>
          <w:sz w:val="24"/>
          <w:szCs w:val="24"/>
        </w:rPr>
      </w:pPr>
      <w:bookmarkStart w:id="43" w:name="OLE_LINK1604"/>
      <w:bookmarkStart w:id="44" w:name="OLE_LINK1605"/>
      <w:bookmarkEnd w:id="0"/>
      <w:bookmarkEnd w:id="1"/>
      <w:bookmarkEnd w:id="2"/>
      <w:bookmarkEnd w:id="3"/>
      <w:bookmarkEnd w:id="4"/>
      <w:bookmarkEnd w:id="39"/>
      <w:bookmarkEnd w:id="40"/>
      <w:bookmarkEnd w:id="41"/>
      <w:bookmarkEnd w:id="42"/>
      <w:r w:rsidRPr="00F4246E">
        <w:rPr>
          <w:rFonts w:ascii="Book Antiqua" w:hAnsi="Book Antiqua"/>
          <w:b/>
          <w:bCs/>
          <w:sz w:val="24"/>
          <w:szCs w:val="24"/>
        </w:rPr>
        <w:t xml:space="preserve">Inflammation: </w:t>
      </w:r>
      <w:r w:rsidR="007830EE" w:rsidRPr="00F4246E">
        <w:rPr>
          <w:rFonts w:ascii="Book Antiqua" w:hAnsi="Book Antiqua"/>
          <w:b/>
          <w:bCs/>
          <w:sz w:val="24"/>
          <w:szCs w:val="24"/>
        </w:rPr>
        <w:t>A</w:t>
      </w:r>
      <w:r w:rsidRPr="00F4246E">
        <w:rPr>
          <w:rFonts w:ascii="Book Antiqua" w:hAnsi="Book Antiqua"/>
          <w:b/>
          <w:bCs/>
          <w:sz w:val="24"/>
          <w:szCs w:val="24"/>
        </w:rPr>
        <w:t xml:space="preserve"> novel target for current therapies of hepatic encephalopathy in liver cirrhosis </w:t>
      </w:r>
    </w:p>
    <w:bookmarkEnd w:id="43"/>
    <w:bookmarkEnd w:id="44"/>
    <w:p w:rsidR="006222FA" w:rsidRPr="00F4246E" w:rsidRDefault="006222FA" w:rsidP="008954F7">
      <w:pPr>
        <w:spacing w:after="0" w:line="360" w:lineRule="auto"/>
        <w:jc w:val="both"/>
        <w:rPr>
          <w:rFonts w:ascii="Book Antiqua" w:hAnsi="Book Antiqua"/>
          <w:sz w:val="24"/>
          <w:szCs w:val="24"/>
        </w:rPr>
      </w:pPr>
    </w:p>
    <w:p w:rsidR="006222FA" w:rsidRPr="00F4246E" w:rsidRDefault="007830EE" w:rsidP="008954F7">
      <w:pPr>
        <w:spacing w:after="0" w:line="360" w:lineRule="auto"/>
        <w:jc w:val="both"/>
        <w:rPr>
          <w:rFonts w:ascii="Book Antiqua" w:hAnsi="Book Antiqua"/>
          <w:sz w:val="24"/>
          <w:szCs w:val="24"/>
        </w:rPr>
      </w:pPr>
      <w:r w:rsidRPr="00F4246E">
        <w:rPr>
          <w:rFonts w:ascii="Book Antiqua" w:hAnsi="Book Antiqua"/>
          <w:sz w:val="24"/>
          <w:szCs w:val="24"/>
        </w:rPr>
        <w:t xml:space="preserve">Luo M </w:t>
      </w:r>
      <w:r w:rsidRPr="00F4246E">
        <w:rPr>
          <w:rFonts w:ascii="Book Antiqua" w:hAnsi="Book Antiqua"/>
          <w:i/>
          <w:sz w:val="24"/>
          <w:szCs w:val="24"/>
        </w:rPr>
        <w:t>et al.</w:t>
      </w:r>
      <w:r w:rsidRPr="00F4246E">
        <w:rPr>
          <w:rFonts w:ascii="Book Antiqua" w:hAnsi="Book Antiqua"/>
          <w:sz w:val="24"/>
          <w:szCs w:val="24"/>
        </w:rPr>
        <w:t xml:space="preserve"> </w:t>
      </w:r>
      <w:r w:rsidR="00312C9B" w:rsidRPr="00F4246E">
        <w:rPr>
          <w:rFonts w:ascii="Book Antiqua" w:hAnsi="Book Antiqua"/>
          <w:sz w:val="24"/>
          <w:szCs w:val="24"/>
        </w:rPr>
        <w:t xml:space="preserve">Inflammation: </w:t>
      </w:r>
      <w:r w:rsidRPr="00F4246E">
        <w:rPr>
          <w:rFonts w:ascii="Book Antiqua" w:hAnsi="Book Antiqua"/>
          <w:sz w:val="24"/>
          <w:szCs w:val="24"/>
        </w:rPr>
        <w:t>A</w:t>
      </w:r>
      <w:r w:rsidR="00312C9B" w:rsidRPr="00F4246E">
        <w:rPr>
          <w:rFonts w:ascii="Book Antiqua" w:hAnsi="Book Antiqua"/>
          <w:sz w:val="24"/>
          <w:szCs w:val="24"/>
        </w:rPr>
        <w:t xml:space="preserve"> therapeutic target for HE</w:t>
      </w:r>
    </w:p>
    <w:p w:rsidR="006222FA" w:rsidRPr="00F4246E" w:rsidRDefault="006222FA" w:rsidP="008954F7">
      <w:pPr>
        <w:spacing w:after="0" w:line="360" w:lineRule="auto"/>
        <w:jc w:val="both"/>
        <w:rPr>
          <w:rFonts w:ascii="Book Antiqua" w:hAnsi="Book Antiqua"/>
          <w:sz w:val="24"/>
          <w:szCs w:val="24"/>
        </w:rPr>
      </w:pPr>
    </w:p>
    <w:p w:rsidR="006222FA" w:rsidRPr="00F4246E" w:rsidRDefault="00312C9B" w:rsidP="008954F7">
      <w:pPr>
        <w:spacing w:after="0" w:line="360" w:lineRule="auto"/>
        <w:jc w:val="both"/>
        <w:rPr>
          <w:rFonts w:ascii="Book Antiqua" w:hAnsi="Book Antiqua"/>
          <w:sz w:val="24"/>
          <w:szCs w:val="24"/>
          <w:vertAlign w:val="superscript"/>
        </w:rPr>
      </w:pPr>
      <w:bookmarkStart w:id="45" w:name="OLE_LINK1602"/>
      <w:bookmarkStart w:id="46" w:name="OLE_LINK1603"/>
      <w:bookmarkStart w:id="47" w:name="OLE_LINK1606"/>
      <w:bookmarkStart w:id="48" w:name="OLE_LINK1607"/>
      <w:r w:rsidRPr="00F4246E">
        <w:rPr>
          <w:rFonts w:ascii="Book Antiqua" w:hAnsi="Book Antiqua"/>
          <w:sz w:val="24"/>
          <w:szCs w:val="24"/>
        </w:rPr>
        <w:t>Ming Luo</w:t>
      </w:r>
      <w:bookmarkEnd w:id="45"/>
      <w:bookmarkEnd w:id="46"/>
      <w:r w:rsidRPr="00F4246E">
        <w:rPr>
          <w:rFonts w:ascii="Book Antiqua" w:hAnsi="Book Antiqua"/>
          <w:sz w:val="24"/>
          <w:szCs w:val="24"/>
        </w:rPr>
        <w:t xml:space="preserve">, Jian-Yang Guo, </w:t>
      </w:r>
      <w:bookmarkStart w:id="49" w:name="OLE_LINK1584"/>
      <w:bookmarkStart w:id="50" w:name="OLE_LINK1585"/>
      <w:r w:rsidRPr="00F4246E">
        <w:rPr>
          <w:rFonts w:ascii="Book Antiqua" w:hAnsi="Book Antiqua"/>
          <w:sz w:val="24"/>
          <w:szCs w:val="24"/>
        </w:rPr>
        <w:t>Wu-Kui Cao</w:t>
      </w:r>
      <w:bookmarkEnd w:id="49"/>
      <w:bookmarkEnd w:id="50"/>
    </w:p>
    <w:bookmarkEnd w:id="47"/>
    <w:bookmarkEnd w:id="48"/>
    <w:p w:rsidR="006222FA" w:rsidRPr="00F4246E" w:rsidRDefault="006222FA" w:rsidP="008954F7">
      <w:pPr>
        <w:spacing w:after="0" w:line="360" w:lineRule="auto"/>
        <w:jc w:val="both"/>
        <w:rPr>
          <w:rFonts w:ascii="Book Antiqua" w:hAnsi="Book Antiqua"/>
          <w:sz w:val="24"/>
          <w:szCs w:val="24"/>
          <w:vertAlign w:val="superscript"/>
        </w:rPr>
      </w:pPr>
    </w:p>
    <w:p w:rsidR="006222FA" w:rsidRPr="00F4246E" w:rsidRDefault="00350F4B" w:rsidP="0089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Book Antiqua" w:hAnsi="Book Antiqua"/>
          <w:sz w:val="24"/>
          <w:szCs w:val="24"/>
        </w:rPr>
      </w:pPr>
      <w:r w:rsidRPr="00F4246E">
        <w:rPr>
          <w:rFonts w:ascii="Book Antiqua" w:hAnsi="Book Antiqua"/>
          <w:b/>
          <w:sz w:val="24"/>
          <w:szCs w:val="24"/>
        </w:rPr>
        <w:t xml:space="preserve">Ming Luo, Jian-Yang Guo, </w:t>
      </w:r>
      <w:r w:rsidR="00312C9B" w:rsidRPr="00F4246E">
        <w:rPr>
          <w:rFonts w:ascii="Book Antiqua" w:hAnsi="Book Antiqua"/>
          <w:sz w:val="24"/>
          <w:szCs w:val="24"/>
        </w:rPr>
        <w:t>Department of</w:t>
      </w:r>
      <w:r w:rsidR="00312C9B" w:rsidRPr="00F4246E">
        <w:rPr>
          <w:rFonts w:ascii="Book Antiqua" w:hAnsi="Book Antiqua"/>
          <w:sz w:val="24"/>
          <w:szCs w:val="24"/>
          <w:vertAlign w:val="superscript"/>
        </w:rPr>
        <w:t xml:space="preserve"> </w:t>
      </w:r>
      <w:r w:rsidR="00312C9B" w:rsidRPr="00F4246E">
        <w:rPr>
          <w:rFonts w:ascii="Book Antiqua" w:hAnsi="Book Antiqua"/>
          <w:sz w:val="24"/>
          <w:szCs w:val="24"/>
        </w:rPr>
        <w:t>Gastroenterology, Ningxia Peo</w:t>
      </w:r>
      <w:r w:rsidRPr="00F4246E">
        <w:rPr>
          <w:rFonts w:ascii="Book Antiqua" w:hAnsi="Book Antiqua"/>
          <w:sz w:val="24"/>
          <w:szCs w:val="24"/>
        </w:rPr>
        <w:t>ple's Hospital, Yinchuan 750021, Ningxia Hui Autonomous Region, China</w:t>
      </w:r>
    </w:p>
    <w:p w:rsidR="00350F4B" w:rsidRPr="00F4246E" w:rsidRDefault="00350F4B" w:rsidP="0089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Book Antiqua" w:hAnsi="Book Antiqua"/>
          <w:sz w:val="24"/>
          <w:szCs w:val="24"/>
        </w:rPr>
      </w:pPr>
    </w:p>
    <w:p w:rsidR="006222FA" w:rsidRPr="00F4246E" w:rsidRDefault="00350F4B" w:rsidP="0089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Book Antiqua" w:hAnsi="Book Antiqua"/>
          <w:sz w:val="24"/>
          <w:szCs w:val="24"/>
        </w:rPr>
      </w:pPr>
      <w:r w:rsidRPr="00F4246E">
        <w:rPr>
          <w:rFonts w:ascii="Book Antiqua" w:hAnsi="Book Antiqua"/>
          <w:b/>
          <w:sz w:val="24"/>
          <w:szCs w:val="24"/>
        </w:rPr>
        <w:t xml:space="preserve">Wu-Kui Cao, </w:t>
      </w:r>
      <w:r w:rsidR="00312C9B" w:rsidRPr="00F4246E">
        <w:rPr>
          <w:rFonts w:ascii="Book Antiqua" w:hAnsi="Book Antiqua"/>
          <w:sz w:val="24"/>
          <w:szCs w:val="24"/>
        </w:rPr>
        <w:t>Tianjin Liver Disease Institute, Tianjin Second People's Hospital</w:t>
      </w:r>
      <w:r w:rsidRPr="00F4246E">
        <w:rPr>
          <w:rFonts w:ascii="Book Antiqua" w:hAnsi="Book Antiqua"/>
          <w:sz w:val="24"/>
          <w:szCs w:val="24"/>
        </w:rPr>
        <w:t xml:space="preserve">, Tianjin </w:t>
      </w:r>
      <w:r w:rsidRPr="00F4246E">
        <w:rPr>
          <w:rFonts w:ascii="Book Antiqua" w:hAnsi="Book Antiqua"/>
          <w:bCs/>
          <w:sz w:val="24"/>
          <w:szCs w:val="24"/>
        </w:rPr>
        <w:t>300192</w:t>
      </w:r>
      <w:r w:rsidRPr="00F4246E">
        <w:rPr>
          <w:rFonts w:ascii="Book Antiqua" w:hAnsi="Book Antiqua"/>
          <w:sz w:val="24"/>
          <w:szCs w:val="24"/>
        </w:rPr>
        <w:t>, China</w:t>
      </w:r>
    </w:p>
    <w:p w:rsidR="006222FA" w:rsidRPr="00F4246E" w:rsidRDefault="006222FA" w:rsidP="008954F7">
      <w:pPr>
        <w:spacing w:after="0" w:line="360" w:lineRule="auto"/>
        <w:jc w:val="both"/>
        <w:rPr>
          <w:rFonts w:ascii="Book Antiqua" w:hAnsi="Book Antiqua"/>
          <w:sz w:val="24"/>
          <w:szCs w:val="24"/>
        </w:rPr>
      </w:pPr>
    </w:p>
    <w:p w:rsidR="00350F4B" w:rsidRPr="00F4246E" w:rsidRDefault="00350F4B" w:rsidP="008954F7">
      <w:pPr>
        <w:spacing w:after="0" w:line="360" w:lineRule="auto"/>
        <w:jc w:val="both"/>
        <w:rPr>
          <w:rFonts w:ascii="Book Antiqua" w:hAnsi="Book Antiqua"/>
          <w:sz w:val="24"/>
          <w:szCs w:val="24"/>
        </w:rPr>
      </w:pPr>
      <w:bookmarkStart w:id="51" w:name="OLE_LINK18"/>
      <w:bookmarkStart w:id="52" w:name="OLE_LINK1048"/>
      <w:bookmarkStart w:id="53" w:name="OLE_LINK1049"/>
      <w:bookmarkStart w:id="54" w:name="OLE_LINK1433"/>
      <w:bookmarkStart w:id="55" w:name="OLE_LINK1434"/>
      <w:r w:rsidRPr="00F4246E">
        <w:rPr>
          <w:rFonts w:ascii="Book Antiqua" w:hAnsi="Book Antiqua"/>
          <w:b/>
          <w:sz w:val="24"/>
          <w:szCs w:val="24"/>
        </w:rPr>
        <w:t xml:space="preserve">Author </w:t>
      </w:r>
      <w:bookmarkStart w:id="56" w:name="OLE_LINK1527"/>
      <w:bookmarkStart w:id="57" w:name="OLE_LINK1528"/>
      <w:r w:rsidRPr="00F4246E">
        <w:rPr>
          <w:rFonts w:ascii="Book Antiqua" w:hAnsi="Book Antiqua"/>
          <w:b/>
          <w:sz w:val="24"/>
          <w:szCs w:val="24"/>
        </w:rPr>
        <w:t>contributions</w:t>
      </w:r>
      <w:bookmarkEnd w:id="51"/>
      <w:r w:rsidRPr="00F4246E">
        <w:rPr>
          <w:rStyle w:val="CommentReference"/>
          <w:rFonts w:ascii="Book Antiqua" w:hAnsi="Book Antiqua"/>
          <w:sz w:val="24"/>
          <w:szCs w:val="24"/>
        </w:rPr>
        <w:t>:</w:t>
      </w:r>
      <w:bookmarkEnd w:id="52"/>
      <w:bookmarkEnd w:id="53"/>
      <w:bookmarkEnd w:id="54"/>
      <w:bookmarkEnd w:id="55"/>
      <w:bookmarkEnd w:id="56"/>
      <w:bookmarkEnd w:id="57"/>
      <w:r w:rsidRPr="00F4246E">
        <w:rPr>
          <w:rStyle w:val="CommentReference"/>
          <w:rFonts w:ascii="Book Antiqua" w:hAnsi="Book Antiqua"/>
          <w:sz w:val="24"/>
          <w:szCs w:val="24"/>
        </w:rPr>
        <w:t xml:space="preserve"> </w:t>
      </w:r>
      <w:bookmarkStart w:id="58" w:name="_GoBack"/>
      <w:r w:rsidRPr="00F4246E">
        <w:rPr>
          <w:rFonts w:ascii="Book Antiqua" w:hAnsi="Book Antiqua"/>
          <w:sz w:val="24"/>
          <w:szCs w:val="24"/>
        </w:rPr>
        <w:t>Cao WK</w:t>
      </w:r>
      <w:bookmarkEnd w:id="58"/>
      <w:r w:rsidRPr="00F4246E">
        <w:rPr>
          <w:rFonts w:ascii="Book Antiqua" w:hAnsi="Book Antiqua"/>
          <w:sz w:val="24"/>
          <w:szCs w:val="24"/>
        </w:rPr>
        <w:t xml:space="preserve"> designed the study and outlined the draft; Luo M wrote and organized the manuscript; and Guo JY searched the reference materials and contributed to the writing of the manuscript.</w:t>
      </w:r>
    </w:p>
    <w:p w:rsidR="00350F4B" w:rsidRPr="00F4246E" w:rsidRDefault="00350F4B" w:rsidP="008954F7">
      <w:pPr>
        <w:spacing w:after="0" w:line="360" w:lineRule="auto"/>
        <w:jc w:val="both"/>
        <w:rPr>
          <w:rFonts w:ascii="Book Antiqua" w:hAnsi="Book Antiqua"/>
          <w:sz w:val="24"/>
          <w:szCs w:val="24"/>
        </w:rPr>
      </w:pPr>
    </w:p>
    <w:p w:rsidR="00350F4B" w:rsidRPr="00F4246E" w:rsidRDefault="00350F4B" w:rsidP="008954F7">
      <w:pPr>
        <w:spacing w:after="0" w:line="360" w:lineRule="auto"/>
        <w:jc w:val="both"/>
        <w:rPr>
          <w:rFonts w:ascii="Book Antiqua" w:hAnsi="Book Antiqua"/>
          <w:sz w:val="24"/>
          <w:szCs w:val="24"/>
        </w:rPr>
      </w:pPr>
      <w:r w:rsidRPr="00F4246E">
        <w:rPr>
          <w:rFonts w:ascii="Book Antiqua" w:hAnsi="Book Antiqua"/>
          <w:b/>
          <w:bCs/>
          <w:sz w:val="24"/>
          <w:szCs w:val="24"/>
        </w:rPr>
        <w:t>Conflict-of-interest statement</w:t>
      </w:r>
      <w:r w:rsidRPr="00F4246E">
        <w:rPr>
          <w:rFonts w:ascii="Book Antiqua" w:hAnsi="Book Antiqua"/>
          <w:bCs/>
          <w:sz w:val="24"/>
          <w:szCs w:val="24"/>
        </w:rPr>
        <w:t xml:space="preserve">: </w:t>
      </w:r>
      <w:r w:rsidRPr="00F4246E">
        <w:rPr>
          <w:rFonts w:ascii="Book Antiqua" w:hAnsi="Book Antiqua"/>
          <w:sz w:val="24"/>
          <w:szCs w:val="24"/>
        </w:rPr>
        <w:t>The authors have no conflicts of interest to declare in relation to this manuscript.</w:t>
      </w:r>
    </w:p>
    <w:p w:rsidR="00350F4B" w:rsidRPr="00F4246E" w:rsidRDefault="00350F4B" w:rsidP="008954F7">
      <w:pPr>
        <w:spacing w:after="0" w:line="360" w:lineRule="auto"/>
        <w:jc w:val="both"/>
        <w:rPr>
          <w:rFonts w:ascii="Book Antiqua" w:hAnsi="Book Antiqua"/>
          <w:sz w:val="24"/>
          <w:szCs w:val="24"/>
        </w:rPr>
      </w:pPr>
    </w:p>
    <w:p w:rsidR="00350F4B" w:rsidRPr="00350F4B" w:rsidRDefault="00350F4B" w:rsidP="008954F7">
      <w:pPr>
        <w:adjustRightInd/>
        <w:snapToGrid/>
        <w:spacing w:after="0" w:line="360" w:lineRule="auto"/>
        <w:jc w:val="both"/>
        <w:rPr>
          <w:rFonts w:ascii="Book Antiqua" w:hAnsi="Book Antiqua" w:cs="SimSun"/>
          <w:sz w:val="24"/>
          <w:szCs w:val="24"/>
        </w:rPr>
      </w:pPr>
      <w:bookmarkStart w:id="59" w:name="OLE_LINK441"/>
      <w:bookmarkStart w:id="60" w:name="OLE_LINK442"/>
      <w:bookmarkStart w:id="61" w:name="OLE_LINK1032"/>
      <w:bookmarkStart w:id="62" w:name="OLE_LINK1232"/>
      <w:bookmarkStart w:id="63" w:name="OLE_LINK1460"/>
      <w:bookmarkStart w:id="64" w:name="OLE_LINK1568"/>
      <w:bookmarkStart w:id="65" w:name="OLE_LINK1708"/>
      <w:bookmarkStart w:id="66" w:name="OLE_LINK1435"/>
      <w:bookmarkStart w:id="67" w:name="OLE_LINK1478"/>
      <w:bookmarkStart w:id="68" w:name="OLE_LINK1428"/>
      <w:bookmarkStart w:id="69" w:name="OLE_LINK1355"/>
      <w:bookmarkStart w:id="70" w:name="OLE_LINK1425"/>
      <w:bookmarkStart w:id="71" w:name="OLE_LINK1504"/>
      <w:bookmarkStart w:id="72" w:name="OLE_LINK1549"/>
      <w:r w:rsidRPr="00350F4B">
        <w:rPr>
          <w:rFonts w:ascii="Book Antiqua" w:hAnsi="Book Antiqua"/>
          <w:b/>
          <w:sz w:val="24"/>
          <w:szCs w:val="24"/>
        </w:rPr>
        <w:t xml:space="preserve">Open-Access: </w:t>
      </w:r>
      <w:bookmarkStart w:id="73" w:name="OLE_LINK479"/>
      <w:bookmarkStart w:id="74" w:name="OLE_LINK496"/>
      <w:bookmarkStart w:id="75" w:name="OLE_LINK506"/>
      <w:bookmarkStart w:id="76" w:name="OLE_LINK507"/>
      <w:r w:rsidRPr="00350F4B">
        <w:rPr>
          <w:rFonts w:ascii="Book Antiqua" w:hAnsi="Book Antiqua"/>
          <w:kern w:val="2"/>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350F4B">
        <w:rPr>
          <w:rFonts w:ascii="Book Antiqua" w:hAnsi="Book Antiqua"/>
          <w:kern w:val="2"/>
          <w:sz w:val="24"/>
          <w:szCs w:val="24"/>
        </w:rPr>
        <w:lastRenderedPageBreak/>
        <w:t xml:space="preserve">use is non-commercial. See: </w:t>
      </w:r>
      <w:hyperlink r:id="rId7" w:history="1">
        <w:r w:rsidRPr="00F4246E">
          <w:rPr>
            <w:rFonts w:ascii="Book Antiqua" w:hAnsi="Book Antiqua"/>
            <w:kern w:val="2"/>
            <w:sz w:val="24"/>
            <w:szCs w:val="24"/>
            <w:u w:val="single"/>
          </w:rPr>
          <w:t>http://creativecommons.org/licenses/by-nc/4.0/</w:t>
        </w:r>
      </w:hyperlink>
      <w:bookmarkEnd w:id="73"/>
      <w:bookmarkEnd w:id="74"/>
      <w:bookmarkEnd w:id="75"/>
      <w:bookmarkEnd w:id="76"/>
    </w:p>
    <w:bookmarkEnd w:id="59"/>
    <w:bookmarkEnd w:id="60"/>
    <w:bookmarkEnd w:id="61"/>
    <w:bookmarkEnd w:id="62"/>
    <w:bookmarkEnd w:id="63"/>
    <w:bookmarkEnd w:id="64"/>
    <w:bookmarkEnd w:id="65"/>
    <w:bookmarkEnd w:id="66"/>
    <w:bookmarkEnd w:id="67"/>
    <w:bookmarkEnd w:id="68"/>
    <w:bookmarkEnd w:id="69"/>
    <w:bookmarkEnd w:id="70"/>
    <w:bookmarkEnd w:id="71"/>
    <w:bookmarkEnd w:id="72"/>
    <w:p w:rsidR="00350F4B" w:rsidRPr="00F4246E" w:rsidRDefault="00350F4B" w:rsidP="008954F7">
      <w:pPr>
        <w:spacing w:after="0" w:line="360" w:lineRule="auto"/>
        <w:jc w:val="both"/>
        <w:rPr>
          <w:rFonts w:ascii="Book Antiqua" w:hAnsi="Book Antiqua"/>
          <w:sz w:val="24"/>
          <w:szCs w:val="24"/>
        </w:rPr>
      </w:pPr>
    </w:p>
    <w:p w:rsidR="006222FA" w:rsidRPr="00F4246E" w:rsidRDefault="00350F4B" w:rsidP="008954F7">
      <w:pPr>
        <w:spacing w:after="0" w:line="360" w:lineRule="auto"/>
        <w:jc w:val="both"/>
        <w:rPr>
          <w:rFonts w:ascii="Book Antiqua" w:hAnsi="Book Antiqua"/>
          <w:sz w:val="24"/>
          <w:szCs w:val="24"/>
        </w:rPr>
      </w:pPr>
      <w:bookmarkStart w:id="77" w:name="OLE_LINK1529"/>
      <w:bookmarkStart w:id="78" w:name="OLE_LINK1530"/>
      <w:bookmarkStart w:id="79" w:name="OLE_LINK1233"/>
      <w:bookmarkStart w:id="80" w:name="OLE_LINK1234"/>
      <w:bookmarkStart w:id="81" w:name="OLE_LINK1343"/>
      <w:bookmarkStart w:id="82" w:name="OLE_LINK193"/>
      <w:bookmarkStart w:id="83" w:name="OLE_LINK194"/>
      <w:bookmarkStart w:id="84" w:name="OLE_LINK1134"/>
      <w:bookmarkStart w:id="85" w:name="OLE_LINK1421"/>
      <w:bookmarkStart w:id="86" w:name="OLE_LINK1660"/>
      <w:bookmarkStart w:id="87" w:name="OLE_LINK1444"/>
      <w:r w:rsidRPr="00F4246E">
        <w:rPr>
          <w:rFonts w:ascii="Book Antiqua" w:hAnsi="Book Antiqua"/>
          <w:b/>
          <w:sz w:val="24"/>
          <w:szCs w:val="24"/>
        </w:rPr>
        <w:t xml:space="preserve">Correspondence </w:t>
      </w:r>
      <w:bookmarkEnd w:id="77"/>
      <w:bookmarkEnd w:id="78"/>
      <w:r w:rsidRPr="00F4246E">
        <w:rPr>
          <w:rFonts w:ascii="Book Antiqua" w:hAnsi="Book Antiqua"/>
          <w:b/>
          <w:sz w:val="24"/>
          <w:szCs w:val="24"/>
        </w:rPr>
        <w:t>to:</w:t>
      </w:r>
      <w:bookmarkEnd w:id="79"/>
      <w:bookmarkEnd w:id="80"/>
      <w:bookmarkEnd w:id="81"/>
      <w:r w:rsidRPr="00F4246E">
        <w:rPr>
          <w:rFonts w:ascii="Book Antiqua" w:hAnsi="Book Antiqua"/>
          <w:b/>
          <w:sz w:val="24"/>
          <w:szCs w:val="24"/>
        </w:rPr>
        <w:t xml:space="preserve"> </w:t>
      </w:r>
      <w:bookmarkStart w:id="88" w:name="OLE_LINK1608"/>
      <w:bookmarkStart w:id="89" w:name="OLE_LINK1609"/>
      <w:bookmarkEnd w:id="82"/>
      <w:bookmarkEnd w:id="83"/>
      <w:bookmarkEnd w:id="84"/>
      <w:bookmarkEnd w:id="85"/>
      <w:bookmarkEnd w:id="86"/>
      <w:bookmarkEnd w:id="87"/>
      <w:r w:rsidR="00312C9B" w:rsidRPr="00F4246E">
        <w:rPr>
          <w:rFonts w:ascii="Book Antiqua" w:hAnsi="Book Antiqua"/>
          <w:b/>
          <w:sz w:val="24"/>
          <w:szCs w:val="24"/>
        </w:rPr>
        <w:t xml:space="preserve">Wu-Kui Cao, PhD, </w:t>
      </w:r>
      <w:r w:rsidR="00312C9B" w:rsidRPr="00F4246E">
        <w:rPr>
          <w:rFonts w:ascii="Book Antiqua" w:hAnsi="Book Antiqua"/>
          <w:sz w:val="24"/>
          <w:szCs w:val="24"/>
        </w:rPr>
        <w:t>Tianjin Liver Disease Institute, Tianjin Second People's H</w:t>
      </w:r>
      <w:r w:rsidR="005F2FC4" w:rsidRPr="00F4246E">
        <w:rPr>
          <w:rFonts w:ascii="Book Antiqua" w:hAnsi="Book Antiqua"/>
          <w:sz w:val="24"/>
          <w:szCs w:val="24"/>
        </w:rPr>
        <w:t xml:space="preserve">ospital, No. </w:t>
      </w:r>
      <w:r w:rsidR="00312C9B" w:rsidRPr="00F4246E">
        <w:rPr>
          <w:rFonts w:ascii="Book Antiqua" w:hAnsi="Book Antiqua"/>
          <w:sz w:val="24"/>
          <w:szCs w:val="24"/>
        </w:rPr>
        <w:t xml:space="preserve">75 Sudi Road, Nankai </w:t>
      </w:r>
      <w:r w:rsidR="00312C9B" w:rsidRPr="00F4246E">
        <w:rPr>
          <w:rFonts w:ascii="Book Antiqua" w:hAnsi="Book Antiqua"/>
          <w:bCs/>
          <w:sz w:val="24"/>
          <w:szCs w:val="24"/>
        </w:rPr>
        <w:t xml:space="preserve">District, Tianjin 300192, China. </w:t>
      </w:r>
      <w:r w:rsidR="00CE7E0C" w:rsidRPr="00F4246E">
        <w:rPr>
          <w:rFonts w:ascii="Book Antiqua" w:hAnsi="Book Antiqua"/>
          <w:bCs/>
          <w:sz w:val="24"/>
          <w:szCs w:val="24"/>
        </w:rPr>
        <w:t>caowukui@126.com</w:t>
      </w:r>
    </w:p>
    <w:p w:rsidR="005F2FC4" w:rsidRPr="005F2FC4" w:rsidRDefault="005F2FC4" w:rsidP="008954F7">
      <w:pPr>
        <w:widowControl w:val="0"/>
        <w:spacing w:after="0" w:line="360" w:lineRule="auto"/>
        <w:jc w:val="both"/>
        <w:rPr>
          <w:rFonts w:ascii="Book Antiqua" w:hAnsi="Book Antiqua"/>
          <w:b/>
          <w:kern w:val="2"/>
          <w:sz w:val="24"/>
          <w:szCs w:val="24"/>
        </w:rPr>
      </w:pPr>
      <w:bookmarkStart w:id="90" w:name="OLE_LINK14"/>
      <w:bookmarkStart w:id="91" w:name="OLE_LINK15"/>
      <w:bookmarkStart w:id="92" w:name="OLE_LINK1518"/>
      <w:bookmarkStart w:id="93" w:name="OLE_LINK220"/>
      <w:bookmarkStart w:id="94" w:name="OLE_LINK221"/>
      <w:bookmarkStart w:id="95" w:name="OLE_LINK1374"/>
      <w:bookmarkStart w:id="96" w:name="OLE_LINK1"/>
      <w:bookmarkStart w:id="97" w:name="OLE_LINK1664"/>
      <w:bookmarkStart w:id="98" w:name="OLE_LINK1665"/>
      <w:bookmarkStart w:id="99" w:name="OLE_LINK1494"/>
      <w:bookmarkStart w:id="100" w:name="OLE_LINK1468"/>
      <w:bookmarkEnd w:id="88"/>
      <w:bookmarkEnd w:id="89"/>
      <w:r w:rsidRPr="005F2FC4">
        <w:rPr>
          <w:rFonts w:ascii="Book Antiqua" w:hAnsi="Book Antiqua"/>
          <w:b/>
          <w:kern w:val="2"/>
          <w:sz w:val="24"/>
          <w:szCs w:val="24"/>
        </w:rPr>
        <w:t>Telephone:</w:t>
      </w:r>
      <w:bookmarkEnd w:id="90"/>
      <w:bookmarkEnd w:id="91"/>
      <w:bookmarkEnd w:id="92"/>
      <w:r w:rsidRPr="005F2FC4">
        <w:rPr>
          <w:rFonts w:ascii="Book Antiqua" w:hAnsi="Book Antiqua"/>
          <w:b/>
          <w:kern w:val="2"/>
          <w:sz w:val="24"/>
          <w:szCs w:val="24"/>
        </w:rPr>
        <w:t xml:space="preserve"> </w:t>
      </w:r>
      <w:bookmarkEnd w:id="93"/>
      <w:bookmarkEnd w:id="94"/>
      <w:bookmarkEnd w:id="95"/>
      <w:r w:rsidRPr="005F2FC4">
        <w:rPr>
          <w:rFonts w:ascii="Book Antiqua" w:hAnsi="Book Antiqua"/>
          <w:kern w:val="2"/>
          <w:sz w:val="24"/>
          <w:szCs w:val="24"/>
        </w:rPr>
        <w:t>+</w:t>
      </w:r>
      <w:r w:rsidR="00A8497B" w:rsidRPr="00F4246E">
        <w:rPr>
          <w:rFonts w:ascii="Book Antiqua" w:hAnsi="Book Antiqua"/>
          <w:kern w:val="2"/>
          <w:sz w:val="24"/>
          <w:szCs w:val="24"/>
        </w:rPr>
        <w:t>86</w:t>
      </w:r>
      <w:r w:rsidRPr="005F2FC4">
        <w:rPr>
          <w:rFonts w:ascii="Book Antiqua" w:hAnsi="Book Antiqua"/>
          <w:kern w:val="2"/>
          <w:sz w:val="24"/>
          <w:szCs w:val="24"/>
        </w:rPr>
        <w:t>-</w:t>
      </w:r>
      <w:r w:rsidR="001B1291" w:rsidRPr="00F4246E">
        <w:rPr>
          <w:rFonts w:ascii="Book Antiqua" w:hAnsi="Book Antiqua"/>
          <w:kern w:val="2"/>
          <w:sz w:val="24"/>
          <w:szCs w:val="24"/>
        </w:rPr>
        <w:t>22-27468102</w:t>
      </w:r>
      <w:r w:rsidR="005D6778" w:rsidRPr="00F4246E">
        <w:rPr>
          <w:rFonts w:ascii="Book Antiqua" w:hAnsi="Book Antiqua"/>
          <w:kern w:val="2"/>
          <w:sz w:val="24"/>
          <w:szCs w:val="24"/>
        </w:rPr>
        <w:t xml:space="preserve"> </w:t>
      </w:r>
    </w:p>
    <w:p w:rsidR="005F2FC4" w:rsidRPr="005F2FC4" w:rsidRDefault="005F2FC4" w:rsidP="008954F7">
      <w:pPr>
        <w:widowControl w:val="0"/>
        <w:adjustRightInd/>
        <w:snapToGrid/>
        <w:spacing w:after="0" w:line="360" w:lineRule="auto"/>
        <w:jc w:val="both"/>
        <w:rPr>
          <w:rFonts w:ascii="Book Antiqua" w:hAnsi="Book Antiqua"/>
          <w:b/>
          <w:kern w:val="2"/>
          <w:sz w:val="24"/>
          <w:szCs w:val="24"/>
        </w:rPr>
      </w:pPr>
    </w:p>
    <w:p w:rsidR="005F2FC4" w:rsidRPr="005F2FC4" w:rsidRDefault="005F2FC4" w:rsidP="008954F7">
      <w:pPr>
        <w:widowControl w:val="0"/>
        <w:spacing w:after="0" w:line="360" w:lineRule="auto"/>
        <w:jc w:val="both"/>
        <w:rPr>
          <w:rFonts w:ascii="Book Antiqua" w:hAnsi="Book Antiqua"/>
          <w:b/>
          <w:bCs/>
          <w:kern w:val="2"/>
          <w:sz w:val="24"/>
          <w:szCs w:val="24"/>
        </w:rPr>
      </w:pPr>
      <w:bookmarkStart w:id="101" w:name="OLE_LINK1346"/>
      <w:bookmarkStart w:id="102" w:name="OLE_LINK1347"/>
      <w:bookmarkStart w:id="103" w:name="OLE_LINK1461"/>
      <w:bookmarkStart w:id="104" w:name="OLE_LINK1437"/>
      <w:bookmarkStart w:id="105" w:name="OLE_LINK1493"/>
      <w:bookmarkStart w:id="106" w:name="OLE_LINK1436"/>
      <w:bookmarkStart w:id="107" w:name="OLE_LINK1426"/>
      <w:bookmarkStart w:id="108" w:name="OLE_LINK1550"/>
      <w:bookmarkEnd w:id="96"/>
      <w:r w:rsidRPr="005F2FC4">
        <w:rPr>
          <w:rFonts w:ascii="Book Antiqua" w:hAnsi="Book Antiqua"/>
          <w:b/>
          <w:bCs/>
          <w:kern w:val="2"/>
          <w:sz w:val="24"/>
          <w:szCs w:val="24"/>
        </w:rPr>
        <w:t xml:space="preserve">Received: </w:t>
      </w:r>
      <w:r w:rsidR="002E6549" w:rsidRPr="00F4246E">
        <w:rPr>
          <w:rFonts w:ascii="Book Antiqua" w:hAnsi="Book Antiqua"/>
          <w:bCs/>
          <w:kern w:val="2"/>
          <w:sz w:val="24"/>
          <w:szCs w:val="24"/>
        </w:rPr>
        <w:t>April</w:t>
      </w:r>
      <w:r w:rsidRPr="005F2FC4">
        <w:rPr>
          <w:rFonts w:ascii="Book Antiqua" w:hAnsi="Book Antiqua"/>
          <w:bCs/>
          <w:kern w:val="2"/>
          <w:sz w:val="24"/>
          <w:szCs w:val="24"/>
        </w:rPr>
        <w:t xml:space="preserve"> </w:t>
      </w:r>
      <w:r w:rsidR="002E6549" w:rsidRPr="00F4246E">
        <w:rPr>
          <w:rFonts w:ascii="Book Antiqua" w:hAnsi="Book Antiqua"/>
          <w:bCs/>
          <w:kern w:val="2"/>
          <w:sz w:val="24"/>
          <w:szCs w:val="24"/>
        </w:rPr>
        <w:t>16</w:t>
      </w:r>
      <w:r w:rsidRPr="005F2FC4">
        <w:rPr>
          <w:rFonts w:ascii="Book Antiqua" w:hAnsi="Book Antiqua"/>
          <w:bCs/>
          <w:kern w:val="2"/>
          <w:sz w:val="24"/>
          <w:szCs w:val="24"/>
        </w:rPr>
        <w:t>, 2015</w:t>
      </w:r>
    </w:p>
    <w:p w:rsidR="005F2FC4" w:rsidRPr="005F2FC4" w:rsidRDefault="005F2FC4" w:rsidP="008954F7">
      <w:pPr>
        <w:widowControl w:val="0"/>
        <w:spacing w:after="0" w:line="360" w:lineRule="auto"/>
        <w:jc w:val="both"/>
        <w:rPr>
          <w:rFonts w:ascii="Book Antiqua" w:hAnsi="Book Antiqua"/>
          <w:bCs/>
          <w:kern w:val="2"/>
          <w:sz w:val="24"/>
          <w:szCs w:val="24"/>
        </w:rPr>
      </w:pPr>
      <w:r w:rsidRPr="005F2FC4">
        <w:rPr>
          <w:rFonts w:ascii="Book Antiqua" w:hAnsi="Book Antiqua"/>
          <w:b/>
          <w:bCs/>
          <w:kern w:val="2"/>
          <w:sz w:val="24"/>
          <w:szCs w:val="24"/>
        </w:rPr>
        <w:t xml:space="preserve">Peer-review started: </w:t>
      </w:r>
      <w:r w:rsidR="002E6549" w:rsidRPr="00F4246E">
        <w:rPr>
          <w:rFonts w:ascii="Book Antiqua" w:hAnsi="Book Antiqua"/>
          <w:bCs/>
          <w:kern w:val="2"/>
          <w:sz w:val="24"/>
          <w:szCs w:val="24"/>
        </w:rPr>
        <w:t>April</w:t>
      </w:r>
      <w:r w:rsidRPr="005F2FC4">
        <w:rPr>
          <w:rFonts w:ascii="Book Antiqua" w:hAnsi="Book Antiqua"/>
          <w:bCs/>
          <w:kern w:val="2"/>
          <w:sz w:val="24"/>
          <w:szCs w:val="24"/>
        </w:rPr>
        <w:t xml:space="preserve"> 1</w:t>
      </w:r>
      <w:r w:rsidR="002E6549" w:rsidRPr="00F4246E">
        <w:rPr>
          <w:rFonts w:ascii="Book Antiqua" w:hAnsi="Book Antiqua"/>
          <w:bCs/>
          <w:kern w:val="2"/>
          <w:sz w:val="24"/>
          <w:szCs w:val="24"/>
        </w:rPr>
        <w:t>8</w:t>
      </w:r>
      <w:r w:rsidRPr="005F2FC4">
        <w:rPr>
          <w:rFonts w:ascii="Book Antiqua" w:hAnsi="Book Antiqua"/>
          <w:bCs/>
          <w:kern w:val="2"/>
          <w:sz w:val="24"/>
          <w:szCs w:val="24"/>
        </w:rPr>
        <w:t>, 2015</w:t>
      </w:r>
    </w:p>
    <w:p w:rsidR="005F2FC4" w:rsidRPr="005F2FC4" w:rsidRDefault="005F2FC4" w:rsidP="008954F7">
      <w:pPr>
        <w:widowControl w:val="0"/>
        <w:spacing w:after="0" w:line="360" w:lineRule="auto"/>
        <w:jc w:val="both"/>
        <w:rPr>
          <w:rFonts w:ascii="Book Antiqua" w:hAnsi="Book Antiqua"/>
          <w:bCs/>
          <w:kern w:val="2"/>
          <w:sz w:val="24"/>
          <w:szCs w:val="24"/>
        </w:rPr>
      </w:pPr>
      <w:r w:rsidRPr="005F2FC4">
        <w:rPr>
          <w:rFonts w:ascii="Book Antiqua" w:hAnsi="Book Antiqua"/>
          <w:b/>
          <w:bCs/>
          <w:kern w:val="2"/>
          <w:sz w:val="24"/>
          <w:szCs w:val="24"/>
        </w:rPr>
        <w:t>First decision:</w:t>
      </w:r>
      <w:r w:rsidRPr="005F2FC4">
        <w:rPr>
          <w:rFonts w:ascii="Book Antiqua" w:hAnsi="Book Antiqua"/>
          <w:bCs/>
          <w:kern w:val="2"/>
          <w:sz w:val="24"/>
          <w:szCs w:val="24"/>
        </w:rPr>
        <w:t xml:space="preserve"> </w:t>
      </w:r>
      <w:r w:rsidR="002E6549" w:rsidRPr="00F4246E">
        <w:rPr>
          <w:rFonts w:ascii="Book Antiqua" w:hAnsi="Book Antiqua"/>
          <w:bCs/>
          <w:kern w:val="2"/>
          <w:sz w:val="24"/>
          <w:szCs w:val="24"/>
        </w:rPr>
        <w:t>May</w:t>
      </w:r>
      <w:r w:rsidRPr="005F2FC4">
        <w:rPr>
          <w:rFonts w:ascii="Book Antiqua" w:hAnsi="Book Antiqua"/>
          <w:bCs/>
          <w:kern w:val="2"/>
          <w:sz w:val="24"/>
          <w:szCs w:val="24"/>
        </w:rPr>
        <w:t xml:space="preserve"> </w:t>
      </w:r>
      <w:r w:rsidR="002E6549" w:rsidRPr="00F4246E">
        <w:rPr>
          <w:rFonts w:ascii="Book Antiqua" w:hAnsi="Book Antiqua"/>
          <w:bCs/>
          <w:kern w:val="2"/>
          <w:sz w:val="24"/>
          <w:szCs w:val="24"/>
        </w:rPr>
        <w:t>18</w:t>
      </w:r>
      <w:r w:rsidRPr="005F2FC4">
        <w:rPr>
          <w:rFonts w:ascii="Book Antiqua" w:hAnsi="Book Antiqua"/>
          <w:bCs/>
          <w:kern w:val="2"/>
          <w:sz w:val="24"/>
          <w:szCs w:val="24"/>
        </w:rPr>
        <w:t>, 2015</w:t>
      </w:r>
    </w:p>
    <w:p w:rsidR="005F2FC4" w:rsidRPr="005F2FC4" w:rsidRDefault="005F2FC4" w:rsidP="008954F7">
      <w:pPr>
        <w:widowControl w:val="0"/>
        <w:spacing w:after="0" w:line="360" w:lineRule="auto"/>
        <w:jc w:val="both"/>
        <w:rPr>
          <w:rFonts w:ascii="Book Antiqua" w:hAnsi="Book Antiqua"/>
          <w:bCs/>
          <w:kern w:val="2"/>
          <w:sz w:val="24"/>
          <w:szCs w:val="24"/>
        </w:rPr>
      </w:pPr>
      <w:r w:rsidRPr="005F2FC4">
        <w:rPr>
          <w:rFonts w:ascii="Book Antiqua" w:hAnsi="Book Antiqua"/>
          <w:b/>
          <w:bCs/>
          <w:kern w:val="2"/>
          <w:sz w:val="24"/>
          <w:szCs w:val="24"/>
        </w:rPr>
        <w:t>Revised:</w:t>
      </w:r>
      <w:r w:rsidRPr="005F2FC4">
        <w:rPr>
          <w:rFonts w:ascii="Book Antiqua" w:hAnsi="Book Antiqua"/>
          <w:bCs/>
          <w:kern w:val="2"/>
          <w:sz w:val="24"/>
          <w:szCs w:val="24"/>
        </w:rPr>
        <w:t xml:space="preserve"> </w:t>
      </w:r>
      <w:r w:rsidR="002E6549" w:rsidRPr="00F4246E">
        <w:rPr>
          <w:rFonts w:ascii="Book Antiqua" w:hAnsi="Book Antiqua"/>
          <w:bCs/>
          <w:kern w:val="2"/>
          <w:sz w:val="24"/>
          <w:szCs w:val="24"/>
        </w:rPr>
        <w:t>June</w:t>
      </w:r>
      <w:r w:rsidRPr="005F2FC4">
        <w:rPr>
          <w:rFonts w:ascii="Book Antiqua" w:hAnsi="Book Antiqua"/>
          <w:bCs/>
          <w:kern w:val="2"/>
          <w:sz w:val="24"/>
          <w:szCs w:val="24"/>
        </w:rPr>
        <w:t xml:space="preserve"> </w:t>
      </w:r>
      <w:r w:rsidR="002E6549" w:rsidRPr="00F4246E">
        <w:rPr>
          <w:rFonts w:ascii="Book Antiqua" w:hAnsi="Book Antiqua"/>
          <w:bCs/>
          <w:kern w:val="2"/>
          <w:sz w:val="24"/>
          <w:szCs w:val="24"/>
        </w:rPr>
        <w:t>19</w:t>
      </w:r>
      <w:r w:rsidRPr="005F2FC4">
        <w:rPr>
          <w:rFonts w:ascii="Book Antiqua" w:hAnsi="Book Antiqua"/>
          <w:bCs/>
          <w:kern w:val="2"/>
          <w:sz w:val="24"/>
          <w:szCs w:val="24"/>
        </w:rPr>
        <w:t>, 2015</w:t>
      </w:r>
    </w:p>
    <w:p w:rsidR="005F2FC4" w:rsidRPr="00D34E36" w:rsidRDefault="005F2FC4" w:rsidP="00D34E36">
      <w:pPr>
        <w:spacing w:line="360" w:lineRule="auto"/>
        <w:rPr>
          <w:rFonts w:ascii="Book Antiqua" w:hAnsi="Book Antiqua"/>
          <w:color w:val="000000"/>
          <w:sz w:val="24"/>
          <w:szCs w:val="24"/>
        </w:rPr>
      </w:pPr>
      <w:r w:rsidRPr="005F2FC4">
        <w:rPr>
          <w:rFonts w:ascii="Book Antiqua" w:hAnsi="Book Antiqua"/>
          <w:b/>
          <w:bCs/>
          <w:kern w:val="2"/>
          <w:sz w:val="24"/>
          <w:szCs w:val="24"/>
        </w:rPr>
        <w:t>Accepted:</w:t>
      </w:r>
      <w:bookmarkStart w:id="109" w:name="OLE_LINK134"/>
      <w:bookmarkStart w:id="110" w:name="OLE_LINK135"/>
      <w:r w:rsidR="00D34E36" w:rsidRPr="00D34E36">
        <w:rPr>
          <w:rFonts w:ascii="Book Antiqua" w:hAnsi="Book Antiqua"/>
          <w:color w:val="000000"/>
          <w:sz w:val="24"/>
          <w:szCs w:val="24"/>
        </w:rPr>
        <w:t xml:space="preserve"> </w:t>
      </w:r>
      <w:r w:rsidR="00D34E36" w:rsidRPr="004B5E0D">
        <w:rPr>
          <w:rFonts w:ascii="Book Antiqua" w:hAnsi="Book Antiqua"/>
          <w:color w:val="000000"/>
          <w:sz w:val="24"/>
          <w:szCs w:val="24"/>
        </w:rPr>
        <w:t>September 13, 2015</w:t>
      </w:r>
      <w:bookmarkEnd w:id="109"/>
      <w:bookmarkEnd w:id="110"/>
    </w:p>
    <w:p w:rsidR="005F2FC4" w:rsidRPr="005F2FC4" w:rsidRDefault="005F2FC4" w:rsidP="008954F7">
      <w:pPr>
        <w:widowControl w:val="0"/>
        <w:spacing w:after="0" w:line="360" w:lineRule="auto"/>
        <w:jc w:val="both"/>
        <w:rPr>
          <w:rFonts w:ascii="Book Antiqua" w:hAnsi="Book Antiqua"/>
          <w:b/>
          <w:bCs/>
          <w:kern w:val="2"/>
          <w:sz w:val="24"/>
          <w:szCs w:val="24"/>
        </w:rPr>
      </w:pPr>
      <w:r w:rsidRPr="005F2FC4">
        <w:rPr>
          <w:rFonts w:ascii="Book Antiqua" w:hAnsi="Book Antiqua"/>
          <w:b/>
          <w:bCs/>
          <w:kern w:val="2"/>
          <w:sz w:val="24"/>
          <w:szCs w:val="24"/>
        </w:rPr>
        <w:t>Article in press:</w:t>
      </w:r>
    </w:p>
    <w:p w:rsidR="005F2FC4" w:rsidRPr="005F2FC4" w:rsidRDefault="005F2FC4" w:rsidP="008954F7">
      <w:pPr>
        <w:widowControl w:val="0"/>
        <w:spacing w:after="0" w:line="360" w:lineRule="auto"/>
        <w:jc w:val="both"/>
        <w:rPr>
          <w:rFonts w:ascii="Book Antiqua" w:hAnsi="Book Antiqua"/>
          <w:b/>
          <w:bCs/>
          <w:kern w:val="2"/>
          <w:sz w:val="24"/>
          <w:szCs w:val="24"/>
        </w:rPr>
      </w:pPr>
      <w:r w:rsidRPr="005F2FC4">
        <w:rPr>
          <w:rFonts w:ascii="Book Antiqua" w:hAnsi="Book Antiqua"/>
          <w:b/>
          <w:bCs/>
          <w:kern w:val="2"/>
          <w:sz w:val="24"/>
          <w:szCs w:val="24"/>
        </w:rPr>
        <w:t xml:space="preserve">Published online: </w:t>
      </w:r>
    </w:p>
    <w:bookmarkEnd w:id="97"/>
    <w:bookmarkEnd w:id="98"/>
    <w:bookmarkEnd w:id="99"/>
    <w:bookmarkEnd w:id="100"/>
    <w:bookmarkEnd w:id="101"/>
    <w:bookmarkEnd w:id="102"/>
    <w:bookmarkEnd w:id="103"/>
    <w:bookmarkEnd w:id="104"/>
    <w:bookmarkEnd w:id="105"/>
    <w:bookmarkEnd w:id="106"/>
    <w:bookmarkEnd w:id="107"/>
    <w:bookmarkEnd w:id="108"/>
    <w:p w:rsidR="00CE7E0C" w:rsidRPr="00F4246E" w:rsidRDefault="00CE7E0C" w:rsidP="008954F7">
      <w:pPr>
        <w:spacing w:after="0" w:line="360" w:lineRule="auto"/>
        <w:jc w:val="both"/>
        <w:rPr>
          <w:rFonts w:ascii="Book Antiqua" w:hAnsi="Book Antiqua"/>
          <w:bCs/>
          <w:sz w:val="24"/>
          <w:szCs w:val="24"/>
        </w:rPr>
      </w:pPr>
    </w:p>
    <w:bookmarkEnd w:id="5"/>
    <w:bookmarkEnd w:id="6"/>
    <w:bookmarkEnd w:id="7"/>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6222FA" w:rsidRPr="00F4246E" w:rsidRDefault="006222FA" w:rsidP="008954F7">
      <w:pPr>
        <w:kinsoku w:val="0"/>
        <w:spacing w:after="0" w:line="360" w:lineRule="auto"/>
        <w:ind w:firstLineChars="200" w:firstLine="482"/>
        <w:jc w:val="both"/>
        <w:textAlignment w:val="baseline"/>
        <w:rPr>
          <w:rFonts w:ascii="Book Antiqua" w:hAnsi="Book Antiqua"/>
          <w:b/>
          <w:sz w:val="24"/>
          <w:szCs w:val="24"/>
        </w:rPr>
      </w:pPr>
    </w:p>
    <w:p w:rsidR="00FF1FA8" w:rsidRPr="00F4246E" w:rsidRDefault="00FF1FA8" w:rsidP="008954F7">
      <w:pPr>
        <w:adjustRightInd/>
        <w:snapToGrid/>
        <w:spacing w:after="0" w:line="360" w:lineRule="auto"/>
        <w:jc w:val="both"/>
        <w:rPr>
          <w:rFonts w:ascii="Book Antiqua" w:hAnsi="Book Antiqua"/>
          <w:b/>
          <w:sz w:val="24"/>
          <w:szCs w:val="24"/>
        </w:rPr>
      </w:pPr>
      <w:r w:rsidRPr="00F4246E">
        <w:rPr>
          <w:rFonts w:ascii="Book Antiqua" w:hAnsi="Book Antiqua"/>
          <w:b/>
          <w:sz w:val="24"/>
          <w:szCs w:val="24"/>
        </w:rPr>
        <w:br w:type="page"/>
      </w:r>
    </w:p>
    <w:p w:rsidR="006222FA" w:rsidRPr="00F4246E" w:rsidRDefault="00312C9B" w:rsidP="008954F7">
      <w:pPr>
        <w:kinsoku w:val="0"/>
        <w:spacing w:after="0" w:line="360" w:lineRule="auto"/>
        <w:jc w:val="both"/>
        <w:textAlignment w:val="baseline"/>
        <w:rPr>
          <w:rFonts w:ascii="Book Antiqua" w:hAnsi="Book Antiqua"/>
          <w:b/>
          <w:sz w:val="24"/>
          <w:szCs w:val="24"/>
        </w:rPr>
      </w:pPr>
      <w:r w:rsidRPr="00F4246E">
        <w:rPr>
          <w:rFonts w:ascii="Book Antiqua" w:hAnsi="Book Antiqua"/>
          <w:b/>
          <w:sz w:val="24"/>
          <w:szCs w:val="24"/>
        </w:rPr>
        <w:lastRenderedPageBreak/>
        <w:t>Abstract</w:t>
      </w:r>
    </w:p>
    <w:p w:rsidR="006222FA" w:rsidRPr="00F4246E" w:rsidRDefault="00312C9B" w:rsidP="008954F7">
      <w:pPr>
        <w:spacing w:after="0" w:line="360" w:lineRule="auto"/>
        <w:jc w:val="both"/>
        <w:rPr>
          <w:rFonts w:ascii="Book Antiqua" w:hAnsi="Book Antiqua"/>
          <w:sz w:val="24"/>
          <w:szCs w:val="24"/>
        </w:rPr>
      </w:pPr>
      <w:r w:rsidRPr="00F4246E">
        <w:rPr>
          <w:rFonts w:ascii="Book Antiqua" w:hAnsi="Book Antiqua"/>
          <w:sz w:val="24"/>
          <w:szCs w:val="24"/>
        </w:rPr>
        <w:t xml:space="preserve">Hepatic encephalopathy (HE) is a severe neuropsychiatric syndrome that most commonly occurs in decompensated liver cirrhosis and incorporates a spectrum of manifestations that ranges from mild cognitive impairment to coma. </w:t>
      </w:r>
      <w:r w:rsidRPr="00F4246E">
        <w:rPr>
          <w:rFonts w:ascii="Book Antiqua" w:eastAsia="AdvOT561cdbbe" w:hAnsi="Book Antiqua"/>
          <w:sz w:val="24"/>
          <w:szCs w:val="24"/>
        </w:rPr>
        <w:t>Although the etiology</w:t>
      </w:r>
      <w:r w:rsidRPr="00F4246E">
        <w:rPr>
          <w:rFonts w:ascii="Book Antiqua" w:hAnsi="Book Antiqua"/>
          <w:sz w:val="24"/>
          <w:szCs w:val="24"/>
        </w:rPr>
        <w:t xml:space="preserve"> of HE is</w:t>
      </w:r>
      <w:r w:rsidRPr="00F4246E">
        <w:rPr>
          <w:rFonts w:ascii="Book Antiqua" w:eastAsia="AdvOT561cdbbe" w:hAnsi="Book Antiqua"/>
          <w:sz w:val="24"/>
          <w:szCs w:val="24"/>
        </w:rPr>
        <w:t xml:space="preserve"> not completely understood</w:t>
      </w:r>
      <w:r w:rsidRPr="00F4246E">
        <w:rPr>
          <w:rFonts w:ascii="Book Antiqua" w:hAnsi="Book Antiqua"/>
          <w:sz w:val="24"/>
          <w:szCs w:val="24"/>
        </w:rPr>
        <w:t xml:space="preserve">, it is believed that multiple underlying </w:t>
      </w:r>
      <w:r w:rsidRPr="00F4246E">
        <w:rPr>
          <w:rFonts w:ascii="Book Antiqua" w:eastAsia="Times New Roman" w:hAnsi="Book Antiqua"/>
          <w:sz w:val="24"/>
          <w:szCs w:val="24"/>
        </w:rPr>
        <w:t>mechanisms</w:t>
      </w:r>
      <w:r w:rsidRPr="00F4246E">
        <w:rPr>
          <w:rFonts w:ascii="Book Antiqua" w:hAnsi="Book Antiqua"/>
          <w:sz w:val="24"/>
          <w:szCs w:val="24"/>
        </w:rPr>
        <w:t xml:space="preserve"> are involved in the </w:t>
      </w:r>
      <w:r w:rsidRPr="00F4246E">
        <w:rPr>
          <w:rFonts w:ascii="Book Antiqua" w:eastAsia="Times New Roman" w:hAnsi="Book Antiqua"/>
          <w:sz w:val="24"/>
          <w:szCs w:val="24"/>
        </w:rPr>
        <w:t>pathogenesis</w:t>
      </w:r>
      <w:r w:rsidRPr="00F4246E">
        <w:rPr>
          <w:rFonts w:ascii="Book Antiqua" w:hAnsi="Book Antiqua"/>
          <w:sz w:val="24"/>
          <w:szCs w:val="24"/>
        </w:rPr>
        <w:t xml:space="preserve"> of HE, and one of the main factors is thought to be ammonia; however, the ammonia hypothesis in the pathogenesis of HE is incomplete. Recently, it has been increasingly demonstrated that inflammation, including systemic inflammation, neuroinflammation and endotoxemia, acts in concert with ammonia in the pathogenesis of HE in cirrhotic patients. Meanwhile, a good number of studies have found that current therapies of HE, such as lactulose, rifaximin, probiotics and the molecular adsorbent recirculating system, could inhibit different types of inflammation, thereby improving the neuropsychiatric manifestations and preventing the progression of HE in cirrhotic patients. The anti-inflammatory effects of these current therapies provide a novel therapeutic approach for cirrhotic patients with HE. The purpose of this review is to describe </w:t>
      </w:r>
      <w:r w:rsidRPr="00F4246E">
        <w:rPr>
          <w:rFonts w:ascii="Book Antiqua" w:eastAsia="AdvOT561cdbbe" w:hAnsi="Book Antiqua"/>
          <w:sz w:val="24"/>
          <w:szCs w:val="24"/>
        </w:rPr>
        <w:t>the</w:t>
      </w:r>
      <w:r w:rsidRPr="00F4246E">
        <w:rPr>
          <w:rFonts w:ascii="Book Antiqua" w:hAnsi="Book Antiqua"/>
          <w:sz w:val="24"/>
          <w:szCs w:val="24"/>
        </w:rPr>
        <w:t xml:space="preserve"> inflammatory </w:t>
      </w:r>
      <w:r w:rsidRPr="00F4246E">
        <w:rPr>
          <w:rFonts w:ascii="Book Antiqua" w:eastAsia="AdvOT561cdbbe" w:hAnsi="Book Antiqua"/>
          <w:sz w:val="24"/>
          <w:szCs w:val="24"/>
        </w:rPr>
        <w:t>mechanisms behind</w:t>
      </w:r>
      <w:r w:rsidRPr="00F4246E">
        <w:rPr>
          <w:rFonts w:ascii="Book Antiqua" w:hAnsi="Book Antiqua"/>
          <w:sz w:val="24"/>
          <w:szCs w:val="24"/>
        </w:rPr>
        <w:t xml:space="preserve"> </w:t>
      </w:r>
      <w:r w:rsidRPr="00F4246E">
        <w:rPr>
          <w:rFonts w:ascii="Book Antiqua" w:eastAsia="AdvOT561cdbbe" w:hAnsi="Book Antiqua"/>
          <w:sz w:val="24"/>
          <w:szCs w:val="24"/>
        </w:rPr>
        <w:t>the etiology</w:t>
      </w:r>
      <w:r w:rsidRPr="00F4246E">
        <w:rPr>
          <w:rFonts w:ascii="Book Antiqua" w:hAnsi="Book Antiqua"/>
          <w:sz w:val="24"/>
          <w:szCs w:val="24"/>
        </w:rPr>
        <w:t xml:space="preserve"> of HE in cirrhosis and discuss the current therapies that target the inflammatory pathogenesis of HE. </w:t>
      </w:r>
    </w:p>
    <w:p w:rsidR="006222FA" w:rsidRPr="00F4246E" w:rsidRDefault="006222FA" w:rsidP="008954F7">
      <w:pPr>
        <w:kinsoku w:val="0"/>
        <w:spacing w:after="0" w:line="360" w:lineRule="auto"/>
        <w:jc w:val="both"/>
        <w:textAlignment w:val="baseline"/>
        <w:rPr>
          <w:rFonts w:ascii="Book Antiqua" w:hAnsi="Book Antiqua"/>
          <w:b/>
          <w:sz w:val="24"/>
          <w:szCs w:val="24"/>
        </w:rPr>
      </w:pPr>
    </w:p>
    <w:p w:rsidR="005F2FC4" w:rsidRPr="00F4246E" w:rsidRDefault="005F2FC4" w:rsidP="008954F7">
      <w:pPr>
        <w:kinsoku w:val="0"/>
        <w:spacing w:after="0" w:line="360" w:lineRule="auto"/>
        <w:jc w:val="both"/>
        <w:textAlignment w:val="baseline"/>
        <w:rPr>
          <w:rFonts w:ascii="Book Antiqua" w:hAnsi="Book Antiqua"/>
          <w:sz w:val="24"/>
          <w:szCs w:val="24"/>
        </w:rPr>
      </w:pPr>
      <w:r w:rsidRPr="00F4246E">
        <w:rPr>
          <w:rFonts w:ascii="Book Antiqua" w:hAnsi="Book Antiqua"/>
          <w:b/>
          <w:sz w:val="24"/>
          <w:szCs w:val="24"/>
        </w:rPr>
        <w:t>Key words:</w:t>
      </w:r>
      <w:r w:rsidRPr="00F4246E">
        <w:rPr>
          <w:rFonts w:ascii="Book Antiqua" w:hAnsi="Book Antiqua"/>
          <w:sz w:val="24"/>
          <w:szCs w:val="24"/>
        </w:rPr>
        <w:t xml:space="preserve"> </w:t>
      </w:r>
      <w:bookmarkStart w:id="111" w:name="OLE_LINK1610"/>
      <w:bookmarkStart w:id="112" w:name="OLE_LINK1611"/>
      <w:r w:rsidRPr="00F4246E">
        <w:rPr>
          <w:rFonts w:ascii="Book Antiqua" w:hAnsi="Book Antiqua"/>
          <w:sz w:val="24"/>
          <w:szCs w:val="24"/>
        </w:rPr>
        <w:t>Inflammation; Hepatic encephalopathy; Pathogenesis; Treatment</w:t>
      </w:r>
    </w:p>
    <w:bookmarkEnd w:id="111"/>
    <w:bookmarkEnd w:id="112"/>
    <w:p w:rsidR="006222FA" w:rsidRPr="00F4246E" w:rsidRDefault="006222FA" w:rsidP="008954F7">
      <w:pPr>
        <w:kinsoku w:val="0"/>
        <w:spacing w:after="0" w:line="360" w:lineRule="auto"/>
        <w:jc w:val="both"/>
        <w:textAlignment w:val="baseline"/>
        <w:rPr>
          <w:rFonts w:ascii="Book Antiqua" w:hAnsi="Book Antiqua"/>
          <w:b/>
          <w:sz w:val="24"/>
          <w:szCs w:val="24"/>
        </w:rPr>
      </w:pPr>
    </w:p>
    <w:p w:rsidR="00EC4CF9" w:rsidRPr="00EC4CF9" w:rsidRDefault="00EC4CF9" w:rsidP="008954F7">
      <w:pPr>
        <w:widowControl w:val="0"/>
        <w:spacing w:after="0" w:line="360" w:lineRule="auto"/>
        <w:jc w:val="both"/>
        <w:rPr>
          <w:rFonts w:ascii="Book Antiqua" w:hAnsi="Book Antiqua"/>
          <w:kern w:val="2"/>
          <w:sz w:val="24"/>
          <w:szCs w:val="24"/>
        </w:rPr>
      </w:pPr>
      <w:bookmarkStart w:id="113" w:name="OLE_LINK363"/>
      <w:bookmarkStart w:id="114" w:name="OLE_LINK364"/>
      <w:bookmarkStart w:id="115" w:name="OLE_LINK359"/>
      <w:bookmarkStart w:id="116" w:name="OLE_LINK2"/>
      <w:bookmarkStart w:id="117" w:name="OLE_LINK1037"/>
      <w:bookmarkStart w:id="118" w:name="OLE_LINK1195"/>
      <w:bookmarkStart w:id="119" w:name="OLE_LINK1140"/>
      <w:bookmarkStart w:id="120" w:name="OLE_LINK1062"/>
      <w:bookmarkStart w:id="121" w:name="OLE_LINK1327"/>
      <w:bookmarkStart w:id="122" w:name="OLE_LINK1174"/>
      <w:bookmarkStart w:id="123" w:name="OLE_LINK1348"/>
      <w:bookmarkStart w:id="124" w:name="OLE_LINK1519"/>
      <w:bookmarkStart w:id="125" w:name="OLE_LINK1571"/>
      <w:bookmarkStart w:id="126" w:name="OLE_LINK1666"/>
      <w:bookmarkStart w:id="127" w:name="OLE_LINK1438"/>
      <w:bookmarkStart w:id="128" w:name="OLE_LINK1375"/>
      <w:bookmarkStart w:id="129" w:name="OLE_LINK1429"/>
      <w:bookmarkStart w:id="130" w:name="OLE_LINK1497"/>
      <w:bookmarkStart w:id="131" w:name="OLE_LINK1581"/>
      <w:bookmarkStart w:id="132" w:name="OLE_LINK1356"/>
      <w:bookmarkStart w:id="133" w:name="OLE_LINK1469"/>
      <w:bookmarkStart w:id="134" w:name="OLE_LINK1512"/>
      <w:bookmarkStart w:id="135" w:name="OLE_LINK1553"/>
      <w:r w:rsidRPr="00EC4CF9">
        <w:rPr>
          <w:rFonts w:ascii="Book Antiqua" w:hAnsi="Book Antiqua"/>
          <w:b/>
          <w:kern w:val="2"/>
          <w:sz w:val="24"/>
          <w:szCs w:val="24"/>
        </w:rPr>
        <w:t xml:space="preserve">© The Author(s) 2015. </w:t>
      </w:r>
      <w:r w:rsidRPr="00EC4CF9">
        <w:rPr>
          <w:rFonts w:ascii="Book Antiqua" w:hAnsi="Book Antiqua"/>
          <w:kern w:val="2"/>
          <w:sz w:val="24"/>
          <w:szCs w:val="24"/>
        </w:rPr>
        <w:t>Published by Baishideng Publishing Group Inc. All rights reserved.</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EC4CF9" w:rsidRPr="00F4246E" w:rsidRDefault="00EC4CF9" w:rsidP="008954F7">
      <w:pPr>
        <w:kinsoku w:val="0"/>
        <w:spacing w:after="0" w:line="360" w:lineRule="auto"/>
        <w:jc w:val="both"/>
        <w:textAlignment w:val="baseline"/>
        <w:rPr>
          <w:rFonts w:ascii="Book Antiqua" w:hAnsi="Book Antiqua"/>
          <w:b/>
          <w:sz w:val="24"/>
          <w:szCs w:val="24"/>
        </w:rPr>
      </w:pPr>
    </w:p>
    <w:p w:rsidR="005F2FC4" w:rsidRPr="00F4246E" w:rsidRDefault="005F2FC4" w:rsidP="008954F7">
      <w:pPr>
        <w:spacing w:after="0" w:line="360" w:lineRule="auto"/>
        <w:jc w:val="both"/>
        <w:rPr>
          <w:rFonts w:ascii="Book Antiqua" w:hAnsi="Book Antiqua"/>
          <w:bCs/>
          <w:sz w:val="24"/>
          <w:szCs w:val="24"/>
        </w:rPr>
      </w:pPr>
      <w:r w:rsidRPr="00F4246E">
        <w:rPr>
          <w:rFonts w:ascii="Book Antiqua" w:hAnsi="Book Antiqua"/>
          <w:b/>
          <w:sz w:val="24"/>
          <w:szCs w:val="24"/>
        </w:rPr>
        <w:t>Core tip:</w:t>
      </w:r>
      <w:r w:rsidRPr="00F4246E">
        <w:rPr>
          <w:rFonts w:ascii="Book Antiqua" w:hAnsi="Book Antiqua"/>
          <w:sz w:val="24"/>
          <w:szCs w:val="24"/>
        </w:rPr>
        <w:t xml:space="preserve"> </w:t>
      </w:r>
      <w:bookmarkStart w:id="136" w:name="OLE_LINK1612"/>
      <w:bookmarkStart w:id="137" w:name="OLE_LINK1613"/>
      <w:r w:rsidRPr="00F4246E">
        <w:rPr>
          <w:rFonts w:ascii="Book Antiqua" w:hAnsi="Book Antiqua"/>
          <w:sz w:val="24"/>
          <w:szCs w:val="24"/>
        </w:rPr>
        <w:t xml:space="preserve">Currently, inflammation appears to play a critical role in the pathogenesis of hepatic encephalopathy (HE) and is gradually being considered as a critical therapeutic target of HE in patients with liver cirrhosis. Current therapies of HE, including lactulose, rifaximin, probiotics and the </w:t>
      </w:r>
      <w:r w:rsidRPr="00F4246E">
        <w:rPr>
          <w:rFonts w:ascii="Book Antiqua" w:hAnsi="Book Antiqua"/>
          <w:sz w:val="24"/>
          <w:szCs w:val="24"/>
        </w:rPr>
        <w:lastRenderedPageBreak/>
        <w:t xml:space="preserve">molecular adsorbent recirculating system, have been found to improve clinical manifestations and prevent the progression of HE by ameliorating inflammation in cirrhotic patients. </w:t>
      </w:r>
      <w:r w:rsidRPr="00F4246E">
        <w:rPr>
          <w:rFonts w:ascii="Book Antiqua" w:hAnsi="Book Antiqua"/>
          <w:bCs/>
          <w:sz w:val="24"/>
          <w:szCs w:val="24"/>
        </w:rPr>
        <w:t>This review will provide an overview of the inflammatory pathogenesis of HE, focusing on the recent literature findings on its therapeutic manipulation.</w:t>
      </w:r>
    </w:p>
    <w:bookmarkEnd w:id="136"/>
    <w:bookmarkEnd w:id="137"/>
    <w:p w:rsidR="005F2FC4" w:rsidRPr="00F4246E" w:rsidRDefault="005F2FC4" w:rsidP="008954F7">
      <w:pPr>
        <w:kinsoku w:val="0"/>
        <w:spacing w:after="0" w:line="360" w:lineRule="auto"/>
        <w:ind w:firstLineChars="200" w:firstLine="482"/>
        <w:jc w:val="both"/>
        <w:textAlignment w:val="baseline"/>
        <w:rPr>
          <w:rFonts w:ascii="Book Antiqua" w:hAnsi="Book Antiqua"/>
          <w:b/>
          <w:sz w:val="24"/>
          <w:szCs w:val="24"/>
        </w:rPr>
      </w:pPr>
    </w:p>
    <w:p w:rsidR="00EC4CF9" w:rsidRPr="00F4246E" w:rsidRDefault="00EC4CF9" w:rsidP="008954F7">
      <w:pPr>
        <w:spacing w:line="360" w:lineRule="auto"/>
        <w:jc w:val="both"/>
        <w:rPr>
          <w:rFonts w:ascii="Book Antiqua" w:hAnsi="Book Antiqua"/>
          <w:sz w:val="24"/>
          <w:szCs w:val="24"/>
        </w:rPr>
      </w:pPr>
      <w:bookmarkStart w:id="138" w:name="OLE_LINK1614"/>
      <w:bookmarkStart w:id="139" w:name="OLE_LINK1615"/>
      <w:r w:rsidRPr="00F4246E">
        <w:rPr>
          <w:rFonts w:ascii="Book Antiqua" w:hAnsi="Book Antiqua"/>
          <w:bCs/>
          <w:sz w:val="24"/>
          <w:szCs w:val="24"/>
          <w:lang w:val="es-ES_tradnl"/>
        </w:rPr>
        <w:t>Luo M, Guo JY, Cao WK.</w:t>
      </w:r>
      <w:r w:rsidRPr="00F4246E">
        <w:rPr>
          <w:rFonts w:ascii="Book Antiqua" w:hAnsi="Book Antiqua"/>
          <w:bCs/>
          <w:sz w:val="24"/>
          <w:szCs w:val="24"/>
          <w:vertAlign w:val="superscript"/>
          <w:lang w:val="es-ES_tradnl"/>
        </w:rPr>
        <w:t xml:space="preserve"> </w:t>
      </w:r>
      <w:r w:rsidRPr="00F4246E">
        <w:rPr>
          <w:rFonts w:ascii="Book Antiqua" w:hAnsi="Book Antiqua"/>
          <w:bCs/>
          <w:sz w:val="24"/>
          <w:szCs w:val="24"/>
        </w:rPr>
        <w:t xml:space="preserve">Inflammation: A novel target for current therapies of hepatic encephalopathy in liver cirrhosis. </w:t>
      </w:r>
      <w:bookmarkStart w:id="140" w:name="OLE_LINK199"/>
      <w:bookmarkStart w:id="141" w:name="OLE_LINK200"/>
      <w:bookmarkStart w:id="142" w:name="OLE_LINK196"/>
      <w:bookmarkStart w:id="143" w:name="OLE_LINK341"/>
      <w:bookmarkStart w:id="144" w:name="OLE_LINK377"/>
      <w:bookmarkStart w:id="145" w:name="OLE_LINK366"/>
      <w:bookmarkStart w:id="146" w:name="OLE_LINK1038"/>
      <w:bookmarkStart w:id="147" w:name="OLE_LINK1166"/>
      <w:bookmarkStart w:id="148" w:name="OLE_LINK1175"/>
      <w:bookmarkStart w:id="149" w:name="OLE_LINK1423"/>
      <w:bookmarkStart w:id="150" w:name="OLE_LINK1440"/>
      <w:bookmarkStart w:id="151" w:name="OLE_LINK1572"/>
      <w:bookmarkStart w:id="152" w:name="OLE_LINK1388"/>
      <w:bookmarkStart w:id="153" w:name="OLE_LINK1439"/>
      <w:bookmarkStart w:id="154" w:name="OLE_LINK1381"/>
      <w:bookmarkStart w:id="155" w:name="OLE_LINK1442"/>
      <w:bookmarkStart w:id="156" w:name="OLE_LINK1500"/>
      <w:r w:rsidRPr="00F4246E">
        <w:rPr>
          <w:rFonts w:ascii="Book Antiqua" w:hAnsi="Book Antiqua"/>
          <w:i/>
          <w:sz w:val="24"/>
          <w:szCs w:val="24"/>
        </w:rPr>
        <w:t xml:space="preserve">World J Gastroenterol </w:t>
      </w:r>
      <w:r w:rsidRPr="00F4246E">
        <w:rPr>
          <w:rFonts w:ascii="Book Antiqua" w:hAnsi="Book Antiqua"/>
          <w:sz w:val="24"/>
          <w:szCs w:val="24"/>
        </w:rPr>
        <w:t>2015; In press</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EC4CF9" w:rsidRPr="00F4246E" w:rsidRDefault="00EC4CF9" w:rsidP="008954F7">
      <w:pPr>
        <w:kinsoku w:val="0"/>
        <w:spacing w:after="0" w:line="360" w:lineRule="auto"/>
        <w:jc w:val="both"/>
        <w:textAlignment w:val="baseline"/>
        <w:rPr>
          <w:rFonts w:ascii="Book Antiqua" w:hAnsi="Book Antiqua"/>
          <w:bCs/>
          <w:sz w:val="24"/>
          <w:szCs w:val="24"/>
          <w:vertAlign w:val="superscript"/>
        </w:rPr>
      </w:pPr>
    </w:p>
    <w:p w:rsidR="006222FA" w:rsidRPr="00F4246E" w:rsidRDefault="006222FA" w:rsidP="008954F7">
      <w:pPr>
        <w:kinsoku w:val="0"/>
        <w:spacing w:after="0" w:line="360" w:lineRule="auto"/>
        <w:jc w:val="both"/>
        <w:textAlignment w:val="baseline"/>
        <w:rPr>
          <w:rFonts w:ascii="Book Antiqua" w:hAnsi="Book Antiqua"/>
          <w:b/>
          <w:sz w:val="24"/>
          <w:szCs w:val="24"/>
        </w:rPr>
      </w:pPr>
    </w:p>
    <w:p w:rsidR="006222FA" w:rsidRPr="00F4246E" w:rsidRDefault="006222FA" w:rsidP="008954F7">
      <w:pPr>
        <w:kinsoku w:val="0"/>
        <w:spacing w:after="0" w:line="360" w:lineRule="auto"/>
        <w:jc w:val="both"/>
        <w:textAlignment w:val="baseline"/>
        <w:rPr>
          <w:rFonts w:ascii="Book Antiqua" w:hAnsi="Book Antiqua"/>
          <w:b/>
          <w:sz w:val="24"/>
          <w:szCs w:val="24"/>
        </w:rPr>
      </w:pPr>
    </w:p>
    <w:p w:rsidR="006222FA" w:rsidRPr="00F4246E" w:rsidRDefault="006222FA" w:rsidP="008954F7">
      <w:pPr>
        <w:kinsoku w:val="0"/>
        <w:spacing w:after="0" w:line="360" w:lineRule="auto"/>
        <w:jc w:val="both"/>
        <w:textAlignment w:val="baseline"/>
        <w:rPr>
          <w:rFonts w:ascii="Book Antiqua" w:hAnsi="Book Antiqua"/>
          <w:b/>
          <w:sz w:val="24"/>
          <w:szCs w:val="24"/>
        </w:rPr>
      </w:pPr>
    </w:p>
    <w:p w:rsidR="00226E42" w:rsidRPr="00F4246E" w:rsidRDefault="00226E42" w:rsidP="008954F7">
      <w:pPr>
        <w:adjustRightInd/>
        <w:snapToGrid/>
        <w:spacing w:after="0" w:line="360" w:lineRule="auto"/>
        <w:jc w:val="both"/>
        <w:rPr>
          <w:rFonts w:ascii="Book Antiqua" w:hAnsi="Book Antiqua"/>
          <w:b/>
          <w:sz w:val="24"/>
          <w:szCs w:val="24"/>
        </w:rPr>
      </w:pPr>
      <w:r w:rsidRPr="00F4246E">
        <w:rPr>
          <w:rFonts w:ascii="Book Antiqua" w:hAnsi="Book Antiqua"/>
          <w:b/>
          <w:sz w:val="24"/>
          <w:szCs w:val="24"/>
        </w:rPr>
        <w:br w:type="page"/>
      </w:r>
    </w:p>
    <w:p w:rsidR="006222FA" w:rsidRPr="00F4246E" w:rsidRDefault="00226E42" w:rsidP="008954F7">
      <w:pPr>
        <w:kinsoku w:val="0"/>
        <w:spacing w:after="0" w:line="360" w:lineRule="auto"/>
        <w:jc w:val="both"/>
        <w:textAlignment w:val="baseline"/>
        <w:rPr>
          <w:rFonts w:ascii="Book Antiqua" w:hAnsi="Book Antiqua"/>
          <w:sz w:val="24"/>
          <w:szCs w:val="24"/>
        </w:rPr>
      </w:pPr>
      <w:r w:rsidRPr="00F4246E">
        <w:rPr>
          <w:rFonts w:ascii="Book Antiqua" w:hAnsi="Book Antiqua"/>
          <w:b/>
          <w:sz w:val="24"/>
          <w:szCs w:val="24"/>
        </w:rPr>
        <w:lastRenderedPageBreak/>
        <w:t>INTRODUCTION</w:t>
      </w:r>
    </w:p>
    <w:p w:rsidR="006222FA" w:rsidRPr="00F4246E" w:rsidRDefault="00312C9B" w:rsidP="008954F7">
      <w:pPr>
        <w:kinsoku w:val="0"/>
        <w:spacing w:after="0" w:line="360" w:lineRule="auto"/>
        <w:jc w:val="both"/>
        <w:textAlignment w:val="baseline"/>
        <w:rPr>
          <w:rFonts w:ascii="Book Antiqua" w:hAnsi="Book Antiqua"/>
          <w:sz w:val="24"/>
          <w:szCs w:val="24"/>
        </w:rPr>
      </w:pPr>
      <w:bookmarkStart w:id="157" w:name="OLE_LINK34"/>
      <w:bookmarkStart w:id="158" w:name="OLE_LINK35"/>
      <w:r w:rsidRPr="00F4246E">
        <w:rPr>
          <w:rFonts w:ascii="Book Antiqua" w:hAnsi="Book Antiqua"/>
          <w:sz w:val="24"/>
          <w:szCs w:val="24"/>
        </w:rPr>
        <w:t>Hepatic encephalopathy</w:t>
      </w:r>
      <w:bookmarkEnd w:id="157"/>
      <w:bookmarkEnd w:id="158"/>
      <w:r w:rsidRPr="00F4246E">
        <w:rPr>
          <w:rFonts w:ascii="Book Antiqua" w:hAnsi="Book Antiqua"/>
          <w:sz w:val="24"/>
          <w:szCs w:val="24"/>
        </w:rPr>
        <w:t xml:space="preserve"> (HE) is a morbid neuropsychiatric complication resulting from decompensated liver disease or portosystemic shunting and is characterized by disturbances of both cognitive and motor function, ranging from subtle psychometric abnormalities to coma</w:t>
      </w:r>
      <w:r w:rsidRPr="00F4246E">
        <w:rPr>
          <w:rFonts w:ascii="Book Antiqua" w:hAnsi="Book Antiqua"/>
          <w:sz w:val="24"/>
          <w:szCs w:val="24"/>
          <w:vertAlign w:val="superscript"/>
        </w:rPr>
        <w:t>[1]</w:t>
      </w:r>
      <w:r w:rsidRPr="00F4246E">
        <w:rPr>
          <w:rFonts w:ascii="Book Antiqua" w:hAnsi="Book Antiqua"/>
          <w:sz w:val="24"/>
          <w:szCs w:val="24"/>
        </w:rPr>
        <w:t>. According to the updated guideline, HE is classified into three different types: type A</w:t>
      </w:r>
      <w:r w:rsidR="00081802" w:rsidRPr="00F4246E">
        <w:rPr>
          <w:rFonts w:ascii="Book Antiqua" w:hAnsi="Book Antiqua"/>
          <w:sz w:val="24"/>
          <w:szCs w:val="24"/>
        </w:rPr>
        <w:t>，</w:t>
      </w:r>
      <w:r w:rsidR="00081802" w:rsidRPr="00F4246E">
        <w:rPr>
          <w:rFonts w:ascii="Book Antiqua" w:hAnsi="Book Antiqua"/>
          <w:sz w:val="24"/>
          <w:szCs w:val="24"/>
        </w:rPr>
        <w:t>B and C (Table 1)</w:t>
      </w:r>
      <w:r w:rsidRPr="00F4246E">
        <w:rPr>
          <w:rFonts w:ascii="Book Antiqua" w:hAnsi="Book Antiqua"/>
          <w:sz w:val="24"/>
          <w:szCs w:val="24"/>
          <w:vertAlign w:val="superscript"/>
        </w:rPr>
        <w:t>[1]</w:t>
      </w:r>
      <w:r w:rsidRPr="00F4246E">
        <w:rPr>
          <w:rFonts w:ascii="Book Antiqua" w:hAnsi="Book Antiqua"/>
          <w:sz w:val="24"/>
          <w:szCs w:val="24"/>
        </w:rPr>
        <w:t>. S</w:t>
      </w:r>
      <w:r w:rsidRPr="00F4246E">
        <w:rPr>
          <w:rFonts w:ascii="Book Antiqua" w:eastAsia="Times New Roman" w:hAnsi="Book Antiqua"/>
          <w:sz w:val="24"/>
          <w:szCs w:val="24"/>
        </w:rPr>
        <w:t>ubsequently</w:t>
      </w:r>
      <w:r w:rsidRPr="00F4246E">
        <w:rPr>
          <w:rFonts w:ascii="Book Antiqua" w:hAnsi="Book Antiqua"/>
          <w:sz w:val="24"/>
          <w:szCs w:val="24"/>
        </w:rPr>
        <w:t>, based on the severity of the clinical manifestations, type C HE is subdivided into covert HE (including minimal HE and</w:t>
      </w:r>
      <w:r w:rsidR="0064699A" w:rsidRPr="00F4246E">
        <w:rPr>
          <w:rFonts w:ascii="Book Antiqua" w:hAnsi="Book Antiqua"/>
          <w:sz w:val="24"/>
          <w:szCs w:val="24"/>
        </w:rPr>
        <w:t xml:space="preserve"> West-Haven</w:t>
      </w:r>
      <w:r w:rsidRPr="00F4246E">
        <w:rPr>
          <w:rFonts w:ascii="Book Antiqua" w:hAnsi="Book Antiqua"/>
          <w:sz w:val="24"/>
          <w:szCs w:val="24"/>
        </w:rPr>
        <w:t xml:space="preserve"> grade I HE) and overt HE (</w:t>
      </w:r>
      <w:r w:rsidR="0064699A" w:rsidRPr="00F4246E">
        <w:rPr>
          <w:rFonts w:ascii="Book Antiqua" w:hAnsi="Book Antiqua"/>
          <w:sz w:val="24"/>
          <w:szCs w:val="24"/>
        </w:rPr>
        <w:t xml:space="preserve">West-Haven </w:t>
      </w:r>
      <w:r w:rsidRPr="00F4246E">
        <w:rPr>
          <w:rFonts w:ascii="Book Antiqua" w:hAnsi="Book Antiqua"/>
          <w:sz w:val="24"/>
          <w:szCs w:val="24"/>
        </w:rPr>
        <w:t>grade</w:t>
      </w:r>
      <w:r w:rsidRPr="00F4246E">
        <w:rPr>
          <w:rFonts w:ascii="SimSun" w:hAnsi="SimSun" w:cs="SimSun" w:hint="eastAsia"/>
          <w:sz w:val="24"/>
          <w:szCs w:val="24"/>
        </w:rPr>
        <w:t>Ⅱ</w:t>
      </w:r>
      <w:r w:rsidRPr="00F4246E">
        <w:rPr>
          <w:rFonts w:ascii="Book Antiqua" w:hAnsi="Book Antiqua"/>
          <w:sz w:val="24"/>
          <w:szCs w:val="24"/>
        </w:rPr>
        <w:t>-</w:t>
      </w:r>
      <w:r w:rsidRPr="00F4246E">
        <w:rPr>
          <w:rFonts w:ascii="SimSun" w:hAnsi="SimSun" w:cs="SimSun" w:hint="eastAsia"/>
          <w:sz w:val="24"/>
          <w:szCs w:val="24"/>
        </w:rPr>
        <w:t>Ⅳ</w:t>
      </w:r>
      <w:r w:rsidR="00226E42" w:rsidRPr="00F4246E">
        <w:rPr>
          <w:rFonts w:ascii="Book Antiqua" w:hAnsi="Book Antiqua" w:cs="SimSun"/>
          <w:sz w:val="24"/>
          <w:szCs w:val="24"/>
        </w:rPr>
        <w:t xml:space="preserve"> </w:t>
      </w:r>
      <w:r w:rsidRPr="00F4246E">
        <w:rPr>
          <w:rFonts w:ascii="Book Antiqua" w:hAnsi="Book Antiqua"/>
          <w:sz w:val="24"/>
          <w:szCs w:val="24"/>
        </w:rPr>
        <w:t>HE)</w:t>
      </w:r>
      <w:r w:rsidRPr="00F4246E">
        <w:rPr>
          <w:rFonts w:ascii="Book Antiqua" w:hAnsi="Book Antiqua"/>
          <w:sz w:val="24"/>
          <w:szCs w:val="24"/>
          <w:vertAlign w:val="superscript"/>
        </w:rPr>
        <w:t>[1]</w:t>
      </w:r>
      <w:r w:rsidRPr="00F4246E">
        <w:rPr>
          <w:rFonts w:ascii="Book Antiqua" w:hAnsi="Book Antiqua"/>
          <w:sz w:val="24"/>
          <w:szCs w:val="24"/>
        </w:rPr>
        <w:t xml:space="preserve">. Cirrhotic patients with overt HE present a series of severe neuropsychiatric manifestations, such as asterixis, dyspraxia, and even progressing to stupor and coma. </w:t>
      </w:r>
      <w:bookmarkStart w:id="159" w:name="OLE_LINK40"/>
      <w:bookmarkStart w:id="160" w:name="OLE_LINK41"/>
      <w:r w:rsidRPr="00F4246E">
        <w:rPr>
          <w:rFonts w:ascii="Book Antiqua" w:hAnsi="Book Antiqua"/>
          <w:sz w:val="24"/>
          <w:szCs w:val="24"/>
        </w:rPr>
        <w:t xml:space="preserve">In contrast, </w:t>
      </w:r>
      <w:bookmarkStart w:id="161" w:name="OLE_LINK36"/>
      <w:bookmarkStart w:id="162" w:name="OLE_LINK37"/>
      <w:r w:rsidRPr="00F4246E">
        <w:rPr>
          <w:rFonts w:ascii="Book Antiqua" w:hAnsi="Book Antiqua"/>
          <w:sz w:val="24"/>
          <w:szCs w:val="24"/>
        </w:rPr>
        <w:t>minimal</w:t>
      </w:r>
      <w:bookmarkEnd w:id="161"/>
      <w:bookmarkEnd w:id="162"/>
      <w:r w:rsidRPr="00F4246E">
        <w:rPr>
          <w:rFonts w:ascii="Book Antiqua" w:hAnsi="Book Antiqua"/>
          <w:sz w:val="24"/>
          <w:szCs w:val="24"/>
        </w:rPr>
        <w:t xml:space="preserve"> HE exhibits trivial </w:t>
      </w:r>
      <w:bookmarkStart w:id="163" w:name="OLE_LINK64"/>
      <w:bookmarkStart w:id="164" w:name="OLE_LINK65"/>
      <w:r w:rsidRPr="00F4246E">
        <w:rPr>
          <w:rFonts w:ascii="Book Antiqua" w:hAnsi="Book Antiqua"/>
          <w:sz w:val="24"/>
          <w:szCs w:val="24"/>
        </w:rPr>
        <w:t xml:space="preserve">cognitive </w:t>
      </w:r>
      <w:bookmarkEnd w:id="163"/>
      <w:bookmarkEnd w:id="164"/>
      <w:r w:rsidRPr="00F4246E">
        <w:rPr>
          <w:rFonts w:ascii="Book Antiqua" w:hAnsi="Book Antiqua"/>
          <w:sz w:val="24"/>
          <w:szCs w:val="24"/>
        </w:rPr>
        <w:t>deficits that are only detected using psychometric or neurophysiological tests without the obvious manifestations of overt HE</w:t>
      </w:r>
      <w:r w:rsidRPr="00F4246E">
        <w:rPr>
          <w:rFonts w:ascii="Book Antiqua" w:hAnsi="Book Antiqua"/>
          <w:sz w:val="24"/>
          <w:szCs w:val="24"/>
          <w:vertAlign w:val="superscript"/>
        </w:rPr>
        <w:t>[2]</w:t>
      </w:r>
      <w:r w:rsidRPr="00F4246E">
        <w:rPr>
          <w:rFonts w:ascii="Book Antiqua" w:hAnsi="Book Antiqua"/>
          <w:sz w:val="24"/>
          <w:szCs w:val="24"/>
        </w:rPr>
        <w:t>. Minimal HE impairs cognitive functions and health-related quality of life in cirrhotic patients and is considered as an important predictive factor for the development of overt HE</w:t>
      </w:r>
      <w:r w:rsidR="00226E42" w:rsidRPr="00F4246E">
        <w:rPr>
          <w:rFonts w:ascii="Book Antiqua" w:hAnsi="Book Antiqua"/>
          <w:sz w:val="24"/>
          <w:szCs w:val="24"/>
          <w:vertAlign w:val="superscript"/>
        </w:rPr>
        <w:t>[3,</w:t>
      </w:r>
      <w:r w:rsidRPr="00F4246E">
        <w:rPr>
          <w:rFonts w:ascii="Book Antiqua" w:hAnsi="Book Antiqua"/>
          <w:sz w:val="24"/>
          <w:szCs w:val="24"/>
          <w:vertAlign w:val="superscript"/>
        </w:rPr>
        <w:t>4]</w:t>
      </w:r>
      <w:r w:rsidRPr="00F4246E">
        <w:rPr>
          <w:rFonts w:ascii="Book Antiqua" w:hAnsi="Book Antiqua"/>
          <w:sz w:val="24"/>
          <w:szCs w:val="24"/>
        </w:rPr>
        <w:t>.</w:t>
      </w:r>
    </w:p>
    <w:bookmarkEnd w:id="159"/>
    <w:bookmarkEnd w:id="160"/>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In spite of several decades of investigation, the exact mechanisms responsible for the pathogenesis of HE still have not been fully elucidated. Ammonia is universally regarded as the major precipitating factor in the pathogenesis of HE, and the vast majority of the current therapies of HE are centered on reducing the production and absorption of ammonia; however, several studies have suggested that the concentration of ammonia can be elevated in the absence of symptoms of HE, and the ammonia concentration is not always consistent with the severity of HE in cirrhotic patients</w:t>
      </w:r>
      <w:r w:rsidRPr="00F4246E">
        <w:rPr>
          <w:rFonts w:ascii="Book Antiqua" w:hAnsi="Book Antiqua"/>
          <w:sz w:val="24"/>
          <w:szCs w:val="24"/>
          <w:vertAlign w:val="superscript"/>
        </w:rPr>
        <w:t>[5-7]</w:t>
      </w:r>
      <w:r w:rsidRPr="00F4246E">
        <w:rPr>
          <w:rFonts w:ascii="Book Antiqua" w:hAnsi="Book Antiqua"/>
          <w:sz w:val="24"/>
          <w:szCs w:val="24"/>
        </w:rPr>
        <w:t>. Furthermore, approximately 20% of patients with chronic liver failure and HE have been found to be non-responsive to lactulose treatment, and it has been demonstrated that non-absorbable disaccharides do not reduce the mortality of cirrhotic patients with HE</w:t>
      </w:r>
      <w:r w:rsidR="001E331C" w:rsidRPr="00F4246E">
        <w:rPr>
          <w:rFonts w:ascii="Book Antiqua" w:hAnsi="Book Antiqua"/>
          <w:sz w:val="24"/>
          <w:szCs w:val="24"/>
          <w:vertAlign w:val="superscript"/>
        </w:rPr>
        <w:t>[8,</w:t>
      </w:r>
      <w:r w:rsidRPr="00F4246E">
        <w:rPr>
          <w:rFonts w:ascii="Book Antiqua" w:hAnsi="Book Antiqua"/>
          <w:sz w:val="24"/>
          <w:szCs w:val="24"/>
          <w:vertAlign w:val="superscript"/>
        </w:rPr>
        <w:t>9]</w:t>
      </w:r>
      <w:r w:rsidRPr="00F4246E">
        <w:rPr>
          <w:rFonts w:ascii="Book Antiqua" w:hAnsi="Book Antiqua"/>
          <w:sz w:val="24"/>
          <w:szCs w:val="24"/>
        </w:rPr>
        <w:t xml:space="preserve">. Apart from hyperammonemia, various other pathogenic mechanisms, such as the γ-aminobutyric acid (GABA) theory, the benzodiazepine theory, the manganese theory and the theory of </w:t>
      </w:r>
      <w:r w:rsidRPr="00F4246E">
        <w:rPr>
          <w:rFonts w:ascii="Book Antiqua" w:hAnsi="Book Antiqua"/>
          <w:sz w:val="24"/>
          <w:szCs w:val="24"/>
        </w:rPr>
        <w:lastRenderedPageBreak/>
        <w:t>oxidative/nitrosative stress, have been implicated in the development of HE</w:t>
      </w:r>
      <w:r w:rsidRPr="00F4246E">
        <w:rPr>
          <w:rFonts w:ascii="Book Antiqua" w:hAnsi="Book Antiqua"/>
          <w:sz w:val="24"/>
          <w:szCs w:val="24"/>
          <w:vertAlign w:val="superscript"/>
        </w:rPr>
        <w:t>[1]</w:t>
      </w:r>
      <w:r w:rsidRPr="00F4246E">
        <w:rPr>
          <w:rFonts w:ascii="Book Antiqua" w:hAnsi="Book Antiqua"/>
          <w:sz w:val="24"/>
          <w:szCs w:val="24"/>
        </w:rPr>
        <w:t xml:space="preserve">. Currently, it is believed that HE is a result of multiple pathophysiologic mechanisms that induce the functional impairment of the central nervous system. </w:t>
      </w:r>
    </w:p>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 xml:space="preserve">Over the past decade, increasing evidence has indicated that </w:t>
      </w:r>
      <w:bookmarkStart w:id="165" w:name="OLE_LINK132"/>
      <w:bookmarkStart w:id="166" w:name="OLE_LINK175"/>
      <w:bookmarkStart w:id="167" w:name="OLE_LINK60"/>
      <w:bookmarkStart w:id="168" w:name="OLE_LINK61"/>
      <w:r w:rsidRPr="00F4246E">
        <w:rPr>
          <w:rFonts w:ascii="Book Antiqua" w:hAnsi="Book Antiqua"/>
          <w:sz w:val="24"/>
          <w:szCs w:val="24"/>
        </w:rPr>
        <w:t>inflammation</w:t>
      </w:r>
      <w:bookmarkEnd w:id="165"/>
      <w:bookmarkEnd w:id="166"/>
      <w:r w:rsidRPr="00F4246E">
        <w:rPr>
          <w:rFonts w:ascii="Book Antiqua" w:hAnsi="Book Antiqua"/>
          <w:sz w:val="24"/>
          <w:szCs w:val="24"/>
        </w:rPr>
        <w:t xml:space="preserve">, including </w:t>
      </w:r>
      <w:bookmarkStart w:id="169" w:name="OLE_LINK48"/>
      <w:bookmarkStart w:id="170" w:name="OLE_LINK62"/>
      <w:r w:rsidRPr="00F4246E">
        <w:rPr>
          <w:rFonts w:ascii="Book Antiqua" w:hAnsi="Book Antiqua"/>
          <w:sz w:val="24"/>
          <w:szCs w:val="24"/>
        </w:rPr>
        <w:t>systemic inflammation</w:t>
      </w:r>
      <w:bookmarkEnd w:id="169"/>
      <w:bookmarkEnd w:id="170"/>
      <w:r w:rsidRPr="00F4246E">
        <w:rPr>
          <w:rFonts w:ascii="Book Antiqua" w:hAnsi="Book Antiqua"/>
          <w:sz w:val="24"/>
          <w:szCs w:val="24"/>
        </w:rPr>
        <w:t xml:space="preserve">, </w:t>
      </w:r>
      <w:bookmarkStart w:id="171" w:name="OLE_LINK67"/>
      <w:bookmarkStart w:id="172" w:name="OLE_LINK73"/>
      <w:r w:rsidRPr="00F4246E">
        <w:rPr>
          <w:rFonts w:ascii="Book Antiqua" w:hAnsi="Book Antiqua"/>
          <w:sz w:val="24"/>
          <w:szCs w:val="24"/>
        </w:rPr>
        <w:t>neuroinflammation</w:t>
      </w:r>
      <w:bookmarkEnd w:id="171"/>
      <w:bookmarkEnd w:id="172"/>
      <w:r w:rsidRPr="00F4246E">
        <w:rPr>
          <w:rFonts w:ascii="Book Antiqua" w:hAnsi="Book Antiqua"/>
          <w:sz w:val="24"/>
          <w:szCs w:val="24"/>
        </w:rPr>
        <w:t xml:space="preserve"> and </w:t>
      </w:r>
      <w:bookmarkStart w:id="173" w:name="OLE_LINK76"/>
      <w:bookmarkStart w:id="174" w:name="OLE_LINK77"/>
      <w:r w:rsidRPr="00F4246E">
        <w:rPr>
          <w:rFonts w:ascii="Book Antiqua" w:hAnsi="Book Antiqua"/>
          <w:sz w:val="24"/>
          <w:szCs w:val="24"/>
        </w:rPr>
        <w:t>endotoxemia</w:t>
      </w:r>
      <w:bookmarkEnd w:id="173"/>
      <w:bookmarkEnd w:id="174"/>
      <w:r w:rsidRPr="00F4246E">
        <w:rPr>
          <w:rFonts w:ascii="Book Antiqua" w:hAnsi="Book Antiqua"/>
          <w:sz w:val="24"/>
          <w:szCs w:val="24"/>
        </w:rPr>
        <w:t>, plays an important role in the pathogenesis of HE, and inflammation is gradually being considered as a critical therapeutic target of HE</w:t>
      </w:r>
      <w:bookmarkEnd w:id="167"/>
      <w:bookmarkEnd w:id="168"/>
      <w:r w:rsidRPr="00F4246E">
        <w:rPr>
          <w:rFonts w:ascii="Book Antiqua" w:hAnsi="Book Antiqua"/>
          <w:sz w:val="24"/>
          <w:szCs w:val="24"/>
        </w:rPr>
        <w:t xml:space="preserve"> in cirrhotic patients</w:t>
      </w:r>
      <w:r w:rsidR="001E331C" w:rsidRPr="00F4246E">
        <w:rPr>
          <w:rFonts w:ascii="Book Antiqua" w:hAnsi="Book Antiqua"/>
          <w:sz w:val="24"/>
          <w:szCs w:val="24"/>
          <w:vertAlign w:val="superscript"/>
        </w:rPr>
        <w:t>[5,10,</w:t>
      </w:r>
      <w:r w:rsidRPr="00F4246E">
        <w:rPr>
          <w:rFonts w:ascii="Book Antiqua" w:hAnsi="Book Antiqua"/>
          <w:sz w:val="24"/>
          <w:szCs w:val="24"/>
          <w:vertAlign w:val="superscript"/>
        </w:rPr>
        <w:t>11]</w:t>
      </w:r>
      <w:r w:rsidRPr="00F4246E">
        <w:rPr>
          <w:rFonts w:ascii="Book Antiqua" w:hAnsi="Book Antiqua"/>
          <w:sz w:val="24"/>
          <w:szCs w:val="24"/>
        </w:rPr>
        <w:t>. Meanwhile, the current therapies of HE, such as lactulose, rifaximin, probiotics and the molecular adsorbent recirculating system (MARS), have been found to modulate the i</w:t>
      </w:r>
      <w:hyperlink r:id="rId8" w:history="1">
        <w:r w:rsidRPr="00F4246E">
          <w:rPr>
            <w:rFonts w:ascii="Book Antiqua" w:hAnsi="Book Antiqua"/>
            <w:sz w:val="24"/>
            <w:szCs w:val="24"/>
          </w:rPr>
          <w:t>nflammatory</w:t>
        </w:r>
      </w:hyperlink>
      <w:r w:rsidRPr="00F4246E">
        <w:rPr>
          <w:rFonts w:ascii="Book Antiqua" w:hAnsi="Book Antiqua"/>
          <w:sz w:val="24"/>
          <w:szCs w:val="24"/>
        </w:rPr>
        <w:t> </w:t>
      </w:r>
      <w:hyperlink r:id="rId9" w:history="1">
        <w:r w:rsidRPr="00F4246E">
          <w:rPr>
            <w:rFonts w:ascii="Book Antiqua" w:hAnsi="Book Antiqua"/>
            <w:sz w:val="24"/>
            <w:szCs w:val="24"/>
          </w:rPr>
          <w:t>response</w:t>
        </w:r>
      </w:hyperlink>
      <w:r w:rsidRPr="00F4246E">
        <w:rPr>
          <w:rFonts w:ascii="Book Antiqua" w:hAnsi="Book Antiqua"/>
          <w:sz w:val="24"/>
          <w:szCs w:val="24"/>
        </w:rPr>
        <w:t xml:space="preserve"> and lower pro-inflammatory mediator levels, which help to improve the clinical manifestations and delay the progression of HE in cirrhotic patients</w:t>
      </w:r>
      <w:r w:rsidR="0040021D" w:rsidRPr="00F4246E">
        <w:rPr>
          <w:rFonts w:ascii="Book Antiqua" w:hAnsi="Book Antiqua"/>
          <w:sz w:val="24"/>
          <w:szCs w:val="24"/>
        </w:rPr>
        <w:t xml:space="preserve"> (Figure 1)</w:t>
      </w:r>
      <w:r w:rsidRPr="00F4246E">
        <w:rPr>
          <w:rFonts w:ascii="Book Antiqua" w:hAnsi="Book Antiqua"/>
          <w:sz w:val="24"/>
          <w:szCs w:val="24"/>
          <w:vertAlign w:val="superscript"/>
        </w:rPr>
        <w:t>[12-15]</w:t>
      </w:r>
      <w:r w:rsidRPr="00F4246E">
        <w:rPr>
          <w:rFonts w:ascii="Book Antiqua" w:hAnsi="Book Antiqua"/>
          <w:sz w:val="24"/>
          <w:szCs w:val="24"/>
        </w:rPr>
        <w:t xml:space="preserve">. These recent findings have demonstrated the possibility of these therapies in ameliorating inflammation and provide a novel and promising therapeutic alternative for patients with HE secondary to liver cirrhosis. This review summarizes the inflammatory mechanisms implicated in the pathogenesis of HE and evaluates the evidence of current therapies that target the inflammatory pathogenesis of HE in clinical practice. </w:t>
      </w:r>
    </w:p>
    <w:p w:rsidR="006222FA" w:rsidRPr="00F4246E" w:rsidRDefault="006222FA" w:rsidP="008954F7">
      <w:pPr>
        <w:kinsoku w:val="0"/>
        <w:spacing w:after="0" w:line="360" w:lineRule="auto"/>
        <w:ind w:firstLineChars="200" w:firstLine="480"/>
        <w:jc w:val="both"/>
        <w:textAlignment w:val="baseline"/>
        <w:rPr>
          <w:rFonts w:ascii="Book Antiqua" w:hAnsi="Book Antiqua"/>
          <w:sz w:val="24"/>
          <w:szCs w:val="24"/>
        </w:rPr>
      </w:pPr>
    </w:p>
    <w:p w:rsidR="006222FA" w:rsidRPr="00F4246E" w:rsidRDefault="001E331C" w:rsidP="008954F7">
      <w:pPr>
        <w:kinsoku w:val="0"/>
        <w:spacing w:after="0" w:line="360" w:lineRule="auto"/>
        <w:jc w:val="both"/>
        <w:textAlignment w:val="baseline"/>
        <w:rPr>
          <w:rFonts w:ascii="Book Antiqua" w:hAnsi="Book Antiqua"/>
          <w:b/>
          <w:sz w:val="24"/>
          <w:szCs w:val="24"/>
        </w:rPr>
      </w:pPr>
      <w:r w:rsidRPr="00F4246E">
        <w:rPr>
          <w:rFonts w:ascii="Book Antiqua" w:hAnsi="Book Antiqua"/>
          <w:b/>
          <w:sz w:val="24"/>
          <w:szCs w:val="24"/>
        </w:rPr>
        <w:t>INﬂAMMATORY PATHOGENESIS OF HE IN CIRRHOSIS</w:t>
      </w:r>
    </w:p>
    <w:p w:rsidR="006222FA" w:rsidRPr="00F4246E" w:rsidRDefault="00312C9B" w:rsidP="008954F7">
      <w:pPr>
        <w:kinsoku w:val="0"/>
        <w:spacing w:after="0" w:line="360" w:lineRule="auto"/>
        <w:ind w:rightChars="-26" w:right="-57"/>
        <w:jc w:val="both"/>
        <w:textAlignment w:val="baseline"/>
        <w:rPr>
          <w:rFonts w:ascii="Book Antiqua" w:hAnsi="Book Antiqua"/>
          <w:b/>
          <w:i/>
          <w:sz w:val="24"/>
          <w:szCs w:val="24"/>
        </w:rPr>
      </w:pPr>
      <w:bookmarkStart w:id="175" w:name="OLE_LINK11"/>
      <w:bookmarkStart w:id="176" w:name="OLE_LINK12"/>
      <w:bookmarkStart w:id="177" w:name="OLE_LINK17"/>
      <w:bookmarkStart w:id="178" w:name="OLE_LINK13"/>
      <w:bookmarkStart w:id="179" w:name="OLE_LINK16"/>
      <w:r w:rsidRPr="00F4246E">
        <w:rPr>
          <w:rFonts w:ascii="Book Antiqua" w:hAnsi="Book Antiqua"/>
          <w:b/>
          <w:i/>
          <w:sz w:val="24"/>
          <w:szCs w:val="24"/>
        </w:rPr>
        <w:t>Systemic inflammation</w:t>
      </w:r>
      <w:bookmarkEnd w:id="175"/>
      <w:bookmarkEnd w:id="176"/>
      <w:bookmarkEnd w:id="177"/>
    </w:p>
    <w:bookmarkEnd w:id="178"/>
    <w:bookmarkEnd w:id="179"/>
    <w:p w:rsidR="006222FA" w:rsidRPr="00F4246E" w:rsidRDefault="00312C9B" w:rsidP="008954F7">
      <w:pPr>
        <w:widowControl w:val="0"/>
        <w:autoSpaceDE w:val="0"/>
        <w:autoSpaceDN w:val="0"/>
        <w:spacing w:after="0" w:line="360" w:lineRule="auto"/>
        <w:jc w:val="both"/>
        <w:rPr>
          <w:rFonts w:ascii="Book Antiqua" w:hAnsi="Book Antiqua"/>
          <w:sz w:val="24"/>
          <w:szCs w:val="24"/>
        </w:rPr>
      </w:pPr>
      <w:r w:rsidRPr="00F4246E">
        <w:rPr>
          <w:rFonts w:ascii="Book Antiqua" w:hAnsi="Book Antiqua"/>
          <w:sz w:val="24"/>
          <w:szCs w:val="24"/>
        </w:rPr>
        <w:t xml:space="preserve">Cirrhotic patients are commonly found to have substantial disturbances of intestinal flora, with significant small intestinal bacterial overgrowth of potentially pathogenic Gram-negative bacteria, including </w:t>
      </w:r>
      <w:r w:rsidRPr="00F4246E">
        <w:rPr>
          <w:rFonts w:ascii="Book Antiqua" w:hAnsi="Book Antiqua"/>
          <w:i/>
          <w:sz w:val="24"/>
          <w:szCs w:val="24"/>
        </w:rPr>
        <w:t>Enterobacteriaceae</w:t>
      </w:r>
      <w:r w:rsidRPr="00F4246E">
        <w:rPr>
          <w:rFonts w:ascii="Book Antiqua" w:hAnsi="Book Antiqua"/>
          <w:sz w:val="24"/>
          <w:szCs w:val="24"/>
        </w:rPr>
        <w:t xml:space="preserve">, </w:t>
      </w:r>
      <w:r w:rsidRPr="00F4246E">
        <w:rPr>
          <w:rFonts w:ascii="Book Antiqua" w:hAnsi="Book Antiqua"/>
          <w:i/>
          <w:sz w:val="24"/>
          <w:szCs w:val="24"/>
        </w:rPr>
        <w:t xml:space="preserve">Alcaligenaceae </w:t>
      </w:r>
      <w:r w:rsidRPr="00F4246E">
        <w:rPr>
          <w:rFonts w:ascii="Book Antiqua" w:hAnsi="Book Antiqua"/>
          <w:sz w:val="24"/>
          <w:szCs w:val="24"/>
        </w:rPr>
        <w:t xml:space="preserve">and </w:t>
      </w:r>
      <w:r w:rsidRPr="00F4246E">
        <w:rPr>
          <w:rFonts w:ascii="Book Antiqua" w:hAnsi="Book Antiqua"/>
          <w:i/>
          <w:sz w:val="24"/>
          <w:szCs w:val="24"/>
        </w:rPr>
        <w:t>Streptococcaceae</w:t>
      </w:r>
      <w:r w:rsidRPr="00F4246E">
        <w:rPr>
          <w:rFonts w:ascii="Book Antiqua" w:hAnsi="Book Antiqua"/>
          <w:sz w:val="24"/>
          <w:szCs w:val="24"/>
          <w:vertAlign w:val="superscript"/>
        </w:rPr>
        <w:t>[16]</w:t>
      </w:r>
      <w:r w:rsidRPr="00F4246E">
        <w:rPr>
          <w:rFonts w:ascii="Book Antiqua" w:hAnsi="Book Antiqua"/>
          <w:sz w:val="24"/>
          <w:szCs w:val="24"/>
        </w:rPr>
        <w:t>. Furthermore, intestinal vascular congestion caused by portal hypertension, oxidative damage of intestinal mucosa and the absence of mucosal immunoglobulin A secretion in cirrhosis have been demonstrated to result in increased intestinal permeability and intestinal barrier dysfunction</w:t>
      </w:r>
      <w:r w:rsidRPr="00F4246E">
        <w:rPr>
          <w:rFonts w:ascii="Book Antiqua" w:hAnsi="Book Antiqua"/>
          <w:sz w:val="24"/>
          <w:szCs w:val="24"/>
          <w:vertAlign w:val="superscript"/>
        </w:rPr>
        <w:t>[17]</w:t>
      </w:r>
      <w:r w:rsidRPr="00F4246E">
        <w:rPr>
          <w:rFonts w:ascii="Book Antiqua" w:hAnsi="Book Antiqua"/>
          <w:sz w:val="24"/>
          <w:szCs w:val="24"/>
        </w:rPr>
        <w:t xml:space="preserve">. Furthermore, ammonia induces neutrophil </w:t>
      </w:r>
      <w:r w:rsidRPr="00F4246E">
        <w:rPr>
          <w:rFonts w:ascii="Book Antiqua" w:hAnsi="Book Antiqua"/>
          <w:sz w:val="24"/>
          <w:szCs w:val="24"/>
        </w:rPr>
        <w:lastRenderedPageBreak/>
        <w:t>and macrophage dysfunction and impairs phagocytosis, which may culminate in a “sepsis-like” immune paralysis</w:t>
      </w:r>
      <w:r w:rsidR="001E331C" w:rsidRPr="00F4246E">
        <w:rPr>
          <w:rFonts w:ascii="Book Antiqua" w:hAnsi="Book Antiqua"/>
          <w:sz w:val="24"/>
          <w:szCs w:val="24"/>
          <w:vertAlign w:val="superscript"/>
        </w:rPr>
        <w:t>[18,</w:t>
      </w:r>
      <w:r w:rsidRPr="00F4246E">
        <w:rPr>
          <w:rFonts w:ascii="Book Antiqua" w:hAnsi="Book Antiqua"/>
          <w:sz w:val="24"/>
          <w:szCs w:val="24"/>
          <w:vertAlign w:val="superscript"/>
        </w:rPr>
        <w:t>19]</w:t>
      </w:r>
      <w:r w:rsidRPr="00F4246E">
        <w:rPr>
          <w:rFonts w:ascii="Book Antiqua" w:hAnsi="Book Antiqua"/>
          <w:sz w:val="24"/>
          <w:szCs w:val="24"/>
        </w:rPr>
        <w:t xml:space="preserve">. These mechanisms synergistically induce the bacterial translocation that includes </w:t>
      </w:r>
      <w:r w:rsidRPr="00F4246E">
        <w:rPr>
          <w:rFonts w:ascii="Book Antiqua" w:eastAsia="AGaramond-Regular" w:hAnsi="Book Antiqua"/>
          <w:sz w:val="24"/>
          <w:szCs w:val="24"/>
        </w:rPr>
        <w:t>the migration of bacteria or</w:t>
      </w:r>
      <w:r w:rsidRPr="00F4246E">
        <w:rPr>
          <w:rFonts w:ascii="Book Antiqua" w:hAnsi="Book Antiqua"/>
          <w:sz w:val="24"/>
          <w:szCs w:val="24"/>
        </w:rPr>
        <w:t xml:space="preserve"> </w:t>
      </w:r>
      <w:r w:rsidRPr="00F4246E">
        <w:rPr>
          <w:rFonts w:ascii="Book Antiqua" w:eastAsia="AGaramond-Regular" w:hAnsi="Book Antiqua"/>
          <w:sz w:val="24"/>
          <w:szCs w:val="24"/>
        </w:rPr>
        <w:t xml:space="preserve">bacterial </w:t>
      </w:r>
      <w:r w:rsidRPr="00F4246E">
        <w:rPr>
          <w:rFonts w:ascii="Book Antiqua" w:hAnsi="Book Antiqua"/>
          <w:sz w:val="24"/>
          <w:szCs w:val="24"/>
        </w:rPr>
        <w:t>byproducts</w:t>
      </w:r>
      <w:r w:rsidRPr="00F4246E">
        <w:rPr>
          <w:rFonts w:ascii="Book Antiqua" w:eastAsia="AGaramond-Regular" w:hAnsi="Book Antiqua"/>
          <w:sz w:val="24"/>
          <w:szCs w:val="24"/>
        </w:rPr>
        <w:t xml:space="preserve"> from the small intestine to</w:t>
      </w:r>
      <w:r w:rsidRPr="00F4246E">
        <w:rPr>
          <w:rFonts w:ascii="Book Antiqua" w:hAnsi="Book Antiqua"/>
          <w:sz w:val="24"/>
          <w:szCs w:val="24"/>
        </w:rPr>
        <w:t xml:space="preserve"> the</w:t>
      </w:r>
      <w:r w:rsidRPr="00F4246E">
        <w:rPr>
          <w:rFonts w:ascii="Book Antiqua" w:eastAsia="AGaramond-Regular" w:hAnsi="Book Antiqua"/>
          <w:sz w:val="24"/>
          <w:szCs w:val="24"/>
        </w:rPr>
        <w:t xml:space="preserve"> systemic circulation, ultimately lead</w:t>
      </w:r>
      <w:r w:rsidRPr="00F4246E">
        <w:rPr>
          <w:rFonts w:ascii="Book Antiqua" w:hAnsi="Book Antiqua"/>
          <w:sz w:val="24"/>
          <w:szCs w:val="24"/>
        </w:rPr>
        <w:t>ing</w:t>
      </w:r>
      <w:r w:rsidRPr="00F4246E">
        <w:rPr>
          <w:rFonts w:ascii="Book Antiqua" w:eastAsia="AGaramond-Regular" w:hAnsi="Book Antiqua"/>
          <w:sz w:val="24"/>
          <w:szCs w:val="24"/>
        </w:rPr>
        <w:t xml:space="preserve"> to</w:t>
      </w:r>
      <w:r w:rsidRPr="00F4246E">
        <w:rPr>
          <w:rFonts w:ascii="Book Antiqua" w:hAnsi="Book Antiqua"/>
          <w:sz w:val="24"/>
          <w:szCs w:val="24"/>
        </w:rPr>
        <w:t xml:space="preserve"> spontaneous bacterial peritonitis</w:t>
      </w:r>
      <w:r w:rsidRPr="00F4246E">
        <w:rPr>
          <w:rFonts w:ascii="Book Antiqua" w:eastAsia="AGaramond-Regular" w:hAnsi="Book Antiqua"/>
          <w:sz w:val="24"/>
          <w:szCs w:val="24"/>
        </w:rPr>
        <w:t xml:space="preserve"> and</w:t>
      </w:r>
      <w:r w:rsidRPr="00F4246E">
        <w:rPr>
          <w:rFonts w:ascii="Book Antiqua" w:hAnsi="Book Antiqua"/>
          <w:sz w:val="24"/>
          <w:szCs w:val="24"/>
        </w:rPr>
        <w:t xml:space="preserve"> further systemic infection in patients with liver cirrhosis</w:t>
      </w:r>
      <w:r w:rsidRPr="00F4246E">
        <w:rPr>
          <w:rFonts w:ascii="Book Antiqua" w:hAnsi="Book Antiqua"/>
          <w:sz w:val="24"/>
          <w:szCs w:val="24"/>
          <w:vertAlign w:val="superscript"/>
        </w:rPr>
        <w:t>[20]</w:t>
      </w:r>
      <w:r w:rsidRPr="00F4246E">
        <w:rPr>
          <w:rFonts w:ascii="Book Antiqua" w:hAnsi="Book Antiqua"/>
          <w:sz w:val="24"/>
          <w:szCs w:val="24"/>
        </w:rPr>
        <w:t xml:space="preserve">. The study by Caly </w:t>
      </w:r>
      <w:r w:rsidRPr="00F4246E">
        <w:rPr>
          <w:rFonts w:ascii="Book Antiqua" w:hAnsi="Book Antiqua"/>
          <w:i/>
          <w:sz w:val="24"/>
          <w:szCs w:val="24"/>
        </w:rPr>
        <w:t>et al</w:t>
      </w:r>
      <w:r w:rsidR="001E331C" w:rsidRPr="00F4246E">
        <w:rPr>
          <w:rFonts w:ascii="Book Antiqua" w:hAnsi="Book Antiqua"/>
          <w:sz w:val="24"/>
          <w:szCs w:val="24"/>
          <w:vertAlign w:val="superscript"/>
        </w:rPr>
        <w:t xml:space="preserve">[21] </w:t>
      </w:r>
      <w:r w:rsidRPr="00F4246E">
        <w:rPr>
          <w:rFonts w:ascii="Book Antiqua" w:hAnsi="Book Antiqua"/>
          <w:sz w:val="24"/>
          <w:szCs w:val="24"/>
        </w:rPr>
        <w:t>has indicated that infection is the reason for hospital admission in 30</w:t>
      </w:r>
      <w:r w:rsidR="001E331C" w:rsidRPr="00F4246E">
        <w:rPr>
          <w:rFonts w:ascii="Book Antiqua" w:hAnsi="Book Antiqua"/>
          <w:sz w:val="24"/>
          <w:szCs w:val="24"/>
        </w:rPr>
        <w:t>%</w:t>
      </w:r>
      <w:r w:rsidRPr="00F4246E">
        <w:rPr>
          <w:rFonts w:ascii="Book Antiqua" w:hAnsi="Book Antiqua"/>
          <w:sz w:val="24"/>
          <w:szCs w:val="24"/>
        </w:rPr>
        <w:t xml:space="preserve"> to 50% of cirrhotic patients, and 15</w:t>
      </w:r>
      <w:r w:rsidR="001E331C" w:rsidRPr="00F4246E">
        <w:rPr>
          <w:rFonts w:ascii="Book Antiqua" w:hAnsi="Book Antiqua"/>
          <w:sz w:val="24"/>
          <w:szCs w:val="24"/>
        </w:rPr>
        <w:t>%</w:t>
      </w:r>
      <w:r w:rsidRPr="00F4246E">
        <w:rPr>
          <w:rFonts w:ascii="Book Antiqua" w:hAnsi="Book Antiqua"/>
          <w:sz w:val="24"/>
          <w:szCs w:val="24"/>
        </w:rPr>
        <w:t xml:space="preserve"> to 35% of them ultimately develop nosocomial infections during their hospital stay. Predominant infections presented in decompensated cirrhosis are spontaneous bacterial peritonitis, urinary tract infections, nosocomial pneumonia, sepsis and even systemic inflammatory response syndrome (SIRS)</w:t>
      </w:r>
      <w:r w:rsidRPr="00F4246E">
        <w:rPr>
          <w:rFonts w:ascii="Book Antiqua" w:hAnsi="Book Antiqua"/>
          <w:sz w:val="24"/>
          <w:szCs w:val="24"/>
          <w:vertAlign w:val="superscript"/>
        </w:rPr>
        <w:t>[22]</w:t>
      </w:r>
      <w:r w:rsidRPr="00F4246E">
        <w:rPr>
          <w:rFonts w:ascii="Book Antiqua" w:hAnsi="Book Antiqua"/>
          <w:sz w:val="24"/>
          <w:szCs w:val="24"/>
        </w:rPr>
        <w:t>.</w:t>
      </w:r>
      <w:r w:rsidR="005D6778" w:rsidRPr="00F4246E">
        <w:rPr>
          <w:rFonts w:ascii="Book Antiqua" w:hAnsi="Book Antiqua"/>
          <w:sz w:val="24"/>
          <w:szCs w:val="24"/>
        </w:rPr>
        <w:t xml:space="preserve"> </w:t>
      </w:r>
    </w:p>
    <w:p w:rsidR="006222FA" w:rsidRPr="00F4246E" w:rsidRDefault="00312C9B" w:rsidP="008954F7">
      <w:pPr>
        <w:kinsoku w:val="0"/>
        <w:spacing w:after="0" w:line="360" w:lineRule="auto"/>
        <w:ind w:firstLineChars="100" w:firstLine="240"/>
        <w:jc w:val="both"/>
        <w:textAlignment w:val="baseline"/>
        <w:rPr>
          <w:rFonts w:ascii="Book Antiqua" w:hAnsi="Book Antiqua"/>
          <w:sz w:val="24"/>
          <w:szCs w:val="24"/>
        </w:rPr>
      </w:pPr>
      <w:r w:rsidRPr="00F4246E">
        <w:rPr>
          <w:rFonts w:ascii="Book Antiqua" w:hAnsi="Book Antiqua"/>
          <w:sz w:val="24"/>
          <w:szCs w:val="24"/>
        </w:rPr>
        <w:t>Circulating levels of pro-inflammatory cytokines, including tumor necrosis factor-α (TNF-α) and interleukins (ILs), are significantly elevated in decompensated cirrhotic patients</w:t>
      </w:r>
      <w:r w:rsidRPr="00F4246E">
        <w:rPr>
          <w:rFonts w:ascii="Book Antiqua" w:hAnsi="Book Antiqua"/>
          <w:sz w:val="24"/>
          <w:szCs w:val="24"/>
          <w:vertAlign w:val="superscript"/>
        </w:rPr>
        <w:t>[23]</w:t>
      </w:r>
      <w:r w:rsidRPr="00F4246E">
        <w:rPr>
          <w:rFonts w:ascii="Book Antiqua" w:hAnsi="Book Antiqua"/>
          <w:sz w:val="24"/>
          <w:szCs w:val="24"/>
        </w:rPr>
        <w:t xml:space="preserve">. These cytokines cannot exert their direct effects on the brain because they are unable to directly cross the blood-brain barrier (BBB). However, recent studies have demonstrated that TNF-α and IL-1β can influence the permeability of the BBB, and these peripheral cytokines exert their effects on the brain </w:t>
      </w:r>
      <w:r w:rsidRPr="00F4246E">
        <w:rPr>
          <w:rFonts w:ascii="Book Antiqua" w:hAnsi="Book Antiqua"/>
          <w:i/>
          <w:iCs/>
          <w:sz w:val="24"/>
          <w:szCs w:val="24"/>
        </w:rPr>
        <w:t xml:space="preserve">via </w:t>
      </w:r>
      <w:r w:rsidRPr="00F4246E">
        <w:rPr>
          <w:rFonts w:ascii="Book Antiqua" w:hAnsi="Book Antiqua"/>
          <w:sz w:val="24"/>
          <w:szCs w:val="24"/>
        </w:rPr>
        <w:t xml:space="preserve">the following three pathways: (1) peripheral tissues convey signals to the brain through the </w:t>
      </w:r>
      <w:r w:rsidRPr="00F4246E">
        <w:rPr>
          <w:rFonts w:ascii="Book Antiqua" w:eastAsia="Times New Roman" w:hAnsi="Book Antiqua"/>
          <w:sz w:val="24"/>
          <w:szCs w:val="24"/>
        </w:rPr>
        <w:t>activation of the vagus nerve</w:t>
      </w:r>
      <w:r w:rsidRPr="00F4246E">
        <w:rPr>
          <w:rFonts w:ascii="Book Antiqua" w:hAnsi="Book Antiqua"/>
          <w:sz w:val="24"/>
          <w:szCs w:val="24"/>
        </w:rPr>
        <w:t>’</w:t>
      </w:r>
      <w:r w:rsidRPr="00F4246E">
        <w:rPr>
          <w:rFonts w:ascii="Book Antiqua" w:eastAsia="Times New Roman" w:hAnsi="Book Antiqua"/>
          <w:sz w:val="24"/>
          <w:szCs w:val="24"/>
        </w:rPr>
        <w:t>s afferent neurons</w:t>
      </w:r>
      <w:r w:rsidRPr="00F4246E">
        <w:rPr>
          <w:rFonts w:ascii="Book Antiqua" w:hAnsi="Book Antiqua"/>
          <w:sz w:val="24"/>
          <w:szCs w:val="24"/>
        </w:rPr>
        <w:t>; (2) the brain vasculature sends signals through secondary messengers that are produced in response to cytokines, such as nitric oxide (NO) and prostanoids; and (3) cytokines enter brain areas that lack the BBB, and, subsequently, act at the brain parenchyma</w:t>
      </w:r>
      <w:r w:rsidRPr="00F4246E">
        <w:rPr>
          <w:rFonts w:ascii="Book Antiqua" w:hAnsi="Book Antiqua"/>
          <w:sz w:val="24"/>
          <w:szCs w:val="24"/>
          <w:vertAlign w:val="superscript"/>
        </w:rPr>
        <w:t>[24]</w:t>
      </w:r>
      <w:r w:rsidRPr="00F4246E">
        <w:rPr>
          <w:rFonts w:ascii="Book Antiqua" w:hAnsi="Book Antiqua"/>
          <w:sz w:val="24"/>
          <w:szCs w:val="24"/>
        </w:rPr>
        <w:t>.</w:t>
      </w:r>
      <w:r w:rsidR="005D6778" w:rsidRPr="00F4246E">
        <w:rPr>
          <w:rFonts w:ascii="Book Antiqua" w:hAnsi="Book Antiqua"/>
          <w:sz w:val="24"/>
          <w:szCs w:val="24"/>
        </w:rPr>
        <w:t xml:space="preserve"> </w:t>
      </w:r>
    </w:p>
    <w:p w:rsidR="006222FA" w:rsidRPr="00F4246E" w:rsidRDefault="005D6778" w:rsidP="008954F7">
      <w:pPr>
        <w:kinsoku w:val="0"/>
        <w:spacing w:after="0" w:line="360" w:lineRule="auto"/>
        <w:jc w:val="both"/>
        <w:textAlignment w:val="baseline"/>
        <w:rPr>
          <w:rFonts w:ascii="Book Antiqua" w:hAnsi="Book Antiqua"/>
          <w:sz w:val="24"/>
          <w:szCs w:val="24"/>
        </w:rPr>
      </w:pPr>
      <w:r w:rsidRPr="00F4246E">
        <w:rPr>
          <w:rFonts w:ascii="Book Antiqua" w:hAnsi="Book Antiqua"/>
          <w:sz w:val="24"/>
          <w:szCs w:val="24"/>
        </w:rPr>
        <w:t xml:space="preserve"> </w:t>
      </w:r>
      <w:r w:rsidR="00312C9B" w:rsidRPr="00F4246E">
        <w:rPr>
          <w:rFonts w:ascii="Book Antiqua" w:hAnsi="Book Antiqua"/>
          <w:sz w:val="24"/>
          <w:szCs w:val="24"/>
        </w:rPr>
        <w:t>There is mounting clinical evidence for the role of systemic inflammation in the development of overt and minimal HE in cirrhotic patients. Serum concentrations of TNF-α and IL-6 have been found to correlate positively with the severity of overt HE in decompensated cirrhotic patients, and TNF-α is believed to be strongly involved in the pathogenesis of HE due to chronic liver failure</w:t>
      </w:r>
      <w:r w:rsidR="00312C9B" w:rsidRPr="00F4246E">
        <w:rPr>
          <w:rFonts w:ascii="Book Antiqua" w:hAnsi="Book Antiqua"/>
          <w:sz w:val="24"/>
          <w:szCs w:val="24"/>
          <w:vertAlign w:val="superscript"/>
        </w:rPr>
        <w:t>[25-27]</w:t>
      </w:r>
      <w:r w:rsidR="00312C9B" w:rsidRPr="00F4246E">
        <w:rPr>
          <w:rFonts w:ascii="Book Antiqua" w:hAnsi="Book Antiqua"/>
          <w:sz w:val="24"/>
          <w:szCs w:val="24"/>
        </w:rPr>
        <w:t xml:space="preserve">. Furthermore, systemic infection/SIRS, but not ammonia, </w:t>
      </w:r>
      <w:r w:rsidR="00312C9B" w:rsidRPr="00F4246E">
        <w:rPr>
          <w:rFonts w:ascii="Book Antiqua" w:hAnsi="Book Antiqua"/>
          <w:sz w:val="24"/>
          <w:szCs w:val="24"/>
        </w:rPr>
        <w:lastRenderedPageBreak/>
        <w:t>were correlated with increasing grades of overt HE in cirrhotic patients with grades III–IV HE</w:t>
      </w:r>
      <w:r w:rsidR="00312C9B" w:rsidRPr="00F4246E">
        <w:rPr>
          <w:rFonts w:ascii="Book Antiqua" w:hAnsi="Book Antiqua"/>
          <w:sz w:val="24"/>
          <w:szCs w:val="24"/>
          <w:vertAlign w:val="superscript"/>
        </w:rPr>
        <w:t>[5]</w:t>
      </w:r>
      <w:r w:rsidR="00312C9B" w:rsidRPr="00F4246E">
        <w:rPr>
          <w:rFonts w:ascii="Book Antiqua" w:hAnsi="Book Antiqua"/>
          <w:sz w:val="24"/>
          <w:szCs w:val="24"/>
        </w:rPr>
        <w:t>. Similarly, serum levels of TNF-α, IL-6 and IL-18 were associated with the severity of minimal HE, and serum levels of IL-6 and IL-18 might have the capacity to identify cirrhotic patients with and without minimal HE</w:t>
      </w:r>
      <w:r w:rsidR="001E331C" w:rsidRPr="00F4246E">
        <w:rPr>
          <w:rFonts w:ascii="Book Antiqua" w:hAnsi="Book Antiqua"/>
          <w:sz w:val="24"/>
          <w:szCs w:val="24"/>
          <w:vertAlign w:val="superscript"/>
        </w:rPr>
        <w:t>[28,</w:t>
      </w:r>
      <w:r w:rsidR="00312C9B" w:rsidRPr="00F4246E">
        <w:rPr>
          <w:rFonts w:ascii="Book Antiqua" w:hAnsi="Book Antiqua"/>
          <w:sz w:val="24"/>
          <w:szCs w:val="24"/>
          <w:vertAlign w:val="superscript"/>
        </w:rPr>
        <w:t>29]</w:t>
      </w:r>
      <w:r w:rsidR="00312C9B" w:rsidRPr="00F4246E">
        <w:rPr>
          <w:rFonts w:ascii="Book Antiqua" w:hAnsi="Book Antiqua"/>
          <w:sz w:val="24"/>
          <w:szCs w:val="24"/>
        </w:rPr>
        <w:t xml:space="preserve">. In addition, Shawcross </w:t>
      </w:r>
      <w:r w:rsidR="00312C9B" w:rsidRPr="00F4246E">
        <w:rPr>
          <w:rFonts w:ascii="Book Antiqua" w:hAnsi="Book Antiqua"/>
          <w:i/>
          <w:sz w:val="24"/>
          <w:szCs w:val="24"/>
        </w:rPr>
        <w:t>et al</w:t>
      </w:r>
      <w:r w:rsidR="001E331C" w:rsidRPr="00F4246E">
        <w:rPr>
          <w:rFonts w:ascii="Book Antiqua" w:eastAsia="TimesNewRomanPSMT" w:hAnsi="Book Antiqua"/>
          <w:sz w:val="24"/>
          <w:szCs w:val="24"/>
          <w:vertAlign w:val="superscript"/>
        </w:rPr>
        <w:t>[6]</w:t>
      </w:r>
      <w:r w:rsidR="00312C9B" w:rsidRPr="00F4246E">
        <w:rPr>
          <w:rFonts w:ascii="Book Antiqua" w:hAnsi="Book Antiqua"/>
          <w:sz w:val="24"/>
          <w:szCs w:val="24"/>
        </w:rPr>
        <w:t xml:space="preserve"> have reported that the presence and severity of minimal HE were not correlated with ammonia concentrations, but serum levels of inflammatory markers, including C-reactive protein and IL-6, were significantly higher in cirrhotic patients with minimal HE compared with those without, </w:t>
      </w:r>
      <w:r w:rsidR="00312C9B" w:rsidRPr="00F4246E">
        <w:rPr>
          <w:rFonts w:ascii="Book Antiqua" w:eastAsia="TimesNewRomanPSMT" w:hAnsi="Book Antiqua"/>
          <w:sz w:val="24"/>
          <w:szCs w:val="24"/>
        </w:rPr>
        <w:t>which indicated that systemic inflammation is a critical determinant of the presence and</w:t>
      </w:r>
      <w:r w:rsidR="00312C9B" w:rsidRPr="00F4246E">
        <w:rPr>
          <w:rFonts w:ascii="Book Antiqua" w:hAnsi="Book Antiqua"/>
          <w:sz w:val="24"/>
          <w:szCs w:val="24"/>
        </w:rPr>
        <w:t xml:space="preserve"> </w:t>
      </w:r>
      <w:r w:rsidR="00312C9B" w:rsidRPr="00F4246E">
        <w:rPr>
          <w:rFonts w:ascii="Book Antiqua" w:eastAsia="TimesNewRomanPSMT" w:hAnsi="Book Antiqua"/>
          <w:sz w:val="24"/>
          <w:szCs w:val="24"/>
        </w:rPr>
        <w:t xml:space="preserve">severity of minimal HE. </w:t>
      </w:r>
    </w:p>
    <w:p w:rsidR="006222FA" w:rsidRPr="00F4246E" w:rsidRDefault="006222FA" w:rsidP="008954F7">
      <w:pPr>
        <w:kinsoku w:val="0"/>
        <w:spacing w:after="0" w:line="360" w:lineRule="auto"/>
        <w:ind w:rightChars="-26" w:right="-57" w:firstLineChars="200" w:firstLine="480"/>
        <w:jc w:val="both"/>
        <w:textAlignment w:val="baseline"/>
        <w:rPr>
          <w:rFonts w:ascii="Book Antiqua" w:hAnsi="Book Antiqua"/>
          <w:sz w:val="24"/>
          <w:szCs w:val="24"/>
        </w:rPr>
      </w:pPr>
      <w:bookmarkStart w:id="180" w:name="OLE_LINK98"/>
      <w:bookmarkStart w:id="181" w:name="OLE_LINK99"/>
      <w:bookmarkStart w:id="182" w:name="OLE_LINK93"/>
      <w:bookmarkStart w:id="183" w:name="OLE_LINK94"/>
      <w:bookmarkStart w:id="184" w:name="OLE_LINK3"/>
      <w:bookmarkStart w:id="185" w:name="OLE_LINK4"/>
      <w:bookmarkStart w:id="186" w:name="OLE_LINK229"/>
    </w:p>
    <w:p w:rsidR="006222FA" w:rsidRPr="00F4246E" w:rsidRDefault="00312C9B" w:rsidP="008954F7">
      <w:pPr>
        <w:kinsoku w:val="0"/>
        <w:spacing w:after="0" w:line="360" w:lineRule="auto"/>
        <w:ind w:rightChars="-26" w:right="-57"/>
        <w:jc w:val="both"/>
        <w:textAlignment w:val="baseline"/>
        <w:rPr>
          <w:rFonts w:ascii="Book Antiqua" w:hAnsi="Book Antiqua"/>
          <w:b/>
          <w:i/>
          <w:sz w:val="24"/>
          <w:szCs w:val="24"/>
        </w:rPr>
      </w:pPr>
      <w:r w:rsidRPr="00F4246E">
        <w:rPr>
          <w:rFonts w:ascii="Book Antiqua" w:hAnsi="Book Antiqua"/>
          <w:b/>
          <w:i/>
          <w:sz w:val="24"/>
          <w:szCs w:val="24"/>
        </w:rPr>
        <w:t>Neuroinflammation</w:t>
      </w:r>
      <w:bookmarkEnd w:id="180"/>
      <w:bookmarkEnd w:id="181"/>
      <w:bookmarkEnd w:id="182"/>
      <w:bookmarkEnd w:id="183"/>
      <w:bookmarkEnd w:id="184"/>
      <w:bookmarkEnd w:id="185"/>
      <w:r w:rsidRPr="00F4246E">
        <w:rPr>
          <w:rFonts w:ascii="Book Antiqua" w:hAnsi="Book Antiqua"/>
          <w:b/>
          <w:i/>
          <w:sz w:val="24"/>
          <w:szCs w:val="24"/>
        </w:rPr>
        <w:t xml:space="preserve"> </w:t>
      </w:r>
    </w:p>
    <w:bookmarkEnd w:id="186"/>
    <w:p w:rsidR="006222FA" w:rsidRPr="00F4246E" w:rsidRDefault="00312C9B" w:rsidP="008954F7">
      <w:pPr>
        <w:kinsoku w:val="0"/>
        <w:spacing w:after="0" w:line="360" w:lineRule="auto"/>
        <w:jc w:val="both"/>
        <w:textAlignment w:val="baseline"/>
        <w:rPr>
          <w:rFonts w:ascii="Book Antiqua" w:hAnsi="Book Antiqua"/>
          <w:sz w:val="24"/>
          <w:szCs w:val="24"/>
        </w:rPr>
      </w:pPr>
      <w:r w:rsidRPr="00F4246E">
        <w:rPr>
          <w:rFonts w:ascii="Book Antiqua" w:hAnsi="Book Antiqua"/>
          <w:sz w:val="24"/>
          <w:szCs w:val="24"/>
        </w:rPr>
        <w:t>Neuroinflammation is considered to be an inflammatory response in the brain and is featured by microglial activation and the cerebral production of pro-inflammatory mediators</w:t>
      </w:r>
      <w:r w:rsidRPr="00F4246E">
        <w:rPr>
          <w:rFonts w:ascii="Book Antiqua" w:hAnsi="Book Antiqua"/>
          <w:sz w:val="24"/>
          <w:szCs w:val="24"/>
          <w:vertAlign w:val="superscript"/>
        </w:rPr>
        <w:t>[10]</w:t>
      </w:r>
      <w:r w:rsidRPr="00F4246E">
        <w:rPr>
          <w:rFonts w:ascii="Book Antiqua" w:hAnsi="Book Antiqua"/>
          <w:sz w:val="24"/>
          <w:szCs w:val="24"/>
        </w:rPr>
        <w:t>. Neuroinflammation is closely associated with systemic inflammation. Vascular endothelial cells, along with astrocytes, are a major constituent of the BBB. Endothelial cells induce the release of different pro-inﬂammatory mediators into the brain when they are stimulated by systemic inflammation</w:t>
      </w:r>
      <w:r w:rsidRPr="00F4246E">
        <w:rPr>
          <w:rFonts w:ascii="Book Antiqua" w:hAnsi="Book Antiqua"/>
          <w:sz w:val="24"/>
          <w:szCs w:val="24"/>
          <w:vertAlign w:val="superscript"/>
        </w:rPr>
        <w:t>[30]</w:t>
      </w:r>
      <w:r w:rsidRPr="00F4246E">
        <w:rPr>
          <w:rFonts w:ascii="Book Antiqua" w:hAnsi="Book Antiqua"/>
          <w:sz w:val="24"/>
          <w:szCs w:val="24"/>
        </w:rPr>
        <w:t>. For instance, endothelial cells have receptors for TNF-α and IL-1β, and these receptors convey signals that induce the synthesis of secondary messengers in the brain, such as NO and prostanoids</w:t>
      </w:r>
      <w:r w:rsidRPr="00F4246E">
        <w:rPr>
          <w:rFonts w:ascii="Book Antiqua" w:hAnsi="Book Antiqua"/>
          <w:sz w:val="24"/>
          <w:szCs w:val="24"/>
          <w:vertAlign w:val="superscript"/>
        </w:rPr>
        <w:t>[31]</w:t>
      </w:r>
      <w:r w:rsidRPr="00F4246E">
        <w:rPr>
          <w:rFonts w:ascii="Book Antiqua" w:hAnsi="Book Antiqua"/>
          <w:sz w:val="24"/>
          <w:szCs w:val="24"/>
        </w:rPr>
        <w:t>. Moreover, microglial cells constitute the resident macrophages of the brain and can be activated by pro-inﬂammatory mediators, releasing various types of chemokines with inflammatory properties</w:t>
      </w:r>
      <w:r w:rsidRPr="00F4246E">
        <w:rPr>
          <w:rFonts w:ascii="Book Antiqua" w:hAnsi="Book Antiqua"/>
          <w:sz w:val="24"/>
          <w:szCs w:val="24"/>
          <w:vertAlign w:val="superscript"/>
        </w:rPr>
        <w:t>[32]</w:t>
      </w:r>
      <w:r w:rsidRPr="00F4246E">
        <w:rPr>
          <w:rFonts w:ascii="Book Antiqua" w:hAnsi="Book Antiqua"/>
          <w:sz w:val="24"/>
          <w:szCs w:val="24"/>
        </w:rPr>
        <w:t>. These mechanisms have been demonstrated to contribute to the development of neuroinflammation in the brain.</w:t>
      </w:r>
    </w:p>
    <w:p w:rsidR="006222FA" w:rsidRPr="00F4246E" w:rsidRDefault="00312C9B" w:rsidP="008954F7">
      <w:pPr>
        <w:kinsoku w:val="0"/>
        <w:spacing w:after="0" w:line="360" w:lineRule="auto"/>
        <w:ind w:firstLineChars="100" w:firstLine="240"/>
        <w:jc w:val="both"/>
        <w:textAlignment w:val="baseline"/>
        <w:rPr>
          <w:rFonts w:ascii="Book Antiqua" w:hAnsi="Book Antiqua"/>
          <w:sz w:val="24"/>
          <w:szCs w:val="24"/>
        </w:rPr>
      </w:pPr>
      <w:r w:rsidRPr="00F4246E">
        <w:rPr>
          <w:rFonts w:ascii="Book Antiqua" w:hAnsi="Book Antiqua"/>
          <w:sz w:val="24"/>
          <w:szCs w:val="24"/>
        </w:rPr>
        <w:t xml:space="preserve">Evidence for the role of neuroinflammation in the pathogenesis of HE due to cirrhosis has recently been provided by several animal experiments. Motor deficits, psychomotor slowing and hypokinesia are commonly presented in </w:t>
      </w:r>
      <w:r w:rsidRPr="00F4246E">
        <w:rPr>
          <w:rFonts w:ascii="Book Antiqua" w:hAnsi="Book Antiqua"/>
          <w:sz w:val="24"/>
          <w:szCs w:val="24"/>
        </w:rPr>
        <w:lastRenderedPageBreak/>
        <w:t>cirrhotic patients with HE, which can be simulated in rats with a portacaval shunt (PCS) and bile duct ligation (BDL), according to the recommendation by the International Society for Hepatic Encephalopathy and Nitrogen Metabolism (ISHEN)</w:t>
      </w:r>
      <w:r w:rsidRPr="00F4246E">
        <w:rPr>
          <w:rFonts w:ascii="Book Antiqua" w:hAnsi="Book Antiqua"/>
          <w:sz w:val="24"/>
          <w:szCs w:val="24"/>
          <w:vertAlign w:val="superscript"/>
        </w:rPr>
        <w:t>[33]</w:t>
      </w:r>
      <w:r w:rsidRPr="00F4246E">
        <w:rPr>
          <w:rFonts w:ascii="Book Antiqua" w:hAnsi="Book Antiqua"/>
          <w:sz w:val="24"/>
          <w:szCs w:val="24"/>
        </w:rPr>
        <w:t xml:space="preserve">. A study by Cauli </w:t>
      </w:r>
      <w:r w:rsidRPr="00F4246E">
        <w:rPr>
          <w:rFonts w:ascii="Book Antiqua" w:hAnsi="Book Antiqua"/>
          <w:i/>
          <w:sz w:val="24"/>
          <w:szCs w:val="24"/>
        </w:rPr>
        <w:t>et al</w:t>
      </w:r>
      <w:r w:rsidR="001E331C" w:rsidRPr="00F4246E">
        <w:rPr>
          <w:rFonts w:ascii="Book Antiqua" w:hAnsi="Book Antiqua"/>
          <w:sz w:val="24"/>
          <w:szCs w:val="24"/>
          <w:vertAlign w:val="superscript"/>
        </w:rPr>
        <w:t>[34]</w:t>
      </w:r>
      <w:r w:rsidRPr="00F4246E">
        <w:rPr>
          <w:rFonts w:ascii="Book Antiqua" w:hAnsi="Book Antiqua"/>
          <w:sz w:val="24"/>
          <w:szCs w:val="24"/>
        </w:rPr>
        <w:t xml:space="preserve"> revealed that PCS rats exhibited increased levels of IL-6 and increased activities of cyclooxygenase and inducible NO synthase in cerebral cortex, indicating the presence of neuroinflammation. Subsequently, chronic treatment with an anti-inflammatory drug, ibuprofen, could normalize the activities of cyclooxygenase and inducible NO synthase and completely restore the learning ability of PCS rats. In addition, BDL activated the microglia in the cerebellum, increased levels of inducible NO synthase, IL-1β and prostaglandin E2, and impaired the rats’ cognitive and motor functions. Similarly, ibuprofen also ameliorated neuroinflammation and restored the cognitive and motor functions of BDL rats</w:t>
      </w:r>
      <w:r w:rsidRPr="00F4246E">
        <w:rPr>
          <w:rFonts w:ascii="Book Antiqua" w:hAnsi="Book Antiqua"/>
          <w:sz w:val="24"/>
          <w:szCs w:val="24"/>
          <w:vertAlign w:val="superscript"/>
        </w:rPr>
        <w:t>[35]</w:t>
      </w:r>
      <w:r w:rsidRPr="00F4246E">
        <w:rPr>
          <w:rFonts w:ascii="Book Antiqua" w:hAnsi="Book Antiqua"/>
          <w:sz w:val="24"/>
          <w:szCs w:val="24"/>
        </w:rPr>
        <w:t>. These findings indicate that neuroinflammation contributes to cognitive and motor alterations in experimental animal models of HE and point to the possibility that the anti-inflammatory treatment may improve cognitive deficits in cirrhotic patients with HE. However, in cirrhotic patients with HE, microglia activation has not been found to be correlated with increased mRNA expression of TNF-a, IL-1β and IL-6 in the cerebral cortex</w:t>
      </w:r>
      <w:r w:rsidRPr="00F4246E">
        <w:rPr>
          <w:rFonts w:ascii="Book Antiqua" w:hAnsi="Book Antiqua"/>
          <w:sz w:val="24"/>
          <w:szCs w:val="24"/>
          <w:vertAlign w:val="superscript"/>
        </w:rPr>
        <w:t>[36]</w:t>
      </w:r>
      <w:r w:rsidRPr="00F4246E">
        <w:rPr>
          <w:rFonts w:ascii="Book Antiqua" w:hAnsi="Book Antiqua"/>
          <w:sz w:val="24"/>
          <w:szCs w:val="24"/>
        </w:rPr>
        <w:t>. Furthermore, compared with the controls, mRNA profiles of these cytokines remained unchanged in the brains of cirrhotic patients with HE, despite an up-regulation of genes associated with microglia activation</w:t>
      </w:r>
      <w:r w:rsidRPr="00F4246E">
        <w:rPr>
          <w:rFonts w:ascii="Book Antiqua" w:hAnsi="Book Antiqua"/>
          <w:sz w:val="24"/>
          <w:szCs w:val="24"/>
          <w:vertAlign w:val="superscript"/>
        </w:rPr>
        <w:t>[37]</w:t>
      </w:r>
      <w:r w:rsidRPr="00F4246E">
        <w:rPr>
          <w:rFonts w:ascii="Book Antiqua" w:hAnsi="Book Antiqua"/>
          <w:sz w:val="24"/>
          <w:szCs w:val="24"/>
        </w:rPr>
        <w:t>. The underlying reason responsible for this inconsistency is unclear; thus, further studies are required to clarify the role of neuroinflammation in the inflammatory pathogenesis of HE secondary to liver cirrhosis.</w:t>
      </w:r>
    </w:p>
    <w:p w:rsidR="006222FA" w:rsidRPr="00F4246E" w:rsidRDefault="006222FA" w:rsidP="008954F7">
      <w:pPr>
        <w:kinsoku w:val="0"/>
        <w:spacing w:after="0" w:line="360" w:lineRule="auto"/>
        <w:ind w:firstLineChars="200" w:firstLine="480"/>
        <w:jc w:val="both"/>
        <w:textAlignment w:val="baseline"/>
        <w:rPr>
          <w:rFonts w:ascii="Book Antiqua" w:hAnsi="Book Antiqua"/>
          <w:sz w:val="24"/>
          <w:szCs w:val="24"/>
        </w:rPr>
      </w:pPr>
    </w:p>
    <w:p w:rsidR="006222FA" w:rsidRPr="00F4246E" w:rsidRDefault="00312C9B" w:rsidP="008954F7">
      <w:pPr>
        <w:kinsoku w:val="0"/>
        <w:spacing w:after="0" w:line="360" w:lineRule="auto"/>
        <w:jc w:val="both"/>
        <w:textAlignment w:val="baseline"/>
        <w:rPr>
          <w:rFonts w:ascii="Book Antiqua" w:hAnsi="Book Antiqua"/>
          <w:b/>
          <w:i/>
          <w:sz w:val="24"/>
          <w:szCs w:val="24"/>
        </w:rPr>
      </w:pPr>
      <w:r w:rsidRPr="00F4246E">
        <w:rPr>
          <w:rFonts w:ascii="Book Antiqua" w:hAnsi="Book Antiqua"/>
          <w:b/>
          <w:i/>
          <w:sz w:val="24"/>
          <w:szCs w:val="24"/>
        </w:rPr>
        <w:t>Endotoxemia</w:t>
      </w:r>
    </w:p>
    <w:p w:rsidR="006222FA" w:rsidRPr="00F4246E" w:rsidRDefault="00312C9B" w:rsidP="008954F7">
      <w:pPr>
        <w:kinsoku w:val="0"/>
        <w:spacing w:after="0" w:line="360" w:lineRule="auto"/>
        <w:jc w:val="both"/>
        <w:textAlignment w:val="baseline"/>
        <w:rPr>
          <w:rFonts w:ascii="Book Antiqua" w:hAnsi="Book Antiqua"/>
          <w:sz w:val="24"/>
          <w:szCs w:val="24"/>
        </w:rPr>
      </w:pPr>
      <w:r w:rsidRPr="00F4246E">
        <w:rPr>
          <w:rFonts w:ascii="Book Antiqua" w:hAnsi="Book Antiqua"/>
          <w:sz w:val="24"/>
          <w:szCs w:val="24"/>
        </w:rPr>
        <w:t xml:space="preserve">Due to intestinal bacterial translocation and portosystemic shunting, endotoxin, the lipopolysaccharide in the outer membrane of Gram-negative </w:t>
      </w:r>
      <w:r w:rsidRPr="00F4246E">
        <w:rPr>
          <w:rFonts w:ascii="Book Antiqua" w:hAnsi="Book Antiqua"/>
          <w:sz w:val="24"/>
          <w:szCs w:val="24"/>
        </w:rPr>
        <w:lastRenderedPageBreak/>
        <w:t>bacteria, enters the systemic circulation and is responsible for long-standing endotoxemia</w:t>
      </w:r>
      <w:r w:rsidRPr="00F4246E">
        <w:rPr>
          <w:rFonts w:ascii="Book Antiqua" w:hAnsi="Book Antiqua"/>
          <w:sz w:val="24"/>
          <w:szCs w:val="24"/>
          <w:vertAlign w:val="superscript"/>
        </w:rPr>
        <w:t>[17]</w:t>
      </w:r>
      <w:r w:rsidRPr="00F4246E">
        <w:rPr>
          <w:rFonts w:ascii="Book Antiqua" w:hAnsi="Book Antiqua"/>
          <w:sz w:val="24"/>
          <w:szCs w:val="24"/>
        </w:rPr>
        <w:t>. Endotoxin is able to activate immune cells either through activating Toll-like receptors or by inducing the production of pro-inﬂammatory cytokines</w:t>
      </w:r>
      <w:r w:rsidRPr="00F4246E">
        <w:rPr>
          <w:rFonts w:ascii="Book Antiqua" w:hAnsi="Book Antiqua"/>
          <w:sz w:val="24"/>
          <w:szCs w:val="24"/>
          <w:vertAlign w:val="superscript"/>
        </w:rPr>
        <w:t>[38]</w:t>
      </w:r>
      <w:r w:rsidRPr="00F4246E">
        <w:rPr>
          <w:rFonts w:ascii="Book Antiqua" w:hAnsi="Book Antiqua"/>
          <w:sz w:val="24"/>
          <w:szCs w:val="24"/>
        </w:rPr>
        <w:t>. Similar to pro-inflammatory cytokines, endotoxin also cannot cross the BBB, but it increases BBB permeability and acts on the brain parenchyma through endothelial cell receptor interactions with the downstream production of NO and prostanoid</w:t>
      </w:r>
      <w:r w:rsidR="001E331C" w:rsidRPr="00F4246E">
        <w:rPr>
          <w:rFonts w:ascii="Book Antiqua" w:hAnsi="Book Antiqua"/>
          <w:sz w:val="24"/>
          <w:szCs w:val="24"/>
          <w:vertAlign w:val="superscript"/>
        </w:rPr>
        <w:t>[39,</w:t>
      </w:r>
      <w:r w:rsidRPr="00F4246E">
        <w:rPr>
          <w:rFonts w:ascii="Book Antiqua" w:hAnsi="Book Antiqua"/>
          <w:sz w:val="24"/>
          <w:szCs w:val="24"/>
          <w:vertAlign w:val="superscript"/>
        </w:rPr>
        <w:t>40]</w:t>
      </w:r>
      <w:r w:rsidRPr="00F4246E">
        <w:rPr>
          <w:rFonts w:ascii="Book Antiqua" w:hAnsi="Book Antiqua"/>
          <w:sz w:val="24"/>
          <w:szCs w:val="24"/>
        </w:rPr>
        <w:t>.</w:t>
      </w:r>
    </w:p>
    <w:p w:rsidR="006222FA" w:rsidRPr="00F4246E" w:rsidRDefault="00312C9B" w:rsidP="008954F7">
      <w:pPr>
        <w:kinsoku w:val="0"/>
        <w:spacing w:after="0" w:line="360" w:lineRule="auto"/>
        <w:ind w:firstLineChars="100" w:firstLine="240"/>
        <w:jc w:val="both"/>
        <w:textAlignment w:val="baseline"/>
        <w:rPr>
          <w:rFonts w:ascii="Book Antiqua" w:hAnsi="Book Antiqua"/>
          <w:sz w:val="24"/>
          <w:szCs w:val="24"/>
        </w:rPr>
      </w:pPr>
      <w:r w:rsidRPr="00F4246E">
        <w:rPr>
          <w:rFonts w:ascii="Book Antiqua" w:hAnsi="Book Antiqua"/>
          <w:sz w:val="24"/>
          <w:szCs w:val="24"/>
        </w:rPr>
        <w:t xml:space="preserve">Henry </w:t>
      </w:r>
      <w:r w:rsidRPr="00F4246E">
        <w:rPr>
          <w:rFonts w:ascii="Book Antiqua" w:hAnsi="Book Antiqua"/>
          <w:i/>
          <w:sz w:val="24"/>
          <w:szCs w:val="24"/>
        </w:rPr>
        <w:t>et al</w:t>
      </w:r>
      <w:r w:rsidR="001E331C" w:rsidRPr="00F4246E">
        <w:rPr>
          <w:rFonts w:ascii="Book Antiqua" w:hAnsi="Book Antiqua"/>
          <w:sz w:val="24"/>
          <w:szCs w:val="24"/>
          <w:vertAlign w:val="superscript"/>
        </w:rPr>
        <w:t xml:space="preserve">[41] </w:t>
      </w:r>
      <w:r w:rsidRPr="00F4246E">
        <w:rPr>
          <w:rFonts w:ascii="Book Antiqua" w:hAnsi="Book Antiqua"/>
          <w:sz w:val="24"/>
          <w:szCs w:val="24"/>
        </w:rPr>
        <w:t>found that a peripheral lipopolysaccharide injection induced a hyperactive microglial activation in the brains of mice and resulted in a significant induction of mRNA expression of both IL-1β and IL-10 in the cerebral cortex of aged mice. In addition, lipopolysaccharide that was injected into the rats’ hippocampus could lead to microglial activation and increased production of TNF-α and IL-1β in the hippocampus, inducing a reduction of glutamatergic transmission that led to learning and memory deficits without neuronal cell death</w:t>
      </w:r>
      <w:r w:rsidRPr="00F4246E">
        <w:rPr>
          <w:rFonts w:ascii="Book Antiqua" w:hAnsi="Book Antiqua"/>
          <w:sz w:val="24"/>
          <w:szCs w:val="24"/>
          <w:vertAlign w:val="superscript"/>
        </w:rPr>
        <w:t>[42]</w:t>
      </w:r>
      <w:r w:rsidRPr="00F4246E">
        <w:rPr>
          <w:rFonts w:ascii="Book Antiqua" w:hAnsi="Book Antiqua"/>
          <w:sz w:val="24"/>
          <w:szCs w:val="24"/>
        </w:rPr>
        <w:t>. Endotoxemia without sepsis has been reported in patients with liver cirrhosis and was found to be associated with an increased incidence of overt HE and mortality in these patients</w:t>
      </w:r>
      <w:r w:rsidRPr="00F4246E">
        <w:rPr>
          <w:rFonts w:ascii="Book Antiqua" w:hAnsi="Book Antiqua"/>
          <w:sz w:val="24"/>
          <w:szCs w:val="24"/>
          <w:vertAlign w:val="superscript"/>
        </w:rPr>
        <w:t>[43]</w:t>
      </w:r>
      <w:r w:rsidRPr="00F4246E">
        <w:rPr>
          <w:rFonts w:ascii="Book Antiqua" w:hAnsi="Book Antiqua"/>
          <w:sz w:val="24"/>
          <w:szCs w:val="24"/>
        </w:rPr>
        <w:t xml:space="preserve">. Moreover, a study by Jain </w:t>
      </w:r>
      <w:r w:rsidRPr="00F4246E">
        <w:rPr>
          <w:rFonts w:ascii="Book Antiqua" w:hAnsi="Book Antiqua"/>
          <w:i/>
          <w:sz w:val="24"/>
          <w:szCs w:val="24"/>
        </w:rPr>
        <w:t>et al</w:t>
      </w:r>
      <w:r w:rsidR="001E331C" w:rsidRPr="00F4246E">
        <w:rPr>
          <w:rFonts w:ascii="Book Antiqua" w:hAnsi="Book Antiqua"/>
          <w:sz w:val="24"/>
          <w:szCs w:val="24"/>
          <w:vertAlign w:val="superscript"/>
        </w:rPr>
        <w:t>[11]</w:t>
      </w:r>
      <w:r w:rsidRPr="00F4246E">
        <w:rPr>
          <w:rFonts w:ascii="Book Antiqua" w:hAnsi="Book Antiqua"/>
          <w:sz w:val="24"/>
          <w:szCs w:val="24"/>
        </w:rPr>
        <w:t xml:space="preserve"> showed that serum levels of endotoxin were correlated with the severity of minimal HE due to cirrhosis. Endotoxemia may play a crucial role in the inflammatory pathogenesis of HE, especially in compensated cirrhotic patients without evidence of proven infection.</w:t>
      </w:r>
    </w:p>
    <w:p w:rsidR="006222FA" w:rsidRPr="00F4246E" w:rsidRDefault="006222FA" w:rsidP="008954F7">
      <w:pPr>
        <w:kinsoku w:val="0"/>
        <w:spacing w:after="0" w:line="360" w:lineRule="auto"/>
        <w:ind w:firstLineChars="200" w:firstLine="480"/>
        <w:jc w:val="both"/>
        <w:textAlignment w:val="baseline"/>
        <w:rPr>
          <w:rFonts w:ascii="Book Antiqua" w:hAnsi="Book Antiqua"/>
          <w:sz w:val="24"/>
          <w:szCs w:val="24"/>
        </w:rPr>
      </w:pPr>
    </w:p>
    <w:p w:rsidR="006222FA" w:rsidRPr="00F4246E" w:rsidRDefault="00312C9B" w:rsidP="008954F7">
      <w:pPr>
        <w:kinsoku w:val="0"/>
        <w:spacing w:after="0" w:line="360" w:lineRule="auto"/>
        <w:jc w:val="both"/>
        <w:textAlignment w:val="baseline"/>
        <w:rPr>
          <w:rFonts w:ascii="Book Antiqua" w:hAnsi="Book Antiqua"/>
          <w:b/>
          <w:i/>
          <w:sz w:val="24"/>
          <w:szCs w:val="24"/>
        </w:rPr>
      </w:pPr>
      <w:r w:rsidRPr="00F4246E">
        <w:rPr>
          <w:rFonts w:ascii="Book Antiqua" w:hAnsi="Book Antiqua"/>
          <w:b/>
          <w:i/>
          <w:sz w:val="24"/>
          <w:szCs w:val="24"/>
        </w:rPr>
        <w:t xml:space="preserve">Ammonia-inflammation synergism </w:t>
      </w:r>
    </w:p>
    <w:p w:rsidR="006222FA" w:rsidRPr="00F4246E" w:rsidRDefault="00312C9B" w:rsidP="008954F7">
      <w:pPr>
        <w:kinsoku w:val="0"/>
        <w:spacing w:after="0" w:line="360" w:lineRule="auto"/>
        <w:jc w:val="both"/>
        <w:textAlignment w:val="baseline"/>
        <w:rPr>
          <w:rFonts w:ascii="Book Antiqua" w:hAnsi="Book Antiqua"/>
          <w:sz w:val="24"/>
          <w:szCs w:val="24"/>
        </w:rPr>
      </w:pPr>
      <w:r w:rsidRPr="00F4246E">
        <w:rPr>
          <w:rFonts w:ascii="Book Antiqua" w:hAnsi="Book Antiqua"/>
          <w:sz w:val="24"/>
          <w:szCs w:val="24"/>
        </w:rPr>
        <w:t xml:space="preserve">Decompensated cirrhosis results in both systemic inflammation and hyperammonemia. At the cellular level, TNF-α and IL-6 influence the permeability of the BBB, and human cerebrovascular endothelial cells increased ammonia uptake when exposed to TNF-α </w:t>
      </w:r>
      <w:r w:rsidRPr="00F4246E">
        <w:rPr>
          <w:rFonts w:ascii="Book Antiqua" w:hAnsi="Book Antiqua"/>
          <w:i/>
          <w:sz w:val="24"/>
          <w:szCs w:val="24"/>
        </w:rPr>
        <w:t>in vitro</w:t>
      </w:r>
      <w:r w:rsidRPr="00F4246E">
        <w:rPr>
          <w:rFonts w:ascii="Book Antiqua" w:hAnsi="Book Antiqua"/>
          <w:sz w:val="24"/>
          <w:szCs w:val="24"/>
          <w:vertAlign w:val="superscript"/>
        </w:rPr>
        <w:t>[44]</w:t>
      </w:r>
      <w:r w:rsidRPr="00F4246E">
        <w:rPr>
          <w:rFonts w:ascii="Book Antiqua" w:hAnsi="Book Antiqua"/>
          <w:sz w:val="24"/>
          <w:szCs w:val="24"/>
        </w:rPr>
        <w:t>. On the background of hyperammonemia, neuroinflammation involving both pro-inﬂammatory and neurotransmitter pathways can be induced by systemic inﬂammatory stimulus</w:t>
      </w:r>
      <w:r w:rsidRPr="00F4246E">
        <w:rPr>
          <w:rFonts w:ascii="Book Antiqua" w:hAnsi="Book Antiqua"/>
          <w:sz w:val="24"/>
          <w:szCs w:val="24"/>
          <w:vertAlign w:val="superscript"/>
        </w:rPr>
        <w:t>[45]</w:t>
      </w:r>
      <w:r w:rsidRPr="00F4246E">
        <w:rPr>
          <w:rFonts w:ascii="Book Antiqua" w:hAnsi="Book Antiqua"/>
          <w:sz w:val="24"/>
          <w:szCs w:val="24"/>
        </w:rPr>
        <w:t xml:space="preserve">. Furthermore, hyperammonemia leads to lactate </w:t>
      </w:r>
      <w:r w:rsidRPr="00F4246E">
        <w:rPr>
          <w:rFonts w:ascii="Book Antiqua" w:hAnsi="Book Antiqua"/>
          <w:sz w:val="24"/>
          <w:szCs w:val="24"/>
        </w:rPr>
        <w:lastRenderedPageBreak/>
        <w:t>accumulation in the brain, and both systemic inflammation and brain lactate accumulation lead to microglial activation and the increased production of TNF-α, IL-1β and IL-6</w:t>
      </w:r>
      <w:r w:rsidRPr="00F4246E">
        <w:rPr>
          <w:rFonts w:ascii="Book Antiqua" w:hAnsi="Book Antiqua"/>
          <w:sz w:val="24"/>
          <w:szCs w:val="24"/>
          <w:vertAlign w:val="superscript"/>
        </w:rPr>
        <w:t>[46]</w:t>
      </w:r>
      <w:r w:rsidRPr="00F4246E">
        <w:rPr>
          <w:rFonts w:ascii="Book Antiqua" w:hAnsi="Book Antiqua"/>
          <w:sz w:val="24"/>
          <w:szCs w:val="24"/>
        </w:rPr>
        <w:t>. Therefore, it is believed that ammonia potentially acts in concert with inflammation in a synergistic manner in the pathogenesis of HE.</w:t>
      </w:r>
      <w:r w:rsidR="005D6778" w:rsidRPr="00F4246E">
        <w:rPr>
          <w:rFonts w:ascii="Book Antiqua" w:hAnsi="Book Antiqua"/>
          <w:sz w:val="24"/>
          <w:szCs w:val="24"/>
        </w:rPr>
        <w:t xml:space="preserve"> </w:t>
      </w:r>
    </w:p>
    <w:p w:rsidR="006222FA" w:rsidRPr="00F4246E" w:rsidRDefault="00312C9B" w:rsidP="008954F7">
      <w:pPr>
        <w:kinsoku w:val="0"/>
        <w:spacing w:after="0" w:line="360" w:lineRule="auto"/>
        <w:ind w:firstLineChars="100" w:firstLine="240"/>
        <w:jc w:val="both"/>
        <w:textAlignment w:val="baseline"/>
        <w:rPr>
          <w:rFonts w:ascii="Book Antiqua" w:hAnsi="Book Antiqua"/>
          <w:sz w:val="24"/>
          <w:szCs w:val="24"/>
        </w:rPr>
      </w:pPr>
      <w:r w:rsidRPr="00F4246E">
        <w:rPr>
          <w:rFonts w:ascii="Book Antiqua" w:hAnsi="Book Antiqua"/>
          <w:sz w:val="24"/>
          <w:szCs w:val="24"/>
        </w:rPr>
        <w:t xml:space="preserve">Marini </w:t>
      </w:r>
      <w:r w:rsidRPr="00F4246E">
        <w:rPr>
          <w:rFonts w:ascii="Book Antiqua" w:hAnsi="Book Antiqua"/>
          <w:i/>
          <w:sz w:val="24"/>
          <w:szCs w:val="24"/>
        </w:rPr>
        <w:t>et al</w:t>
      </w:r>
      <w:r w:rsidR="001E331C" w:rsidRPr="00F4246E">
        <w:rPr>
          <w:rFonts w:ascii="Book Antiqua" w:hAnsi="Book Antiqua"/>
          <w:sz w:val="24"/>
          <w:szCs w:val="24"/>
          <w:vertAlign w:val="superscript"/>
        </w:rPr>
        <w:t>[47]</w:t>
      </w:r>
      <w:r w:rsidRPr="00F4246E">
        <w:rPr>
          <w:rFonts w:ascii="Book Antiqua" w:hAnsi="Book Antiqua"/>
          <w:sz w:val="24"/>
          <w:szCs w:val="24"/>
        </w:rPr>
        <w:t xml:space="preserve"> found that mice with chronic hyperammonemia exhibited prolonged cognitive and motor deficits when treated with a lipopolysaccharide stimulus. Furthermore, chronic hyperammonemia has been found to induce microglial activation and subsequent neuroinﬂammation that were associated with the cognitive and motor deficits of BDL rats</w:t>
      </w:r>
      <w:r w:rsidRPr="00F4246E">
        <w:rPr>
          <w:rFonts w:ascii="Book Antiqua" w:hAnsi="Book Antiqua"/>
          <w:sz w:val="24"/>
          <w:szCs w:val="24"/>
          <w:vertAlign w:val="superscript"/>
        </w:rPr>
        <w:t>[35]</w:t>
      </w:r>
      <w:r w:rsidRPr="00F4246E">
        <w:rPr>
          <w:rFonts w:ascii="Book Antiqua" w:hAnsi="Book Antiqua"/>
          <w:sz w:val="24"/>
          <w:szCs w:val="24"/>
        </w:rPr>
        <w:t xml:space="preserve">. In a study by Jover </w:t>
      </w:r>
      <w:r w:rsidRPr="00F4246E">
        <w:rPr>
          <w:rFonts w:ascii="Book Antiqua" w:hAnsi="Book Antiqua"/>
          <w:i/>
          <w:sz w:val="24"/>
          <w:szCs w:val="24"/>
        </w:rPr>
        <w:t>et al</w:t>
      </w:r>
      <w:r w:rsidR="001E331C" w:rsidRPr="00F4246E">
        <w:rPr>
          <w:rFonts w:ascii="Book Antiqua" w:hAnsi="Book Antiqua"/>
          <w:sz w:val="24"/>
          <w:szCs w:val="24"/>
          <w:vertAlign w:val="superscript"/>
        </w:rPr>
        <w:t>[48]</w:t>
      </w:r>
      <w:r w:rsidRPr="00F4246E">
        <w:rPr>
          <w:rFonts w:ascii="Book Antiqua" w:hAnsi="Book Antiqua"/>
          <w:sz w:val="24"/>
          <w:szCs w:val="24"/>
        </w:rPr>
        <w:t xml:space="preserve">, although both BDL and ammonia-fed BDL rats exhibited microglial activation in the brain, ammonia-fed BDL rats showed severe motor deficits compared to BDL rats, whose motor functions seemed only mildly influenced. Likewise, cirrhotic patients with systemic inflammation and hyperammonemia also showed significant impairments of cognitive and motor function. For example, Shawcross </w:t>
      </w:r>
      <w:r w:rsidRPr="00F4246E">
        <w:rPr>
          <w:rFonts w:ascii="Book Antiqua" w:hAnsi="Book Antiqua"/>
          <w:i/>
          <w:sz w:val="24"/>
          <w:szCs w:val="24"/>
        </w:rPr>
        <w:t>et al</w:t>
      </w:r>
      <w:r w:rsidR="001E331C" w:rsidRPr="00F4246E">
        <w:rPr>
          <w:rFonts w:ascii="Book Antiqua" w:hAnsi="Book Antiqua"/>
          <w:sz w:val="24"/>
          <w:szCs w:val="24"/>
          <w:vertAlign w:val="superscript"/>
        </w:rPr>
        <w:t>[49]</w:t>
      </w:r>
      <w:r w:rsidRPr="00F4246E">
        <w:rPr>
          <w:rFonts w:ascii="Book Antiqua" w:hAnsi="Book Antiqua"/>
          <w:sz w:val="24"/>
          <w:szCs w:val="24"/>
        </w:rPr>
        <w:t xml:space="preserve"> have reported that systemic infection/SIRS exacerbated the neuropsychological deterioration induced by hyperammonemia in cirrhotic patients with overt HE. Moreover, in cirrhotic patients with minimal HE, there were considerable cognitive impairments following induced hyperammonemia during infection, but not after its resolution</w:t>
      </w:r>
      <w:r w:rsidRPr="00F4246E">
        <w:rPr>
          <w:rFonts w:ascii="Book Antiqua" w:hAnsi="Book Antiqua"/>
          <w:sz w:val="24"/>
          <w:szCs w:val="24"/>
          <w:vertAlign w:val="superscript"/>
        </w:rPr>
        <w:t>[6]</w:t>
      </w:r>
      <w:r w:rsidRPr="00F4246E">
        <w:rPr>
          <w:rFonts w:ascii="Book Antiqua" w:hAnsi="Book Antiqua"/>
          <w:sz w:val="24"/>
          <w:szCs w:val="24"/>
        </w:rPr>
        <w:t xml:space="preserve">. In addition, Felipo </w:t>
      </w:r>
      <w:r w:rsidRPr="00F4246E">
        <w:rPr>
          <w:rFonts w:ascii="Book Antiqua" w:hAnsi="Book Antiqua"/>
          <w:i/>
          <w:sz w:val="24"/>
          <w:szCs w:val="24"/>
        </w:rPr>
        <w:t>et al</w:t>
      </w:r>
      <w:r w:rsidR="00302AA4" w:rsidRPr="00F4246E">
        <w:rPr>
          <w:rFonts w:ascii="Book Antiqua" w:hAnsi="Book Antiqua"/>
          <w:sz w:val="24"/>
          <w:szCs w:val="24"/>
          <w:vertAlign w:val="superscript"/>
        </w:rPr>
        <w:t>[50]</w:t>
      </w:r>
      <w:r w:rsidRPr="00F4246E">
        <w:rPr>
          <w:rFonts w:ascii="Book Antiqua" w:hAnsi="Book Antiqua"/>
          <w:sz w:val="24"/>
          <w:szCs w:val="24"/>
        </w:rPr>
        <w:t xml:space="preserve"> have found that hyperammonemia or inflammation alone did not result in cognitive impairments, but the synergistic effect of hyperammonemia and inflammation was sufficient to induce cognitive impairments in cirrhotic patients with minimal HE. This evidence suggests that, on the background of cirrhosis, inflammation and its mediators modulate the cerebral effect of hyperammonemia, and there is a synergistic relationship between hyperammonemia and inflammation in the pathogenesis of HE in liver cirrhosis.</w:t>
      </w:r>
      <w:r w:rsidR="005D6778" w:rsidRPr="00F4246E">
        <w:rPr>
          <w:rFonts w:ascii="Book Antiqua" w:hAnsi="Book Antiqua"/>
          <w:sz w:val="24"/>
          <w:szCs w:val="24"/>
        </w:rPr>
        <w:t xml:space="preserve"> </w:t>
      </w:r>
    </w:p>
    <w:p w:rsidR="006222FA" w:rsidRPr="00F4246E" w:rsidRDefault="006222FA" w:rsidP="008954F7">
      <w:pPr>
        <w:spacing w:after="0" w:line="360" w:lineRule="auto"/>
        <w:jc w:val="both"/>
        <w:rPr>
          <w:rFonts w:ascii="Book Antiqua" w:hAnsi="Book Antiqua"/>
          <w:b/>
          <w:sz w:val="24"/>
          <w:szCs w:val="24"/>
        </w:rPr>
      </w:pPr>
    </w:p>
    <w:p w:rsidR="006222FA" w:rsidRPr="00F4246E" w:rsidRDefault="00302AA4" w:rsidP="008954F7">
      <w:pPr>
        <w:spacing w:after="0" w:line="360" w:lineRule="auto"/>
        <w:jc w:val="both"/>
        <w:rPr>
          <w:rFonts w:ascii="Book Antiqua" w:hAnsi="Book Antiqua"/>
          <w:b/>
          <w:sz w:val="24"/>
          <w:szCs w:val="24"/>
        </w:rPr>
      </w:pPr>
      <w:r w:rsidRPr="00F4246E">
        <w:rPr>
          <w:rFonts w:ascii="Book Antiqua" w:hAnsi="Book Antiqua"/>
          <w:b/>
          <w:sz w:val="24"/>
          <w:szCs w:val="24"/>
        </w:rPr>
        <w:lastRenderedPageBreak/>
        <w:t>CURRENT THERAPIES TARGETING THE INFLAMMATORY PATHOGENESIS OF HE</w:t>
      </w:r>
    </w:p>
    <w:p w:rsidR="006222FA" w:rsidRPr="00F4246E" w:rsidRDefault="00312C9B" w:rsidP="008954F7">
      <w:pPr>
        <w:spacing w:after="0" w:line="360" w:lineRule="auto"/>
        <w:jc w:val="both"/>
        <w:rPr>
          <w:rFonts w:ascii="Book Antiqua" w:hAnsi="Book Antiqua"/>
          <w:b/>
          <w:i/>
          <w:sz w:val="24"/>
          <w:szCs w:val="24"/>
        </w:rPr>
      </w:pPr>
      <w:r w:rsidRPr="00F4246E">
        <w:rPr>
          <w:rFonts w:ascii="Book Antiqua" w:hAnsi="Book Antiqua"/>
          <w:b/>
          <w:i/>
          <w:sz w:val="24"/>
          <w:szCs w:val="24"/>
        </w:rPr>
        <w:t>Non-absorbable disaccharides</w:t>
      </w:r>
    </w:p>
    <w:p w:rsidR="006222FA" w:rsidRPr="00F4246E" w:rsidRDefault="00312C9B" w:rsidP="008954F7">
      <w:pPr>
        <w:spacing w:after="0" w:line="360" w:lineRule="auto"/>
        <w:jc w:val="both"/>
        <w:rPr>
          <w:rFonts w:ascii="Book Antiqua" w:hAnsi="Book Antiqua"/>
          <w:sz w:val="24"/>
          <w:szCs w:val="24"/>
        </w:rPr>
      </w:pPr>
      <w:r w:rsidRPr="00F4246E">
        <w:rPr>
          <w:rFonts w:ascii="Book Antiqua" w:hAnsi="Book Antiqua"/>
          <w:sz w:val="24"/>
          <w:szCs w:val="24"/>
        </w:rPr>
        <w:t xml:space="preserve">Non-absorbable disaccharides, including lactulose and lactitol, lower the production and absorption of ammonia and are traditionally considered as the current mainstay therapy for HE. Recently, emerging studies have indicated that non-absorbable disaccharides not only reduce circulating levels of ammonia but also decrease those of pro-inflammatory cytokines and endotoxin. For example, Jia </w:t>
      </w:r>
      <w:r w:rsidRPr="00F4246E">
        <w:rPr>
          <w:rFonts w:ascii="Book Antiqua" w:hAnsi="Book Antiqua"/>
          <w:i/>
          <w:sz w:val="24"/>
          <w:szCs w:val="24"/>
        </w:rPr>
        <w:t>et al</w:t>
      </w:r>
      <w:r w:rsidR="003E77B8" w:rsidRPr="00F4246E">
        <w:rPr>
          <w:rFonts w:ascii="Book Antiqua" w:hAnsi="Book Antiqua"/>
          <w:sz w:val="24"/>
          <w:szCs w:val="24"/>
          <w:vertAlign w:val="superscript"/>
        </w:rPr>
        <w:t>[51]</w:t>
      </w:r>
      <w:r w:rsidRPr="00F4246E">
        <w:rPr>
          <w:rFonts w:ascii="Book Antiqua" w:hAnsi="Book Antiqua"/>
          <w:sz w:val="24"/>
          <w:szCs w:val="24"/>
        </w:rPr>
        <w:t xml:space="preserve"> showed that lactulose lowered the level of hyper-endotoxemia, improved the cognitive and motor function of rats, and decreased the incidence of minimal HE in a rat model. Similarly, in cirrhotic patients with minimal HE, lactulose regulated the stool microbiome, lowered the level of serum endotoxin, inhibited the production of TNF-α, IL-2, IL-6 and IL-13, and consequently, improved their psychometric function</w:t>
      </w:r>
      <w:r w:rsidRPr="00F4246E">
        <w:rPr>
          <w:rFonts w:ascii="Book Antiqua" w:hAnsi="Book Antiqua"/>
          <w:sz w:val="24"/>
          <w:szCs w:val="24"/>
          <w:vertAlign w:val="superscript"/>
        </w:rPr>
        <w:t>[12]</w:t>
      </w:r>
      <w:r w:rsidRPr="00F4246E">
        <w:rPr>
          <w:rFonts w:ascii="Book Antiqua" w:hAnsi="Book Antiqua"/>
          <w:sz w:val="24"/>
          <w:szCs w:val="24"/>
        </w:rPr>
        <w:t xml:space="preserve">. Moreover, a study by Jain </w:t>
      </w:r>
      <w:r w:rsidRPr="00F4246E">
        <w:rPr>
          <w:rFonts w:ascii="Book Antiqua" w:hAnsi="Book Antiqua"/>
          <w:i/>
          <w:sz w:val="24"/>
          <w:szCs w:val="24"/>
        </w:rPr>
        <w:t>et al</w:t>
      </w:r>
      <w:r w:rsidR="003E77B8" w:rsidRPr="00F4246E">
        <w:rPr>
          <w:rFonts w:ascii="Book Antiqua" w:hAnsi="Book Antiqua"/>
          <w:sz w:val="24"/>
          <w:szCs w:val="24"/>
          <w:vertAlign w:val="superscript"/>
        </w:rPr>
        <w:t>[11]</w:t>
      </w:r>
      <w:r w:rsidRPr="00F4246E">
        <w:rPr>
          <w:rFonts w:ascii="Book Antiqua" w:hAnsi="Book Antiqua"/>
          <w:sz w:val="24"/>
          <w:szCs w:val="24"/>
        </w:rPr>
        <w:t xml:space="preserve"> revealed that lactulose inhibited intestinal bacterial overgrowth, significantly reduced the serum concentrations of TNF-α, IL-6, IL-18 and endotoxin, and subsequently improved cognitive functions in cirrhotic patients with minimal HE. By contrast, lactulose withdrawal resulted in a mixed inflammatory response and cognitive deterioration in cirrhotic patients with minimal HE</w:t>
      </w:r>
      <w:r w:rsidRPr="00F4246E">
        <w:rPr>
          <w:rFonts w:ascii="Book Antiqua" w:hAnsi="Book Antiqua"/>
          <w:sz w:val="24"/>
          <w:szCs w:val="24"/>
          <w:vertAlign w:val="superscript"/>
        </w:rPr>
        <w:t>[52]</w:t>
      </w:r>
      <w:r w:rsidRPr="00F4246E">
        <w:rPr>
          <w:rFonts w:ascii="Book Antiqua" w:hAnsi="Book Antiqua"/>
          <w:sz w:val="24"/>
          <w:szCs w:val="24"/>
        </w:rPr>
        <w:t>. In addition, lactulose improved cognitive and motor function in cirrhotic patients with minimal HE, which helped to improve health-related quality of life, prevent motor vehicle accidents and reduce societal costs</w:t>
      </w:r>
      <w:r w:rsidR="003E77B8" w:rsidRPr="00F4246E">
        <w:rPr>
          <w:rFonts w:ascii="Book Antiqua" w:hAnsi="Book Antiqua"/>
          <w:sz w:val="24"/>
          <w:szCs w:val="24"/>
          <w:vertAlign w:val="superscript"/>
        </w:rPr>
        <w:t>[3,</w:t>
      </w:r>
      <w:r w:rsidRPr="00F4246E">
        <w:rPr>
          <w:rFonts w:ascii="Book Antiqua" w:hAnsi="Book Antiqua"/>
          <w:sz w:val="24"/>
          <w:szCs w:val="24"/>
          <w:vertAlign w:val="superscript"/>
        </w:rPr>
        <w:t>53]</w:t>
      </w:r>
      <w:r w:rsidRPr="00F4246E">
        <w:rPr>
          <w:rFonts w:ascii="Book Antiqua" w:hAnsi="Book Antiqua"/>
          <w:sz w:val="24"/>
          <w:szCs w:val="24"/>
        </w:rPr>
        <w:t>. For cirrhotic patients with overt HE, a meta-analysis of randomized clinical trials showed that lactulose had beneficial effects on overt HE manifestations, and lactulose has been demonstrated to be efficacious in the secondary prevention of overt HE</w:t>
      </w:r>
      <w:r w:rsidRPr="00F4246E">
        <w:rPr>
          <w:rFonts w:ascii="Book Antiqua" w:hAnsi="Book Antiqua"/>
          <w:sz w:val="24"/>
          <w:szCs w:val="24"/>
          <w:vertAlign w:val="superscript"/>
        </w:rPr>
        <w:t>[54</w:t>
      </w:r>
      <w:r w:rsidR="003E77B8" w:rsidRPr="00F4246E">
        <w:rPr>
          <w:rFonts w:ascii="Book Antiqua" w:hAnsi="Book Antiqua"/>
          <w:sz w:val="24"/>
          <w:szCs w:val="24"/>
          <w:vertAlign w:val="superscript"/>
        </w:rPr>
        <w:t>,</w:t>
      </w:r>
      <w:r w:rsidRPr="00F4246E">
        <w:rPr>
          <w:rFonts w:ascii="Book Antiqua" w:hAnsi="Book Antiqua"/>
          <w:sz w:val="24"/>
          <w:szCs w:val="24"/>
          <w:vertAlign w:val="superscript"/>
        </w:rPr>
        <w:t>55]</w:t>
      </w:r>
      <w:r w:rsidRPr="00F4246E">
        <w:rPr>
          <w:rFonts w:ascii="Book Antiqua" w:hAnsi="Book Antiqua"/>
          <w:sz w:val="24"/>
          <w:szCs w:val="24"/>
        </w:rPr>
        <w:t xml:space="preserve">. Given their cost and availability, non-absorbable disaccharides are likely to remain a well-used therapy in HE. </w:t>
      </w:r>
    </w:p>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 xml:space="preserve">The side effects of non-absorbable disaccharides treatment include flatulence, diarrhea, abdominal pain and intestinal malabsorption, resulting in </w:t>
      </w:r>
      <w:r w:rsidRPr="00F4246E">
        <w:rPr>
          <w:rFonts w:ascii="Book Antiqua" w:hAnsi="Book Antiqua"/>
          <w:sz w:val="24"/>
          <w:szCs w:val="24"/>
        </w:rPr>
        <w:lastRenderedPageBreak/>
        <w:t>frequent noncompliance in cirrhotic patients with HE</w:t>
      </w:r>
      <w:r w:rsidRPr="00F4246E">
        <w:rPr>
          <w:rFonts w:ascii="Book Antiqua" w:hAnsi="Book Antiqua"/>
          <w:sz w:val="24"/>
          <w:szCs w:val="24"/>
          <w:vertAlign w:val="superscript"/>
        </w:rPr>
        <w:t>[56]</w:t>
      </w:r>
      <w:r w:rsidRPr="00F4246E">
        <w:rPr>
          <w:rFonts w:ascii="Book Antiqua" w:hAnsi="Book Antiqua"/>
          <w:sz w:val="24"/>
          <w:szCs w:val="24"/>
        </w:rPr>
        <w:t>. Additionally, despite substantial evidence of the beneficial effects of non-absorbable disaccharides, their efficacy and safety for HE has been recently questioned. For example, a cochrane review revealed that clinical trials with high methodological quality found no significant effect of non-absorbable disaccharides on the risk of no improvement in HE and mortality</w:t>
      </w:r>
      <w:r w:rsidRPr="00F4246E">
        <w:rPr>
          <w:rFonts w:ascii="Book Antiqua" w:hAnsi="Book Antiqua"/>
          <w:sz w:val="24"/>
          <w:szCs w:val="24"/>
          <w:vertAlign w:val="superscript"/>
        </w:rPr>
        <w:t>[56]</w:t>
      </w:r>
      <w:r w:rsidRPr="00F4246E">
        <w:rPr>
          <w:rFonts w:ascii="Book Antiqua" w:hAnsi="Book Antiqua"/>
          <w:sz w:val="24"/>
          <w:szCs w:val="24"/>
        </w:rPr>
        <w:t xml:space="preserve">. Thus, there has been insufficient evidence to determine whether non-absorbable disaccharides are of benefit to cirrhotic patients with HE, and more high-quality studies are required in the future. </w:t>
      </w:r>
    </w:p>
    <w:p w:rsidR="006222FA" w:rsidRPr="00F4246E" w:rsidRDefault="006222FA" w:rsidP="008954F7">
      <w:pPr>
        <w:spacing w:after="0" w:line="360" w:lineRule="auto"/>
        <w:jc w:val="both"/>
        <w:rPr>
          <w:rFonts w:ascii="Book Antiqua" w:hAnsi="Book Antiqua"/>
          <w:sz w:val="24"/>
          <w:szCs w:val="24"/>
        </w:rPr>
      </w:pPr>
    </w:p>
    <w:p w:rsidR="006222FA" w:rsidRPr="00F4246E" w:rsidRDefault="00312C9B" w:rsidP="008954F7">
      <w:pPr>
        <w:spacing w:after="0" w:line="360" w:lineRule="auto"/>
        <w:jc w:val="both"/>
        <w:rPr>
          <w:rFonts w:ascii="Book Antiqua" w:hAnsi="Book Antiqua"/>
          <w:b/>
          <w:i/>
          <w:sz w:val="24"/>
          <w:szCs w:val="24"/>
        </w:rPr>
      </w:pPr>
      <w:r w:rsidRPr="00F4246E">
        <w:rPr>
          <w:rFonts w:ascii="Book Antiqua" w:hAnsi="Book Antiqua"/>
          <w:b/>
          <w:i/>
          <w:sz w:val="24"/>
          <w:szCs w:val="24"/>
        </w:rPr>
        <w:t xml:space="preserve">Rifaximin </w:t>
      </w:r>
    </w:p>
    <w:p w:rsidR="006222FA" w:rsidRPr="00F4246E" w:rsidRDefault="00312C9B" w:rsidP="008954F7">
      <w:pPr>
        <w:spacing w:after="0" w:line="360" w:lineRule="auto"/>
        <w:jc w:val="both"/>
        <w:rPr>
          <w:rFonts w:ascii="Book Antiqua" w:hAnsi="Book Antiqua"/>
          <w:sz w:val="24"/>
          <w:szCs w:val="24"/>
        </w:rPr>
      </w:pPr>
      <w:bookmarkStart w:id="187" w:name="OLE_LINK95"/>
      <w:bookmarkStart w:id="188" w:name="OLE_LINK96"/>
      <w:r w:rsidRPr="00F4246E">
        <w:rPr>
          <w:rFonts w:ascii="Book Antiqua" w:hAnsi="Book Antiqua"/>
          <w:sz w:val="24"/>
          <w:szCs w:val="24"/>
        </w:rPr>
        <w:t>Antibiotics are able to eliminate pathogenic Gram-negative bacteria in intestinal tracts, inhibit bacterial translocation, and consequently, decrease the overproduction of pro-inflammatory cytokines and endotoxin. Prominent antibiotics used in the treatment of HE are neomycin, metronidazole, vancomycin and rifaximin; however, extensive side-effect profiles and the potential for bacterial antimicrobial resistance have limited the utility of most of these antibiotics in treating HE, with the exception of rifaximin, which is the only systematically studied antibiotic and has substantial clinical evidence</w:t>
      </w:r>
      <w:r w:rsidRPr="00F4246E">
        <w:rPr>
          <w:rFonts w:ascii="Book Antiqua" w:hAnsi="Book Antiqua"/>
          <w:sz w:val="24"/>
          <w:szCs w:val="24"/>
          <w:vertAlign w:val="superscript"/>
        </w:rPr>
        <w:t>[57]</w:t>
      </w:r>
      <w:r w:rsidRPr="00F4246E">
        <w:rPr>
          <w:rFonts w:ascii="Book Antiqua" w:hAnsi="Book Antiqua"/>
          <w:sz w:val="24"/>
          <w:szCs w:val="24"/>
        </w:rPr>
        <w:t xml:space="preserve">. </w:t>
      </w:r>
    </w:p>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Rifaximin is a non-absorbable antibiotic with wide antimicrobial activity against both aerobic and anaerobic Gram-negative bacteria</w:t>
      </w:r>
      <w:r w:rsidRPr="00F4246E">
        <w:rPr>
          <w:rFonts w:ascii="Book Antiqua" w:hAnsi="Book Antiqua"/>
          <w:sz w:val="24"/>
          <w:szCs w:val="24"/>
          <w:vertAlign w:val="superscript"/>
        </w:rPr>
        <w:t>[58]</w:t>
      </w:r>
      <w:r w:rsidRPr="00F4246E">
        <w:rPr>
          <w:rFonts w:ascii="Book Antiqua" w:hAnsi="Book Antiqua"/>
          <w:sz w:val="24"/>
          <w:szCs w:val="24"/>
        </w:rPr>
        <w:t xml:space="preserve">. Recently, Vlachogiannakos </w:t>
      </w:r>
      <w:r w:rsidRPr="00F4246E">
        <w:rPr>
          <w:rFonts w:ascii="Book Antiqua" w:hAnsi="Book Antiqua"/>
          <w:i/>
          <w:sz w:val="24"/>
          <w:szCs w:val="24"/>
        </w:rPr>
        <w:t>et al</w:t>
      </w:r>
      <w:r w:rsidR="003E77B8" w:rsidRPr="00F4246E">
        <w:rPr>
          <w:rFonts w:ascii="Book Antiqua" w:hAnsi="Book Antiqua"/>
          <w:sz w:val="24"/>
          <w:szCs w:val="24"/>
          <w:vertAlign w:val="superscript"/>
        </w:rPr>
        <w:t>[59]</w:t>
      </w:r>
      <w:r w:rsidRPr="00F4246E">
        <w:rPr>
          <w:rFonts w:ascii="Book Antiqua" w:hAnsi="Book Antiqua"/>
          <w:sz w:val="24"/>
          <w:szCs w:val="24"/>
        </w:rPr>
        <w:t xml:space="preserve"> found that selective intestinal decontamination with a rifaximin regimen significantly ameliorated endotoxemia in patients with decompensated alcohol-related cirrhosis. Furthermore, the studies by Kalambokis </w:t>
      </w:r>
      <w:r w:rsidRPr="00F4246E">
        <w:rPr>
          <w:rFonts w:ascii="Book Antiqua" w:hAnsi="Book Antiqua"/>
          <w:i/>
          <w:sz w:val="24"/>
          <w:szCs w:val="24"/>
        </w:rPr>
        <w:t>et al</w:t>
      </w:r>
      <w:r w:rsidR="003E77B8" w:rsidRPr="00F4246E">
        <w:rPr>
          <w:rFonts w:ascii="Book Antiqua" w:hAnsi="Book Antiqua"/>
          <w:sz w:val="24"/>
          <w:szCs w:val="24"/>
          <w:vertAlign w:val="superscript"/>
        </w:rPr>
        <w:t>[60,61]</w:t>
      </w:r>
      <w:r w:rsidRPr="00F4246E">
        <w:rPr>
          <w:rFonts w:ascii="Book Antiqua" w:hAnsi="Book Antiqua"/>
          <w:sz w:val="24"/>
          <w:szCs w:val="24"/>
        </w:rPr>
        <w:t xml:space="preserve"> revealed that rifaximin could decrease serum concentrations of TNF-α, IL-6 and endotoxin in patients with alcoholic cirrhosis. In cirrhotic patients with minimal HE, rifaximin was found to alter intestinal bacterial linkages with metabolites without considerable changes in the intestinal flora, decrease the circulating levels of endotoxemia, and </w:t>
      </w:r>
      <w:r w:rsidRPr="00F4246E">
        <w:rPr>
          <w:rFonts w:ascii="Book Antiqua" w:hAnsi="Book Antiqua"/>
          <w:sz w:val="24"/>
          <w:szCs w:val="24"/>
        </w:rPr>
        <w:lastRenderedPageBreak/>
        <w:t>improve cognitive function</w:t>
      </w:r>
      <w:r w:rsidRPr="00F4246E">
        <w:rPr>
          <w:rFonts w:ascii="Book Antiqua" w:hAnsi="Book Antiqua"/>
          <w:sz w:val="24"/>
          <w:szCs w:val="24"/>
          <w:vertAlign w:val="superscript"/>
        </w:rPr>
        <w:t>[13]</w:t>
      </w:r>
      <w:r w:rsidRPr="00F4246E">
        <w:rPr>
          <w:rFonts w:ascii="Book Antiqua" w:hAnsi="Book Antiqua"/>
          <w:sz w:val="24"/>
          <w:szCs w:val="24"/>
        </w:rPr>
        <w:t>. These results indicate that rifaximin can regulate the intestinal flora, reduce the production of endotoxin and pro-inflammatory cytokines and ultimately improve cognitive function in cirrhotic patients with HE.</w:t>
      </w:r>
    </w:p>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The clinical efficacy of rifaximin as treatment of HE has been extensively explored in several clinical trials. For example, a prospective randomized, double-blind, controlled trial found that rifaximin significantly improved mental state, electroencephalogram irregularities and portal-systemic encephalopathy index in cirrhotic patients with grade I-III acute HE</w:t>
      </w:r>
      <w:r w:rsidRPr="00F4246E">
        <w:rPr>
          <w:rFonts w:ascii="Book Antiqua" w:hAnsi="Book Antiqua"/>
          <w:sz w:val="24"/>
          <w:szCs w:val="24"/>
          <w:vertAlign w:val="superscript"/>
        </w:rPr>
        <w:t>[62]</w:t>
      </w:r>
      <w:r w:rsidRPr="00F4246E">
        <w:rPr>
          <w:rFonts w:ascii="Book Antiqua" w:hAnsi="Book Antiqua"/>
          <w:sz w:val="24"/>
          <w:szCs w:val="24"/>
        </w:rPr>
        <w:t>. Compared with lactulose, treatment of HE with rifaximin was correlated with decreased hospitalization duration, lower hospitalization expenses and better clinical manifestations</w:t>
      </w:r>
      <w:r w:rsidRPr="00F4246E">
        <w:rPr>
          <w:rFonts w:ascii="Book Antiqua" w:hAnsi="Book Antiqua"/>
          <w:sz w:val="24"/>
          <w:szCs w:val="24"/>
          <w:vertAlign w:val="superscript"/>
        </w:rPr>
        <w:t>[63]</w:t>
      </w:r>
      <w:r w:rsidRPr="00F4246E">
        <w:rPr>
          <w:rFonts w:ascii="Book Antiqua" w:hAnsi="Book Antiqua"/>
          <w:sz w:val="24"/>
          <w:szCs w:val="24"/>
        </w:rPr>
        <w:t xml:space="preserve">. Moreover, a large, double-blinded, randomized, controlled study by Bass </w:t>
      </w:r>
      <w:r w:rsidRPr="00F4246E">
        <w:rPr>
          <w:rFonts w:ascii="Book Antiqua" w:hAnsi="Book Antiqua"/>
          <w:i/>
          <w:sz w:val="24"/>
          <w:szCs w:val="24"/>
        </w:rPr>
        <w:t>et al</w:t>
      </w:r>
      <w:r w:rsidR="003E77B8" w:rsidRPr="00F4246E">
        <w:rPr>
          <w:rFonts w:ascii="Book Antiqua" w:hAnsi="Book Antiqua"/>
          <w:sz w:val="24"/>
          <w:szCs w:val="24"/>
          <w:vertAlign w:val="superscript"/>
        </w:rPr>
        <w:t>[64]</w:t>
      </w:r>
      <w:r w:rsidRPr="00F4246E">
        <w:rPr>
          <w:rFonts w:ascii="Book Antiqua" w:hAnsi="Book Antiqua"/>
          <w:sz w:val="24"/>
          <w:szCs w:val="24"/>
        </w:rPr>
        <w:t xml:space="preserve"> has demonstrated that rifaximin not only significantly reduced the risk of hospitalization involving HE but also effectively maintained remission from HE. In these clinical trials, rifaximin was well-tolerated, and fewer adverse events were reported compared with treatments with non-absorbable disaccharides. These results suggest that rifaximin may be an effective alternative treatment to non-absorbable disaccharides in treating HE, with an acceptable side effect profile. </w:t>
      </w:r>
    </w:p>
    <w:p w:rsidR="006222FA" w:rsidRPr="00F4246E" w:rsidRDefault="00312C9B" w:rsidP="008954F7">
      <w:pPr>
        <w:spacing w:after="0" w:line="360" w:lineRule="auto"/>
        <w:ind w:firstLineChars="100" w:firstLine="240"/>
        <w:jc w:val="both"/>
        <w:rPr>
          <w:rFonts w:ascii="Book Antiqua" w:hAnsi="Book Antiqua"/>
          <w:sz w:val="24"/>
          <w:szCs w:val="24"/>
          <w:highlight w:val="yellow"/>
        </w:rPr>
      </w:pPr>
      <w:r w:rsidRPr="00F4246E">
        <w:rPr>
          <w:rFonts w:ascii="Book Antiqua" w:hAnsi="Book Antiqua"/>
          <w:sz w:val="24"/>
          <w:szCs w:val="24"/>
        </w:rPr>
        <w:t xml:space="preserve">As mentioned above, lactulose has no beneficial impact on the mortality of cirrhotic patients with HE. Different from lactulose, Sharma </w:t>
      </w:r>
      <w:r w:rsidRPr="00F4246E">
        <w:rPr>
          <w:rFonts w:ascii="Book Antiqua" w:hAnsi="Book Antiqua"/>
          <w:i/>
          <w:sz w:val="24"/>
          <w:szCs w:val="24"/>
        </w:rPr>
        <w:t>et al</w:t>
      </w:r>
      <w:r w:rsidR="003E77B8" w:rsidRPr="00F4246E">
        <w:rPr>
          <w:rFonts w:ascii="Book Antiqua" w:hAnsi="Book Antiqua"/>
          <w:sz w:val="24"/>
          <w:szCs w:val="24"/>
          <w:vertAlign w:val="superscript"/>
        </w:rPr>
        <w:t>[65]</w:t>
      </w:r>
      <w:r w:rsidRPr="00F4246E">
        <w:rPr>
          <w:rFonts w:ascii="Book Antiqua" w:hAnsi="Book Antiqua"/>
          <w:sz w:val="24"/>
          <w:szCs w:val="24"/>
        </w:rPr>
        <w:t xml:space="preserve"> have demonstrated that rifaximin significantly reduced the mortality of cirrhotic patients with HE, and the combination of lactulose plus rifaximin was more effective than lactulose alone in the treatment of HE. Furthermore, a systematic review with meta-analysis by Kimer </w:t>
      </w:r>
      <w:r w:rsidRPr="00F4246E">
        <w:rPr>
          <w:rFonts w:ascii="Book Antiqua" w:hAnsi="Book Antiqua"/>
          <w:i/>
          <w:sz w:val="24"/>
          <w:szCs w:val="24"/>
        </w:rPr>
        <w:t>et al</w:t>
      </w:r>
      <w:r w:rsidR="003E77B8" w:rsidRPr="00F4246E">
        <w:rPr>
          <w:rFonts w:ascii="Book Antiqua" w:hAnsi="Book Antiqua"/>
          <w:sz w:val="24"/>
          <w:szCs w:val="24"/>
          <w:vertAlign w:val="superscript"/>
        </w:rPr>
        <w:t>[66]</w:t>
      </w:r>
      <w:r w:rsidRPr="00F4246E">
        <w:rPr>
          <w:rFonts w:ascii="Book Antiqua" w:hAnsi="Book Antiqua"/>
          <w:sz w:val="24"/>
          <w:szCs w:val="24"/>
        </w:rPr>
        <w:t xml:space="preserve"> showed that rifaximin increased the proportion of patients whose neuropsychiatric manifestations improved and reduced mortality, which indicated that rifaximin should be used for secondary prevention of HE; however, although rifaximin did result in lower readmission rates for HE at half a year, the addition of rifaximin to lactulose for treating acute HE did not reduce hospital length of stay</w:t>
      </w:r>
      <w:r w:rsidRPr="00F4246E">
        <w:rPr>
          <w:rFonts w:ascii="Book Antiqua" w:hAnsi="Book Antiqua"/>
          <w:sz w:val="24"/>
          <w:szCs w:val="24"/>
          <w:vertAlign w:val="superscript"/>
        </w:rPr>
        <w:t>[67]</w:t>
      </w:r>
      <w:r w:rsidRPr="00F4246E">
        <w:rPr>
          <w:rFonts w:ascii="Book Antiqua" w:hAnsi="Book Antiqua"/>
          <w:sz w:val="24"/>
          <w:szCs w:val="24"/>
        </w:rPr>
        <w:t xml:space="preserve">. </w:t>
      </w:r>
      <w:r w:rsidRPr="00F4246E">
        <w:rPr>
          <w:rFonts w:ascii="Book Antiqua" w:hAnsi="Book Antiqua"/>
          <w:sz w:val="24"/>
          <w:szCs w:val="24"/>
        </w:rPr>
        <w:lastRenderedPageBreak/>
        <w:t>Therefore, the efficiency of combined treatment with lactulose plus rifaximin should be further evaluated by more randomized and controlled clinical trials.</w:t>
      </w:r>
      <w:r w:rsidR="005D6778" w:rsidRPr="00F4246E">
        <w:rPr>
          <w:rFonts w:ascii="Book Antiqua" w:hAnsi="Book Antiqua"/>
          <w:sz w:val="24"/>
          <w:szCs w:val="24"/>
        </w:rPr>
        <w:t xml:space="preserve"> </w:t>
      </w:r>
    </w:p>
    <w:p w:rsidR="006222FA" w:rsidRPr="00F4246E" w:rsidRDefault="00312C9B" w:rsidP="008954F7">
      <w:pPr>
        <w:spacing w:after="0" w:line="360" w:lineRule="auto"/>
        <w:ind w:firstLineChars="200" w:firstLine="480"/>
        <w:jc w:val="both"/>
        <w:rPr>
          <w:rFonts w:ascii="Book Antiqua" w:hAnsi="Book Antiqua"/>
          <w:sz w:val="24"/>
          <w:szCs w:val="24"/>
        </w:rPr>
      </w:pPr>
      <w:r w:rsidRPr="00F4246E">
        <w:rPr>
          <w:rFonts w:ascii="Book Antiqua" w:hAnsi="Book Antiqua"/>
          <w:sz w:val="24"/>
          <w:szCs w:val="24"/>
        </w:rPr>
        <w:t xml:space="preserve"> </w:t>
      </w:r>
    </w:p>
    <w:bookmarkEnd w:id="187"/>
    <w:bookmarkEnd w:id="188"/>
    <w:p w:rsidR="006222FA" w:rsidRPr="00F4246E" w:rsidRDefault="00312C9B" w:rsidP="008954F7">
      <w:pPr>
        <w:spacing w:after="0" w:line="360" w:lineRule="auto"/>
        <w:jc w:val="both"/>
        <w:rPr>
          <w:rFonts w:ascii="Book Antiqua" w:hAnsi="Book Antiqua"/>
          <w:b/>
          <w:i/>
          <w:sz w:val="24"/>
          <w:szCs w:val="24"/>
        </w:rPr>
      </w:pPr>
      <w:r w:rsidRPr="00F4246E">
        <w:rPr>
          <w:rFonts w:ascii="Book Antiqua" w:hAnsi="Book Antiqua"/>
          <w:b/>
          <w:i/>
          <w:sz w:val="24"/>
          <w:szCs w:val="24"/>
        </w:rPr>
        <w:t xml:space="preserve">Probiotics </w:t>
      </w:r>
    </w:p>
    <w:p w:rsidR="006222FA" w:rsidRPr="00F4246E" w:rsidRDefault="00312C9B" w:rsidP="008954F7">
      <w:pPr>
        <w:spacing w:after="0" w:line="360" w:lineRule="auto"/>
        <w:jc w:val="both"/>
        <w:rPr>
          <w:rFonts w:ascii="Book Antiqua" w:hAnsi="Book Antiqua"/>
          <w:sz w:val="24"/>
          <w:szCs w:val="24"/>
        </w:rPr>
      </w:pPr>
      <w:r w:rsidRPr="00F4246E">
        <w:rPr>
          <w:rFonts w:ascii="Book Antiqua" w:hAnsi="Book Antiqua"/>
          <w:sz w:val="24"/>
          <w:szCs w:val="24"/>
        </w:rPr>
        <w:t>Probiotics are living beneficial bacteria in the intestinal tracts, and they are able to inhibit the activity of bacterial ureases, modulate intestinal pH values, and ultimately, reduce ammonia absorption</w:t>
      </w:r>
      <w:r w:rsidRPr="00F4246E">
        <w:rPr>
          <w:rFonts w:ascii="Book Antiqua" w:hAnsi="Book Antiqua"/>
          <w:sz w:val="24"/>
          <w:szCs w:val="24"/>
          <w:vertAlign w:val="superscript"/>
        </w:rPr>
        <w:t>[68]</w:t>
      </w:r>
      <w:r w:rsidRPr="00F4246E">
        <w:rPr>
          <w:rFonts w:ascii="Book Antiqua" w:hAnsi="Book Antiqua"/>
          <w:sz w:val="24"/>
          <w:szCs w:val="24"/>
        </w:rPr>
        <w:t>. Recently, probiotics have been reported to inhibit the bacterial activators of Toll-like receptors (TLRs), lower endogenous levels of IL-10 and TLR-4 expression, and ultimately, restore neutrophil phagocytic activity in alcohol-related cirrhotic patients</w:t>
      </w:r>
      <w:r w:rsidRPr="00F4246E">
        <w:rPr>
          <w:rFonts w:ascii="Book Antiqua" w:hAnsi="Book Antiqua"/>
          <w:sz w:val="24"/>
          <w:szCs w:val="24"/>
          <w:vertAlign w:val="superscript"/>
        </w:rPr>
        <w:t>[69]</w:t>
      </w:r>
      <w:r w:rsidRPr="00F4246E">
        <w:rPr>
          <w:rFonts w:ascii="Book Antiqua" w:hAnsi="Book Antiqua"/>
          <w:sz w:val="24"/>
          <w:szCs w:val="24"/>
        </w:rPr>
        <w:t xml:space="preserve">. Furthermore, probiotics modulate derangements in gut microbiota </w:t>
      </w:r>
      <w:r w:rsidRPr="00F4246E">
        <w:rPr>
          <w:rFonts w:ascii="Book Antiqua" w:hAnsi="Book Antiqua"/>
          <w:i/>
          <w:iCs/>
          <w:sz w:val="24"/>
          <w:szCs w:val="24"/>
        </w:rPr>
        <w:t>via</w:t>
      </w:r>
      <w:r w:rsidRPr="00F4246E">
        <w:rPr>
          <w:rFonts w:ascii="Book Antiqua" w:hAnsi="Book Antiqua"/>
          <w:sz w:val="24"/>
          <w:szCs w:val="24"/>
        </w:rPr>
        <w:t xml:space="preserve"> inhibiting the overgrowth of pathogenic bacteria and prevent bacterial translocation, thus, significantly lowering serum levels of endotoxin, which may help to inhibit the production and activity of pro-inflammatory cytokines</w:t>
      </w:r>
      <w:r w:rsidRPr="00F4246E">
        <w:rPr>
          <w:rFonts w:ascii="Book Antiqua" w:hAnsi="Book Antiqua"/>
          <w:sz w:val="24"/>
          <w:szCs w:val="24"/>
          <w:vertAlign w:val="superscript"/>
        </w:rPr>
        <w:t>[70]</w:t>
      </w:r>
      <w:r w:rsidRPr="00F4246E">
        <w:rPr>
          <w:rFonts w:ascii="Book Antiqua" w:hAnsi="Book Antiqua"/>
          <w:sz w:val="24"/>
          <w:szCs w:val="24"/>
        </w:rPr>
        <w:t xml:space="preserve">. </w:t>
      </w:r>
    </w:p>
    <w:p w:rsidR="006222FA" w:rsidRPr="00F4246E" w:rsidRDefault="00312C9B" w:rsidP="008954F7">
      <w:pPr>
        <w:widowControl w:val="0"/>
        <w:autoSpaceDE w:val="0"/>
        <w:autoSpaceDN w:val="0"/>
        <w:spacing w:after="0" w:line="360" w:lineRule="auto"/>
        <w:ind w:firstLineChars="100" w:firstLine="240"/>
        <w:jc w:val="both"/>
        <w:rPr>
          <w:rFonts w:ascii="Book Antiqua" w:hAnsi="Book Antiqua"/>
          <w:sz w:val="24"/>
          <w:szCs w:val="24"/>
        </w:rPr>
      </w:pPr>
      <w:r w:rsidRPr="00F4246E">
        <w:rPr>
          <w:rFonts w:ascii="Book Antiqua" w:hAnsi="Book Antiqua"/>
          <w:sz w:val="24"/>
          <w:szCs w:val="24"/>
        </w:rPr>
        <w:t xml:space="preserve">The past decade has witnessed an upsurge of interest in the utility of probiotics for treating minimal HE in cirrhotic patients. For instance, in a phase I clinical trial, the probiotic </w:t>
      </w:r>
      <w:r w:rsidRPr="00F4246E">
        <w:rPr>
          <w:rFonts w:ascii="Book Antiqua" w:hAnsi="Book Antiqua"/>
          <w:i/>
          <w:sz w:val="24"/>
          <w:szCs w:val="24"/>
        </w:rPr>
        <w:t>Lactobacillus GG</w:t>
      </w:r>
      <w:r w:rsidRPr="00F4246E">
        <w:rPr>
          <w:rFonts w:ascii="Book Antiqua" w:hAnsi="Book Antiqua"/>
          <w:sz w:val="24"/>
          <w:szCs w:val="24"/>
        </w:rPr>
        <w:t xml:space="preserve"> reduced </w:t>
      </w:r>
      <w:r w:rsidRPr="00F4246E">
        <w:rPr>
          <w:rFonts w:ascii="Book Antiqua" w:hAnsi="Book Antiqua"/>
          <w:i/>
          <w:sz w:val="24"/>
          <w:szCs w:val="24"/>
        </w:rPr>
        <w:t>Enterobacteriaceae</w:t>
      </w:r>
      <w:r w:rsidRPr="00F4246E">
        <w:rPr>
          <w:rFonts w:ascii="Book Antiqua" w:hAnsi="Book Antiqua"/>
          <w:sz w:val="24"/>
          <w:szCs w:val="24"/>
        </w:rPr>
        <w:t>, increased the relative abundance of</w:t>
      </w:r>
      <w:r w:rsidRPr="00F4246E">
        <w:rPr>
          <w:rFonts w:ascii="Book Antiqua" w:hAnsi="Book Antiqua"/>
          <w:i/>
          <w:sz w:val="24"/>
          <w:szCs w:val="24"/>
        </w:rPr>
        <w:t xml:space="preserve"> Clostridiales Incertae </w:t>
      </w:r>
      <w:r w:rsidRPr="00F4246E">
        <w:rPr>
          <w:rFonts w:ascii="Book Antiqua" w:hAnsi="Book Antiqua"/>
          <w:sz w:val="24"/>
          <w:szCs w:val="24"/>
        </w:rPr>
        <w:t>Sedis</w:t>
      </w:r>
      <w:r w:rsidRPr="00F4246E">
        <w:rPr>
          <w:rFonts w:ascii="Book Antiqua" w:hAnsi="Book Antiqua"/>
          <w:i/>
          <w:sz w:val="24"/>
          <w:szCs w:val="24"/>
        </w:rPr>
        <w:t xml:space="preserve"> </w:t>
      </w:r>
      <w:r w:rsidRPr="00F4246E">
        <w:rPr>
          <w:rFonts w:ascii="Book Antiqua" w:hAnsi="Book Antiqua"/>
          <w:sz w:val="24"/>
          <w:szCs w:val="24"/>
          <w:u w:val="single"/>
        </w:rPr>
        <w:t>XIV</w:t>
      </w:r>
      <w:r w:rsidRPr="00F4246E">
        <w:rPr>
          <w:rFonts w:ascii="Book Antiqua" w:hAnsi="Book Antiqua"/>
          <w:sz w:val="24"/>
          <w:szCs w:val="24"/>
        </w:rPr>
        <w:t xml:space="preserve"> and </w:t>
      </w:r>
      <w:r w:rsidRPr="00F4246E">
        <w:rPr>
          <w:rFonts w:ascii="Book Antiqua" w:hAnsi="Book Antiqua"/>
          <w:i/>
          <w:sz w:val="24"/>
          <w:szCs w:val="24"/>
        </w:rPr>
        <w:t>Lachnospiraceae</w:t>
      </w:r>
      <w:r w:rsidRPr="00F4246E">
        <w:rPr>
          <w:rFonts w:ascii="Book Antiqua" w:hAnsi="Book Antiqua"/>
          <w:sz w:val="24"/>
          <w:szCs w:val="24"/>
        </w:rPr>
        <w:t xml:space="preserve">, and further decreased endotoxemia and serum concentrations of TNF-α in cirrhotic patients with minimal HE, suggesting that </w:t>
      </w:r>
      <w:r w:rsidRPr="00F4246E">
        <w:rPr>
          <w:rFonts w:ascii="Book Antiqua" w:hAnsi="Book Antiqua"/>
          <w:i/>
          <w:sz w:val="24"/>
          <w:szCs w:val="24"/>
        </w:rPr>
        <w:t>Lactobacillus GG</w:t>
      </w:r>
      <w:r w:rsidRPr="00F4246E">
        <w:rPr>
          <w:rFonts w:ascii="Book Antiqua" w:hAnsi="Book Antiqua"/>
          <w:sz w:val="24"/>
          <w:szCs w:val="24"/>
        </w:rPr>
        <w:t xml:space="preserve"> modulates intestinal dysbiosis and prevents systemic inflammatory response in these patients</w:t>
      </w:r>
      <w:r w:rsidRPr="00F4246E">
        <w:rPr>
          <w:rFonts w:ascii="Book Antiqua" w:hAnsi="Book Antiqua"/>
          <w:sz w:val="24"/>
          <w:szCs w:val="24"/>
          <w:vertAlign w:val="superscript"/>
        </w:rPr>
        <w:t>[14]</w:t>
      </w:r>
      <w:r w:rsidRPr="00F4246E">
        <w:rPr>
          <w:rFonts w:ascii="Book Antiqua" w:hAnsi="Book Antiqua"/>
          <w:sz w:val="24"/>
          <w:szCs w:val="24"/>
        </w:rPr>
        <w:t>. During this study, however, there was no significant improvement in cognitive functions before or after</w:t>
      </w:r>
      <w:r w:rsidRPr="00F4246E">
        <w:rPr>
          <w:rFonts w:ascii="Book Antiqua" w:hAnsi="Book Antiqua"/>
          <w:i/>
          <w:sz w:val="24"/>
          <w:szCs w:val="24"/>
        </w:rPr>
        <w:t xml:space="preserve"> Lactobacillus </w:t>
      </w:r>
      <w:r w:rsidRPr="00F4246E">
        <w:rPr>
          <w:rFonts w:ascii="Book Antiqua" w:hAnsi="Book Antiqua"/>
          <w:sz w:val="24"/>
          <w:szCs w:val="24"/>
        </w:rPr>
        <w:t xml:space="preserve">GG treatment, and </w:t>
      </w:r>
      <w:r w:rsidRPr="00F4246E">
        <w:rPr>
          <w:rFonts w:ascii="Book Antiqua" w:hAnsi="Book Antiqua"/>
          <w:i/>
          <w:sz w:val="24"/>
          <w:szCs w:val="24"/>
        </w:rPr>
        <w:t xml:space="preserve">Lactobacillus </w:t>
      </w:r>
      <w:r w:rsidRPr="00F4246E">
        <w:rPr>
          <w:rFonts w:ascii="Book Antiqua" w:hAnsi="Book Antiqua"/>
          <w:sz w:val="24"/>
          <w:szCs w:val="24"/>
        </w:rPr>
        <w:t xml:space="preserve">GG was correlated with a markedly higher percent of self-limited diarrhea, which gives impetus to further studies regarding probiotics for treating minimal HE in cirrhotic patients. In addition, </w:t>
      </w:r>
      <w:r w:rsidRPr="00F4246E">
        <w:rPr>
          <w:rFonts w:ascii="Book Antiqua" w:eastAsia="AGaramond-Bold" w:hAnsi="Book Antiqua"/>
          <w:bCs/>
          <w:sz w:val="24"/>
          <w:szCs w:val="24"/>
        </w:rPr>
        <w:t>synbiotics (</w:t>
      </w:r>
      <w:r w:rsidRPr="00F4246E">
        <w:rPr>
          <w:rFonts w:ascii="Book Antiqua" w:eastAsia="AGaramond-Bold" w:hAnsi="Book Antiqua"/>
          <w:bCs/>
          <w:i/>
          <w:sz w:val="24"/>
          <w:szCs w:val="24"/>
        </w:rPr>
        <w:t>i.e</w:t>
      </w:r>
      <w:r w:rsidRPr="00F4246E">
        <w:rPr>
          <w:rFonts w:ascii="Book Antiqua" w:eastAsia="AGaramond-Bold" w:hAnsi="Book Antiqua"/>
          <w:bCs/>
          <w:sz w:val="24"/>
          <w:szCs w:val="24"/>
        </w:rPr>
        <w:t>., probiotics and fermentable fiber)</w:t>
      </w:r>
      <w:r w:rsidRPr="00F4246E">
        <w:rPr>
          <w:rFonts w:ascii="Book Antiqua" w:hAnsi="Book Antiqua"/>
          <w:sz w:val="24"/>
          <w:szCs w:val="24"/>
        </w:rPr>
        <w:t xml:space="preserve"> </w:t>
      </w:r>
      <w:r w:rsidRPr="00F4246E">
        <w:rPr>
          <w:rFonts w:ascii="Book Antiqua" w:eastAsia="AGaramond-Bold" w:hAnsi="Book Antiqua"/>
          <w:bCs/>
          <w:sz w:val="24"/>
          <w:szCs w:val="24"/>
        </w:rPr>
        <w:t>treatment significantly increased the fecal content of</w:t>
      </w:r>
      <w:r w:rsidRPr="00F4246E">
        <w:rPr>
          <w:rFonts w:ascii="Book Antiqua" w:hAnsi="Book Antiqua"/>
          <w:sz w:val="24"/>
          <w:szCs w:val="24"/>
        </w:rPr>
        <w:t xml:space="preserve"> the </w:t>
      </w:r>
      <w:r w:rsidRPr="00F4246E">
        <w:rPr>
          <w:rFonts w:ascii="Book Antiqua" w:eastAsia="AGaramond-Bold" w:hAnsi="Book Antiqua"/>
          <w:bCs/>
          <w:sz w:val="24"/>
          <w:szCs w:val="24"/>
        </w:rPr>
        <w:t xml:space="preserve">non-urease-producing </w:t>
      </w:r>
      <w:r w:rsidRPr="00F4246E">
        <w:rPr>
          <w:rFonts w:ascii="Book Antiqua" w:eastAsia="AGaramond-BoldItalic" w:hAnsi="Book Antiqua"/>
          <w:bCs/>
          <w:i/>
          <w:iCs/>
          <w:sz w:val="24"/>
          <w:szCs w:val="24"/>
        </w:rPr>
        <w:t xml:space="preserve">Lactobacillus </w:t>
      </w:r>
      <w:r w:rsidRPr="00F4246E">
        <w:rPr>
          <w:rFonts w:ascii="Book Antiqua" w:eastAsia="AGaramond-Bold" w:hAnsi="Book Antiqua"/>
          <w:bCs/>
          <w:sz w:val="24"/>
          <w:szCs w:val="24"/>
        </w:rPr>
        <w:t xml:space="preserve">species at </w:t>
      </w:r>
      <w:r w:rsidRPr="00F4246E">
        <w:rPr>
          <w:rFonts w:ascii="Book Antiqua" w:eastAsia="AGaramond-Bold" w:hAnsi="Book Antiqua"/>
          <w:bCs/>
          <w:sz w:val="24"/>
          <w:szCs w:val="24"/>
        </w:rPr>
        <w:lastRenderedPageBreak/>
        <w:t>the expense of these other bacterial species, which was correlated with a marked decrease in endotoxemia and a reversal of minimal HE in 50% of cirrhotic patients</w:t>
      </w:r>
      <w:r w:rsidRPr="00F4246E">
        <w:rPr>
          <w:rFonts w:ascii="Book Antiqua" w:eastAsia="AGaramond-Bold" w:hAnsi="Book Antiqua"/>
          <w:bCs/>
          <w:sz w:val="24"/>
          <w:szCs w:val="24"/>
          <w:vertAlign w:val="superscript"/>
        </w:rPr>
        <w:t>[71]</w:t>
      </w:r>
      <w:r w:rsidRPr="00F4246E">
        <w:rPr>
          <w:rFonts w:ascii="Book Antiqua" w:eastAsia="AGaramond-Bold" w:hAnsi="Book Antiqua"/>
          <w:bCs/>
          <w:sz w:val="24"/>
          <w:szCs w:val="24"/>
        </w:rPr>
        <w:t xml:space="preserve">. </w:t>
      </w:r>
      <w:r w:rsidRPr="00F4246E">
        <w:rPr>
          <w:rFonts w:ascii="Book Antiqua" w:hAnsi="Book Antiqua"/>
          <w:sz w:val="24"/>
          <w:szCs w:val="24"/>
        </w:rPr>
        <w:t xml:space="preserve">Furthermore, a multi-strain probiotic compound containing </w:t>
      </w:r>
      <w:r w:rsidRPr="00F4246E">
        <w:rPr>
          <w:rFonts w:ascii="Book Antiqua" w:hAnsi="Book Antiqua"/>
          <w:i/>
          <w:sz w:val="24"/>
          <w:szCs w:val="24"/>
        </w:rPr>
        <w:t>Lactobacillus</w:t>
      </w:r>
      <w:r w:rsidRPr="00F4246E">
        <w:rPr>
          <w:rFonts w:ascii="Book Antiqua" w:hAnsi="Book Antiqua"/>
          <w:sz w:val="24"/>
          <w:szCs w:val="24"/>
        </w:rPr>
        <w:t xml:space="preserve">, </w:t>
      </w:r>
      <w:r w:rsidRPr="00F4246E">
        <w:rPr>
          <w:rFonts w:ascii="Book Antiqua" w:hAnsi="Book Antiqua"/>
          <w:i/>
          <w:sz w:val="24"/>
          <w:szCs w:val="24"/>
        </w:rPr>
        <w:t>Bifidobacterium</w:t>
      </w:r>
      <w:r w:rsidRPr="00F4246E">
        <w:rPr>
          <w:rFonts w:ascii="Book Antiqua" w:hAnsi="Book Antiqua"/>
          <w:sz w:val="24"/>
          <w:szCs w:val="24"/>
        </w:rPr>
        <w:t xml:space="preserve"> strains and </w:t>
      </w:r>
      <w:r w:rsidRPr="00F4246E">
        <w:rPr>
          <w:rFonts w:ascii="Book Antiqua" w:hAnsi="Book Antiqua"/>
          <w:i/>
          <w:sz w:val="24"/>
          <w:szCs w:val="24"/>
        </w:rPr>
        <w:t>S. thermophiles</w:t>
      </w:r>
      <w:r w:rsidRPr="00F4246E">
        <w:rPr>
          <w:rFonts w:ascii="Book Antiqua" w:hAnsi="Book Antiqua"/>
          <w:sz w:val="24"/>
          <w:szCs w:val="24"/>
        </w:rPr>
        <w:t xml:space="preserve"> improved the neuropsychological manifestations of cirrhotic patients with minimal HE, and these probiotics had longer-term therapeutic effects than lactulose</w:t>
      </w:r>
      <w:r w:rsidRPr="00F4246E">
        <w:rPr>
          <w:rFonts w:ascii="Book Antiqua" w:hAnsi="Book Antiqua"/>
          <w:sz w:val="24"/>
          <w:szCs w:val="24"/>
          <w:vertAlign w:val="superscript"/>
        </w:rPr>
        <w:t>[72]</w:t>
      </w:r>
      <w:r w:rsidRPr="00F4246E">
        <w:rPr>
          <w:rFonts w:ascii="Book Antiqua" w:hAnsi="Book Antiqua"/>
          <w:sz w:val="24"/>
          <w:szCs w:val="24"/>
        </w:rPr>
        <w:t>. Moreover, probiotic VSL#3 was found to be non-inferior to the standard therapy, lactulose, in treating minimal HE</w:t>
      </w:r>
      <w:r w:rsidRPr="00F4246E">
        <w:rPr>
          <w:rFonts w:ascii="Book Antiqua" w:hAnsi="Book Antiqua"/>
          <w:sz w:val="24"/>
          <w:szCs w:val="24"/>
          <w:vertAlign w:val="superscript"/>
        </w:rPr>
        <w:t>[73]</w:t>
      </w:r>
      <w:r w:rsidRPr="00F4246E">
        <w:rPr>
          <w:rFonts w:ascii="Book Antiqua" w:hAnsi="Book Antiqua"/>
          <w:sz w:val="24"/>
          <w:szCs w:val="24"/>
        </w:rPr>
        <w:t xml:space="preserve">. Nevertheless, a meta-analysis by Shukla </w:t>
      </w:r>
      <w:r w:rsidRPr="00F4246E">
        <w:rPr>
          <w:rFonts w:ascii="Book Antiqua" w:hAnsi="Book Antiqua"/>
          <w:i/>
          <w:sz w:val="24"/>
          <w:szCs w:val="24"/>
        </w:rPr>
        <w:t>et al</w:t>
      </w:r>
      <w:r w:rsidR="003E77B8" w:rsidRPr="00F4246E">
        <w:rPr>
          <w:rFonts w:ascii="Book Antiqua" w:hAnsi="Book Antiqua"/>
          <w:sz w:val="24"/>
          <w:szCs w:val="24"/>
          <w:vertAlign w:val="superscript"/>
        </w:rPr>
        <w:t>[74]</w:t>
      </w:r>
      <w:r w:rsidRPr="00F4246E">
        <w:rPr>
          <w:rFonts w:ascii="Book Antiqua" w:hAnsi="Book Antiqua"/>
          <w:sz w:val="24"/>
          <w:szCs w:val="24"/>
        </w:rPr>
        <w:t xml:space="preserve"> revealed that lactulose appeared to have the most beneficial effect in minimal HE, followed by probiotics and synbiotics. Probiotics may take the place of lactulose for the standard treatment of minimal HE, but this possibility should be evaluated by more controlled trials that compare their efficacy.</w:t>
      </w:r>
      <w:r w:rsidR="005D6778" w:rsidRPr="00F4246E">
        <w:rPr>
          <w:rFonts w:ascii="Book Antiqua" w:hAnsi="Book Antiqua"/>
          <w:sz w:val="24"/>
          <w:szCs w:val="24"/>
        </w:rPr>
        <w:t xml:space="preserve"> </w:t>
      </w:r>
      <w:r w:rsidRPr="00F4246E">
        <w:rPr>
          <w:rFonts w:ascii="Book Antiqua" w:hAnsi="Book Antiqua"/>
          <w:sz w:val="24"/>
          <w:szCs w:val="24"/>
        </w:rPr>
        <w:t xml:space="preserve"> </w:t>
      </w:r>
    </w:p>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 xml:space="preserve">In the above-mentioned clinical trials, the side effects of probiotics were reported to be mild, and there have been no reported adverse events related to treatment with probiotics in minimal HE; however, a randomized and controlled trial by Besselink </w:t>
      </w:r>
      <w:r w:rsidRPr="00F4246E">
        <w:rPr>
          <w:rFonts w:ascii="Book Antiqua" w:hAnsi="Book Antiqua"/>
          <w:i/>
          <w:sz w:val="24"/>
          <w:szCs w:val="24"/>
        </w:rPr>
        <w:t>et al</w:t>
      </w:r>
      <w:r w:rsidR="003E77B8" w:rsidRPr="00F4246E">
        <w:rPr>
          <w:rFonts w:ascii="Book Antiqua" w:hAnsi="Book Antiqua"/>
          <w:sz w:val="24"/>
          <w:szCs w:val="24"/>
          <w:vertAlign w:val="superscript"/>
        </w:rPr>
        <w:t>[75]</w:t>
      </w:r>
      <w:r w:rsidRPr="00F4246E">
        <w:rPr>
          <w:rFonts w:ascii="Book Antiqua" w:hAnsi="Book Antiqua"/>
          <w:sz w:val="24"/>
          <w:szCs w:val="24"/>
        </w:rPr>
        <w:t xml:space="preserve"> revealed that probiotics did not reduce the risk of infectious complications, and they were correlated with an increased risk of mortality in patients with predicted severe acute pancreatitis. Similarly, whether oral supplementation with probiotics may induce infectious complications in cirrhotic patients with HE requires further investigation, especially in those with severe infection. Furthermore, an updated meta-analysis by Xu </w:t>
      </w:r>
      <w:r w:rsidRPr="00F4246E">
        <w:rPr>
          <w:rFonts w:ascii="Book Antiqua" w:hAnsi="Book Antiqua"/>
          <w:i/>
          <w:sz w:val="24"/>
          <w:szCs w:val="24"/>
        </w:rPr>
        <w:t>et al</w:t>
      </w:r>
      <w:r w:rsidR="003E77B8" w:rsidRPr="00F4246E">
        <w:rPr>
          <w:rFonts w:ascii="Book Antiqua" w:hAnsi="Book Antiqua"/>
          <w:sz w:val="24"/>
          <w:szCs w:val="24"/>
          <w:vertAlign w:val="superscript"/>
        </w:rPr>
        <w:t>[76]</w:t>
      </w:r>
      <w:r w:rsidRPr="00F4246E">
        <w:rPr>
          <w:rFonts w:ascii="Book Antiqua" w:hAnsi="Book Antiqua"/>
          <w:sz w:val="24"/>
          <w:szCs w:val="24"/>
        </w:rPr>
        <w:t xml:space="preserve"> found that although probiotics significantly prevented the development of HE, they did not affect serum ammonia levels or cirrhotic patients’ mortality. In addition, a cochrane review by McGee </w:t>
      </w:r>
      <w:r w:rsidRPr="00F4246E">
        <w:rPr>
          <w:rFonts w:ascii="Book Antiqua" w:hAnsi="Book Antiqua"/>
          <w:i/>
          <w:sz w:val="24"/>
          <w:szCs w:val="24"/>
        </w:rPr>
        <w:t>et al</w:t>
      </w:r>
      <w:r w:rsidR="003E77B8" w:rsidRPr="00F4246E">
        <w:rPr>
          <w:rFonts w:ascii="Book Antiqua" w:hAnsi="Book Antiqua"/>
          <w:sz w:val="24"/>
          <w:szCs w:val="24"/>
          <w:vertAlign w:val="superscript"/>
        </w:rPr>
        <w:t xml:space="preserve">[77] </w:t>
      </w:r>
      <w:r w:rsidRPr="00F4246E">
        <w:rPr>
          <w:rFonts w:ascii="Book Antiqua" w:hAnsi="Book Antiqua"/>
          <w:sz w:val="24"/>
          <w:szCs w:val="24"/>
        </w:rPr>
        <w:t xml:space="preserve">showed that there was no sufficient evidence of clinically significant improvement in HE treated with probiotics, and probiotics were especially shown to be no benefit to mortality. Therefore, the use of probiotics for cirrhotic patients with HE cannot be currently recommended, and rigorous clinical evaluation in randomized controlled trials is required. </w:t>
      </w:r>
    </w:p>
    <w:p w:rsidR="006222FA" w:rsidRPr="00F4246E" w:rsidRDefault="006222FA" w:rsidP="008954F7">
      <w:pPr>
        <w:spacing w:after="0" w:line="360" w:lineRule="auto"/>
        <w:jc w:val="both"/>
        <w:rPr>
          <w:rFonts w:ascii="Book Antiqua" w:hAnsi="Book Antiqua"/>
          <w:sz w:val="24"/>
          <w:szCs w:val="24"/>
        </w:rPr>
      </w:pPr>
    </w:p>
    <w:p w:rsidR="006222FA" w:rsidRPr="00F4246E" w:rsidRDefault="00312C9B" w:rsidP="008954F7">
      <w:pPr>
        <w:spacing w:after="0" w:line="360" w:lineRule="auto"/>
        <w:jc w:val="both"/>
        <w:rPr>
          <w:rFonts w:ascii="Book Antiqua" w:hAnsi="Book Antiqua"/>
          <w:b/>
          <w:i/>
          <w:sz w:val="24"/>
          <w:szCs w:val="24"/>
        </w:rPr>
      </w:pPr>
      <w:r w:rsidRPr="00F4246E">
        <w:rPr>
          <w:rFonts w:ascii="Book Antiqua" w:hAnsi="Book Antiqua"/>
          <w:b/>
          <w:i/>
          <w:sz w:val="24"/>
          <w:szCs w:val="24"/>
        </w:rPr>
        <w:t xml:space="preserve">MARS </w:t>
      </w:r>
    </w:p>
    <w:p w:rsidR="006222FA" w:rsidRPr="00F4246E" w:rsidRDefault="00312C9B" w:rsidP="008954F7">
      <w:pPr>
        <w:spacing w:after="0" w:line="360" w:lineRule="auto"/>
        <w:jc w:val="both"/>
        <w:rPr>
          <w:rFonts w:ascii="Book Antiqua" w:hAnsi="Book Antiqua"/>
          <w:sz w:val="24"/>
          <w:szCs w:val="24"/>
        </w:rPr>
      </w:pPr>
      <w:r w:rsidRPr="00F4246E">
        <w:rPr>
          <w:rFonts w:ascii="Book Antiqua" w:hAnsi="Book Antiqua"/>
          <w:sz w:val="24"/>
          <w:szCs w:val="24"/>
        </w:rPr>
        <w:t xml:space="preserve">Extracorporeal albumin dialysis, especially MARS, is a new method of hemodiafiltration in which blood is dialyzed against an albumin-containing solution across a high-flux membrane, which allows for the combined elimination of albumin-bound and water-soluble toxins. A cochrane review by Liu </w:t>
      </w:r>
      <w:r w:rsidRPr="00F4246E">
        <w:rPr>
          <w:rFonts w:ascii="Book Antiqua" w:hAnsi="Book Antiqua"/>
          <w:i/>
          <w:sz w:val="24"/>
          <w:szCs w:val="24"/>
        </w:rPr>
        <w:t>et al</w:t>
      </w:r>
      <w:r w:rsidR="005110CA" w:rsidRPr="00F4246E">
        <w:rPr>
          <w:rFonts w:ascii="Book Antiqua" w:hAnsi="Book Antiqua"/>
          <w:sz w:val="24"/>
          <w:szCs w:val="24"/>
          <w:vertAlign w:val="superscript"/>
        </w:rPr>
        <w:t>[78]</w:t>
      </w:r>
      <w:r w:rsidRPr="00F4246E">
        <w:rPr>
          <w:rFonts w:ascii="Book Antiqua" w:hAnsi="Book Antiqua"/>
          <w:sz w:val="24"/>
          <w:szCs w:val="24"/>
        </w:rPr>
        <w:t xml:space="preserve"> revealed that MARS treatment reduced the mortality of patients with acute-on-chronic liver failure (ACLF) and had a beneficial effect on HE. For example, Dominik </w:t>
      </w:r>
      <w:r w:rsidRPr="00F4246E">
        <w:rPr>
          <w:rFonts w:ascii="Book Antiqua" w:hAnsi="Book Antiqua"/>
          <w:i/>
          <w:sz w:val="24"/>
          <w:szCs w:val="24"/>
        </w:rPr>
        <w:t>et al</w:t>
      </w:r>
      <w:r w:rsidR="005110CA" w:rsidRPr="00F4246E">
        <w:rPr>
          <w:rFonts w:ascii="Book Antiqua" w:hAnsi="Book Antiqua"/>
          <w:sz w:val="24"/>
          <w:szCs w:val="24"/>
          <w:vertAlign w:val="superscript"/>
        </w:rPr>
        <w:t>[79]</w:t>
      </w:r>
      <w:r w:rsidRPr="00F4246E">
        <w:rPr>
          <w:rFonts w:ascii="Book Antiqua" w:hAnsi="Book Antiqua"/>
          <w:sz w:val="24"/>
          <w:szCs w:val="24"/>
        </w:rPr>
        <w:t xml:space="preserve"> reported that treatment with MARS decreased the serum concentrations of TNF-α and IL-6 in patients with ACLF due to cirrhosis. In a study by Guo </w:t>
      </w:r>
      <w:r w:rsidRPr="00F4246E">
        <w:rPr>
          <w:rFonts w:ascii="Book Antiqua" w:hAnsi="Book Antiqua"/>
          <w:i/>
          <w:sz w:val="24"/>
          <w:szCs w:val="24"/>
        </w:rPr>
        <w:t>et al</w:t>
      </w:r>
      <w:r w:rsidR="005110CA" w:rsidRPr="00F4246E">
        <w:rPr>
          <w:rFonts w:ascii="Book Antiqua" w:hAnsi="Book Antiqua"/>
          <w:sz w:val="24"/>
          <w:szCs w:val="24"/>
          <w:vertAlign w:val="superscript"/>
        </w:rPr>
        <w:t>[15]</w:t>
      </w:r>
      <w:r w:rsidRPr="00F4246E">
        <w:rPr>
          <w:rFonts w:ascii="Book Antiqua" w:hAnsi="Book Antiqua"/>
          <w:sz w:val="24"/>
          <w:szCs w:val="24"/>
        </w:rPr>
        <w:t xml:space="preserve">, MARS treatment significantly decreased serum levels of TNF-α, IL-6, IL-8 and INF-γ, which was associated with improvements of HE in ACLF. Furthermore, results of a study by Sen </w:t>
      </w:r>
      <w:r w:rsidRPr="00F4246E">
        <w:rPr>
          <w:rFonts w:ascii="Book Antiqua" w:hAnsi="Book Antiqua"/>
          <w:i/>
          <w:sz w:val="24"/>
          <w:szCs w:val="24"/>
        </w:rPr>
        <w:t>et al</w:t>
      </w:r>
      <w:r w:rsidR="005110CA" w:rsidRPr="00F4246E">
        <w:rPr>
          <w:rFonts w:ascii="Book Antiqua" w:hAnsi="Book Antiqua"/>
          <w:sz w:val="24"/>
          <w:szCs w:val="24"/>
          <w:vertAlign w:val="superscript"/>
        </w:rPr>
        <w:t>[80]</w:t>
      </w:r>
      <w:r w:rsidRPr="00F4246E">
        <w:rPr>
          <w:rFonts w:ascii="Book Antiqua" w:hAnsi="Book Antiqua"/>
          <w:sz w:val="24"/>
          <w:szCs w:val="24"/>
        </w:rPr>
        <w:t xml:space="preserve"> showed that MARS treatment improved HE manifestations in patients with inflammation-related ACLF, and the main therapeutic effect of MARS was on other inflammatory mediators, such as NO, that were reduced by a combination of their elimination and decreased production. Taken together, these results suggest that MARS is regarded as a potentially effective alternative for eliminating inflammatory mediators from the circulation and ameliorating HE manifestations in ACLF patients who fail to respond to conventional therapy.</w:t>
      </w:r>
    </w:p>
    <w:p w:rsidR="006222FA" w:rsidRPr="00F4246E" w:rsidRDefault="00312C9B" w:rsidP="008954F7">
      <w:pPr>
        <w:spacing w:after="0" w:line="360" w:lineRule="auto"/>
        <w:ind w:firstLineChars="100" w:firstLine="240"/>
        <w:jc w:val="both"/>
        <w:rPr>
          <w:rFonts w:ascii="Book Antiqua" w:hAnsi="Book Antiqua"/>
          <w:sz w:val="24"/>
          <w:szCs w:val="24"/>
        </w:rPr>
      </w:pPr>
      <w:r w:rsidRPr="00F4246E">
        <w:rPr>
          <w:rFonts w:ascii="Book Antiqua" w:hAnsi="Book Antiqua"/>
          <w:sz w:val="24"/>
          <w:szCs w:val="24"/>
        </w:rPr>
        <w:t xml:space="preserve">MARS has been demonstrated to be beneficial for HE secondary to ACLF; however, its efficacy did not appear to be associated with alterations in the serum levels of pro-inﬂammatory cytokines. In patients with ACLF, Stadlbauer </w:t>
      </w:r>
      <w:r w:rsidRPr="00F4246E">
        <w:rPr>
          <w:rFonts w:ascii="Book Antiqua" w:hAnsi="Book Antiqua"/>
          <w:i/>
          <w:sz w:val="24"/>
          <w:szCs w:val="24"/>
        </w:rPr>
        <w:t>et al</w:t>
      </w:r>
      <w:r w:rsidR="005110CA" w:rsidRPr="00F4246E">
        <w:rPr>
          <w:rFonts w:ascii="Book Antiqua" w:hAnsi="Book Antiqua"/>
          <w:sz w:val="24"/>
          <w:szCs w:val="24"/>
          <w:vertAlign w:val="superscript"/>
        </w:rPr>
        <w:t>[81]</w:t>
      </w:r>
      <w:r w:rsidRPr="00F4246E">
        <w:rPr>
          <w:rFonts w:ascii="Book Antiqua" w:hAnsi="Book Antiqua"/>
          <w:sz w:val="24"/>
          <w:szCs w:val="24"/>
        </w:rPr>
        <w:t xml:space="preserve"> found that cytokines were eliminated from plasma by MARS treatment; however, MARS could not lower the serum cytokines levels. This difference may be attributed to increased cytokines production in ACLF. Furthermore, a prospective and multi-center trial by Hassanein </w:t>
      </w:r>
      <w:r w:rsidRPr="00F4246E">
        <w:rPr>
          <w:rFonts w:ascii="Book Antiqua" w:hAnsi="Book Antiqua"/>
          <w:i/>
          <w:sz w:val="24"/>
          <w:szCs w:val="24"/>
        </w:rPr>
        <w:t>et al</w:t>
      </w:r>
      <w:r w:rsidR="005110CA" w:rsidRPr="00F4246E">
        <w:rPr>
          <w:rFonts w:ascii="Book Antiqua" w:hAnsi="Book Antiqua"/>
          <w:sz w:val="24"/>
          <w:szCs w:val="24"/>
          <w:vertAlign w:val="superscript"/>
        </w:rPr>
        <w:t>[82]</w:t>
      </w:r>
      <w:r w:rsidRPr="00F4246E">
        <w:rPr>
          <w:rFonts w:ascii="Book Antiqua" w:hAnsi="Book Antiqua"/>
          <w:sz w:val="24"/>
          <w:szCs w:val="24"/>
        </w:rPr>
        <w:t xml:space="preserve"> revealed that although MARS treatment improved grade </w:t>
      </w:r>
      <w:r w:rsidRPr="00F4246E">
        <w:rPr>
          <w:rFonts w:ascii="SimSun" w:hAnsi="SimSun" w:cs="SimSun" w:hint="eastAsia"/>
          <w:sz w:val="24"/>
          <w:szCs w:val="24"/>
        </w:rPr>
        <w:t>Ⅲ</w:t>
      </w:r>
      <w:r w:rsidRPr="00F4246E">
        <w:rPr>
          <w:rFonts w:ascii="Book Antiqua" w:hAnsi="Book Antiqua"/>
          <w:sz w:val="24"/>
          <w:szCs w:val="24"/>
        </w:rPr>
        <w:t xml:space="preserve"> and </w:t>
      </w:r>
      <w:r w:rsidRPr="00F4246E">
        <w:rPr>
          <w:rFonts w:ascii="SimSun" w:hAnsi="SimSun" w:cs="SimSun" w:hint="eastAsia"/>
          <w:sz w:val="24"/>
          <w:szCs w:val="24"/>
        </w:rPr>
        <w:t>Ⅳ</w:t>
      </w:r>
      <w:r w:rsidRPr="00F4246E">
        <w:rPr>
          <w:rFonts w:ascii="Book Antiqua" w:hAnsi="Book Antiqua"/>
          <w:sz w:val="24"/>
          <w:szCs w:val="24"/>
        </w:rPr>
        <w:t xml:space="preserve"> HE earlier than standard medical therapy in ACLF patients, there was no </w:t>
      </w:r>
      <w:r w:rsidRPr="00F4246E">
        <w:rPr>
          <w:rFonts w:ascii="Book Antiqua" w:hAnsi="Book Antiqua"/>
          <w:sz w:val="24"/>
          <w:szCs w:val="24"/>
        </w:rPr>
        <w:lastRenderedPageBreak/>
        <w:t xml:space="preserve">significant difference in SIRS scores between MARS treatment and standard medical therapy. Moreover, although the neurological manifestations of patients with HE were improved, no significant change in the serum concentrations of TNF-α, IL-6 and IL-8 was observed before </w:t>
      </w:r>
      <w:r w:rsidR="005110CA" w:rsidRPr="00F4246E">
        <w:rPr>
          <w:rFonts w:ascii="Book Antiqua" w:hAnsi="Book Antiqua"/>
          <w:i/>
          <w:sz w:val="24"/>
          <w:szCs w:val="24"/>
        </w:rPr>
        <w:t>vs</w:t>
      </w:r>
      <w:r w:rsidRPr="00F4246E">
        <w:rPr>
          <w:rFonts w:ascii="Book Antiqua" w:hAnsi="Book Antiqua"/>
          <w:sz w:val="24"/>
          <w:szCs w:val="24"/>
        </w:rPr>
        <w:t xml:space="preserve"> after MARS treatment in ACLF, and MARS treatment did not exhibit a clearly identifiable efficacy at eliminating these circulating cytokines</w:t>
      </w:r>
      <w:r w:rsidRPr="00F4246E">
        <w:rPr>
          <w:rFonts w:ascii="Book Antiqua" w:hAnsi="Book Antiqua"/>
          <w:sz w:val="24"/>
          <w:szCs w:val="24"/>
          <w:vertAlign w:val="superscript"/>
        </w:rPr>
        <w:t>[83]</w:t>
      </w:r>
      <w:r w:rsidRPr="00F4246E">
        <w:rPr>
          <w:rFonts w:ascii="Book Antiqua" w:hAnsi="Book Antiqua"/>
          <w:sz w:val="24"/>
          <w:szCs w:val="24"/>
        </w:rPr>
        <w:t xml:space="preserve">. Although the above-mentioned clinical trials support the fact that MARS treatment is of benefit to the improvement of HE, these trials did not specifically evaluate the efficacy of MARS treatment in HE and were designed to only examine the improvements of ACLF. Therefore, the therapeutic effect of MARS treatment on </w:t>
      </w:r>
      <w:r w:rsidRPr="00F4246E">
        <w:rPr>
          <w:rFonts w:ascii="Book Antiqua" w:hAnsi="Book Antiqua"/>
          <w:bCs/>
          <w:sz w:val="24"/>
          <w:szCs w:val="24"/>
        </w:rPr>
        <w:t>the inflammatory pathogenesis of HE</w:t>
      </w:r>
      <w:r w:rsidRPr="00F4246E">
        <w:rPr>
          <w:rFonts w:ascii="Book Antiqua" w:hAnsi="Book Antiqua"/>
          <w:sz w:val="24"/>
          <w:szCs w:val="24"/>
        </w:rPr>
        <w:t xml:space="preserve"> awaits the completion of further clinical trials. </w:t>
      </w:r>
    </w:p>
    <w:p w:rsidR="006222FA" w:rsidRPr="00F4246E" w:rsidRDefault="006222FA" w:rsidP="008954F7">
      <w:pPr>
        <w:kinsoku w:val="0"/>
        <w:spacing w:after="0" w:line="360" w:lineRule="auto"/>
        <w:jc w:val="both"/>
        <w:textAlignment w:val="baseline"/>
        <w:rPr>
          <w:rFonts w:ascii="Book Antiqua" w:hAnsi="Book Antiqua"/>
          <w:b/>
          <w:sz w:val="24"/>
          <w:szCs w:val="24"/>
        </w:rPr>
      </w:pPr>
    </w:p>
    <w:p w:rsidR="006222FA" w:rsidRPr="00F4246E" w:rsidRDefault="005110CA" w:rsidP="008954F7">
      <w:pPr>
        <w:kinsoku w:val="0"/>
        <w:spacing w:after="0" w:line="360" w:lineRule="auto"/>
        <w:jc w:val="both"/>
        <w:textAlignment w:val="baseline"/>
        <w:rPr>
          <w:rFonts w:ascii="Book Antiqua" w:hAnsi="Book Antiqua"/>
          <w:b/>
          <w:sz w:val="24"/>
          <w:szCs w:val="24"/>
        </w:rPr>
      </w:pPr>
      <w:r w:rsidRPr="00F4246E">
        <w:rPr>
          <w:rFonts w:ascii="Book Antiqua" w:hAnsi="Book Antiqua"/>
          <w:b/>
          <w:sz w:val="24"/>
          <w:szCs w:val="24"/>
        </w:rPr>
        <w:t>CONCLUSION</w:t>
      </w:r>
    </w:p>
    <w:p w:rsidR="006222FA" w:rsidRPr="00F4246E" w:rsidRDefault="00312C9B" w:rsidP="008954F7">
      <w:pPr>
        <w:kinsoku w:val="0"/>
        <w:spacing w:after="0" w:line="360" w:lineRule="auto"/>
        <w:jc w:val="both"/>
        <w:textAlignment w:val="baseline"/>
        <w:rPr>
          <w:rFonts w:ascii="Book Antiqua" w:eastAsia="ITCFranklinGothicStd-Book" w:hAnsi="Book Antiqua"/>
          <w:sz w:val="24"/>
          <w:szCs w:val="24"/>
        </w:rPr>
      </w:pPr>
      <w:r w:rsidRPr="00F4246E">
        <w:rPr>
          <w:rFonts w:ascii="Book Antiqua" w:eastAsia="ITCFranklinGothicStd-Book" w:hAnsi="Book Antiqua"/>
          <w:sz w:val="24"/>
          <w:szCs w:val="24"/>
        </w:rPr>
        <w:t>HE is a serious neuropsychiatric complication of liver cirrhosis</w:t>
      </w:r>
      <w:r w:rsidRPr="00F4246E">
        <w:rPr>
          <w:rFonts w:ascii="Book Antiqua" w:hAnsi="Book Antiqua"/>
          <w:sz w:val="24"/>
          <w:szCs w:val="24"/>
        </w:rPr>
        <w:t>, and i</w:t>
      </w:r>
      <w:r w:rsidRPr="00F4246E">
        <w:rPr>
          <w:rFonts w:ascii="Book Antiqua" w:eastAsia="ITCFranklinGothicStd-Book" w:hAnsi="Book Antiqua"/>
          <w:sz w:val="24"/>
          <w:szCs w:val="24"/>
        </w:rPr>
        <w:t xml:space="preserve">nflammation </w:t>
      </w:r>
      <w:r w:rsidRPr="00F4246E">
        <w:rPr>
          <w:rFonts w:ascii="Book Antiqua" w:hAnsi="Book Antiqua"/>
          <w:sz w:val="24"/>
          <w:szCs w:val="24"/>
        </w:rPr>
        <w:t>is</w:t>
      </w:r>
      <w:r w:rsidRPr="00F4246E">
        <w:rPr>
          <w:rFonts w:ascii="Book Antiqua" w:eastAsia="ITCFranklinGothicStd-Book" w:hAnsi="Book Antiqua"/>
          <w:sz w:val="24"/>
          <w:szCs w:val="24"/>
        </w:rPr>
        <w:t xml:space="preserve"> a critical</w:t>
      </w:r>
      <w:r w:rsidRPr="00F4246E">
        <w:rPr>
          <w:rFonts w:ascii="Book Antiqua" w:hAnsi="Book Antiqua"/>
          <w:sz w:val="24"/>
          <w:szCs w:val="24"/>
        </w:rPr>
        <w:t xml:space="preserve"> participating</w:t>
      </w:r>
      <w:r w:rsidRPr="00F4246E">
        <w:rPr>
          <w:rFonts w:ascii="Book Antiqua" w:eastAsia="ITCFranklinGothicStd-Book" w:hAnsi="Book Antiqua"/>
          <w:sz w:val="24"/>
          <w:szCs w:val="24"/>
        </w:rPr>
        <w:t xml:space="preserve"> </w:t>
      </w:r>
      <w:r w:rsidRPr="00F4246E">
        <w:rPr>
          <w:rFonts w:ascii="Book Antiqua" w:hAnsi="Book Antiqua"/>
          <w:sz w:val="24"/>
          <w:szCs w:val="24"/>
        </w:rPr>
        <w:t>factor</w:t>
      </w:r>
      <w:r w:rsidRPr="00F4246E">
        <w:rPr>
          <w:rFonts w:ascii="Book Antiqua" w:eastAsia="ITCFranklinGothicStd-Book" w:hAnsi="Book Antiqua"/>
          <w:sz w:val="24"/>
          <w:szCs w:val="24"/>
        </w:rPr>
        <w:t xml:space="preserve"> in the pathogenesis of HE</w:t>
      </w:r>
      <w:r w:rsidRPr="00F4246E">
        <w:rPr>
          <w:rFonts w:ascii="Book Antiqua" w:hAnsi="Book Antiqua"/>
          <w:sz w:val="24"/>
          <w:szCs w:val="24"/>
        </w:rPr>
        <w:t>. As mentioned above, e</w:t>
      </w:r>
      <w:r w:rsidRPr="00F4246E">
        <w:rPr>
          <w:rFonts w:ascii="Book Antiqua" w:eastAsia="ITCFranklinGothicStd-Book" w:hAnsi="Book Antiqua"/>
          <w:sz w:val="24"/>
          <w:szCs w:val="24"/>
        </w:rPr>
        <w:t>xisting therapies including lactulose, rifaximin, probiotics and MARS have been</w:t>
      </w:r>
      <w:r w:rsidRPr="00F4246E">
        <w:rPr>
          <w:rFonts w:ascii="Book Antiqua" w:hAnsi="Book Antiqua"/>
          <w:sz w:val="24"/>
          <w:szCs w:val="24"/>
        </w:rPr>
        <w:t xml:space="preserve"> demonstrated to be beneficial for HE in </w:t>
      </w:r>
      <w:r w:rsidRPr="00F4246E">
        <w:rPr>
          <w:rFonts w:ascii="Book Antiqua" w:eastAsia="ITCFranklinGothicStd-Book" w:hAnsi="Book Antiqua"/>
          <w:sz w:val="24"/>
          <w:szCs w:val="24"/>
        </w:rPr>
        <w:t>cirrhotic patients</w:t>
      </w:r>
      <w:r w:rsidRPr="00F4246E">
        <w:rPr>
          <w:rFonts w:ascii="Book Antiqua" w:hAnsi="Book Antiqua"/>
          <w:sz w:val="24"/>
          <w:szCs w:val="24"/>
        </w:rPr>
        <w:t xml:space="preserve"> by </w:t>
      </w:r>
      <w:r w:rsidRPr="00F4246E">
        <w:rPr>
          <w:rFonts w:ascii="Book Antiqua" w:eastAsia="ITCFranklinGothicStd-Book" w:hAnsi="Book Antiqua"/>
          <w:sz w:val="24"/>
          <w:szCs w:val="24"/>
        </w:rPr>
        <w:t>ameliorating</w:t>
      </w:r>
      <w:r w:rsidRPr="00F4246E">
        <w:rPr>
          <w:rFonts w:ascii="Book Antiqua" w:hAnsi="Book Antiqua"/>
          <w:sz w:val="24"/>
          <w:szCs w:val="24"/>
        </w:rPr>
        <w:t xml:space="preserve"> </w:t>
      </w:r>
      <w:r w:rsidRPr="00F4246E">
        <w:rPr>
          <w:rFonts w:ascii="Book Antiqua" w:eastAsia="ITCFranklinGothicStd-Book" w:hAnsi="Book Antiqua"/>
          <w:sz w:val="24"/>
          <w:szCs w:val="24"/>
        </w:rPr>
        <w:t>the inflammatory pathogenesis of HE</w:t>
      </w:r>
      <w:r w:rsidRPr="00F4246E">
        <w:rPr>
          <w:rFonts w:ascii="Book Antiqua" w:hAnsi="Book Antiqua"/>
          <w:sz w:val="24"/>
          <w:szCs w:val="24"/>
        </w:rPr>
        <w:t xml:space="preserve">. </w:t>
      </w:r>
      <w:r w:rsidRPr="00F4246E">
        <w:rPr>
          <w:rFonts w:ascii="Book Antiqua" w:eastAsia="ITCFranklinGothicStd-Book" w:hAnsi="Book Antiqua"/>
          <w:sz w:val="24"/>
          <w:szCs w:val="24"/>
        </w:rPr>
        <w:t>These recent findings</w:t>
      </w:r>
      <w:r w:rsidRPr="00F4246E">
        <w:rPr>
          <w:rFonts w:ascii="Book Antiqua" w:hAnsi="Book Antiqua"/>
          <w:sz w:val="24"/>
          <w:szCs w:val="24"/>
        </w:rPr>
        <w:t xml:space="preserve"> indicate that i</w:t>
      </w:r>
      <w:r w:rsidRPr="00F4246E">
        <w:rPr>
          <w:rFonts w:ascii="Book Antiqua" w:eastAsia="ITCFranklinGothicStd-Book" w:hAnsi="Book Antiqua"/>
          <w:sz w:val="24"/>
          <w:szCs w:val="24"/>
        </w:rPr>
        <w:t>nflammation</w:t>
      </w:r>
      <w:r w:rsidRPr="00F4246E">
        <w:rPr>
          <w:rFonts w:ascii="Book Antiqua" w:hAnsi="Book Antiqua"/>
          <w:sz w:val="24"/>
          <w:szCs w:val="24"/>
        </w:rPr>
        <w:t xml:space="preserve"> should be </w:t>
      </w:r>
      <w:r w:rsidRPr="00F4246E">
        <w:rPr>
          <w:rFonts w:ascii="Book Antiqua" w:eastAsia="ITCFranklinGothicStd-Book" w:hAnsi="Book Antiqua"/>
          <w:sz w:val="24"/>
          <w:szCs w:val="24"/>
        </w:rPr>
        <w:t>considered as a</w:t>
      </w:r>
      <w:r w:rsidRPr="00F4246E">
        <w:rPr>
          <w:rFonts w:ascii="Book Antiqua" w:hAnsi="Book Antiqua"/>
          <w:sz w:val="24"/>
          <w:szCs w:val="24"/>
        </w:rPr>
        <w:t>n important</w:t>
      </w:r>
      <w:r w:rsidRPr="00F4246E">
        <w:rPr>
          <w:rFonts w:ascii="Book Antiqua" w:eastAsia="ITCFranklinGothicStd-Book" w:hAnsi="Book Antiqua"/>
          <w:sz w:val="24"/>
          <w:szCs w:val="24"/>
        </w:rPr>
        <w:t xml:space="preserve"> therapeutic target for HE</w:t>
      </w:r>
      <w:r w:rsidRPr="00F4246E">
        <w:rPr>
          <w:rFonts w:ascii="Book Antiqua" w:hAnsi="Book Antiqua"/>
          <w:sz w:val="24"/>
          <w:szCs w:val="24"/>
        </w:rPr>
        <w:t xml:space="preserve"> and also </w:t>
      </w:r>
      <w:r w:rsidRPr="00F4246E">
        <w:rPr>
          <w:rFonts w:ascii="Book Antiqua" w:eastAsia="ITCFranklinGothicStd-Book" w:hAnsi="Book Antiqua"/>
          <w:sz w:val="24"/>
          <w:szCs w:val="24"/>
        </w:rPr>
        <w:t xml:space="preserve">point to the </w:t>
      </w:r>
      <w:r w:rsidRPr="00F4246E">
        <w:rPr>
          <w:rFonts w:ascii="Book Antiqua" w:hAnsi="Book Antiqua"/>
          <w:sz w:val="24"/>
          <w:szCs w:val="24"/>
        </w:rPr>
        <w:t xml:space="preserve">possibility that anti-inflammatory therapies will be </w:t>
      </w:r>
      <w:r w:rsidRPr="00F4246E">
        <w:rPr>
          <w:rFonts w:ascii="Book Antiqua" w:eastAsia="ITCFranklinGothicStd-Book" w:hAnsi="Book Antiqua"/>
          <w:sz w:val="24"/>
          <w:szCs w:val="24"/>
        </w:rPr>
        <w:t>promising alternative</w:t>
      </w:r>
      <w:r w:rsidRPr="00F4246E">
        <w:rPr>
          <w:rFonts w:ascii="Book Antiqua" w:hAnsi="Book Antiqua"/>
          <w:sz w:val="24"/>
          <w:szCs w:val="24"/>
        </w:rPr>
        <w:t>s</w:t>
      </w:r>
      <w:r w:rsidRPr="00F4246E">
        <w:rPr>
          <w:rFonts w:ascii="Book Antiqua" w:eastAsia="ITCFranklinGothicStd-Book" w:hAnsi="Book Antiqua"/>
          <w:sz w:val="24"/>
          <w:szCs w:val="24"/>
        </w:rPr>
        <w:t xml:space="preserve"> for</w:t>
      </w:r>
      <w:r w:rsidRPr="00F4246E">
        <w:rPr>
          <w:rFonts w:ascii="Book Antiqua" w:hAnsi="Book Antiqua"/>
          <w:sz w:val="24"/>
          <w:szCs w:val="24"/>
        </w:rPr>
        <w:t xml:space="preserve"> the treatment of</w:t>
      </w:r>
      <w:r w:rsidRPr="00F4246E">
        <w:rPr>
          <w:rFonts w:ascii="Book Antiqua" w:eastAsia="ITCFranklinGothicStd-Book" w:hAnsi="Book Antiqua"/>
          <w:sz w:val="24"/>
          <w:szCs w:val="24"/>
        </w:rPr>
        <w:t xml:space="preserve"> HE</w:t>
      </w:r>
      <w:r w:rsidRPr="00F4246E">
        <w:rPr>
          <w:rFonts w:ascii="Book Antiqua" w:hAnsi="Book Antiqua"/>
          <w:sz w:val="24"/>
          <w:szCs w:val="24"/>
        </w:rPr>
        <w:t xml:space="preserve"> in cirrhotic patients; </w:t>
      </w:r>
      <w:r w:rsidRPr="00F4246E">
        <w:rPr>
          <w:rFonts w:ascii="Book Antiqua" w:eastAsia="ITCFranklinGothicStd-Book" w:hAnsi="Book Antiqua"/>
          <w:sz w:val="24"/>
          <w:szCs w:val="24"/>
        </w:rPr>
        <w:t>however, the efficacy of these alternatives has not been fully confirmed and their safety is still questioned</w:t>
      </w:r>
      <w:r w:rsidRPr="00F4246E">
        <w:rPr>
          <w:rFonts w:ascii="Book Antiqua" w:hAnsi="Book Antiqua"/>
          <w:sz w:val="24"/>
          <w:szCs w:val="24"/>
        </w:rPr>
        <w:t xml:space="preserve">. Furthermore, the influence of </w:t>
      </w:r>
      <w:r w:rsidRPr="00F4246E">
        <w:rPr>
          <w:rFonts w:ascii="Book Antiqua" w:eastAsia="ITCFranklinGothicStd-Book" w:hAnsi="Book Antiqua"/>
          <w:sz w:val="24"/>
          <w:szCs w:val="24"/>
        </w:rPr>
        <w:t>these alternatives</w:t>
      </w:r>
      <w:r w:rsidRPr="00F4246E">
        <w:rPr>
          <w:rFonts w:ascii="Book Antiqua" w:hAnsi="Book Antiqua"/>
          <w:sz w:val="24"/>
          <w:szCs w:val="24"/>
        </w:rPr>
        <w:t xml:space="preserve"> on the prognosis of cirrhotic patients with HE has remained </w:t>
      </w:r>
      <w:r w:rsidRPr="00F4246E">
        <w:rPr>
          <w:rFonts w:ascii="Book Antiqua" w:eastAsia="ITCFranklinGothicStd-Book" w:hAnsi="Book Antiqua"/>
          <w:sz w:val="24"/>
          <w:szCs w:val="24"/>
        </w:rPr>
        <w:t>controversial. Therefore, in the future, more multi-center, randomized, controlled trials are required to evaluate the efficacy and safety of these alternatives.</w:t>
      </w:r>
      <w:r w:rsidRPr="00F4246E">
        <w:rPr>
          <w:rFonts w:ascii="Book Antiqua" w:hAnsi="Book Antiqua"/>
          <w:sz w:val="24"/>
          <w:szCs w:val="24"/>
        </w:rPr>
        <w:t xml:space="preserve"> </w:t>
      </w:r>
    </w:p>
    <w:p w:rsidR="006222FA" w:rsidRPr="00F4246E" w:rsidRDefault="006222FA" w:rsidP="008954F7">
      <w:pPr>
        <w:kinsoku w:val="0"/>
        <w:spacing w:after="0" w:line="360" w:lineRule="auto"/>
        <w:jc w:val="both"/>
        <w:textAlignment w:val="baseline"/>
        <w:rPr>
          <w:rFonts w:ascii="Book Antiqua" w:hAnsi="Book Antiqua"/>
          <w:b/>
          <w:sz w:val="24"/>
          <w:szCs w:val="24"/>
        </w:rPr>
      </w:pPr>
    </w:p>
    <w:p w:rsidR="005110CA" w:rsidRPr="00F4246E" w:rsidRDefault="005110CA" w:rsidP="008954F7">
      <w:pPr>
        <w:adjustRightInd/>
        <w:snapToGrid/>
        <w:spacing w:after="0" w:line="360" w:lineRule="auto"/>
        <w:jc w:val="both"/>
        <w:rPr>
          <w:rFonts w:ascii="Book Antiqua" w:hAnsi="Book Antiqua"/>
          <w:b/>
          <w:sz w:val="24"/>
          <w:szCs w:val="24"/>
        </w:rPr>
      </w:pPr>
      <w:r w:rsidRPr="00F4246E">
        <w:rPr>
          <w:rFonts w:ascii="Book Antiqua" w:hAnsi="Book Antiqua"/>
          <w:b/>
          <w:sz w:val="24"/>
          <w:szCs w:val="24"/>
        </w:rPr>
        <w:br w:type="page"/>
      </w:r>
    </w:p>
    <w:p w:rsidR="006222FA" w:rsidRPr="00F4246E" w:rsidRDefault="005110CA" w:rsidP="008954F7">
      <w:pPr>
        <w:spacing w:after="0" w:line="360" w:lineRule="auto"/>
        <w:jc w:val="both"/>
        <w:rPr>
          <w:rFonts w:ascii="Book Antiqua" w:hAnsi="Book Antiqua"/>
          <w:b/>
          <w:sz w:val="24"/>
          <w:szCs w:val="24"/>
        </w:rPr>
      </w:pPr>
      <w:r w:rsidRPr="00F4246E">
        <w:rPr>
          <w:rFonts w:ascii="Book Antiqua" w:hAnsi="Book Antiqua"/>
          <w:b/>
          <w:sz w:val="24"/>
          <w:szCs w:val="24"/>
        </w:rPr>
        <w:lastRenderedPageBreak/>
        <w:t>REFERENCES</w:t>
      </w:r>
      <w:bookmarkStart w:id="189" w:name="_ENREF_1"/>
    </w:p>
    <w:p w:rsidR="008954F7" w:rsidRPr="008954F7" w:rsidRDefault="008954F7" w:rsidP="008954F7">
      <w:pPr>
        <w:adjustRightInd/>
        <w:snapToGrid/>
        <w:spacing w:after="0" w:line="360" w:lineRule="auto"/>
        <w:jc w:val="both"/>
        <w:rPr>
          <w:rFonts w:ascii="Book Antiqua" w:hAnsi="Book Antiqua" w:cs="SimSun"/>
          <w:sz w:val="24"/>
          <w:szCs w:val="24"/>
        </w:rPr>
      </w:pPr>
      <w:bookmarkStart w:id="190" w:name="OLE_LINK1594"/>
      <w:bookmarkStart w:id="191" w:name="OLE_LINK1595"/>
      <w:r w:rsidRPr="008954F7">
        <w:rPr>
          <w:rFonts w:ascii="Book Antiqua" w:hAnsi="Book Antiqua" w:cs="SimSun"/>
          <w:sz w:val="24"/>
          <w:szCs w:val="24"/>
        </w:rPr>
        <w:t xml:space="preserve">1 </w:t>
      </w:r>
      <w:r w:rsidRPr="008954F7">
        <w:rPr>
          <w:rFonts w:ascii="Book Antiqua" w:hAnsi="Book Antiqua" w:cs="SimSun"/>
          <w:b/>
          <w:bCs/>
          <w:sz w:val="24"/>
          <w:szCs w:val="24"/>
        </w:rPr>
        <w:t>Vilstrup H</w:t>
      </w:r>
      <w:r w:rsidRPr="008954F7">
        <w:rPr>
          <w:rFonts w:ascii="Book Antiqua" w:hAnsi="Book Antiqua" w:cs="SimSun"/>
          <w:sz w:val="24"/>
          <w:szCs w:val="24"/>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8954F7">
        <w:rPr>
          <w:rFonts w:ascii="Book Antiqua" w:hAnsi="Book Antiqua" w:cs="SimSun"/>
          <w:i/>
          <w:iCs/>
          <w:sz w:val="24"/>
          <w:szCs w:val="24"/>
        </w:rPr>
        <w:t>Hepatology</w:t>
      </w:r>
      <w:r w:rsidRPr="008954F7">
        <w:rPr>
          <w:rFonts w:ascii="Book Antiqua" w:hAnsi="Book Antiqua" w:cs="SimSun"/>
          <w:sz w:val="24"/>
          <w:szCs w:val="24"/>
        </w:rPr>
        <w:t xml:space="preserve"> 2014; </w:t>
      </w:r>
      <w:r w:rsidRPr="008954F7">
        <w:rPr>
          <w:rFonts w:ascii="Book Antiqua" w:hAnsi="Book Antiqua" w:cs="SimSun"/>
          <w:b/>
          <w:bCs/>
          <w:sz w:val="24"/>
          <w:szCs w:val="24"/>
        </w:rPr>
        <w:t>60</w:t>
      </w:r>
      <w:r w:rsidRPr="008954F7">
        <w:rPr>
          <w:rFonts w:ascii="Book Antiqua" w:hAnsi="Book Antiqua" w:cs="SimSun"/>
          <w:sz w:val="24"/>
          <w:szCs w:val="24"/>
        </w:rPr>
        <w:t>: 715-735 [PMID: 25042402 DOI: 10.1002/hep.27210]</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 </w:t>
      </w:r>
      <w:r w:rsidRPr="008954F7">
        <w:rPr>
          <w:rFonts w:ascii="Book Antiqua" w:hAnsi="Book Antiqua" w:cs="SimSun"/>
          <w:b/>
          <w:bCs/>
          <w:sz w:val="24"/>
          <w:szCs w:val="24"/>
        </w:rPr>
        <w:t>Ortiz M</w:t>
      </w:r>
      <w:r w:rsidRPr="008954F7">
        <w:rPr>
          <w:rFonts w:ascii="Book Antiqua" w:hAnsi="Book Antiqua" w:cs="SimSun"/>
          <w:sz w:val="24"/>
          <w:szCs w:val="24"/>
        </w:rPr>
        <w:t xml:space="preserve">, Jacas C, Córdoba J. Minimal hepatic encephalopathy: diagnosis, clinical significance and recommendations. </w:t>
      </w:r>
      <w:r w:rsidRPr="008954F7">
        <w:rPr>
          <w:rFonts w:ascii="Book Antiqua" w:hAnsi="Book Antiqua" w:cs="SimSun"/>
          <w:i/>
          <w:iCs/>
          <w:sz w:val="24"/>
          <w:szCs w:val="24"/>
        </w:rPr>
        <w:t>J Hepatol</w:t>
      </w:r>
      <w:r w:rsidRPr="008954F7">
        <w:rPr>
          <w:rFonts w:ascii="Book Antiqua" w:hAnsi="Book Antiqua" w:cs="SimSun"/>
          <w:sz w:val="24"/>
          <w:szCs w:val="24"/>
        </w:rPr>
        <w:t xml:space="preserve"> 2005; </w:t>
      </w:r>
      <w:r w:rsidRPr="008954F7">
        <w:rPr>
          <w:rFonts w:ascii="Book Antiqua" w:hAnsi="Book Antiqua" w:cs="SimSun"/>
          <w:b/>
          <w:bCs/>
          <w:sz w:val="24"/>
          <w:szCs w:val="24"/>
        </w:rPr>
        <w:t>42 Suppl</w:t>
      </w:r>
      <w:r w:rsidRPr="008954F7">
        <w:rPr>
          <w:rFonts w:ascii="Book Antiqua" w:hAnsi="Book Antiqua" w:cs="SimSun"/>
          <w:sz w:val="24"/>
          <w:szCs w:val="24"/>
        </w:rPr>
        <w:t>: S45-S53 [PMID: 15777572 DOI: 10.1016/j.jhep</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 </w:t>
      </w:r>
      <w:r w:rsidRPr="008954F7">
        <w:rPr>
          <w:rFonts w:ascii="Book Antiqua" w:hAnsi="Book Antiqua" w:cs="SimSun"/>
          <w:b/>
          <w:bCs/>
          <w:sz w:val="24"/>
          <w:szCs w:val="24"/>
        </w:rPr>
        <w:t>Prasad S</w:t>
      </w:r>
      <w:r w:rsidRPr="008954F7">
        <w:rPr>
          <w:rFonts w:ascii="Book Antiqua" w:hAnsi="Book Antiqua" w:cs="SimSun"/>
          <w:sz w:val="24"/>
          <w:szCs w:val="24"/>
        </w:rPr>
        <w:t xml:space="preserve">, Dhiman RK, Duseja A, Chawla YK, Sharma A, Agarwal R. Lactulose improves cognitive functions and health-related quality of life in patients with cirrhosis who have minimal hepatic encephalopathy. </w:t>
      </w:r>
      <w:r w:rsidRPr="008954F7">
        <w:rPr>
          <w:rFonts w:ascii="Book Antiqua" w:hAnsi="Book Antiqua" w:cs="SimSun"/>
          <w:i/>
          <w:iCs/>
          <w:sz w:val="24"/>
          <w:szCs w:val="24"/>
        </w:rPr>
        <w:t>Hepatology</w:t>
      </w:r>
      <w:r w:rsidRPr="008954F7">
        <w:rPr>
          <w:rFonts w:ascii="Book Antiqua" w:hAnsi="Book Antiqua" w:cs="SimSun"/>
          <w:sz w:val="24"/>
          <w:szCs w:val="24"/>
        </w:rPr>
        <w:t xml:space="preserve"> 2007; </w:t>
      </w:r>
      <w:r w:rsidRPr="008954F7">
        <w:rPr>
          <w:rFonts w:ascii="Book Antiqua" w:hAnsi="Book Antiqua" w:cs="SimSun"/>
          <w:b/>
          <w:bCs/>
          <w:sz w:val="24"/>
          <w:szCs w:val="24"/>
        </w:rPr>
        <w:t>45</w:t>
      </w:r>
      <w:r w:rsidRPr="008954F7">
        <w:rPr>
          <w:rFonts w:ascii="Book Antiqua" w:hAnsi="Book Antiqua" w:cs="SimSun"/>
          <w:sz w:val="24"/>
          <w:szCs w:val="24"/>
        </w:rPr>
        <w:t>: 549-559 [PMID: 17326150 DOI: 10.1002/hep</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 </w:t>
      </w:r>
      <w:r w:rsidRPr="008954F7">
        <w:rPr>
          <w:rFonts w:ascii="Book Antiqua" w:hAnsi="Book Antiqua" w:cs="SimSun"/>
          <w:b/>
          <w:bCs/>
          <w:sz w:val="24"/>
          <w:szCs w:val="24"/>
        </w:rPr>
        <w:t>Bajaj JS</w:t>
      </w:r>
      <w:r w:rsidRPr="008954F7">
        <w:rPr>
          <w:rFonts w:ascii="Book Antiqua" w:hAnsi="Book Antiqua" w:cs="SimSun"/>
          <w:sz w:val="24"/>
          <w:szCs w:val="24"/>
        </w:rPr>
        <w:t xml:space="preserve">, Saeian K, Verber MD, Hischke D, Hoffmann RG, Franco J, Varma RR, Rao SM. Inhibitory control test is a simple method to diagnose minimal hepatic encephalopathy and predict development of overt hepatic encephalopathy. </w:t>
      </w:r>
      <w:r w:rsidRPr="008954F7">
        <w:rPr>
          <w:rFonts w:ascii="Book Antiqua" w:hAnsi="Book Antiqua" w:cs="SimSun"/>
          <w:i/>
          <w:iCs/>
          <w:sz w:val="24"/>
          <w:szCs w:val="24"/>
        </w:rPr>
        <w:t>Am J Gastroenterol</w:t>
      </w:r>
      <w:r w:rsidRPr="008954F7">
        <w:rPr>
          <w:rFonts w:ascii="Book Antiqua" w:hAnsi="Book Antiqua" w:cs="SimSun"/>
          <w:sz w:val="24"/>
          <w:szCs w:val="24"/>
        </w:rPr>
        <w:t xml:space="preserve"> 2007; </w:t>
      </w:r>
      <w:r w:rsidRPr="008954F7">
        <w:rPr>
          <w:rFonts w:ascii="Book Antiqua" w:hAnsi="Book Antiqua" w:cs="SimSun"/>
          <w:b/>
          <w:bCs/>
          <w:sz w:val="24"/>
          <w:szCs w:val="24"/>
        </w:rPr>
        <w:t>102</w:t>
      </w:r>
      <w:r w:rsidRPr="008954F7">
        <w:rPr>
          <w:rFonts w:ascii="Book Antiqua" w:hAnsi="Book Antiqua" w:cs="SimSun"/>
          <w:sz w:val="24"/>
          <w:szCs w:val="24"/>
        </w:rPr>
        <w:t>: 754-760 [PMID: 17222319 DOI: 10.1111/j.1572-0241.2007.01048.x]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 </w:t>
      </w:r>
      <w:r w:rsidRPr="008954F7">
        <w:rPr>
          <w:rFonts w:ascii="Book Antiqua" w:hAnsi="Book Antiqua" w:cs="SimSun"/>
          <w:b/>
          <w:bCs/>
          <w:sz w:val="24"/>
          <w:szCs w:val="24"/>
        </w:rPr>
        <w:t>Castro-Tavares J</w:t>
      </w:r>
      <w:r w:rsidRPr="008954F7">
        <w:rPr>
          <w:rFonts w:ascii="Book Antiqua" w:hAnsi="Book Antiqua" w:cs="SimSun"/>
          <w:sz w:val="24"/>
          <w:szCs w:val="24"/>
        </w:rPr>
        <w:t xml:space="preserve">. Effects of isoprenaline and phenylephrine on plasma potassium: role of the liver. </w:t>
      </w:r>
      <w:r w:rsidRPr="008954F7">
        <w:rPr>
          <w:rFonts w:ascii="Book Antiqua" w:hAnsi="Book Antiqua" w:cs="SimSun"/>
          <w:i/>
          <w:iCs/>
          <w:sz w:val="24"/>
          <w:szCs w:val="24"/>
        </w:rPr>
        <w:t>Arch Int Pharmacodyn Ther</w:t>
      </w:r>
      <w:r w:rsidRPr="008954F7">
        <w:rPr>
          <w:rFonts w:ascii="Book Antiqua" w:hAnsi="Book Antiqua" w:cs="SimSun"/>
          <w:sz w:val="24"/>
          <w:szCs w:val="24"/>
        </w:rPr>
        <w:t xml:space="preserve"> 1975; </w:t>
      </w:r>
      <w:r w:rsidRPr="008954F7">
        <w:rPr>
          <w:rFonts w:ascii="Book Antiqua" w:hAnsi="Book Antiqua" w:cs="SimSun"/>
          <w:b/>
          <w:bCs/>
          <w:sz w:val="24"/>
          <w:szCs w:val="24"/>
        </w:rPr>
        <w:t>218</w:t>
      </w:r>
      <w:r w:rsidRPr="008954F7">
        <w:rPr>
          <w:rFonts w:ascii="Book Antiqua" w:hAnsi="Book Antiqua" w:cs="SimSun"/>
          <w:sz w:val="24"/>
          <w:szCs w:val="24"/>
        </w:rPr>
        <w:t>: 110-119 [PMID: 2116 DOI: 10.1016/j.jhep.2010.07.045]</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 </w:t>
      </w:r>
      <w:r w:rsidRPr="008954F7">
        <w:rPr>
          <w:rFonts w:ascii="Book Antiqua" w:hAnsi="Book Antiqua" w:cs="SimSun"/>
          <w:b/>
          <w:bCs/>
          <w:sz w:val="24"/>
          <w:szCs w:val="24"/>
        </w:rPr>
        <w:t>Shawcross DL</w:t>
      </w:r>
      <w:r w:rsidRPr="008954F7">
        <w:rPr>
          <w:rFonts w:ascii="Book Antiqua" w:hAnsi="Book Antiqua" w:cs="SimSun"/>
          <w:sz w:val="24"/>
          <w:szCs w:val="24"/>
        </w:rPr>
        <w:t xml:space="preserve">, Wright G, Olde Damink SW, Jalan R. Role of ammonia and inflammation in minimal hepatic encephalopathy. </w:t>
      </w:r>
      <w:r w:rsidRPr="008954F7">
        <w:rPr>
          <w:rFonts w:ascii="Book Antiqua" w:hAnsi="Book Antiqua" w:cs="SimSun"/>
          <w:i/>
          <w:iCs/>
          <w:sz w:val="24"/>
          <w:szCs w:val="24"/>
        </w:rPr>
        <w:t>Metab Brain Dis</w:t>
      </w:r>
      <w:r w:rsidRPr="008954F7">
        <w:rPr>
          <w:rFonts w:ascii="Book Antiqua" w:hAnsi="Book Antiqua" w:cs="SimSun"/>
          <w:sz w:val="24"/>
          <w:szCs w:val="24"/>
        </w:rPr>
        <w:t xml:space="preserve"> 2007; </w:t>
      </w:r>
      <w:r w:rsidRPr="008954F7">
        <w:rPr>
          <w:rFonts w:ascii="Book Antiqua" w:hAnsi="Book Antiqua" w:cs="SimSun"/>
          <w:b/>
          <w:bCs/>
          <w:sz w:val="24"/>
          <w:szCs w:val="24"/>
        </w:rPr>
        <w:t>22</w:t>
      </w:r>
      <w:r w:rsidRPr="008954F7">
        <w:rPr>
          <w:rFonts w:ascii="Book Antiqua" w:hAnsi="Book Antiqua" w:cs="SimSun"/>
          <w:sz w:val="24"/>
          <w:szCs w:val="24"/>
        </w:rPr>
        <w:t>: 125-138 [PMID: 17260161 DOI: 10.1007/s11011-006-9042-1]</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 </w:t>
      </w:r>
      <w:r w:rsidRPr="008954F7">
        <w:rPr>
          <w:rFonts w:ascii="Book Antiqua" w:hAnsi="Book Antiqua" w:cs="SimSun"/>
          <w:b/>
          <w:bCs/>
          <w:sz w:val="24"/>
          <w:szCs w:val="24"/>
        </w:rPr>
        <w:t>Ong JP</w:t>
      </w:r>
      <w:r w:rsidRPr="008954F7">
        <w:rPr>
          <w:rFonts w:ascii="Book Antiqua" w:hAnsi="Book Antiqua" w:cs="SimSun"/>
          <w:sz w:val="24"/>
          <w:szCs w:val="24"/>
        </w:rPr>
        <w:t xml:space="preserve">, Aggarwal A, Krieger D, Easley KA, Karafa MT, Van Lente F, Arroliga AC, Mullen KD. Correlation between ammonia levels and the severity of hepatic encephalopathy. </w:t>
      </w:r>
      <w:r w:rsidRPr="008954F7">
        <w:rPr>
          <w:rFonts w:ascii="Book Antiqua" w:hAnsi="Book Antiqua" w:cs="SimSun"/>
          <w:i/>
          <w:iCs/>
          <w:sz w:val="24"/>
          <w:szCs w:val="24"/>
        </w:rPr>
        <w:t>Am J Med</w:t>
      </w:r>
      <w:r w:rsidRPr="008954F7">
        <w:rPr>
          <w:rFonts w:ascii="Book Antiqua" w:hAnsi="Book Antiqua" w:cs="SimSun"/>
          <w:sz w:val="24"/>
          <w:szCs w:val="24"/>
        </w:rPr>
        <w:t xml:space="preserve"> 2003; </w:t>
      </w:r>
      <w:r w:rsidRPr="008954F7">
        <w:rPr>
          <w:rFonts w:ascii="Book Antiqua" w:hAnsi="Book Antiqua" w:cs="SimSun"/>
          <w:b/>
          <w:bCs/>
          <w:sz w:val="24"/>
          <w:szCs w:val="24"/>
        </w:rPr>
        <w:t>114</w:t>
      </w:r>
      <w:r w:rsidRPr="008954F7">
        <w:rPr>
          <w:rFonts w:ascii="Book Antiqua" w:hAnsi="Book Antiqua" w:cs="SimSun"/>
          <w:sz w:val="24"/>
          <w:szCs w:val="24"/>
        </w:rPr>
        <w:t>: 188-193 [PMID: 12637132 DOI: http: //dx.doi.org/10.1016/S0002-9343(02)01477-8]</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8 </w:t>
      </w:r>
      <w:r w:rsidRPr="008954F7">
        <w:rPr>
          <w:rFonts w:ascii="Book Antiqua" w:hAnsi="Book Antiqua" w:cs="SimSun"/>
          <w:b/>
          <w:bCs/>
          <w:sz w:val="24"/>
          <w:szCs w:val="24"/>
        </w:rPr>
        <w:t>Sharma P</w:t>
      </w:r>
      <w:r w:rsidRPr="008954F7">
        <w:rPr>
          <w:rFonts w:ascii="Book Antiqua" w:hAnsi="Book Antiqua" w:cs="SimSun"/>
          <w:sz w:val="24"/>
          <w:szCs w:val="24"/>
        </w:rPr>
        <w:t xml:space="preserve">, Sharma BC, Sarin SK. Predictors of nonresponse to lactulose in patients with cirrhosis and hepatic encephalopathy. </w:t>
      </w:r>
      <w:r w:rsidRPr="008954F7">
        <w:rPr>
          <w:rFonts w:ascii="Book Antiqua" w:hAnsi="Book Antiqua" w:cs="SimSun"/>
          <w:i/>
          <w:iCs/>
          <w:sz w:val="24"/>
          <w:szCs w:val="24"/>
        </w:rPr>
        <w:t>Eur J Gastroenterol Hepatol</w:t>
      </w:r>
      <w:r w:rsidRPr="008954F7">
        <w:rPr>
          <w:rFonts w:ascii="Book Antiqua" w:hAnsi="Book Antiqua" w:cs="SimSun"/>
          <w:sz w:val="24"/>
          <w:szCs w:val="24"/>
        </w:rPr>
        <w:t xml:space="preserve"> 2010; </w:t>
      </w:r>
      <w:r w:rsidRPr="008954F7">
        <w:rPr>
          <w:rFonts w:ascii="Book Antiqua" w:hAnsi="Book Antiqua" w:cs="SimSun"/>
          <w:b/>
          <w:bCs/>
          <w:sz w:val="24"/>
          <w:szCs w:val="24"/>
        </w:rPr>
        <w:t>22</w:t>
      </w:r>
      <w:r w:rsidRPr="008954F7">
        <w:rPr>
          <w:rFonts w:ascii="Book Antiqua" w:hAnsi="Book Antiqua" w:cs="SimSun"/>
          <w:sz w:val="24"/>
          <w:szCs w:val="24"/>
        </w:rPr>
        <w:t>: 526-531 [PMID: 20009938 DOI: 10.1097/MEG.0b013e3283341b7d]</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9 </w:t>
      </w:r>
      <w:r w:rsidRPr="008954F7">
        <w:rPr>
          <w:rFonts w:ascii="Book Antiqua" w:hAnsi="Book Antiqua" w:cs="SimSun"/>
          <w:b/>
          <w:bCs/>
          <w:sz w:val="24"/>
          <w:szCs w:val="24"/>
        </w:rPr>
        <w:t>Als-Nielsen B</w:t>
      </w:r>
      <w:r w:rsidRPr="008954F7">
        <w:rPr>
          <w:rFonts w:ascii="Book Antiqua" w:hAnsi="Book Antiqua" w:cs="SimSun"/>
          <w:sz w:val="24"/>
          <w:szCs w:val="24"/>
        </w:rPr>
        <w:t xml:space="preserve">, Gluud LL, Gluud C. Non-absorbable disaccharides for hepatic encephalopathy: systematic review of randomised trials. </w:t>
      </w:r>
      <w:r w:rsidRPr="008954F7">
        <w:rPr>
          <w:rFonts w:ascii="Book Antiqua" w:hAnsi="Book Antiqua" w:cs="SimSun"/>
          <w:i/>
          <w:iCs/>
          <w:sz w:val="24"/>
          <w:szCs w:val="24"/>
        </w:rPr>
        <w:t>BMJ</w:t>
      </w:r>
      <w:r w:rsidRPr="008954F7">
        <w:rPr>
          <w:rFonts w:ascii="Book Antiqua" w:hAnsi="Book Antiqua" w:cs="SimSun"/>
          <w:sz w:val="24"/>
          <w:szCs w:val="24"/>
        </w:rPr>
        <w:t xml:space="preserve"> 2004; </w:t>
      </w:r>
      <w:r w:rsidRPr="008954F7">
        <w:rPr>
          <w:rFonts w:ascii="Book Antiqua" w:hAnsi="Book Antiqua" w:cs="SimSun"/>
          <w:b/>
          <w:bCs/>
          <w:sz w:val="24"/>
          <w:szCs w:val="24"/>
        </w:rPr>
        <w:t>328</w:t>
      </w:r>
      <w:r w:rsidRPr="008954F7">
        <w:rPr>
          <w:rFonts w:ascii="Book Antiqua" w:hAnsi="Book Antiqua" w:cs="SimSun"/>
          <w:sz w:val="24"/>
          <w:szCs w:val="24"/>
        </w:rPr>
        <w:t>: 1046 [PMID: 15054035 DOI: 10.1136/]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10 </w:t>
      </w:r>
      <w:r w:rsidRPr="008954F7">
        <w:rPr>
          <w:rFonts w:ascii="Book Antiqua" w:hAnsi="Book Antiqua" w:cs="SimSun"/>
          <w:b/>
          <w:bCs/>
          <w:sz w:val="24"/>
          <w:szCs w:val="24"/>
        </w:rPr>
        <w:t>Butterworth RF</w:t>
      </w:r>
      <w:r w:rsidRPr="008954F7">
        <w:rPr>
          <w:rFonts w:ascii="Book Antiqua" w:hAnsi="Book Antiqua" w:cs="SimSun"/>
          <w:sz w:val="24"/>
          <w:szCs w:val="24"/>
        </w:rPr>
        <w:t xml:space="preserve">. The liver-brain axis in liver failure: neuroinflammation and encephalopathy. </w:t>
      </w:r>
      <w:r w:rsidRPr="008954F7">
        <w:rPr>
          <w:rFonts w:ascii="Book Antiqua" w:hAnsi="Book Antiqua" w:cs="SimSun"/>
          <w:i/>
          <w:iCs/>
          <w:sz w:val="24"/>
          <w:szCs w:val="24"/>
        </w:rPr>
        <w:t>Nat Rev Gastroenterol Hepatol</w:t>
      </w:r>
      <w:r w:rsidRPr="008954F7">
        <w:rPr>
          <w:rFonts w:ascii="Book Antiqua" w:hAnsi="Book Antiqua" w:cs="SimSun"/>
          <w:sz w:val="24"/>
          <w:szCs w:val="24"/>
        </w:rPr>
        <w:t xml:space="preserve"> 2013; </w:t>
      </w:r>
      <w:r w:rsidRPr="008954F7">
        <w:rPr>
          <w:rFonts w:ascii="Book Antiqua" w:hAnsi="Book Antiqua" w:cs="SimSun"/>
          <w:b/>
          <w:bCs/>
          <w:sz w:val="24"/>
          <w:szCs w:val="24"/>
        </w:rPr>
        <w:t>10</w:t>
      </w:r>
      <w:r w:rsidRPr="008954F7">
        <w:rPr>
          <w:rFonts w:ascii="Book Antiqua" w:hAnsi="Book Antiqua" w:cs="SimSun"/>
          <w:sz w:val="24"/>
          <w:szCs w:val="24"/>
        </w:rPr>
        <w:t>: 522-528 [PMID: 23817325 DOI: 10.1038/nrgastro</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11 </w:t>
      </w:r>
      <w:r w:rsidRPr="008954F7">
        <w:rPr>
          <w:rFonts w:ascii="Book Antiqua" w:hAnsi="Book Antiqua" w:cs="SimSun"/>
          <w:b/>
          <w:bCs/>
          <w:sz w:val="24"/>
          <w:szCs w:val="24"/>
        </w:rPr>
        <w:t>Jain L</w:t>
      </w:r>
      <w:r w:rsidRPr="008954F7">
        <w:rPr>
          <w:rFonts w:ascii="Book Antiqua" w:hAnsi="Book Antiqua" w:cs="SimSun"/>
          <w:sz w:val="24"/>
          <w:szCs w:val="24"/>
        </w:rPr>
        <w:t xml:space="preserve">, Sharma BC, Srivastava S, Puri SK, Sharma P, Sarin S. Serum endotoxin, inflammatory mediators, and magnetic resonance spectroscopy before and after treatment in patients with minimal hepatic encephalopathy. </w:t>
      </w:r>
      <w:r w:rsidRPr="008954F7">
        <w:rPr>
          <w:rFonts w:ascii="Book Antiqua" w:hAnsi="Book Antiqua" w:cs="SimSun"/>
          <w:i/>
          <w:iCs/>
          <w:sz w:val="24"/>
          <w:szCs w:val="24"/>
        </w:rPr>
        <w:t>J Gastroenterol Hepatol</w:t>
      </w:r>
      <w:r w:rsidRPr="008954F7">
        <w:rPr>
          <w:rFonts w:ascii="Book Antiqua" w:hAnsi="Book Antiqua" w:cs="SimSun"/>
          <w:sz w:val="24"/>
          <w:szCs w:val="24"/>
        </w:rPr>
        <w:t xml:space="preserve"> 2013; </w:t>
      </w:r>
      <w:r w:rsidRPr="008954F7">
        <w:rPr>
          <w:rFonts w:ascii="Book Antiqua" w:hAnsi="Book Antiqua" w:cs="SimSun"/>
          <w:b/>
          <w:bCs/>
          <w:sz w:val="24"/>
          <w:szCs w:val="24"/>
        </w:rPr>
        <w:t>28</w:t>
      </w:r>
      <w:r w:rsidRPr="008954F7">
        <w:rPr>
          <w:rFonts w:ascii="Book Antiqua" w:hAnsi="Book Antiqua" w:cs="SimSun"/>
          <w:sz w:val="24"/>
          <w:szCs w:val="24"/>
        </w:rPr>
        <w:t>: 1187-1193 [PMID: 23425082 DOI: 10.1111/jgh.12160]</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12 </w:t>
      </w:r>
      <w:r w:rsidRPr="008954F7">
        <w:rPr>
          <w:rFonts w:ascii="Book Antiqua" w:hAnsi="Book Antiqua" w:cs="SimSun"/>
          <w:b/>
          <w:bCs/>
          <w:sz w:val="24"/>
          <w:szCs w:val="24"/>
        </w:rPr>
        <w:t>Bajaj JS</w:t>
      </w:r>
      <w:r w:rsidRPr="008954F7">
        <w:rPr>
          <w:rFonts w:ascii="Book Antiqua" w:hAnsi="Book Antiqua" w:cs="SimSun"/>
          <w:sz w:val="24"/>
          <w:szCs w:val="24"/>
        </w:rPr>
        <w:t xml:space="preserve">, Ridlon JM, Hylemon PB, Thacker LR, Heuman DM, Smith S, Sikaroodi M, Gillevet PM. Linkage of gut microbiome with cognition in hepatic encephalopathy. </w:t>
      </w:r>
      <w:r w:rsidRPr="008954F7">
        <w:rPr>
          <w:rFonts w:ascii="Book Antiqua" w:hAnsi="Book Antiqua" w:cs="SimSun"/>
          <w:i/>
          <w:iCs/>
          <w:sz w:val="24"/>
          <w:szCs w:val="24"/>
        </w:rPr>
        <w:t>Am J Physiol Gastrointest Liver Physiol</w:t>
      </w:r>
      <w:r w:rsidRPr="008954F7">
        <w:rPr>
          <w:rFonts w:ascii="Book Antiqua" w:hAnsi="Book Antiqua" w:cs="SimSun"/>
          <w:sz w:val="24"/>
          <w:szCs w:val="24"/>
        </w:rPr>
        <w:t xml:space="preserve"> 2012; </w:t>
      </w:r>
      <w:r w:rsidRPr="008954F7">
        <w:rPr>
          <w:rFonts w:ascii="Book Antiqua" w:hAnsi="Book Antiqua" w:cs="SimSun"/>
          <w:b/>
          <w:bCs/>
          <w:sz w:val="24"/>
          <w:szCs w:val="24"/>
        </w:rPr>
        <w:t>302</w:t>
      </w:r>
      <w:r w:rsidRPr="008954F7">
        <w:rPr>
          <w:rFonts w:ascii="Book Antiqua" w:hAnsi="Book Antiqua" w:cs="SimSun"/>
          <w:sz w:val="24"/>
          <w:szCs w:val="24"/>
        </w:rPr>
        <w:t>: G168-G175 [PMID: 21940902 DOI: 10.1152/ajpgi.00190</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13 </w:t>
      </w:r>
      <w:r w:rsidRPr="008954F7">
        <w:rPr>
          <w:rFonts w:ascii="Book Antiqua" w:hAnsi="Book Antiqua" w:cs="SimSun"/>
          <w:b/>
          <w:bCs/>
          <w:sz w:val="24"/>
          <w:szCs w:val="24"/>
        </w:rPr>
        <w:t>Bajaj JS</w:t>
      </w:r>
      <w:r w:rsidRPr="008954F7">
        <w:rPr>
          <w:rFonts w:ascii="Book Antiqua" w:hAnsi="Book Antiqua" w:cs="SimSun"/>
          <w:sz w:val="24"/>
          <w:szCs w:val="24"/>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8954F7">
        <w:rPr>
          <w:rFonts w:ascii="Book Antiqua" w:hAnsi="Book Antiqua" w:cs="SimSun"/>
          <w:i/>
          <w:iCs/>
          <w:sz w:val="24"/>
          <w:szCs w:val="24"/>
        </w:rPr>
        <w:t>PLoS One</w:t>
      </w:r>
      <w:r w:rsidRPr="008954F7">
        <w:rPr>
          <w:rFonts w:ascii="Book Antiqua" w:hAnsi="Book Antiqua" w:cs="SimSun"/>
          <w:sz w:val="24"/>
          <w:szCs w:val="24"/>
        </w:rPr>
        <w:t xml:space="preserve"> 2013; </w:t>
      </w:r>
      <w:r w:rsidRPr="008954F7">
        <w:rPr>
          <w:rFonts w:ascii="Book Antiqua" w:hAnsi="Book Antiqua" w:cs="SimSun"/>
          <w:b/>
          <w:bCs/>
          <w:sz w:val="24"/>
          <w:szCs w:val="24"/>
        </w:rPr>
        <w:t>8</w:t>
      </w:r>
      <w:r w:rsidRPr="008954F7">
        <w:rPr>
          <w:rFonts w:ascii="Book Antiqua" w:hAnsi="Book Antiqua" w:cs="SimSun"/>
          <w:sz w:val="24"/>
          <w:szCs w:val="24"/>
        </w:rPr>
        <w:t>: e60042 [PMID: 23565181 DOI: 10.1371/journal.pone</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14 </w:t>
      </w:r>
      <w:r w:rsidRPr="008954F7">
        <w:rPr>
          <w:rFonts w:ascii="Book Antiqua" w:hAnsi="Book Antiqua" w:cs="SimSun"/>
          <w:b/>
          <w:bCs/>
          <w:sz w:val="24"/>
          <w:szCs w:val="24"/>
        </w:rPr>
        <w:t>Bajaj JS</w:t>
      </w:r>
      <w:r w:rsidRPr="008954F7">
        <w:rPr>
          <w:rFonts w:ascii="Book Antiqua" w:hAnsi="Book Antiqua" w:cs="SimSun"/>
          <w:sz w:val="24"/>
          <w:szCs w:val="24"/>
        </w:rPr>
        <w:t xml:space="preserve">, Heuman DM, Hylemon PB, Sanyal AJ, Puri P, Sterling RK, Luketic V, Stravitz RT, Siddiqui MS, Fuchs M, Thacker LR, Wade JB, Daita K, Sistrun S, White MB, Noble NA, Thorpe C, Kakiyama G, Pandak WM, Sikaroodi M, Gillevet PM. Randomised clinical trial: Lactobacillus GG modulates gut microbiome, metabolome and endotoxemia in patients with </w:t>
      </w:r>
      <w:r w:rsidRPr="008954F7">
        <w:rPr>
          <w:rFonts w:ascii="Book Antiqua" w:hAnsi="Book Antiqua" w:cs="SimSun"/>
          <w:sz w:val="24"/>
          <w:szCs w:val="24"/>
        </w:rPr>
        <w:lastRenderedPageBreak/>
        <w:t xml:space="preserve">cirrhosis. </w:t>
      </w:r>
      <w:r w:rsidRPr="008954F7">
        <w:rPr>
          <w:rFonts w:ascii="Book Antiqua" w:hAnsi="Book Antiqua" w:cs="SimSun"/>
          <w:i/>
          <w:iCs/>
          <w:sz w:val="24"/>
          <w:szCs w:val="24"/>
        </w:rPr>
        <w:t>Aliment Pharmacol Ther</w:t>
      </w:r>
      <w:r w:rsidRPr="008954F7">
        <w:rPr>
          <w:rFonts w:ascii="Book Antiqua" w:hAnsi="Book Antiqua" w:cs="SimSun"/>
          <w:sz w:val="24"/>
          <w:szCs w:val="24"/>
        </w:rPr>
        <w:t xml:space="preserve"> 2014; </w:t>
      </w:r>
      <w:r w:rsidRPr="008954F7">
        <w:rPr>
          <w:rFonts w:ascii="Book Antiqua" w:hAnsi="Book Antiqua" w:cs="SimSun"/>
          <w:b/>
          <w:bCs/>
          <w:sz w:val="24"/>
          <w:szCs w:val="24"/>
        </w:rPr>
        <w:t>39</w:t>
      </w:r>
      <w:r w:rsidRPr="008954F7">
        <w:rPr>
          <w:rFonts w:ascii="Book Antiqua" w:hAnsi="Book Antiqua" w:cs="SimSun"/>
          <w:sz w:val="24"/>
          <w:szCs w:val="24"/>
        </w:rPr>
        <w:t>: 1113-1125 [PMID: 24628464 DOI: 10.1111/apt.12695]</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15 </w:t>
      </w:r>
      <w:r w:rsidRPr="008954F7">
        <w:rPr>
          <w:rFonts w:ascii="Book Antiqua" w:hAnsi="Book Antiqua" w:cs="SimSun"/>
          <w:b/>
          <w:bCs/>
          <w:sz w:val="24"/>
          <w:szCs w:val="24"/>
        </w:rPr>
        <w:t>Guo LM</w:t>
      </w:r>
      <w:r w:rsidRPr="008954F7">
        <w:rPr>
          <w:rFonts w:ascii="Book Antiqua" w:hAnsi="Book Antiqua" w:cs="SimSun"/>
          <w:sz w:val="24"/>
          <w:szCs w:val="24"/>
        </w:rPr>
        <w:t xml:space="preserve">, Liu JY, Xu DZ, Li BS, Han H, Wang LH, Zhang WY, Lu LH, Guo X, Sun FX, Zhang HY, Liu XD, Zhang JP, Yao Y, He ZP, Wang MM. Application of Molecular Adsorbents Recirculating System to remove NO and cytokines in severe liver failure patients with multiple organ dysfunction syndrome. </w:t>
      </w:r>
      <w:r w:rsidRPr="008954F7">
        <w:rPr>
          <w:rFonts w:ascii="Book Antiqua" w:hAnsi="Book Antiqua" w:cs="SimSun"/>
          <w:i/>
          <w:iCs/>
          <w:sz w:val="24"/>
          <w:szCs w:val="24"/>
        </w:rPr>
        <w:t>Liver Int</w:t>
      </w:r>
      <w:r w:rsidRPr="008954F7">
        <w:rPr>
          <w:rFonts w:ascii="Book Antiqua" w:hAnsi="Book Antiqua" w:cs="SimSun"/>
          <w:sz w:val="24"/>
          <w:szCs w:val="24"/>
        </w:rPr>
        <w:t xml:space="preserve"> 2003; </w:t>
      </w:r>
      <w:r w:rsidRPr="008954F7">
        <w:rPr>
          <w:rFonts w:ascii="Book Antiqua" w:hAnsi="Book Antiqua" w:cs="SimSun"/>
          <w:b/>
          <w:bCs/>
          <w:sz w:val="24"/>
          <w:szCs w:val="24"/>
        </w:rPr>
        <w:t>23 Suppl 3</w:t>
      </w:r>
      <w:r w:rsidRPr="008954F7">
        <w:rPr>
          <w:rFonts w:ascii="Book Antiqua" w:hAnsi="Book Antiqua" w:cs="SimSun"/>
          <w:sz w:val="24"/>
          <w:szCs w:val="24"/>
        </w:rPr>
        <w:t>: 16-20 [PMID: 12950956 DOI: 10.1034/j.1478]</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16 </w:t>
      </w:r>
      <w:r w:rsidRPr="008954F7">
        <w:rPr>
          <w:rFonts w:ascii="Book Antiqua" w:hAnsi="Book Antiqua" w:cs="SimSun"/>
          <w:b/>
          <w:bCs/>
          <w:sz w:val="24"/>
          <w:szCs w:val="24"/>
        </w:rPr>
        <w:t>Garcovich M</w:t>
      </w:r>
      <w:r w:rsidRPr="008954F7">
        <w:rPr>
          <w:rFonts w:ascii="Book Antiqua" w:hAnsi="Book Antiqua" w:cs="SimSun"/>
          <w:sz w:val="24"/>
          <w:szCs w:val="24"/>
        </w:rPr>
        <w:t xml:space="preserve">, Zocco MA, Roccarina D, Ponziani FR, Gasbarrini A. Prevention and treatment of hepatic encephalopathy: focusing on gut microbiota. </w:t>
      </w:r>
      <w:r w:rsidRPr="008954F7">
        <w:rPr>
          <w:rFonts w:ascii="Book Antiqua" w:hAnsi="Book Antiqua" w:cs="SimSun"/>
          <w:i/>
          <w:iCs/>
          <w:sz w:val="24"/>
          <w:szCs w:val="24"/>
        </w:rPr>
        <w:t>World J Gastroenterol</w:t>
      </w:r>
      <w:r w:rsidRPr="008954F7">
        <w:rPr>
          <w:rFonts w:ascii="Book Antiqua" w:hAnsi="Book Antiqua" w:cs="SimSun"/>
          <w:sz w:val="24"/>
          <w:szCs w:val="24"/>
        </w:rPr>
        <w:t xml:space="preserve"> 2012; </w:t>
      </w:r>
      <w:r w:rsidRPr="008954F7">
        <w:rPr>
          <w:rFonts w:ascii="Book Antiqua" w:hAnsi="Book Antiqua" w:cs="SimSun"/>
          <w:b/>
          <w:bCs/>
          <w:sz w:val="24"/>
          <w:szCs w:val="24"/>
        </w:rPr>
        <w:t>18</w:t>
      </w:r>
      <w:r w:rsidRPr="008954F7">
        <w:rPr>
          <w:rFonts w:ascii="Book Antiqua" w:hAnsi="Book Antiqua" w:cs="SimSun"/>
          <w:sz w:val="24"/>
          <w:szCs w:val="24"/>
        </w:rPr>
        <w:t>: 6693-6700 [PMID: 23239905 DOI: 10.3748/wjg.v18.i46.6693]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17 </w:t>
      </w:r>
      <w:r w:rsidRPr="008954F7">
        <w:rPr>
          <w:rFonts w:ascii="Book Antiqua" w:hAnsi="Book Antiqua" w:cs="SimSun"/>
          <w:b/>
          <w:bCs/>
          <w:sz w:val="24"/>
          <w:szCs w:val="24"/>
        </w:rPr>
        <w:t>Bellot P</w:t>
      </w:r>
      <w:r w:rsidRPr="008954F7">
        <w:rPr>
          <w:rFonts w:ascii="Book Antiqua" w:hAnsi="Book Antiqua" w:cs="SimSun"/>
          <w:sz w:val="24"/>
          <w:szCs w:val="24"/>
        </w:rPr>
        <w:t xml:space="preserve">, Francés R, Such J. Pathological bacterial translocation in cirrhosis: pathophysiology, diagnosis and clinical implications. </w:t>
      </w:r>
      <w:r w:rsidRPr="008954F7">
        <w:rPr>
          <w:rFonts w:ascii="Book Antiqua" w:hAnsi="Book Antiqua" w:cs="SimSun"/>
          <w:i/>
          <w:iCs/>
          <w:sz w:val="24"/>
          <w:szCs w:val="24"/>
        </w:rPr>
        <w:t>Liver Int</w:t>
      </w:r>
      <w:r w:rsidRPr="008954F7">
        <w:rPr>
          <w:rFonts w:ascii="Book Antiqua" w:hAnsi="Book Antiqua" w:cs="SimSun"/>
          <w:sz w:val="24"/>
          <w:szCs w:val="24"/>
        </w:rPr>
        <w:t xml:space="preserve"> 2013; </w:t>
      </w:r>
      <w:r w:rsidRPr="008954F7">
        <w:rPr>
          <w:rFonts w:ascii="Book Antiqua" w:hAnsi="Book Antiqua" w:cs="SimSun"/>
          <w:b/>
          <w:bCs/>
          <w:sz w:val="24"/>
          <w:szCs w:val="24"/>
        </w:rPr>
        <w:t>33</w:t>
      </w:r>
      <w:r w:rsidRPr="008954F7">
        <w:rPr>
          <w:rFonts w:ascii="Book Antiqua" w:hAnsi="Book Antiqua" w:cs="SimSun"/>
          <w:sz w:val="24"/>
          <w:szCs w:val="24"/>
        </w:rPr>
        <w:t>: 31-39 [PMID: 23121656]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18 </w:t>
      </w:r>
      <w:r w:rsidRPr="008954F7">
        <w:rPr>
          <w:rFonts w:ascii="Book Antiqua" w:hAnsi="Book Antiqua" w:cs="SimSun"/>
          <w:b/>
          <w:bCs/>
          <w:sz w:val="24"/>
          <w:szCs w:val="24"/>
        </w:rPr>
        <w:t>Shawcross DL</w:t>
      </w:r>
      <w:r w:rsidRPr="008954F7">
        <w:rPr>
          <w:rFonts w:ascii="Book Antiqua" w:hAnsi="Book Antiqua" w:cs="SimSun"/>
          <w:sz w:val="24"/>
          <w:szCs w:val="24"/>
        </w:rPr>
        <w:t xml:space="preserve">, Wright GA, Stadlbauer V, Hodges SJ, Davies NA, Wheeler-Jones C, Pitsillides AA, Jalan R. Ammonia impairs neutrophil phagocytic function in liver disease. </w:t>
      </w:r>
      <w:r w:rsidRPr="008954F7">
        <w:rPr>
          <w:rFonts w:ascii="Book Antiqua" w:hAnsi="Book Antiqua" w:cs="SimSun"/>
          <w:i/>
          <w:iCs/>
          <w:sz w:val="24"/>
          <w:szCs w:val="24"/>
        </w:rPr>
        <w:t>Hepatology</w:t>
      </w:r>
      <w:r w:rsidRPr="008954F7">
        <w:rPr>
          <w:rFonts w:ascii="Book Antiqua" w:hAnsi="Book Antiqua" w:cs="SimSun"/>
          <w:sz w:val="24"/>
          <w:szCs w:val="24"/>
        </w:rPr>
        <w:t xml:space="preserve"> 2008; </w:t>
      </w:r>
      <w:r w:rsidRPr="008954F7">
        <w:rPr>
          <w:rFonts w:ascii="Book Antiqua" w:hAnsi="Book Antiqua" w:cs="SimSun"/>
          <w:b/>
          <w:bCs/>
          <w:sz w:val="24"/>
          <w:szCs w:val="24"/>
        </w:rPr>
        <w:t>48</w:t>
      </w:r>
      <w:r w:rsidRPr="008954F7">
        <w:rPr>
          <w:rFonts w:ascii="Book Antiqua" w:hAnsi="Book Antiqua" w:cs="SimSun"/>
          <w:sz w:val="24"/>
          <w:szCs w:val="24"/>
        </w:rPr>
        <w:t>: 1202-1212 [PMID: 18697192 DOI: 10.1002/hep.22474]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19 </w:t>
      </w:r>
      <w:r w:rsidRPr="008954F7">
        <w:rPr>
          <w:rFonts w:ascii="Book Antiqua" w:hAnsi="Book Antiqua" w:cs="SimSun"/>
          <w:b/>
          <w:bCs/>
          <w:sz w:val="24"/>
          <w:szCs w:val="24"/>
        </w:rPr>
        <w:t>Wasmuth HE</w:t>
      </w:r>
      <w:r w:rsidRPr="008954F7">
        <w:rPr>
          <w:rFonts w:ascii="Book Antiqua" w:hAnsi="Book Antiqua" w:cs="SimSun"/>
          <w:sz w:val="24"/>
          <w:szCs w:val="24"/>
        </w:rPr>
        <w:t xml:space="preserve">, Kunz D, Yagmur E, Timmer-Stranghöner A, Vidacek D, Siewert E, Bach J, Geier A, Purucker EA, Gressner AM, Matern S, Lammert F. Patients with acute on chronic liver failure display "sepsis-like" immune paralysis. </w:t>
      </w:r>
      <w:r w:rsidRPr="008954F7">
        <w:rPr>
          <w:rFonts w:ascii="Book Antiqua" w:hAnsi="Book Antiqua" w:cs="SimSun"/>
          <w:i/>
          <w:iCs/>
          <w:sz w:val="24"/>
          <w:szCs w:val="24"/>
        </w:rPr>
        <w:t>J Hepatol</w:t>
      </w:r>
      <w:r w:rsidRPr="008954F7">
        <w:rPr>
          <w:rFonts w:ascii="Book Antiqua" w:hAnsi="Book Antiqua" w:cs="SimSun"/>
          <w:sz w:val="24"/>
          <w:szCs w:val="24"/>
        </w:rPr>
        <w:t xml:space="preserve"> 2005; </w:t>
      </w:r>
      <w:r w:rsidRPr="008954F7">
        <w:rPr>
          <w:rFonts w:ascii="Book Antiqua" w:hAnsi="Book Antiqua" w:cs="SimSun"/>
          <w:b/>
          <w:bCs/>
          <w:sz w:val="24"/>
          <w:szCs w:val="24"/>
        </w:rPr>
        <w:t>42</w:t>
      </w:r>
      <w:r w:rsidRPr="008954F7">
        <w:rPr>
          <w:rFonts w:ascii="Book Antiqua" w:hAnsi="Book Antiqua" w:cs="SimSun"/>
          <w:sz w:val="24"/>
          <w:szCs w:val="24"/>
        </w:rPr>
        <w:t>: 195-201 [PMID: 15664244 DOI: 10.1016/j.jhep.2004.10.019]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20 </w:t>
      </w:r>
      <w:r w:rsidRPr="008954F7">
        <w:rPr>
          <w:rFonts w:ascii="Book Antiqua" w:hAnsi="Book Antiqua" w:cs="SimSun"/>
          <w:b/>
          <w:bCs/>
          <w:sz w:val="24"/>
          <w:szCs w:val="24"/>
        </w:rPr>
        <w:t>Wiest R</w:t>
      </w:r>
      <w:r w:rsidRPr="008954F7">
        <w:rPr>
          <w:rFonts w:ascii="Book Antiqua" w:hAnsi="Book Antiqua" w:cs="SimSun"/>
          <w:sz w:val="24"/>
          <w:szCs w:val="24"/>
        </w:rPr>
        <w:t xml:space="preserve">, Lawson M, Geuking M. Pathological bacterial translocation in liver cirrhosis. </w:t>
      </w:r>
      <w:r w:rsidRPr="008954F7">
        <w:rPr>
          <w:rFonts w:ascii="Book Antiqua" w:hAnsi="Book Antiqua" w:cs="SimSun"/>
          <w:i/>
          <w:iCs/>
          <w:sz w:val="24"/>
          <w:szCs w:val="24"/>
        </w:rPr>
        <w:t>J Hepatol</w:t>
      </w:r>
      <w:r w:rsidRPr="008954F7">
        <w:rPr>
          <w:rFonts w:ascii="Book Antiqua" w:hAnsi="Book Antiqua" w:cs="SimSun"/>
          <w:sz w:val="24"/>
          <w:szCs w:val="24"/>
        </w:rPr>
        <w:t xml:space="preserve"> 2014; </w:t>
      </w:r>
      <w:r w:rsidRPr="008954F7">
        <w:rPr>
          <w:rFonts w:ascii="Book Antiqua" w:hAnsi="Book Antiqua" w:cs="SimSun"/>
          <w:b/>
          <w:bCs/>
          <w:sz w:val="24"/>
          <w:szCs w:val="24"/>
        </w:rPr>
        <w:t>60</w:t>
      </w:r>
      <w:r w:rsidRPr="008954F7">
        <w:rPr>
          <w:rFonts w:ascii="Book Antiqua" w:hAnsi="Book Antiqua" w:cs="SimSun"/>
          <w:sz w:val="24"/>
          <w:szCs w:val="24"/>
        </w:rPr>
        <w:t>: 197-209 [PMID: 23993913 DOI: 10.1016/j.jhep.2013.07.044]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21 </w:t>
      </w:r>
      <w:r w:rsidRPr="008954F7">
        <w:rPr>
          <w:rFonts w:ascii="Book Antiqua" w:hAnsi="Book Antiqua" w:cs="SimSun"/>
          <w:b/>
          <w:bCs/>
          <w:sz w:val="24"/>
          <w:szCs w:val="24"/>
        </w:rPr>
        <w:t>Caly WR</w:t>
      </w:r>
      <w:r w:rsidRPr="008954F7">
        <w:rPr>
          <w:rFonts w:ascii="Book Antiqua" w:hAnsi="Book Antiqua" w:cs="SimSun"/>
          <w:sz w:val="24"/>
          <w:szCs w:val="24"/>
        </w:rPr>
        <w:t xml:space="preserve">, Strauss E. A prospective study of bacterial infections in patients with cirrhosis. </w:t>
      </w:r>
      <w:r w:rsidRPr="008954F7">
        <w:rPr>
          <w:rFonts w:ascii="Book Antiqua" w:hAnsi="Book Antiqua" w:cs="SimSun"/>
          <w:i/>
          <w:iCs/>
          <w:sz w:val="24"/>
          <w:szCs w:val="24"/>
        </w:rPr>
        <w:t>J Hepatol</w:t>
      </w:r>
      <w:r w:rsidRPr="008954F7">
        <w:rPr>
          <w:rFonts w:ascii="Book Antiqua" w:hAnsi="Book Antiqua" w:cs="SimSun"/>
          <w:sz w:val="24"/>
          <w:szCs w:val="24"/>
        </w:rPr>
        <w:t xml:space="preserve"> 1993; </w:t>
      </w:r>
      <w:r w:rsidRPr="008954F7">
        <w:rPr>
          <w:rFonts w:ascii="Book Antiqua" w:hAnsi="Book Antiqua" w:cs="SimSun"/>
          <w:b/>
          <w:bCs/>
          <w:sz w:val="24"/>
          <w:szCs w:val="24"/>
        </w:rPr>
        <w:t>18</w:t>
      </w:r>
      <w:r w:rsidRPr="008954F7">
        <w:rPr>
          <w:rFonts w:ascii="Book Antiqua" w:hAnsi="Book Antiqua" w:cs="SimSun"/>
          <w:sz w:val="24"/>
          <w:szCs w:val="24"/>
        </w:rPr>
        <w:t>: 353-358 [PMID: 8228129]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22 </w:t>
      </w:r>
      <w:r w:rsidRPr="008954F7">
        <w:rPr>
          <w:rFonts w:ascii="Book Antiqua" w:hAnsi="Book Antiqua" w:cs="SimSun"/>
          <w:b/>
          <w:bCs/>
          <w:sz w:val="24"/>
          <w:szCs w:val="24"/>
        </w:rPr>
        <w:t>Fernández J</w:t>
      </w:r>
      <w:r w:rsidRPr="008954F7">
        <w:rPr>
          <w:rFonts w:ascii="Book Antiqua" w:hAnsi="Book Antiqua" w:cs="SimSun"/>
          <w:sz w:val="24"/>
          <w:szCs w:val="24"/>
        </w:rPr>
        <w:t xml:space="preserve">, Navasa M, Gómez J, Colmenero J, Vila J, Arroyo V, Rodés J. Bacterial infections in cirrhosis: epidemiological changes with invasive procedures and norfloxacin prophylaxis. </w:t>
      </w:r>
      <w:r w:rsidRPr="008954F7">
        <w:rPr>
          <w:rFonts w:ascii="Book Antiqua" w:hAnsi="Book Antiqua" w:cs="SimSun"/>
          <w:i/>
          <w:iCs/>
          <w:sz w:val="24"/>
          <w:szCs w:val="24"/>
        </w:rPr>
        <w:t>Hepatology</w:t>
      </w:r>
      <w:r w:rsidRPr="008954F7">
        <w:rPr>
          <w:rFonts w:ascii="Book Antiqua" w:hAnsi="Book Antiqua" w:cs="SimSun"/>
          <w:sz w:val="24"/>
          <w:szCs w:val="24"/>
        </w:rPr>
        <w:t xml:space="preserve"> 2002; </w:t>
      </w:r>
      <w:r w:rsidRPr="008954F7">
        <w:rPr>
          <w:rFonts w:ascii="Book Antiqua" w:hAnsi="Book Antiqua" w:cs="SimSun"/>
          <w:b/>
          <w:bCs/>
          <w:sz w:val="24"/>
          <w:szCs w:val="24"/>
        </w:rPr>
        <w:t>35</w:t>
      </w:r>
      <w:r w:rsidRPr="008954F7">
        <w:rPr>
          <w:rFonts w:ascii="Book Antiqua" w:hAnsi="Book Antiqua" w:cs="SimSun"/>
          <w:sz w:val="24"/>
          <w:szCs w:val="24"/>
        </w:rPr>
        <w:t>: 140-148 [PMID: 11786970 DOI: 10.1053/jhep.2002.30082]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23 </w:t>
      </w:r>
      <w:r w:rsidRPr="008954F7">
        <w:rPr>
          <w:rFonts w:ascii="Book Antiqua" w:hAnsi="Book Antiqua" w:cs="SimSun"/>
          <w:b/>
          <w:bCs/>
          <w:sz w:val="24"/>
          <w:szCs w:val="24"/>
        </w:rPr>
        <w:t>Tilg H</w:t>
      </w:r>
      <w:r w:rsidRPr="008954F7">
        <w:rPr>
          <w:rFonts w:ascii="Book Antiqua" w:hAnsi="Book Antiqua" w:cs="SimSun"/>
          <w:sz w:val="24"/>
          <w:szCs w:val="24"/>
        </w:rPr>
        <w:t xml:space="preserve">, Wilmer A, Vogel W, Herold M, Nölchen B, Judmaier G, Huber C. Serum levels of cytokines in chronic liver diseases. </w:t>
      </w:r>
      <w:r w:rsidRPr="008954F7">
        <w:rPr>
          <w:rFonts w:ascii="Book Antiqua" w:hAnsi="Book Antiqua" w:cs="SimSun"/>
          <w:i/>
          <w:iCs/>
          <w:sz w:val="24"/>
          <w:szCs w:val="24"/>
        </w:rPr>
        <w:t>Gastroenterology</w:t>
      </w:r>
      <w:r w:rsidRPr="008954F7">
        <w:rPr>
          <w:rFonts w:ascii="Book Antiqua" w:hAnsi="Book Antiqua" w:cs="SimSun"/>
          <w:sz w:val="24"/>
          <w:szCs w:val="24"/>
        </w:rPr>
        <w:t xml:space="preserve"> 1992; </w:t>
      </w:r>
      <w:r w:rsidRPr="008954F7">
        <w:rPr>
          <w:rFonts w:ascii="Book Antiqua" w:hAnsi="Book Antiqua" w:cs="SimSun"/>
          <w:b/>
          <w:bCs/>
          <w:sz w:val="24"/>
          <w:szCs w:val="24"/>
        </w:rPr>
        <w:t>103</w:t>
      </w:r>
      <w:r w:rsidRPr="008954F7">
        <w:rPr>
          <w:rFonts w:ascii="Book Antiqua" w:hAnsi="Book Antiqua" w:cs="SimSun"/>
          <w:sz w:val="24"/>
          <w:szCs w:val="24"/>
        </w:rPr>
        <w:t>: 264-274 [PMID: 1612333]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24 </w:t>
      </w:r>
      <w:r w:rsidRPr="008954F7">
        <w:rPr>
          <w:rFonts w:ascii="Book Antiqua" w:hAnsi="Book Antiqua" w:cs="SimSun"/>
          <w:b/>
          <w:bCs/>
          <w:sz w:val="24"/>
          <w:szCs w:val="24"/>
        </w:rPr>
        <w:t>Licinio J</w:t>
      </w:r>
      <w:r w:rsidRPr="008954F7">
        <w:rPr>
          <w:rFonts w:ascii="Book Antiqua" w:hAnsi="Book Antiqua" w:cs="SimSun"/>
          <w:sz w:val="24"/>
          <w:szCs w:val="24"/>
        </w:rPr>
        <w:t xml:space="preserve">, Wong ML. Pathways and mechanisms for cytokine signaling of the central nervous system. </w:t>
      </w:r>
      <w:r w:rsidRPr="008954F7">
        <w:rPr>
          <w:rFonts w:ascii="Book Antiqua" w:hAnsi="Book Antiqua" w:cs="SimSun"/>
          <w:i/>
          <w:iCs/>
          <w:sz w:val="24"/>
          <w:szCs w:val="24"/>
        </w:rPr>
        <w:t>J Clin Invest</w:t>
      </w:r>
      <w:r w:rsidRPr="008954F7">
        <w:rPr>
          <w:rFonts w:ascii="Book Antiqua" w:hAnsi="Book Antiqua" w:cs="SimSun"/>
          <w:sz w:val="24"/>
          <w:szCs w:val="24"/>
        </w:rPr>
        <w:t xml:space="preserve"> 1997; </w:t>
      </w:r>
      <w:r w:rsidRPr="008954F7">
        <w:rPr>
          <w:rFonts w:ascii="Book Antiqua" w:hAnsi="Book Antiqua" w:cs="SimSun"/>
          <w:b/>
          <w:bCs/>
          <w:sz w:val="24"/>
          <w:szCs w:val="24"/>
        </w:rPr>
        <w:t>100</w:t>
      </w:r>
      <w:r w:rsidRPr="008954F7">
        <w:rPr>
          <w:rFonts w:ascii="Book Antiqua" w:hAnsi="Book Antiqua" w:cs="SimSun"/>
          <w:sz w:val="24"/>
          <w:szCs w:val="24"/>
        </w:rPr>
        <w:t>: 2941-2947 [PMID: 9399938 DOI: 10.1172/JCI119846]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25 </w:t>
      </w:r>
      <w:r w:rsidRPr="008954F7">
        <w:rPr>
          <w:rFonts w:ascii="Book Antiqua" w:hAnsi="Book Antiqua" w:cs="SimSun"/>
          <w:b/>
          <w:bCs/>
          <w:sz w:val="24"/>
          <w:szCs w:val="24"/>
        </w:rPr>
        <w:t>Odeh M</w:t>
      </w:r>
      <w:r w:rsidRPr="008954F7">
        <w:rPr>
          <w:rFonts w:ascii="Book Antiqua" w:hAnsi="Book Antiqua" w:cs="SimSun"/>
          <w:sz w:val="24"/>
          <w:szCs w:val="24"/>
        </w:rPr>
        <w:t xml:space="preserve">, Sabo E, Srugo I, Oliven A. Serum levels of tumor necrosis factor-alpha correlate with severity of hepatic encephalopathy due to chronic liver failure. </w:t>
      </w:r>
      <w:r w:rsidRPr="008954F7">
        <w:rPr>
          <w:rFonts w:ascii="Book Antiqua" w:hAnsi="Book Antiqua" w:cs="SimSun"/>
          <w:i/>
          <w:iCs/>
          <w:sz w:val="24"/>
          <w:szCs w:val="24"/>
        </w:rPr>
        <w:t>Liver Int</w:t>
      </w:r>
      <w:r w:rsidRPr="008954F7">
        <w:rPr>
          <w:rFonts w:ascii="Book Antiqua" w:hAnsi="Book Antiqua" w:cs="SimSun"/>
          <w:sz w:val="24"/>
          <w:szCs w:val="24"/>
        </w:rPr>
        <w:t xml:space="preserve"> 2004; </w:t>
      </w:r>
      <w:r w:rsidRPr="008954F7">
        <w:rPr>
          <w:rFonts w:ascii="Book Antiqua" w:hAnsi="Book Antiqua" w:cs="SimSun"/>
          <w:b/>
          <w:bCs/>
          <w:sz w:val="24"/>
          <w:szCs w:val="24"/>
        </w:rPr>
        <w:t>24</w:t>
      </w:r>
      <w:r w:rsidRPr="008954F7">
        <w:rPr>
          <w:rFonts w:ascii="Book Antiqua" w:hAnsi="Book Antiqua" w:cs="SimSun"/>
          <w:sz w:val="24"/>
          <w:szCs w:val="24"/>
        </w:rPr>
        <w:t>: 110-116 [PMID: 15078474 DOI: 10.1111/j.1478-3231.2004.0894.x]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26 </w:t>
      </w:r>
      <w:r w:rsidRPr="008954F7">
        <w:rPr>
          <w:rFonts w:ascii="Book Antiqua" w:hAnsi="Book Antiqua" w:cs="SimSun"/>
          <w:b/>
          <w:bCs/>
          <w:sz w:val="24"/>
          <w:szCs w:val="24"/>
        </w:rPr>
        <w:t>Jain L</w:t>
      </w:r>
      <w:r w:rsidRPr="008954F7">
        <w:rPr>
          <w:rFonts w:ascii="Book Antiqua" w:hAnsi="Book Antiqua" w:cs="SimSun"/>
          <w:sz w:val="24"/>
          <w:szCs w:val="24"/>
        </w:rPr>
        <w:t xml:space="preserve">, Sharma BC, Sharma P, Srivastava S, Agrawal A, Sarin SK. Serum endotoxin and inflammatory mediators in patients with cirrhosis and hepatic encephalopathy. </w:t>
      </w:r>
      <w:r w:rsidRPr="008954F7">
        <w:rPr>
          <w:rFonts w:ascii="Book Antiqua" w:hAnsi="Book Antiqua" w:cs="SimSun"/>
          <w:i/>
          <w:iCs/>
          <w:sz w:val="24"/>
          <w:szCs w:val="24"/>
        </w:rPr>
        <w:t>Dig Liver Dis</w:t>
      </w:r>
      <w:r w:rsidRPr="008954F7">
        <w:rPr>
          <w:rFonts w:ascii="Book Antiqua" w:hAnsi="Book Antiqua" w:cs="SimSun"/>
          <w:sz w:val="24"/>
          <w:szCs w:val="24"/>
        </w:rPr>
        <w:t xml:space="preserve"> 2012; </w:t>
      </w:r>
      <w:r w:rsidRPr="008954F7">
        <w:rPr>
          <w:rFonts w:ascii="Book Antiqua" w:hAnsi="Book Antiqua" w:cs="SimSun"/>
          <w:b/>
          <w:bCs/>
          <w:sz w:val="24"/>
          <w:szCs w:val="24"/>
        </w:rPr>
        <w:t>44</w:t>
      </w:r>
      <w:r w:rsidRPr="008954F7">
        <w:rPr>
          <w:rFonts w:ascii="Book Antiqua" w:hAnsi="Book Antiqua" w:cs="SimSun"/>
          <w:sz w:val="24"/>
          <w:szCs w:val="24"/>
        </w:rPr>
        <w:t>: 1027-1031 [PMID: 22883217 DOI: 10.1016/j.dld.2012.07.002]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27 </w:t>
      </w:r>
      <w:r w:rsidRPr="008954F7">
        <w:rPr>
          <w:rFonts w:ascii="Book Antiqua" w:hAnsi="Book Antiqua" w:cs="SimSun"/>
          <w:b/>
          <w:bCs/>
          <w:sz w:val="24"/>
          <w:szCs w:val="24"/>
        </w:rPr>
        <w:t>Odeh M</w:t>
      </w:r>
      <w:r w:rsidRPr="008954F7">
        <w:rPr>
          <w:rFonts w:ascii="Book Antiqua" w:hAnsi="Book Antiqua" w:cs="SimSun"/>
          <w:sz w:val="24"/>
          <w:szCs w:val="24"/>
        </w:rPr>
        <w:t xml:space="preserve">. Pathogenesis of hepatic encephalopathy: the tumour necrosis factor-alpha theory. </w:t>
      </w:r>
      <w:r w:rsidRPr="008954F7">
        <w:rPr>
          <w:rFonts w:ascii="Book Antiqua" w:hAnsi="Book Antiqua" w:cs="SimSun"/>
          <w:i/>
          <w:iCs/>
          <w:sz w:val="24"/>
          <w:szCs w:val="24"/>
        </w:rPr>
        <w:t>Eur J Clin Invest</w:t>
      </w:r>
      <w:r w:rsidRPr="008954F7">
        <w:rPr>
          <w:rFonts w:ascii="Book Antiqua" w:hAnsi="Book Antiqua" w:cs="SimSun"/>
          <w:sz w:val="24"/>
          <w:szCs w:val="24"/>
        </w:rPr>
        <w:t xml:space="preserve"> 2007; </w:t>
      </w:r>
      <w:r w:rsidRPr="008954F7">
        <w:rPr>
          <w:rFonts w:ascii="Book Antiqua" w:hAnsi="Book Antiqua" w:cs="SimSun"/>
          <w:b/>
          <w:bCs/>
          <w:sz w:val="24"/>
          <w:szCs w:val="24"/>
        </w:rPr>
        <w:t>37</w:t>
      </w:r>
      <w:r w:rsidRPr="008954F7">
        <w:rPr>
          <w:rFonts w:ascii="Book Antiqua" w:hAnsi="Book Antiqua" w:cs="SimSun"/>
          <w:sz w:val="24"/>
          <w:szCs w:val="24"/>
        </w:rPr>
        <w:t>: 291-304 [PMID: 17373965 DOI: 10.1111/j.1365-2362.2007.01778.x]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28 </w:t>
      </w:r>
      <w:r w:rsidRPr="008954F7">
        <w:rPr>
          <w:rFonts w:ascii="Book Antiqua" w:hAnsi="Book Antiqua" w:cs="SimSun"/>
          <w:b/>
          <w:bCs/>
          <w:sz w:val="24"/>
          <w:szCs w:val="24"/>
        </w:rPr>
        <w:t>Montoliu C</w:t>
      </w:r>
      <w:r w:rsidRPr="008954F7">
        <w:rPr>
          <w:rFonts w:ascii="Book Antiqua" w:hAnsi="Book Antiqua" w:cs="SimSun"/>
          <w:sz w:val="24"/>
          <w:szCs w:val="24"/>
        </w:rPr>
        <w:t xml:space="preserve">, Piedrafita B, Serra MA, del Olmo JA, Urios A, Rodrigo JM, Felipo V. IL-6 and IL-18 in blood may discriminate cirrhotic patients with and without minimal hepatic encephalopathy. </w:t>
      </w:r>
      <w:r w:rsidRPr="008954F7">
        <w:rPr>
          <w:rFonts w:ascii="Book Antiqua" w:hAnsi="Book Antiqua" w:cs="SimSun"/>
          <w:i/>
          <w:iCs/>
          <w:sz w:val="24"/>
          <w:szCs w:val="24"/>
        </w:rPr>
        <w:t>J Clin Gastroenterol</w:t>
      </w:r>
      <w:r w:rsidRPr="008954F7">
        <w:rPr>
          <w:rFonts w:ascii="Book Antiqua" w:hAnsi="Book Antiqua" w:cs="SimSun"/>
          <w:sz w:val="24"/>
          <w:szCs w:val="24"/>
        </w:rPr>
        <w:t xml:space="preserve"> 2009; </w:t>
      </w:r>
      <w:r w:rsidRPr="008954F7">
        <w:rPr>
          <w:rFonts w:ascii="Book Antiqua" w:hAnsi="Book Antiqua" w:cs="SimSun"/>
          <w:b/>
          <w:bCs/>
          <w:sz w:val="24"/>
          <w:szCs w:val="24"/>
        </w:rPr>
        <w:t>43</w:t>
      </w:r>
      <w:r w:rsidRPr="008954F7">
        <w:rPr>
          <w:rFonts w:ascii="Book Antiqua" w:hAnsi="Book Antiqua" w:cs="SimSun"/>
          <w:sz w:val="24"/>
          <w:szCs w:val="24"/>
        </w:rPr>
        <w:t>: 272-279 [PMID: 18562979 DOI: 10.1097/MCG.0b013]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29 </w:t>
      </w:r>
      <w:r w:rsidRPr="008954F7">
        <w:rPr>
          <w:rFonts w:ascii="Book Antiqua" w:hAnsi="Book Antiqua" w:cs="SimSun"/>
          <w:b/>
          <w:bCs/>
          <w:sz w:val="24"/>
          <w:szCs w:val="24"/>
        </w:rPr>
        <w:t>Luo M</w:t>
      </w:r>
      <w:r w:rsidRPr="008954F7">
        <w:rPr>
          <w:rFonts w:ascii="Book Antiqua" w:hAnsi="Book Antiqua" w:cs="SimSun"/>
          <w:sz w:val="24"/>
          <w:szCs w:val="24"/>
        </w:rPr>
        <w:t xml:space="preserve">, Li L, Yang EN, Cao WK. Relationship between interleukin-6 and ammonia in patients with minimal hepatic encephalopathy due to liver cirrhosis. </w:t>
      </w:r>
      <w:r w:rsidRPr="008954F7">
        <w:rPr>
          <w:rFonts w:ascii="Book Antiqua" w:hAnsi="Book Antiqua" w:cs="SimSun"/>
          <w:i/>
          <w:iCs/>
          <w:sz w:val="24"/>
          <w:szCs w:val="24"/>
        </w:rPr>
        <w:t>Hepatol Res</w:t>
      </w:r>
      <w:r w:rsidRPr="008954F7">
        <w:rPr>
          <w:rFonts w:ascii="Book Antiqua" w:hAnsi="Book Antiqua" w:cs="SimSun"/>
          <w:sz w:val="24"/>
          <w:szCs w:val="24"/>
        </w:rPr>
        <w:t xml:space="preserve"> 2012; </w:t>
      </w:r>
      <w:r w:rsidRPr="008954F7">
        <w:rPr>
          <w:rFonts w:ascii="Book Antiqua" w:hAnsi="Book Antiqua" w:cs="SimSun"/>
          <w:b/>
          <w:bCs/>
          <w:sz w:val="24"/>
          <w:szCs w:val="24"/>
        </w:rPr>
        <w:t>42</w:t>
      </w:r>
      <w:r w:rsidRPr="008954F7">
        <w:rPr>
          <w:rFonts w:ascii="Book Antiqua" w:hAnsi="Book Antiqua" w:cs="SimSun"/>
          <w:sz w:val="24"/>
          <w:szCs w:val="24"/>
        </w:rPr>
        <w:t>: 1202-1210 [PMID: 22646055 DOI: 10.1111/j.1872-034X.2012.01047.x]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30 </w:t>
      </w:r>
      <w:r w:rsidRPr="008954F7">
        <w:rPr>
          <w:rFonts w:ascii="Book Antiqua" w:hAnsi="Book Antiqua" w:cs="SimSun"/>
          <w:b/>
          <w:bCs/>
          <w:sz w:val="24"/>
          <w:szCs w:val="24"/>
        </w:rPr>
        <w:t>Saper CB</w:t>
      </w:r>
      <w:r w:rsidRPr="008954F7">
        <w:rPr>
          <w:rFonts w:ascii="Book Antiqua" w:hAnsi="Book Antiqua" w:cs="SimSun"/>
          <w:sz w:val="24"/>
          <w:szCs w:val="24"/>
        </w:rPr>
        <w:t xml:space="preserve">. The dance of the perivascular and endothelial cells: mechanisms of brain response to immune signaling. </w:t>
      </w:r>
      <w:r w:rsidRPr="008954F7">
        <w:rPr>
          <w:rFonts w:ascii="Book Antiqua" w:hAnsi="Book Antiqua" w:cs="SimSun"/>
          <w:i/>
          <w:iCs/>
          <w:sz w:val="24"/>
          <w:szCs w:val="24"/>
        </w:rPr>
        <w:t>Neuron</w:t>
      </w:r>
      <w:r w:rsidRPr="008954F7">
        <w:rPr>
          <w:rFonts w:ascii="Book Antiqua" w:hAnsi="Book Antiqua" w:cs="SimSun"/>
          <w:sz w:val="24"/>
          <w:szCs w:val="24"/>
        </w:rPr>
        <w:t xml:space="preserve"> 2010; </w:t>
      </w:r>
      <w:r w:rsidRPr="008954F7">
        <w:rPr>
          <w:rFonts w:ascii="Book Antiqua" w:hAnsi="Book Antiqua" w:cs="SimSun"/>
          <w:b/>
          <w:bCs/>
          <w:sz w:val="24"/>
          <w:szCs w:val="24"/>
        </w:rPr>
        <w:t>65</w:t>
      </w:r>
      <w:r w:rsidRPr="008954F7">
        <w:rPr>
          <w:rFonts w:ascii="Book Antiqua" w:hAnsi="Book Antiqua" w:cs="SimSun"/>
          <w:sz w:val="24"/>
          <w:szCs w:val="24"/>
        </w:rPr>
        <w:t>: 4-6 [PMID: 20152108 DOI: 10.1016/j.neuron.2009.12.029]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31 </w:t>
      </w:r>
      <w:r w:rsidRPr="008954F7">
        <w:rPr>
          <w:rFonts w:ascii="Book Antiqua" w:hAnsi="Book Antiqua" w:cs="SimSun"/>
          <w:b/>
          <w:bCs/>
          <w:sz w:val="24"/>
          <w:szCs w:val="24"/>
        </w:rPr>
        <w:t>Schiltz JC</w:t>
      </w:r>
      <w:r w:rsidRPr="008954F7">
        <w:rPr>
          <w:rFonts w:ascii="Book Antiqua" w:hAnsi="Book Antiqua" w:cs="SimSun"/>
          <w:sz w:val="24"/>
          <w:szCs w:val="24"/>
        </w:rPr>
        <w:t xml:space="preserve">, Sawchenko PE. Signaling the brain in systemic inflammation: the role of perivascular cells. </w:t>
      </w:r>
      <w:r w:rsidRPr="008954F7">
        <w:rPr>
          <w:rFonts w:ascii="Book Antiqua" w:hAnsi="Book Antiqua" w:cs="SimSun"/>
          <w:i/>
          <w:iCs/>
          <w:sz w:val="24"/>
          <w:szCs w:val="24"/>
        </w:rPr>
        <w:t>Front Biosci</w:t>
      </w:r>
      <w:r w:rsidRPr="008954F7">
        <w:rPr>
          <w:rFonts w:ascii="Book Antiqua" w:hAnsi="Book Antiqua" w:cs="SimSun"/>
          <w:sz w:val="24"/>
          <w:szCs w:val="24"/>
        </w:rPr>
        <w:t xml:space="preserve"> 2003; </w:t>
      </w:r>
      <w:r w:rsidRPr="008954F7">
        <w:rPr>
          <w:rFonts w:ascii="Book Antiqua" w:hAnsi="Book Antiqua" w:cs="SimSun"/>
          <w:b/>
          <w:bCs/>
          <w:sz w:val="24"/>
          <w:szCs w:val="24"/>
        </w:rPr>
        <w:t>8</w:t>
      </w:r>
      <w:r w:rsidRPr="008954F7">
        <w:rPr>
          <w:rFonts w:ascii="Book Antiqua" w:hAnsi="Book Antiqua" w:cs="SimSun"/>
          <w:sz w:val="24"/>
          <w:szCs w:val="24"/>
        </w:rPr>
        <w:t>: s1321-s1329 [PMID: 12957837</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32 </w:t>
      </w:r>
      <w:r w:rsidRPr="008954F7">
        <w:rPr>
          <w:rFonts w:ascii="Book Antiqua" w:hAnsi="Book Antiqua" w:cs="SimSun"/>
          <w:b/>
          <w:bCs/>
          <w:sz w:val="24"/>
          <w:szCs w:val="24"/>
        </w:rPr>
        <w:t>Hinkerohe D</w:t>
      </w:r>
      <w:r w:rsidRPr="008954F7">
        <w:rPr>
          <w:rFonts w:ascii="Book Antiqua" w:hAnsi="Book Antiqua" w:cs="SimSun"/>
          <w:sz w:val="24"/>
          <w:szCs w:val="24"/>
        </w:rPr>
        <w:t xml:space="preserve">, Smikalla D, Haghikia A, Heupel K, Haase CG, Dermietzel R, Faustmann PM. Effects of cytokines on microglial phenotypes and astroglial coupling in an inflammatory coculture model. </w:t>
      </w:r>
      <w:r w:rsidRPr="008954F7">
        <w:rPr>
          <w:rFonts w:ascii="Book Antiqua" w:hAnsi="Book Antiqua" w:cs="SimSun"/>
          <w:i/>
          <w:iCs/>
          <w:sz w:val="24"/>
          <w:szCs w:val="24"/>
        </w:rPr>
        <w:t>Glia</w:t>
      </w:r>
      <w:r w:rsidRPr="008954F7">
        <w:rPr>
          <w:rFonts w:ascii="Book Antiqua" w:hAnsi="Book Antiqua" w:cs="SimSun"/>
          <w:sz w:val="24"/>
          <w:szCs w:val="24"/>
        </w:rPr>
        <w:t xml:space="preserve"> 2005; </w:t>
      </w:r>
      <w:r w:rsidRPr="008954F7">
        <w:rPr>
          <w:rFonts w:ascii="Book Antiqua" w:hAnsi="Book Antiqua" w:cs="SimSun"/>
          <w:b/>
          <w:bCs/>
          <w:sz w:val="24"/>
          <w:szCs w:val="24"/>
        </w:rPr>
        <w:t>52</w:t>
      </w:r>
      <w:r w:rsidRPr="008954F7">
        <w:rPr>
          <w:rFonts w:ascii="Book Antiqua" w:hAnsi="Book Antiqua" w:cs="SimSun"/>
          <w:sz w:val="24"/>
          <w:szCs w:val="24"/>
        </w:rPr>
        <w:t>: 85-97 [PMID: 15920725 DOI: 10.1002/glia.20223]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33 </w:t>
      </w:r>
      <w:r w:rsidRPr="008954F7">
        <w:rPr>
          <w:rFonts w:ascii="Book Antiqua" w:hAnsi="Book Antiqua" w:cs="SimSun"/>
          <w:b/>
          <w:bCs/>
          <w:sz w:val="24"/>
          <w:szCs w:val="24"/>
        </w:rPr>
        <w:t>Butterworth RF</w:t>
      </w:r>
      <w:r w:rsidRPr="008954F7">
        <w:rPr>
          <w:rFonts w:ascii="Book Antiqua" w:hAnsi="Book Antiqua" w:cs="SimSun"/>
          <w:sz w:val="24"/>
          <w:szCs w:val="24"/>
        </w:rPr>
        <w:t xml:space="preserve">, Norenberg MD, Felipo V, Ferenci P, Albrecht J, Blei AT. Experimental models of hepatic encephalopathy: ISHEN guidelines. </w:t>
      </w:r>
      <w:r w:rsidRPr="008954F7">
        <w:rPr>
          <w:rFonts w:ascii="Book Antiqua" w:hAnsi="Book Antiqua" w:cs="SimSun"/>
          <w:i/>
          <w:iCs/>
          <w:sz w:val="24"/>
          <w:szCs w:val="24"/>
        </w:rPr>
        <w:t>Liver Int</w:t>
      </w:r>
      <w:r w:rsidRPr="008954F7">
        <w:rPr>
          <w:rFonts w:ascii="Book Antiqua" w:hAnsi="Book Antiqua" w:cs="SimSun"/>
          <w:sz w:val="24"/>
          <w:szCs w:val="24"/>
        </w:rPr>
        <w:t xml:space="preserve"> 2009; </w:t>
      </w:r>
      <w:r w:rsidRPr="008954F7">
        <w:rPr>
          <w:rFonts w:ascii="Book Antiqua" w:hAnsi="Book Antiqua" w:cs="SimSun"/>
          <w:b/>
          <w:bCs/>
          <w:sz w:val="24"/>
          <w:szCs w:val="24"/>
        </w:rPr>
        <w:t>29</w:t>
      </w:r>
      <w:r w:rsidRPr="008954F7">
        <w:rPr>
          <w:rFonts w:ascii="Book Antiqua" w:hAnsi="Book Antiqua" w:cs="SimSun"/>
          <w:sz w:val="24"/>
          <w:szCs w:val="24"/>
        </w:rPr>
        <w:t>: 783-788 [PMID: 19638106 DOI: 10.1111/j.1478-3231.2009.02034.x]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34 </w:t>
      </w:r>
      <w:r w:rsidRPr="008954F7">
        <w:rPr>
          <w:rFonts w:ascii="Book Antiqua" w:hAnsi="Book Antiqua" w:cs="SimSun"/>
          <w:b/>
          <w:bCs/>
          <w:sz w:val="24"/>
          <w:szCs w:val="24"/>
        </w:rPr>
        <w:t>Cauli O</w:t>
      </w:r>
      <w:r w:rsidRPr="008954F7">
        <w:rPr>
          <w:rFonts w:ascii="Book Antiqua" w:hAnsi="Book Antiqua" w:cs="SimSun"/>
          <w:sz w:val="24"/>
          <w:szCs w:val="24"/>
        </w:rPr>
        <w:t xml:space="preserve">, Rodrigo R, Piedrafita B, Boix J, Felipo V. Inflammation and hepatic encephalopathy: ibuprofen restores learning ability in rats with portacaval shunts. </w:t>
      </w:r>
      <w:r w:rsidRPr="008954F7">
        <w:rPr>
          <w:rFonts w:ascii="Book Antiqua" w:hAnsi="Book Antiqua" w:cs="SimSun"/>
          <w:i/>
          <w:iCs/>
          <w:sz w:val="24"/>
          <w:szCs w:val="24"/>
        </w:rPr>
        <w:t>Hepatology</w:t>
      </w:r>
      <w:r w:rsidRPr="008954F7">
        <w:rPr>
          <w:rFonts w:ascii="Book Antiqua" w:hAnsi="Book Antiqua" w:cs="SimSun"/>
          <w:sz w:val="24"/>
          <w:szCs w:val="24"/>
        </w:rPr>
        <w:t xml:space="preserve"> 2007; </w:t>
      </w:r>
      <w:r w:rsidRPr="008954F7">
        <w:rPr>
          <w:rFonts w:ascii="Book Antiqua" w:hAnsi="Book Antiqua" w:cs="SimSun"/>
          <w:b/>
          <w:bCs/>
          <w:sz w:val="24"/>
          <w:szCs w:val="24"/>
        </w:rPr>
        <w:t>46</w:t>
      </w:r>
      <w:r w:rsidRPr="008954F7">
        <w:rPr>
          <w:rFonts w:ascii="Book Antiqua" w:hAnsi="Book Antiqua" w:cs="SimSun"/>
          <w:sz w:val="24"/>
          <w:szCs w:val="24"/>
        </w:rPr>
        <w:t>: 514-519 [PMID: 17659565 DOI: 10.1002/hep.21734]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35 </w:t>
      </w:r>
      <w:r w:rsidRPr="008954F7">
        <w:rPr>
          <w:rFonts w:ascii="Book Antiqua" w:hAnsi="Book Antiqua" w:cs="SimSun"/>
          <w:b/>
          <w:bCs/>
          <w:sz w:val="24"/>
          <w:szCs w:val="24"/>
        </w:rPr>
        <w:t>Rodrigo R</w:t>
      </w:r>
      <w:r w:rsidRPr="008954F7">
        <w:rPr>
          <w:rFonts w:ascii="Book Antiqua" w:hAnsi="Book Antiqua" w:cs="SimSun"/>
          <w:sz w:val="24"/>
          <w:szCs w:val="24"/>
        </w:rPr>
        <w:t xml:space="preserve">, Cauli O, Gomez-Pinedo U, Agusti A, Hernandez-Rabaza V, Garcia-Verdugo JM, Felipo V. Hyperammonemia induces neuroinflammation that contributes to cognitive impairment in rats with hepatic encephalopathy. </w:t>
      </w:r>
      <w:r w:rsidRPr="008954F7">
        <w:rPr>
          <w:rFonts w:ascii="Book Antiqua" w:hAnsi="Book Antiqua" w:cs="SimSun"/>
          <w:i/>
          <w:iCs/>
          <w:sz w:val="24"/>
          <w:szCs w:val="24"/>
        </w:rPr>
        <w:t>Gastroenterology</w:t>
      </w:r>
      <w:r w:rsidRPr="008954F7">
        <w:rPr>
          <w:rFonts w:ascii="Book Antiqua" w:hAnsi="Book Antiqua" w:cs="SimSun"/>
          <w:sz w:val="24"/>
          <w:szCs w:val="24"/>
        </w:rPr>
        <w:t xml:space="preserve"> 2010; </w:t>
      </w:r>
      <w:r w:rsidRPr="008954F7">
        <w:rPr>
          <w:rFonts w:ascii="Book Antiqua" w:hAnsi="Book Antiqua" w:cs="SimSun"/>
          <w:b/>
          <w:bCs/>
          <w:sz w:val="24"/>
          <w:szCs w:val="24"/>
        </w:rPr>
        <w:t>139</w:t>
      </w:r>
      <w:r w:rsidRPr="008954F7">
        <w:rPr>
          <w:rFonts w:ascii="Book Antiqua" w:hAnsi="Book Antiqua" w:cs="SimSun"/>
          <w:sz w:val="24"/>
          <w:szCs w:val="24"/>
        </w:rPr>
        <w:t>: 675-684 [PMID: 20303348 DOI: 10.1053/j.gastro.2010.03.040]</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36 </w:t>
      </w:r>
      <w:r w:rsidRPr="008954F7">
        <w:rPr>
          <w:rFonts w:ascii="Book Antiqua" w:hAnsi="Book Antiqua" w:cs="SimSun"/>
          <w:b/>
          <w:bCs/>
          <w:sz w:val="24"/>
          <w:szCs w:val="24"/>
        </w:rPr>
        <w:t>Zemtsova I</w:t>
      </w:r>
      <w:r w:rsidRPr="008954F7">
        <w:rPr>
          <w:rFonts w:ascii="Book Antiqua" w:hAnsi="Book Antiqua" w:cs="SimSun"/>
          <w:sz w:val="24"/>
          <w:szCs w:val="24"/>
        </w:rPr>
        <w:t xml:space="preserve">, Görg B, Keitel V, Bidmon HJ, Schrör K, Häussinger D. Microglia activation in hepatic encephalopathy in rats and humans. </w:t>
      </w:r>
      <w:r w:rsidRPr="008954F7">
        <w:rPr>
          <w:rFonts w:ascii="Book Antiqua" w:hAnsi="Book Antiqua" w:cs="SimSun"/>
          <w:i/>
          <w:iCs/>
          <w:sz w:val="24"/>
          <w:szCs w:val="24"/>
        </w:rPr>
        <w:t>Hepatology</w:t>
      </w:r>
      <w:r w:rsidRPr="008954F7">
        <w:rPr>
          <w:rFonts w:ascii="Book Antiqua" w:hAnsi="Book Antiqua" w:cs="SimSun"/>
          <w:sz w:val="24"/>
          <w:szCs w:val="24"/>
        </w:rPr>
        <w:t xml:space="preserve"> 2011; </w:t>
      </w:r>
      <w:r w:rsidRPr="008954F7">
        <w:rPr>
          <w:rFonts w:ascii="Book Antiqua" w:hAnsi="Book Antiqua" w:cs="SimSun"/>
          <w:b/>
          <w:bCs/>
          <w:sz w:val="24"/>
          <w:szCs w:val="24"/>
        </w:rPr>
        <w:t>54</w:t>
      </w:r>
      <w:r w:rsidRPr="008954F7">
        <w:rPr>
          <w:rFonts w:ascii="Book Antiqua" w:hAnsi="Book Antiqua" w:cs="SimSun"/>
          <w:sz w:val="24"/>
          <w:szCs w:val="24"/>
        </w:rPr>
        <w:t>: 204-215 [PMID: 21452284 DOI: 10.1002/hep.24326]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37 </w:t>
      </w:r>
      <w:r w:rsidRPr="008954F7">
        <w:rPr>
          <w:rFonts w:ascii="Book Antiqua" w:hAnsi="Book Antiqua" w:cs="SimSun"/>
          <w:b/>
          <w:bCs/>
          <w:sz w:val="24"/>
          <w:szCs w:val="24"/>
        </w:rPr>
        <w:t>Görg B</w:t>
      </w:r>
      <w:r w:rsidRPr="008954F7">
        <w:rPr>
          <w:rFonts w:ascii="Book Antiqua" w:hAnsi="Book Antiqua" w:cs="SimSun"/>
          <w:sz w:val="24"/>
          <w:szCs w:val="24"/>
        </w:rPr>
        <w:t xml:space="preserve">, Bidmon HJ, Häussinger D. Gene expression profiling in the cerebral cortex of patients with cirrhosis with and without hepatic encephalopathy. </w:t>
      </w:r>
      <w:r w:rsidRPr="008954F7">
        <w:rPr>
          <w:rFonts w:ascii="Book Antiqua" w:hAnsi="Book Antiqua" w:cs="SimSun"/>
          <w:i/>
          <w:iCs/>
          <w:sz w:val="24"/>
          <w:szCs w:val="24"/>
        </w:rPr>
        <w:t>Hepatology</w:t>
      </w:r>
      <w:r w:rsidRPr="008954F7">
        <w:rPr>
          <w:rFonts w:ascii="Book Antiqua" w:hAnsi="Book Antiqua" w:cs="SimSun"/>
          <w:sz w:val="24"/>
          <w:szCs w:val="24"/>
        </w:rPr>
        <w:t xml:space="preserve"> 2013; </w:t>
      </w:r>
      <w:r w:rsidRPr="008954F7">
        <w:rPr>
          <w:rFonts w:ascii="Book Antiqua" w:hAnsi="Book Antiqua" w:cs="SimSun"/>
          <w:b/>
          <w:bCs/>
          <w:sz w:val="24"/>
          <w:szCs w:val="24"/>
        </w:rPr>
        <w:t>57</w:t>
      </w:r>
      <w:r w:rsidRPr="008954F7">
        <w:rPr>
          <w:rFonts w:ascii="Book Antiqua" w:hAnsi="Book Antiqua" w:cs="SimSun"/>
          <w:sz w:val="24"/>
          <w:szCs w:val="24"/>
        </w:rPr>
        <w:t>: 2436-2447 [PMID: 23325665 DOI: 10.1002/hep.26265]</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38 </w:t>
      </w:r>
      <w:r w:rsidRPr="008954F7">
        <w:rPr>
          <w:rFonts w:ascii="Book Antiqua" w:hAnsi="Book Antiqua" w:cs="SimSun"/>
          <w:b/>
          <w:bCs/>
          <w:sz w:val="24"/>
          <w:szCs w:val="24"/>
        </w:rPr>
        <w:t>Manigold T</w:t>
      </w:r>
      <w:r w:rsidRPr="008954F7">
        <w:rPr>
          <w:rFonts w:ascii="Book Antiqua" w:hAnsi="Book Antiqua" w:cs="SimSun"/>
          <w:sz w:val="24"/>
          <w:szCs w:val="24"/>
        </w:rPr>
        <w:t xml:space="preserve">, Böcker U, Hanck C, Gundt J, Traber P, Antoni C, Rossol S. Differential expression of toll-like receptors 2 and 4 in patients with liver cirrhosis. </w:t>
      </w:r>
      <w:r w:rsidRPr="008954F7">
        <w:rPr>
          <w:rFonts w:ascii="Book Antiqua" w:hAnsi="Book Antiqua" w:cs="SimSun"/>
          <w:i/>
          <w:iCs/>
          <w:sz w:val="24"/>
          <w:szCs w:val="24"/>
        </w:rPr>
        <w:t>Eur J Gastroenterol Hepatol</w:t>
      </w:r>
      <w:r w:rsidRPr="008954F7">
        <w:rPr>
          <w:rFonts w:ascii="Book Antiqua" w:hAnsi="Book Antiqua" w:cs="SimSun"/>
          <w:sz w:val="24"/>
          <w:szCs w:val="24"/>
        </w:rPr>
        <w:t xml:space="preserve"> 2003; </w:t>
      </w:r>
      <w:r w:rsidRPr="008954F7">
        <w:rPr>
          <w:rFonts w:ascii="Book Antiqua" w:hAnsi="Book Antiqua" w:cs="SimSun"/>
          <w:b/>
          <w:bCs/>
          <w:sz w:val="24"/>
          <w:szCs w:val="24"/>
        </w:rPr>
        <w:t>15</w:t>
      </w:r>
      <w:r w:rsidRPr="008954F7">
        <w:rPr>
          <w:rFonts w:ascii="Book Antiqua" w:hAnsi="Book Antiqua" w:cs="SimSun"/>
          <w:sz w:val="24"/>
          <w:szCs w:val="24"/>
        </w:rPr>
        <w:t>: 275-282 [PMID: 12610323 DOI: 10.1097/01.meg.0000050010.68425.cb]</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39 </w:t>
      </w:r>
      <w:r w:rsidRPr="008954F7">
        <w:rPr>
          <w:rFonts w:ascii="Book Antiqua" w:hAnsi="Book Antiqua" w:cs="SimSun"/>
          <w:b/>
          <w:bCs/>
          <w:sz w:val="24"/>
          <w:szCs w:val="24"/>
        </w:rPr>
        <w:t>Wong D</w:t>
      </w:r>
      <w:r w:rsidRPr="008954F7">
        <w:rPr>
          <w:rFonts w:ascii="Book Antiqua" w:hAnsi="Book Antiqua" w:cs="SimSun"/>
          <w:sz w:val="24"/>
          <w:szCs w:val="24"/>
        </w:rPr>
        <w:t xml:space="preserve">, Dorovini-Zis K, Vincent SR. Cytokines, nitric oxide, and cGMP modulate the permeability of an in vitro model of the human blood-brain barrier. </w:t>
      </w:r>
      <w:r w:rsidRPr="008954F7">
        <w:rPr>
          <w:rFonts w:ascii="Book Antiqua" w:hAnsi="Book Antiqua" w:cs="SimSun"/>
          <w:i/>
          <w:iCs/>
          <w:sz w:val="24"/>
          <w:szCs w:val="24"/>
        </w:rPr>
        <w:t>Exp Neurol</w:t>
      </w:r>
      <w:r w:rsidRPr="008954F7">
        <w:rPr>
          <w:rFonts w:ascii="Book Antiqua" w:hAnsi="Book Antiqua" w:cs="SimSun"/>
          <w:sz w:val="24"/>
          <w:szCs w:val="24"/>
        </w:rPr>
        <w:t xml:space="preserve"> 2004; </w:t>
      </w:r>
      <w:r w:rsidRPr="008954F7">
        <w:rPr>
          <w:rFonts w:ascii="Book Antiqua" w:hAnsi="Book Antiqua" w:cs="SimSun"/>
          <w:b/>
          <w:bCs/>
          <w:sz w:val="24"/>
          <w:szCs w:val="24"/>
        </w:rPr>
        <w:t>190</w:t>
      </w:r>
      <w:r w:rsidRPr="008954F7">
        <w:rPr>
          <w:rFonts w:ascii="Book Antiqua" w:hAnsi="Book Antiqua" w:cs="SimSun"/>
          <w:sz w:val="24"/>
          <w:szCs w:val="24"/>
        </w:rPr>
        <w:t>: 446-455 [PMID: 15530883 DOI: 10.1016/j.expneurol.2004.08.008]</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40 </w:t>
      </w:r>
      <w:r w:rsidRPr="008954F7">
        <w:rPr>
          <w:rFonts w:ascii="Book Antiqua" w:hAnsi="Book Antiqua" w:cs="SimSun"/>
          <w:b/>
          <w:bCs/>
          <w:sz w:val="24"/>
          <w:szCs w:val="24"/>
        </w:rPr>
        <w:t>Chastre A</w:t>
      </w:r>
      <w:r w:rsidRPr="008954F7">
        <w:rPr>
          <w:rFonts w:ascii="Book Antiqua" w:hAnsi="Book Antiqua" w:cs="SimSun"/>
          <w:sz w:val="24"/>
          <w:szCs w:val="24"/>
        </w:rPr>
        <w:t xml:space="preserve">, Bélanger M, Nguyen BN, Butterworth RF. Lipopolysaccharide precipitates hepatic encephalopathy and increases blood-brain barrier permeability in mice with acute liver failure. </w:t>
      </w:r>
      <w:r w:rsidRPr="008954F7">
        <w:rPr>
          <w:rFonts w:ascii="Book Antiqua" w:hAnsi="Book Antiqua" w:cs="SimSun"/>
          <w:i/>
          <w:iCs/>
          <w:sz w:val="24"/>
          <w:szCs w:val="24"/>
        </w:rPr>
        <w:t>Liver Int</w:t>
      </w:r>
      <w:r w:rsidRPr="008954F7">
        <w:rPr>
          <w:rFonts w:ascii="Book Antiqua" w:hAnsi="Book Antiqua" w:cs="SimSun"/>
          <w:sz w:val="24"/>
          <w:szCs w:val="24"/>
        </w:rPr>
        <w:t xml:space="preserve"> 2014; </w:t>
      </w:r>
      <w:r w:rsidRPr="008954F7">
        <w:rPr>
          <w:rFonts w:ascii="Book Antiqua" w:hAnsi="Book Antiqua" w:cs="SimSun"/>
          <w:b/>
          <w:bCs/>
          <w:sz w:val="24"/>
          <w:szCs w:val="24"/>
        </w:rPr>
        <w:t>34</w:t>
      </w:r>
      <w:r w:rsidRPr="008954F7">
        <w:rPr>
          <w:rFonts w:ascii="Book Antiqua" w:hAnsi="Book Antiqua" w:cs="SimSun"/>
          <w:sz w:val="24"/>
          <w:szCs w:val="24"/>
        </w:rPr>
        <w:t>: 353-361 [PMID: 23910048 DOI: 10.1111/liv.12252]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41 </w:t>
      </w:r>
      <w:r w:rsidRPr="008954F7">
        <w:rPr>
          <w:rFonts w:ascii="Book Antiqua" w:hAnsi="Book Antiqua" w:cs="SimSun"/>
          <w:b/>
          <w:bCs/>
          <w:sz w:val="24"/>
          <w:szCs w:val="24"/>
        </w:rPr>
        <w:t>Henry CJ</w:t>
      </w:r>
      <w:r w:rsidRPr="008954F7">
        <w:rPr>
          <w:rFonts w:ascii="Book Antiqua" w:hAnsi="Book Antiqua" w:cs="SimSun"/>
          <w:sz w:val="24"/>
          <w:szCs w:val="24"/>
        </w:rPr>
        <w:t xml:space="preserve">, Huang Y, Wynne AM, Godbout JP. Peripheral lipopolysaccharide (LPS) challenge promotes microglial hyperactivity in aged mice that is associated with exaggerated induction of both pro-inflammatory IL-1beta and anti-inflammatory IL-10 cytokines. </w:t>
      </w:r>
      <w:r w:rsidRPr="008954F7">
        <w:rPr>
          <w:rFonts w:ascii="Book Antiqua" w:hAnsi="Book Antiqua" w:cs="SimSun"/>
          <w:i/>
          <w:iCs/>
          <w:sz w:val="24"/>
          <w:szCs w:val="24"/>
        </w:rPr>
        <w:t>Brain Behav Immun</w:t>
      </w:r>
      <w:r w:rsidRPr="008954F7">
        <w:rPr>
          <w:rFonts w:ascii="Book Antiqua" w:hAnsi="Book Antiqua" w:cs="SimSun"/>
          <w:sz w:val="24"/>
          <w:szCs w:val="24"/>
        </w:rPr>
        <w:t xml:space="preserve"> 2009; </w:t>
      </w:r>
      <w:r w:rsidRPr="008954F7">
        <w:rPr>
          <w:rFonts w:ascii="Book Antiqua" w:hAnsi="Book Antiqua" w:cs="SimSun"/>
          <w:b/>
          <w:bCs/>
          <w:sz w:val="24"/>
          <w:szCs w:val="24"/>
        </w:rPr>
        <w:t>23</w:t>
      </w:r>
      <w:r w:rsidRPr="008954F7">
        <w:rPr>
          <w:rFonts w:ascii="Book Antiqua" w:hAnsi="Book Antiqua" w:cs="SimSun"/>
          <w:sz w:val="24"/>
          <w:szCs w:val="24"/>
        </w:rPr>
        <w:t>: 309-317 [PMID: 18814846 DOI: 10.1016/j.bbi.2008.09.002]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42 </w:t>
      </w:r>
      <w:r w:rsidRPr="008954F7">
        <w:rPr>
          <w:rFonts w:ascii="Book Antiqua" w:hAnsi="Book Antiqua" w:cs="SimSun"/>
          <w:b/>
          <w:bCs/>
          <w:sz w:val="24"/>
          <w:szCs w:val="24"/>
        </w:rPr>
        <w:t>Tanaka S</w:t>
      </w:r>
      <w:r w:rsidRPr="008954F7">
        <w:rPr>
          <w:rFonts w:ascii="Book Antiqua" w:hAnsi="Book Antiqua" w:cs="SimSun"/>
          <w:sz w:val="24"/>
          <w:szCs w:val="24"/>
        </w:rPr>
        <w:t xml:space="preserve">, Ide M, Shibutani T, Ohtaki H, Numazawa S, Shioda S, Yoshida T. Lipopolysaccharide-induced microglial activation induces learning and memory deficits without neuronal cell death in rats. </w:t>
      </w:r>
      <w:r w:rsidRPr="008954F7">
        <w:rPr>
          <w:rFonts w:ascii="Book Antiqua" w:hAnsi="Book Antiqua" w:cs="SimSun"/>
          <w:i/>
          <w:iCs/>
          <w:sz w:val="24"/>
          <w:szCs w:val="24"/>
        </w:rPr>
        <w:t>J Neurosci Res</w:t>
      </w:r>
      <w:r w:rsidRPr="008954F7">
        <w:rPr>
          <w:rFonts w:ascii="Book Antiqua" w:hAnsi="Book Antiqua" w:cs="SimSun"/>
          <w:sz w:val="24"/>
          <w:szCs w:val="24"/>
        </w:rPr>
        <w:t xml:space="preserve"> 2006; </w:t>
      </w:r>
      <w:r w:rsidRPr="008954F7">
        <w:rPr>
          <w:rFonts w:ascii="Book Antiqua" w:hAnsi="Book Antiqua" w:cs="SimSun"/>
          <w:b/>
          <w:bCs/>
          <w:sz w:val="24"/>
          <w:szCs w:val="24"/>
        </w:rPr>
        <w:t>83</w:t>
      </w:r>
      <w:r w:rsidRPr="008954F7">
        <w:rPr>
          <w:rFonts w:ascii="Book Antiqua" w:hAnsi="Book Antiqua" w:cs="SimSun"/>
          <w:sz w:val="24"/>
          <w:szCs w:val="24"/>
        </w:rPr>
        <w:t>: 557-566 [PMID: 16429444 DOI: 10.1002/]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43 </w:t>
      </w:r>
      <w:r w:rsidRPr="008954F7">
        <w:rPr>
          <w:rFonts w:ascii="Book Antiqua" w:hAnsi="Book Antiqua" w:cs="SimSun"/>
          <w:b/>
          <w:bCs/>
          <w:sz w:val="24"/>
          <w:szCs w:val="24"/>
        </w:rPr>
        <w:t>Bigatello LM</w:t>
      </w:r>
      <w:r w:rsidRPr="008954F7">
        <w:rPr>
          <w:rFonts w:ascii="Book Antiqua" w:hAnsi="Book Antiqua" w:cs="SimSun"/>
          <w:sz w:val="24"/>
          <w:szCs w:val="24"/>
        </w:rPr>
        <w:t xml:space="preserve">, Broitman SA, Fattori L, Di Paoli M, Pontello M, Bevilacqua G, Nespoli A. Endotoxemia, encephalopathy, and mortality in cirrhotic patients. </w:t>
      </w:r>
      <w:r w:rsidRPr="008954F7">
        <w:rPr>
          <w:rFonts w:ascii="Book Antiqua" w:hAnsi="Book Antiqua" w:cs="SimSun"/>
          <w:i/>
          <w:iCs/>
          <w:sz w:val="24"/>
          <w:szCs w:val="24"/>
        </w:rPr>
        <w:t>Am J Gastroenterol</w:t>
      </w:r>
      <w:r w:rsidRPr="008954F7">
        <w:rPr>
          <w:rFonts w:ascii="Book Antiqua" w:hAnsi="Book Antiqua" w:cs="SimSun"/>
          <w:sz w:val="24"/>
          <w:szCs w:val="24"/>
        </w:rPr>
        <w:t xml:space="preserve"> 1987; </w:t>
      </w:r>
      <w:r w:rsidRPr="008954F7">
        <w:rPr>
          <w:rFonts w:ascii="Book Antiqua" w:hAnsi="Book Antiqua" w:cs="SimSun"/>
          <w:b/>
          <w:bCs/>
          <w:sz w:val="24"/>
          <w:szCs w:val="24"/>
        </w:rPr>
        <w:t>82</w:t>
      </w:r>
      <w:r w:rsidRPr="008954F7">
        <w:rPr>
          <w:rFonts w:ascii="Book Antiqua" w:hAnsi="Book Antiqua" w:cs="SimSun"/>
          <w:sz w:val="24"/>
          <w:szCs w:val="24"/>
        </w:rPr>
        <w:t>: 11-15 [PMID: 3799574]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44 </w:t>
      </w:r>
      <w:r w:rsidRPr="008954F7">
        <w:rPr>
          <w:rFonts w:ascii="Book Antiqua" w:hAnsi="Book Antiqua" w:cs="SimSun"/>
          <w:b/>
          <w:bCs/>
          <w:sz w:val="24"/>
          <w:szCs w:val="24"/>
        </w:rPr>
        <w:t>Duchini A</w:t>
      </w:r>
      <w:r w:rsidRPr="008954F7">
        <w:rPr>
          <w:rFonts w:ascii="Book Antiqua" w:hAnsi="Book Antiqua" w:cs="SimSun"/>
          <w:sz w:val="24"/>
          <w:szCs w:val="24"/>
        </w:rPr>
        <w:t xml:space="preserve">, Govindarajan S, Santucci M, Zampi G, Hofman FM. Effects of tumor necrosis factor-alpha and interleukin-6 on fluid-phase permeability and ammonia diffusion in CNS-derived endothelial cells. </w:t>
      </w:r>
      <w:r w:rsidRPr="008954F7">
        <w:rPr>
          <w:rFonts w:ascii="Book Antiqua" w:hAnsi="Book Antiqua" w:cs="SimSun"/>
          <w:i/>
          <w:iCs/>
          <w:sz w:val="24"/>
          <w:szCs w:val="24"/>
        </w:rPr>
        <w:t>J Investig Med</w:t>
      </w:r>
      <w:r w:rsidRPr="008954F7">
        <w:rPr>
          <w:rFonts w:ascii="Book Antiqua" w:hAnsi="Book Antiqua" w:cs="SimSun"/>
          <w:sz w:val="24"/>
          <w:szCs w:val="24"/>
        </w:rPr>
        <w:t xml:space="preserve"> 1996; </w:t>
      </w:r>
      <w:r w:rsidRPr="008954F7">
        <w:rPr>
          <w:rFonts w:ascii="Book Antiqua" w:hAnsi="Book Antiqua" w:cs="SimSun"/>
          <w:b/>
          <w:bCs/>
          <w:sz w:val="24"/>
          <w:szCs w:val="24"/>
        </w:rPr>
        <w:t>44</w:t>
      </w:r>
      <w:r w:rsidRPr="008954F7">
        <w:rPr>
          <w:rFonts w:ascii="Book Antiqua" w:hAnsi="Book Antiqua" w:cs="SimSun"/>
          <w:sz w:val="24"/>
          <w:szCs w:val="24"/>
        </w:rPr>
        <w:t>: 474-482 [PMID: 8952229]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45 </w:t>
      </w:r>
      <w:r w:rsidRPr="008954F7">
        <w:rPr>
          <w:rFonts w:ascii="Book Antiqua" w:hAnsi="Book Antiqua" w:cs="SimSun"/>
          <w:b/>
          <w:bCs/>
          <w:sz w:val="24"/>
          <w:szCs w:val="24"/>
        </w:rPr>
        <w:t>Shawcross DL</w:t>
      </w:r>
      <w:r w:rsidRPr="008954F7">
        <w:rPr>
          <w:rFonts w:ascii="Book Antiqua" w:hAnsi="Book Antiqua" w:cs="SimSun"/>
          <w:sz w:val="24"/>
          <w:szCs w:val="24"/>
        </w:rPr>
        <w:t xml:space="preserve">, Shabbir SS, Taylor NJ, Hughes RD. Ammonia and the neutrophil in the pathogenesis of hepatic encephalopathy in cirrhosis. </w:t>
      </w:r>
      <w:r w:rsidRPr="008954F7">
        <w:rPr>
          <w:rFonts w:ascii="Book Antiqua" w:hAnsi="Book Antiqua" w:cs="SimSun"/>
          <w:i/>
          <w:iCs/>
          <w:sz w:val="24"/>
          <w:szCs w:val="24"/>
        </w:rPr>
        <w:t>Hepatology</w:t>
      </w:r>
      <w:r w:rsidRPr="008954F7">
        <w:rPr>
          <w:rFonts w:ascii="Book Antiqua" w:hAnsi="Book Antiqua" w:cs="SimSun"/>
          <w:sz w:val="24"/>
          <w:szCs w:val="24"/>
        </w:rPr>
        <w:t xml:space="preserve"> 2010; </w:t>
      </w:r>
      <w:r w:rsidRPr="008954F7">
        <w:rPr>
          <w:rFonts w:ascii="Book Antiqua" w:hAnsi="Book Antiqua" w:cs="SimSun"/>
          <w:b/>
          <w:bCs/>
          <w:sz w:val="24"/>
          <w:szCs w:val="24"/>
        </w:rPr>
        <w:t>51</w:t>
      </w:r>
      <w:r w:rsidRPr="008954F7">
        <w:rPr>
          <w:rFonts w:ascii="Book Antiqua" w:hAnsi="Book Antiqua" w:cs="SimSun"/>
          <w:sz w:val="24"/>
          <w:szCs w:val="24"/>
        </w:rPr>
        <w:t>: 1062-1069 [PMID: 19890967 DOI: 10.1002/hep.23367]</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46 </w:t>
      </w:r>
      <w:r w:rsidRPr="008954F7">
        <w:rPr>
          <w:rFonts w:ascii="Book Antiqua" w:hAnsi="Book Antiqua" w:cs="SimSun"/>
          <w:b/>
          <w:bCs/>
          <w:sz w:val="24"/>
          <w:szCs w:val="24"/>
        </w:rPr>
        <w:t>Andersson AK</w:t>
      </w:r>
      <w:r w:rsidRPr="008954F7">
        <w:rPr>
          <w:rFonts w:ascii="Book Antiqua" w:hAnsi="Book Antiqua" w:cs="SimSun"/>
          <w:sz w:val="24"/>
          <w:szCs w:val="24"/>
        </w:rPr>
        <w:t xml:space="preserve">, Rönnbäck L, Hansson E. Lactate induces tumour necrosis factor-alpha, interleukin-6 and interleukin-1beta release in microglial- and astroglial-enriched primary cultures. </w:t>
      </w:r>
      <w:r w:rsidRPr="008954F7">
        <w:rPr>
          <w:rFonts w:ascii="Book Antiqua" w:hAnsi="Book Antiqua" w:cs="SimSun"/>
          <w:i/>
          <w:iCs/>
          <w:sz w:val="24"/>
          <w:szCs w:val="24"/>
        </w:rPr>
        <w:t>J Neurochem</w:t>
      </w:r>
      <w:r w:rsidRPr="008954F7">
        <w:rPr>
          <w:rFonts w:ascii="Book Antiqua" w:hAnsi="Book Antiqua" w:cs="SimSun"/>
          <w:sz w:val="24"/>
          <w:szCs w:val="24"/>
        </w:rPr>
        <w:t xml:space="preserve"> 2005; </w:t>
      </w:r>
      <w:r w:rsidRPr="008954F7">
        <w:rPr>
          <w:rFonts w:ascii="Book Antiqua" w:hAnsi="Book Antiqua" w:cs="SimSun"/>
          <w:b/>
          <w:bCs/>
          <w:sz w:val="24"/>
          <w:szCs w:val="24"/>
        </w:rPr>
        <w:t>93</w:t>
      </w:r>
      <w:r w:rsidRPr="008954F7">
        <w:rPr>
          <w:rFonts w:ascii="Book Antiqua" w:hAnsi="Book Antiqua" w:cs="SimSun"/>
          <w:sz w:val="24"/>
          <w:szCs w:val="24"/>
        </w:rPr>
        <w:t>: 1327-1333 [PMID: 15934951 DOI: 10.1111/j.1471-4159.2005.03132.x]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47 </w:t>
      </w:r>
      <w:r w:rsidRPr="008954F7">
        <w:rPr>
          <w:rFonts w:ascii="Book Antiqua" w:hAnsi="Book Antiqua" w:cs="SimSun"/>
          <w:b/>
          <w:bCs/>
          <w:sz w:val="24"/>
          <w:szCs w:val="24"/>
        </w:rPr>
        <w:t>Marini JC</w:t>
      </w:r>
      <w:r w:rsidRPr="008954F7">
        <w:rPr>
          <w:rFonts w:ascii="Book Antiqua" w:hAnsi="Book Antiqua" w:cs="SimSun"/>
          <w:sz w:val="24"/>
          <w:szCs w:val="24"/>
        </w:rPr>
        <w:t xml:space="preserve">, Broussard SR. Hyperammonemia increases sensitivity to LPS. </w:t>
      </w:r>
      <w:r w:rsidRPr="008954F7">
        <w:rPr>
          <w:rFonts w:ascii="Book Antiqua" w:hAnsi="Book Antiqua" w:cs="SimSun"/>
          <w:i/>
          <w:iCs/>
          <w:sz w:val="24"/>
          <w:szCs w:val="24"/>
        </w:rPr>
        <w:t>Mol Genet Metab</w:t>
      </w:r>
      <w:r w:rsidRPr="008954F7">
        <w:rPr>
          <w:rFonts w:ascii="Book Antiqua" w:hAnsi="Book Antiqua" w:cs="SimSun"/>
          <w:sz w:val="24"/>
          <w:szCs w:val="24"/>
        </w:rPr>
        <w:t xml:space="preserve"> 2006; </w:t>
      </w:r>
      <w:r w:rsidRPr="008954F7">
        <w:rPr>
          <w:rFonts w:ascii="Book Antiqua" w:hAnsi="Book Antiqua" w:cs="SimSun"/>
          <w:b/>
          <w:bCs/>
          <w:sz w:val="24"/>
          <w:szCs w:val="24"/>
        </w:rPr>
        <w:t>88</w:t>
      </w:r>
      <w:r w:rsidRPr="008954F7">
        <w:rPr>
          <w:rFonts w:ascii="Book Antiqua" w:hAnsi="Book Antiqua" w:cs="SimSun"/>
          <w:sz w:val="24"/>
          <w:szCs w:val="24"/>
        </w:rPr>
        <w:t>: 131-137 [PMID: 16497529 DOI: 10.1016/j.ymgme.2005.12.013]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48 </w:t>
      </w:r>
      <w:r w:rsidRPr="008954F7">
        <w:rPr>
          <w:rFonts w:ascii="Book Antiqua" w:hAnsi="Book Antiqua" w:cs="SimSun"/>
          <w:b/>
          <w:bCs/>
          <w:sz w:val="24"/>
          <w:szCs w:val="24"/>
        </w:rPr>
        <w:t>Jover R</w:t>
      </w:r>
      <w:r w:rsidRPr="008954F7">
        <w:rPr>
          <w:rFonts w:ascii="Book Antiqua" w:hAnsi="Book Antiqua" w:cs="SimSun"/>
          <w:sz w:val="24"/>
          <w:szCs w:val="24"/>
        </w:rPr>
        <w:t xml:space="preserve">, Rodrigo R, Felipo V, Insausti R, Sáez-Valero J, García-Ayllón MS, Suárez I, Candela A, Compañ A, Esteban A, Cauli O, Ausó E, Rodríguez E, Gutiérrez A, Girona E, Erceg S, Berbel P, Pérez-Mateo M. Brain edema and inflammatory activation in bile duct ligated rats with diet-induced hyperammonemia: A model of hepatic encephalopathy in cirrhosis. </w:t>
      </w:r>
      <w:r w:rsidRPr="008954F7">
        <w:rPr>
          <w:rFonts w:ascii="Book Antiqua" w:hAnsi="Book Antiqua" w:cs="SimSun"/>
          <w:i/>
          <w:iCs/>
          <w:sz w:val="24"/>
          <w:szCs w:val="24"/>
        </w:rPr>
        <w:t>Hepatology</w:t>
      </w:r>
      <w:r w:rsidRPr="008954F7">
        <w:rPr>
          <w:rFonts w:ascii="Book Antiqua" w:hAnsi="Book Antiqua" w:cs="SimSun"/>
          <w:sz w:val="24"/>
          <w:szCs w:val="24"/>
        </w:rPr>
        <w:t xml:space="preserve"> 2006; </w:t>
      </w:r>
      <w:r w:rsidRPr="008954F7">
        <w:rPr>
          <w:rFonts w:ascii="Book Antiqua" w:hAnsi="Book Antiqua" w:cs="SimSun"/>
          <w:b/>
          <w:bCs/>
          <w:sz w:val="24"/>
          <w:szCs w:val="24"/>
        </w:rPr>
        <w:t>43</w:t>
      </w:r>
      <w:r w:rsidRPr="008954F7">
        <w:rPr>
          <w:rFonts w:ascii="Book Antiqua" w:hAnsi="Book Antiqua" w:cs="SimSun"/>
          <w:sz w:val="24"/>
          <w:szCs w:val="24"/>
        </w:rPr>
        <w:t>: 1257-1266 [PMID: 16729306 DOI: 10.1002/hep.21180]</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49 </w:t>
      </w:r>
      <w:r w:rsidRPr="008954F7">
        <w:rPr>
          <w:rFonts w:ascii="Book Antiqua" w:hAnsi="Book Antiqua" w:cs="SimSun"/>
          <w:b/>
          <w:bCs/>
          <w:sz w:val="24"/>
          <w:szCs w:val="24"/>
        </w:rPr>
        <w:t>Shawcross DL</w:t>
      </w:r>
      <w:r w:rsidRPr="008954F7">
        <w:rPr>
          <w:rFonts w:ascii="Book Antiqua" w:hAnsi="Book Antiqua" w:cs="SimSun"/>
          <w:sz w:val="24"/>
          <w:szCs w:val="24"/>
        </w:rPr>
        <w:t xml:space="preserve">, Davies NA, Williams R, Jalan R. Systemic inflammatory response exacerbates the neuropsychological effects of induced hyperammonemia in cirrhosis. </w:t>
      </w:r>
      <w:r w:rsidRPr="008954F7">
        <w:rPr>
          <w:rFonts w:ascii="Book Antiqua" w:hAnsi="Book Antiqua" w:cs="SimSun"/>
          <w:i/>
          <w:iCs/>
          <w:sz w:val="24"/>
          <w:szCs w:val="24"/>
        </w:rPr>
        <w:t>J Hepatol</w:t>
      </w:r>
      <w:r w:rsidRPr="008954F7">
        <w:rPr>
          <w:rFonts w:ascii="Book Antiqua" w:hAnsi="Book Antiqua" w:cs="SimSun"/>
          <w:sz w:val="24"/>
          <w:szCs w:val="24"/>
        </w:rPr>
        <w:t xml:space="preserve"> 2004; </w:t>
      </w:r>
      <w:r w:rsidRPr="008954F7">
        <w:rPr>
          <w:rFonts w:ascii="Book Antiqua" w:hAnsi="Book Antiqua" w:cs="SimSun"/>
          <w:b/>
          <w:bCs/>
          <w:sz w:val="24"/>
          <w:szCs w:val="24"/>
        </w:rPr>
        <w:t>40</w:t>
      </w:r>
      <w:r w:rsidRPr="008954F7">
        <w:rPr>
          <w:rFonts w:ascii="Book Antiqua" w:hAnsi="Book Antiqua" w:cs="SimSun"/>
          <w:sz w:val="24"/>
          <w:szCs w:val="24"/>
        </w:rPr>
        <w:t>: 247-254 [PMID: 14739095 DOI: 10.1016/j.jhep.2003.10.016]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50 </w:t>
      </w:r>
      <w:r w:rsidRPr="008954F7">
        <w:rPr>
          <w:rFonts w:ascii="Book Antiqua" w:hAnsi="Book Antiqua" w:cs="SimSun"/>
          <w:b/>
          <w:bCs/>
          <w:sz w:val="24"/>
          <w:szCs w:val="24"/>
        </w:rPr>
        <w:t>Felipo V</w:t>
      </w:r>
      <w:r w:rsidRPr="008954F7">
        <w:rPr>
          <w:rFonts w:ascii="Book Antiqua" w:hAnsi="Book Antiqua" w:cs="SimSun"/>
          <w:sz w:val="24"/>
          <w:szCs w:val="24"/>
        </w:rPr>
        <w:t xml:space="preserve">, Urios A, Montesinos E, Molina I, Garcia-Torres ML, Civera M, Olmo JA, Ortega J, Martinez-Valls J, Serra MA, Cassinello N, Wassel A, Jordá E, Montoliu C. Contribution of hyperammonemia and inflammatory factors to cognitive impairment in minimal hepatic encephalopathy. </w:t>
      </w:r>
      <w:r w:rsidRPr="008954F7">
        <w:rPr>
          <w:rFonts w:ascii="Book Antiqua" w:hAnsi="Book Antiqua" w:cs="SimSun"/>
          <w:i/>
          <w:iCs/>
          <w:sz w:val="24"/>
          <w:szCs w:val="24"/>
        </w:rPr>
        <w:t>Metab Brain Dis</w:t>
      </w:r>
      <w:r w:rsidRPr="008954F7">
        <w:rPr>
          <w:rFonts w:ascii="Book Antiqua" w:hAnsi="Book Antiqua" w:cs="SimSun"/>
          <w:sz w:val="24"/>
          <w:szCs w:val="24"/>
        </w:rPr>
        <w:t xml:space="preserve"> 2012; </w:t>
      </w:r>
      <w:r w:rsidRPr="008954F7">
        <w:rPr>
          <w:rFonts w:ascii="Book Antiqua" w:hAnsi="Book Antiqua" w:cs="SimSun"/>
          <w:b/>
          <w:bCs/>
          <w:sz w:val="24"/>
          <w:szCs w:val="24"/>
        </w:rPr>
        <w:t>27</w:t>
      </w:r>
      <w:r w:rsidRPr="008954F7">
        <w:rPr>
          <w:rFonts w:ascii="Book Antiqua" w:hAnsi="Book Antiqua" w:cs="SimSun"/>
          <w:sz w:val="24"/>
          <w:szCs w:val="24"/>
        </w:rPr>
        <w:t>: 51-58 [PMID: 22072427 DOI: 10.1007/s11011-011]</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51 </w:t>
      </w:r>
      <w:r w:rsidRPr="008954F7">
        <w:rPr>
          <w:rFonts w:ascii="Book Antiqua" w:hAnsi="Book Antiqua" w:cs="SimSun"/>
          <w:b/>
          <w:bCs/>
          <w:sz w:val="24"/>
          <w:szCs w:val="24"/>
        </w:rPr>
        <w:t>Jia L</w:t>
      </w:r>
      <w:r w:rsidRPr="008954F7">
        <w:rPr>
          <w:rFonts w:ascii="Book Antiqua" w:hAnsi="Book Antiqua" w:cs="SimSun"/>
          <w:sz w:val="24"/>
          <w:szCs w:val="24"/>
        </w:rPr>
        <w:t xml:space="preserve">, Zhang MH. Comparison of probiotics and lactulose in the treatment of minimal hepatic encephalopathy in rats. </w:t>
      </w:r>
      <w:r w:rsidRPr="008954F7">
        <w:rPr>
          <w:rFonts w:ascii="Book Antiqua" w:hAnsi="Book Antiqua" w:cs="SimSun"/>
          <w:i/>
          <w:iCs/>
          <w:sz w:val="24"/>
          <w:szCs w:val="24"/>
        </w:rPr>
        <w:t>World J Gastroenterol</w:t>
      </w:r>
      <w:r w:rsidRPr="008954F7">
        <w:rPr>
          <w:rFonts w:ascii="Book Antiqua" w:hAnsi="Book Antiqua" w:cs="SimSun"/>
          <w:sz w:val="24"/>
          <w:szCs w:val="24"/>
        </w:rPr>
        <w:t xml:space="preserve"> 2005; </w:t>
      </w:r>
      <w:r w:rsidRPr="008954F7">
        <w:rPr>
          <w:rFonts w:ascii="Book Antiqua" w:hAnsi="Book Antiqua" w:cs="SimSun"/>
          <w:b/>
          <w:bCs/>
          <w:sz w:val="24"/>
          <w:szCs w:val="24"/>
        </w:rPr>
        <w:t>11</w:t>
      </w:r>
      <w:r w:rsidRPr="008954F7">
        <w:rPr>
          <w:rFonts w:ascii="Book Antiqua" w:hAnsi="Book Antiqua" w:cs="SimSun"/>
          <w:sz w:val="24"/>
          <w:szCs w:val="24"/>
        </w:rPr>
        <w:t>: 908-911 [PMID: 15682492 DOI: 10.3748/wjg.v11.i6.908]</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52 </w:t>
      </w:r>
      <w:r w:rsidRPr="008954F7">
        <w:rPr>
          <w:rFonts w:ascii="Book Antiqua" w:hAnsi="Book Antiqua" w:cs="SimSun"/>
          <w:b/>
          <w:bCs/>
          <w:sz w:val="24"/>
          <w:szCs w:val="24"/>
        </w:rPr>
        <w:t>Bajaj JS</w:t>
      </w:r>
      <w:r w:rsidRPr="008954F7">
        <w:rPr>
          <w:rFonts w:ascii="Book Antiqua" w:hAnsi="Book Antiqua" w:cs="SimSun"/>
          <w:sz w:val="24"/>
          <w:szCs w:val="24"/>
        </w:rPr>
        <w:t xml:space="preserve">, Gillevet PM, Patel NR, Ahluwalia V, Ridlon JM, Kettenmann B, Schubert CM, Sikaroodi M, Heuman DM, Crossey MM, Bell DE, Hylemon PB, Fatouros PP, Taylor-Robinson SD. A longitudinal systems biology analysis of lactulose withdrawal in hepatic encephalopathy. </w:t>
      </w:r>
      <w:r w:rsidRPr="008954F7">
        <w:rPr>
          <w:rFonts w:ascii="Book Antiqua" w:hAnsi="Book Antiqua" w:cs="SimSun"/>
          <w:i/>
          <w:iCs/>
          <w:sz w:val="24"/>
          <w:szCs w:val="24"/>
        </w:rPr>
        <w:t>Metab Brain Dis</w:t>
      </w:r>
      <w:r w:rsidRPr="008954F7">
        <w:rPr>
          <w:rFonts w:ascii="Book Antiqua" w:hAnsi="Book Antiqua" w:cs="SimSun"/>
          <w:sz w:val="24"/>
          <w:szCs w:val="24"/>
        </w:rPr>
        <w:t xml:space="preserve"> 2012; </w:t>
      </w:r>
      <w:r w:rsidRPr="008954F7">
        <w:rPr>
          <w:rFonts w:ascii="Book Antiqua" w:hAnsi="Book Antiqua" w:cs="SimSun"/>
          <w:b/>
          <w:bCs/>
          <w:sz w:val="24"/>
          <w:szCs w:val="24"/>
        </w:rPr>
        <w:t>27</w:t>
      </w:r>
      <w:r w:rsidRPr="008954F7">
        <w:rPr>
          <w:rFonts w:ascii="Book Antiqua" w:hAnsi="Book Antiqua" w:cs="SimSun"/>
          <w:sz w:val="24"/>
          <w:szCs w:val="24"/>
        </w:rPr>
        <w:t>: 205-215 [PMID: 22527995 DOI: 10.1007/s11011-012-9303-0]</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53 </w:t>
      </w:r>
      <w:r w:rsidRPr="008954F7">
        <w:rPr>
          <w:rFonts w:ascii="Book Antiqua" w:hAnsi="Book Antiqua" w:cs="SimSun"/>
          <w:b/>
          <w:bCs/>
          <w:sz w:val="24"/>
          <w:szCs w:val="24"/>
        </w:rPr>
        <w:t>Bajaj JS</w:t>
      </w:r>
      <w:r w:rsidRPr="008954F7">
        <w:rPr>
          <w:rFonts w:ascii="Book Antiqua" w:hAnsi="Book Antiqua" w:cs="SimSun"/>
          <w:sz w:val="24"/>
          <w:szCs w:val="24"/>
        </w:rPr>
        <w:t xml:space="preserve">, Pinkerton SD, Sanyal AJ, Heuman DM. Diagnosis and treatment of minimal hepatic encephalopathy to prevent motor vehicle accidents: a cost-effectiveness analysis. </w:t>
      </w:r>
      <w:r w:rsidRPr="008954F7">
        <w:rPr>
          <w:rFonts w:ascii="Book Antiqua" w:hAnsi="Book Antiqua" w:cs="SimSun"/>
          <w:i/>
          <w:iCs/>
          <w:sz w:val="24"/>
          <w:szCs w:val="24"/>
        </w:rPr>
        <w:t>Hepatology</w:t>
      </w:r>
      <w:r w:rsidRPr="008954F7">
        <w:rPr>
          <w:rFonts w:ascii="Book Antiqua" w:hAnsi="Book Antiqua" w:cs="SimSun"/>
          <w:sz w:val="24"/>
          <w:szCs w:val="24"/>
        </w:rPr>
        <w:t xml:space="preserve"> 2012; </w:t>
      </w:r>
      <w:r w:rsidRPr="008954F7">
        <w:rPr>
          <w:rFonts w:ascii="Book Antiqua" w:hAnsi="Book Antiqua" w:cs="SimSun"/>
          <w:b/>
          <w:bCs/>
          <w:sz w:val="24"/>
          <w:szCs w:val="24"/>
        </w:rPr>
        <w:t>55</w:t>
      </w:r>
      <w:r w:rsidRPr="008954F7">
        <w:rPr>
          <w:rFonts w:ascii="Book Antiqua" w:hAnsi="Book Antiqua" w:cs="SimSun"/>
          <w:sz w:val="24"/>
          <w:szCs w:val="24"/>
        </w:rPr>
        <w:t>: 1164-1171 [PMID: 22135042 DOI: 10.1002/hep.25507]</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54 </w:t>
      </w:r>
      <w:r w:rsidRPr="008954F7">
        <w:rPr>
          <w:rFonts w:ascii="Book Antiqua" w:hAnsi="Book Antiqua" w:cs="SimSun"/>
          <w:b/>
          <w:bCs/>
          <w:sz w:val="24"/>
          <w:szCs w:val="24"/>
        </w:rPr>
        <w:t>Gluud LL</w:t>
      </w:r>
      <w:r w:rsidRPr="008954F7">
        <w:rPr>
          <w:rFonts w:ascii="Book Antiqua" w:hAnsi="Book Antiqua" w:cs="SimSun"/>
          <w:sz w:val="24"/>
          <w:szCs w:val="24"/>
        </w:rPr>
        <w:t xml:space="preserve">, Dam G, Borre M, Les I, Cordoba J, Marchesini G, Aagaard NK, Vilstrup H. Lactulose, rifaximin or branched chain amino acids for hepatic encephalopathy: what is the evidence? </w:t>
      </w:r>
      <w:r w:rsidRPr="008954F7">
        <w:rPr>
          <w:rFonts w:ascii="Book Antiqua" w:hAnsi="Book Antiqua" w:cs="SimSun"/>
          <w:i/>
          <w:iCs/>
          <w:sz w:val="24"/>
          <w:szCs w:val="24"/>
        </w:rPr>
        <w:t>Metab Brain Dis</w:t>
      </w:r>
      <w:r w:rsidRPr="008954F7">
        <w:rPr>
          <w:rFonts w:ascii="Book Antiqua" w:hAnsi="Book Antiqua" w:cs="SimSun"/>
          <w:sz w:val="24"/>
          <w:szCs w:val="24"/>
        </w:rPr>
        <w:t xml:space="preserve"> 2013; </w:t>
      </w:r>
      <w:r w:rsidRPr="008954F7">
        <w:rPr>
          <w:rFonts w:ascii="Book Antiqua" w:hAnsi="Book Antiqua" w:cs="SimSun"/>
          <w:b/>
          <w:bCs/>
          <w:sz w:val="24"/>
          <w:szCs w:val="24"/>
        </w:rPr>
        <w:t>28</w:t>
      </w:r>
      <w:r w:rsidRPr="008954F7">
        <w:rPr>
          <w:rFonts w:ascii="Book Antiqua" w:hAnsi="Book Antiqua" w:cs="SimSun"/>
          <w:sz w:val="24"/>
          <w:szCs w:val="24"/>
        </w:rPr>
        <w:t>: 221-225 [PMID: 23275147 DOI: 10.1007/s11011-012-]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55 </w:t>
      </w:r>
      <w:r w:rsidRPr="008954F7">
        <w:rPr>
          <w:rFonts w:ascii="Book Antiqua" w:hAnsi="Book Antiqua" w:cs="SimSun"/>
          <w:b/>
          <w:bCs/>
          <w:sz w:val="24"/>
          <w:szCs w:val="24"/>
        </w:rPr>
        <w:t>Sharma BC</w:t>
      </w:r>
      <w:r w:rsidRPr="008954F7">
        <w:rPr>
          <w:rFonts w:ascii="Book Antiqua" w:hAnsi="Book Antiqua" w:cs="SimSun"/>
          <w:sz w:val="24"/>
          <w:szCs w:val="24"/>
        </w:rPr>
        <w:t xml:space="preserve">, Sharma P, Agrawal A, Sarin SK. Secondary prophylaxis of hepatic encephalopathy: an open-label randomized controlled trial of lactulose versus placebo. </w:t>
      </w:r>
      <w:r w:rsidRPr="008954F7">
        <w:rPr>
          <w:rFonts w:ascii="Book Antiqua" w:hAnsi="Book Antiqua" w:cs="SimSun"/>
          <w:i/>
          <w:iCs/>
          <w:sz w:val="24"/>
          <w:szCs w:val="24"/>
        </w:rPr>
        <w:t>Gastroenterology</w:t>
      </w:r>
      <w:r w:rsidRPr="008954F7">
        <w:rPr>
          <w:rFonts w:ascii="Book Antiqua" w:hAnsi="Book Antiqua" w:cs="SimSun"/>
          <w:sz w:val="24"/>
          <w:szCs w:val="24"/>
        </w:rPr>
        <w:t xml:space="preserve"> 2009; </w:t>
      </w:r>
      <w:r w:rsidRPr="008954F7">
        <w:rPr>
          <w:rFonts w:ascii="Book Antiqua" w:hAnsi="Book Antiqua" w:cs="SimSun"/>
          <w:b/>
          <w:bCs/>
          <w:sz w:val="24"/>
          <w:szCs w:val="24"/>
        </w:rPr>
        <w:t>137</w:t>
      </w:r>
      <w:r w:rsidRPr="008954F7">
        <w:rPr>
          <w:rFonts w:ascii="Book Antiqua" w:hAnsi="Book Antiqua" w:cs="SimSun"/>
          <w:sz w:val="24"/>
          <w:szCs w:val="24"/>
        </w:rPr>
        <w:t>: 885-91, 891.e1 [PMID: 19501587 DOI: 10.1053/j.gastro.2009</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56 </w:t>
      </w:r>
      <w:r w:rsidRPr="008954F7">
        <w:rPr>
          <w:rFonts w:ascii="Book Antiqua" w:hAnsi="Book Antiqua" w:cs="SimSun"/>
          <w:b/>
          <w:bCs/>
          <w:sz w:val="24"/>
          <w:szCs w:val="24"/>
        </w:rPr>
        <w:t>Als-Nielsen B</w:t>
      </w:r>
      <w:r w:rsidRPr="008954F7">
        <w:rPr>
          <w:rFonts w:ascii="Book Antiqua" w:hAnsi="Book Antiqua" w:cs="SimSun"/>
          <w:sz w:val="24"/>
          <w:szCs w:val="24"/>
        </w:rPr>
        <w:t xml:space="preserve">, Gluud LL, Gluud C. Nonabsorbable disaccharides for hepatic encephalopathy. </w:t>
      </w:r>
      <w:r w:rsidRPr="008954F7">
        <w:rPr>
          <w:rFonts w:ascii="Book Antiqua" w:hAnsi="Book Antiqua" w:cs="SimSun"/>
          <w:i/>
          <w:iCs/>
          <w:sz w:val="24"/>
          <w:szCs w:val="24"/>
        </w:rPr>
        <w:t>Cochrane Database Syst Rev</w:t>
      </w:r>
      <w:r w:rsidRPr="008954F7">
        <w:rPr>
          <w:rFonts w:ascii="Book Antiqua" w:hAnsi="Book Antiqua" w:cs="SimSun"/>
          <w:sz w:val="24"/>
          <w:szCs w:val="24"/>
        </w:rPr>
        <w:t xml:space="preserve"> 2004; : CD003044 [PMID: 15106187 DOI: 10.1002/14651858</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57 </w:t>
      </w:r>
      <w:r w:rsidRPr="008954F7">
        <w:rPr>
          <w:rFonts w:ascii="Book Antiqua" w:hAnsi="Book Antiqua" w:cs="SimSun"/>
          <w:b/>
          <w:bCs/>
          <w:sz w:val="24"/>
          <w:szCs w:val="24"/>
        </w:rPr>
        <w:t>Patidar KR</w:t>
      </w:r>
      <w:r w:rsidRPr="008954F7">
        <w:rPr>
          <w:rFonts w:ascii="Book Antiqua" w:hAnsi="Book Antiqua" w:cs="SimSun"/>
          <w:sz w:val="24"/>
          <w:szCs w:val="24"/>
        </w:rPr>
        <w:t xml:space="preserve">, Bajaj JS. Antibiotics for the treatment of hepatic encephalopathy. </w:t>
      </w:r>
      <w:r w:rsidRPr="008954F7">
        <w:rPr>
          <w:rFonts w:ascii="Book Antiqua" w:hAnsi="Book Antiqua" w:cs="SimSun"/>
          <w:i/>
          <w:iCs/>
          <w:sz w:val="24"/>
          <w:szCs w:val="24"/>
        </w:rPr>
        <w:t>Metab Brain Dis</w:t>
      </w:r>
      <w:r w:rsidRPr="008954F7">
        <w:rPr>
          <w:rFonts w:ascii="Book Antiqua" w:hAnsi="Book Antiqua" w:cs="SimSun"/>
          <w:sz w:val="24"/>
          <w:szCs w:val="24"/>
        </w:rPr>
        <w:t xml:space="preserve"> 2013; </w:t>
      </w:r>
      <w:r w:rsidRPr="008954F7">
        <w:rPr>
          <w:rFonts w:ascii="Book Antiqua" w:hAnsi="Book Antiqua" w:cs="SimSun"/>
          <w:b/>
          <w:bCs/>
          <w:sz w:val="24"/>
          <w:szCs w:val="24"/>
        </w:rPr>
        <w:t>28</w:t>
      </w:r>
      <w:r w:rsidRPr="008954F7">
        <w:rPr>
          <w:rFonts w:ascii="Book Antiqua" w:hAnsi="Book Antiqua" w:cs="SimSun"/>
          <w:sz w:val="24"/>
          <w:szCs w:val="24"/>
        </w:rPr>
        <w:t>: 307-312 [PMID: 23389621 DOI: 10.1007/s11011-013-9383-5]</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58 </w:t>
      </w:r>
      <w:r w:rsidRPr="008954F7">
        <w:rPr>
          <w:rFonts w:ascii="Book Antiqua" w:hAnsi="Book Antiqua" w:cs="SimSun"/>
          <w:b/>
          <w:bCs/>
          <w:sz w:val="24"/>
          <w:szCs w:val="24"/>
        </w:rPr>
        <w:t>Scarpignato C</w:t>
      </w:r>
      <w:r w:rsidRPr="008954F7">
        <w:rPr>
          <w:rFonts w:ascii="Book Antiqua" w:hAnsi="Book Antiqua" w:cs="SimSun"/>
          <w:sz w:val="24"/>
          <w:szCs w:val="24"/>
        </w:rPr>
        <w:t xml:space="preserve">, Pelosini I. Experimental and clinical pharmacology of rifaximin, a gastrointestinal selective antibiotic. </w:t>
      </w:r>
      <w:r w:rsidRPr="008954F7">
        <w:rPr>
          <w:rFonts w:ascii="Book Antiqua" w:hAnsi="Book Antiqua" w:cs="SimSun"/>
          <w:i/>
          <w:iCs/>
          <w:sz w:val="24"/>
          <w:szCs w:val="24"/>
        </w:rPr>
        <w:t>Digestion</w:t>
      </w:r>
      <w:r w:rsidRPr="008954F7">
        <w:rPr>
          <w:rFonts w:ascii="Book Antiqua" w:hAnsi="Book Antiqua" w:cs="SimSun"/>
          <w:sz w:val="24"/>
          <w:szCs w:val="24"/>
        </w:rPr>
        <w:t xml:space="preserve"> 2006; </w:t>
      </w:r>
      <w:r w:rsidRPr="008954F7">
        <w:rPr>
          <w:rFonts w:ascii="Book Antiqua" w:hAnsi="Book Antiqua" w:cs="SimSun"/>
          <w:b/>
          <w:bCs/>
          <w:sz w:val="24"/>
          <w:szCs w:val="24"/>
        </w:rPr>
        <w:t>73 Suppl 1</w:t>
      </w:r>
      <w:r w:rsidRPr="008954F7">
        <w:rPr>
          <w:rFonts w:ascii="Book Antiqua" w:hAnsi="Book Antiqua" w:cs="SimSun"/>
          <w:sz w:val="24"/>
          <w:szCs w:val="24"/>
        </w:rPr>
        <w:t>: 13-27 [PMID: 16498249 DOI: 10.1159/]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59 </w:t>
      </w:r>
      <w:r w:rsidRPr="008954F7">
        <w:rPr>
          <w:rFonts w:ascii="Book Antiqua" w:hAnsi="Book Antiqua" w:cs="SimSun"/>
          <w:b/>
          <w:bCs/>
          <w:sz w:val="24"/>
          <w:szCs w:val="24"/>
        </w:rPr>
        <w:t>Vlachogiannakos J</w:t>
      </w:r>
      <w:r w:rsidRPr="008954F7">
        <w:rPr>
          <w:rFonts w:ascii="Book Antiqua" w:hAnsi="Book Antiqua" w:cs="SimSun"/>
          <w:sz w:val="24"/>
          <w:szCs w:val="24"/>
        </w:rPr>
        <w:t xml:space="preserve">, Saveriadis AS, Viazis N, Theodoropoulos I, Foudoulis K, Manolakopoulos S, Raptis S, Karamanolis DG. Intestinal decontamination improves liver haemodynamics in patients with alcohol-related </w:t>
      </w:r>
      <w:r w:rsidRPr="008954F7">
        <w:rPr>
          <w:rFonts w:ascii="Book Antiqua" w:hAnsi="Book Antiqua" w:cs="SimSun"/>
          <w:sz w:val="24"/>
          <w:szCs w:val="24"/>
        </w:rPr>
        <w:lastRenderedPageBreak/>
        <w:t xml:space="preserve">decompensated cirrhosis. </w:t>
      </w:r>
      <w:r w:rsidRPr="008954F7">
        <w:rPr>
          <w:rFonts w:ascii="Book Antiqua" w:hAnsi="Book Antiqua" w:cs="SimSun"/>
          <w:i/>
          <w:iCs/>
          <w:sz w:val="24"/>
          <w:szCs w:val="24"/>
        </w:rPr>
        <w:t>Aliment Pharmacol Ther</w:t>
      </w:r>
      <w:r w:rsidRPr="008954F7">
        <w:rPr>
          <w:rFonts w:ascii="Book Antiqua" w:hAnsi="Book Antiqua" w:cs="SimSun"/>
          <w:sz w:val="24"/>
          <w:szCs w:val="24"/>
        </w:rPr>
        <w:t xml:space="preserve"> 2009; </w:t>
      </w:r>
      <w:r w:rsidRPr="008954F7">
        <w:rPr>
          <w:rFonts w:ascii="Book Antiqua" w:hAnsi="Book Antiqua" w:cs="SimSun"/>
          <w:b/>
          <w:bCs/>
          <w:sz w:val="24"/>
          <w:szCs w:val="24"/>
        </w:rPr>
        <w:t>29</w:t>
      </w:r>
      <w:r w:rsidRPr="008954F7">
        <w:rPr>
          <w:rFonts w:ascii="Book Antiqua" w:hAnsi="Book Antiqua" w:cs="SimSun"/>
          <w:sz w:val="24"/>
          <w:szCs w:val="24"/>
        </w:rPr>
        <w:t>: 992-999 [PMID: 19210289 DOI: 10.1111/j.1365-2036.2009.03958.x]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60 </w:t>
      </w:r>
      <w:r w:rsidRPr="008954F7">
        <w:rPr>
          <w:rFonts w:ascii="Book Antiqua" w:hAnsi="Book Antiqua" w:cs="SimSun"/>
          <w:b/>
          <w:bCs/>
          <w:sz w:val="24"/>
          <w:szCs w:val="24"/>
        </w:rPr>
        <w:t>Kalambokis GN</w:t>
      </w:r>
      <w:r w:rsidRPr="008954F7">
        <w:rPr>
          <w:rFonts w:ascii="Book Antiqua" w:hAnsi="Book Antiqua" w:cs="SimSun"/>
          <w:sz w:val="24"/>
          <w:szCs w:val="24"/>
        </w:rPr>
        <w:t xml:space="preserve">, Mouzaki A, Rodi M, Pappas K, Fotopoulos A, Xourgia X, Tsianos EV. Rifaximin improves systemic hemodynamics and renal function in patients with alcohol-related cirrhosis and ascites. </w:t>
      </w:r>
      <w:r w:rsidRPr="008954F7">
        <w:rPr>
          <w:rFonts w:ascii="Book Antiqua" w:hAnsi="Book Antiqua" w:cs="SimSun"/>
          <w:i/>
          <w:iCs/>
          <w:sz w:val="24"/>
          <w:szCs w:val="24"/>
        </w:rPr>
        <w:t>Clin Gastroenterol Hepatol</w:t>
      </w:r>
      <w:r w:rsidRPr="008954F7">
        <w:rPr>
          <w:rFonts w:ascii="Book Antiqua" w:hAnsi="Book Antiqua" w:cs="SimSun"/>
          <w:sz w:val="24"/>
          <w:szCs w:val="24"/>
        </w:rPr>
        <w:t xml:space="preserve"> 2012; </w:t>
      </w:r>
      <w:r w:rsidRPr="008954F7">
        <w:rPr>
          <w:rFonts w:ascii="Book Antiqua" w:hAnsi="Book Antiqua" w:cs="SimSun"/>
          <w:b/>
          <w:bCs/>
          <w:sz w:val="24"/>
          <w:szCs w:val="24"/>
        </w:rPr>
        <w:t>10</w:t>
      </w:r>
      <w:r w:rsidRPr="008954F7">
        <w:rPr>
          <w:rFonts w:ascii="Book Antiqua" w:hAnsi="Book Antiqua" w:cs="SimSun"/>
          <w:sz w:val="24"/>
          <w:szCs w:val="24"/>
        </w:rPr>
        <w:t>: 815-818 [PMID: 22391344 DOI: 10.1016/j.cgh.2012.02.025]</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61 </w:t>
      </w:r>
      <w:r w:rsidRPr="008954F7">
        <w:rPr>
          <w:rFonts w:ascii="Book Antiqua" w:hAnsi="Book Antiqua" w:cs="SimSun"/>
          <w:b/>
          <w:bCs/>
          <w:sz w:val="24"/>
          <w:szCs w:val="24"/>
        </w:rPr>
        <w:t>Kalambokis GN</w:t>
      </w:r>
      <w:r w:rsidRPr="008954F7">
        <w:rPr>
          <w:rFonts w:ascii="Book Antiqua" w:hAnsi="Book Antiqua" w:cs="SimSun"/>
          <w:sz w:val="24"/>
          <w:szCs w:val="24"/>
        </w:rPr>
        <w:t xml:space="preserve">, Mouzaki A, Rodi M, Tsianos EV. Rifaximin improves thrombocytopenia in patients with alcoholic cirrhosis in association with reduction of endotoxaemia. </w:t>
      </w:r>
      <w:r w:rsidRPr="008954F7">
        <w:rPr>
          <w:rFonts w:ascii="Book Antiqua" w:hAnsi="Book Antiqua" w:cs="SimSun"/>
          <w:i/>
          <w:iCs/>
          <w:sz w:val="24"/>
          <w:szCs w:val="24"/>
        </w:rPr>
        <w:t>Liver Int</w:t>
      </w:r>
      <w:r w:rsidRPr="008954F7">
        <w:rPr>
          <w:rFonts w:ascii="Book Antiqua" w:hAnsi="Book Antiqua" w:cs="SimSun"/>
          <w:sz w:val="24"/>
          <w:szCs w:val="24"/>
        </w:rPr>
        <w:t xml:space="preserve"> 2012; </w:t>
      </w:r>
      <w:r w:rsidRPr="008954F7">
        <w:rPr>
          <w:rFonts w:ascii="Book Antiqua" w:hAnsi="Book Antiqua" w:cs="SimSun"/>
          <w:b/>
          <w:bCs/>
          <w:sz w:val="24"/>
          <w:szCs w:val="24"/>
        </w:rPr>
        <w:t>32</w:t>
      </w:r>
      <w:r w:rsidRPr="008954F7">
        <w:rPr>
          <w:rFonts w:ascii="Book Antiqua" w:hAnsi="Book Antiqua" w:cs="SimSun"/>
          <w:sz w:val="24"/>
          <w:szCs w:val="24"/>
        </w:rPr>
        <w:t>: 467-475 [PMID: 22098272 DOI: 10.1111/j.1478-3231.2011.02650.x]</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62 </w:t>
      </w:r>
      <w:r w:rsidRPr="008954F7">
        <w:rPr>
          <w:rFonts w:ascii="Book Antiqua" w:hAnsi="Book Antiqua" w:cs="SimSun"/>
          <w:b/>
          <w:bCs/>
          <w:sz w:val="24"/>
          <w:szCs w:val="24"/>
        </w:rPr>
        <w:t>Mas A</w:t>
      </w:r>
      <w:r w:rsidRPr="008954F7">
        <w:rPr>
          <w:rFonts w:ascii="Book Antiqua" w:hAnsi="Book Antiqua" w:cs="SimSun"/>
          <w:sz w:val="24"/>
          <w:szCs w:val="24"/>
        </w:rPr>
        <w:t xml:space="preserve">, Rodés J, Sunyer L, Rodrigo L, Planas R, Vargas V, Castells L, Rodríguez-Martínez D, Fernández-Rodríguez C, Coll I, Pardo A. Comparison of rifaximin and lactitol in the treatment of acute hepatic encephalopathy: results of a randomized, double-blind, double-dummy, controlled clinical trial. </w:t>
      </w:r>
      <w:r w:rsidRPr="008954F7">
        <w:rPr>
          <w:rFonts w:ascii="Book Antiqua" w:hAnsi="Book Antiqua" w:cs="SimSun"/>
          <w:i/>
          <w:iCs/>
          <w:sz w:val="24"/>
          <w:szCs w:val="24"/>
        </w:rPr>
        <w:t>J Hepatol</w:t>
      </w:r>
      <w:r w:rsidRPr="008954F7">
        <w:rPr>
          <w:rFonts w:ascii="Book Antiqua" w:hAnsi="Book Antiqua" w:cs="SimSun"/>
          <w:sz w:val="24"/>
          <w:szCs w:val="24"/>
        </w:rPr>
        <w:t xml:space="preserve"> 2003; </w:t>
      </w:r>
      <w:r w:rsidRPr="008954F7">
        <w:rPr>
          <w:rFonts w:ascii="Book Antiqua" w:hAnsi="Book Antiqua" w:cs="SimSun"/>
          <w:b/>
          <w:bCs/>
          <w:sz w:val="24"/>
          <w:szCs w:val="24"/>
        </w:rPr>
        <w:t>38</w:t>
      </w:r>
      <w:r w:rsidRPr="008954F7">
        <w:rPr>
          <w:rFonts w:ascii="Book Antiqua" w:hAnsi="Book Antiqua" w:cs="SimSun"/>
          <w:sz w:val="24"/>
          <w:szCs w:val="24"/>
        </w:rPr>
        <w:t>: 51-58 [PMID: 12480560 DOI: 10.1016/S0168-8278]</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63 </w:t>
      </w:r>
      <w:r w:rsidRPr="008954F7">
        <w:rPr>
          <w:rFonts w:ascii="Book Antiqua" w:hAnsi="Book Antiqua" w:cs="SimSun"/>
          <w:b/>
          <w:bCs/>
          <w:sz w:val="24"/>
          <w:szCs w:val="24"/>
        </w:rPr>
        <w:t>Leevy CB</w:t>
      </w:r>
      <w:r w:rsidRPr="008954F7">
        <w:rPr>
          <w:rFonts w:ascii="Book Antiqua" w:hAnsi="Book Antiqua" w:cs="SimSun"/>
          <w:sz w:val="24"/>
          <w:szCs w:val="24"/>
        </w:rPr>
        <w:t xml:space="preserve">, Phillips JA. Hospitalizations during the use of rifaximin versus lactulose for the treatment of hepatic encephalopathy. </w:t>
      </w:r>
      <w:r w:rsidRPr="008954F7">
        <w:rPr>
          <w:rFonts w:ascii="Book Antiqua" w:hAnsi="Book Antiqua" w:cs="SimSun"/>
          <w:i/>
          <w:iCs/>
          <w:sz w:val="24"/>
          <w:szCs w:val="24"/>
        </w:rPr>
        <w:t>Dig Dis Sci</w:t>
      </w:r>
      <w:r w:rsidRPr="008954F7">
        <w:rPr>
          <w:rFonts w:ascii="Book Antiqua" w:hAnsi="Book Antiqua" w:cs="SimSun"/>
          <w:sz w:val="24"/>
          <w:szCs w:val="24"/>
        </w:rPr>
        <w:t xml:space="preserve"> 2007; </w:t>
      </w:r>
      <w:r w:rsidRPr="008954F7">
        <w:rPr>
          <w:rFonts w:ascii="Book Antiqua" w:hAnsi="Book Antiqua" w:cs="SimSun"/>
          <w:b/>
          <w:bCs/>
          <w:sz w:val="24"/>
          <w:szCs w:val="24"/>
        </w:rPr>
        <w:t>52</w:t>
      </w:r>
      <w:r w:rsidRPr="008954F7">
        <w:rPr>
          <w:rFonts w:ascii="Book Antiqua" w:hAnsi="Book Antiqua" w:cs="SimSun"/>
          <w:sz w:val="24"/>
          <w:szCs w:val="24"/>
        </w:rPr>
        <w:t>: 737-741 [PMID: 17245628 DOI: 10.1007/s10620-006-9442-4]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64 </w:t>
      </w:r>
      <w:r w:rsidRPr="008954F7">
        <w:rPr>
          <w:rFonts w:ascii="Book Antiqua" w:hAnsi="Book Antiqua" w:cs="SimSun"/>
          <w:b/>
          <w:bCs/>
          <w:sz w:val="24"/>
          <w:szCs w:val="24"/>
        </w:rPr>
        <w:t>Bass NM</w:t>
      </w:r>
      <w:r w:rsidRPr="008954F7">
        <w:rPr>
          <w:rFonts w:ascii="Book Antiqua" w:hAnsi="Book Antiqua" w:cs="SimSun"/>
          <w:sz w:val="24"/>
          <w:szCs w:val="24"/>
        </w:rPr>
        <w:t xml:space="preserve">, Mullen KD, Sanyal A, Poordad F, Neff G, Leevy CB, Sigal S, Sheikh MY, Beavers K, Frederick T, Teperman L, Hillebrand D, Huang S, Merchant K, Shaw A, Bortey E, Forbes WP. Rifaximin treatment in hepatic encephalopathy. </w:t>
      </w:r>
      <w:r w:rsidRPr="008954F7">
        <w:rPr>
          <w:rFonts w:ascii="Book Antiqua" w:hAnsi="Book Antiqua" w:cs="SimSun"/>
          <w:i/>
          <w:iCs/>
          <w:sz w:val="24"/>
          <w:szCs w:val="24"/>
        </w:rPr>
        <w:t>N Engl J Med</w:t>
      </w:r>
      <w:r w:rsidRPr="008954F7">
        <w:rPr>
          <w:rFonts w:ascii="Book Antiqua" w:hAnsi="Book Antiqua" w:cs="SimSun"/>
          <w:sz w:val="24"/>
          <w:szCs w:val="24"/>
        </w:rPr>
        <w:t xml:space="preserve"> 2010; </w:t>
      </w:r>
      <w:r w:rsidRPr="008954F7">
        <w:rPr>
          <w:rFonts w:ascii="Book Antiqua" w:hAnsi="Book Antiqua" w:cs="SimSun"/>
          <w:b/>
          <w:bCs/>
          <w:sz w:val="24"/>
          <w:szCs w:val="24"/>
        </w:rPr>
        <w:t>362</w:t>
      </w:r>
      <w:r w:rsidRPr="008954F7">
        <w:rPr>
          <w:rFonts w:ascii="Book Antiqua" w:hAnsi="Book Antiqua" w:cs="SimSun"/>
          <w:sz w:val="24"/>
          <w:szCs w:val="24"/>
        </w:rPr>
        <w:t>: 1071-1081 [PMID: 20335583 DOI: 10.1056/NEJMoa0907893]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65 </w:t>
      </w:r>
      <w:r w:rsidRPr="008954F7">
        <w:rPr>
          <w:rFonts w:ascii="Book Antiqua" w:hAnsi="Book Antiqua" w:cs="SimSun"/>
          <w:b/>
          <w:bCs/>
          <w:sz w:val="24"/>
          <w:szCs w:val="24"/>
        </w:rPr>
        <w:t>Sharma BC</w:t>
      </w:r>
      <w:r w:rsidRPr="008954F7">
        <w:rPr>
          <w:rFonts w:ascii="Book Antiqua" w:hAnsi="Book Antiqua" w:cs="SimSun"/>
          <w:sz w:val="24"/>
          <w:szCs w:val="24"/>
        </w:rPr>
        <w:t xml:space="preserve">, Sharma P, Lunia MK, Srivastava S, Goyal R, Sarin SK. A randomized, double-blind, controlled trial comparing rifaximin plus lactulose with lactulose alone in treatment of overt hepatic encephalopathy. </w:t>
      </w:r>
      <w:r w:rsidRPr="008954F7">
        <w:rPr>
          <w:rFonts w:ascii="Book Antiqua" w:hAnsi="Book Antiqua" w:cs="SimSun"/>
          <w:i/>
          <w:iCs/>
          <w:sz w:val="24"/>
          <w:szCs w:val="24"/>
        </w:rPr>
        <w:t>Am J Gastroenterol</w:t>
      </w:r>
      <w:r w:rsidRPr="008954F7">
        <w:rPr>
          <w:rFonts w:ascii="Book Antiqua" w:hAnsi="Book Antiqua" w:cs="SimSun"/>
          <w:sz w:val="24"/>
          <w:szCs w:val="24"/>
        </w:rPr>
        <w:t xml:space="preserve"> 2013; </w:t>
      </w:r>
      <w:r w:rsidRPr="008954F7">
        <w:rPr>
          <w:rFonts w:ascii="Book Antiqua" w:hAnsi="Book Antiqua" w:cs="SimSun"/>
          <w:b/>
          <w:bCs/>
          <w:sz w:val="24"/>
          <w:szCs w:val="24"/>
        </w:rPr>
        <w:t>108</w:t>
      </w:r>
      <w:r w:rsidRPr="008954F7">
        <w:rPr>
          <w:rFonts w:ascii="Book Antiqua" w:hAnsi="Book Antiqua" w:cs="SimSun"/>
          <w:sz w:val="24"/>
          <w:szCs w:val="24"/>
        </w:rPr>
        <w:t>: 1458-1463 [PMID: 23877348 DOI: 10.1038/ajg.2013.219]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lastRenderedPageBreak/>
        <w:t xml:space="preserve">66 </w:t>
      </w:r>
      <w:r w:rsidRPr="008954F7">
        <w:rPr>
          <w:rFonts w:ascii="Book Antiqua" w:hAnsi="Book Antiqua" w:cs="SimSun"/>
          <w:b/>
          <w:bCs/>
          <w:sz w:val="24"/>
          <w:szCs w:val="24"/>
        </w:rPr>
        <w:t>Kimer N</w:t>
      </w:r>
      <w:r w:rsidRPr="008954F7">
        <w:rPr>
          <w:rFonts w:ascii="Book Antiqua" w:hAnsi="Book Antiqua" w:cs="SimSun"/>
          <w:sz w:val="24"/>
          <w:szCs w:val="24"/>
        </w:rPr>
        <w:t xml:space="preserve">, Krag A, Møller S, Bendtsen F, Gluud LL. Systematic review with meta-analysis: the effects of rifaximin in hepatic encephalopathy. </w:t>
      </w:r>
      <w:r w:rsidRPr="008954F7">
        <w:rPr>
          <w:rFonts w:ascii="Book Antiqua" w:hAnsi="Book Antiqua" w:cs="SimSun"/>
          <w:i/>
          <w:iCs/>
          <w:sz w:val="24"/>
          <w:szCs w:val="24"/>
        </w:rPr>
        <w:t>Aliment Pharmacol Ther</w:t>
      </w:r>
      <w:r w:rsidRPr="008954F7">
        <w:rPr>
          <w:rFonts w:ascii="Book Antiqua" w:hAnsi="Book Antiqua" w:cs="SimSun"/>
          <w:sz w:val="24"/>
          <w:szCs w:val="24"/>
        </w:rPr>
        <w:t xml:space="preserve"> 2014; </w:t>
      </w:r>
      <w:r w:rsidRPr="008954F7">
        <w:rPr>
          <w:rFonts w:ascii="Book Antiqua" w:hAnsi="Book Antiqua" w:cs="SimSun"/>
          <w:b/>
          <w:bCs/>
          <w:sz w:val="24"/>
          <w:szCs w:val="24"/>
        </w:rPr>
        <w:t>40</w:t>
      </w:r>
      <w:r w:rsidRPr="008954F7">
        <w:rPr>
          <w:rFonts w:ascii="Book Antiqua" w:hAnsi="Book Antiqua" w:cs="SimSun"/>
          <w:sz w:val="24"/>
          <w:szCs w:val="24"/>
        </w:rPr>
        <w:t>: 123-132 [PMID: 24849268 DOI: 10.1111/apt.12803]</w:t>
      </w:r>
    </w:p>
    <w:p w:rsidR="008954F7" w:rsidRPr="008954F7" w:rsidRDefault="002F766E" w:rsidP="008954F7">
      <w:pPr>
        <w:adjustRightInd/>
        <w:snapToGrid/>
        <w:spacing w:after="0" w:line="360" w:lineRule="auto"/>
        <w:jc w:val="both"/>
        <w:rPr>
          <w:rFonts w:ascii="Book Antiqua" w:hAnsi="Book Antiqua" w:cs="SimSun"/>
          <w:sz w:val="24"/>
          <w:szCs w:val="24"/>
        </w:rPr>
      </w:pPr>
      <w:r w:rsidRPr="00F4246E">
        <w:rPr>
          <w:rFonts w:ascii="Book Antiqua" w:hAnsi="Book Antiqua" w:cs="SimSun"/>
          <w:sz w:val="24"/>
          <w:szCs w:val="24"/>
        </w:rPr>
        <w:t>67</w:t>
      </w:r>
      <w:r w:rsidRPr="00F4246E">
        <w:rPr>
          <w:rFonts w:ascii="Book Antiqua" w:hAnsi="Book Antiqua" w:cs="SimSun" w:hint="eastAsia"/>
          <w:sz w:val="24"/>
          <w:szCs w:val="24"/>
        </w:rPr>
        <w:t xml:space="preserve"> </w:t>
      </w:r>
      <w:r w:rsidR="006A7948" w:rsidRPr="00F4246E">
        <w:rPr>
          <w:rFonts w:ascii="Book Antiqua" w:hAnsi="Book Antiqua" w:cs="SimSun"/>
          <w:b/>
          <w:sz w:val="24"/>
          <w:szCs w:val="24"/>
        </w:rPr>
        <w:t>Courson A</w:t>
      </w:r>
      <w:r w:rsidR="006A7948" w:rsidRPr="00F4246E">
        <w:rPr>
          <w:rFonts w:ascii="Book Antiqua" w:hAnsi="Book Antiqua" w:cs="SimSun"/>
          <w:sz w:val="24"/>
          <w:szCs w:val="24"/>
        </w:rPr>
        <w:t>, Jones GM, Twilla JD</w:t>
      </w:r>
      <w:r w:rsidR="008954F7" w:rsidRPr="008954F7">
        <w:rPr>
          <w:rFonts w:ascii="Book Antiqua" w:hAnsi="Book Antiqua" w:cs="SimSun"/>
          <w:sz w:val="24"/>
          <w:szCs w:val="24"/>
        </w:rPr>
        <w:t xml:space="preserve">. Treatment of Acute Hepatic Encephalopathy: Comparing the Effects of Adding Rifaximin to Lactulose on Patient Outcomes. </w:t>
      </w:r>
      <w:r w:rsidR="008954F7" w:rsidRPr="008954F7">
        <w:rPr>
          <w:rFonts w:ascii="Book Antiqua" w:hAnsi="Book Antiqua" w:cs="SimSun"/>
          <w:i/>
          <w:iCs/>
          <w:sz w:val="24"/>
          <w:szCs w:val="24"/>
        </w:rPr>
        <w:t>J Pharm Pract</w:t>
      </w:r>
      <w:r w:rsidR="008954F7" w:rsidRPr="008954F7">
        <w:rPr>
          <w:rFonts w:ascii="Book Antiqua" w:hAnsi="Book Antiqua" w:cs="SimSun"/>
          <w:sz w:val="24"/>
          <w:szCs w:val="24"/>
        </w:rPr>
        <w:t xml:space="preserve"> 2015</w:t>
      </w:r>
      <w:r w:rsidR="00740715" w:rsidRPr="00F4246E">
        <w:rPr>
          <w:rFonts w:ascii="Book Antiqua" w:hAnsi="Book Antiqua" w:cs="SimSun" w:hint="eastAsia"/>
          <w:sz w:val="24"/>
          <w:szCs w:val="24"/>
        </w:rPr>
        <w:t xml:space="preserve"> </w:t>
      </w:r>
      <w:r w:rsidR="00740715" w:rsidRPr="00F4246E">
        <w:rPr>
          <w:rFonts w:ascii="Book Antiqua" w:hAnsi="Book Antiqua" w:cs="SimSun"/>
          <w:sz w:val="24"/>
          <w:szCs w:val="24"/>
        </w:rPr>
        <w:t>Jan 13</w:t>
      </w:r>
      <w:r w:rsidR="008954F7" w:rsidRPr="008954F7">
        <w:rPr>
          <w:rFonts w:ascii="Book Antiqua" w:hAnsi="Book Antiqua" w:cs="SimSun"/>
          <w:sz w:val="24"/>
          <w:szCs w:val="24"/>
        </w:rPr>
        <w:t xml:space="preserve">; </w:t>
      </w:r>
      <w:r w:rsidRPr="00F4246E">
        <w:rPr>
          <w:rFonts w:ascii="Book Antiqua" w:hAnsi="Book Antiqua" w:cs="SimSun"/>
          <w:sz w:val="24"/>
          <w:szCs w:val="24"/>
        </w:rPr>
        <w:t>Epub ahead of print</w:t>
      </w:r>
      <w:r w:rsidR="008954F7" w:rsidRPr="008954F7">
        <w:rPr>
          <w:rFonts w:ascii="Book Antiqua" w:hAnsi="Book Antiqua" w:cs="SimSun"/>
          <w:sz w:val="24"/>
          <w:szCs w:val="24"/>
        </w:rPr>
        <w:t xml:space="preserve"> [PMID: 25586470 DOI: 10.1177/0897190014566312]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68 </w:t>
      </w:r>
      <w:r w:rsidRPr="008954F7">
        <w:rPr>
          <w:rFonts w:ascii="Book Antiqua" w:hAnsi="Book Antiqua" w:cs="SimSun"/>
          <w:b/>
          <w:bCs/>
          <w:sz w:val="24"/>
          <w:szCs w:val="24"/>
        </w:rPr>
        <w:t>Cesaro C</w:t>
      </w:r>
      <w:r w:rsidRPr="008954F7">
        <w:rPr>
          <w:rFonts w:ascii="Book Antiqua" w:hAnsi="Book Antiqua" w:cs="SimSun"/>
          <w:sz w:val="24"/>
          <w:szCs w:val="24"/>
        </w:rPr>
        <w:t xml:space="preserve">, Tiso A, Del Prete A, Cariello R, Tuccillo C, Cotticelli G, Del Vecchio Blanco C, Loguercio C. Gut microbiota and probiotics in chronic liver diseases. </w:t>
      </w:r>
      <w:r w:rsidRPr="008954F7">
        <w:rPr>
          <w:rFonts w:ascii="Book Antiqua" w:hAnsi="Book Antiqua" w:cs="SimSun"/>
          <w:i/>
          <w:iCs/>
          <w:sz w:val="24"/>
          <w:szCs w:val="24"/>
        </w:rPr>
        <w:t>Dig Liver Dis</w:t>
      </w:r>
      <w:r w:rsidRPr="008954F7">
        <w:rPr>
          <w:rFonts w:ascii="Book Antiqua" w:hAnsi="Book Antiqua" w:cs="SimSun"/>
          <w:sz w:val="24"/>
          <w:szCs w:val="24"/>
        </w:rPr>
        <w:t xml:space="preserve"> 2011; </w:t>
      </w:r>
      <w:r w:rsidRPr="008954F7">
        <w:rPr>
          <w:rFonts w:ascii="Book Antiqua" w:hAnsi="Book Antiqua" w:cs="SimSun"/>
          <w:b/>
          <w:bCs/>
          <w:sz w:val="24"/>
          <w:szCs w:val="24"/>
        </w:rPr>
        <w:t>43</w:t>
      </w:r>
      <w:r w:rsidRPr="008954F7">
        <w:rPr>
          <w:rFonts w:ascii="Book Antiqua" w:hAnsi="Book Antiqua" w:cs="SimSun"/>
          <w:sz w:val="24"/>
          <w:szCs w:val="24"/>
        </w:rPr>
        <w:t>: 431-438 [PMID: 21163715 DOI: 10.1016/j.dld.2010.10.015]</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69 </w:t>
      </w:r>
      <w:r w:rsidRPr="008954F7">
        <w:rPr>
          <w:rFonts w:ascii="Book Antiqua" w:hAnsi="Book Antiqua" w:cs="SimSun"/>
          <w:b/>
          <w:bCs/>
          <w:sz w:val="24"/>
          <w:szCs w:val="24"/>
        </w:rPr>
        <w:t>Stadlbauer V</w:t>
      </w:r>
      <w:r w:rsidRPr="008954F7">
        <w:rPr>
          <w:rFonts w:ascii="Book Antiqua" w:hAnsi="Book Antiqua" w:cs="SimSun"/>
          <w:sz w:val="24"/>
          <w:szCs w:val="24"/>
        </w:rPr>
        <w:t xml:space="preserve">, Mookerjee RP, Hodges S, Wright GA, Davies NA, Jalan R. Effect of probiotic treatment on deranged neutrophil function and cytokine responses in patients with compensated alcoholic cirrhosis. </w:t>
      </w:r>
      <w:r w:rsidRPr="008954F7">
        <w:rPr>
          <w:rFonts w:ascii="Book Antiqua" w:hAnsi="Book Antiqua" w:cs="SimSun"/>
          <w:i/>
          <w:iCs/>
          <w:sz w:val="24"/>
          <w:szCs w:val="24"/>
        </w:rPr>
        <w:t>J Hepatol</w:t>
      </w:r>
      <w:r w:rsidRPr="008954F7">
        <w:rPr>
          <w:rFonts w:ascii="Book Antiqua" w:hAnsi="Book Antiqua" w:cs="SimSun"/>
          <w:sz w:val="24"/>
          <w:szCs w:val="24"/>
        </w:rPr>
        <w:t xml:space="preserve"> 2008; </w:t>
      </w:r>
      <w:r w:rsidRPr="008954F7">
        <w:rPr>
          <w:rFonts w:ascii="Book Antiqua" w:hAnsi="Book Antiqua" w:cs="SimSun"/>
          <w:b/>
          <w:bCs/>
          <w:sz w:val="24"/>
          <w:szCs w:val="24"/>
        </w:rPr>
        <w:t>48</w:t>
      </w:r>
      <w:r w:rsidRPr="008954F7">
        <w:rPr>
          <w:rFonts w:ascii="Book Antiqua" w:hAnsi="Book Antiqua" w:cs="SimSun"/>
          <w:sz w:val="24"/>
          <w:szCs w:val="24"/>
        </w:rPr>
        <w:t>: 945-951 [PMID: 18433921 DOI: 10.1016/j.jhep.2008</w:t>
      </w:r>
      <w:r w:rsidR="003029D0" w:rsidRPr="00F4246E">
        <w:rPr>
          <w:rFonts w:ascii="Book Antiqua" w:hAnsi="Book Antiqua" w:cs="SimSun"/>
          <w:sz w:val="24"/>
          <w:szCs w:val="24"/>
        </w:rPr>
        <w:t>]</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70 </w:t>
      </w:r>
      <w:r w:rsidRPr="008954F7">
        <w:rPr>
          <w:rFonts w:ascii="Book Antiqua" w:hAnsi="Book Antiqua" w:cs="SimSun"/>
          <w:b/>
          <w:bCs/>
          <w:sz w:val="24"/>
          <w:szCs w:val="24"/>
        </w:rPr>
        <w:t>Albillos A</w:t>
      </w:r>
      <w:r w:rsidRPr="008954F7">
        <w:rPr>
          <w:rFonts w:ascii="Book Antiqua" w:hAnsi="Book Antiqua" w:cs="SimSun"/>
          <w:sz w:val="24"/>
          <w:szCs w:val="24"/>
        </w:rPr>
        <w:t xml:space="preserve">, de la Hera A. Multifactorial gut barrier failure in cirrhosis and bacterial translocation: working out the role of probiotics and antioxidants. </w:t>
      </w:r>
      <w:r w:rsidRPr="008954F7">
        <w:rPr>
          <w:rFonts w:ascii="Book Antiqua" w:hAnsi="Book Antiqua" w:cs="SimSun"/>
          <w:i/>
          <w:iCs/>
          <w:sz w:val="24"/>
          <w:szCs w:val="24"/>
        </w:rPr>
        <w:t>J Hepatol</w:t>
      </w:r>
      <w:r w:rsidRPr="008954F7">
        <w:rPr>
          <w:rFonts w:ascii="Book Antiqua" w:hAnsi="Book Antiqua" w:cs="SimSun"/>
          <w:sz w:val="24"/>
          <w:szCs w:val="24"/>
        </w:rPr>
        <w:t xml:space="preserve"> 2002; </w:t>
      </w:r>
      <w:r w:rsidRPr="008954F7">
        <w:rPr>
          <w:rFonts w:ascii="Book Antiqua" w:hAnsi="Book Antiqua" w:cs="SimSun"/>
          <w:b/>
          <w:bCs/>
          <w:sz w:val="24"/>
          <w:szCs w:val="24"/>
        </w:rPr>
        <w:t>37</w:t>
      </w:r>
      <w:r w:rsidRPr="008954F7">
        <w:rPr>
          <w:rFonts w:ascii="Book Antiqua" w:hAnsi="Book Antiqua" w:cs="SimSun"/>
          <w:sz w:val="24"/>
          <w:szCs w:val="24"/>
        </w:rPr>
        <w:t>: 523-526 [PMID: 12217607 DOI: 10.1016/S0168-8278(02)00265-9]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71 </w:t>
      </w:r>
      <w:r w:rsidRPr="008954F7">
        <w:rPr>
          <w:rFonts w:ascii="Book Antiqua" w:hAnsi="Book Antiqua" w:cs="SimSun"/>
          <w:b/>
          <w:bCs/>
          <w:sz w:val="24"/>
          <w:szCs w:val="24"/>
        </w:rPr>
        <w:t>Liu Q</w:t>
      </w:r>
      <w:r w:rsidRPr="008954F7">
        <w:rPr>
          <w:rFonts w:ascii="Book Antiqua" w:hAnsi="Book Antiqua" w:cs="SimSun"/>
          <w:sz w:val="24"/>
          <w:szCs w:val="24"/>
        </w:rPr>
        <w:t xml:space="preserve">, Duan ZP, Ha DK, Bengmark S, Kurtovic J, Riordan SM. Synbiotic modulation of gut flora: effect on minimal hepatic encephalopathy in patients with cirrhosis. </w:t>
      </w:r>
      <w:r w:rsidRPr="008954F7">
        <w:rPr>
          <w:rFonts w:ascii="Book Antiqua" w:hAnsi="Book Antiqua" w:cs="SimSun"/>
          <w:i/>
          <w:iCs/>
          <w:sz w:val="24"/>
          <w:szCs w:val="24"/>
        </w:rPr>
        <w:t>Hepatology</w:t>
      </w:r>
      <w:r w:rsidRPr="008954F7">
        <w:rPr>
          <w:rFonts w:ascii="Book Antiqua" w:hAnsi="Book Antiqua" w:cs="SimSun"/>
          <w:sz w:val="24"/>
          <w:szCs w:val="24"/>
        </w:rPr>
        <w:t xml:space="preserve"> 2004; </w:t>
      </w:r>
      <w:r w:rsidRPr="008954F7">
        <w:rPr>
          <w:rFonts w:ascii="Book Antiqua" w:hAnsi="Book Antiqua" w:cs="SimSun"/>
          <w:b/>
          <w:bCs/>
          <w:sz w:val="24"/>
          <w:szCs w:val="24"/>
        </w:rPr>
        <w:t>39</w:t>
      </w:r>
      <w:r w:rsidRPr="008954F7">
        <w:rPr>
          <w:rFonts w:ascii="Book Antiqua" w:hAnsi="Book Antiqua" w:cs="SimSun"/>
          <w:sz w:val="24"/>
          <w:szCs w:val="24"/>
        </w:rPr>
        <w:t>: 1441-1449 [PMID: 15122774 DOI: 10.1002/hep.20194]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72 </w:t>
      </w:r>
      <w:r w:rsidRPr="008954F7">
        <w:rPr>
          <w:rFonts w:ascii="Book Antiqua" w:hAnsi="Book Antiqua" w:cs="SimSun"/>
          <w:b/>
          <w:bCs/>
          <w:sz w:val="24"/>
          <w:szCs w:val="24"/>
        </w:rPr>
        <w:t>Shavakhi A</w:t>
      </w:r>
      <w:r w:rsidRPr="008954F7">
        <w:rPr>
          <w:rFonts w:ascii="Book Antiqua" w:hAnsi="Book Antiqua" w:cs="SimSun"/>
          <w:sz w:val="24"/>
          <w:szCs w:val="24"/>
        </w:rPr>
        <w:t xml:space="preserve">, Hashemi H, Tabesh E, Derakhshan Z, Farzamnia S, Meshkinfar S, Shavakhi S, Minakari M, Gholamrezaei A. Multistrain probiotic and lactulose in the treatment of minimal hepatic encephalopathy. </w:t>
      </w:r>
      <w:r w:rsidRPr="008954F7">
        <w:rPr>
          <w:rFonts w:ascii="Book Antiqua" w:hAnsi="Book Antiqua" w:cs="SimSun"/>
          <w:i/>
          <w:iCs/>
          <w:sz w:val="24"/>
          <w:szCs w:val="24"/>
        </w:rPr>
        <w:t>J Res Med Sci</w:t>
      </w:r>
      <w:r w:rsidRPr="008954F7">
        <w:rPr>
          <w:rFonts w:ascii="Book Antiqua" w:hAnsi="Book Antiqua" w:cs="SimSun"/>
          <w:sz w:val="24"/>
          <w:szCs w:val="24"/>
        </w:rPr>
        <w:t xml:space="preserve"> 2014; </w:t>
      </w:r>
      <w:r w:rsidRPr="008954F7">
        <w:rPr>
          <w:rFonts w:ascii="Book Antiqua" w:hAnsi="Book Antiqua" w:cs="SimSun"/>
          <w:b/>
          <w:bCs/>
          <w:sz w:val="24"/>
          <w:szCs w:val="24"/>
        </w:rPr>
        <w:t>19</w:t>
      </w:r>
      <w:r w:rsidRPr="008954F7">
        <w:rPr>
          <w:rFonts w:ascii="Book Antiqua" w:hAnsi="Book Antiqua" w:cs="SimSun"/>
          <w:sz w:val="24"/>
          <w:szCs w:val="24"/>
        </w:rPr>
        <w:t>: 703-708 [PMID: 25422653]</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73 </w:t>
      </w:r>
      <w:r w:rsidRPr="008954F7">
        <w:rPr>
          <w:rFonts w:ascii="Book Antiqua" w:hAnsi="Book Antiqua" w:cs="SimSun"/>
          <w:b/>
          <w:bCs/>
          <w:sz w:val="24"/>
          <w:szCs w:val="24"/>
        </w:rPr>
        <w:t>Pratap Mouli V</w:t>
      </w:r>
      <w:r w:rsidRPr="008954F7">
        <w:rPr>
          <w:rFonts w:ascii="Book Antiqua" w:hAnsi="Book Antiqua" w:cs="SimSun"/>
          <w:sz w:val="24"/>
          <w:szCs w:val="24"/>
        </w:rPr>
        <w:t xml:space="preserve">, Benjamin J, Bhushan Singh M, Mani K, Garg SK, Saraya A, Joshi YK. Effect of probiotic VSL#3 in the treatment of minimal hepatic </w:t>
      </w:r>
      <w:r w:rsidRPr="008954F7">
        <w:rPr>
          <w:rFonts w:ascii="Book Antiqua" w:hAnsi="Book Antiqua" w:cs="SimSun"/>
          <w:sz w:val="24"/>
          <w:szCs w:val="24"/>
        </w:rPr>
        <w:lastRenderedPageBreak/>
        <w:t xml:space="preserve">encephalopathy: A non-inferiority randomized controlled trial. </w:t>
      </w:r>
      <w:r w:rsidRPr="008954F7">
        <w:rPr>
          <w:rFonts w:ascii="Book Antiqua" w:hAnsi="Book Antiqua" w:cs="SimSun"/>
          <w:i/>
          <w:iCs/>
          <w:sz w:val="24"/>
          <w:szCs w:val="24"/>
        </w:rPr>
        <w:t>Hepatol Res</w:t>
      </w:r>
      <w:r w:rsidRPr="008954F7">
        <w:rPr>
          <w:rFonts w:ascii="Book Antiqua" w:hAnsi="Book Antiqua" w:cs="SimSun"/>
          <w:sz w:val="24"/>
          <w:szCs w:val="24"/>
        </w:rPr>
        <w:t xml:space="preserve"> 2015; </w:t>
      </w:r>
      <w:r w:rsidRPr="008954F7">
        <w:rPr>
          <w:rFonts w:ascii="Book Antiqua" w:hAnsi="Book Antiqua" w:cs="SimSun"/>
          <w:b/>
          <w:bCs/>
          <w:sz w:val="24"/>
          <w:szCs w:val="24"/>
        </w:rPr>
        <w:t>45</w:t>
      </w:r>
      <w:r w:rsidRPr="008954F7">
        <w:rPr>
          <w:rFonts w:ascii="Book Antiqua" w:hAnsi="Book Antiqua" w:cs="SimSun"/>
          <w:sz w:val="24"/>
          <w:szCs w:val="24"/>
        </w:rPr>
        <w:t>: 880-889 [PMID: 25266207 DOI: 10.1111/hepr.12429]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74 </w:t>
      </w:r>
      <w:r w:rsidRPr="008954F7">
        <w:rPr>
          <w:rFonts w:ascii="Book Antiqua" w:hAnsi="Book Antiqua" w:cs="SimSun"/>
          <w:b/>
          <w:bCs/>
          <w:sz w:val="24"/>
          <w:szCs w:val="24"/>
        </w:rPr>
        <w:t>Shukla S</w:t>
      </w:r>
      <w:r w:rsidRPr="008954F7">
        <w:rPr>
          <w:rFonts w:ascii="Book Antiqua" w:hAnsi="Book Antiqua" w:cs="SimSun"/>
          <w:sz w:val="24"/>
          <w:szCs w:val="24"/>
        </w:rPr>
        <w:t xml:space="preserve">, Shukla A, Mehboob S, Guha S. Meta-analysis: the effects of gut flora modulation using prebiotics, probiotics and synbiotics on minimal hepatic encephalopathy. </w:t>
      </w:r>
      <w:r w:rsidRPr="008954F7">
        <w:rPr>
          <w:rFonts w:ascii="Book Antiqua" w:hAnsi="Book Antiqua" w:cs="SimSun"/>
          <w:i/>
          <w:iCs/>
          <w:sz w:val="24"/>
          <w:szCs w:val="24"/>
        </w:rPr>
        <w:t>Aliment Pharmacol Ther</w:t>
      </w:r>
      <w:r w:rsidRPr="008954F7">
        <w:rPr>
          <w:rFonts w:ascii="Book Antiqua" w:hAnsi="Book Antiqua" w:cs="SimSun"/>
          <w:sz w:val="24"/>
          <w:szCs w:val="24"/>
        </w:rPr>
        <w:t xml:space="preserve"> 2011; </w:t>
      </w:r>
      <w:r w:rsidRPr="008954F7">
        <w:rPr>
          <w:rFonts w:ascii="Book Antiqua" w:hAnsi="Book Antiqua" w:cs="SimSun"/>
          <w:b/>
          <w:bCs/>
          <w:sz w:val="24"/>
          <w:szCs w:val="24"/>
        </w:rPr>
        <w:t>33</w:t>
      </w:r>
      <w:r w:rsidRPr="008954F7">
        <w:rPr>
          <w:rFonts w:ascii="Book Antiqua" w:hAnsi="Book Antiqua" w:cs="SimSun"/>
          <w:sz w:val="24"/>
          <w:szCs w:val="24"/>
        </w:rPr>
        <w:t>: 662-671 [PMID: 21251030 DOI: 10.1111/j.1365-2036.2010.04574]</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75 </w:t>
      </w:r>
      <w:r w:rsidRPr="008954F7">
        <w:rPr>
          <w:rFonts w:ascii="Book Antiqua" w:hAnsi="Book Antiqua" w:cs="SimSun"/>
          <w:b/>
          <w:bCs/>
          <w:sz w:val="24"/>
          <w:szCs w:val="24"/>
        </w:rPr>
        <w:t>Besselink MG</w:t>
      </w:r>
      <w:r w:rsidRPr="008954F7">
        <w:rPr>
          <w:rFonts w:ascii="Book Antiqua" w:hAnsi="Book Antiqua" w:cs="SimSun"/>
          <w:sz w:val="24"/>
          <w:szCs w:val="24"/>
        </w:rPr>
        <w:t xml:space="preserve">, van Santvoort HC, Buskens E, Boermeester MA, van Goor H, Timmerman HM, Nieuwenhuijs VB, Bollen TL, van Ramshorst B, Witteman BJ, Rosman C, Ploeg RJ, Brink MA, Schaapherder AF, Dejong CH, Wahab PJ, van Laarhoven CJ, van der Harst E, van Eijck CH, Cuesta MA, Akkermans LM, Gooszen HG. Probiotic prophylaxis in predicted severe acute pancreatitis: a randomised, double-blind, placebo-controlled trial. </w:t>
      </w:r>
      <w:r w:rsidRPr="008954F7">
        <w:rPr>
          <w:rFonts w:ascii="Book Antiqua" w:hAnsi="Book Antiqua" w:cs="SimSun"/>
          <w:i/>
          <w:iCs/>
          <w:sz w:val="24"/>
          <w:szCs w:val="24"/>
        </w:rPr>
        <w:t>Lancet</w:t>
      </w:r>
      <w:r w:rsidRPr="008954F7">
        <w:rPr>
          <w:rFonts w:ascii="Book Antiqua" w:hAnsi="Book Antiqua" w:cs="SimSun"/>
          <w:sz w:val="24"/>
          <w:szCs w:val="24"/>
        </w:rPr>
        <w:t xml:space="preserve"> 2008; </w:t>
      </w:r>
      <w:r w:rsidRPr="008954F7">
        <w:rPr>
          <w:rFonts w:ascii="Book Antiqua" w:hAnsi="Book Antiqua" w:cs="SimSun"/>
          <w:b/>
          <w:bCs/>
          <w:sz w:val="24"/>
          <w:szCs w:val="24"/>
        </w:rPr>
        <w:t>371</w:t>
      </w:r>
      <w:r w:rsidRPr="008954F7">
        <w:rPr>
          <w:rFonts w:ascii="Book Antiqua" w:hAnsi="Book Antiqua" w:cs="SimSun"/>
          <w:sz w:val="24"/>
          <w:szCs w:val="24"/>
        </w:rPr>
        <w:t>: 651-659 [PMID: 18279948 DOI: 10.1016/S0140-6736(08)60207-X]</w:t>
      </w:r>
    </w:p>
    <w:p w:rsidR="008954F7" w:rsidRPr="00F4246E"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76 </w:t>
      </w:r>
      <w:r w:rsidRPr="008954F7">
        <w:rPr>
          <w:rFonts w:ascii="Book Antiqua" w:hAnsi="Book Antiqua" w:cs="SimSun"/>
          <w:b/>
          <w:bCs/>
          <w:sz w:val="24"/>
          <w:szCs w:val="24"/>
        </w:rPr>
        <w:t>Xu J</w:t>
      </w:r>
      <w:r w:rsidRPr="008954F7">
        <w:rPr>
          <w:rFonts w:ascii="Book Antiqua" w:hAnsi="Book Antiqua" w:cs="SimSun"/>
          <w:sz w:val="24"/>
          <w:szCs w:val="24"/>
        </w:rPr>
        <w:t xml:space="preserve">, Ma R, Chen LF, Zhao LJ, Chen K, Zhang RB. Effects of probiotic therapy on hepatic encephalopathy in patients with liver cirrhosis: an updated meta-analysis of six randomized controlled trials. </w:t>
      </w:r>
      <w:r w:rsidRPr="008954F7">
        <w:rPr>
          <w:rFonts w:ascii="Book Antiqua" w:hAnsi="Book Antiqua" w:cs="SimSun"/>
          <w:i/>
          <w:iCs/>
          <w:sz w:val="24"/>
          <w:szCs w:val="24"/>
        </w:rPr>
        <w:t>Hepatobiliary Pancreat Dis Int</w:t>
      </w:r>
      <w:r w:rsidRPr="008954F7">
        <w:rPr>
          <w:rFonts w:ascii="Book Antiqua" w:hAnsi="Book Antiqua" w:cs="SimSun"/>
          <w:sz w:val="24"/>
          <w:szCs w:val="24"/>
        </w:rPr>
        <w:t xml:space="preserve"> 2014; </w:t>
      </w:r>
      <w:r w:rsidRPr="008954F7">
        <w:rPr>
          <w:rFonts w:ascii="Book Antiqua" w:hAnsi="Book Antiqua" w:cs="SimSun"/>
          <w:b/>
          <w:bCs/>
          <w:sz w:val="24"/>
          <w:szCs w:val="24"/>
        </w:rPr>
        <w:t>13</w:t>
      </w:r>
      <w:r w:rsidRPr="008954F7">
        <w:rPr>
          <w:rFonts w:ascii="Book Antiqua" w:hAnsi="Book Antiqua" w:cs="SimSun"/>
          <w:sz w:val="24"/>
          <w:szCs w:val="24"/>
        </w:rPr>
        <w:t>: 354-360 [PMID: 25100119]</w:t>
      </w:r>
    </w:p>
    <w:p w:rsidR="002B1A8C" w:rsidRPr="008954F7" w:rsidRDefault="002B1A8C" w:rsidP="008954F7">
      <w:pPr>
        <w:adjustRightInd/>
        <w:snapToGrid/>
        <w:spacing w:after="0" w:line="360" w:lineRule="auto"/>
        <w:jc w:val="both"/>
        <w:rPr>
          <w:rFonts w:ascii="Book Antiqua" w:hAnsi="Book Antiqua" w:cs="SimSun"/>
          <w:sz w:val="24"/>
          <w:szCs w:val="24"/>
        </w:rPr>
      </w:pPr>
      <w:r w:rsidRPr="00F4246E">
        <w:rPr>
          <w:rFonts w:ascii="Book Antiqua" w:hAnsi="Book Antiqua" w:cs="SimSun" w:hint="eastAsia"/>
          <w:sz w:val="24"/>
          <w:szCs w:val="24"/>
        </w:rPr>
        <w:t xml:space="preserve">77 </w:t>
      </w:r>
      <w:r w:rsidRPr="00F4246E">
        <w:rPr>
          <w:rFonts w:ascii="Book Antiqua" w:hAnsi="Book Antiqua" w:cs="SimSun"/>
          <w:b/>
          <w:sz w:val="24"/>
          <w:szCs w:val="24"/>
        </w:rPr>
        <w:t>McGee RG</w:t>
      </w:r>
      <w:r w:rsidRPr="00F4246E">
        <w:rPr>
          <w:rFonts w:ascii="Book Antiqua" w:hAnsi="Book Antiqua" w:cs="SimSun"/>
          <w:sz w:val="24"/>
          <w:szCs w:val="24"/>
        </w:rPr>
        <w:t>, Bakens A, Wiley K, Riordan SM, Webster AC. Probiotics for patients with hepatic encephalopathy.</w:t>
      </w:r>
      <w:r w:rsidRPr="00F4246E">
        <w:rPr>
          <w:rFonts w:ascii="Book Antiqua" w:hAnsi="Book Antiqua" w:cs="SimSun"/>
          <w:i/>
          <w:sz w:val="24"/>
          <w:szCs w:val="24"/>
        </w:rPr>
        <w:t xml:space="preserve"> </w:t>
      </w:r>
      <w:r w:rsidRPr="00F4246E">
        <w:rPr>
          <w:rFonts w:ascii="Book Antiqua" w:hAnsi="Book Antiqua" w:cs="SimSun"/>
          <w:bCs/>
          <w:i/>
          <w:sz w:val="24"/>
          <w:szCs w:val="24"/>
        </w:rPr>
        <w:t>Cochrane Database Syst Rev</w:t>
      </w:r>
      <w:r w:rsidRPr="00F4246E">
        <w:rPr>
          <w:rFonts w:ascii="Book Antiqua" w:hAnsi="Book Antiqua" w:cs="SimSun"/>
          <w:i/>
          <w:sz w:val="24"/>
          <w:szCs w:val="24"/>
        </w:rPr>
        <w:t xml:space="preserve"> </w:t>
      </w:r>
      <w:r w:rsidRPr="00F4246E">
        <w:rPr>
          <w:rFonts w:ascii="Book Antiqua" w:hAnsi="Book Antiqua" w:cs="SimSun"/>
          <w:sz w:val="24"/>
          <w:szCs w:val="24"/>
        </w:rPr>
        <w:t xml:space="preserve">2011: CD008716 [PMID: </w:t>
      </w:r>
      <w:bookmarkStart w:id="192" w:name="OLE_LINK1589"/>
      <w:bookmarkStart w:id="193" w:name="OLE_LINK1590"/>
      <w:r w:rsidRPr="00F4246E">
        <w:rPr>
          <w:rFonts w:ascii="Book Antiqua" w:hAnsi="Book Antiqua" w:cs="SimSun"/>
          <w:sz w:val="24"/>
          <w:szCs w:val="24"/>
        </w:rPr>
        <w:t xml:space="preserve">22071855 </w:t>
      </w:r>
      <w:bookmarkEnd w:id="192"/>
      <w:bookmarkEnd w:id="193"/>
      <w:r w:rsidRPr="00F4246E">
        <w:rPr>
          <w:rFonts w:ascii="Book Antiqua" w:hAnsi="Book Antiqua" w:cs="SimSun"/>
          <w:sz w:val="24"/>
          <w:szCs w:val="24"/>
        </w:rPr>
        <w:t>DOI: 10. 1002/14651858.CD008716.pub2]</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78 </w:t>
      </w:r>
      <w:r w:rsidRPr="008954F7">
        <w:rPr>
          <w:rFonts w:ascii="Book Antiqua" w:hAnsi="Book Antiqua" w:cs="SimSun"/>
          <w:b/>
          <w:bCs/>
          <w:sz w:val="24"/>
          <w:szCs w:val="24"/>
        </w:rPr>
        <w:t>Liu JP</w:t>
      </w:r>
      <w:r w:rsidRPr="008954F7">
        <w:rPr>
          <w:rFonts w:ascii="Book Antiqua" w:hAnsi="Book Antiqua" w:cs="SimSun"/>
          <w:sz w:val="24"/>
          <w:szCs w:val="24"/>
        </w:rPr>
        <w:t xml:space="preserve">, Gluud LL, Als-Nielsen B, Gluud C. Artificial and bioartificial support systems for liver failure. </w:t>
      </w:r>
      <w:r w:rsidRPr="008954F7">
        <w:rPr>
          <w:rFonts w:ascii="Book Antiqua" w:hAnsi="Book Antiqua" w:cs="SimSun"/>
          <w:i/>
          <w:iCs/>
          <w:sz w:val="24"/>
          <w:szCs w:val="24"/>
        </w:rPr>
        <w:t>Cochrane Database Syst Rev</w:t>
      </w:r>
      <w:r w:rsidRPr="008954F7">
        <w:rPr>
          <w:rFonts w:ascii="Book Antiqua" w:hAnsi="Book Antiqua" w:cs="SimSun"/>
          <w:sz w:val="24"/>
          <w:szCs w:val="24"/>
        </w:rPr>
        <w:t xml:space="preserve"> 2004; : CD003628 [PMID: 14974025 DOI: 10.1002/14651]</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79 </w:t>
      </w:r>
      <w:r w:rsidRPr="008954F7">
        <w:rPr>
          <w:rFonts w:ascii="Book Antiqua" w:hAnsi="Book Antiqua" w:cs="SimSun"/>
          <w:b/>
          <w:bCs/>
          <w:sz w:val="24"/>
          <w:szCs w:val="24"/>
        </w:rPr>
        <w:t>Dominik A</w:t>
      </w:r>
      <w:r w:rsidRPr="008954F7">
        <w:rPr>
          <w:rFonts w:ascii="Book Antiqua" w:hAnsi="Book Antiqua" w:cs="SimSun"/>
          <w:sz w:val="24"/>
          <w:szCs w:val="24"/>
        </w:rPr>
        <w:t xml:space="preserve">, Stange J, Pfensig C, Borufka L, Weiss-Reining H, Eggert M. Reduction of elevated cytokine levels in acute/acute-on-chronic liver failure using super-large pore albumin dialysis treatment: an in vitro study. </w:t>
      </w:r>
      <w:r w:rsidRPr="008954F7">
        <w:rPr>
          <w:rFonts w:ascii="Book Antiqua" w:hAnsi="Book Antiqua" w:cs="SimSun"/>
          <w:i/>
          <w:iCs/>
          <w:sz w:val="24"/>
          <w:szCs w:val="24"/>
        </w:rPr>
        <w:t>Ther Apher Dial</w:t>
      </w:r>
      <w:r w:rsidRPr="008954F7">
        <w:rPr>
          <w:rFonts w:ascii="Book Antiqua" w:hAnsi="Book Antiqua" w:cs="SimSun"/>
          <w:sz w:val="24"/>
          <w:szCs w:val="24"/>
        </w:rPr>
        <w:t xml:space="preserve"> 2014; </w:t>
      </w:r>
      <w:r w:rsidRPr="008954F7">
        <w:rPr>
          <w:rFonts w:ascii="Book Antiqua" w:hAnsi="Book Antiqua" w:cs="SimSun"/>
          <w:b/>
          <w:bCs/>
          <w:sz w:val="24"/>
          <w:szCs w:val="24"/>
        </w:rPr>
        <w:t>18</w:t>
      </w:r>
      <w:r w:rsidRPr="008954F7">
        <w:rPr>
          <w:rFonts w:ascii="Book Antiqua" w:hAnsi="Book Antiqua" w:cs="SimSun"/>
          <w:sz w:val="24"/>
          <w:szCs w:val="24"/>
        </w:rPr>
        <w:t>: 347-352 [PMID: 24215331 DOI: 10.1111/1744-9987.12146]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80 </w:t>
      </w:r>
      <w:r w:rsidRPr="008954F7">
        <w:rPr>
          <w:rFonts w:ascii="Book Antiqua" w:hAnsi="Book Antiqua" w:cs="SimSun"/>
          <w:b/>
          <w:bCs/>
          <w:sz w:val="24"/>
          <w:szCs w:val="24"/>
        </w:rPr>
        <w:t>Sen S</w:t>
      </w:r>
      <w:r w:rsidRPr="008954F7">
        <w:rPr>
          <w:rFonts w:ascii="Book Antiqua" w:hAnsi="Book Antiqua" w:cs="SimSun"/>
          <w:sz w:val="24"/>
          <w:szCs w:val="24"/>
        </w:rPr>
        <w:t xml:space="preserve">, Davies NA, Mookerjee RP, Cheshire LM, Hodges SJ, Williams R, Jalan R. Pathophysiological effects of albumin dialysis in acute-on-chronic </w:t>
      </w:r>
      <w:r w:rsidRPr="008954F7">
        <w:rPr>
          <w:rFonts w:ascii="Book Antiqua" w:hAnsi="Book Antiqua" w:cs="SimSun"/>
          <w:sz w:val="24"/>
          <w:szCs w:val="24"/>
        </w:rPr>
        <w:lastRenderedPageBreak/>
        <w:t xml:space="preserve">liver failure: a randomized controlled study. </w:t>
      </w:r>
      <w:r w:rsidRPr="008954F7">
        <w:rPr>
          <w:rFonts w:ascii="Book Antiqua" w:hAnsi="Book Antiqua" w:cs="SimSun"/>
          <w:i/>
          <w:iCs/>
          <w:sz w:val="24"/>
          <w:szCs w:val="24"/>
        </w:rPr>
        <w:t>Liver Transpl</w:t>
      </w:r>
      <w:r w:rsidRPr="008954F7">
        <w:rPr>
          <w:rFonts w:ascii="Book Antiqua" w:hAnsi="Book Antiqua" w:cs="SimSun"/>
          <w:sz w:val="24"/>
          <w:szCs w:val="24"/>
        </w:rPr>
        <w:t xml:space="preserve"> 2004; </w:t>
      </w:r>
      <w:r w:rsidRPr="008954F7">
        <w:rPr>
          <w:rFonts w:ascii="Book Antiqua" w:hAnsi="Book Antiqua" w:cs="SimSun"/>
          <w:b/>
          <w:bCs/>
          <w:sz w:val="24"/>
          <w:szCs w:val="24"/>
        </w:rPr>
        <w:t>10</w:t>
      </w:r>
      <w:r w:rsidRPr="008954F7">
        <w:rPr>
          <w:rFonts w:ascii="Book Antiqua" w:hAnsi="Book Antiqua" w:cs="SimSun"/>
          <w:sz w:val="24"/>
          <w:szCs w:val="24"/>
        </w:rPr>
        <w:t>: 1109-1119 [PMID: 15350001 DOI: 10.1002/lt.20236]</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81 </w:t>
      </w:r>
      <w:r w:rsidRPr="008954F7">
        <w:rPr>
          <w:rFonts w:ascii="Book Antiqua" w:hAnsi="Book Antiqua" w:cs="SimSun"/>
          <w:b/>
          <w:bCs/>
          <w:sz w:val="24"/>
          <w:szCs w:val="24"/>
        </w:rPr>
        <w:t>Stadlbauer V</w:t>
      </w:r>
      <w:r w:rsidRPr="008954F7">
        <w:rPr>
          <w:rFonts w:ascii="Book Antiqua" w:hAnsi="Book Antiqua" w:cs="SimSun"/>
          <w:sz w:val="24"/>
          <w:szCs w:val="24"/>
        </w:rPr>
        <w:t xml:space="preserve">, Krisper P, Aigner R, Haditsch B, Jung A, Lackner C, Stauber RE. Effect of extracorporeal liver support by MARS and Prometheus on serum cytokines in acute-on-chronic liver failure. </w:t>
      </w:r>
      <w:r w:rsidRPr="008954F7">
        <w:rPr>
          <w:rFonts w:ascii="Book Antiqua" w:hAnsi="Book Antiqua" w:cs="SimSun"/>
          <w:i/>
          <w:iCs/>
          <w:sz w:val="24"/>
          <w:szCs w:val="24"/>
        </w:rPr>
        <w:t>Crit Care</w:t>
      </w:r>
      <w:r w:rsidRPr="008954F7">
        <w:rPr>
          <w:rFonts w:ascii="Book Antiqua" w:hAnsi="Book Antiqua" w:cs="SimSun"/>
          <w:sz w:val="24"/>
          <w:szCs w:val="24"/>
        </w:rPr>
        <w:t xml:space="preserve"> 2006; </w:t>
      </w:r>
      <w:r w:rsidRPr="008954F7">
        <w:rPr>
          <w:rFonts w:ascii="Book Antiqua" w:hAnsi="Book Antiqua" w:cs="SimSun"/>
          <w:b/>
          <w:bCs/>
          <w:sz w:val="24"/>
          <w:szCs w:val="24"/>
        </w:rPr>
        <w:t>10</w:t>
      </w:r>
      <w:r w:rsidRPr="008954F7">
        <w:rPr>
          <w:rFonts w:ascii="Book Antiqua" w:hAnsi="Book Antiqua" w:cs="SimSun"/>
          <w:sz w:val="24"/>
          <w:szCs w:val="24"/>
        </w:rPr>
        <w:t>: R169 [PMID: 17156425 DOI: 10.1186/cc5119]</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82 </w:t>
      </w:r>
      <w:r w:rsidRPr="008954F7">
        <w:rPr>
          <w:rFonts w:ascii="Book Antiqua" w:hAnsi="Book Antiqua" w:cs="SimSun"/>
          <w:b/>
          <w:bCs/>
          <w:sz w:val="24"/>
          <w:szCs w:val="24"/>
        </w:rPr>
        <w:t>Hassanein TI</w:t>
      </w:r>
      <w:r w:rsidRPr="008954F7">
        <w:rPr>
          <w:rFonts w:ascii="Book Antiqua" w:hAnsi="Book Antiqua" w:cs="SimSun"/>
          <w:sz w:val="24"/>
          <w:szCs w:val="24"/>
        </w:rPr>
        <w:t xml:space="preserve">, Tofteng F, Brown RS, McGuire B, Lynch P, Mehta R, Larsen FS, Gornbein J, Stange J, Blei AT. Randomized controlled study of extracorporeal albumin dialysis for hepatic encephalopathy in advanced cirrhosis. </w:t>
      </w:r>
      <w:r w:rsidRPr="008954F7">
        <w:rPr>
          <w:rFonts w:ascii="Book Antiqua" w:hAnsi="Book Antiqua" w:cs="SimSun"/>
          <w:i/>
          <w:iCs/>
          <w:sz w:val="24"/>
          <w:szCs w:val="24"/>
        </w:rPr>
        <w:t>Hepatology</w:t>
      </w:r>
      <w:r w:rsidRPr="008954F7">
        <w:rPr>
          <w:rFonts w:ascii="Book Antiqua" w:hAnsi="Book Antiqua" w:cs="SimSun"/>
          <w:sz w:val="24"/>
          <w:szCs w:val="24"/>
        </w:rPr>
        <w:t xml:space="preserve"> 2007; </w:t>
      </w:r>
      <w:r w:rsidRPr="008954F7">
        <w:rPr>
          <w:rFonts w:ascii="Book Antiqua" w:hAnsi="Book Antiqua" w:cs="SimSun"/>
          <w:b/>
          <w:bCs/>
          <w:sz w:val="24"/>
          <w:szCs w:val="24"/>
        </w:rPr>
        <w:t>46</w:t>
      </w:r>
      <w:r w:rsidRPr="008954F7">
        <w:rPr>
          <w:rFonts w:ascii="Book Antiqua" w:hAnsi="Book Antiqua" w:cs="SimSun"/>
          <w:sz w:val="24"/>
          <w:szCs w:val="24"/>
        </w:rPr>
        <w:t>: 1853-1862 [PMID: 17975845 DOI: 10.1002/hep.21930]</w:t>
      </w:r>
    </w:p>
    <w:p w:rsidR="008954F7" w:rsidRPr="008954F7" w:rsidRDefault="008954F7" w:rsidP="008954F7">
      <w:pPr>
        <w:adjustRightInd/>
        <w:snapToGrid/>
        <w:spacing w:after="0" w:line="360" w:lineRule="auto"/>
        <w:jc w:val="both"/>
        <w:rPr>
          <w:rFonts w:ascii="Book Antiqua" w:hAnsi="Book Antiqua" w:cs="SimSun"/>
          <w:sz w:val="24"/>
          <w:szCs w:val="24"/>
        </w:rPr>
      </w:pPr>
      <w:r w:rsidRPr="008954F7">
        <w:rPr>
          <w:rFonts w:ascii="Book Antiqua" w:hAnsi="Book Antiqua" w:cs="SimSun"/>
          <w:sz w:val="24"/>
          <w:szCs w:val="24"/>
        </w:rPr>
        <w:t xml:space="preserve">83 </w:t>
      </w:r>
      <w:r w:rsidRPr="008954F7">
        <w:rPr>
          <w:rFonts w:ascii="Book Antiqua" w:hAnsi="Book Antiqua" w:cs="SimSun"/>
          <w:b/>
          <w:bCs/>
          <w:sz w:val="24"/>
          <w:szCs w:val="24"/>
        </w:rPr>
        <w:t>Ilonen I</w:t>
      </w:r>
      <w:r w:rsidRPr="008954F7">
        <w:rPr>
          <w:rFonts w:ascii="Book Antiqua" w:hAnsi="Book Antiqua" w:cs="SimSun"/>
          <w:sz w:val="24"/>
          <w:szCs w:val="24"/>
        </w:rPr>
        <w:t xml:space="preserve">, Koivusalo AM, Höckerstedt K, Isoniemi H. Albumin dialysis has no clear effect on cytokine levels in patients with life-threatening liver insufficiency. </w:t>
      </w:r>
      <w:r w:rsidRPr="008954F7">
        <w:rPr>
          <w:rFonts w:ascii="Book Antiqua" w:hAnsi="Book Antiqua" w:cs="SimSun"/>
          <w:i/>
          <w:iCs/>
          <w:sz w:val="24"/>
          <w:szCs w:val="24"/>
        </w:rPr>
        <w:t>Transplant Proc</w:t>
      </w:r>
      <w:r w:rsidRPr="008954F7">
        <w:rPr>
          <w:rFonts w:ascii="Book Antiqua" w:hAnsi="Book Antiqua" w:cs="SimSun"/>
          <w:sz w:val="24"/>
          <w:szCs w:val="24"/>
        </w:rPr>
        <w:t xml:space="preserve"> 2006; </w:t>
      </w:r>
      <w:r w:rsidRPr="008954F7">
        <w:rPr>
          <w:rFonts w:ascii="Book Antiqua" w:hAnsi="Book Antiqua" w:cs="SimSun"/>
          <w:b/>
          <w:bCs/>
          <w:sz w:val="24"/>
          <w:szCs w:val="24"/>
        </w:rPr>
        <w:t>38</w:t>
      </w:r>
      <w:r w:rsidRPr="008954F7">
        <w:rPr>
          <w:rFonts w:ascii="Book Antiqua" w:hAnsi="Book Antiqua" w:cs="SimSun"/>
          <w:sz w:val="24"/>
          <w:szCs w:val="24"/>
        </w:rPr>
        <w:t>: 3540-3543 [PMID: 17175326 DOI: 10.1016/j.transproceed.2006.10.058]</w:t>
      </w:r>
    </w:p>
    <w:p w:rsidR="005110CA" w:rsidRPr="00F4246E" w:rsidRDefault="005110CA" w:rsidP="00617E06">
      <w:pPr>
        <w:spacing w:after="0" w:line="360" w:lineRule="auto"/>
        <w:jc w:val="right"/>
        <w:rPr>
          <w:rFonts w:ascii="Book Antiqua" w:hAnsi="Book Antiqua"/>
          <w:sz w:val="24"/>
          <w:szCs w:val="24"/>
        </w:rPr>
      </w:pPr>
      <w:bookmarkStart w:id="194" w:name="OLE_LINK1458"/>
      <w:bookmarkStart w:id="195" w:name="OLE_LINK1503"/>
      <w:bookmarkStart w:id="196" w:name="OLE_LINK1472"/>
      <w:bookmarkStart w:id="197" w:name="OLE_LINK1370"/>
      <w:bookmarkStart w:id="198" w:name="OLE_LINK1591"/>
      <w:bookmarkStart w:id="199" w:name="OLE_LINK1457"/>
      <w:bookmarkStart w:id="200" w:name="OLE_LINK1384"/>
      <w:bookmarkStart w:id="201" w:name="OLE_LINK1344"/>
      <w:bookmarkStart w:id="202" w:name="OLE_LINK1531"/>
      <w:bookmarkStart w:id="203" w:name="OLE_LINK1462"/>
      <w:bookmarkStart w:id="204" w:name="OLE_LINK1349"/>
      <w:bookmarkStart w:id="205" w:name="OLE_LINK1691"/>
      <w:bookmarkStart w:id="206" w:name="OLE_LINK1661"/>
      <w:bookmarkStart w:id="207" w:name="OLE_LINK1622"/>
      <w:bookmarkStart w:id="208" w:name="OLE_LINK1492"/>
      <w:bookmarkStart w:id="209" w:name="OLE_LINK1448"/>
      <w:bookmarkStart w:id="210" w:name="OLE_LINK1410"/>
      <w:bookmarkStart w:id="211" w:name="OLE_LINK1373"/>
      <w:bookmarkStart w:id="212" w:name="OLE_LINK1176"/>
      <w:bookmarkStart w:id="213" w:name="OLE_LINK1172"/>
      <w:bookmarkStart w:id="214" w:name="OLE_LINK1185"/>
      <w:bookmarkStart w:id="215" w:name="OLE_LINK1060"/>
      <w:bookmarkStart w:id="216" w:name="OLE_LINK1169"/>
      <w:bookmarkStart w:id="217" w:name="OLE_LINK1074"/>
      <w:bookmarkStart w:id="218" w:name="OLE_LINK1158"/>
      <w:bookmarkStart w:id="219" w:name="OLE_LINK1056"/>
      <w:bookmarkStart w:id="220" w:name="OLE_LINK1288"/>
      <w:bookmarkStart w:id="221" w:name="OLE_LINK1241"/>
      <w:bookmarkStart w:id="222" w:name="OLE_LINK1200"/>
      <w:bookmarkStart w:id="223" w:name="OLE_LINK1167"/>
      <w:bookmarkStart w:id="224" w:name="OLE_LINK1137"/>
      <w:bookmarkStart w:id="225" w:name="OLE_LINK1059"/>
      <w:bookmarkStart w:id="226" w:name="OLE_LINK930"/>
      <w:bookmarkStart w:id="227" w:name="OLE_LINK911"/>
      <w:bookmarkStart w:id="228" w:name="OLE_LINK946"/>
      <w:bookmarkStart w:id="229" w:name="OLE_LINK1052"/>
      <w:bookmarkStart w:id="230" w:name="OLE_LINK993"/>
      <w:bookmarkStart w:id="231" w:name="OLE_LINK992"/>
      <w:bookmarkStart w:id="232" w:name="OLE_LINK906"/>
      <w:bookmarkStart w:id="233" w:name="OLE_LINK898"/>
      <w:bookmarkStart w:id="234" w:name="OLE_LINK909"/>
      <w:bookmarkStart w:id="235" w:name="OLE_LINK847"/>
      <w:bookmarkStart w:id="236" w:name="OLE_LINK1030"/>
      <w:bookmarkStart w:id="237" w:name="OLE_LINK981"/>
      <w:bookmarkStart w:id="238" w:name="OLE_LINK943"/>
      <w:bookmarkStart w:id="239" w:name="OLE_LINK891"/>
      <w:bookmarkStart w:id="240" w:name="OLE_LINK1106"/>
      <w:bookmarkStart w:id="241" w:name="OLE_LINK1076"/>
      <w:bookmarkStart w:id="242" w:name="OLE_LINK1018"/>
      <w:bookmarkStart w:id="243" w:name="OLE_LINK980"/>
      <w:bookmarkStart w:id="244" w:name="OLE_LINK908"/>
      <w:bookmarkStart w:id="245" w:name="OLE_LINK856"/>
      <w:bookmarkStart w:id="246" w:name="OLE_LINK2898"/>
      <w:bookmarkStart w:id="247" w:name="OLE_LINK865"/>
      <w:bookmarkStart w:id="248" w:name="OLE_LINK826"/>
      <w:bookmarkStart w:id="249" w:name="OLE_LINK782"/>
      <w:bookmarkStart w:id="250" w:name="OLE_LINK889"/>
      <w:bookmarkStart w:id="251" w:name="OLE_LINK836"/>
      <w:bookmarkStart w:id="252" w:name="OLE_LINK2882"/>
      <w:bookmarkStart w:id="253" w:name="OLE_LINK792"/>
      <w:bookmarkStart w:id="254" w:name="OLE_LINK700"/>
      <w:bookmarkStart w:id="255" w:name="OLE_LINK642"/>
      <w:bookmarkStart w:id="256" w:name="OLE_LINK833"/>
      <w:bookmarkStart w:id="257" w:name="OLE_LINK781"/>
      <w:bookmarkStart w:id="258" w:name="OLE_LINK739"/>
      <w:bookmarkStart w:id="259" w:name="OLE_LINK660"/>
      <w:bookmarkStart w:id="260" w:name="OLE_LINK801"/>
      <w:bookmarkStart w:id="261" w:name="OLE_LINK770"/>
      <w:bookmarkStart w:id="262" w:name="OLE_LINK716"/>
      <w:bookmarkStart w:id="263" w:name="OLE_LINK593"/>
      <w:bookmarkStart w:id="264" w:name="OLE_LINK714"/>
      <w:bookmarkStart w:id="265" w:name="OLE_LINK640"/>
      <w:bookmarkStart w:id="266" w:name="OLE_LINK582"/>
      <w:bookmarkStart w:id="267" w:name="OLE_LINK589"/>
      <w:bookmarkStart w:id="268" w:name="OLE_LINK542"/>
      <w:bookmarkStart w:id="269" w:name="OLE_LINK722"/>
      <w:bookmarkStart w:id="270" w:name="OLE_LINK688"/>
      <w:bookmarkStart w:id="271" w:name="OLE_LINK639"/>
      <w:bookmarkStart w:id="272" w:name="OLE_LINK581"/>
      <w:bookmarkStart w:id="273" w:name="OLE_LINK2700"/>
      <w:bookmarkStart w:id="274" w:name="OLE_LINK567"/>
      <w:bookmarkStart w:id="275" w:name="OLE_LINK480"/>
      <w:bookmarkStart w:id="276" w:name="OLE_LINK574"/>
      <w:bookmarkStart w:id="277" w:name="OLE_LINK572"/>
      <w:bookmarkStart w:id="278" w:name="OLE_LINK532"/>
      <w:bookmarkStart w:id="279" w:name="OLE_LINK491"/>
      <w:bookmarkStart w:id="280" w:name="OLE_LINK575"/>
      <w:bookmarkStart w:id="281" w:name="OLE_LINK519"/>
      <w:bookmarkStart w:id="282" w:name="OLE_LINK462"/>
      <w:bookmarkStart w:id="283" w:name="OLE_LINK471"/>
      <w:bookmarkStart w:id="284" w:name="OLE_LINK430"/>
      <w:bookmarkStart w:id="285" w:name="OLE_LINK686"/>
      <w:bookmarkStart w:id="286" w:name="OLE_LINK648"/>
      <w:bookmarkStart w:id="287" w:name="OLE_LINK535"/>
      <w:bookmarkStart w:id="288" w:name="OLE_LINK489"/>
      <w:bookmarkStart w:id="289" w:name="OLE_LINK450"/>
      <w:bookmarkStart w:id="290" w:name="OLE_LINK303"/>
      <w:bookmarkStart w:id="291" w:name="OLE_LINK379"/>
      <w:bookmarkStart w:id="292" w:name="OLE_LINK384"/>
      <w:bookmarkStart w:id="293" w:name="OLE_LINK288"/>
      <w:bookmarkStart w:id="294" w:name="OLE_LINK457"/>
      <w:bookmarkStart w:id="295" w:name="OLE_LINK1830"/>
      <w:bookmarkStart w:id="296" w:name="OLE_LINK334"/>
      <w:bookmarkStart w:id="297" w:name="OLE_LINK371"/>
      <w:bookmarkStart w:id="298" w:name="OLE_LINK346"/>
      <w:bookmarkStart w:id="299" w:name="OLE_LINK400"/>
      <w:bookmarkStart w:id="300" w:name="OLE_LINK385"/>
      <w:bookmarkStart w:id="301" w:name="OLE_LINK321"/>
      <w:bookmarkStart w:id="302" w:name="OLE_LINK304"/>
      <w:bookmarkStart w:id="303" w:name="OLE_LINK313"/>
      <w:bookmarkStart w:id="304" w:name="OLE_LINK282"/>
      <w:bookmarkStart w:id="305" w:name="OLE_LINK240"/>
      <w:bookmarkStart w:id="306" w:name="OLE_LINK281"/>
      <w:bookmarkStart w:id="307" w:name="OLE_LINK250"/>
      <w:bookmarkStart w:id="308" w:name="OLE_LINK212"/>
      <w:bookmarkStart w:id="309" w:name="OLE_LINK226"/>
      <w:bookmarkStart w:id="310" w:name="OLE_LINK207"/>
      <w:bookmarkStart w:id="311" w:name="OLE_LINK225"/>
      <w:bookmarkStart w:id="312" w:name="OLE_LINK149"/>
      <w:bookmarkStart w:id="313" w:name="OLE_LINK254"/>
      <w:bookmarkStart w:id="314" w:name="OLE_LINK183"/>
      <w:bookmarkStart w:id="315" w:name="OLE_LINK387"/>
      <w:bookmarkStart w:id="316" w:name="OLE_LINK320"/>
      <w:bookmarkStart w:id="317" w:name="OLE_LINK72"/>
      <w:bookmarkStart w:id="318" w:name="OLE_LINK148"/>
      <w:bookmarkStart w:id="319" w:name="OLE_LINK120"/>
      <w:bookmarkStart w:id="320" w:name="OLE_LINK75"/>
      <w:bookmarkStart w:id="321" w:name="OLE_LINK52"/>
      <w:bookmarkStart w:id="322" w:name="OLE_LINK51"/>
      <w:bookmarkEnd w:id="189"/>
      <w:bookmarkEnd w:id="190"/>
      <w:bookmarkEnd w:id="191"/>
      <w:r w:rsidRPr="00F4246E">
        <w:rPr>
          <w:rFonts w:ascii="Book Antiqua" w:hAnsi="Book Antiqua"/>
          <w:b/>
          <w:bCs/>
          <w:sz w:val="24"/>
          <w:szCs w:val="24"/>
        </w:rPr>
        <w:t xml:space="preserve">P-Reviewer: </w:t>
      </w:r>
      <w:r w:rsidRPr="00F4246E">
        <w:rPr>
          <w:rFonts w:ascii="Book Antiqua" w:hAnsi="Book Antiqua"/>
          <w:bCs/>
          <w:sz w:val="24"/>
          <w:szCs w:val="24"/>
        </w:rPr>
        <w:t>Elsiesy H, Makhlouf NA,</w:t>
      </w:r>
      <w:r w:rsidRPr="00F4246E">
        <w:rPr>
          <w:rFonts w:ascii="Book Antiqua" w:hAnsi="Book Antiqua"/>
          <w:sz w:val="24"/>
          <w:szCs w:val="24"/>
        </w:rPr>
        <w:t xml:space="preserve"> </w:t>
      </w:r>
      <w:r w:rsidRPr="00F4246E">
        <w:rPr>
          <w:rFonts w:ascii="Book Antiqua" w:hAnsi="Book Antiqua"/>
          <w:bCs/>
          <w:sz w:val="24"/>
          <w:szCs w:val="24"/>
        </w:rPr>
        <w:t>Ristic-Medic D</w:t>
      </w:r>
      <w:r w:rsidRPr="00F4246E">
        <w:rPr>
          <w:rFonts w:ascii="Book Antiqua" w:hAnsi="Book Antiqua"/>
          <w:b/>
          <w:bCs/>
          <w:sz w:val="24"/>
          <w:szCs w:val="24"/>
        </w:rPr>
        <w:t xml:space="preserve"> S-Editor:</w:t>
      </w:r>
      <w:r w:rsidRPr="00F4246E">
        <w:rPr>
          <w:rFonts w:ascii="Book Antiqua" w:hAnsi="Book Antiqua"/>
          <w:sz w:val="24"/>
          <w:szCs w:val="24"/>
        </w:rPr>
        <w:t xml:space="preserve"> Yu J </w:t>
      </w:r>
    </w:p>
    <w:p w:rsidR="005110CA" w:rsidRPr="00F4246E" w:rsidRDefault="005110CA" w:rsidP="00617E06">
      <w:pPr>
        <w:spacing w:after="0" w:line="360" w:lineRule="auto"/>
        <w:jc w:val="right"/>
        <w:rPr>
          <w:rFonts w:ascii="Book Antiqua" w:hAnsi="Book Antiqua"/>
          <w:sz w:val="24"/>
          <w:szCs w:val="24"/>
        </w:rPr>
      </w:pPr>
      <w:r w:rsidRPr="00F4246E">
        <w:rPr>
          <w:rFonts w:ascii="Book Antiqua" w:hAnsi="Book Antiqua"/>
          <w:b/>
          <w:bCs/>
          <w:sz w:val="24"/>
          <w:szCs w:val="24"/>
        </w:rPr>
        <w:t>L-Editor:</w:t>
      </w:r>
      <w:r w:rsidR="005D6778" w:rsidRPr="00F4246E">
        <w:rPr>
          <w:rFonts w:ascii="Book Antiqua" w:hAnsi="Book Antiqua"/>
          <w:sz w:val="24"/>
          <w:szCs w:val="24"/>
        </w:rPr>
        <w:t xml:space="preserve"> </w:t>
      </w:r>
      <w:r w:rsidRPr="00F4246E">
        <w:rPr>
          <w:rFonts w:ascii="Book Antiqua" w:hAnsi="Book Antiqua"/>
          <w:b/>
          <w:bCs/>
          <w:sz w:val="24"/>
          <w:szCs w:val="24"/>
        </w:rPr>
        <w:t>E-Editor:</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D62C50" w:rsidRPr="00F4246E" w:rsidRDefault="00D62C50" w:rsidP="008954F7">
      <w:pPr>
        <w:widowControl w:val="0"/>
        <w:kinsoku w:val="0"/>
        <w:autoSpaceDE w:val="0"/>
        <w:autoSpaceDN w:val="0"/>
        <w:spacing w:after="0" w:line="360" w:lineRule="auto"/>
        <w:jc w:val="both"/>
        <w:rPr>
          <w:rFonts w:ascii="Book Antiqua" w:hAnsi="Book Antiqua"/>
          <w:sz w:val="24"/>
          <w:szCs w:val="24"/>
        </w:rPr>
      </w:pPr>
    </w:p>
    <w:p w:rsidR="00D62C50" w:rsidRPr="00F4246E" w:rsidRDefault="00D62C50" w:rsidP="008954F7">
      <w:pPr>
        <w:widowControl w:val="0"/>
        <w:kinsoku w:val="0"/>
        <w:autoSpaceDE w:val="0"/>
        <w:autoSpaceDN w:val="0"/>
        <w:spacing w:after="0" w:line="360" w:lineRule="auto"/>
        <w:jc w:val="both"/>
        <w:rPr>
          <w:rFonts w:ascii="Book Antiqua" w:hAnsi="Book Antiqua"/>
          <w:sz w:val="24"/>
          <w:szCs w:val="24"/>
        </w:rPr>
      </w:pPr>
    </w:p>
    <w:p w:rsidR="005D3535" w:rsidRPr="00F4246E" w:rsidRDefault="005D3535">
      <w:pPr>
        <w:adjustRightInd/>
        <w:snapToGrid/>
        <w:spacing w:after="0" w:line="240" w:lineRule="auto"/>
        <w:rPr>
          <w:rFonts w:ascii="Book Antiqua" w:hAnsi="Book Antiqua"/>
          <w:sz w:val="24"/>
          <w:szCs w:val="24"/>
        </w:rPr>
      </w:pPr>
      <w:r w:rsidRPr="00F4246E">
        <w:rPr>
          <w:rFonts w:ascii="Book Antiqua" w:hAnsi="Book Antiqua"/>
          <w:sz w:val="24"/>
          <w:szCs w:val="24"/>
        </w:rPr>
        <w:br w:type="page"/>
      </w:r>
    </w:p>
    <w:p w:rsidR="005D3535" w:rsidRPr="00F4246E" w:rsidRDefault="005D3535" w:rsidP="005D3535">
      <w:pPr>
        <w:widowControl w:val="0"/>
        <w:kinsoku w:val="0"/>
        <w:autoSpaceDE w:val="0"/>
        <w:autoSpaceDN w:val="0"/>
        <w:spacing w:after="0" w:line="360" w:lineRule="auto"/>
        <w:jc w:val="both"/>
        <w:rPr>
          <w:rFonts w:ascii="Book Antiqua" w:hAnsi="Book Antiqua"/>
          <w:b/>
          <w:sz w:val="24"/>
          <w:szCs w:val="24"/>
        </w:rPr>
      </w:pPr>
      <w:r w:rsidRPr="00F4246E">
        <w:rPr>
          <w:noProof/>
        </w:rPr>
        <w:lastRenderedPageBreak/>
        <w:drawing>
          <wp:inline distT="0" distB="0" distL="0" distR="0" wp14:anchorId="400F2D9E" wp14:editId="2155DCB8">
            <wp:extent cx="4962525" cy="55626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62525" cy="5562600"/>
                    </a:xfrm>
                    <a:prstGeom prst="rect">
                      <a:avLst/>
                    </a:prstGeom>
                  </pic:spPr>
                </pic:pic>
              </a:graphicData>
            </a:graphic>
          </wp:inline>
        </w:drawing>
      </w:r>
    </w:p>
    <w:p w:rsidR="005D3535" w:rsidRPr="00F4246E" w:rsidRDefault="005D3535" w:rsidP="005D3535">
      <w:pPr>
        <w:widowControl w:val="0"/>
        <w:kinsoku w:val="0"/>
        <w:autoSpaceDE w:val="0"/>
        <w:autoSpaceDN w:val="0"/>
        <w:spacing w:after="0" w:line="360" w:lineRule="auto"/>
        <w:jc w:val="both"/>
        <w:rPr>
          <w:rFonts w:ascii="Book Antiqua" w:hAnsi="Book Antiqua"/>
          <w:b/>
          <w:sz w:val="24"/>
          <w:szCs w:val="24"/>
        </w:rPr>
      </w:pPr>
      <w:r w:rsidRPr="00F4246E">
        <w:rPr>
          <w:rFonts w:ascii="Book Antiqua" w:hAnsi="Book Antiqua"/>
          <w:b/>
          <w:sz w:val="24"/>
          <w:szCs w:val="24"/>
        </w:rPr>
        <w:t>Figure 1</w:t>
      </w:r>
      <w:r w:rsidRPr="00F4246E">
        <w:rPr>
          <w:rFonts w:ascii="Book Antiqua" w:hAnsi="Book Antiqua" w:hint="eastAsia"/>
          <w:b/>
          <w:sz w:val="24"/>
          <w:szCs w:val="24"/>
        </w:rPr>
        <w:t xml:space="preserve"> </w:t>
      </w:r>
      <w:r w:rsidRPr="00F4246E">
        <w:rPr>
          <w:rFonts w:ascii="Book Antiqua" w:hAnsi="Book Antiqua"/>
          <w:b/>
          <w:sz w:val="24"/>
          <w:szCs w:val="24"/>
        </w:rPr>
        <w:t xml:space="preserve">The inflammatory pathogenesis of hepatic encephalopathy in liver cirrhosis. </w:t>
      </w:r>
      <w:r w:rsidRPr="00F4246E">
        <w:rPr>
          <w:rFonts w:ascii="Book Antiqua" w:hAnsi="Book Antiqua"/>
          <w:sz w:val="24"/>
          <w:szCs w:val="24"/>
        </w:rPr>
        <w:t>Lactulose, rifaximin, and probiotics not only reduce the circulating levels of ammonia but also modulate intestinal flora, lower the endotoxemia and inhibit the production of pro-inflammatory cytokines. MARS treatment also decreases the circulating levels of ammonia and pro-inflammatory cytokines.</w:t>
      </w:r>
    </w:p>
    <w:p w:rsidR="005D3535" w:rsidRPr="00F4246E" w:rsidRDefault="005D3535" w:rsidP="005D3535">
      <w:pPr>
        <w:widowControl w:val="0"/>
        <w:kinsoku w:val="0"/>
        <w:autoSpaceDE w:val="0"/>
        <w:autoSpaceDN w:val="0"/>
        <w:spacing w:after="0" w:line="360" w:lineRule="auto"/>
        <w:jc w:val="both"/>
        <w:rPr>
          <w:rFonts w:ascii="Book Antiqua" w:hAnsi="Book Antiqua"/>
          <w:sz w:val="24"/>
          <w:szCs w:val="24"/>
        </w:rPr>
      </w:pPr>
    </w:p>
    <w:p w:rsidR="006646CD" w:rsidRPr="00F4246E" w:rsidRDefault="006646CD" w:rsidP="008954F7">
      <w:pPr>
        <w:widowControl w:val="0"/>
        <w:kinsoku w:val="0"/>
        <w:autoSpaceDE w:val="0"/>
        <w:autoSpaceDN w:val="0"/>
        <w:spacing w:after="0" w:line="360" w:lineRule="auto"/>
        <w:jc w:val="both"/>
        <w:rPr>
          <w:rFonts w:ascii="Book Antiqua" w:hAnsi="Book Antiqua"/>
          <w:sz w:val="24"/>
          <w:szCs w:val="24"/>
        </w:rPr>
      </w:pPr>
    </w:p>
    <w:p w:rsidR="005110CA" w:rsidRPr="00F4246E" w:rsidRDefault="005110CA" w:rsidP="008954F7">
      <w:pPr>
        <w:adjustRightInd/>
        <w:snapToGrid/>
        <w:spacing w:after="0" w:line="360" w:lineRule="auto"/>
        <w:jc w:val="both"/>
        <w:rPr>
          <w:rFonts w:ascii="Book Antiqua" w:hAnsi="Book Antiqua"/>
          <w:b/>
          <w:kern w:val="2"/>
          <w:sz w:val="24"/>
          <w:szCs w:val="24"/>
        </w:rPr>
      </w:pPr>
      <w:r w:rsidRPr="00F4246E">
        <w:rPr>
          <w:rFonts w:ascii="Book Antiqua" w:hAnsi="Book Antiqua"/>
          <w:b/>
          <w:kern w:val="2"/>
          <w:sz w:val="24"/>
          <w:szCs w:val="24"/>
        </w:rPr>
        <w:br w:type="page"/>
      </w:r>
    </w:p>
    <w:p w:rsidR="0068560A" w:rsidRPr="00F4246E" w:rsidRDefault="00005034" w:rsidP="008954F7">
      <w:pPr>
        <w:spacing w:after="0" w:line="360" w:lineRule="auto"/>
        <w:jc w:val="both"/>
        <w:rPr>
          <w:rFonts w:ascii="Book Antiqua" w:hAnsi="Book Antiqua"/>
          <w:b/>
          <w:kern w:val="2"/>
          <w:sz w:val="24"/>
          <w:szCs w:val="24"/>
        </w:rPr>
      </w:pPr>
      <w:r w:rsidRPr="00F4246E">
        <w:rPr>
          <w:rFonts w:ascii="Book Antiqua" w:hAnsi="Book Antiqua"/>
          <w:b/>
          <w:kern w:val="2"/>
          <w:sz w:val="24"/>
          <w:szCs w:val="24"/>
        </w:rPr>
        <w:lastRenderedPageBreak/>
        <w:t>Table 1</w:t>
      </w:r>
      <w:r w:rsidR="009D0C44" w:rsidRPr="00F4246E">
        <w:rPr>
          <w:rFonts w:ascii="Book Antiqua" w:hAnsi="Book Antiqua"/>
          <w:b/>
          <w:kern w:val="2"/>
          <w:sz w:val="24"/>
          <w:szCs w:val="24"/>
        </w:rPr>
        <w:t xml:space="preserve"> </w:t>
      </w:r>
      <w:r w:rsidRPr="00F4246E">
        <w:rPr>
          <w:rFonts w:ascii="Book Antiqua" w:hAnsi="Book Antiqua"/>
          <w:b/>
          <w:kern w:val="2"/>
          <w:sz w:val="24"/>
          <w:szCs w:val="24"/>
        </w:rPr>
        <w:t xml:space="preserve">Classification of </w:t>
      </w:r>
      <w:bookmarkStart w:id="323" w:name="OLE_LINK1592"/>
      <w:bookmarkStart w:id="324" w:name="OLE_LINK1593"/>
      <w:r w:rsidRPr="00F4246E">
        <w:rPr>
          <w:rFonts w:ascii="Book Antiqua" w:hAnsi="Book Antiqua"/>
          <w:b/>
          <w:kern w:val="2"/>
          <w:sz w:val="24"/>
          <w:szCs w:val="24"/>
        </w:rPr>
        <w:t>hepatic encephalopathy</w:t>
      </w:r>
      <w:bookmarkEnd w:id="323"/>
      <w:bookmarkEnd w:id="324"/>
      <w:r w:rsidRPr="00F4246E">
        <w:rPr>
          <w:rFonts w:ascii="Book Antiqua" w:hAnsi="Book Antiqua"/>
          <w:b/>
          <w:kern w:val="2"/>
          <w:sz w:val="24"/>
          <w:szCs w:val="24"/>
          <w:vertAlign w:val="superscript"/>
        </w:rPr>
        <w:t>[1]</w:t>
      </w:r>
    </w:p>
    <w:tbl>
      <w:tblPr>
        <w:tblW w:w="85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3535"/>
        <w:gridCol w:w="4111"/>
      </w:tblGrid>
      <w:tr w:rsidR="00F4246E" w:rsidRPr="00F4246E" w:rsidTr="009D0C44">
        <w:trPr>
          <w:jc w:val="center"/>
        </w:trPr>
        <w:tc>
          <w:tcPr>
            <w:tcW w:w="943" w:type="dxa"/>
            <w:tcBorders>
              <w:top w:val="single" w:sz="4" w:space="0" w:color="auto"/>
              <w:left w:val="nil"/>
              <w:bottom w:val="single" w:sz="4" w:space="0" w:color="auto"/>
              <w:right w:val="nil"/>
            </w:tcBorders>
            <w:hideMark/>
          </w:tcPr>
          <w:p w:rsidR="00005034" w:rsidRPr="00F4246E" w:rsidRDefault="00005034" w:rsidP="009D0C44">
            <w:pPr>
              <w:widowControl w:val="0"/>
              <w:spacing w:after="0" w:line="360" w:lineRule="auto"/>
              <w:rPr>
                <w:rFonts w:ascii="Book Antiqua" w:hAnsi="Book Antiqua"/>
                <w:b/>
                <w:kern w:val="2"/>
                <w:sz w:val="24"/>
                <w:szCs w:val="24"/>
              </w:rPr>
            </w:pPr>
            <w:r w:rsidRPr="00F4246E">
              <w:rPr>
                <w:rFonts w:ascii="Book Antiqua" w:eastAsia="Times New Roman" w:hAnsi="Book Antiqua"/>
                <w:b/>
                <w:kern w:val="2"/>
                <w:sz w:val="24"/>
                <w:szCs w:val="24"/>
              </w:rPr>
              <w:t>Type</w:t>
            </w:r>
          </w:p>
        </w:tc>
        <w:tc>
          <w:tcPr>
            <w:tcW w:w="3535" w:type="dxa"/>
            <w:tcBorders>
              <w:top w:val="single" w:sz="4" w:space="0" w:color="auto"/>
              <w:left w:val="nil"/>
              <w:bottom w:val="single" w:sz="4" w:space="0" w:color="auto"/>
              <w:right w:val="nil"/>
            </w:tcBorders>
            <w:vAlign w:val="center"/>
            <w:hideMark/>
          </w:tcPr>
          <w:p w:rsidR="00005034" w:rsidRPr="00F4246E" w:rsidRDefault="00005034" w:rsidP="009D0C44">
            <w:pPr>
              <w:widowControl w:val="0"/>
              <w:spacing w:after="0" w:line="360" w:lineRule="auto"/>
              <w:jc w:val="center"/>
              <w:rPr>
                <w:rFonts w:ascii="Book Antiqua" w:hAnsi="Book Antiqua"/>
                <w:b/>
                <w:kern w:val="2"/>
                <w:sz w:val="24"/>
                <w:szCs w:val="24"/>
              </w:rPr>
            </w:pPr>
            <w:r w:rsidRPr="00F4246E">
              <w:rPr>
                <w:rFonts w:ascii="Book Antiqua" w:eastAsia="Times New Roman" w:hAnsi="Book Antiqua"/>
                <w:b/>
                <w:kern w:val="2"/>
                <w:sz w:val="24"/>
                <w:szCs w:val="24"/>
              </w:rPr>
              <w:t>Definition</w:t>
            </w:r>
          </w:p>
        </w:tc>
        <w:tc>
          <w:tcPr>
            <w:tcW w:w="4111" w:type="dxa"/>
            <w:tcBorders>
              <w:top w:val="single" w:sz="4" w:space="0" w:color="auto"/>
              <w:left w:val="nil"/>
              <w:bottom w:val="single" w:sz="4" w:space="0" w:color="auto"/>
              <w:right w:val="nil"/>
            </w:tcBorders>
            <w:vAlign w:val="center"/>
            <w:hideMark/>
          </w:tcPr>
          <w:p w:rsidR="00005034" w:rsidRPr="00F4246E" w:rsidRDefault="00005034" w:rsidP="009D0C44">
            <w:pPr>
              <w:widowControl w:val="0"/>
              <w:spacing w:after="0" w:line="360" w:lineRule="auto"/>
              <w:jc w:val="center"/>
              <w:rPr>
                <w:rFonts w:ascii="Book Antiqua" w:hAnsi="Book Antiqua"/>
                <w:b/>
                <w:kern w:val="2"/>
                <w:sz w:val="24"/>
                <w:szCs w:val="24"/>
              </w:rPr>
            </w:pPr>
            <w:r w:rsidRPr="00F4246E">
              <w:rPr>
                <w:rFonts w:ascii="Book Antiqua" w:eastAsia="Times New Roman" w:hAnsi="Book Antiqua"/>
                <w:b/>
                <w:kern w:val="2"/>
                <w:sz w:val="24"/>
                <w:szCs w:val="24"/>
              </w:rPr>
              <w:t>Subdivision</w:t>
            </w:r>
          </w:p>
        </w:tc>
      </w:tr>
      <w:tr w:rsidR="00F4246E" w:rsidRPr="00F4246E" w:rsidTr="009D0C44">
        <w:trPr>
          <w:jc w:val="center"/>
        </w:trPr>
        <w:tc>
          <w:tcPr>
            <w:tcW w:w="943" w:type="dxa"/>
            <w:tcBorders>
              <w:top w:val="single" w:sz="4" w:space="0" w:color="auto"/>
              <w:left w:val="nil"/>
              <w:bottom w:val="nil"/>
              <w:right w:val="nil"/>
            </w:tcBorders>
            <w:hideMark/>
          </w:tcPr>
          <w:p w:rsidR="00005034" w:rsidRPr="00F4246E" w:rsidRDefault="00005034" w:rsidP="009D0C44">
            <w:pPr>
              <w:widowControl w:val="0"/>
              <w:spacing w:after="0" w:line="360" w:lineRule="auto"/>
              <w:rPr>
                <w:rFonts w:ascii="Book Antiqua" w:hAnsi="Book Antiqua"/>
                <w:kern w:val="2"/>
                <w:sz w:val="24"/>
                <w:szCs w:val="24"/>
              </w:rPr>
            </w:pPr>
            <w:r w:rsidRPr="00F4246E">
              <w:rPr>
                <w:rFonts w:ascii="Book Antiqua" w:eastAsia="Times New Roman" w:hAnsi="Book Antiqua"/>
                <w:kern w:val="2"/>
                <w:sz w:val="24"/>
                <w:szCs w:val="24"/>
              </w:rPr>
              <w:t>A</w:t>
            </w:r>
          </w:p>
        </w:tc>
        <w:tc>
          <w:tcPr>
            <w:tcW w:w="3535" w:type="dxa"/>
            <w:tcBorders>
              <w:top w:val="single" w:sz="4" w:space="0" w:color="auto"/>
              <w:left w:val="nil"/>
              <w:bottom w:val="nil"/>
              <w:right w:val="nil"/>
            </w:tcBorders>
            <w:vAlign w:val="center"/>
            <w:hideMark/>
          </w:tcPr>
          <w:p w:rsidR="00005034" w:rsidRPr="00F4246E" w:rsidRDefault="00005034" w:rsidP="009D0C44">
            <w:pPr>
              <w:widowControl w:val="0"/>
              <w:spacing w:after="0" w:line="360" w:lineRule="auto"/>
              <w:jc w:val="center"/>
              <w:rPr>
                <w:rFonts w:ascii="Book Antiqua" w:hAnsi="Book Antiqua"/>
                <w:kern w:val="2"/>
                <w:sz w:val="24"/>
                <w:szCs w:val="24"/>
              </w:rPr>
            </w:pPr>
            <w:r w:rsidRPr="00F4246E">
              <w:rPr>
                <w:rFonts w:ascii="Book Antiqua" w:eastAsiaTheme="minorEastAsia" w:hAnsi="Book Antiqua"/>
                <w:kern w:val="2"/>
                <w:sz w:val="24"/>
                <w:szCs w:val="24"/>
              </w:rPr>
              <w:t>C</w:t>
            </w:r>
            <w:r w:rsidRPr="00F4246E">
              <w:rPr>
                <w:rFonts w:ascii="Book Antiqua" w:eastAsia="Times New Roman" w:hAnsi="Book Antiqua"/>
                <w:kern w:val="2"/>
                <w:sz w:val="24"/>
                <w:szCs w:val="24"/>
              </w:rPr>
              <w:t>aused by acute liver failure</w:t>
            </w:r>
          </w:p>
        </w:tc>
        <w:tc>
          <w:tcPr>
            <w:tcW w:w="4111" w:type="dxa"/>
            <w:tcBorders>
              <w:top w:val="single" w:sz="4" w:space="0" w:color="auto"/>
              <w:left w:val="nil"/>
              <w:bottom w:val="nil"/>
              <w:right w:val="nil"/>
            </w:tcBorders>
            <w:vAlign w:val="center"/>
          </w:tcPr>
          <w:p w:rsidR="00005034" w:rsidRPr="00F4246E" w:rsidRDefault="00005034" w:rsidP="009D0C44">
            <w:pPr>
              <w:widowControl w:val="0"/>
              <w:spacing w:after="0" w:line="360" w:lineRule="auto"/>
              <w:jc w:val="center"/>
              <w:rPr>
                <w:rFonts w:ascii="Book Antiqua" w:hAnsi="Book Antiqua"/>
                <w:kern w:val="2"/>
                <w:sz w:val="24"/>
                <w:szCs w:val="24"/>
              </w:rPr>
            </w:pPr>
          </w:p>
        </w:tc>
      </w:tr>
      <w:tr w:rsidR="00F4246E" w:rsidRPr="00F4246E" w:rsidTr="009D0C44">
        <w:trPr>
          <w:jc w:val="center"/>
        </w:trPr>
        <w:tc>
          <w:tcPr>
            <w:tcW w:w="943" w:type="dxa"/>
            <w:tcBorders>
              <w:top w:val="nil"/>
              <w:left w:val="nil"/>
              <w:bottom w:val="nil"/>
              <w:right w:val="nil"/>
            </w:tcBorders>
            <w:hideMark/>
          </w:tcPr>
          <w:p w:rsidR="00005034" w:rsidRPr="00F4246E" w:rsidRDefault="00005034" w:rsidP="009D0C44">
            <w:pPr>
              <w:widowControl w:val="0"/>
              <w:spacing w:after="0" w:line="360" w:lineRule="auto"/>
              <w:rPr>
                <w:rFonts w:ascii="Book Antiqua" w:hAnsi="Book Antiqua"/>
                <w:kern w:val="2"/>
                <w:sz w:val="24"/>
                <w:szCs w:val="24"/>
              </w:rPr>
            </w:pPr>
            <w:r w:rsidRPr="00F4246E">
              <w:rPr>
                <w:rFonts w:ascii="Book Antiqua" w:eastAsia="Times New Roman" w:hAnsi="Book Antiqua"/>
                <w:kern w:val="2"/>
                <w:sz w:val="24"/>
                <w:szCs w:val="24"/>
              </w:rPr>
              <w:t>B</w:t>
            </w:r>
          </w:p>
        </w:tc>
        <w:tc>
          <w:tcPr>
            <w:tcW w:w="3535" w:type="dxa"/>
            <w:tcBorders>
              <w:top w:val="nil"/>
              <w:left w:val="nil"/>
              <w:bottom w:val="nil"/>
              <w:right w:val="nil"/>
            </w:tcBorders>
            <w:vAlign w:val="center"/>
            <w:hideMark/>
          </w:tcPr>
          <w:p w:rsidR="00005034" w:rsidRPr="00F4246E" w:rsidRDefault="00005034" w:rsidP="009D0C44">
            <w:pPr>
              <w:widowControl w:val="0"/>
              <w:spacing w:after="0" w:line="360" w:lineRule="auto"/>
              <w:jc w:val="center"/>
              <w:rPr>
                <w:rFonts w:ascii="Book Antiqua" w:hAnsi="Book Antiqua"/>
                <w:kern w:val="2"/>
                <w:sz w:val="24"/>
                <w:szCs w:val="24"/>
              </w:rPr>
            </w:pPr>
            <w:r w:rsidRPr="00F4246E">
              <w:rPr>
                <w:rFonts w:ascii="Book Antiqua" w:eastAsiaTheme="minorEastAsia" w:hAnsi="Book Antiqua"/>
                <w:kern w:val="2"/>
                <w:sz w:val="24"/>
                <w:szCs w:val="24"/>
              </w:rPr>
              <w:t>S</w:t>
            </w:r>
            <w:r w:rsidRPr="00F4246E">
              <w:rPr>
                <w:rFonts w:ascii="Book Antiqua" w:eastAsia="Times New Roman" w:hAnsi="Book Antiqua"/>
                <w:kern w:val="2"/>
                <w:sz w:val="24"/>
                <w:szCs w:val="24"/>
              </w:rPr>
              <w:t>econdary to portosystemic bypass or shunting without intrinsic liver disease</w:t>
            </w:r>
          </w:p>
        </w:tc>
        <w:tc>
          <w:tcPr>
            <w:tcW w:w="4111" w:type="dxa"/>
            <w:tcBorders>
              <w:top w:val="nil"/>
              <w:left w:val="nil"/>
              <w:bottom w:val="nil"/>
              <w:right w:val="nil"/>
            </w:tcBorders>
            <w:vAlign w:val="center"/>
          </w:tcPr>
          <w:p w:rsidR="00005034" w:rsidRPr="00F4246E" w:rsidRDefault="00005034" w:rsidP="009D0C44">
            <w:pPr>
              <w:widowControl w:val="0"/>
              <w:spacing w:after="0" w:line="360" w:lineRule="auto"/>
              <w:jc w:val="center"/>
              <w:rPr>
                <w:rFonts w:ascii="Book Antiqua" w:hAnsi="Book Antiqua"/>
                <w:kern w:val="2"/>
                <w:sz w:val="24"/>
                <w:szCs w:val="24"/>
              </w:rPr>
            </w:pPr>
          </w:p>
        </w:tc>
      </w:tr>
      <w:tr w:rsidR="00F4246E" w:rsidRPr="00F4246E" w:rsidTr="009D0C44">
        <w:trPr>
          <w:jc w:val="center"/>
        </w:trPr>
        <w:tc>
          <w:tcPr>
            <w:tcW w:w="943" w:type="dxa"/>
            <w:tcBorders>
              <w:top w:val="nil"/>
              <w:left w:val="nil"/>
              <w:bottom w:val="nil"/>
              <w:right w:val="nil"/>
            </w:tcBorders>
            <w:hideMark/>
          </w:tcPr>
          <w:p w:rsidR="00005034" w:rsidRPr="00F4246E" w:rsidRDefault="00005034" w:rsidP="009D0C44">
            <w:pPr>
              <w:widowControl w:val="0"/>
              <w:spacing w:after="0" w:line="360" w:lineRule="auto"/>
              <w:rPr>
                <w:rFonts w:ascii="Book Antiqua" w:hAnsi="Book Antiqua"/>
                <w:kern w:val="2"/>
                <w:sz w:val="24"/>
                <w:szCs w:val="24"/>
              </w:rPr>
            </w:pPr>
            <w:r w:rsidRPr="00F4246E">
              <w:rPr>
                <w:rFonts w:ascii="Book Antiqua" w:eastAsia="Times New Roman" w:hAnsi="Book Antiqua"/>
                <w:kern w:val="2"/>
                <w:sz w:val="24"/>
                <w:szCs w:val="24"/>
              </w:rPr>
              <w:t>C</w:t>
            </w:r>
          </w:p>
        </w:tc>
        <w:tc>
          <w:tcPr>
            <w:tcW w:w="3535" w:type="dxa"/>
            <w:tcBorders>
              <w:top w:val="nil"/>
              <w:left w:val="nil"/>
              <w:bottom w:val="nil"/>
              <w:right w:val="nil"/>
            </w:tcBorders>
            <w:vAlign w:val="center"/>
            <w:hideMark/>
          </w:tcPr>
          <w:p w:rsidR="00005034" w:rsidRPr="00F4246E" w:rsidRDefault="00005034" w:rsidP="009D0C44">
            <w:pPr>
              <w:widowControl w:val="0"/>
              <w:spacing w:after="0" w:line="360" w:lineRule="auto"/>
              <w:jc w:val="center"/>
              <w:rPr>
                <w:rFonts w:ascii="Book Antiqua" w:eastAsiaTheme="minorEastAsia" w:hAnsi="Book Antiqua"/>
                <w:kern w:val="2"/>
                <w:sz w:val="24"/>
                <w:szCs w:val="24"/>
              </w:rPr>
            </w:pPr>
            <w:r w:rsidRPr="00F4246E">
              <w:rPr>
                <w:rFonts w:ascii="Book Antiqua" w:eastAsiaTheme="minorEastAsia" w:hAnsi="Book Antiqua"/>
                <w:kern w:val="2"/>
                <w:sz w:val="24"/>
                <w:szCs w:val="24"/>
              </w:rPr>
              <w:t>R</w:t>
            </w:r>
            <w:r w:rsidRPr="00F4246E">
              <w:rPr>
                <w:rFonts w:ascii="Book Antiqua" w:eastAsia="Times New Roman" w:hAnsi="Book Antiqua"/>
                <w:kern w:val="2"/>
                <w:sz w:val="24"/>
                <w:szCs w:val="24"/>
              </w:rPr>
              <w:t>esults from chronic liver disease,</w:t>
            </w:r>
          </w:p>
          <w:p w:rsidR="00005034" w:rsidRPr="00F4246E" w:rsidRDefault="00005034" w:rsidP="009D0C44">
            <w:pPr>
              <w:widowControl w:val="0"/>
              <w:spacing w:after="0" w:line="360" w:lineRule="auto"/>
              <w:jc w:val="center"/>
              <w:rPr>
                <w:rFonts w:ascii="Book Antiqua" w:hAnsi="Book Antiqua"/>
                <w:kern w:val="2"/>
                <w:sz w:val="24"/>
                <w:szCs w:val="24"/>
              </w:rPr>
            </w:pPr>
            <w:r w:rsidRPr="00F4246E">
              <w:rPr>
                <w:rFonts w:ascii="Book Antiqua" w:eastAsia="Times New Roman" w:hAnsi="Book Antiqua"/>
                <w:kern w:val="2"/>
                <w:sz w:val="24"/>
                <w:szCs w:val="24"/>
              </w:rPr>
              <w:t>especially decompensated cirrhosis</w:t>
            </w:r>
          </w:p>
        </w:tc>
        <w:tc>
          <w:tcPr>
            <w:tcW w:w="4111" w:type="dxa"/>
            <w:tcBorders>
              <w:top w:val="nil"/>
              <w:left w:val="nil"/>
              <w:bottom w:val="nil"/>
              <w:right w:val="nil"/>
            </w:tcBorders>
            <w:vAlign w:val="center"/>
            <w:hideMark/>
          </w:tcPr>
          <w:p w:rsidR="00005034" w:rsidRPr="00F4246E" w:rsidRDefault="00005034" w:rsidP="009D0C44">
            <w:pPr>
              <w:widowControl w:val="0"/>
              <w:spacing w:after="0" w:line="360" w:lineRule="auto"/>
              <w:jc w:val="center"/>
              <w:rPr>
                <w:rFonts w:ascii="Book Antiqua" w:hAnsi="Book Antiqua"/>
                <w:kern w:val="2"/>
                <w:sz w:val="24"/>
                <w:szCs w:val="24"/>
              </w:rPr>
            </w:pPr>
            <w:r w:rsidRPr="00F4246E">
              <w:rPr>
                <w:rFonts w:ascii="Book Antiqua" w:eastAsiaTheme="minorEastAsia" w:hAnsi="Book Antiqua"/>
                <w:kern w:val="2"/>
                <w:sz w:val="24"/>
                <w:szCs w:val="24"/>
              </w:rPr>
              <w:t>C</w:t>
            </w:r>
            <w:r w:rsidRPr="00F4246E">
              <w:rPr>
                <w:rFonts w:ascii="Book Antiqua" w:eastAsia="Times New Roman" w:hAnsi="Book Antiqua"/>
                <w:kern w:val="2"/>
                <w:sz w:val="24"/>
                <w:szCs w:val="24"/>
              </w:rPr>
              <w:t>overt HE (minimal HE and West-Haven </w:t>
            </w:r>
            <w:r w:rsidRPr="00F4246E">
              <w:rPr>
                <w:rFonts w:ascii="Book Antiqua" w:eastAsiaTheme="minorEastAsia" w:hAnsi="Book Antiqua"/>
                <w:kern w:val="2"/>
                <w:sz w:val="24"/>
                <w:szCs w:val="24"/>
              </w:rPr>
              <w:t>g</w:t>
            </w:r>
            <w:r w:rsidRPr="00F4246E">
              <w:rPr>
                <w:rFonts w:ascii="Book Antiqua" w:eastAsia="Times New Roman" w:hAnsi="Book Antiqua"/>
                <w:kern w:val="2"/>
                <w:sz w:val="24"/>
                <w:szCs w:val="24"/>
              </w:rPr>
              <w:t>rade I HE)</w:t>
            </w:r>
          </w:p>
        </w:tc>
      </w:tr>
      <w:tr w:rsidR="00F4246E" w:rsidRPr="00F4246E" w:rsidTr="009D0C44">
        <w:trPr>
          <w:jc w:val="center"/>
        </w:trPr>
        <w:tc>
          <w:tcPr>
            <w:tcW w:w="943" w:type="dxa"/>
            <w:tcBorders>
              <w:top w:val="nil"/>
              <w:left w:val="nil"/>
              <w:bottom w:val="single" w:sz="4" w:space="0" w:color="auto"/>
              <w:right w:val="nil"/>
            </w:tcBorders>
          </w:tcPr>
          <w:p w:rsidR="00005034" w:rsidRPr="00F4246E" w:rsidRDefault="00005034" w:rsidP="008954F7">
            <w:pPr>
              <w:widowControl w:val="0"/>
              <w:spacing w:after="0" w:line="360" w:lineRule="auto"/>
              <w:jc w:val="both"/>
              <w:rPr>
                <w:rFonts w:ascii="Book Antiqua" w:hAnsi="Book Antiqua"/>
                <w:kern w:val="2"/>
                <w:sz w:val="24"/>
                <w:szCs w:val="24"/>
              </w:rPr>
            </w:pPr>
          </w:p>
        </w:tc>
        <w:tc>
          <w:tcPr>
            <w:tcW w:w="3535" w:type="dxa"/>
            <w:tcBorders>
              <w:top w:val="nil"/>
              <w:left w:val="nil"/>
              <w:bottom w:val="single" w:sz="4" w:space="0" w:color="auto"/>
              <w:right w:val="nil"/>
            </w:tcBorders>
            <w:vAlign w:val="center"/>
          </w:tcPr>
          <w:p w:rsidR="00005034" w:rsidRPr="00F4246E" w:rsidRDefault="00005034" w:rsidP="009D0C44">
            <w:pPr>
              <w:widowControl w:val="0"/>
              <w:spacing w:after="0" w:line="360" w:lineRule="auto"/>
              <w:jc w:val="center"/>
              <w:rPr>
                <w:rFonts w:ascii="Book Antiqua" w:hAnsi="Book Antiqua"/>
                <w:kern w:val="2"/>
                <w:sz w:val="24"/>
                <w:szCs w:val="24"/>
              </w:rPr>
            </w:pPr>
          </w:p>
        </w:tc>
        <w:tc>
          <w:tcPr>
            <w:tcW w:w="4111" w:type="dxa"/>
            <w:tcBorders>
              <w:top w:val="nil"/>
              <w:left w:val="nil"/>
              <w:bottom w:val="single" w:sz="4" w:space="0" w:color="auto"/>
              <w:right w:val="nil"/>
            </w:tcBorders>
            <w:vAlign w:val="center"/>
            <w:hideMark/>
          </w:tcPr>
          <w:p w:rsidR="00005034" w:rsidRPr="00F4246E" w:rsidRDefault="00005034" w:rsidP="009D0C44">
            <w:pPr>
              <w:widowControl w:val="0"/>
              <w:spacing w:after="0" w:line="360" w:lineRule="auto"/>
              <w:jc w:val="center"/>
              <w:rPr>
                <w:rFonts w:ascii="Book Antiqua" w:hAnsi="Book Antiqua"/>
                <w:kern w:val="2"/>
                <w:sz w:val="24"/>
                <w:szCs w:val="24"/>
              </w:rPr>
            </w:pPr>
            <w:r w:rsidRPr="00F4246E">
              <w:rPr>
                <w:rFonts w:ascii="Book Antiqua" w:eastAsiaTheme="minorEastAsia" w:hAnsi="Book Antiqua"/>
                <w:kern w:val="2"/>
                <w:sz w:val="24"/>
                <w:szCs w:val="24"/>
              </w:rPr>
              <w:t>O</w:t>
            </w:r>
            <w:r w:rsidRPr="00F4246E">
              <w:rPr>
                <w:rFonts w:ascii="Book Antiqua" w:eastAsia="Times New Roman" w:hAnsi="Book Antiqua"/>
                <w:kern w:val="2"/>
                <w:sz w:val="24"/>
                <w:szCs w:val="24"/>
              </w:rPr>
              <w:t xml:space="preserve">vert HE (West-Haven </w:t>
            </w:r>
            <w:r w:rsidRPr="00F4246E">
              <w:rPr>
                <w:rFonts w:ascii="Book Antiqua" w:eastAsiaTheme="minorEastAsia" w:hAnsi="Book Antiqua"/>
                <w:kern w:val="2"/>
                <w:sz w:val="24"/>
                <w:szCs w:val="24"/>
              </w:rPr>
              <w:t>g</w:t>
            </w:r>
            <w:r w:rsidRPr="00F4246E">
              <w:rPr>
                <w:rFonts w:ascii="Book Antiqua" w:eastAsia="Times New Roman" w:hAnsi="Book Antiqua"/>
                <w:kern w:val="2"/>
                <w:sz w:val="24"/>
                <w:szCs w:val="24"/>
              </w:rPr>
              <w:t>rade</w:t>
            </w:r>
            <w:r w:rsidRPr="00F4246E">
              <w:rPr>
                <w:rFonts w:ascii="SimSun" w:hAnsi="SimSun" w:cs="SimSun" w:hint="eastAsia"/>
                <w:kern w:val="2"/>
                <w:sz w:val="24"/>
                <w:szCs w:val="24"/>
              </w:rPr>
              <w:t>Ⅱ</w:t>
            </w:r>
            <w:r w:rsidRPr="00F4246E">
              <w:rPr>
                <w:rFonts w:ascii="Book Antiqua" w:eastAsia="Times New Roman" w:hAnsi="Book Antiqua"/>
                <w:kern w:val="2"/>
                <w:sz w:val="24"/>
                <w:szCs w:val="24"/>
              </w:rPr>
              <w:t>-</w:t>
            </w:r>
            <w:r w:rsidRPr="00F4246E">
              <w:rPr>
                <w:rFonts w:ascii="SimSun" w:hAnsi="SimSun" w:cs="SimSun" w:hint="eastAsia"/>
                <w:kern w:val="2"/>
                <w:sz w:val="24"/>
                <w:szCs w:val="24"/>
              </w:rPr>
              <w:t>Ⅳ</w:t>
            </w:r>
            <w:r w:rsidRPr="00F4246E">
              <w:rPr>
                <w:rFonts w:ascii="Book Antiqua" w:eastAsia="Times New Roman" w:hAnsi="Book Antiqua"/>
                <w:kern w:val="2"/>
                <w:sz w:val="24"/>
                <w:szCs w:val="24"/>
              </w:rPr>
              <w:t>HE)</w:t>
            </w:r>
          </w:p>
        </w:tc>
      </w:tr>
    </w:tbl>
    <w:p w:rsidR="00005034" w:rsidRPr="00F4246E" w:rsidRDefault="005D3535" w:rsidP="008954F7">
      <w:pPr>
        <w:widowControl w:val="0"/>
        <w:kinsoku w:val="0"/>
        <w:autoSpaceDE w:val="0"/>
        <w:autoSpaceDN w:val="0"/>
        <w:spacing w:after="0" w:line="360" w:lineRule="auto"/>
        <w:jc w:val="both"/>
        <w:rPr>
          <w:rFonts w:ascii="Book Antiqua" w:hAnsi="Book Antiqua"/>
          <w:sz w:val="24"/>
          <w:szCs w:val="24"/>
        </w:rPr>
      </w:pPr>
      <w:r w:rsidRPr="00F4246E">
        <w:rPr>
          <w:rFonts w:ascii="Book Antiqua" w:hAnsi="Book Antiqua" w:hint="eastAsia"/>
          <w:sz w:val="24"/>
          <w:szCs w:val="24"/>
        </w:rPr>
        <w:t xml:space="preserve">HE: </w:t>
      </w:r>
      <w:r w:rsidRPr="00F4246E">
        <w:rPr>
          <w:rFonts w:ascii="Book Antiqua" w:hAnsi="Book Antiqua"/>
          <w:sz w:val="24"/>
          <w:szCs w:val="24"/>
        </w:rPr>
        <w:t>Hepatic encephalopathy</w:t>
      </w:r>
      <w:r w:rsidRPr="00F4246E">
        <w:rPr>
          <w:rFonts w:ascii="Book Antiqua" w:hAnsi="Book Antiqua" w:hint="eastAsia"/>
          <w:sz w:val="24"/>
          <w:szCs w:val="24"/>
        </w:rPr>
        <w:t>.</w:t>
      </w: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68560A" w:rsidRPr="00F4246E" w:rsidRDefault="0068560A" w:rsidP="008954F7">
      <w:pPr>
        <w:widowControl w:val="0"/>
        <w:kinsoku w:val="0"/>
        <w:autoSpaceDE w:val="0"/>
        <w:autoSpaceDN w:val="0"/>
        <w:spacing w:after="0" w:line="360" w:lineRule="auto"/>
        <w:jc w:val="both"/>
        <w:rPr>
          <w:rFonts w:ascii="Book Antiqua" w:hAnsi="Book Antiqua"/>
          <w:b/>
          <w:sz w:val="24"/>
          <w:szCs w:val="24"/>
        </w:rPr>
      </w:pPr>
    </w:p>
    <w:p w:rsidR="00005034" w:rsidRPr="00F4246E" w:rsidRDefault="00005034" w:rsidP="008954F7">
      <w:pPr>
        <w:widowControl w:val="0"/>
        <w:kinsoku w:val="0"/>
        <w:autoSpaceDE w:val="0"/>
        <w:autoSpaceDN w:val="0"/>
        <w:spacing w:after="0" w:line="360" w:lineRule="auto"/>
        <w:jc w:val="both"/>
        <w:rPr>
          <w:rFonts w:ascii="Book Antiqua" w:hAnsi="Book Antiqua"/>
          <w:b/>
          <w:sz w:val="24"/>
          <w:szCs w:val="24"/>
        </w:rPr>
      </w:pPr>
    </w:p>
    <w:p w:rsidR="00005034" w:rsidRPr="00F4246E" w:rsidRDefault="00005034" w:rsidP="008954F7">
      <w:pPr>
        <w:widowControl w:val="0"/>
        <w:kinsoku w:val="0"/>
        <w:autoSpaceDE w:val="0"/>
        <w:autoSpaceDN w:val="0"/>
        <w:spacing w:after="0" w:line="360" w:lineRule="auto"/>
        <w:jc w:val="both"/>
        <w:rPr>
          <w:rFonts w:ascii="Book Antiqua" w:hAnsi="Book Antiqua"/>
          <w:b/>
          <w:sz w:val="24"/>
          <w:szCs w:val="24"/>
        </w:rPr>
      </w:pPr>
    </w:p>
    <w:p w:rsidR="00D62C50" w:rsidRPr="00F4246E" w:rsidRDefault="00D62C50" w:rsidP="008954F7">
      <w:pPr>
        <w:widowControl w:val="0"/>
        <w:kinsoku w:val="0"/>
        <w:autoSpaceDE w:val="0"/>
        <w:autoSpaceDN w:val="0"/>
        <w:spacing w:after="0" w:line="360" w:lineRule="auto"/>
        <w:jc w:val="both"/>
        <w:rPr>
          <w:rFonts w:ascii="Book Antiqua" w:hAnsi="Book Antiqua"/>
          <w:sz w:val="24"/>
          <w:szCs w:val="24"/>
        </w:rPr>
      </w:pPr>
    </w:p>
    <w:p w:rsidR="00E42B5C" w:rsidRPr="00F4246E" w:rsidRDefault="00E42B5C" w:rsidP="008954F7">
      <w:pPr>
        <w:widowControl w:val="0"/>
        <w:kinsoku w:val="0"/>
        <w:autoSpaceDE w:val="0"/>
        <w:autoSpaceDN w:val="0"/>
        <w:spacing w:after="0" w:line="360" w:lineRule="auto"/>
        <w:jc w:val="both"/>
        <w:rPr>
          <w:rFonts w:ascii="Book Antiqua" w:hAnsi="Book Antiqua"/>
          <w:sz w:val="24"/>
          <w:szCs w:val="24"/>
        </w:rPr>
      </w:pPr>
    </w:p>
    <w:sectPr w:rsidR="00E42B5C" w:rsidRPr="00F4246E" w:rsidSect="006222FA">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DC9" w:rsidRDefault="00AD0DC9" w:rsidP="006222FA">
      <w:pPr>
        <w:spacing w:after="0" w:line="240" w:lineRule="auto"/>
      </w:pPr>
      <w:r>
        <w:separator/>
      </w:r>
    </w:p>
  </w:endnote>
  <w:endnote w:type="continuationSeparator" w:id="0">
    <w:p w:rsidR="00AD0DC9" w:rsidRDefault="00AD0DC9" w:rsidP="0062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561cdbbe">
    <w:altName w:val="Courier New"/>
    <w:charset w:val="00"/>
    <w:family w:val="auto"/>
    <w:pitch w:val="default"/>
    <w:sig w:usb0="00000000" w:usb1="00000000" w:usb2="00000000" w:usb3="00000000" w:csb0="00000001" w:csb1="00000000"/>
  </w:font>
  <w:font w:name="AGaramond-Regular">
    <w:altName w:val="MS Mincho"/>
    <w:charset w:val="80"/>
    <w:family w:val="auto"/>
    <w:pitch w:val="default"/>
    <w:sig w:usb0="00000003" w:usb1="080F0000" w:usb2="00000010" w:usb3="00000000" w:csb0="00060001" w:csb1="00000000"/>
  </w:font>
  <w:font w:name="TimesNewRomanPSMT">
    <w:altName w:val="Arial Unicode MS"/>
    <w:charset w:val="86"/>
    <w:family w:val="auto"/>
    <w:pitch w:val="default"/>
    <w:sig w:usb0="00000000" w:usb1="080E0000" w:usb2="00000010" w:usb3="00000000" w:csb0="00040001" w:csb1="00000000"/>
  </w:font>
  <w:font w:name="AGaramond-Bold">
    <w:altName w:val="Times New Roman"/>
    <w:charset w:val="00"/>
    <w:family w:val="roman"/>
    <w:pitch w:val="default"/>
  </w:font>
  <w:font w:name="AGaramond-BoldItalic">
    <w:altName w:val="Arial Unicode MS"/>
    <w:charset w:val="86"/>
    <w:family w:val="auto"/>
    <w:pitch w:val="default"/>
    <w:sig w:usb0="00000000" w:usb1="080E0000" w:usb2="00000010" w:usb3="00000000" w:csb0="00040000" w:csb1="00000000"/>
  </w:font>
  <w:font w:name="ITCFranklinGothicStd-Book">
    <w:altName w:val="MS Gothic"/>
    <w:charset w:val="80"/>
    <w:family w:val="auto"/>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DC9" w:rsidRDefault="00AD0DC9" w:rsidP="006222FA">
      <w:pPr>
        <w:spacing w:after="0" w:line="240" w:lineRule="auto"/>
      </w:pPr>
      <w:r>
        <w:separator/>
      </w:r>
    </w:p>
  </w:footnote>
  <w:footnote w:type="continuationSeparator" w:id="0">
    <w:p w:rsidR="00AD0DC9" w:rsidRDefault="00AD0DC9" w:rsidP="00622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6E" w:rsidRDefault="00F4246E">
    <w:pPr>
      <w:pStyle w:val="Header"/>
      <w:jc w:val="right"/>
    </w:pPr>
    <w:r>
      <w:fldChar w:fldCharType="begin"/>
    </w:r>
    <w:r>
      <w:instrText xml:space="preserve"> PAGE   \* MERGEFORMAT </w:instrText>
    </w:r>
    <w:r>
      <w:fldChar w:fldCharType="separate"/>
    </w:r>
    <w:r w:rsidR="008C301C">
      <w:rPr>
        <w:noProof/>
      </w:rPr>
      <w:t>2</w:t>
    </w:r>
    <w:r>
      <w:fldChar w:fldCharType="end"/>
    </w:r>
  </w:p>
  <w:p w:rsidR="00F4246E" w:rsidRDefault="00F4246E">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72A27"/>
    <w:rsid w:val="00005034"/>
    <w:rsid w:val="0001009B"/>
    <w:rsid w:val="00010A4E"/>
    <w:rsid w:val="00026652"/>
    <w:rsid w:val="000403DD"/>
    <w:rsid w:val="00040934"/>
    <w:rsid w:val="00041DC3"/>
    <w:rsid w:val="00045FFC"/>
    <w:rsid w:val="000468CF"/>
    <w:rsid w:val="000519A0"/>
    <w:rsid w:val="00052547"/>
    <w:rsid w:val="00060F97"/>
    <w:rsid w:val="0006523B"/>
    <w:rsid w:val="00067B1B"/>
    <w:rsid w:val="00072B37"/>
    <w:rsid w:val="00075641"/>
    <w:rsid w:val="00081802"/>
    <w:rsid w:val="000836C7"/>
    <w:rsid w:val="00097078"/>
    <w:rsid w:val="000A1DF6"/>
    <w:rsid w:val="000A6503"/>
    <w:rsid w:val="000B1025"/>
    <w:rsid w:val="000B14CE"/>
    <w:rsid w:val="000B295B"/>
    <w:rsid w:val="000B5AAF"/>
    <w:rsid w:val="000B64A1"/>
    <w:rsid w:val="000C69F8"/>
    <w:rsid w:val="000C7FFB"/>
    <w:rsid w:val="000D3497"/>
    <w:rsid w:val="000D5014"/>
    <w:rsid w:val="00101F34"/>
    <w:rsid w:val="001029B0"/>
    <w:rsid w:val="00103F9C"/>
    <w:rsid w:val="00104FC9"/>
    <w:rsid w:val="001111E4"/>
    <w:rsid w:val="00114A0B"/>
    <w:rsid w:val="001205BE"/>
    <w:rsid w:val="00120EF2"/>
    <w:rsid w:val="00131D44"/>
    <w:rsid w:val="001375BA"/>
    <w:rsid w:val="0014512D"/>
    <w:rsid w:val="00153F3B"/>
    <w:rsid w:val="001555F3"/>
    <w:rsid w:val="00160428"/>
    <w:rsid w:val="001606B8"/>
    <w:rsid w:val="00170075"/>
    <w:rsid w:val="0017100C"/>
    <w:rsid w:val="00172A27"/>
    <w:rsid w:val="0018071E"/>
    <w:rsid w:val="001853BC"/>
    <w:rsid w:val="001911FB"/>
    <w:rsid w:val="00191F6D"/>
    <w:rsid w:val="001948F2"/>
    <w:rsid w:val="001A1B7D"/>
    <w:rsid w:val="001B1291"/>
    <w:rsid w:val="001B5111"/>
    <w:rsid w:val="001C3ECD"/>
    <w:rsid w:val="001C42D0"/>
    <w:rsid w:val="001D442A"/>
    <w:rsid w:val="001D4D16"/>
    <w:rsid w:val="001D5200"/>
    <w:rsid w:val="001E331C"/>
    <w:rsid w:val="001F14B2"/>
    <w:rsid w:val="001F7AD8"/>
    <w:rsid w:val="0020082E"/>
    <w:rsid w:val="0020575D"/>
    <w:rsid w:val="00210FB5"/>
    <w:rsid w:val="00215CDB"/>
    <w:rsid w:val="00217674"/>
    <w:rsid w:val="00217D66"/>
    <w:rsid w:val="0022125B"/>
    <w:rsid w:val="0022668F"/>
    <w:rsid w:val="00226E42"/>
    <w:rsid w:val="00231C11"/>
    <w:rsid w:val="00234F38"/>
    <w:rsid w:val="00241E77"/>
    <w:rsid w:val="00241F1C"/>
    <w:rsid w:val="00246652"/>
    <w:rsid w:val="00246757"/>
    <w:rsid w:val="00246B52"/>
    <w:rsid w:val="00250723"/>
    <w:rsid w:val="00261AA9"/>
    <w:rsid w:val="00264F6E"/>
    <w:rsid w:val="00266B0C"/>
    <w:rsid w:val="0027231F"/>
    <w:rsid w:val="00273116"/>
    <w:rsid w:val="00276DD6"/>
    <w:rsid w:val="00276E39"/>
    <w:rsid w:val="0027701E"/>
    <w:rsid w:val="00282966"/>
    <w:rsid w:val="00283504"/>
    <w:rsid w:val="0028374A"/>
    <w:rsid w:val="002837E8"/>
    <w:rsid w:val="00297937"/>
    <w:rsid w:val="002A068C"/>
    <w:rsid w:val="002A255A"/>
    <w:rsid w:val="002A4BE7"/>
    <w:rsid w:val="002B1A8C"/>
    <w:rsid w:val="002B410F"/>
    <w:rsid w:val="002C35B6"/>
    <w:rsid w:val="002C4122"/>
    <w:rsid w:val="002C44FC"/>
    <w:rsid w:val="002C66FC"/>
    <w:rsid w:val="002C6722"/>
    <w:rsid w:val="002C699D"/>
    <w:rsid w:val="002D3456"/>
    <w:rsid w:val="002D3FB2"/>
    <w:rsid w:val="002E39D9"/>
    <w:rsid w:val="002E6549"/>
    <w:rsid w:val="002F766E"/>
    <w:rsid w:val="002F76D4"/>
    <w:rsid w:val="00301952"/>
    <w:rsid w:val="00301DF7"/>
    <w:rsid w:val="003029D0"/>
    <w:rsid w:val="00302AA4"/>
    <w:rsid w:val="0030636E"/>
    <w:rsid w:val="0031103D"/>
    <w:rsid w:val="00312C9B"/>
    <w:rsid w:val="0031315B"/>
    <w:rsid w:val="00320E51"/>
    <w:rsid w:val="00326B5F"/>
    <w:rsid w:val="00335C06"/>
    <w:rsid w:val="0033616B"/>
    <w:rsid w:val="003401F4"/>
    <w:rsid w:val="00350B14"/>
    <w:rsid w:val="00350F4B"/>
    <w:rsid w:val="00352E51"/>
    <w:rsid w:val="003615D7"/>
    <w:rsid w:val="003732DB"/>
    <w:rsid w:val="00374E1F"/>
    <w:rsid w:val="00375F68"/>
    <w:rsid w:val="00377014"/>
    <w:rsid w:val="00394E87"/>
    <w:rsid w:val="00396F36"/>
    <w:rsid w:val="003B0C5F"/>
    <w:rsid w:val="003B46FB"/>
    <w:rsid w:val="003C123D"/>
    <w:rsid w:val="003C53F9"/>
    <w:rsid w:val="003D0BB7"/>
    <w:rsid w:val="003E00FC"/>
    <w:rsid w:val="003E3186"/>
    <w:rsid w:val="003E721E"/>
    <w:rsid w:val="003E77B8"/>
    <w:rsid w:val="003E79CE"/>
    <w:rsid w:val="003F0E14"/>
    <w:rsid w:val="003F2E18"/>
    <w:rsid w:val="003F357F"/>
    <w:rsid w:val="0040021D"/>
    <w:rsid w:val="004049E3"/>
    <w:rsid w:val="00406DFF"/>
    <w:rsid w:val="00413578"/>
    <w:rsid w:val="00413E17"/>
    <w:rsid w:val="0041761F"/>
    <w:rsid w:val="00427136"/>
    <w:rsid w:val="00435410"/>
    <w:rsid w:val="00446066"/>
    <w:rsid w:val="00454EFE"/>
    <w:rsid w:val="00457944"/>
    <w:rsid w:val="00465643"/>
    <w:rsid w:val="00466670"/>
    <w:rsid w:val="00473412"/>
    <w:rsid w:val="00473EDE"/>
    <w:rsid w:val="004759DD"/>
    <w:rsid w:val="00480B4B"/>
    <w:rsid w:val="00483804"/>
    <w:rsid w:val="00490ED8"/>
    <w:rsid w:val="00494B78"/>
    <w:rsid w:val="004A2339"/>
    <w:rsid w:val="004A35C4"/>
    <w:rsid w:val="004B7D62"/>
    <w:rsid w:val="004C05AA"/>
    <w:rsid w:val="004D143E"/>
    <w:rsid w:val="004D3065"/>
    <w:rsid w:val="004D5161"/>
    <w:rsid w:val="004D5FED"/>
    <w:rsid w:val="004E6696"/>
    <w:rsid w:val="004F552F"/>
    <w:rsid w:val="004F7F1F"/>
    <w:rsid w:val="00505EF1"/>
    <w:rsid w:val="00511002"/>
    <w:rsid w:val="005110CA"/>
    <w:rsid w:val="0051539D"/>
    <w:rsid w:val="00516793"/>
    <w:rsid w:val="005210EE"/>
    <w:rsid w:val="005217A4"/>
    <w:rsid w:val="00523128"/>
    <w:rsid w:val="00525ED9"/>
    <w:rsid w:val="005332E3"/>
    <w:rsid w:val="0053405A"/>
    <w:rsid w:val="0054293A"/>
    <w:rsid w:val="00547101"/>
    <w:rsid w:val="00547D3C"/>
    <w:rsid w:val="0055346E"/>
    <w:rsid w:val="00557CDC"/>
    <w:rsid w:val="00572525"/>
    <w:rsid w:val="00572A54"/>
    <w:rsid w:val="0058210A"/>
    <w:rsid w:val="0059358A"/>
    <w:rsid w:val="0059477E"/>
    <w:rsid w:val="005947E6"/>
    <w:rsid w:val="005A41D0"/>
    <w:rsid w:val="005A75CE"/>
    <w:rsid w:val="005A771F"/>
    <w:rsid w:val="005B5680"/>
    <w:rsid w:val="005D0EBA"/>
    <w:rsid w:val="005D151E"/>
    <w:rsid w:val="005D3535"/>
    <w:rsid w:val="005D610D"/>
    <w:rsid w:val="005D6778"/>
    <w:rsid w:val="005D6794"/>
    <w:rsid w:val="005D72AA"/>
    <w:rsid w:val="005D7660"/>
    <w:rsid w:val="005E1295"/>
    <w:rsid w:val="005E77E0"/>
    <w:rsid w:val="005E79E2"/>
    <w:rsid w:val="005F2FC4"/>
    <w:rsid w:val="005F48A4"/>
    <w:rsid w:val="005F7C39"/>
    <w:rsid w:val="00604CBF"/>
    <w:rsid w:val="00617E06"/>
    <w:rsid w:val="006222FA"/>
    <w:rsid w:val="00625EA1"/>
    <w:rsid w:val="00635C42"/>
    <w:rsid w:val="006403E6"/>
    <w:rsid w:val="0064699A"/>
    <w:rsid w:val="006574B0"/>
    <w:rsid w:val="00661A6D"/>
    <w:rsid w:val="00664476"/>
    <w:rsid w:val="006646CD"/>
    <w:rsid w:val="00675C1C"/>
    <w:rsid w:val="0068560A"/>
    <w:rsid w:val="0069390F"/>
    <w:rsid w:val="006A40B0"/>
    <w:rsid w:val="006A6FFD"/>
    <w:rsid w:val="006A7948"/>
    <w:rsid w:val="006B4534"/>
    <w:rsid w:val="006C567D"/>
    <w:rsid w:val="006D20A9"/>
    <w:rsid w:val="006E2DD6"/>
    <w:rsid w:val="006E5738"/>
    <w:rsid w:val="006F3794"/>
    <w:rsid w:val="00700165"/>
    <w:rsid w:val="0070289A"/>
    <w:rsid w:val="00704153"/>
    <w:rsid w:val="00715EBC"/>
    <w:rsid w:val="00726146"/>
    <w:rsid w:val="00733AE2"/>
    <w:rsid w:val="00733CC5"/>
    <w:rsid w:val="00735E05"/>
    <w:rsid w:val="00740715"/>
    <w:rsid w:val="00741389"/>
    <w:rsid w:val="00742781"/>
    <w:rsid w:val="00742812"/>
    <w:rsid w:val="00747E18"/>
    <w:rsid w:val="00753CD6"/>
    <w:rsid w:val="007612A0"/>
    <w:rsid w:val="00761B0E"/>
    <w:rsid w:val="007625B4"/>
    <w:rsid w:val="00766073"/>
    <w:rsid w:val="00767AAF"/>
    <w:rsid w:val="0077151C"/>
    <w:rsid w:val="007729D2"/>
    <w:rsid w:val="00780507"/>
    <w:rsid w:val="007830EE"/>
    <w:rsid w:val="007831BF"/>
    <w:rsid w:val="00785B51"/>
    <w:rsid w:val="00786C71"/>
    <w:rsid w:val="00790BC9"/>
    <w:rsid w:val="00793982"/>
    <w:rsid w:val="007A1322"/>
    <w:rsid w:val="007A1A04"/>
    <w:rsid w:val="007A1BB9"/>
    <w:rsid w:val="007A782E"/>
    <w:rsid w:val="007A7BAA"/>
    <w:rsid w:val="007B2EF9"/>
    <w:rsid w:val="007B7479"/>
    <w:rsid w:val="007C0937"/>
    <w:rsid w:val="007C1A00"/>
    <w:rsid w:val="007C403E"/>
    <w:rsid w:val="007F04C9"/>
    <w:rsid w:val="007F29C0"/>
    <w:rsid w:val="007F3EB7"/>
    <w:rsid w:val="008041D3"/>
    <w:rsid w:val="008102ED"/>
    <w:rsid w:val="00815BC4"/>
    <w:rsid w:val="00816333"/>
    <w:rsid w:val="00820D97"/>
    <w:rsid w:val="008340CB"/>
    <w:rsid w:val="00836C66"/>
    <w:rsid w:val="00855909"/>
    <w:rsid w:val="00863596"/>
    <w:rsid w:val="00866310"/>
    <w:rsid w:val="00884753"/>
    <w:rsid w:val="00890558"/>
    <w:rsid w:val="008954F7"/>
    <w:rsid w:val="008B035B"/>
    <w:rsid w:val="008B24BE"/>
    <w:rsid w:val="008B5C64"/>
    <w:rsid w:val="008B6175"/>
    <w:rsid w:val="008B67B8"/>
    <w:rsid w:val="008C00B1"/>
    <w:rsid w:val="008C301C"/>
    <w:rsid w:val="008D180A"/>
    <w:rsid w:val="008D456C"/>
    <w:rsid w:val="008E6695"/>
    <w:rsid w:val="008F04E9"/>
    <w:rsid w:val="00933356"/>
    <w:rsid w:val="009342C8"/>
    <w:rsid w:val="0094332C"/>
    <w:rsid w:val="009502AD"/>
    <w:rsid w:val="009576E8"/>
    <w:rsid w:val="0096099A"/>
    <w:rsid w:val="0096302C"/>
    <w:rsid w:val="00967A01"/>
    <w:rsid w:val="00980E56"/>
    <w:rsid w:val="00984180"/>
    <w:rsid w:val="009848C7"/>
    <w:rsid w:val="009859CE"/>
    <w:rsid w:val="0099717E"/>
    <w:rsid w:val="009A5998"/>
    <w:rsid w:val="009B50CD"/>
    <w:rsid w:val="009B6C2D"/>
    <w:rsid w:val="009C74F7"/>
    <w:rsid w:val="009D0C44"/>
    <w:rsid w:val="009D6372"/>
    <w:rsid w:val="009E2102"/>
    <w:rsid w:val="009F50A2"/>
    <w:rsid w:val="00A06893"/>
    <w:rsid w:val="00A1301B"/>
    <w:rsid w:val="00A14A1E"/>
    <w:rsid w:val="00A1540D"/>
    <w:rsid w:val="00A21B5F"/>
    <w:rsid w:val="00A228AA"/>
    <w:rsid w:val="00A61F8F"/>
    <w:rsid w:val="00A63470"/>
    <w:rsid w:val="00A66D92"/>
    <w:rsid w:val="00A72251"/>
    <w:rsid w:val="00A74082"/>
    <w:rsid w:val="00A753EA"/>
    <w:rsid w:val="00A8497B"/>
    <w:rsid w:val="00A87AF9"/>
    <w:rsid w:val="00A92B5F"/>
    <w:rsid w:val="00A95BDB"/>
    <w:rsid w:val="00A96FB2"/>
    <w:rsid w:val="00AA2F3F"/>
    <w:rsid w:val="00AA79BF"/>
    <w:rsid w:val="00AB0A7F"/>
    <w:rsid w:val="00AB56AE"/>
    <w:rsid w:val="00AC2F07"/>
    <w:rsid w:val="00AD0DC9"/>
    <w:rsid w:val="00AD311E"/>
    <w:rsid w:val="00AE4361"/>
    <w:rsid w:val="00AE6299"/>
    <w:rsid w:val="00B01449"/>
    <w:rsid w:val="00B07979"/>
    <w:rsid w:val="00B241CF"/>
    <w:rsid w:val="00B43B8B"/>
    <w:rsid w:val="00B44263"/>
    <w:rsid w:val="00B5440E"/>
    <w:rsid w:val="00B55D56"/>
    <w:rsid w:val="00B608A9"/>
    <w:rsid w:val="00B75ECD"/>
    <w:rsid w:val="00B76EFB"/>
    <w:rsid w:val="00B81FC2"/>
    <w:rsid w:val="00B83AB1"/>
    <w:rsid w:val="00B941E4"/>
    <w:rsid w:val="00BA19CD"/>
    <w:rsid w:val="00BA25A2"/>
    <w:rsid w:val="00BA63D9"/>
    <w:rsid w:val="00BB5D1D"/>
    <w:rsid w:val="00BB61A1"/>
    <w:rsid w:val="00BC57DF"/>
    <w:rsid w:val="00BD25B5"/>
    <w:rsid w:val="00BD553F"/>
    <w:rsid w:val="00BE4259"/>
    <w:rsid w:val="00BE70F0"/>
    <w:rsid w:val="00C05377"/>
    <w:rsid w:val="00C07226"/>
    <w:rsid w:val="00C1249C"/>
    <w:rsid w:val="00C13318"/>
    <w:rsid w:val="00C40D45"/>
    <w:rsid w:val="00C42EAD"/>
    <w:rsid w:val="00C45464"/>
    <w:rsid w:val="00C464F1"/>
    <w:rsid w:val="00C52A6B"/>
    <w:rsid w:val="00C5536B"/>
    <w:rsid w:val="00C7141F"/>
    <w:rsid w:val="00C763DA"/>
    <w:rsid w:val="00C82F45"/>
    <w:rsid w:val="00C83317"/>
    <w:rsid w:val="00C85118"/>
    <w:rsid w:val="00C961CF"/>
    <w:rsid w:val="00C97843"/>
    <w:rsid w:val="00CC17B8"/>
    <w:rsid w:val="00CC31EF"/>
    <w:rsid w:val="00CC348D"/>
    <w:rsid w:val="00CC6A78"/>
    <w:rsid w:val="00CE4ADC"/>
    <w:rsid w:val="00CE7E0C"/>
    <w:rsid w:val="00D034A5"/>
    <w:rsid w:val="00D04BEA"/>
    <w:rsid w:val="00D07A9B"/>
    <w:rsid w:val="00D07FB1"/>
    <w:rsid w:val="00D145B1"/>
    <w:rsid w:val="00D16CA0"/>
    <w:rsid w:val="00D2141C"/>
    <w:rsid w:val="00D34E36"/>
    <w:rsid w:val="00D40949"/>
    <w:rsid w:val="00D47A6B"/>
    <w:rsid w:val="00D5006F"/>
    <w:rsid w:val="00D51476"/>
    <w:rsid w:val="00D52D66"/>
    <w:rsid w:val="00D579C0"/>
    <w:rsid w:val="00D6241E"/>
    <w:rsid w:val="00D62C50"/>
    <w:rsid w:val="00D74E71"/>
    <w:rsid w:val="00D76241"/>
    <w:rsid w:val="00D832EE"/>
    <w:rsid w:val="00D844CF"/>
    <w:rsid w:val="00D84581"/>
    <w:rsid w:val="00D864FE"/>
    <w:rsid w:val="00D93A9B"/>
    <w:rsid w:val="00D9501D"/>
    <w:rsid w:val="00DA425B"/>
    <w:rsid w:val="00DA629C"/>
    <w:rsid w:val="00DB238A"/>
    <w:rsid w:val="00DB5CA7"/>
    <w:rsid w:val="00DC3109"/>
    <w:rsid w:val="00DC534C"/>
    <w:rsid w:val="00DC755A"/>
    <w:rsid w:val="00DD1C44"/>
    <w:rsid w:val="00DD4521"/>
    <w:rsid w:val="00DF0648"/>
    <w:rsid w:val="00DF1043"/>
    <w:rsid w:val="00DF4387"/>
    <w:rsid w:val="00E019A8"/>
    <w:rsid w:val="00E06894"/>
    <w:rsid w:val="00E15788"/>
    <w:rsid w:val="00E22E24"/>
    <w:rsid w:val="00E24DE8"/>
    <w:rsid w:val="00E35BE3"/>
    <w:rsid w:val="00E42B5C"/>
    <w:rsid w:val="00E457D6"/>
    <w:rsid w:val="00E47057"/>
    <w:rsid w:val="00E47581"/>
    <w:rsid w:val="00E52AC5"/>
    <w:rsid w:val="00E5335B"/>
    <w:rsid w:val="00E5346A"/>
    <w:rsid w:val="00E565EF"/>
    <w:rsid w:val="00E633C1"/>
    <w:rsid w:val="00E6399D"/>
    <w:rsid w:val="00E7694F"/>
    <w:rsid w:val="00E93CB9"/>
    <w:rsid w:val="00E963B8"/>
    <w:rsid w:val="00EA3D9B"/>
    <w:rsid w:val="00EA71BF"/>
    <w:rsid w:val="00EB66A8"/>
    <w:rsid w:val="00EB708F"/>
    <w:rsid w:val="00EC4CF9"/>
    <w:rsid w:val="00EC5F2A"/>
    <w:rsid w:val="00ED4E19"/>
    <w:rsid w:val="00EE65FF"/>
    <w:rsid w:val="00EF1FD4"/>
    <w:rsid w:val="00EF3DEA"/>
    <w:rsid w:val="00F104CA"/>
    <w:rsid w:val="00F11D48"/>
    <w:rsid w:val="00F14E48"/>
    <w:rsid w:val="00F16DC8"/>
    <w:rsid w:val="00F2465E"/>
    <w:rsid w:val="00F251D2"/>
    <w:rsid w:val="00F26928"/>
    <w:rsid w:val="00F27F7C"/>
    <w:rsid w:val="00F31486"/>
    <w:rsid w:val="00F33B0A"/>
    <w:rsid w:val="00F4246E"/>
    <w:rsid w:val="00F4253D"/>
    <w:rsid w:val="00F42BC1"/>
    <w:rsid w:val="00F53C7A"/>
    <w:rsid w:val="00F70DE7"/>
    <w:rsid w:val="00F84F79"/>
    <w:rsid w:val="00F922B0"/>
    <w:rsid w:val="00F93BF2"/>
    <w:rsid w:val="00F9407F"/>
    <w:rsid w:val="00FA2BB1"/>
    <w:rsid w:val="00FA7BE8"/>
    <w:rsid w:val="00FB38B9"/>
    <w:rsid w:val="00FC5083"/>
    <w:rsid w:val="00FD0FCD"/>
    <w:rsid w:val="00FD155E"/>
    <w:rsid w:val="00FE18E5"/>
    <w:rsid w:val="00FE3D69"/>
    <w:rsid w:val="00FF1FA8"/>
    <w:rsid w:val="01386FB4"/>
    <w:rsid w:val="014F1B4D"/>
    <w:rsid w:val="01B14C76"/>
    <w:rsid w:val="02340AC8"/>
    <w:rsid w:val="027A0CE1"/>
    <w:rsid w:val="02826AF8"/>
    <w:rsid w:val="0330323B"/>
    <w:rsid w:val="03671933"/>
    <w:rsid w:val="03D45F4F"/>
    <w:rsid w:val="03DD61AB"/>
    <w:rsid w:val="0409737E"/>
    <w:rsid w:val="04D024D7"/>
    <w:rsid w:val="04D81095"/>
    <w:rsid w:val="057631D3"/>
    <w:rsid w:val="05946EB2"/>
    <w:rsid w:val="05AB6F07"/>
    <w:rsid w:val="05E04B2A"/>
    <w:rsid w:val="05FC26AB"/>
    <w:rsid w:val="0613375E"/>
    <w:rsid w:val="064F653F"/>
    <w:rsid w:val="067D341A"/>
    <w:rsid w:val="068825C7"/>
    <w:rsid w:val="068D018F"/>
    <w:rsid w:val="069530A9"/>
    <w:rsid w:val="06B85363"/>
    <w:rsid w:val="06E347AC"/>
    <w:rsid w:val="06FD0606"/>
    <w:rsid w:val="071026B7"/>
    <w:rsid w:val="07627AAE"/>
    <w:rsid w:val="07A04BD1"/>
    <w:rsid w:val="07F01001"/>
    <w:rsid w:val="08705F31"/>
    <w:rsid w:val="08871ADC"/>
    <w:rsid w:val="08A7182E"/>
    <w:rsid w:val="08DB507E"/>
    <w:rsid w:val="09D50BB9"/>
    <w:rsid w:val="0A5E2758"/>
    <w:rsid w:val="0A884D7A"/>
    <w:rsid w:val="0A8C57FF"/>
    <w:rsid w:val="0A9E1FF6"/>
    <w:rsid w:val="0AE85D64"/>
    <w:rsid w:val="0B7C6DA0"/>
    <w:rsid w:val="0B8631B5"/>
    <w:rsid w:val="0B897BA5"/>
    <w:rsid w:val="0C3E1E6F"/>
    <w:rsid w:val="0C40333E"/>
    <w:rsid w:val="0C4A60D8"/>
    <w:rsid w:val="0C6C7D8B"/>
    <w:rsid w:val="0CAD3E8A"/>
    <w:rsid w:val="0CE33211"/>
    <w:rsid w:val="0CF766DC"/>
    <w:rsid w:val="0D6A65A2"/>
    <w:rsid w:val="0DCD3319"/>
    <w:rsid w:val="0EBC3DE2"/>
    <w:rsid w:val="0ED92D1A"/>
    <w:rsid w:val="0F0A3A90"/>
    <w:rsid w:val="0F9663C7"/>
    <w:rsid w:val="0FB14F61"/>
    <w:rsid w:val="0FBF204E"/>
    <w:rsid w:val="102D6011"/>
    <w:rsid w:val="103C63B1"/>
    <w:rsid w:val="108A6975"/>
    <w:rsid w:val="10E2490F"/>
    <w:rsid w:val="10E956DC"/>
    <w:rsid w:val="10F92053"/>
    <w:rsid w:val="11295EC6"/>
    <w:rsid w:val="11497A97"/>
    <w:rsid w:val="116F36E8"/>
    <w:rsid w:val="11A00225"/>
    <w:rsid w:val="124A19E6"/>
    <w:rsid w:val="13225DDA"/>
    <w:rsid w:val="1438669D"/>
    <w:rsid w:val="1491010A"/>
    <w:rsid w:val="14DA47E1"/>
    <w:rsid w:val="15535FC3"/>
    <w:rsid w:val="15824EB1"/>
    <w:rsid w:val="15C87A09"/>
    <w:rsid w:val="16302C3A"/>
    <w:rsid w:val="163327B3"/>
    <w:rsid w:val="16677B2F"/>
    <w:rsid w:val="169D3339"/>
    <w:rsid w:val="171A5F3E"/>
    <w:rsid w:val="172274B8"/>
    <w:rsid w:val="17976C76"/>
    <w:rsid w:val="1806449C"/>
    <w:rsid w:val="18550B96"/>
    <w:rsid w:val="187033E7"/>
    <w:rsid w:val="19297A7A"/>
    <w:rsid w:val="198E40C9"/>
    <w:rsid w:val="1ACF1204"/>
    <w:rsid w:val="1B6D2CD6"/>
    <w:rsid w:val="1BE07244"/>
    <w:rsid w:val="1C433323"/>
    <w:rsid w:val="1C8C1CBC"/>
    <w:rsid w:val="1CFB6B36"/>
    <w:rsid w:val="1CFF26CE"/>
    <w:rsid w:val="1DBF7D79"/>
    <w:rsid w:val="1E97428A"/>
    <w:rsid w:val="1EB04DF9"/>
    <w:rsid w:val="20022DC0"/>
    <w:rsid w:val="200872A5"/>
    <w:rsid w:val="2014298F"/>
    <w:rsid w:val="20554BD2"/>
    <w:rsid w:val="2098567E"/>
    <w:rsid w:val="20D65E7F"/>
    <w:rsid w:val="21D8212C"/>
    <w:rsid w:val="221E60AE"/>
    <w:rsid w:val="22E31930"/>
    <w:rsid w:val="23684238"/>
    <w:rsid w:val="238A186A"/>
    <w:rsid w:val="24497291"/>
    <w:rsid w:val="24843E01"/>
    <w:rsid w:val="24CA433B"/>
    <w:rsid w:val="24DA3EE6"/>
    <w:rsid w:val="24E01197"/>
    <w:rsid w:val="25583466"/>
    <w:rsid w:val="257841DE"/>
    <w:rsid w:val="25C669B5"/>
    <w:rsid w:val="2666526A"/>
    <w:rsid w:val="27B02942"/>
    <w:rsid w:val="27C90996"/>
    <w:rsid w:val="27E15FAB"/>
    <w:rsid w:val="27F83795"/>
    <w:rsid w:val="28521DC1"/>
    <w:rsid w:val="290847FD"/>
    <w:rsid w:val="292144A6"/>
    <w:rsid w:val="297710D5"/>
    <w:rsid w:val="29D01768"/>
    <w:rsid w:val="2A447F5E"/>
    <w:rsid w:val="2AF6404A"/>
    <w:rsid w:val="2B15646F"/>
    <w:rsid w:val="2B1D630D"/>
    <w:rsid w:val="2B7D029B"/>
    <w:rsid w:val="2BA00103"/>
    <w:rsid w:val="2BB03C6D"/>
    <w:rsid w:val="2BB04964"/>
    <w:rsid w:val="2BC56164"/>
    <w:rsid w:val="2C035401"/>
    <w:rsid w:val="2C3D4139"/>
    <w:rsid w:val="2CCE4763"/>
    <w:rsid w:val="2CF63F85"/>
    <w:rsid w:val="2D172F9A"/>
    <w:rsid w:val="2D680196"/>
    <w:rsid w:val="2D934D5D"/>
    <w:rsid w:val="2DC56440"/>
    <w:rsid w:val="2DD876DA"/>
    <w:rsid w:val="2E644309"/>
    <w:rsid w:val="2E660674"/>
    <w:rsid w:val="2EB92B8D"/>
    <w:rsid w:val="2EBC5A78"/>
    <w:rsid w:val="2F063C96"/>
    <w:rsid w:val="2F25381C"/>
    <w:rsid w:val="2F55145C"/>
    <w:rsid w:val="2F6E5980"/>
    <w:rsid w:val="2FA24AFC"/>
    <w:rsid w:val="304361BA"/>
    <w:rsid w:val="307710ED"/>
    <w:rsid w:val="30CF6FBD"/>
    <w:rsid w:val="30E64D27"/>
    <w:rsid w:val="32AA3967"/>
    <w:rsid w:val="334448CA"/>
    <w:rsid w:val="33593F45"/>
    <w:rsid w:val="33AE41F2"/>
    <w:rsid w:val="33AE5461"/>
    <w:rsid w:val="33C33B69"/>
    <w:rsid w:val="347641A9"/>
    <w:rsid w:val="34822299"/>
    <w:rsid w:val="34867AC2"/>
    <w:rsid w:val="34A5243E"/>
    <w:rsid w:val="34B37A7D"/>
    <w:rsid w:val="358E0B20"/>
    <w:rsid w:val="35D828E6"/>
    <w:rsid w:val="36134170"/>
    <w:rsid w:val="36295B7C"/>
    <w:rsid w:val="36A700FE"/>
    <w:rsid w:val="36E51784"/>
    <w:rsid w:val="371F1DE1"/>
    <w:rsid w:val="38614DEA"/>
    <w:rsid w:val="38E01F54"/>
    <w:rsid w:val="38FB15BF"/>
    <w:rsid w:val="393A22BD"/>
    <w:rsid w:val="393A4DFD"/>
    <w:rsid w:val="394214D7"/>
    <w:rsid w:val="39C4586A"/>
    <w:rsid w:val="3A233B24"/>
    <w:rsid w:val="3A263033"/>
    <w:rsid w:val="3A506754"/>
    <w:rsid w:val="3A9661CE"/>
    <w:rsid w:val="3AA4647B"/>
    <w:rsid w:val="3AE51DF3"/>
    <w:rsid w:val="3AE95767"/>
    <w:rsid w:val="3AEC0A0D"/>
    <w:rsid w:val="3B733535"/>
    <w:rsid w:val="3BAB1205"/>
    <w:rsid w:val="3BCC34D6"/>
    <w:rsid w:val="3BE83FBA"/>
    <w:rsid w:val="3BF74C60"/>
    <w:rsid w:val="3C0F7F42"/>
    <w:rsid w:val="3C4B33D1"/>
    <w:rsid w:val="3D817834"/>
    <w:rsid w:val="3DA83D9F"/>
    <w:rsid w:val="3DAE0CEC"/>
    <w:rsid w:val="3DB17B38"/>
    <w:rsid w:val="3E1E18BE"/>
    <w:rsid w:val="3F3B2A37"/>
    <w:rsid w:val="3F5D02E4"/>
    <w:rsid w:val="3F774B6C"/>
    <w:rsid w:val="3F847BBD"/>
    <w:rsid w:val="3F8E0C9E"/>
    <w:rsid w:val="3FD36FA9"/>
    <w:rsid w:val="400578A4"/>
    <w:rsid w:val="40242FB4"/>
    <w:rsid w:val="405F385D"/>
    <w:rsid w:val="40A9105D"/>
    <w:rsid w:val="414954A4"/>
    <w:rsid w:val="41607A94"/>
    <w:rsid w:val="41927059"/>
    <w:rsid w:val="41D010A7"/>
    <w:rsid w:val="41D62E49"/>
    <w:rsid w:val="42145FB7"/>
    <w:rsid w:val="42810645"/>
    <w:rsid w:val="435D635A"/>
    <w:rsid w:val="438E1143"/>
    <w:rsid w:val="43AC4036"/>
    <w:rsid w:val="43EC562A"/>
    <w:rsid w:val="441158D7"/>
    <w:rsid w:val="44492FE2"/>
    <w:rsid w:val="45267B97"/>
    <w:rsid w:val="456D611D"/>
    <w:rsid w:val="45716F9A"/>
    <w:rsid w:val="46124252"/>
    <w:rsid w:val="46514B37"/>
    <w:rsid w:val="469C3329"/>
    <w:rsid w:val="46A1505B"/>
    <w:rsid w:val="47674419"/>
    <w:rsid w:val="478B091E"/>
    <w:rsid w:val="48726F5C"/>
    <w:rsid w:val="48F227D6"/>
    <w:rsid w:val="49217B46"/>
    <w:rsid w:val="493F664D"/>
    <w:rsid w:val="498610AC"/>
    <w:rsid w:val="49887388"/>
    <w:rsid w:val="499C4AF0"/>
    <w:rsid w:val="4A45332B"/>
    <w:rsid w:val="4A485356"/>
    <w:rsid w:val="4A7F1963"/>
    <w:rsid w:val="4AE50FF0"/>
    <w:rsid w:val="4B0D5866"/>
    <w:rsid w:val="4B207DB5"/>
    <w:rsid w:val="4B3F616F"/>
    <w:rsid w:val="4BB3207D"/>
    <w:rsid w:val="4BFF2971"/>
    <w:rsid w:val="4C007E6B"/>
    <w:rsid w:val="4C3E2EF8"/>
    <w:rsid w:val="4C7D1048"/>
    <w:rsid w:val="4D170252"/>
    <w:rsid w:val="4D1975DC"/>
    <w:rsid w:val="4DE50039"/>
    <w:rsid w:val="4E1F7420"/>
    <w:rsid w:val="4E531C67"/>
    <w:rsid w:val="4E9E5552"/>
    <w:rsid w:val="4EF42187"/>
    <w:rsid w:val="4F424866"/>
    <w:rsid w:val="4F860DB2"/>
    <w:rsid w:val="4F8A1189"/>
    <w:rsid w:val="4F926194"/>
    <w:rsid w:val="4FEE260B"/>
    <w:rsid w:val="50676734"/>
    <w:rsid w:val="50A16B12"/>
    <w:rsid w:val="50C04DBF"/>
    <w:rsid w:val="50D03C43"/>
    <w:rsid w:val="515F519D"/>
    <w:rsid w:val="51E948E6"/>
    <w:rsid w:val="525D26C1"/>
    <w:rsid w:val="52BE4E9E"/>
    <w:rsid w:val="52C368C8"/>
    <w:rsid w:val="53B845BD"/>
    <w:rsid w:val="53DD396D"/>
    <w:rsid w:val="53DD6840"/>
    <w:rsid w:val="53FB2611"/>
    <w:rsid w:val="546A34AA"/>
    <w:rsid w:val="54947939"/>
    <w:rsid w:val="54AD4A93"/>
    <w:rsid w:val="54E05ABA"/>
    <w:rsid w:val="54F4744B"/>
    <w:rsid w:val="55430CE8"/>
    <w:rsid w:val="554E45E8"/>
    <w:rsid w:val="55677AE0"/>
    <w:rsid w:val="55AC2599"/>
    <w:rsid w:val="55B63C6A"/>
    <w:rsid w:val="55CD3B9D"/>
    <w:rsid w:val="55D7008C"/>
    <w:rsid w:val="566E0074"/>
    <w:rsid w:val="56E802ED"/>
    <w:rsid w:val="56F67D8C"/>
    <w:rsid w:val="57A03D17"/>
    <w:rsid w:val="57B745CB"/>
    <w:rsid w:val="57D53DFB"/>
    <w:rsid w:val="57F37383"/>
    <w:rsid w:val="584D6C99"/>
    <w:rsid w:val="58FC3503"/>
    <w:rsid w:val="59677EAD"/>
    <w:rsid w:val="5A32180C"/>
    <w:rsid w:val="5A676AC0"/>
    <w:rsid w:val="5A77371A"/>
    <w:rsid w:val="5A9152B6"/>
    <w:rsid w:val="5AB73018"/>
    <w:rsid w:val="5AE712C6"/>
    <w:rsid w:val="5B031AA6"/>
    <w:rsid w:val="5B6B20CF"/>
    <w:rsid w:val="5C72483D"/>
    <w:rsid w:val="5CDC7C1B"/>
    <w:rsid w:val="5D1C3359"/>
    <w:rsid w:val="5D262562"/>
    <w:rsid w:val="5D3E269C"/>
    <w:rsid w:val="5E6F0272"/>
    <w:rsid w:val="5EC853D4"/>
    <w:rsid w:val="5ECF456F"/>
    <w:rsid w:val="5EF410D4"/>
    <w:rsid w:val="5F433363"/>
    <w:rsid w:val="5F6F0C05"/>
    <w:rsid w:val="5FC61458"/>
    <w:rsid w:val="606A739D"/>
    <w:rsid w:val="60B62B93"/>
    <w:rsid w:val="6116644E"/>
    <w:rsid w:val="611B2EB8"/>
    <w:rsid w:val="61A90F32"/>
    <w:rsid w:val="61AF1BB6"/>
    <w:rsid w:val="61C63B6F"/>
    <w:rsid w:val="61D171A5"/>
    <w:rsid w:val="61D354A1"/>
    <w:rsid w:val="623915A5"/>
    <w:rsid w:val="62644E6D"/>
    <w:rsid w:val="62731A7D"/>
    <w:rsid w:val="6350425D"/>
    <w:rsid w:val="640D01D9"/>
    <w:rsid w:val="643353EB"/>
    <w:rsid w:val="64851061"/>
    <w:rsid w:val="65086000"/>
    <w:rsid w:val="65541AE0"/>
    <w:rsid w:val="66737E07"/>
    <w:rsid w:val="67532C8D"/>
    <w:rsid w:val="678D26A2"/>
    <w:rsid w:val="68142105"/>
    <w:rsid w:val="681E2812"/>
    <w:rsid w:val="687F0946"/>
    <w:rsid w:val="689250E6"/>
    <w:rsid w:val="68BA7B88"/>
    <w:rsid w:val="69597C25"/>
    <w:rsid w:val="69877E5E"/>
    <w:rsid w:val="69F11E6B"/>
    <w:rsid w:val="6A1069EF"/>
    <w:rsid w:val="6A6039EC"/>
    <w:rsid w:val="6A863702"/>
    <w:rsid w:val="6B0912BB"/>
    <w:rsid w:val="6B1C3C16"/>
    <w:rsid w:val="6B4D28BA"/>
    <w:rsid w:val="6BA94F23"/>
    <w:rsid w:val="6C0D5FF7"/>
    <w:rsid w:val="6CC55873"/>
    <w:rsid w:val="6CCB3F10"/>
    <w:rsid w:val="6CFD385D"/>
    <w:rsid w:val="6DAA154D"/>
    <w:rsid w:val="6DCD61E6"/>
    <w:rsid w:val="6E032100"/>
    <w:rsid w:val="6E3603B4"/>
    <w:rsid w:val="6F01430C"/>
    <w:rsid w:val="6F420D3C"/>
    <w:rsid w:val="6FB05065"/>
    <w:rsid w:val="7036193F"/>
    <w:rsid w:val="708E4A53"/>
    <w:rsid w:val="71397C37"/>
    <w:rsid w:val="72006806"/>
    <w:rsid w:val="7272722A"/>
    <w:rsid w:val="729E40BB"/>
    <w:rsid w:val="732D42E9"/>
    <w:rsid w:val="73323C65"/>
    <w:rsid w:val="73516EE3"/>
    <w:rsid w:val="73660680"/>
    <w:rsid w:val="73986089"/>
    <w:rsid w:val="73A16D58"/>
    <w:rsid w:val="73AF7DCA"/>
    <w:rsid w:val="73E423DD"/>
    <w:rsid w:val="745C70A2"/>
    <w:rsid w:val="75391F14"/>
    <w:rsid w:val="75E75810"/>
    <w:rsid w:val="76074A5D"/>
    <w:rsid w:val="770A4C26"/>
    <w:rsid w:val="77214021"/>
    <w:rsid w:val="77527A54"/>
    <w:rsid w:val="77A561E9"/>
    <w:rsid w:val="787C6582"/>
    <w:rsid w:val="78B10BB2"/>
    <w:rsid w:val="79255CB1"/>
    <w:rsid w:val="7966549E"/>
    <w:rsid w:val="79922081"/>
    <w:rsid w:val="7A1D7E3E"/>
    <w:rsid w:val="7A801010"/>
    <w:rsid w:val="7AA14C66"/>
    <w:rsid w:val="7AD810C2"/>
    <w:rsid w:val="7AE06C60"/>
    <w:rsid w:val="7AFA14A8"/>
    <w:rsid w:val="7B25138B"/>
    <w:rsid w:val="7B596431"/>
    <w:rsid w:val="7B5B56A5"/>
    <w:rsid w:val="7B7D6104"/>
    <w:rsid w:val="7BC17CF7"/>
    <w:rsid w:val="7C210DB7"/>
    <w:rsid w:val="7C4035D2"/>
    <w:rsid w:val="7C9876DE"/>
    <w:rsid w:val="7D2C14B7"/>
    <w:rsid w:val="7D2D1AC2"/>
    <w:rsid w:val="7DA00237"/>
    <w:rsid w:val="7DEA5647"/>
    <w:rsid w:val="7E2E0386"/>
    <w:rsid w:val="7E9965D5"/>
    <w:rsid w:val="7F19023A"/>
    <w:rsid w:val="7F5E5B3C"/>
    <w:rsid w:val="7F6A7122"/>
    <w:rsid w:val="7FBD2B56"/>
    <w:rsid w:val="7FDD0BC7"/>
    <w:rsid w:val="7FFA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4E95BB8-DFA7-44AA-9FC3-62C21D0C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9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FA"/>
    <w:pPr>
      <w:adjustRightInd w:val="0"/>
      <w:snapToGrid w:val="0"/>
      <w:spacing w:after="200" w:line="276" w:lineRule="auto"/>
    </w:pPr>
    <w:rPr>
      <w:rFonts w:ascii="Tahoma" w:hAnsi="Tahoma"/>
      <w:sz w:val="22"/>
      <w:szCs w:val="22"/>
    </w:rPr>
  </w:style>
  <w:style w:type="paragraph" w:styleId="Heading2">
    <w:name w:val="heading 2"/>
    <w:basedOn w:val="Normal"/>
    <w:next w:val="Normal"/>
    <w:uiPriority w:val="9"/>
    <w:unhideWhenUsed/>
    <w:qFormat/>
    <w:rsid w:val="006222FA"/>
    <w:pPr>
      <w:spacing w:beforeAutospacing="1" w:after="0" w:afterAutospacing="1"/>
      <w:outlineLvl w:val="1"/>
    </w:pPr>
    <w:rPr>
      <w:rFonts w:ascii="SimSun" w:hAnsi="SimSun" w:cs="SimSun" w:hint="eastAs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1"/>
    <w:uiPriority w:val="99"/>
    <w:rsid w:val="006222FA"/>
    <w:rPr>
      <w:b/>
      <w:bCs/>
    </w:rPr>
  </w:style>
  <w:style w:type="paragraph" w:styleId="CommentText">
    <w:name w:val="annotation text"/>
    <w:basedOn w:val="Normal"/>
    <w:link w:val="CommentTextChar1"/>
    <w:uiPriority w:val="99"/>
    <w:rsid w:val="006222FA"/>
    <w:rPr>
      <w:sz w:val="20"/>
      <w:szCs w:val="20"/>
    </w:rPr>
  </w:style>
  <w:style w:type="paragraph" w:styleId="BalloonText">
    <w:name w:val="Balloon Text"/>
    <w:basedOn w:val="Normal"/>
    <w:link w:val="BalloonTextChar1"/>
    <w:uiPriority w:val="99"/>
    <w:semiHidden/>
    <w:rsid w:val="006222FA"/>
    <w:pPr>
      <w:spacing w:after="0" w:line="240" w:lineRule="auto"/>
    </w:pPr>
    <w:rPr>
      <w:rFonts w:cs="Tahoma"/>
      <w:sz w:val="16"/>
      <w:szCs w:val="18"/>
    </w:rPr>
  </w:style>
  <w:style w:type="paragraph" w:styleId="Footer">
    <w:name w:val="footer"/>
    <w:basedOn w:val="Normal"/>
    <w:link w:val="FooterChar1"/>
    <w:uiPriority w:val="99"/>
    <w:rsid w:val="006222FA"/>
    <w:pPr>
      <w:tabs>
        <w:tab w:val="center" w:pos="4153"/>
        <w:tab w:val="right" w:pos="8306"/>
      </w:tabs>
    </w:pPr>
    <w:rPr>
      <w:sz w:val="18"/>
      <w:szCs w:val="18"/>
    </w:rPr>
  </w:style>
  <w:style w:type="paragraph" w:styleId="Header">
    <w:name w:val="header"/>
    <w:basedOn w:val="Normal"/>
    <w:link w:val="HeaderChar1"/>
    <w:uiPriority w:val="99"/>
    <w:rsid w:val="006222FA"/>
    <w:pPr>
      <w:pBdr>
        <w:bottom w:val="single" w:sz="6" w:space="1" w:color="auto"/>
      </w:pBdr>
      <w:tabs>
        <w:tab w:val="center" w:pos="4153"/>
        <w:tab w:val="right" w:pos="8306"/>
      </w:tabs>
      <w:jc w:val="center"/>
    </w:pPr>
    <w:rPr>
      <w:sz w:val="18"/>
      <w:szCs w:val="18"/>
    </w:rPr>
  </w:style>
  <w:style w:type="paragraph" w:styleId="NormalWeb">
    <w:name w:val="Normal (Web)"/>
    <w:basedOn w:val="Normal"/>
    <w:uiPriority w:val="99"/>
    <w:rsid w:val="006222FA"/>
    <w:rPr>
      <w:sz w:val="24"/>
    </w:rPr>
  </w:style>
  <w:style w:type="paragraph" w:styleId="Title">
    <w:name w:val="Title"/>
    <w:basedOn w:val="Normal"/>
    <w:next w:val="Normal"/>
    <w:link w:val="TitleChar1"/>
    <w:uiPriority w:val="99"/>
    <w:qFormat/>
    <w:rsid w:val="006222FA"/>
    <w:pPr>
      <w:spacing w:before="240" w:after="60"/>
      <w:jc w:val="center"/>
      <w:outlineLvl w:val="0"/>
    </w:pPr>
    <w:rPr>
      <w:rFonts w:ascii="Cambria" w:hAnsi="Cambria"/>
      <w:b/>
      <w:bCs/>
      <w:sz w:val="32"/>
      <w:szCs w:val="32"/>
    </w:rPr>
  </w:style>
  <w:style w:type="character" w:styleId="FollowedHyperlink">
    <w:name w:val="FollowedHyperlink"/>
    <w:basedOn w:val="DefaultParagraphFont"/>
    <w:uiPriority w:val="99"/>
    <w:rsid w:val="006222FA"/>
    <w:rPr>
      <w:rFonts w:cs="Times New Roman"/>
      <w:color w:val="800080"/>
      <w:u w:val="single"/>
    </w:rPr>
  </w:style>
  <w:style w:type="character" w:styleId="Emphasis">
    <w:name w:val="Emphasis"/>
    <w:basedOn w:val="DefaultParagraphFont"/>
    <w:uiPriority w:val="99"/>
    <w:qFormat/>
    <w:rsid w:val="006222FA"/>
    <w:rPr>
      <w:rFonts w:cs="Times New Roman"/>
      <w:i/>
      <w:iCs/>
    </w:rPr>
  </w:style>
  <w:style w:type="character" w:styleId="Hyperlink">
    <w:name w:val="Hyperlink"/>
    <w:basedOn w:val="DefaultParagraphFont"/>
    <w:uiPriority w:val="99"/>
    <w:rsid w:val="006222FA"/>
    <w:rPr>
      <w:rFonts w:cs="Times New Roman"/>
      <w:color w:val="0000FF"/>
      <w:u w:val="single"/>
    </w:rPr>
  </w:style>
  <w:style w:type="character" w:styleId="CommentReference">
    <w:name w:val="annotation reference"/>
    <w:basedOn w:val="DefaultParagraphFont"/>
    <w:uiPriority w:val="99"/>
    <w:rsid w:val="006222FA"/>
    <w:rPr>
      <w:rFonts w:cs="Times New Roman"/>
      <w:sz w:val="16"/>
      <w:szCs w:val="16"/>
    </w:rPr>
  </w:style>
  <w:style w:type="table" w:styleId="TableGrid">
    <w:name w:val="Table Grid"/>
    <w:basedOn w:val="TableNormal"/>
    <w:uiPriority w:val="99"/>
    <w:rsid w:val="00622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修订1"/>
    <w:uiPriority w:val="99"/>
    <w:rsid w:val="006222FA"/>
    <w:rPr>
      <w:rFonts w:ascii="Tahoma" w:hAnsi="Tahoma"/>
      <w:sz w:val="22"/>
      <w:szCs w:val="22"/>
    </w:rPr>
  </w:style>
  <w:style w:type="character" w:customStyle="1" w:styleId="CommentTextChar1">
    <w:name w:val="Comment Text Char1"/>
    <w:basedOn w:val="DefaultParagraphFont"/>
    <w:link w:val="CommentText"/>
    <w:uiPriority w:val="99"/>
    <w:rsid w:val="006222FA"/>
    <w:rPr>
      <w:rFonts w:ascii="Tahoma" w:eastAsia="SimSun" w:hAnsi="Tahoma" w:cs="Times New Roman"/>
      <w:kern w:val="0"/>
      <w:sz w:val="20"/>
      <w:szCs w:val="20"/>
    </w:rPr>
  </w:style>
  <w:style w:type="character" w:customStyle="1" w:styleId="CommentSubjectChar1">
    <w:name w:val="Comment Subject Char1"/>
    <w:basedOn w:val="CommentTextChar"/>
    <w:link w:val="CommentSubject"/>
    <w:uiPriority w:val="99"/>
    <w:rsid w:val="006222FA"/>
    <w:rPr>
      <w:rFonts w:ascii="Tahoma" w:eastAsia="SimSun" w:hAnsi="Tahoma" w:cs="Times New Roman"/>
      <w:b/>
      <w:bCs/>
      <w:kern w:val="0"/>
      <w:sz w:val="20"/>
      <w:szCs w:val="20"/>
    </w:rPr>
  </w:style>
  <w:style w:type="character" w:customStyle="1" w:styleId="CommentTextChar">
    <w:name w:val="Comment Text Char"/>
    <w:uiPriority w:val="99"/>
    <w:semiHidden/>
    <w:locked/>
    <w:rsid w:val="006222FA"/>
    <w:rPr>
      <w:rFonts w:ascii="Tahoma" w:hAnsi="Tahoma"/>
      <w:kern w:val="0"/>
      <w:sz w:val="20"/>
    </w:rPr>
  </w:style>
  <w:style w:type="character" w:customStyle="1" w:styleId="BalloonTextChar1">
    <w:name w:val="Balloon Text Char1"/>
    <w:basedOn w:val="DefaultParagraphFont"/>
    <w:link w:val="BalloonText"/>
    <w:uiPriority w:val="99"/>
    <w:semiHidden/>
    <w:rsid w:val="006222FA"/>
    <w:rPr>
      <w:rFonts w:ascii="Tahoma" w:hAnsi="Tahoma" w:cs="Tahoma"/>
      <w:sz w:val="16"/>
      <w:szCs w:val="18"/>
    </w:rPr>
  </w:style>
  <w:style w:type="character" w:customStyle="1" w:styleId="FooterChar1">
    <w:name w:val="Footer Char1"/>
    <w:basedOn w:val="DefaultParagraphFont"/>
    <w:link w:val="Footer"/>
    <w:uiPriority w:val="99"/>
    <w:rsid w:val="006222FA"/>
    <w:rPr>
      <w:rFonts w:ascii="Tahoma" w:eastAsia="SimSun" w:hAnsi="Tahoma" w:cs="Times New Roman"/>
      <w:kern w:val="0"/>
      <w:sz w:val="18"/>
      <w:szCs w:val="18"/>
    </w:rPr>
  </w:style>
  <w:style w:type="character" w:customStyle="1" w:styleId="HeaderChar1">
    <w:name w:val="Header Char1"/>
    <w:basedOn w:val="DefaultParagraphFont"/>
    <w:link w:val="Header"/>
    <w:uiPriority w:val="99"/>
    <w:rsid w:val="006222FA"/>
    <w:rPr>
      <w:rFonts w:ascii="Tahoma" w:eastAsia="SimSun" w:hAnsi="Tahoma" w:cs="Times New Roman"/>
      <w:kern w:val="0"/>
      <w:sz w:val="18"/>
      <w:szCs w:val="18"/>
    </w:rPr>
  </w:style>
  <w:style w:type="character" w:customStyle="1" w:styleId="TitleChar1">
    <w:name w:val="Title Char1"/>
    <w:basedOn w:val="DefaultParagraphFont"/>
    <w:link w:val="Title"/>
    <w:uiPriority w:val="99"/>
    <w:rsid w:val="006222FA"/>
    <w:rPr>
      <w:rFonts w:ascii="Cambria" w:eastAsia="SimSun" w:hAnsi="Cambria" w:cs="Times New Roman"/>
      <w:b/>
      <w:bCs/>
      <w:kern w:val="0"/>
      <w:sz w:val="32"/>
      <w:szCs w:val="32"/>
    </w:rPr>
  </w:style>
  <w:style w:type="character" w:customStyle="1" w:styleId="FooterChar">
    <w:name w:val="Footer Char"/>
    <w:uiPriority w:val="99"/>
    <w:semiHidden/>
    <w:locked/>
    <w:rsid w:val="006222FA"/>
    <w:rPr>
      <w:rFonts w:ascii="Tahoma" w:hAnsi="Tahoma"/>
      <w:kern w:val="0"/>
      <w:sz w:val="18"/>
    </w:rPr>
  </w:style>
  <w:style w:type="character" w:customStyle="1" w:styleId="highlight">
    <w:name w:val="highlight"/>
    <w:basedOn w:val="DefaultParagraphFont"/>
    <w:uiPriority w:val="99"/>
    <w:rsid w:val="006222FA"/>
    <w:rPr>
      <w:rFonts w:cs="Times New Roman"/>
    </w:rPr>
  </w:style>
  <w:style w:type="character" w:customStyle="1" w:styleId="BalloonTextChar">
    <w:name w:val="Balloon Text Char"/>
    <w:uiPriority w:val="99"/>
    <w:semiHidden/>
    <w:locked/>
    <w:rsid w:val="006222FA"/>
    <w:rPr>
      <w:rFonts w:ascii="Tahoma" w:hAnsi="Tahoma"/>
      <w:sz w:val="18"/>
    </w:rPr>
  </w:style>
  <w:style w:type="character" w:customStyle="1" w:styleId="apple-converted-space">
    <w:name w:val="apple-converted-space"/>
    <w:basedOn w:val="DefaultParagraphFont"/>
    <w:uiPriority w:val="99"/>
    <w:rsid w:val="006222FA"/>
    <w:rPr>
      <w:rFonts w:cs="Times New Roman"/>
    </w:rPr>
  </w:style>
  <w:style w:type="character" w:customStyle="1" w:styleId="HeaderChar">
    <w:name w:val="Header Char"/>
    <w:uiPriority w:val="99"/>
    <w:locked/>
    <w:rsid w:val="006222FA"/>
    <w:rPr>
      <w:rFonts w:ascii="Tahoma" w:hAnsi="Tahoma"/>
      <w:kern w:val="0"/>
      <w:sz w:val="18"/>
    </w:rPr>
  </w:style>
  <w:style w:type="character" w:customStyle="1" w:styleId="CommentSubjectChar">
    <w:name w:val="Comment Subject Char"/>
    <w:uiPriority w:val="99"/>
    <w:semiHidden/>
    <w:locked/>
    <w:rsid w:val="006222FA"/>
    <w:rPr>
      <w:rFonts w:ascii="Tahoma" w:hAnsi="Tahoma"/>
      <w:b/>
      <w:kern w:val="0"/>
      <w:sz w:val="20"/>
    </w:rPr>
  </w:style>
  <w:style w:type="character" w:customStyle="1" w:styleId="TitleChar">
    <w:name w:val="Title Char"/>
    <w:uiPriority w:val="99"/>
    <w:locked/>
    <w:rsid w:val="006222FA"/>
    <w:rPr>
      <w:rFonts w:ascii="Cambria" w:eastAsia="SimSun" w:hAnsi="Cambria"/>
      <w:b/>
      <w:sz w:val="32"/>
    </w:rPr>
  </w:style>
  <w:style w:type="character" w:customStyle="1" w:styleId="doi1">
    <w:name w:val="doi1"/>
    <w:basedOn w:val="DefaultParagraphFont"/>
    <w:rsid w:val="006222FA"/>
  </w:style>
  <w:style w:type="character" w:customStyle="1" w:styleId="jrnl">
    <w:name w:val="jrnl"/>
    <w:basedOn w:val="DefaultParagraphFont"/>
    <w:rsid w:val="006222FA"/>
  </w:style>
  <w:style w:type="character" w:customStyle="1" w:styleId="trans">
    <w:name w:val="trans"/>
    <w:rsid w:val="006222FA"/>
  </w:style>
  <w:style w:type="character" w:customStyle="1" w:styleId="webdict">
    <w:name w:val="webdict"/>
    <w:rsid w:val="006222FA"/>
  </w:style>
  <w:style w:type="table" w:customStyle="1" w:styleId="10">
    <w:name w:val="网格型1"/>
    <w:uiPriority w:val="99"/>
    <w:rsid w:val="006222FA"/>
    <w:rPr>
      <w:rFonts w:eastAsia="Microsoft YaHe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832">
      <w:bodyDiv w:val="1"/>
      <w:marLeft w:val="0"/>
      <w:marRight w:val="0"/>
      <w:marTop w:val="0"/>
      <w:marBottom w:val="0"/>
      <w:divBdr>
        <w:top w:val="none" w:sz="0" w:space="0" w:color="auto"/>
        <w:left w:val="none" w:sz="0" w:space="0" w:color="auto"/>
        <w:bottom w:val="none" w:sz="0" w:space="0" w:color="auto"/>
        <w:right w:val="none" w:sz="0" w:space="0" w:color="auto"/>
      </w:divBdr>
    </w:div>
    <w:div w:id="443116478">
      <w:bodyDiv w:val="1"/>
      <w:marLeft w:val="0"/>
      <w:marRight w:val="0"/>
      <w:marTop w:val="0"/>
      <w:marBottom w:val="0"/>
      <w:divBdr>
        <w:top w:val="none" w:sz="0" w:space="0" w:color="auto"/>
        <w:left w:val="none" w:sz="0" w:space="0" w:color="auto"/>
        <w:bottom w:val="none" w:sz="0" w:space="0" w:color="auto"/>
        <w:right w:val="none" w:sz="0" w:space="0" w:color="auto"/>
      </w:divBdr>
    </w:div>
    <w:div w:id="454759974">
      <w:bodyDiv w:val="1"/>
      <w:marLeft w:val="0"/>
      <w:marRight w:val="0"/>
      <w:marTop w:val="0"/>
      <w:marBottom w:val="0"/>
      <w:divBdr>
        <w:top w:val="none" w:sz="0" w:space="0" w:color="auto"/>
        <w:left w:val="none" w:sz="0" w:space="0" w:color="auto"/>
        <w:bottom w:val="none" w:sz="0" w:space="0" w:color="auto"/>
        <w:right w:val="none" w:sz="0" w:space="0" w:color="auto"/>
      </w:divBdr>
    </w:div>
    <w:div w:id="685448584">
      <w:bodyDiv w:val="1"/>
      <w:marLeft w:val="0"/>
      <w:marRight w:val="0"/>
      <w:marTop w:val="0"/>
      <w:marBottom w:val="0"/>
      <w:divBdr>
        <w:top w:val="none" w:sz="0" w:space="0" w:color="auto"/>
        <w:left w:val="none" w:sz="0" w:space="0" w:color="auto"/>
        <w:bottom w:val="none" w:sz="0" w:space="0" w:color="auto"/>
        <w:right w:val="none" w:sz="0" w:space="0" w:color="auto"/>
      </w:divBdr>
    </w:div>
    <w:div w:id="1293291498">
      <w:bodyDiv w:val="1"/>
      <w:marLeft w:val="0"/>
      <w:marRight w:val="0"/>
      <w:marTop w:val="0"/>
      <w:marBottom w:val="0"/>
      <w:divBdr>
        <w:top w:val="none" w:sz="0" w:space="0" w:color="auto"/>
        <w:left w:val="none" w:sz="0" w:space="0" w:color="auto"/>
        <w:bottom w:val="none" w:sz="0" w:space="0" w:color="auto"/>
        <w:right w:val="none" w:sz="0" w:space="0" w:color="auto"/>
      </w:divBdr>
    </w:div>
    <w:div w:id="1731730962">
      <w:bodyDiv w:val="1"/>
      <w:marLeft w:val="0"/>
      <w:marRight w:val="0"/>
      <w:marTop w:val="0"/>
      <w:marBottom w:val="0"/>
      <w:divBdr>
        <w:top w:val="none" w:sz="0" w:space="0" w:color="auto"/>
        <w:left w:val="none" w:sz="0" w:space="0" w:color="auto"/>
        <w:bottom w:val="none" w:sz="0" w:space="0" w:color="auto"/>
        <w:right w:val="none" w:sz="0" w:space="0" w:color="auto"/>
      </w:divBdr>
    </w:div>
    <w:div w:id="2119524561">
      <w:bodyDiv w:val="1"/>
      <w:marLeft w:val="0"/>
      <w:marRight w:val="0"/>
      <w:marTop w:val="0"/>
      <w:marBottom w:val="0"/>
      <w:divBdr>
        <w:top w:val="none" w:sz="0" w:space="0" w:color="auto"/>
        <w:left w:val="none" w:sz="0" w:space="0" w:color="auto"/>
        <w:bottom w:val="none" w:sz="0" w:space="0" w:color="auto"/>
        <w:right w:val="none" w:sz="0" w:space="0" w:color="auto"/>
      </w:divBdr>
      <w:divsChild>
        <w:div w:id="1172642645">
          <w:marLeft w:val="0"/>
          <w:marRight w:val="0"/>
          <w:marTop w:val="0"/>
          <w:marBottom w:val="0"/>
          <w:divBdr>
            <w:top w:val="none" w:sz="0" w:space="0" w:color="auto"/>
            <w:left w:val="none" w:sz="0" w:space="0" w:color="auto"/>
            <w:bottom w:val="none" w:sz="0" w:space="0" w:color="auto"/>
            <w:right w:val="none" w:sz="0" w:space="0" w:color="auto"/>
          </w:divBdr>
          <w:divsChild>
            <w:div w:id="682560536">
              <w:marLeft w:val="0"/>
              <w:marRight w:val="0"/>
              <w:marTop w:val="0"/>
              <w:marBottom w:val="0"/>
              <w:divBdr>
                <w:top w:val="none" w:sz="0" w:space="0" w:color="auto"/>
                <w:left w:val="none" w:sz="0" w:space="0" w:color="auto"/>
                <w:bottom w:val="none" w:sz="0" w:space="0" w:color="auto"/>
                <w:right w:val="none" w:sz="0" w:space="0" w:color="auto"/>
              </w:divBdr>
            </w:div>
            <w:div w:id="228073543">
              <w:marLeft w:val="0"/>
              <w:marRight w:val="0"/>
              <w:marTop w:val="0"/>
              <w:marBottom w:val="0"/>
              <w:divBdr>
                <w:top w:val="none" w:sz="0" w:space="0" w:color="auto"/>
                <w:left w:val="none" w:sz="0" w:space="0" w:color="auto"/>
                <w:bottom w:val="none" w:sz="0" w:space="0" w:color="auto"/>
                <w:right w:val="none" w:sz="0" w:space="0" w:color="auto"/>
              </w:divBdr>
            </w:div>
            <w:div w:id="1682508641">
              <w:marLeft w:val="0"/>
              <w:marRight w:val="0"/>
              <w:marTop w:val="0"/>
              <w:marBottom w:val="0"/>
              <w:divBdr>
                <w:top w:val="none" w:sz="0" w:space="0" w:color="auto"/>
                <w:left w:val="none" w:sz="0" w:space="0" w:color="auto"/>
                <w:bottom w:val="none" w:sz="0" w:space="0" w:color="auto"/>
                <w:right w:val="none" w:sz="0" w:space="0" w:color="auto"/>
              </w:divBdr>
            </w:div>
            <w:div w:id="241571702">
              <w:marLeft w:val="0"/>
              <w:marRight w:val="0"/>
              <w:marTop w:val="0"/>
              <w:marBottom w:val="0"/>
              <w:divBdr>
                <w:top w:val="none" w:sz="0" w:space="0" w:color="auto"/>
                <w:left w:val="none" w:sz="0" w:space="0" w:color="auto"/>
                <w:bottom w:val="none" w:sz="0" w:space="0" w:color="auto"/>
                <w:right w:val="none" w:sz="0" w:space="0" w:color="auto"/>
              </w:divBdr>
            </w:div>
            <w:div w:id="484249681">
              <w:marLeft w:val="0"/>
              <w:marRight w:val="0"/>
              <w:marTop w:val="0"/>
              <w:marBottom w:val="0"/>
              <w:divBdr>
                <w:top w:val="none" w:sz="0" w:space="0" w:color="auto"/>
                <w:left w:val="none" w:sz="0" w:space="0" w:color="auto"/>
                <w:bottom w:val="none" w:sz="0" w:space="0" w:color="auto"/>
                <w:right w:val="none" w:sz="0" w:space="0" w:color="auto"/>
              </w:divBdr>
            </w:div>
            <w:div w:id="1943995404">
              <w:marLeft w:val="0"/>
              <w:marRight w:val="0"/>
              <w:marTop w:val="0"/>
              <w:marBottom w:val="0"/>
              <w:divBdr>
                <w:top w:val="none" w:sz="0" w:space="0" w:color="auto"/>
                <w:left w:val="none" w:sz="0" w:space="0" w:color="auto"/>
                <w:bottom w:val="none" w:sz="0" w:space="0" w:color="auto"/>
                <w:right w:val="none" w:sz="0" w:space="0" w:color="auto"/>
              </w:divBdr>
            </w:div>
            <w:div w:id="1062605277">
              <w:marLeft w:val="0"/>
              <w:marRight w:val="0"/>
              <w:marTop w:val="0"/>
              <w:marBottom w:val="0"/>
              <w:divBdr>
                <w:top w:val="none" w:sz="0" w:space="0" w:color="auto"/>
                <w:left w:val="none" w:sz="0" w:space="0" w:color="auto"/>
                <w:bottom w:val="none" w:sz="0" w:space="0" w:color="auto"/>
                <w:right w:val="none" w:sz="0" w:space="0" w:color="auto"/>
              </w:divBdr>
            </w:div>
            <w:div w:id="1173758737">
              <w:marLeft w:val="0"/>
              <w:marRight w:val="0"/>
              <w:marTop w:val="0"/>
              <w:marBottom w:val="0"/>
              <w:divBdr>
                <w:top w:val="none" w:sz="0" w:space="0" w:color="auto"/>
                <w:left w:val="none" w:sz="0" w:space="0" w:color="auto"/>
                <w:bottom w:val="none" w:sz="0" w:space="0" w:color="auto"/>
                <w:right w:val="none" w:sz="0" w:space="0" w:color="auto"/>
              </w:divBdr>
            </w:div>
            <w:div w:id="1746880483">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26177955">
              <w:marLeft w:val="0"/>
              <w:marRight w:val="0"/>
              <w:marTop w:val="0"/>
              <w:marBottom w:val="0"/>
              <w:divBdr>
                <w:top w:val="none" w:sz="0" w:space="0" w:color="auto"/>
                <w:left w:val="none" w:sz="0" w:space="0" w:color="auto"/>
                <w:bottom w:val="none" w:sz="0" w:space="0" w:color="auto"/>
                <w:right w:val="none" w:sz="0" w:space="0" w:color="auto"/>
              </w:divBdr>
            </w:div>
            <w:div w:id="825634625">
              <w:marLeft w:val="0"/>
              <w:marRight w:val="0"/>
              <w:marTop w:val="0"/>
              <w:marBottom w:val="0"/>
              <w:divBdr>
                <w:top w:val="none" w:sz="0" w:space="0" w:color="auto"/>
                <w:left w:val="none" w:sz="0" w:space="0" w:color="auto"/>
                <w:bottom w:val="none" w:sz="0" w:space="0" w:color="auto"/>
                <w:right w:val="none" w:sz="0" w:space="0" w:color="auto"/>
              </w:divBdr>
            </w:div>
            <w:div w:id="1482044895">
              <w:marLeft w:val="0"/>
              <w:marRight w:val="0"/>
              <w:marTop w:val="0"/>
              <w:marBottom w:val="0"/>
              <w:divBdr>
                <w:top w:val="none" w:sz="0" w:space="0" w:color="auto"/>
                <w:left w:val="none" w:sz="0" w:space="0" w:color="auto"/>
                <w:bottom w:val="none" w:sz="0" w:space="0" w:color="auto"/>
                <w:right w:val="none" w:sz="0" w:space="0" w:color="auto"/>
              </w:divBdr>
            </w:div>
            <w:div w:id="1097166984">
              <w:marLeft w:val="0"/>
              <w:marRight w:val="0"/>
              <w:marTop w:val="0"/>
              <w:marBottom w:val="0"/>
              <w:divBdr>
                <w:top w:val="none" w:sz="0" w:space="0" w:color="auto"/>
                <w:left w:val="none" w:sz="0" w:space="0" w:color="auto"/>
                <w:bottom w:val="none" w:sz="0" w:space="0" w:color="auto"/>
                <w:right w:val="none" w:sz="0" w:space="0" w:color="auto"/>
              </w:divBdr>
            </w:div>
            <w:div w:id="1181352528">
              <w:marLeft w:val="0"/>
              <w:marRight w:val="0"/>
              <w:marTop w:val="0"/>
              <w:marBottom w:val="0"/>
              <w:divBdr>
                <w:top w:val="none" w:sz="0" w:space="0" w:color="auto"/>
                <w:left w:val="none" w:sz="0" w:space="0" w:color="auto"/>
                <w:bottom w:val="none" w:sz="0" w:space="0" w:color="auto"/>
                <w:right w:val="none" w:sz="0" w:space="0" w:color="auto"/>
              </w:divBdr>
            </w:div>
            <w:div w:id="1200817904">
              <w:marLeft w:val="0"/>
              <w:marRight w:val="0"/>
              <w:marTop w:val="0"/>
              <w:marBottom w:val="0"/>
              <w:divBdr>
                <w:top w:val="none" w:sz="0" w:space="0" w:color="auto"/>
                <w:left w:val="none" w:sz="0" w:space="0" w:color="auto"/>
                <w:bottom w:val="none" w:sz="0" w:space="0" w:color="auto"/>
                <w:right w:val="none" w:sz="0" w:space="0" w:color="auto"/>
              </w:divBdr>
            </w:div>
            <w:div w:id="644432093">
              <w:marLeft w:val="0"/>
              <w:marRight w:val="0"/>
              <w:marTop w:val="0"/>
              <w:marBottom w:val="0"/>
              <w:divBdr>
                <w:top w:val="none" w:sz="0" w:space="0" w:color="auto"/>
                <w:left w:val="none" w:sz="0" w:space="0" w:color="auto"/>
                <w:bottom w:val="none" w:sz="0" w:space="0" w:color="auto"/>
                <w:right w:val="none" w:sz="0" w:space="0" w:color="auto"/>
              </w:divBdr>
            </w:div>
            <w:div w:id="2131583218">
              <w:marLeft w:val="0"/>
              <w:marRight w:val="0"/>
              <w:marTop w:val="0"/>
              <w:marBottom w:val="0"/>
              <w:divBdr>
                <w:top w:val="none" w:sz="0" w:space="0" w:color="auto"/>
                <w:left w:val="none" w:sz="0" w:space="0" w:color="auto"/>
                <w:bottom w:val="none" w:sz="0" w:space="0" w:color="auto"/>
                <w:right w:val="none" w:sz="0" w:space="0" w:color="auto"/>
              </w:divBdr>
            </w:div>
            <w:div w:id="1419524809">
              <w:marLeft w:val="0"/>
              <w:marRight w:val="0"/>
              <w:marTop w:val="0"/>
              <w:marBottom w:val="0"/>
              <w:divBdr>
                <w:top w:val="none" w:sz="0" w:space="0" w:color="auto"/>
                <w:left w:val="none" w:sz="0" w:space="0" w:color="auto"/>
                <w:bottom w:val="none" w:sz="0" w:space="0" w:color="auto"/>
                <w:right w:val="none" w:sz="0" w:space="0" w:color="auto"/>
              </w:divBdr>
            </w:div>
            <w:div w:id="1414930848">
              <w:marLeft w:val="0"/>
              <w:marRight w:val="0"/>
              <w:marTop w:val="0"/>
              <w:marBottom w:val="0"/>
              <w:divBdr>
                <w:top w:val="none" w:sz="0" w:space="0" w:color="auto"/>
                <w:left w:val="none" w:sz="0" w:space="0" w:color="auto"/>
                <w:bottom w:val="none" w:sz="0" w:space="0" w:color="auto"/>
                <w:right w:val="none" w:sz="0" w:space="0" w:color="auto"/>
              </w:divBdr>
            </w:div>
            <w:div w:id="142234534">
              <w:marLeft w:val="0"/>
              <w:marRight w:val="0"/>
              <w:marTop w:val="0"/>
              <w:marBottom w:val="0"/>
              <w:divBdr>
                <w:top w:val="none" w:sz="0" w:space="0" w:color="auto"/>
                <w:left w:val="none" w:sz="0" w:space="0" w:color="auto"/>
                <w:bottom w:val="none" w:sz="0" w:space="0" w:color="auto"/>
                <w:right w:val="none" w:sz="0" w:space="0" w:color="auto"/>
              </w:divBdr>
            </w:div>
            <w:div w:id="825317933">
              <w:marLeft w:val="0"/>
              <w:marRight w:val="0"/>
              <w:marTop w:val="0"/>
              <w:marBottom w:val="0"/>
              <w:divBdr>
                <w:top w:val="none" w:sz="0" w:space="0" w:color="auto"/>
                <w:left w:val="none" w:sz="0" w:space="0" w:color="auto"/>
                <w:bottom w:val="none" w:sz="0" w:space="0" w:color="auto"/>
                <w:right w:val="none" w:sz="0" w:space="0" w:color="auto"/>
              </w:divBdr>
            </w:div>
            <w:div w:id="415397130">
              <w:marLeft w:val="0"/>
              <w:marRight w:val="0"/>
              <w:marTop w:val="0"/>
              <w:marBottom w:val="0"/>
              <w:divBdr>
                <w:top w:val="none" w:sz="0" w:space="0" w:color="auto"/>
                <w:left w:val="none" w:sz="0" w:space="0" w:color="auto"/>
                <w:bottom w:val="none" w:sz="0" w:space="0" w:color="auto"/>
                <w:right w:val="none" w:sz="0" w:space="0" w:color="auto"/>
              </w:divBdr>
            </w:div>
            <w:div w:id="471555594">
              <w:marLeft w:val="0"/>
              <w:marRight w:val="0"/>
              <w:marTop w:val="0"/>
              <w:marBottom w:val="0"/>
              <w:divBdr>
                <w:top w:val="none" w:sz="0" w:space="0" w:color="auto"/>
                <w:left w:val="none" w:sz="0" w:space="0" w:color="auto"/>
                <w:bottom w:val="none" w:sz="0" w:space="0" w:color="auto"/>
                <w:right w:val="none" w:sz="0" w:space="0" w:color="auto"/>
              </w:divBdr>
            </w:div>
            <w:div w:id="1376468037">
              <w:marLeft w:val="0"/>
              <w:marRight w:val="0"/>
              <w:marTop w:val="0"/>
              <w:marBottom w:val="0"/>
              <w:divBdr>
                <w:top w:val="none" w:sz="0" w:space="0" w:color="auto"/>
                <w:left w:val="none" w:sz="0" w:space="0" w:color="auto"/>
                <w:bottom w:val="none" w:sz="0" w:space="0" w:color="auto"/>
                <w:right w:val="none" w:sz="0" w:space="0" w:color="auto"/>
              </w:divBdr>
            </w:div>
            <w:div w:id="1009992323">
              <w:marLeft w:val="0"/>
              <w:marRight w:val="0"/>
              <w:marTop w:val="0"/>
              <w:marBottom w:val="0"/>
              <w:divBdr>
                <w:top w:val="none" w:sz="0" w:space="0" w:color="auto"/>
                <w:left w:val="none" w:sz="0" w:space="0" w:color="auto"/>
                <w:bottom w:val="none" w:sz="0" w:space="0" w:color="auto"/>
                <w:right w:val="none" w:sz="0" w:space="0" w:color="auto"/>
              </w:divBdr>
            </w:div>
            <w:div w:id="1064722060">
              <w:marLeft w:val="0"/>
              <w:marRight w:val="0"/>
              <w:marTop w:val="0"/>
              <w:marBottom w:val="0"/>
              <w:divBdr>
                <w:top w:val="none" w:sz="0" w:space="0" w:color="auto"/>
                <w:left w:val="none" w:sz="0" w:space="0" w:color="auto"/>
                <w:bottom w:val="none" w:sz="0" w:space="0" w:color="auto"/>
                <w:right w:val="none" w:sz="0" w:space="0" w:color="auto"/>
              </w:divBdr>
            </w:div>
            <w:div w:id="1299535903">
              <w:marLeft w:val="0"/>
              <w:marRight w:val="0"/>
              <w:marTop w:val="0"/>
              <w:marBottom w:val="0"/>
              <w:divBdr>
                <w:top w:val="none" w:sz="0" w:space="0" w:color="auto"/>
                <w:left w:val="none" w:sz="0" w:space="0" w:color="auto"/>
                <w:bottom w:val="none" w:sz="0" w:space="0" w:color="auto"/>
                <w:right w:val="none" w:sz="0" w:space="0" w:color="auto"/>
              </w:divBdr>
            </w:div>
            <w:div w:id="871966337">
              <w:marLeft w:val="0"/>
              <w:marRight w:val="0"/>
              <w:marTop w:val="0"/>
              <w:marBottom w:val="0"/>
              <w:divBdr>
                <w:top w:val="none" w:sz="0" w:space="0" w:color="auto"/>
                <w:left w:val="none" w:sz="0" w:space="0" w:color="auto"/>
                <w:bottom w:val="none" w:sz="0" w:space="0" w:color="auto"/>
                <w:right w:val="none" w:sz="0" w:space="0" w:color="auto"/>
              </w:divBdr>
            </w:div>
            <w:div w:id="864489761">
              <w:marLeft w:val="0"/>
              <w:marRight w:val="0"/>
              <w:marTop w:val="0"/>
              <w:marBottom w:val="0"/>
              <w:divBdr>
                <w:top w:val="none" w:sz="0" w:space="0" w:color="auto"/>
                <w:left w:val="none" w:sz="0" w:space="0" w:color="auto"/>
                <w:bottom w:val="none" w:sz="0" w:space="0" w:color="auto"/>
                <w:right w:val="none" w:sz="0" w:space="0" w:color="auto"/>
              </w:divBdr>
            </w:div>
            <w:div w:id="535043634">
              <w:marLeft w:val="0"/>
              <w:marRight w:val="0"/>
              <w:marTop w:val="0"/>
              <w:marBottom w:val="0"/>
              <w:divBdr>
                <w:top w:val="none" w:sz="0" w:space="0" w:color="auto"/>
                <w:left w:val="none" w:sz="0" w:space="0" w:color="auto"/>
                <w:bottom w:val="none" w:sz="0" w:space="0" w:color="auto"/>
                <w:right w:val="none" w:sz="0" w:space="0" w:color="auto"/>
              </w:divBdr>
            </w:div>
            <w:div w:id="2032222354">
              <w:marLeft w:val="0"/>
              <w:marRight w:val="0"/>
              <w:marTop w:val="0"/>
              <w:marBottom w:val="0"/>
              <w:divBdr>
                <w:top w:val="none" w:sz="0" w:space="0" w:color="auto"/>
                <w:left w:val="none" w:sz="0" w:space="0" w:color="auto"/>
                <w:bottom w:val="none" w:sz="0" w:space="0" w:color="auto"/>
                <w:right w:val="none" w:sz="0" w:space="0" w:color="auto"/>
              </w:divBdr>
            </w:div>
            <w:div w:id="1024329427">
              <w:marLeft w:val="0"/>
              <w:marRight w:val="0"/>
              <w:marTop w:val="0"/>
              <w:marBottom w:val="0"/>
              <w:divBdr>
                <w:top w:val="none" w:sz="0" w:space="0" w:color="auto"/>
                <w:left w:val="none" w:sz="0" w:space="0" w:color="auto"/>
                <w:bottom w:val="none" w:sz="0" w:space="0" w:color="auto"/>
                <w:right w:val="none" w:sz="0" w:space="0" w:color="auto"/>
              </w:divBdr>
            </w:div>
            <w:div w:id="1203438379">
              <w:marLeft w:val="0"/>
              <w:marRight w:val="0"/>
              <w:marTop w:val="0"/>
              <w:marBottom w:val="0"/>
              <w:divBdr>
                <w:top w:val="none" w:sz="0" w:space="0" w:color="auto"/>
                <w:left w:val="none" w:sz="0" w:space="0" w:color="auto"/>
                <w:bottom w:val="none" w:sz="0" w:space="0" w:color="auto"/>
                <w:right w:val="none" w:sz="0" w:space="0" w:color="auto"/>
              </w:divBdr>
            </w:div>
            <w:div w:id="174727959">
              <w:marLeft w:val="0"/>
              <w:marRight w:val="0"/>
              <w:marTop w:val="0"/>
              <w:marBottom w:val="0"/>
              <w:divBdr>
                <w:top w:val="none" w:sz="0" w:space="0" w:color="auto"/>
                <w:left w:val="none" w:sz="0" w:space="0" w:color="auto"/>
                <w:bottom w:val="none" w:sz="0" w:space="0" w:color="auto"/>
                <w:right w:val="none" w:sz="0" w:space="0" w:color="auto"/>
              </w:divBdr>
            </w:div>
            <w:div w:id="1141001596">
              <w:marLeft w:val="0"/>
              <w:marRight w:val="0"/>
              <w:marTop w:val="0"/>
              <w:marBottom w:val="0"/>
              <w:divBdr>
                <w:top w:val="none" w:sz="0" w:space="0" w:color="auto"/>
                <w:left w:val="none" w:sz="0" w:space="0" w:color="auto"/>
                <w:bottom w:val="none" w:sz="0" w:space="0" w:color="auto"/>
                <w:right w:val="none" w:sz="0" w:space="0" w:color="auto"/>
              </w:divBdr>
            </w:div>
            <w:div w:id="492375821">
              <w:marLeft w:val="0"/>
              <w:marRight w:val="0"/>
              <w:marTop w:val="0"/>
              <w:marBottom w:val="0"/>
              <w:divBdr>
                <w:top w:val="none" w:sz="0" w:space="0" w:color="auto"/>
                <w:left w:val="none" w:sz="0" w:space="0" w:color="auto"/>
                <w:bottom w:val="none" w:sz="0" w:space="0" w:color="auto"/>
                <w:right w:val="none" w:sz="0" w:space="0" w:color="auto"/>
              </w:divBdr>
            </w:div>
            <w:div w:id="1823807823">
              <w:marLeft w:val="0"/>
              <w:marRight w:val="0"/>
              <w:marTop w:val="0"/>
              <w:marBottom w:val="0"/>
              <w:divBdr>
                <w:top w:val="none" w:sz="0" w:space="0" w:color="auto"/>
                <w:left w:val="none" w:sz="0" w:space="0" w:color="auto"/>
                <w:bottom w:val="none" w:sz="0" w:space="0" w:color="auto"/>
                <w:right w:val="none" w:sz="0" w:space="0" w:color="auto"/>
              </w:divBdr>
            </w:div>
            <w:div w:id="1777021845">
              <w:marLeft w:val="0"/>
              <w:marRight w:val="0"/>
              <w:marTop w:val="0"/>
              <w:marBottom w:val="0"/>
              <w:divBdr>
                <w:top w:val="none" w:sz="0" w:space="0" w:color="auto"/>
                <w:left w:val="none" w:sz="0" w:space="0" w:color="auto"/>
                <w:bottom w:val="none" w:sz="0" w:space="0" w:color="auto"/>
                <w:right w:val="none" w:sz="0" w:space="0" w:color="auto"/>
              </w:divBdr>
            </w:div>
            <w:div w:id="1968243088">
              <w:marLeft w:val="0"/>
              <w:marRight w:val="0"/>
              <w:marTop w:val="0"/>
              <w:marBottom w:val="0"/>
              <w:divBdr>
                <w:top w:val="none" w:sz="0" w:space="0" w:color="auto"/>
                <w:left w:val="none" w:sz="0" w:space="0" w:color="auto"/>
                <w:bottom w:val="none" w:sz="0" w:space="0" w:color="auto"/>
                <w:right w:val="none" w:sz="0" w:space="0" w:color="auto"/>
              </w:divBdr>
            </w:div>
            <w:div w:id="1926645414">
              <w:marLeft w:val="0"/>
              <w:marRight w:val="0"/>
              <w:marTop w:val="0"/>
              <w:marBottom w:val="0"/>
              <w:divBdr>
                <w:top w:val="none" w:sz="0" w:space="0" w:color="auto"/>
                <w:left w:val="none" w:sz="0" w:space="0" w:color="auto"/>
                <w:bottom w:val="none" w:sz="0" w:space="0" w:color="auto"/>
                <w:right w:val="none" w:sz="0" w:space="0" w:color="auto"/>
              </w:divBdr>
            </w:div>
            <w:div w:id="1664045701">
              <w:marLeft w:val="0"/>
              <w:marRight w:val="0"/>
              <w:marTop w:val="0"/>
              <w:marBottom w:val="0"/>
              <w:divBdr>
                <w:top w:val="none" w:sz="0" w:space="0" w:color="auto"/>
                <w:left w:val="none" w:sz="0" w:space="0" w:color="auto"/>
                <w:bottom w:val="none" w:sz="0" w:space="0" w:color="auto"/>
                <w:right w:val="none" w:sz="0" w:space="0" w:color="auto"/>
              </w:divBdr>
            </w:div>
            <w:div w:id="1259102019">
              <w:marLeft w:val="0"/>
              <w:marRight w:val="0"/>
              <w:marTop w:val="0"/>
              <w:marBottom w:val="0"/>
              <w:divBdr>
                <w:top w:val="none" w:sz="0" w:space="0" w:color="auto"/>
                <w:left w:val="none" w:sz="0" w:space="0" w:color="auto"/>
                <w:bottom w:val="none" w:sz="0" w:space="0" w:color="auto"/>
                <w:right w:val="none" w:sz="0" w:space="0" w:color="auto"/>
              </w:divBdr>
            </w:div>
            <w:div w:id="1112018111">
              <w:marLeft w:val="0"/>
              <w:marRight w:val="0"/>
              <w:marTop w:val="0"/>
              <w:marBottom w:val="0"/>
              <w:divBdr>
                <w:top w:val="none" w:sz="0" w:space="0" w:color="auto"/>
                <w:left w:val="none" w:sz="0" w:space="0" w:color="auto"/>
                <w:bottom w:val="none" w:sz="0" w:space="0" w:color="auto"/>
                <w:right w:val="none" w:sz="0" w:space="0" w:color="auto"/>
              </w:divBdr>
            </w:div>
            <w:div w:id="162203206">
              <w:marLeft w:val="0"/>
              <w:marRight w:val="0"/>
              <w:marTop w:val="0"/>
              <w:marBottom w:val="0"/>
              <w:divBdr>
                <w:top w:val="none" w:sz="0" w:space="0" w:color="auto"/>
                <w:left w:val="none" w:sz="0" w:space="0" w:color="auto"/>
                <w:bottom w:val="none" w:sz="0" w:space="0" w:color="auto"/>
                <w:right w:val="none" w:sz="0" w:space="0" w:color="auto"/>
              </w:divBdr>
            </w:div>
            <w:div w:id="775102166">
              <w:marLeft w:val="0"/>
              <w:marRight w:val="0"/>
              <w:marTop w:val="0"/>
              <w:marBottom w:val="0"/>
              <w:divBdr>
                <w:top w:val="none" w:sz="0" w:space="0" w:color="auto"/>
                <w:left w:val="none" w:sz="0" w:space="0" w:color="auto"/>
                <w:bottom w:val="none" w:sz="0" w:space="0" w:color="auto"/>
                <w:right w:val="none" w:sz="0" w:space="0" w:color="auto"/>
              </w:divBdr>
            </w:div>
            <w:div w:id="343288008">
              <w:marLeft w:val="0"/>
              <w:marRight w:val="0"/>
              <w:marTop w:val="0"/>
              <w:marBottom w:val="0"/>
              <w:divBdr>
                <w:top w:val="none" w:sz="0" w:space="0" w:color="auto"/>
                <w:left w:val="none" w:sz="0" w:space="0" w:color="auto"/>
                <w:bottom w:val="none" w:sz="0" w:space="0" w:color="auto"/>
                <w:right w:val="none" w:sz="0" w:space="0" w:color="auto"/>
              </w:divBdr>
            </w:div>
            <w:div w:id="242374239">
              <w:marLeft w:val="0"/>
              <w:marRight w:val="0"/>
              <w:marTop w:val="0"/>
              <w:marBottom w:val="0"/>
              <w:divBdr>
                <w:top w:val="none" w:sz="0" w:space="0" w:color="auto"/>
                <w:left w:val="none" w:sz="0" w:space="0" w:color="auto"/>
                <w:bottom w:val="none" w:sz="0" w:space="0" w:color="auto"/>
                <w:right w:val="none" w:sz="0" w:space="0" w:color="auto"/>
              </w:divBdr>
            </w:div>
            <w:div w:id="780879507">
              <w:marLeft w:val="0"/>
              <w:marRight w:val="0"/>
              <w:marTop w:val="0"/>
              <w:marBottom w:val="0"/>
              <w:divBdr>
                <w:top w:val="none" w:sz="0" w:space="0" w:color="auto"/>
                <w:left w:val="none" w:sz="0" w:space="0" w:color="auto"/>
                <w:bottom w:val="none" w:sz="0" w:space="0" w:color="auto"/>
                <w:right w:val="none" w:sz="0" w:space="0" w:color="auto"/>
              </w:divBdr>
            </w:div>
            <w:div w:id="364136227">
              <w:marLeft w:val="0"/>
              <w:marRight w:val="0"/>
              <w:marTop w:val="0"/>
              <w:marBottom w:val="0"/>
              <w:divBdr>
                <w:top w:val="none" w:sz="0" w:space="0" w:color="auto"/>
                <w:left w:val="none" w:sz="0" w:space="0" w:color="auto"/>
                <w:bottom w:val="none" w:sz="0" w:space="0" w:color="auto"/>
                <w:right w:val="none" w:sz="0" w:space="0" w:color="auto"/>
              </w:divBdr>
            </w:div>
            <w:div w:id="345909124">
              <w:marLeft w:val="0"/>
              <w:marRight w:val="0"/>
              <w:marTop w:val="0"/>
              <w:marBottom w:val="0"/>
              <w:divBdr>
                <w:top w:val="none" w:sz="0" w:space="0" w:color="auto"/>
                <w:left w:val="none" w:sz="0" w:space="0" w:color="auto"/>
                <w:bottom w:val="none" w:sz="0" w:space="0" w:color="auto"/>
                <w:right w:val="none" w:sz="0" w:space="0" w:color="auto"/>
              </w:divBdr>
            </w:div>
            <w:div w:id="176888337">
              <w:marLeft w:val="0"/>
              <w:marRight w:val="0"/>
              <w:marTop w:val="0"/>
              <w:marBottom w:val="0"/>
              <w:divBdr>
                <w:top w:val="none" w:sz="0" w:space="0" w:color="auto"/>
                <w:left w:val="none" w:sz="0" w:space="0" w:color="auto"/>
                <w:bottom w:val="none" w:sz="0" w:space="0" w:color="auto"/>
                <w:right w:val="none" w:sz="0" w:space="0" w:color="auto"/>
              </w:divBdr>
            </w:div>
            <w:div w:id="76638035">
              <w:marLeft w:val="0"/>
              <w:marRight w:val="0"/>
              <w:marTop w:val="0"/>
              <w:marBottom w:val="0"/>
              <w:divBdr>
                <w:top w:val="none" w:sz="0" w:space="0" w:color="auto"/>
                <w:left w:val="none" w:sz="0" w:space="0" w:color="auto"/>
                <w:bottom w:val="none" w:sz="0" w:space="0" w:color="auto"/>
                <w:right w:val="none" w:sz="0" w:space="0" w:color="auto"/>
              </w:divBdr>
            </w:div>
            <w:div w:id="1867522565">
              <w:marLeft w:val="0"/>
              <w:marRight w:val="0"/>
              <w:marTop w:val="0"/>
              <w:marBottom w:val="0"/>
              <w:divBdr>
                <w:top w:val="none" w:sz="0" w:space="0" w:color="auto"/>
                <w:left w:val="none" w:sz="0" w:space="0" w:color="auto"/>
                <w:bottom w:val="none" w:sz="0" w:space="0" w:color="auto"/>
                <w:right w:val="none" w:sz="0" w:space="0" w:color="auto"/>
              </w:divBdr>
            </w:div>
            <w:div w:id="435441266">
              <w:marLeft w:val="0"/>
              <w:marRight w:val="0"/>
              <w:marTop w:val="0"/>
              <w:marBottom w:val="0"/>
              <w:divBdr>
                <w:top w:val="none" w:sz="0" w:space="0" w:color="auto"/>
                <w:left w:val="none" w:sz="0" w:space="0" w:color="auto"/>
                <w:bottom w:val="none" w:sz="0" w:space="0" w:color="auto"/>
                <w:right w:val="none" w:sz="0" w:space="0" w:color="auto"/>
              </w:divBdr>
            </w:div>
            <w:div w:id="334844426">
              <w:marLeft w:val="0"/>
              <w:marRight w:val="0"/>
              <w:marTop w:val="0"/>
              <w:marBottom w:val="0"/>
              <w:divBdr>
                <w:top w:val="none" w:sz="0" w:space="0" w:color="auto"/>
                <w:left w:val="none" w:sz="0" w:space="0" w:color="auto"/>
                <w:bottom w:val="none" w:sz="0" w:space="0" w:color="auto"/>
                <w:right w:val="none" w:sz="0" w:space="0" w:color="auto"/>
              </w:divBdr>
            </w:div>
            <w:div w:id="1625455953">
              <w:marLeft w:val="0"/>
              <w:marRight w:val="0"/>
              <w:marTop w:val="0"/>
              <w:marBottom w:val="0"/>
              <w:divBdr>
                <w:top w:val="none" w:sz="0" w:space="0" w:color="auto"/>
                <w:left w:val="none" w:sz="0" w:space="0" w:color="auto"/>
                <w:bottom w:val="none" w:sz="0" w:space="0" w:color="auto"/>
                <w:right w:val="none" w:sz="0" w:space="0" w:color="auto"/>
              </w:divBdr>
            </w:div>
            <w:div w:id="745491600">
              <w:marLeft w:val="0"/>
              <w:marRight w:val="0"/>
              <w:marTop w:val="0"/>
              <w:marBottom w:val="0"/>
              <w:divBdr>
                <w:top w:val="none" w:sz="0" w:space="0" w:color="auto"/>
                <w:left w:val="none" w:sz="0" w:space="0" w:color="auto"/>
                <w:bottom w:val="none" w:sz="0" w:space="0" w:color="auto"/>
                <w:right w:val="none" w:sz="0" w:space="0" w:color="auto"/>
              </w:divBdr>
            </w:div>
            <w:div w:id="1239821883">
              <w:marLeft w:val="0"/>
              <w:marRight w:val="0"/>
              <w:marTop w:val="0"/>
              <w:marBottom w:val="0"/>
              <w:divBdr>
                <w:top w:val="none" w:sz="0" w:space="0" w:color="auto"/>
                <w:left w:val="none" w:sz="0" w:space="0" w:color="auto"/>
                <w:bottom w:val="none" w:sz="0" w:space="0" w:color="auto"/>
                <w:right w:val="none" w:sz="0" w:space="0" w:color="auto"/>
              </w:divBdr>
            </w:div>
            <w:div w:id="337000232">
              <w:marLeft w:val="0"/>
              <w:marRight w:val="0"/>
              <w:marTop w:val="0"/>
              <w:marBottom w:val="0"/>
              <w:divBdr>
                <w:top w:val="none" w:sz="0" w:space="0" w:color="auto"/>
                <w:left w:val="none" w:sz="0" w:space="0" w:color="auto"/>
                <w:bottom w:val="none" w:sz="0" w:space="0" w:color="auto"/>
                <w:right w:val="none" w:sz="0" w:space="0" w:color="auto"/>
              </w:divBdr>
            </w:div>
            <w:div w:id="81726863">
              <w:marLeft w:val="0"/>
              <w:marRight w:val="0"/>
              <w:marTop w:val="0"/>
              <w:marBottom w:val="0"/>
              <w:divBdr>
                <w:top w:val="none" w:sz="0" w:space="0" w:color="auto"/>
                <w:left w:val="none" w:sz="0" w:space="0" w:color="auto"/>
                <w:bottom w:val="none" w:sz="0" w:space="0" w:color="auto"/>
                <w:right w:val="none" w:sz="0" w:space="0" w:color="auto"/>
              </w:divBdr>
            </w:div>
            <w:div w:id="987513194">
              <w:marLeft w:val="0"/>
              <w:marRight w:val="0"/>
              <w:marTop w:val="0"/>
              <w:marBottom w:val="0"/>
              <w:divBdr>
                <w:top w:val="none" w:sz="0" w:space="0" w:color="auto"/>
                <w:left w:val="none" w:sz="0" w:space="0" w:color="auto"/>
                <w:bottom w:val="none" w:sz="0" w:space="0" w:color="auto"/>
                <w:right w:val="none" w:sz="0" w:space="0" w:color="auto"/>
              </w:divBdr>
            </w:div>
            <w:div w:id="656423663">
              <w:marLeft w:val="0"/>
              <w:marRight w:val="0"/>
              <w:marTop w:val="0"/>
              <w:marBottom w:val="0"/>
              <w:divBdr>
                <w:top w:val="none" w:sz="0" w:space="0" w:color="auto"/>
                <w:left w:val="none" w:sz="0" w:space="0" w:color="auto"/>
                <w:bottom w:val="none" w:sz="0" w:space="0" w:color="auto"/>
                <w:right w:val="none" w:sz="0" w:space="0" w:color="auto"/>
              </w:divBdr>
            </w:div>
            <w:div w:id="2018268672">
              <w:marLeft w:val="0"/>
              <w:marRight w:val="0"/>
              <w:marTop w:val="0"/>
              <w:marBottom w:val="0"/>
              <w:divBdr>
                <w:top w:val="none" w:sz="0" w:space="0" w:color="auto"/>
                <w:left w:val="none" w:sz="0" w:space="0" w:color="auto"/>
                <w:bottom w:val="none" w:sz="0" w:space="0" w:color="auto"/>
                <w:right w:val="none" w:sz="0" w:space="0" w:color="auto"/>
              </w:divBdr>
            </w:div>
            <w:div w:id="1403527821">
              <w:marLeft w:val="0"/>
              <w:marRight w:val="0"/>
              <w:marTop w:val="0"/>
              <w:marBottom w:val="0"/>
              <w:divBdr>
                <w:top w:val="none" w:sz="0" w:space="0" w:color="auto"/>
                <w:left w:val="none" w:sz="0" w:space="0" w:color="auto"/>
                <w:bottom w:val="none" w:sz="0" w:space="0" w:color="auto"/>
                <w:right w:val="none" w:sz="0" w:space="0" w:color="auto"/>
              </w:divBdr>
            </w:div>
            <w:div w:id="307248392">
              <w:marLeft w:val="0"/>
              <w:marRight w:val="0"/>
              <w:marTop w:val="0"/>
              <w:marBottom w:val="0"/>
              <w:divBdr>
                <w:top w:val="none" w:sz="0" w:space="0" w:color="auto"/>
                <w:left w:val="none" w:sz="0" w:space="0" w:color="auto"/>
                <w:bottom w:val="none" w:sz="0" w:space="0" w:color="auto"/>
                <w:right w:val="none" w:sz="0" w:space="0" w:color="auto"/>
              </w:divBdr>
            </w:div>
            <w:div w:id="48460082">
              <w:marLeft w:val="0"/>
              <w:marRight w:val="0"/>
              <w:marTop w:val="0"/>
              <w:marBottom w:val="0"/>
              <w:divBdr>
                <w:top w:val="none" w:sz="0" w:space="0" w:color="auto"/>
                <w:left w:val="none" w:sz="0" w:space="0" w:color="auto"/>
                <w:bottom w:val="none" w:sz="0" w:space="0" w:color="auto"/>
                <w:right w:val="none" w:sz="0" w:space="0" w:color="auto"/>
              </w:divBdr>
            </w:div>
            <w:div w:id="1193111413">
              <w:marLeft w:val="0"/>
              <w:marRight w:val="0"/>
              <w:marTop w:val="0"/>
              <w:marBottom w:val="0"/>
              <w:divBdr>
                <w:top w:val="none" w:sz="0" w:space="0" w:color="auto"/>
                <w:left w:val="none" w:sz="0" w:space="0" w:color="auto"/>
                <w:bottom w:val="none" w:sz="0" w:space="0" w:color="auto"/>
                <w:right w:val="none" w:sz="0" w:space="0" w:color="auto"/>
              </w:divBdr>
            </w:div>
            <w:div w:id="112749944">
              <w:marLeft w:val="0"/>
              <w:marRight w:val="0"/>
              <w:marTop w:val="0"/>
              <w:marBottom w:val="0"/>
              <w:divBdr>
                <w:top w:val="none" w:sz="0" w:space="0" w:color="auto"/>
                <w:left w:val="none" w:sz="0" w:space="0" w:color="auto"/>
                <w:bottom w:val="none" w:sz="0" w:space="0" w:color="auto"/>
                <w:right w:val="none" w:sz="0" w:space="0" w:color="auto"/>
              </w:divBdr>
            </w:div>
            <w:div w:id="1300306303">
              <w:marLeft w:val="0"/>
              <w:marRight w:val="0"/>
              <w:marTop w:val="0"/>
              <w:marBottom w:val="0"/>
              <w:divBdr>
                <w:top w:val="none" w:sz="0" w:space="0" w:color="auto"/>
                <w:left w:val="none" w:sz="0" w:space="0" w:color="auto"/>
                <w:bottom w:val="none" w:sz="0" w:space="0" w:color="auto"/>
                <w:right w:val="none" w:sz="0" w:space="0" w:color="auto"/>
              </w:divBdr>
            </w:div>
            <w:div w:id="810054283">
              <w:marLeft w:val="0"/>
              <w:marRight w:val="0"/>
              <w:marTop w:val="0"/>
              <w:marBottom w:val="0"/>
              <w:divBdr>
                <w:top w:val="none" w:sz="0" w:space="0" w:color="auto"/>
                <w:left w:val="none" w:sz="0" w:space="0" w:color="auto"/>
                <w:bottom w:val="none" w:sz="0" w:space="0" w:color="auto"/>
                <w:right w:val="none" w:sz="0" w:space="0" w:color="auto"/>
              </w:divBdr>
            </w:div>
            <w:div w:id="1716275371">
              <w:marLeft w:val="0"/>
              <w:marRight w:val="0"/>
              <w:marTop w:val="0"/>
              <w:marBottom w:val="0"/>
              <w:divBdr>
                <w:top w:val="none" w:sz="0" w:space="0" w:color="auto"/>
                <w:left w:val="none" w:sz="0" w:space="0" w:color="auto"/>
                <w:bottom w:val="none" w:sz="0" w:space="0" w:color="auto"/>
                <w:right w:val="none" w:sz="0" w:space="0" w:color="auto"/>
              </w:divBdr>
            </w:div>
            <w:div w:id="1431700857">
              <w:marLeft w:val="0"/>
              <w:marRight w:val="0"/>
              <w:marTop w:val="0"/>
              <w:marBottom w:val="0"/>
              <w:divBdr>
                <w:top w:val="none" w:sz="0" w:space="0" w:color="auto"/>
                <w:left w:val="none" w:sz="0" w:space="0" w:color="auto"/>
                <w:bottom w:val="none" w:sz="0" w:space="0" w:color="auto"/>
                <w:right w:val="none" w:sz="0" w:space="0" w:color="auto"/>
              </w:divBdr>
            </w:div>
            <w:div w:id="2057779940">
              <w:marLeft w:val="0"/>
              <w:marRight w:val="0"/>
              <w:marTop w:val="0"/>
              <w:marBottom w:val="0"/>
              <w:divBdr>
                <w:top w:val="none" w:sz="0" w:space="0" w:color="auto"/>
                <w:left w:val="none" w:sz="0" w:space="0" w:color="auto"/>
                <w:bottom w:val="none" w:sz="0" w:space="0" w:color="auto"/>
                <w:right w:val="none" w:sz="0" w:space="0" w:color="auto"/>
              </w:divBdr>
            </w:div>
            <w:div w:id="1212183666">
              <w:marLeft w:val="0"/>
              <w:marRight w:val="0"/>
              <w:marTop w:val="0"/>
              <w:marBottom w:val="0"/>
              <w:divBdr>
                <w:top w:val="none" w:sz="0" w:space="0" w:color="auto"/>
                <w:left w:val="none" w:sz="0" w:space="0" w:color="auto"/>
                <w:bottom w:val="none" w:sz="0" w:space="0" w:color="auto"/>
                <w:right w:val="none" w:sz="0" w:space="0" w:color="auto"/>
              </w:divBdr>
            </w:div>
            <w:div w:id="1831366058">
              <w:marLeft w:val="0"/>
              <w:marRight w:val="0"/>
              <w:marTop w:val="0"/>
              <w:marBottom w:val="0"/>
              <w:divBdr>
                <w:top w:val="none" w:sz="0" w:space="0" w:color="auto"/>
                <w:left w:val="none" w:sz="0" w:space="0" w:color="auto"/>
                <w:bottom w:val="none" w:sz="0" w:space="0" w:color="auto"/>
                <w:right w:val="none" w:sz="0" w:space="0" w:color="auto"/>
              </w:divBdr>
            </w:div>
            <w:div w:id="889851853">
              <w:marLeft w:val="0"/>
              <w:marRight w:val="0"/>
              <w:marTop w:val="0"/>
              <w:marBottom w:val="0"/>
              <w:divBdr>
                <w:top w:val="none" w:sz="0" w:space="0" w:color="auto"/>
                <w:left w:val="none" w:sz="0" w:space="0" w:color="auto"/>
                <w:bottom w:val="none" w:sz="0" w:space="0" w:color="auto"/>
                <w:right w:val="none" w:sz="0" w:space="0" w:color="auto"/>
              </w:divBdr>
            </w:div>
            <w:div w:id="990788619">
              <w:marLeft w:val="0"/>
              <w:marRight w:val="0"/>
              <w:marTop w:val="0"/>
              <w:marBottom w:val="0"/>
              <w:divBdr>
                <w:top w:val="none" w:sz="0" w:space="0" w:color="auto"/>
                <w:left w:val="none" w:sz="0" w:space="0" w:color="auto"/>
                <w:bottom w:val="none" w:sz="0" w:space="0" w:color="auto"/>
                <w:right w:val="none" w:sz="0" w:space="0" w:color="auto"/>
              </w:divBdr>
            </w:div>
            <w:div w:id="469591790">
              <w:marLeft w:val="0"/>
              <w:marRight w:val="0"/>
              <w:marTop w:val="0"/>
              <w:marBottom w:val="0"/>
              <w:divBdr>
                <w:top w:val="none" w:sz="0" w:space="0" w:color="auto"/>
                <w:left w:val="none" w:sz="0" w:space="0" w:color="auto"/>
                <w:bottom w:val="none" w:sz="0" w:space="0" w:color="auto"/>
                <w:right w:val="none" w:sz="0" w:space="0" w:color="auto"/>
              </w:divBdr>
            </w:div>
            <w:div w:id="1370379586">
              <w:marLeft w:val="0"/>
              <w:marRight w:val="0"/>
              <w:marTop w:val="0"/>
              <w:marBottom w:val="0"/>
              <w:divBdr>
                <w:top w:val="none" w:sz="0" w:space="0" w:color="auto"/>
                <w:left w:val="none" w:sz="0" w:space="0" w:color="auto"/>
                <w:bottom w:val="none" w:sz="0" w:space="0" w:color="auto"/>
                <w:right w:val="none" w:sz="0" w:space="0" w:color="auto"/>
              </w:divBdr>
            </w:div>
            <w:div w:id="1849365376">
              <w:marLeft w:val="0"/>
              <w:marRight w:val="0"/>
              <w:marTop w:val="0"/>
              <w:marBottom w:val="0"/>
              <w:divBdr>
                <w:top w:val="none" w:sz="0" w:space="0" w:color="auto"/>
                <w:left w:val="none" w:sz="0" w:space="0" w:color="auto"/>
                <w:bottom w:val="none" w:sz="0" w:space="0" w:color="auto"/>
                <w:right w:val="none" w:sz="0" w:space="0" w:color="auto"/>
              </w:divBdr>
            </w:div>
            <w:div w:id="5466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Documents%20and%20SettingsAdministratorLocal%20SettingsApplication%20DataYodaoDeskDictframe20150402210026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Documents%20and%20SettingsAdministratorLocal%20SettingsApplication%20DataYodaoDeskDictframe20150402210026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8229</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Inflammation, a novel target for current therapies of hepatic encephalopathy in liver cirrhosis</vt:lpstr>
    </vt:vector>
  </TitlesOfParts>
  <Company>金科隆电脑</Company>
  <LinksUpToDate>false</LinksUpToDate>
  <CharactersWithSpaces>55025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Inflammation, a novel target for current therapies of hepatic encephalopathy in liver cirrhosis</dc:title>
  <dc:creator>微软用户</dc:creator>
  <cp:lastModifiedBy>LS Ma</cp:lastModifiedBy>
  <cp:revision>2</cp:revision>
  <dcterms:created xsi:type="dcterms:W3CDTF">2015-09-13T00:17:00Z</dcterms:created>
  <dcterms:modified xsi:type="dcterms:W3CDTF">2015-09-13T00:17:00Z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