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F6A" w:rsidRPr="00171448" w:rsidRDefault="00F47F6A" w:rsidP="00B54F62">
      <w:pPr>
        <w:adjustRightInd w:val="0"/>
        <w:snapToGrid w:val="0"/>
        <w:spacing w:after="0" w:line="360" w:lineRule="auto"/>
        <w:jc w:val="both"/>
        <w:rPr>
          <w:rFonts w:ascii="Book Antiqua" w:hAnsi="Book Antiqua" w:cs="SimSun"/>
          <w:i/>
          <w:sz w:val="24"/>
          <w:szCs w:val="24"/>
        </w:rPr>
      </w:pPr>
      <w:bookmarkStart w:id="0" w:name="OLE_LINK63"/>
      <w:bookmarkStart w:id="1" w:name="OLE_LINK19"/>
      <w:bookmarkStart w:id="2" w:name="OLE_LINK151"/>
      <w:bookmarkStart w:id="3" w:name="OLE_LINK231"/>
      <w:bookmarkStart w:id="4" w:name="OLE_LINK337"/>
      <w:bookmarkStart w:id="5" w:name="OLE_LINK6"/>
      <w:bookmarkStart w:id="6" w:name="OLE_LINK1896"/>
      <w:bookmarkStart w:id="7" w:name="OLE_LINK416"/>
      <w:bookmarkStart w:id="8" w:name="OLE_LINK611"/>
      <w:bookmarkStart w:id="9" w:name="OLE_LINK637"/>
      <w:bookmarkStart w:id="10" w:name="OLE_LINK792"/>
      <w:bookmarkStart w:id="11" w:name="OLE_LINK729"/>
      <w:bookmarkStart w:id="12" w:name="OLE_LINK835"/>
      <w:bookmarkStart w:id="13" w:name="OLE_LINK1023"/>
      <w:r w:rsidRPr="00171448">
        <w:rPr>
          <w:rFonts w:ascii="Book Antiqua" w:hAnsi="Book Antiqua"/>
          <w:b/>
          <w:sz w:val="24"/>
          <w:szCs w:val="24"/>
        </w:rPr>
        <w:t xml:space="preserve">Name of journal: </w:t>
      </w:r>
      <w:bookmarkStart w:id="14" w:name="OLE_LINK718"/>
      <w:bookmarkStart w:id="15" w:name="OLE_LINK719"/>
      <w:r w:rsidRPr="00171448">
        <w:rPr>
          <w:rFonts w:ascii="Book Antiqua" w:eastAsia="Times New Roman" w:hAnsi="Book Antiqua"/>
          <w:i/>
          <w:sz w:val="24"/>
          <w:szCs w:val="24"/>
          <w:lang w:eastAsia="zh-TW"/>
        </w:rPr>
        <w:t>World Journal of Gastroenterology</w:t>
      </w:r>
      <w:bookmarkEnd w:id="14"/>
      <w:bookmarkEnd w:id="15"/>
    </w:p>
    <w:p w:rsidR="00F47F6A" w:rsidRPr="00171448" w:rsidRDefault="00F47F6A" w:rsidP="00B54F62">
      <w:pPr>
        <w:adjustRightInd w:val="0"/>
        <w:snapToGrid w:val="0"/>
        <w:spacing w:after="0" w:line="360" w:lineRule="auto"/>
        <w:jc w:val="both"/>
        <w:rPr>
          <w:rFonts w:ascii="Book Antiqua" w:eastAsiaTheme="minorEastAsia" w:hAnsi="Book Antiqua"/>
          <w:b/>
          <w:sz w:val="24"/>
          <w:szCs w:val="24"/>
          <w:lang w:eastAsia="zh-CN"/>
        </w:rPr>
      </w:pPr>
      <w:r w:rsidRPr="00171448">
        <w:rPr>
          <w:rFonts w:ascii="Book Antiqua" w:hAnsi="Book Antiqua"/>
          <w:b/>
          <w:sz w:val="24"/>
          <w:szCs w:val="24"/>
        </w:rPr>
        <w:t xml:space="preserve">ESPS Manuscript NO: </w:t>
      </w:r>
      <w:r w:rsidRPr="00171448">
        <w:rPr>
          <w:rFonts w:ascii="Book Antiqua" w:eastAsiaTheme="minorEastAsia" w:hAnsi="Book Antiqua"/>
          <w:b/>
          <w:sz w:val="24"/>
          <w:szCs w:val="24"/>
          <w:lang w:eastAsia="zh-CN"/>
        </w:rPr>
        <w:t>18387</w:t>
      </w:r>
    </w:p>
    <w:p w:rsidR="00F47F6A" w:rsidRPr="00171448" w:rsidRDefault="00F47F6A" w:rsidP="00B54F62">
      <w:pPr>
        <w:adjustRightInd w:val="0"/>
        <w:snapToGrid w:val="0"/>
        <w:spacing w:after="0" w:line="360" w:lineRule="auto"/>
        <w:jc w:val="both"/>
        <w:rPr>
          <w:rFonts w:ascii="Book Antiqua" w:eastAsia="YouYuan" w:hAnsi="Book Antiqua"/>
          <w:b/>
          <w:sz w:val="24"/>
          <w:szCs w:val="24"/>
          <w:lang w:val="nl-NL" w:eastAsia="zh-CN"/>
        </w:rPr>
      </w:pPr>
      <w:bookmarkStart w:id="16" w:name="OLE_LINK3"/>
      <w:bookmarkStart w:id="17" w:name="OLE_LINK4"/>
      <w:r w:rsidRPr="00171448">
        <w:rPr>
          <w:rFonts w:ascii="Book Antiqua" w:hAnsi="Book Antiqua"/>
          <w:b/>
          <w:sz w:val="24"/>
          <w:szCs w:val="24"/>
        </w:rPr>
        <w:t>Manuscript Type:</w:t>
      </w:r>
      <w:bookmarkEnd w:id="16"/>
      <w:bookmarkEnd w:id="17"/>
      <w:r w:rsidRPr="00171448">
        <w:rPr>
          <w:rFonts w:ascii="Book Antiqua" w:hAnsi="Book Antiqua"/>
          <w:b/>
          <w:sz w:val="24"/>
          <w:szCs w:val="24"/>
        </w:rPr>
        <w:t xml:space="preserve"> </w:t>
      </w:r>
      <w:r w:rsidRPr="00171448">
        <w:rPr>
          <w:rFonts w:ascii="Book Antiqua" w:eastAsia="YouYuan" w:hAnsi="Book Antiqua"/>
          <w:b/>
          <w:sz w:val="24"/>
          <w:szCs w:val="24"/>
          <w:lang w:val="nl-NL"/>
        </w:rPr>
        <w:t>CASE REPORT</w:t>
      </w:r>
    </w:p>
    <w:p w:rsidR="00D22E4D" w:rsidRPr="00171448" w:rsidRDefault="00D22E4D" w:rsidP="00B54F62">
      <w:pPr>
        <w:adjustRightInd w:val="0"/>
        <w:snapToGrid w:val="0"/>
        <w:spacing w:after="0" w:line="360" w:lineRule="auto"/>
        <w:jc w:val="both"/>
        <w:rPr>
          <w:rFonts w:ascii="Book Antiqua" w:hAnsi="Book Antiqua"/>
          <w:b/>
          <w:sz w:val="24"/>
          <w:szCs w:val="24"/>
          <w:lang w:eastAsia="zh-CN"/>
        </w:rPr>
      </w:pPr>
    </w:p>
    <w:p w:rsidR="006010AB" w:rsidRDefault="006010AB" w:rsidP="00B54F62">
      <w:pPr>
        <w:pStyle w:val="NormalWeb"/>
        <w:adjustRightInd w:val="0"/>
        <w:snapToGrid w:val="0"/>
        <w:spacing w:before="0" w:after="0" w:line="360" w:lineRule="auto"/>
        <w:jc w:val="both"/>
        <w:rPr>
          <w:rStyle w:val="notranslate"/>
          <w:rFonts w:ascii="Book Antiqua" w:eastAsiaTheme="majorEastAsia" w:hAnsi="Book Antiqua"/>
          <w:b/>
          <w:bCs/>
          <w:lang w:val="en-GB" w:eastAsia="zh-CN"/>
        </w:rPr>
      </w:pPr>
      <w:bookmarkStart w:id="18" w:name="OLE_LINK8"/>
      <w:bookmarkStart w:id="19" w:name="OLE_LINK9"/>
      <w:bookmarkStart w:id="20" w:name="OLE_LINK22"/>
      <w:bookmarkEnd w:id="0"/>
      <w:bookmarkEnd w:id="1"/>
      <w:bookmarkEnd w:id="2"/>
      <w:bookmarkEnd w:id="3"/>
      <w:bookmarkEnd w:id="4"/>
      <w:bookmarkEnd w:id="5"/>
      <w:bookmarkEnd w:id="6"/>
      <w:bookmarkEnd w:id="7"/>
      <w:bookmarkEnd w:id="8"/>
      <w:bookmarkEnd w:id="9"/>
      <w:bookmarkEnd w:id="10"/>
      <w:bookmarkEnd w:id="11"/>
      <w:bookmarkEnd w:id="12"/>
      <w:bookmarkEnd w:id="13"/>
      <w:r w:rsidRPr="00171448">
        <w:rPr>
          <w:rStyle w:val="notranslate"/>
          <w:rFonts w:ascii="Book Antiqua" w:eastAsiaTheme="majorEastAsia" w:hAnsi="Book Antiqua"/>
          <w:b/>
          <w:bCs/>
          <w:lang w:val="en-GB"/>
        </w:rPr>
        <w:t xml:space="preserve">Peliosis hepatis: </w:t>
      </w:r>
      <w:r w:rsidR="00D22E4D" w:rsidRPr="00171448">
        <w:rPr>
          <w:rStyle w:val="notranslate"/>
          <w:rFonts w:ascii="Book Antiqua" w:eastAsiaTheme="majorEastAsia" w:hAnsi="Book Antiqua"/>
          <w:b/>
          <w:bCs/>
          <w:lang w:val="en-GB"/>
        </w:rPr>
        <w:t xml:space="preserve">Personal </w:t>
      </w:r>
      <w:r w:rsidRPr="00171448">
        <w:rPr>
          <w:rStyle w:val="notranslate"/>
          <w:rFonts w:ascii="Book Antiqua" w:eastAsiaTheme="majorEastAsia" w:hAnsi="Book Antiqua"/>
          <w:b/>
          <w:bCs/>
          <w:lang w:val="en-GB"/>
        </w:rPr>
        <w:t>experience and literature review</w:t>
      </w:r>
    </w:p>
    <w:bookmarkEnd w:id="18"/>
    <w:bookmarkEnd w:id="19"/>
    <w:bookmarkEnd w:id="20"/>
    <w:p w:rsidR="0000626A" w:rsidRPr="00171448" w:rsidRDefault="0000626A" w:rsidP="00B54F62">
      <w:pPr>
        <w:pStyle w:val="NormalWeb"/>
        <w:adjustRightInd w:val="0"/>
        <w:snapToGrid w:val="0"/>
        <w:spacing w:before="0" w:after="0" w:line="360" w:lineRule="auto"/>
        <w:jc w:val="both"/>
        <w:rPr>
          <w:rStyle w:val="notranslate"/>
          <w:rFonts w:ascii="Book Antiqua" w:eastAsiaTheme="majorEastAsia" w:hAnsi="Book Antiqua"/>
          <w:b/>
          <w:bCs/>
          <w:lang w:val="en-GB" w:eastAsia="zh-CN"/>
        </w:rPr>
      </w:pPr>
    </w:p>
    <w:p w:rsidR="00D22E4D" w:rsidRPr="00DE5A82" w:rsidRDefault="00DE5A82" w:rsidP="00B54F62">
      <w:pPr>
        <w:pStyle w:val="NormalWeb"/>
        <w:adjustRightInd w:val="0"/>
        <w:snapToGrid w:val="0"/>
        <w:spacing w:before="0" w:after="0" w:line="360" w:lineRule="auto"/>
        <w:jc w:val="both"/>
        <w:rPr>
          <w:rFonts w:ascii="Book Antiqua" w:eastAsiaTheme="majorEastAsia" w:hAnsi="Book Antiqua"/>
          <w:bCs/>
          <w:lang w:eastAsia="zh-CN"/>
        </w:rPr>
      </w:pPr>
      <w:r w:rsidRPr="00DE5A82">
        <w:rPr>
          <w:rFonts w:ascii="Book Antiqua" w:eastAsiaTheme="majorEastAsia" w:hAnsi="Book Antiqua"/>
          <w:bCs/>
          <w:lang w:eastAsia="zh-CN"/>
        </w:rPr>
        <w:t>Crocetti</w:t>
      </w:r>
      <w:r w:rsidRPr="00DE5A82">
        <w:rPr>
          <w:rFonts w:ascii="Book Antiqua" w:eastAsiaTheme="majorEastAsia" w:hAnsi="Book Antiqua" w:hint="eastAsia"/>
          <w:bCs/>
          <w:lang w:eastAsia="zh-CN"/>
        </w:rPr>
        <w:t xml:space="preserve"> D </w:t>
      </w:r>
      <w:r w:rsidRPr="00DE5A82">
        <w:rPr>
          <w:rFonts w:ascii="Book Antiqua" w:eastAsiaTheme="majorEastAsia" w:hAnsi="Book Antiqua" w:hint="eastAsia"/>
          <w:bCs/>
          <w:i/>
          <w:lang w:eastAsia="zh-CN"/>
        </w:rPr>
        <w:t>et al</w:t>
      </w:r>
      <w:r w:rsidRPr="00DE5A82">
        <w:rPr>
          <w:rFonts w:ascii="Book Antiqua" w:eastAsiaTheme="majorEastAsia" w:hAnsi="Book Antiqua" w:hint="eastAsia"/>
          <w:bCs/>
          <w:lang w:eastAsia="zh-CN"/>
        </w:rPr>
        <w:t>.</w:t>
      </w:r>
      <w:r w:rsidR="002108AC" w:rsidRPr="002108AC">
        <w:t xml:space="preserve"> </w:t>
      </w:r>
      <w:r w:rsidR="002108AC" w:rsidRPr="002108AC">
        <w:rPr>
          <w:rFonts w:ascii="Book Antiqua" w:eastAsiaTheme="majorEastAsia" w:hAnsi="Book Antiqua"/>
          <w:bCs/>
          <w:lang w:eastAsia="zh-CN"/>
        </w:rPr>
        <w:t>Peliosis hepatis</w:t>
      </w:r>
    </w:p>
    <w:p w:rsidR="00DE5A82" w:rsidRPr="000547DE" w:rsidRDefault="00DE5A82" w:rsidP="00B54F62">
      <w:pPr>
        <w:pStyle w:val="NormalWeb"/>
        <w:adjustRightInd w:val="0"/>
        <w:snapToGrid w:val="0"/>
        <w:spacing w:before="0" w:after="0" w:line="360" w:lineRule="auto"/>
        <w:jc w:val="both"/>
        <w:rPr>
          <w:rStyle w:val="notranslate"/>
          <w:rFonts w:ascii="Book Antiqua" w:eastAsiaTheme="majorEastAsia" w:hAnsi="Book Antiqua"/>
          <w:b/>
          <w:bCs/>
          <w:lang w:val="es-ES_tradnl" w:eastAsia="zh-CN"/>
        </w:rPr>
      </w:pPr>
    </w:p>
    <w:p w:rsidR="006010AB" w:rsidRPr="00171448" w:rsidRDefault="006010AB" w:rsidP="00B54F62">
      <w:pPr>
        <w:suppressAutoHyphens w:val="0"/>
        <w:adjustRightInd w:val="0"/>
        <w:snapToGrid w:val="0"/>
        <w:spacing w:after="0" w:line="360" w:lineRule="auto"/>
        <w:jc w:val="both"/>
        <w:rPr>
          <w:rFonts w:ascii="Book Antiqua" w:eastAsiaTheme="minorEastAsia" w:hAnsi="Book Antiqua" w:cs="Times New Roman"/>
          <w:sz w:val="24"/>
          <w:szCs w:val="24"/>
          <w:vertAlign w:val="superscript"/>
          <w:lang w:eastAsia="zh-CN"/>
        </w:rPr>
      </w:pPr>
      <w:bookmarkStart w:id="21" w:name="OLE_LINK590"/>
      <w:bookmarkStart w:id="22" w:name="OLE_LINK591"/>
      <w:bookmarkStart w:id="23" w:name="OLE_LINK10"/>
      <w:bookmarkStart w:id="24" w:name="OLE_LINK11"/>
      <w:r w:rsidRPr="00171448">
        <w:rPr>
          <w:rFonts w:ascii="Book Antiqua" w:eastAsia="Helvetica" w:hAnsi="Book Antiqua" w:cs="Times New Roman"/>
          <w:sz w:val="24"/>
          <w:szCs w:val="24"/>
        </w:rPr>
        <w:t>Daniele Crocetti</w:t>
      </w:r>
      <w:bookmarkEnd w:id="21"/>
      <w:bookmarkEnd w:id="22"/>
      <w:r w:rsidRPr="00171448">
        <w:rPr>
          <w:rFonts w:ascii="Book Antiqua" w:eastAsia="Helvetica" w:hAnsi="Book Antiqua" w:cs="Times New Roman"/>
          <w:sz w:val="24"/>
          <w:szCs w:val="24"/>
        </w:rPr>
        <w:t>, Andrea Palmieri,</w:t>
      </w:r>
      <w:r w:rsidR="00347E60">
        <w:rPr>
          <w:rFonts w:ascii="Book Antiqua" w:eastAsia="Helvetica" w:hAnsi="Book Antiqua" w:cs="Times New Roman"/>
          <w:sz w:val="24"/>
          <w:szCs w:val="24"/>
        </w:rPr>
        <w:t xml:space="preserve"> </w:t>
      </w:r>
      <w:r w:rsidRPr="00171448">
        <w:rPr>
          <w:rFonts w:ascii="Book Antiqua" w:eastAsia="Helvetica" w:hAnsi="Book Antiqua" w:cs="Times New Roman"/>
          <w:sz w:val="24"/>
          <w:szCs w:val="24"/>
        </w:rPr>
        <w:t>Giuseppe Pedullà</w:t>
      </w:r>
      <w:r w:rsidR="00D22E4D" w:rsidRPr="00171448">
        <w:rPr>
          <w:rFonts w:ascii="Book Antiqua" w:eastAsiaTheme="minorEastAsia" w:hAnsi="Book Antiqua" w:cs="Times New Roman" w:hint="eastAsia"/>
          <w:sz w:val="24"/>
          <w:szCs w:val="24"/>
          <w:lang w:eastAsia="zh-CN"/>
        </w:rPr>
        <w:t xml:space="preserve">, </w:t>
      </w:r>
      <w:r w:rsidRPr="00171448">
        <w:rPr>
          <w:rFonts w:ascii="Book Antiqua" w:eastAsia="Helvetica" w:hAnsi="Book Antiqua" w:cs="Times New Roman"/>
          <w:sz w:val="24"/>
          <w:szCs w:val="24"/>
        </w:rPr>
        <w:t xml:space="preserve">Vittorio Pasta, Valerio D’Orazi, </w:t>
      </w:r>
      <w:bookmarkStart w:id="25" w:name="OLE_LINK1054"/>
      <w:bookmarkStart w:id="26" w:name="OLE_LINK1055"/>
      <w:r w:rsidRPr="00171448">
        <w:rPr>
          <w:rFonts w:ascii="Book Antiqua" w:eastAsia="Helvetica" w:hAnsi="Book Antiqua" w:cs="Times New Roman"/>
          <w:sz w:val="24"/>
          <w:szCs w:val="24"/>
        </w:rPr>
        <w:t>Gian Luca Grazi</w:t>
      </w:r>
      <w:bookmarkEnd w:id="25"/>
      <w:bookmarkEnd w:id="26"/>
    </w:p>
    <w:bookmarkEnd w:id="23"/>
    <w:bookmarkEnd w:id="24"/>
    <w:p w:rsidR="00D22E4D" w:rsidRPr="00171448" w:rsidRDefault="00D22E4D" w:rsidP="00B54F62">
      <w:pPr>
        <w:suppressAutoHyphens w:val="0"/>
        <w:adjustRightInd w:val="0"/>
        <w:snapToGrid w:val="0"/>
        <w:spacing w:after="0" w:line="360" w:lineRule="auto"/>
        <w:jc w:val="both"/>
        <w:rPr>
          <w:rFonts w:ascii="Book Antiqua" w:eastAsiaTheme="minorEastAsia" w:hAnsi="Book Antiqua" w:cs="Times New Roman"/>
          <w:sz w:val="24"/>
          <w:szCs w:val="24"/>
          <w:lang w:eastAsia="zh-CN"/>
        </w:rPr>
      </w:pPr>
    </w:p>
    <w:p w:rsidR="006010AB"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r w:rsidRPr="00171448">
        <w:rPr>
          <w:rFonts w:ascii="Book Antiqua" w:eastAsia="Helvetica" w:hAnsi="Book Antiqua" w:cs="Times New Roman"/>
          <w:b/>
          <w:sz w:val="24"/>
          <w:szCs w:val="24"/>
        </w:rPr>
        <w:t>Daniele Crocetti, Andrea Palmieri,</w:t>
      </w:r>
      <w:r w:rsidR="00347E60">
        <w:rPr>
          <w:rFonts w:ascii="Book Antiqua" w:eastAsia="Helvetica" w:hAnsi="Book Antiqua" w:cs="Times New Roman"/>
          <w:b/>
          <w:sz w:val="24"/>
          <w:szCs w:val="24"/>
        </w:rPr>
        <w:t xml:space="preserve"> </w:t>
      </w:r>
      <w:r w:rsidRPr="00171448">
        <w:rPr>
          <w:rFonts w:ascii="Book Antiqua" w:eastAsia="Helvetica" w:hAnsi="Book Antiqua" w:cs="Times New Roman"/>
          <w:b/>
          <w:sz w:val="24"/>
          <w:szCs w:val="24"/>
        </w:rPr>
        <w:t>Giuseppe Pedullà</w:t>
      </w:r>
      <w:r w:rsidRPr="00171448">
        <w:rPr>
          <w:rFonts w:ascii="Book Antiqua" w:eastAsiaTheme="minorEastAsia" w:hAnsi="Book Antiqua" w:cs="Times New Roman" w:hint="eastAsia"/>
          <w:b/>
          <w:sz w:val="24"/>
          <w:szCs w:val="24"/>
          <w:lang w:eastAsia="zh-CN"/>
        </w:rPr>
        <w:t>,</w:t>
      </w:r>
      <w:r w:rsidRPr="00171448">
        <w:rPr>
          <w:rFonts w:ascii="Book Antiqua" w:eastAsiaTheme="minorEastAsia" w:hAnsi="Book Antiqua" w:cs="Times New Roman" w:hint="eastAsia"/>
          <w:sz w:val="24"/>
          <w:szCs w:val="24"/>
          <w:lang w:eastAsia="zh-CN"/>
        </w:rPr>
        <w:t xml:space="preserve"> </w:t>
      </w:r>
      <w:r w:rsidR="006010AB" w:rsidRPr="00171448">
        <w:rPr>
          <w:rFonts w:ascii="Book Antiqua" w:eastAsia="Helvetica" w:hAnsi="Book Antiqua" w:cs="Times New Roman"/>
          <w:sz w:val="24"/>
          <w:szCs w:val="24"/>
          <w:lang w:val="en-US"/>
        </w:rPr>
        <w:t xml:space="preserve">Department of Surgery “Pietro Valdoni”, “Sapienza” University of Rome, </w:t>
      </w:r>
      <w:bookmarkStart w:id="27" w:name="OLE_LINK1056"/>
      <w:bookmarkStart w:id="28" w:name="OLE_LINK1057"/>
      <w:r w:rsidR="007A38B1" w:rsidRPr="00171448">
        <w:rPr>
          <w:rFonts w:ascii="Book Antiqua" w:eastAsia="Helvetica" w:hAnsi="Book Antiqua" w:cs="Times New Roman"/>
          <w:sz w:val="24"/>
          <w:szCs w:val="24"/>
          <w:lang w:val="en-US"/>
        </w:rPr>
        <w:t>00161</w:t>
      </w:r>
      <w:r w:rsidR="007A38B1" w:rsidRPr="00171448">
        <w:rPr>
          <w:rFonts w:ascii="Book Antiqua" w:eastAsiaTheme="minorEastAsia" w:hAnsi="Book Antiqua" w:cs="Times New Roman" w:hint="eastAsia"/>
          <w:sz w:val="24"/>
          <w:szCs w:val="24"/>
          <w:lang w:val="en-US" w:eastAsia="zh-CN"/>
        </w:rPr>
        <w:t xml:space="preserve"> </w:t>
      </w:r>
      <w:r w:rsidR="007A38B1" w:rsidRPr="00171448">
        <w:rPr>
          <w:rFonts w:ascii="Book Antiqua" w:eastAsia="Helvetica" w:hAnsi="Book Antiqua" w:cs="Times New Roman"/>
          <w:sz w:val="24"/>
          <w:szCs w:val="24"/>
          <w:lang w:val="en-US"/>
        </w:rPr>
        <w:t>Rome</w:t>
      </w:r>
      <w:r w:rsidR="007A38B1" w:rsidRPr="00171448">
        <w:rPr>
          <w:rFonts w:ascii="Book Antiqua" w:eastAsiaTheme="minorEastAsia" w:hAnsi="Book Antiqua" w:cs="Times New Roman" w:hint="eastAsia"/>
          <w:sz w:val="24"/>
          <w:szCs w:val="24"/>
          <w:lang w:val="en-US" w:eastAsia="zh-CN"/>
        </w:rPr>
        <w:t>,</w:t>
      </w:r>
      <w:bookmarkEnd w:id="27"/>
      <w:bookmarkEnd w:id="28"/>
      <w:r w:rsidR="00347E60">
        <w:rPr>
          <w:rFonts w:ascii="Book Antiqua" w:eastAsia="Helvetica" w:hAnsi="Book Antiqua" w:cs="Times New Roman"/>
          <w:sz w:val="24"/>
          <w:szCs w:val="24"/>
          <w:lang w:val="en-US"/>
        </w:rPr>
        <w:t xml:space="preserve"> </w:t>
      </w:r>
      <w:r w:rsidR="006010AB" w:rsidRPr="00171448">
        <w:rPr>
          <w:rFonts w:ascii="Book Antiqua" w:eastAsia="Helvetica" w:hAnsi="Book Antiqua" w:cs="Times New Roman"/>
          <w:sz w:val="24"/>
          <w:szCs w:val="24"/>
          <w:lang w:val="en-US"/>
        </w:rPr>
        <w:t>Italy</w:t>
      </w:r>
    </w:p>
    <w:p w:rsidR="00D22E4D"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p>
    <w:p w:rsidR="00D22E4D"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r w:rsidRPr="00171448">
        <w:rPr>
          <w:rFonts w:ascii="Book Antiqua" w:eastAsiaTheme="minorEastAsia" w:hAnsi="Book Antiqua" w:cs="Times New Roman"/>
          <w:b/>
          <w:sz w:val="24"/>
          <w:szCs w:val="24"/>
          <w:lang w:eastAsia="zh-CN"/>
        </w:rPr>
        <w:t>Daniele Crocetti, Andrea Palmieri,</w:t>
      </w:r>
      <w:r w:rsidR="00347E60">
        <w:rPr>
          <w:rFonts w:ascii="Book Antiqua" w:eastAsiaTheme="minorEastAsia" w:hAnsi="Book Antiqua" w:cs="Times New Roman"/>
          <w:b/>
          <w:sz w:val="24"/>
          <w:szCs w:val="24"/>
          <w:lang w:eastAsia="zh-CN"/>
        </w:rPr>
        <w:t xml:space="preserve"> </w:t>
      </w:r>
      <w:r w:rsidRPr="00171448">
        <w:rPr>
          <w:rFonts w:ascii="Book Antiqua" w:eastAsiaTheme="minorEastAsia" w:hAnsi="Book Antiqua" w:cs="Times New Roman"/>
          <w:sz w:val="24"/>
          <w:szCs w:val="24"/>
          <w:lang w:val="en-US" w:eastAsia="zh-CN"/>
        </w:rPr>
        <w:t xml:space="preserve">Ph. D. Advanced Technologies in Surgery, “Sapienza” University of Rome, </w:t>
      </w:r>
      <w:r w:rsidR="007A38B1" w:rsidRPr="00171448">
        <w:rPr>
          <w:rFonts w:ascii="Book Antiqua" w:eastAsiaTheme="minorEastAsia" w:hAnsi="Book Antiqua" w:cs="Times New Roman"/>
          <w:sz w:val="24"/>
          <w:szCs w:val="24"/>
          <w:lang w:val="en-US" w:eastAsia="zh-CN"/>
        </w:rPr>
        <w:t>00161</w:t>
      </w:r>
      <w:r w:rsidR="007A38B1" w:rsidRPr="00171448">
        <w:rPr>
          <w:rFonts w:ascii="Book Antiqua" w:eastAsiaTheme="minorEastAsia" w:hAnsi="Book Antiqua" w:cs="Times New Roman" w:hint="eastAsia"/>
          <w:sz w:val="24"/>
          <w:szCs w:val="24"/>
          <w:lang w:val="en-US" w:eastAsia="zh-CN"/>
        </w:rPr>
        <w:t xml:space="preserve"> </w:t>
      </w:r>
      <w:r w:rsidR="007A38B1" w:rsidRPr="00171448">
        <w:rPr>
          <w:rFonts w:ascii="Book Antiqua" w:eastAsiaTheme="minorEastAsia" w:hAnsi="Book Antiqua" w:cs="Times New Roman"/>
          <w:sz w:val="24"/>
          <w:szCs w:val="24"/>
          <w:lang w:val="en-US" w:eastAsia="zh-CN"/>
        </w:rPr>
        <w:t>Rome</w:t>
      </w:r>
      <w:r w:rsidR="007A38B1" w:rsidRPr="00171448">
        <w:rPr>
          <w:rFonts w:ascii="Book Antiqua" w:eastAsiaTheme="minorEastAsia" w:hAnsi="Book Antiqua" w:cs="Times New Roman" w:hint="eastAsia"/>
          <w:sz w:val="24"/>
          <w:szCs w:val="24"/>
          <w:lang w:val="en-US" w:eastAsia="zh-CN"/>
        </w:rPr>
        <w:t xml:space="preserve">, </w:t>
      </w:r>
      <w:r w:rsidRPr="00171448">
        <w:rPr>
          <w:rFonts w:ascii="Book Antiqua" w:eastAsiaTheme="minorEastAsia" w:hAnsi="Book Antiqua" w:cs="Times New Roman"/>
          <w:sz w:val="24"/>
          <w:szCs w:val="24"/>
          <w:lang w:val="en-US" w:eastAsia="zh-CN"/>
        </w:rPr>
        <w:t>Italy</w:t>
      </w:r>
    </w:p>
    <w:p w:rsidR="00D22E4D"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b/>
          <w:sz w:val="24"/>
          <w:szCs w:val="24"/>
          <w:lang w:val="en-US" w:eastAsia="zh-CN"/>
        </w:rPr>
      </w:pPr>
    </w:p>
    <w:p w:rsidR="006010AB"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r w:rsidRPr="00171448">
        <w:rPr>
          <w:rFonts w:ascii="Book Antiqua" w:eastAsia="Helvetica" w:hAnsi="Book Antiqua" w:cs="Times New Roman"/>
          <w:b/>
          <w:sz w:val="24"/>
          <w:szCs w:val="24"/>
        </w:rPr>
        <w:t>Vittorio Pasta</w:t>
      </w:r>
      <w:r w:rsidRPr="00171448">
        <w:rPr>
          <w:rFonts w:ascii="Book Antiqua" w:eastAsiaTheme="minorEastAsia" w:hAnsi="Book Antiqua" w:cs="Times New Roman" w:hint="eastAsia"/>
          <w:b/>
          <w:sz w:val="24"/>
          <w:szCs w:val="24"/>
          <w:lang w:eastAsia="zh-CN"/>
        </w:rPr>
        <w:t>,</w:t>
      </w:r>
      <w:r w:rsidRPr="00171448">
        <w:rPr>
          <w:rFonts w:ascii="Book Antiqua" w:eastAsia="Helvetica" w:hAnsi="Book Antiqua" w:cs="Times New Roman"/>
          <w:b/>
          <w:sz w:val="24"/>
          <w:szCs w:val="24"/>
          <w:lang w:val="en-US"/>
        </w:rPr>
        <w:t xml:space="preserve"> </w:t>
      </w:r>
      <w:r w:rsidR="006010AB" w:rsidRPr="00171448">
        <w:rPr>
          <w:rFonts w:ascii="Book Antiqua" w:eastAsia="Helvetica" w:hAnsi="Book Antiqua" w:cs="Times New Roman"/>
          <w:sz w:val="24"/>
          <w:szCs w:val="24"/>
          <w:lang w:val="en-US"/>
        </w:rPr>
        <w:t>Department of Surgical Sciences, “Sapienza” University of Rome,</w:t>
      </w:r>
      <w:r w:rsidR="007A38B1" w:rsidRPr="00171448">
        <w:rPr>
          <w:rFonts w:ascii="Book Antiqua" w:eastAsia="Helvetica" w:hAnsi="Book Antiqua" w:cs="Times New Roman"/>
          <w:sz w:val="24"/>
          <w:szCs w:val="24"/>
          <w:lang w:val="en-US"/>
        </w:rPr>
        <w:t xml:space="preserve"> 00161</w:t>
      </w:r>
      <w:r w:rsidR="007A38B1" w:rsidRPr="00171448">
        <w:rPr>
          <w:rFonts w:ascii="Book Antiqua" w:eastAsia="Helvetica" w:hAnsi="Book Antiqua" w:cs="Times New Roman" w:hint="eastAsia"/>
          <w:sz w:val="24"/>
          <w:szCs w:val="24"/>
          <w:lang w:val="en-US"/>
        </w:rPr>
        <w:t xml:space="preserve"> </w:t>
      </w:r>
      <w:r w:rsidR="007A38B1" w:rsidRPr="00171448">
        <w:rPr>
          <w:rFonts w:ascii="Book Antiqua" w:eastAsia="Helvetica" w:hAnsi="Book Antiqua" w:cs="Times New Roman"/>
          <w:sz w:val="24"/>
          <w:szCs w:val="24"/>
          <w:lang w:val="en-US"/>
        </w:rPr>
        <w:t>Rome</w:t>
      </w:r>
      <w:r w:rsidR="007A38B1" w:rsidRPr="00171448">
        <w:rPr>
          <w:rFonts w:ascii="Book Antiqua" w:eastAsia="Helvetica" w:hAnsi="Book Antiqua" w:cs="Times New Roman" w:hint="eastAsia"/>
          <w:sz w:val="24"/>
          <w:szCs w:val="24"/>
          <w:lang w:val="en-US"/>
        </w:rPr>
        <w:t>,</w:t>
      </w:r>
      <w:r w:rsidR="006010AB" w:rsidRPr="00171448">
        <w:rPr>
          <w:rFonts w:ascii="Book Antiqua" w:eastAsia="Helvetica" w:hAnsi="Book Antiqua" w:cs="Times New Roman"/>
          <w:sz w:val="24"/>
          <w:szCs w:val="24"/>
          <w:lang w:val="en-US"/>
        </w:rPr>
        <w:t xml:space="preserve"> Italy</w:t>
      </w:r>
    </w:p>
    <w:p w:rsidR="00D22E4D"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p>
    <w:p w:rsidR="006010AB"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r w:rsidRPr="00171448">
        <w:rPr>
          <w:rFonts w:ascii="Book Antiqua" w:eastAsia="Helvetica" w:hAnsi="Book Antiqua" w:cs="Times New Roman"/>
          <w:b/>
          <w:sz w:val="24"/>
          <w:szCs w:val="24"/>
        </w:rPr>
        <w:t>Valerio D’Orazi</w:t>
      </w:r>
      <w:r w:rsidRPr="00171448">
        <w:rPr>
          <w:rFonts w:ascii="Book Antiqua" w:eastAsiaTheme="minorEastAsia" w:hAnsi="Book Antiqua" w:cs="Times New Roman" w:hint="eastAsia"/>
          <w:b/>
          <w:sz w:val="24"/>
          <w:szCs w:val="24"/>
          <w:lang w:eastAsia="zh-CN"/>
        </w:rPr>
        <w:t>,</w:t>
      </w:r>
      <w:r w:rsidR="006010AB" w:rsidRPr="00171448">
        <w:rPr>
          <w:rFonts w:ascii="Book Antiqua" w:eastAsia="Helvetica" w:hAnsi="Book Antiqua" w:cs="Times New Roman"/>
          <w:sz w:val="24"/>
          <w:szCs w:val="24"/>
          <w:lang w:val="en-US"/>
        </w:rPr>
        <w:t xml:space="preserve"> Department of General Microsurgery, </w:t>
      </w:r>
      <w:bookmarkStart w:id="29" w:name="OLE_LINK1058"/>
      <w:bookmarkStart w:id="30" w:name="OLE_LINK1059"/>
      <w:r w:rsidR="006010AB" w:rsidRPr="00171448">
        <w:rPr>
          <w:rFonts w:ascii="Book Antiqua" w:eastAsia="Helvetica" w:hAnsi="Book Antiqua" w:cs="Times New Roman"/>
          <w:sz w:val="24"/>
          <w:szCs w:val="24"/>
          <w:lang w:val="en-US"/>
        </w:rPr>
        <w:t>“Fabia Mater” Hospital</w:t>
      </w:r>
      <w:bookmarkEnd w:id="29"/>
      <w:bookmarkEnd w:id="30"/>
      <w:r w:rsidR="006010AB" w:rsidRPr="00171448">
        <w:rPr>
          <w:rFonts w:ascii="Book Antiqua" w:eastAsia="Helvetica" w:hAnsi="Book Antiqua" w:cs="Times New Roman"/>
          <w:sz w:val="24"/>
          <w:szCs w:val="24"/>
          <w:lang w:val="en-US"/>
        </w:rPr>
        <w:t xml:space="preserve">, </w:t>
      </w:r>
      <w:r w:rsidR="007A38B1" w:rsidRPr="00171448">
        <w:rPr>
          <w:rFonts w:ascii="Book Antiqua" w:eastAsia="Helvetica" w:hAnsi="Book Antiqua" w:cs="Times New Roman"/>
          <w:sz w:val="24"/>
          <w:szCs w:val="24"/>
          <w:lang w:val="en-US"/>
        </w:rPr>
        <w:t>00161</w:t>
      </w:r>
      <w:r w:rsidR="007A38B1" w:rsidRPr="00171448">
        <w:rPr>
          <w:rFonts w:ascii="Book Antiqua" w:eastAsia="Helvetica" w:hAnsi="Book Antiqua" w:cs="Times New Roman" w:hint="eastAsia"/>
          <w:sz w:val="24"/>
          <w:szCs w:val="24"/>
          <w:lang w:val="en-US"/>
        </w:rPr>
        <w:t xml:space="preserve"> </w:t>
      </w:r>
      <w:r w:rsidR="007A38B1" w:rsidRPr="00171448">
        <w:rPr>
          <w:rFonts w:ascii="Book Antiqua" w:eastAsia="Helvetica" w:hAnsi="Book Antiqua" w:cs="Times New Roman"/>
          <w:sz w:val="24"/>
          <w:szCs w:val="24"/>
          <w:lang w:val="en-US"/>
        </w:rPr>
        <w:t>Rome</w:t>
      </w:r>
      <w:r w:rsidR="007A38B1" w:rsidRPr="00171448">
        <w:rPr>
          <w:rFonts w:ascii="Book Antiqua" w:eastAsia="Helvetica" w:hAnsi="Book Antiqua" w:cs="Times New Roman" w:hint="eastAsia"/>
          <w:sz w:val="24"/>
          <w:szCs w:val="24"/>
          <w:lang w:val="en-US"/>
        </w:rPr>
        <w:t>,</w:t>
      </w:r>
      <w:r w:rsidR="007A38B1" w:rsidRPr="00171448">
        <w:rPr>
          <w:rFonts w:ascii="Book Antiqua" w:eastAsiaTheme="minorEastAsia" w:hAnsi="Book Antiqua" w:cs="Times New Roman" w:hint="eastAsia"/>
          <w:sz w:val="24"/>
          <w:szCs w:val="24"/>
          <w:lang w:val="en-US" w:eastAsia="zh-CN"/>
        </w:rPr>
        <w:t xml:space="preserve"> </w:t>
      </w:r>
      <w:r w:rsidR="006010AB" w:rsidRPr="00171448">
        <w:rPr>
          <w:rFonts w:ascii="Book Antiqua" w:eastAsia="Helvetica" w:hAnsi="Book Antiqua" w:cs="Times New Roman"/>
          <w:sz w:val="24"/>
          <w:szCs w:val="24"/>
          <w:lang w:val="en-US"/>
        </w:rPr>
        <w:t>Italy</w:t>
      </w:r>
    </w:p>
    <w:p w:rsidR="00D22E4D"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p>
    <w:p w:rsidR="006010AB" w:rsidRPr="00171448" w:rsidRDefault="00D22E4D"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r w:rsidRPr="00171448">
        <w:rPr>
          <w:rFonts w:ascii="Book Antiqua" w:eastAsia="Helvetica" w:hAnsi="Book Antiqua" w:cs="Times New Roman"/>
          <w:b/>
          <w:sz w:val="24"/>
          <w:szCs w:val="24"/>
        </w:rPr>
        <w:t>Gian Luca Grazi</w:t>
      </w:r>
      <w:r w:rsidRPr="00171448">
        <w:rPr>
          <w:rFonts w:ascii="Book Antiqua" w:eastAsiaTheme="minorEastAsia" w:hAnsi="Book Antiqua" w:cs="Times New Roman" w:hint="eastAsia"/>
          <w:b/>
          <w:sz w:val="24"/>
          <w:szCs w:val="24"/>
          <w:lang w:eastAsia="zh-CN"/>
        </w:rPr>
        <w:t>,</w:t>
      </w:r>
      <w:r w:rsidRPr="00171448">
        <w:rPr>
          <w:rFonts w:ascii="Book Antiqua" w:eastAsia="Helvetica" w:hAnsi="Book Antiqua" w:cs="Times New Roman"/>
          <w:sz w:val="24"/>
          <w:szCs w:val="24"/>
          <w:lang w:val="en-US"/>
        </w:rPr>
        <w:t xml:space="preserve"> </w:t>
      </w:r>
      <w:r w:rsidR="006010AB" w:rsidRPr="00171448">
        <w:rPr>
          <w:rFonts w:ascii="Book Antiqua" w:eastAsia="Helvetica" w:hAnsi="Book Antiqua" w:cs="Times New Roman"/>
          <w:sz w:val="24"/>
          <w:szCs w:val="24"/>
          <w:lang w:val="en-US"/>
        </w:rPr>
        <w:t xml:space="preserve">Department of Hepatobiliary Surgery, “Regina Elena” Cancer Institute, </w:t>
      </w:r>
      <w:r w:rsidR="007A38B1" w:rsidRPr="00171448">
        <w:rPr>
          <w:rFonts w:ascii="Book Antiqua" w:eastAsia="Helvetica" w:hAnsi="Book Antiqua" w:cs="Times New Roman"/>
          <w:sz w:val="24"/>
          <w:szCs w:val="24"/>
          <w:lang w:val="en-US"/>
        </w:rPr>
        <w:t>00161</w:t>
      </w:r>
      <w:r w:rsidR="007A38B1" w:rsidRPr="00171448">
        <w:rPr>
          <w:rFonts w:ascii="Book Antiqua" w:eastAsia="Helvetica" w:hAnsi="Book Antiqua" w:cs="Times New Roman" w:hint="eastAsia"/>
          <w:sz w:val="24"/>
          <w:szCs w:val="24"/>
          <w:lang w:val="en-US"/>
        </w:rPr>
        <w:t xml:space="preserve"> </w:t>
      </w:r>
      <w:r w:rsidR="007A38B1" w:rsidRPr="00171448">
        <w:rPr>
          <w:rFonts w:ascii="Book Antiqua" w:eastAsia="Helvetica" w:hAnsi="Book Antiqua" w:cs="Times New Roman"/>
          <w:sz w:val="24"/>
          <w:szCs w:val="24"/>
          <w:lang w:val="en-US"/>
        </w:rPr>
        <w:t>Rome</w:t>
      </w:r>
      <w:r w:rsidR="007A38B1" w:rsidRPr="00171448">
        <w:rPr>
          <w:rFonts w:ascii="Book Antiqua" w:eastAsia="Helvetica" w:hAnsi="Book Antiqua" w:cs="Times New Roman" w:hint="eastAsia"/>
          <w:sz w:val="24"/>
          <w:szCs w:val="24"/>
          <w:lang w:val="en-US"/>
        </w:rPr>
        <w:t>,</w:t>
      </w:r>
      <w:r w:rsidR="007A38B1" w:rsidRPr="00171448">
        <w:rPr>
          <w:rFonts w:ascii="Book Antiqua" w:eastAsiaTheme="minorEastAsia" w:hAnsi="Book Antiqua" w:cs="Times New Roman" w:hint="eastAsia"/>
          <w:sz w:val="24"/>
          <w:szCs w:val="24"/>
          <w:lang w:val="en-US" w:eastAsia="zh-CN"/>
        </w:rPr>
        <w:t xml:space="preserve"> </w:t>
      </w:r>
      <w:r w:rsidR="006010AB" w:rsidRPr="00171448">
        <w:rPr>
          <w:rFonts w:ascii="Book Antiqua" w:eastAsia="Helvetica" w:hAnsi="Book Antiqua" w:cs="Times New Roman"/>
          <w:sz w:val="24"/>
          <w:szCs w:val="24"/>
          <w:lang w:val="en-US"/>
        </w:rPr>
        <w:t>Italy</w:t>
      </w:r>
    </w:p>
    <w:p w:rsidR="007A38B1" w:rsidRPr="00171448" w:rsidRDefault="007A38B1"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p>
    <w:p w:rsidR="008450EA" w:rsidRPr="00171448" w:rsidRDefault="007A38B1" w:rsidP="008450EA">
      <w:pPr>
        <w:spacing w:line="360" w:lineRule="auto"/>
        <w:jc w:val="both"/>
        <w:rPr>
          <w:rFonts w:ascii="Book Antiqua" w:eastAsiaTheme="minorEastAsia" w:hAnsi="Book Antiqua"/>
          <w:sz w:val="24"/>
          <w:lang w:eastAsia="zh-CN"/>
        </w:rPr>
      </w:pPr>
      <w:bookmarkStart w:id="31" w:name="OLE_LINK838"/>
      <w:bookmarkStart w:id="32" w:name="OLE_LINK839"/>
      <w:r w:rsidRPr="00171448">
        <w:rPr>
          <w:rFonts w:ascii="Book Antiqua" w:hAnsi="Book Antiqua"/>
          <w:b/>
          <w:sz w:val="24"/>
        </w:rPr>
        <w:t>Author contributions:</w:t>
      </w:r>
      <w:bookmarkEnd w:id="31"/>
      <w:bookmarkEnd w:id="32"/>
      <w:r w:rsidRPr="00171448">
        <w:rPr>
          <w:rFonts w:ascii="Book Antiqua" w:eastAsiaTheme="minorEastAsia" w:hAnsi="Book Antiqua" w:hint="eastAsia"/>
          <w:b/>
          <w:sz w:val="24"/>
          <w:lang w:eastAsia="zh-CN"/>
        </w:rPr>
        <w:t xml:space="preserve"> </w:t>
      </w:r>
      <w:r w:rsidR="004C3446" w:rsidRPr="00171448">
        <w:rPr>
          <w:rFonts w:ascii="Book Antiqua" w:eastAsiaTheme="minorEastAsia" w:hAnsi="Book Antiqua"/>
          <w:sz w:val="24"/>
          <w:lang w:eastAsia="zh-CN"/>
        </w:rPr>
        <w:t>Crocetti</w:t>
      </w:r>
      <w:r w:rsidR="004C3446" w:rsidRPr="00171448">
        <w:rPr>
          <w:rFonts w:ascii="Book Antiqua" w:eastAsiaTheme="minorEastAsia" w:hAnsi="Book Antiqua" w:hint="eastAsia"/>
          <w:sz w:val="24"/>
          <w:lang w:eastAsia="zh-CN"/>
        </w:rPr>
        <w:t xml:space="preserve"> D</w:t>
      </w:r>
      <w:r w:rsidR="008450EA" w:rsidRPr="00171448">
        <w:rPr>
          <w:rFonts w:ascii="Book Antiqua" w:eastAsiaTheme="minorEastAsia" w:hAnsi="Book Antiqua"/>
          <w:sz w:val="24"/>
          <w:lang w:eastAsia="zh-CN"/>
        </w:rPr>
        <w:t xml:space="preserve">, </w:t>
      </w:r>
      <w:r w:rsidR="004C3446" w:rsidRPr="00171448">
        <w:rPr>
          <w:rFonts w:ascii="Book Antiqua" w:eastAsiaTheme="minorEastAsia" w:hAnsi="Book Antiqua"/>
          <w:sz w:val="24"/>
          <w:lang w:eastAsia="zh-CN"/>
        </w:rPr>
        <w:t xml:space="preserve">Palmieri </w:t>
      </w:r>
      <w:r w:rsidR="004C3446" w:rsidRPr="00171448">
        <w:rPr>
          <w:rFonts w:ascii="Book Antiqua" w:eastAsiaTheme="minorEastAsia" w:hAnsi="Book Antiqua" w:hint="eastAsia"/>
          <w:sz w:val="24"/>
          <w:lang w:eastAsia="zh-CN"/>
        </w:rPr>
        <w:t xml:space="preserve">A </w:t>
      </w:r>
      <w:r w:rsidR="008450EA" w:rsidRPr="00171448">
        <w:rPr>
          <w:rFonts w:ascii="Book Antiqua" w:eastAsiaTheme="minorEastAsia" w:hAnsi="Book Antiqua"/>
          <w:sz w:val="24"/>
          <w:lang w:eastAsia="zh-CN"/>
        </w:rPr>
        <w:t xml:space="preserve">and </w:t>
      </w:r>
      <w:r w:rsidR="004C3446" w:rsidRPr="00171448">
        <w:rPr>
          <w:rFonts w:ascii="Book Antiqua" w:eastAsiaTheme="minorEastAsia" w:hAnsi="Book Antiqua"/>
          <w:sz w:val="24"/>
          <w:lang w:eastAsia="zh-CN"/>
        </w:rPr>
        <w:t xml:space="preserve">Pasta </w:t>
      </w:r>
      <w:r w:rsidR="004C3446" w:rsidRPr="00171448">
        <w:rPr>
          <w:rFonts w:ascii="Book Antiqua" w:eastAsiaTheme="minorEastAsia" w:hAnsi="Book Antiqua" w:hint="eastAsia"/>
          <w:sz w:val="24"/>
          <w:lang w:eastAsia="zh-CN"/>
        </w:rPr>
        <w:t xml:space="preserve">V </w:t>
      </w:r>
      <w:r w:rsidR="008450EA" w:rsidRPr="00171448">
        <w:rPr>
          <w:rFonts w:ascii="Book Antiqua" w:eastAsiaTheme="minorEastAsia" w:hAnsi="Book Antiqua"/>
          <w:sz w:val="24"/>
          <w:lang w:eastAsia="zh-CN"/>
        </w:rPr>
        <w:t xml:space="preserve">designed and wrote the paper; </w:t>
      </w:r>
      <w:r w:rsidR="004C3446" w:rsidRPr="00171448">
        <w:rPr>
          <w:rFonts w:ascii="Book Antiqua" w:eastAsiaTheme="minorEastAsia" w:hAnsi="Book Antiqua"/>
          <w:sz w:val="24"/>
          <w:lang w:eastAsia="zh-CN"/>
        </w:rPr>
        <w:t>Grazi</w:t>
      </w:r>
      <w:r w:rsidR="00347E60">
        <w:rPr>
          <w:rFonts w:ascii="Book Antiqua" w:eastAsiaTheme="minorEastAsia" w:hAnsi="Book Antiqua"/>
          <w:sz w:val="24"/>
          <w:lang w:eastAsia="zh-CN"/>
        </w:rPr>
        <w:t xml:space="preserve"> </w:t>
      </w:r>
      <w:r w:rsidR="004C3446" w:rsidRPr="00171448">
        <w:rPr>
          <w:rFonts w:ascii="Book Antiqua" w:eastAsiaTheme="minorEastAsia" w:hAnsi="Book Antiqua" w:hint="eastAsia"/>
          <w:sz w:val="24"/>
          <w:lang w:eastAsia="zh-CN"/>
        </w:rPr>
        <w:t xml:space="preserve">GL </w:t>
      </w:r>
      <w:r w:rsidR="008450EA" w:rsidRPr="00171448">
        <w:rPr>
          <w:rFonts w:ascii="Book Antiqua" w:eastAsiaTheme="minorEastAsia" w:hAnsi="Book Antiqua"/>
          <w:sz w:val="24"/>
          <w:lang w:eastAsia="zh-CN"/>
        </w:rPr>
        <w:t xml:space="preserve">and </w:t>
      </w:r>
      <w:r w:rsidR="004C3446" w:rsidRPr="00171448">
        <w:rPr>
          <w:rFonts w:ascii="Book Antiqua" w:eastAsiaTheme="minorEastAsia" w:hAnsi="Book Antiqua"/>
          <w:sz w:val="24"/>
          <w:lang w:eastAsia="zh-CN"/>
        </w:rPr>
        <w:t xml:space="preserve">Palmieri </w:t>
      </w:r>
      <w:r w:rsidR="004C3446" w:rsidRPr="00171448">
        <w:rPr>
          <w:rFonts w:ascii="Book Antiqua" w:eastAsiaTheme="minorEastAsia" w:hAnsi="Book Antiqua" w:hint="eastAsia"/>
          <w:sz w:val="24"/>
          <w:lang w:eastAsia="zh-CN"/>
        </w:rPr>
        <w:t xml:space="preserve">A </w:t>
      </w:r>
      <w:r w:rsidR="008450EA" w:rsidRPr="00171448">
        <w:rPr>
          <w:rFonts w:ascii="Book Antiqua" w:eastAsiaTheme="minorEastAsia" w:hAnsi="Book Antiqua"/>
          <w:sz w:val="24"/>
          <w:lang w:eastAsia="zh-CN"/>
        </w:rPr>
        <w:t xml:space="preserve">performed the surgery; </w:t>
      </w:r>
      <w:r w:rsidR="004C3446" w:rsidRPr="00171448">
        <w:rPr>
          <w:rFonts w:ascii="Book Antiqua" w:eastAsiaTheme="minorEastAsia" w:hAnsi="Book Antiqua"/>
          <w:sz w:val="24"/>
          <w:lang w:eastAsia="zh-CN"/>
        </w:rPr>
        <w:t>D’Orazi</w:t>
      </w:r>
      <w:r w:rsidR="004C3446" w:rsidRPr="00171448">
        <w:rPr>
          <w:rFonts w:ascii="Book Antiqua" w:eastAsiaTheme="minorEastAsia" w:hAnsi="Book Antiqua" w:hint="eastAsia"/>
          <w:sz w:val="24"/>
          <w:lang w:eastAsia="zh-CN"/>
        </w:rPr>
        <w:t xml:space="preserve"> V</w:t>
      </w:r>
      <w:r w:rsidR="008450EA" w:rsidRPr="00171448">
        <w:rPr>
          <w:rFonts w:ascii="Book Antiqua" w:eastAsiaTheme="minorEastAsia" w:hAnsi="Book Antiqua"/>
          <w:sz w:val="24"/>
          <w:lang w:eastAsia="zh-CN"/>
        </w:rPr>
        <w:t xml:space="preserve">, </w:t>
      </w:r>
      <w:r w:rsidR="004C3446" w:rsidRPr="00171448">
        <w:rPr>
          <w:rFonts w:ascii="Book Antiqua" w:eastAsiaTheme="minorEastAsia" w:hAnsi="Book Antiqua"/>
          <w:sz w:val="24"/>
          <w:lang w:eastAsia="zh-CN"/>
        </w:rPr>
        <w:t>Pedull</w:t>
      </w:r>
      <w:r w:rsidR="004C3446" w:rsidRPr="00171448">
        <w:rPr>
          <w:rFonts w:ascii="Book Antiqua" w:eastAsiaTheme="minorEastAsia" w:hAnsi="Book Antiqua" w:hint="eastAsia"/>
          <w:sz w:val="24"/>
          <w:lang w:eastAsia="zh-CN"/>
        </w:rPr>
        <w:t xml:space="preserve"> G </w:t>
      </w:r>
      <w:r w:rsidR="008450EA" w:rsidRPr="00171448">
        <w:rPr>
          <w:rFonts w:ascii="Book Antiqua" w:eastAsiaTheme="minorEastAsia" w:hAnsi="Book Antiqua"/>
          <w:sz w:val="24"/>
          <w:lang w:eastAsia="zh-CN"/>
        </w:rPr>
        <w:t xml:space="preserve">and </w:t>
      </w:r>
      <w:r w:rsidR="004C3446" w:rsidRPr="00171448">
        <w:rPr>
          <w:rFonts w:ascii="Book Antiqua" w:eastAsiaTheme="minorEastAsia" w:hAnsi="Book Antiqua"/>
          <w:sz w:val="24"/>
          <w:lang w:eastAsia="zh-CN"/>
        </w:rPr>
        <w:t xml:space="preserve">D’Orazi </w:t>
      </w:r>
      <w:r w:rsidR="004C3446" w:rsidRPr="00171448">
        <w:rPr>
          <w:rFonts w:ascii="Book Antiqua" w:eastAsiaTheme="minorEastAsia" w:hAnsi="Book Antiqua" w:hint="eastAsia"/>
          <w:sz w:val="24"/>
          <w:lang w:eastAsia="zh-CN"/>
        </w:rPr>
        <w:t xml:space="preserve">V </w:t>
      </w:r>
      <w:r w:rsidR="008450EA" w:rsidRPr="00171448">
        <w:rPr>
          <w:rFonts w:ascii="Book Antiqua" w:eastAsiaTheme="minorEastAsia" w:hAnsi="Book Antiqua"/>
          <w:sz w:val="24"/>
          <w:lang w:eastAsia="zh-CN"/>
        </w:rPr>
        <w:t>performed the literature search and supported the writing of the paper</w:t>
      </w:r>
      <w:r w:rsidR="004C3446" w:rsidRPr="00171448">
        <w:rPr>
          <w:rFonts w:ascii="Book Antiqua" w:eastAsiaTheme="minorEastAsia" w:hAnsi="Book Antiqua" w:hint="eastAsia"/>
          <w:sz w:val="24"/>
          <w:lang w:eastAsia="zh-CN"/>
        </w:rPr>
        <w:t>;</w:t>
      </w:r>
      <w:r w:rsidR="008450EA" w:rsidRPr="00171448">
        <w:rPr>
          <w:rFonts w:ascii="Book Antiqua" w:eastAsiaTheme="minorEastAsia" w:hAnsi="Book Antiqua"/>
          <w:sz w:val="24"/>
          <w:lang w:eastAsia="zh-CN"/>
        </w:rPr>
        <w:t xml:space="preserve"> </w:t>
      </w:r>
      <w:r w:rsidR="004C3446" w:rsidRPr="00171448">
        <w:rPr>
          <w:rFonts w:ascii="Book Antiqua" w:eastAsiaTheme="minorEastAsia" w:hAnsi="Book Antiqua"/>
          <w:sz w:val="24"/>
          <w:lang w:eastAsia="zh-CN"/>
        </w:rPr>
        <w:t xml:space="preserve">all </w:t>
      </w:r>
      <w:r w:rsidR="008450EA" w:rsidRPr="00171448">
        <w:rPr>
          <w:rFonts w:ascii="Book Antiqua" w:eastAsiaTheme="minorEastAsia" w:hAnsi="Book Antiqua"/>
          <w:sz w:val="24"/>
          <w:lang w:eastAsia="zh-CN"/>
        </w:rPr>
        <w:t>authors read and approved the final manuscript.</w:t>
      </w:r>
    </w:p>
    <w:p w:rsidR="007A38B1" w:rsidRPr="00171448" w:rsidRDefault="007A38B1" w:rsidP="00B54F62">
      <w:pPr>
        <w:shd w:val="clear" w:color="auto" w:fill="FFFFFF"/>
        <w:suppressAutoHyphens w:val="0"/>
        <w:adjustRightInd w:val="0"/>
        <w:snapToGrid w:val="0"/>
        <w:spacing w:after="0" w:line="360" w:lineRule="auto"/>
        <w:jc w:val="both"/>
        <w:rPr>
          <w:rFonts w:ascii="Book Antiqua" w:eastAsiaTheme="minorEastAsia" w:hAnsi="Book Antiqua"/>
          <w:b/>
          <w:sz w:val="24"/>
          <w:lang w:eastAsia="zh-CN"/>
        </w:rPr>
      </w:pPr>
    </w:p>
    <w:p w:rsidR="008450EA" w:rsidRPr="00171448" w:rsidRDefault="00B420B7" w:rsidP="00B420B7">
      <w:pPr>
        <w:spacing w:line="360" w:lineRule="auto"/>
        <w:jc w:val="both"/>
        <w:rPr>
          <w:rFonts w:ascii="Book Antiqua" w:eastAsiaTheme="minorEastAsia" w:hAnsi="Book Antiqua" w:cs="TimesNewRomanPS-BoldItalicMT"/>
          <w:b/>
          <w:bCs/>
          <w:iCs/>
          <w:sz w:val="24"/>
          <w:szCs w:val="24"/>
          <w:lang w:eastAsia="zh-CN"/>
        </w:rPr>
      </w:pPr>
      <w:bookmarkStart w:id="33" w:name="OLE_LINK102"/>
      <w:bookmarkStart w:id="34" w:name="OLE_LINK103"/>
      <w:bookmarkStart w:id="35" w:name="OLE_LINK177"/>
      <w:bookmarkStart w:id="36" w:name="OLE_LINK244"/>
      <w:bookmarkStart w:id="37" w:name="OLE_LINK83"/>
      <w:bookmarkStart w:id="38" w:name="OLE_LINK55"/>
      <w:bookmarkStart w:id="39" w:name="OLE_LINK125"/>
      <w:bookmarkStart w:id="40" w:name="OLE_LINK202"/>
      <w:bookmarkStart w:id="41" w:name="OLE_LINK203"/>
      <w:bookmarkStart w:id="42" w:name="OLE_LINK273"/>
      <w:bookmarkStart w:id="43" w:name="OLE_LINK93"/>
      <w:bookmarkStart w:id="44" w:name="OLE_LINK164"/>
      <w:bookmarkStart w:id="45" w:name="OLE_LINK185"/>
      <w:bookmarkStart w:id="46" w:name="OLE_LINK227"/>
      <w:bookmarkStart w:id="47" w:name="OLE_LINK278"/>
      <w:bookmarkStart w:id="48" w:name="OLE_LINK264"/>
      <w:bookmarkStart w:id="49" w:name="OLE_LINK238"/>
      <w:bookmarkStart w:id="50" w:name="OLE_LINK322"/>
      <w:bookmarkStart w:id="51" w:name="OLE_LINK358"/>
      <w:bookmarkStart w:id="52" w:name="OLE_LINK359"/>
      <w:bookmarkStart w:id="53" w:name="OLE_LINK339"/>
      <w:bookmarkStart w:id="54" w:name="OLE_LINK364"/>
      <w:bookmarkStart w:id="55" w:name="OLE_LINK398"/>
      <w:bookmarkStart w:id="56" w:name="OLE_LINK296"/>
      <w:bookmarkStart w:id="57" w:name="OLE_LINK137"/>
      <w:bookmarkStart w:id="58" w:name="OLE_LINK409"/>
      <w:bookmarkStart w:id="59" w:name="OLE_LINK674"/>
      <w:bookmarkStart w:id="60" w:name="OLE_LINK411"/>
      <w:bookmarkStart w:id="61" w:name="OLE_LINK460"/>
      <w:bookmarkStart w:id="62" w:name="OLE_LINK435"/>
      <w:bookmarkStart w:id="63" w:name="OLE_LINK492"/>
      <w:bookmarkStart w:id="64" w:name="OLE_LINK550"/>
      <w:bookmarkStart w:id="65" w:name="OLE_LINK560"/>
      <w:bookmarkStart w:id="66" w:name="OLE_LINK536"/>
      <w:bookmarkStart w:id="67" w:name="OLE_LINK501"/>
      <w:bookmarkStart w:id="68" w:name="OLE_LINK627"/>
      <w:bookmarkStart w:id="69" w:name="OLE_LINK665"/>
      <w:bookmarkStart w:id="70" w:name="OLE_LINK713"/>
      <w:bookmarkStart w:id="71" w:name="OLE_LINK570"/>
      <w:bookmarkStart w:id="72" w:name="OLE_LINK633"/>
      <w:bookmarkStart w:id="73" w:name="OLE_LINK749"/>
      <w:bookmarkStart w:id="74" w:name="OLE_LINK594"/>
      <w:bookmarkStart w:id="75" w:name="OLE_LINK617"/>
      <w:bookmarkStart w:id="76" w:name="OLE_LINK806"/>
      <w:bookmarkStart w:id="77" w:name="OLE_LINK809"/>
      <w:bookmarkStart w:id="78" w:name="OLE_LINK697"/>
      <w:bookmarkStart w:id="79" w:name="OLE_LINK875"/>
      <w:bookmarkStart w:id="80" w:name="OLE_LINK746"/>
      <w:bookmarkStart w:id="81" w:name="OLE_LINK805"/>
      <w:bookmarkStart w:id="82" w:name="OLE_LINK824"/>
      <w:bookmarkStart w:id="83" w:name="OLE_LINK952"/>
      <w:bookmarkStart w:id="84" w:name="OLE_LINK890"/>
      <w:bookmarkStart w:id="85" w:name="OLE_LINK966"/>
      <w:bookmarkStart w:id="86" w:name="OLE_LINK1017"/>
      <w:bookmarkStart w:id="87" w:name="OLE_LINK860"/>
      <w:bookmarkStart w:id="88" w:name="OLE_LINK864"/>
      <w:bookmarkStart w:id="89" w:name="OLE_LINK950"/>
      <w:bookmarkStart w:id="90" w:name="OLE_LINK992"/>
      <w:bookmarkStart w:id="91" w:name="OLE_LINK993"/>
      <w:bookmarkStart w:id="92" w:name="OLE_LINK1052"/>
      <w:r w:rsidRPr="00171448">
        <w:rPr>
          <w:rFonts w:ascii="Book Antiqua" w:hAnsi="Book Antiqua" w:cs="TimesNewRomanPS-BoldItalicMT"/>
          <w:b/>
          <w:bCs/>
          <w:iCs/>
          <w:sz w:val="24"/>
          <w:szCs w:val="24"/>
        </w:rPr>
        <w:lastRenderedPageBreak/>
        <w:t>Conflict-of-interest statement</w:t>
      </w:r>
      <w:r w:rsidRPr="00171448">
        <w:rPr>
          <w:rFonts w:ascii="Book Antiqua" w:eastAsiaTheme="minorEastAsia" w:hAnsi="Book Antiqua" w:cs="TimesNewRomanPS-BoldItalicMT" w:hint="eastAsia"/>
          <w:b/>
          <w:bCs/>
          <w:iCs/>
          <w:sz w:val="24"/>
          <w:szCs w:val="24"/>
          <w:lang w:eastAsia="zh-CN"/>
        </w:rPr>
        <w: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171448">
        <w:rPr>
          <w:rFonts w:ascii="Book Antiqua" w:eastAsiaTheme="minorEastAsia" w:hAnsi="Book Antiqua" w:cs="TimesNewRomanPS-BoldItalicMT" w:hint="eastAsia"/>
          <w:b/>
          <w:bCs/>
          <w:iCs/>
          <w:sz w:val="24"/>
          <w:szCs w:val="24"/>
          <w:lang w:eastAsia="zh-CN"/>
        </w:rPr>
        <w:t xml:space="preserve"> </w:t>
      </w:r>
      <w:r w:rsidR="008450EA" w:rsidRPr="00171448">
        <w:rPr>
          <w:rFonts w:ascii="Book Antiqua" w:eastAsiaTheme="minorEastAsia" w:hAnsi="Book Antiqua"/>
          <w:sz w:val="24"/>
          <w:lang w:val="en-GB" w:eastAsia="zh-CN"/>
        </w:rPr>
        <w:t>The authors declare that they have no competing interests.</w:t>
      </w:r>
    </w:p>
    <w:p w:rsidR="008450EA" w:rsidRPr="00171448" w:rsidRDefault="00F96042" w:rsidP="00F96042">
      <w:pPr>
        <w:spacing w:line="360" w:lineRule="auto"/>
        <w:jc w:val="both"/>
        <w:rPr>
          <w:rFonts w:ascii="Book Antiqua" w:eastAsiaTheme="minorEastAsia" w:hAnsi="Book Antiqua"/>
          <w:bCs/>
          <w:iCs/>
          <w:sz w:val="24"/>
          <w:szCs w:val="24"/>
          <w:lang w:eastAsia="zh-CN"/>
        </w:rPr>
      </w:pPr>
      <w:bookmarkStart w:id="93" w:name="OLE_LINK98"/>
      <w:bookmarkStart w:id="94" w:name="OLE_LINK99"/>
      <w:bookmarkStart w:id="95" w:name="OLE_LINK263"/>
      <w:bookmarkStart w:id="96" w:name="OLE_LINK54"/>
      <w:bookmarkStart w:id="97" w:name="OLE_LINK78"/>
      <w:bookmarkStart w:id="98" w:name="OLE_LINK201"/>
      <w:bookmarkStart w:id="99" w:name="OLE_LINK129"/>
      <w:bookmarkStart w:id="100" w:name="OLE_LINK222"/>
      <w:bookmarkStart w:id="101" w:name="OLE_LINK166"/>
      <w:bookmarkStart w:id="102" w:name="OLE_LINK329"/>
      <w:bookmarkStart w:id="103" w:name="OLE_LINK318"/>
      <w:bookmarkStart w:id="104" w:name="OLE_LINK392"/>
      <w:bookmarkStart w:id="105" w:name="OLE_LINK476"/>
      <w:bookmarkStart w:id="106" w:name="OLE_LINK436"/>
      <w:bookmarkStart w:id="107" w:name="OLE_LINK710"/>
      <w:bookmarkStart w:id="108" w:name="OLE_LINK571"/>
      <w:bookmarkStart w:id="109" w:name="OLE_LINK631"/>
      <w:bookmarkStart w:id="110" w:name="OLE_LINK750"/>
      <w:bookmarkStart w:id="111" w:name="OLE_LINK784"/>
      <w:bookmarkStart w:id="112" w:name="OLE_LINK652"/>
      <w:bookmarkStart w:id="113" w:name="OLE_LINK767"/>
      <w:bookmarkStart w:id="114" w:name="OLE_LINK799"/>
      <w:bookmarkStart w:id="115" w:name="OLE_LINK800"/>
      <w:bookmarkStart w:id="116" w:name="OLE_LINK761"/>
      <w:bookmarkStart w:id="117" w:name="OLE_LINK940"/>
      <w:bookmarkStart w:id="118" w:name="OLE_LINK877"/>
      <w:bookmarkStart w:id="119" w:name="OLE_LINK1012"/>
      <w:bookmarkStart w:id="120" w:name="OLE_LINK1016"/>
      <w:bookmarkStart w:id="121" w:name="OLE_LINK995"/>
      <w:bookmarkStart w:id="122" w:name="OLE_LINK1053"/>
      <w:r w:rsidRPr="00171448">
        <w:rPr>
          <w:rFonts w:ascii="Book Antiqua" w:hAnsi="Book Antiqua"/>
          <w:b/>
          <w:bCs/>
          <w:iCs/>
          <w:sz w:val="24"/>
          <w:szCs w:val="24"/>
        </w:rPr>
        <w:t>Informed consent statement</w:t>
      </w:r>
      <w:r w:rsidRPr="00171448">
        <w:rPr>
          <w:rFonts w:ascii="Book Antiqua" w:eastAsiaTheme="minorEastAsia" w:hAnsi="Book Antiqua" w:hint="eastAsia"/>
          <w:b/>
          <w:bCs/>
          <w:iCs/>
          <w:sz w:val="24"/>
          <w:szCs w:val="24"/>
          <w:lang w:eastAsia="zh-CN"/>
        </w:rPr>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171448">
        <w:rPr>
          <w:rFonts w:ascii="Book Antiqua" w:eastAsiaTheme="minorEastAsia" w:hAnsi="Book Antiqua" w:hint="eastAsia"/>
          <w:b/>
          <w:bCs/>
          <w:iCs/>
          <w:sz w:val="24"/>
          <w:szCs w:val="24"/>
          <w:lang w:eastAsia="zh-CN"/>
        </w:rPr>
        <w:t xml:space="preserve"> </w:t>
      </w:r>
      <w:r w:rsidR="008450EA" w:rsidRPr="00171448">
        <w:rPr>
          <w:rFonts w:ascii="Book Antiqua" w:eastAsiaTheme="minorEastAsia" w:hAnsi="Book Antiqua"/>
          <w:sz w:val="24"/>
          <w:lang w:val="en-GB" w:eastAsia="zh-CN"/>
        </w:rPr>
        <w:t>Written informed consent was obtained from the patient for publication of this manuscript and any accompanying images and the study was carried out according to the Helsinki Declaration. A copy of the written consent is available for review by the Editor-in-Chief of this journal.</w:t>
      </w:r>
      <w:r w:rsidRPr="00171448">
        <w:rPr>
          <w:rFonts w:ascii="Book Antiqua" w:eastAsiaTheme="minorEastAsia" w:hAnsi="Book Antiqua" w:hint="eastAsia"/>
          <w:sz w:val="24"/>
          <w:lang w:val="en-GB" w:eastAsia="zh-CN"/>
        </w:rPr>
        <w:t xml:space="preserve"> </w:t>
      </w:r>
      <w:r w:rsidR="008450EA" w:rsidRPr="00171448">
        <w:rPr>
          <w:rFonts w:ascii="Book Antiqua" w:eastAsiaTheme="minorEastAsia" w:hAnsi="Book Antiqua"/>
          <w:sz w:val="24"/>
          <w:lang w:val="en-GB" w:eastAsia="zh-CN"/>
        </w:rPr>
        <w:t xml:space="preserve">In our study we treated the patient with standard and not experimental therapies, and therefore the request for authorization to the Ethics Committee does not apply. </w:t>
      </w:r>
    </w:p>
    <w:p w:rsidR="008450EA" w:rsidRPr="00171448" w:rsidRDefault="008450EA" w:rsidP="00B54F62">
      <w:pPr>
        <w:shd w:val="clear" w:color="auto" w:fill="FFFFFF"/>
        <w:suppressAutoHyphens w:val="0"/>
        <w:adjustRightInd w:val="0"/>
        <w:snapToGrid w:val="0"/>
        <w:spacing w:after="0" w:line="360" w:lineRule="auto"/>
        <w:jc w:val="both"/>
        <w:rPr>
          <w:rFonts w:ascii="Book Antiqua" w:eastAsiaTheme="minorEastAsia" w:hAnsi="Book Antiqua"/>
          <w:b/>
          <w:sz w:val="24"/>
          <w:lang w:val="en-GB" w:eastAsia="zh-CN"/>
        </w:rPr>
      </w:pPr>
    </w:p>
    <w:p w:rsidR="007A38B1" w:rsidRPr="00171448" w:rsidRDefault="007A38B1" w:rsidP="00B54F62">
      <w:pPr>
        <w:suppressAutoHyphens w:val="0"/>
        <w:spacing w:after="0" w:line="360" w:lineRule="auto"/>
        <w:jc w:val="both"/>
        <w:rPr>
          <w:rFonts w:ascii="Book Antiqua" w:eastAsia="SimSun" w:hAnsi="Book Antiqua" w:cs="SimSun"/>
          <w:sz w:val="24"/>
          <w:szCs w:val="24"/>
          <w:lang w:val="en-US" w:eastAsia="zh-CN"/>
        </w:rPr>
      </w:pPr>
      <w:bookmarkStart w:id="123" w:name="OLE_LINK234"/>
      <w:bookmarkStart w:id="124" w:name="OLE_LINK235"/>
      <w:bookmarkStart w:id="125" w:name="OLE_LINK412"/>
      <w:bookmarkStart w:id="126" w:name="OLE_LINK481"/>
      <w:bookmarkStart w:id="127" w:name="OLE_LINK524"/>
      <w:bookmarkStart w:id="128" w:name="OLE_LINK714"/>
      <w:bookmarkStart w:id="129" w:name="OLE_LINK730"/>
      <w:bookmarkStart w:id="130" w:name="OLE_LINK731"/>
      <w:bookmarkStart w:id="131" w:name="OLE_LINK840"/>
      <w:bookmarkStart w:id="132" w:name="OLE_LINK882"/>
      <w:bookmarkStart w:id="133" w:name="OLE_LINK1024"/>
      <w:r w:rsidRPr="00171448">
        <w:rPr>
          <w:rFonts w:ascii="Book Antiqua" w:eastAsia="SimSun" w:hAnsi="Book Antiqua" w:cs="Times New Roman"/>
          <w:b/>
          <w:sz w:val="24"/>
          <w:szCs w:val="24"/>
          <w:lang w:val="en-US" w:eastAsia="zh-CN"/>
        </w:rPr>
        <w:t xml:space="preserve">Open-Access: </w:t>
      </w:r>
      <w:bookmarkStart w:id="134" w:name="OLE_LINK479"/>
      <w:bookmarkStart w:id="135" w:name="OLE_LINK496"/>
      <w:bookmarkStart w:id="136" w:name="OLE_LINK506"/>
      <w:bookmarkStart w:id="137" w:name="OLE_LINK507"/>
      <w:r w:rsidRPr="00171448">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71448">
          <w:rPr>
            <w:rFonts w:ascii="Book Antiqua" w:eastAsia="SimSun" w:hAnsi="Book Antiqua" w:cs="Times New Roman"/>
            <w:kern w:val="2"/>
            <w:sz w:val="24"/>
            <w:szCs w:val="24"/>
            <w:u w:val="single"/>
            <w:lang w:val="en-US" w:eastAsia="zh-CN"/>
          </w:rPr>
          <w:t>http://creativecommons.org/licenses/by-nc/4.0/</w:t>
        </w:r>
      </w:hyperlink>
      <w:bookmarkEnd w:id="134"/>
      <w:bookmarkEnd w:id="135"/>
      <w:bookmarkEnd w:id="136"/>
      <w:bookmarkEnd w:id="137"/>
    </w:p>
    <w:bookmarkEnd w:id="123"/>
    <w:bookmarkEnd w:id="124"/>
    <w:bookmarkEnd w:id="125"/>
    <w:bookmarkEnd w:id="126"/>
    <w:bookmarkEnd w:id="127"/>
    <w:bookmarkEnd w:id="128"/>
    <w:bookmarkEnd w:id="129"/>
    <w:bookmarkEnd w:id="130"/>
    <w:bookmarkEnd w:id="131"/>
    <w:bookmarkEnd w:id="132"/>
    <w:bookmarkEnd w:id="133"/>
    <w:p w:rsidR="007A38B1" w:rsidRPr="00171448" w:rsidRDefault="007A38B1" w:rsidP="00B54F62">
      <w:pPr>
        <w:shd w:val="clear" w:color="auto" w:fill="FFFFFF"/>
        <w:suppressAutoHyphens w:val="0"/>
        <w:adjustRightInd w:val="0"/>
        <w:snapToGrid w:val="0"/>
        <w:spacing w:after="0" w:line="360" w:lineRule="auto"/>
        <w:jc w:val="both"/>
        <w:rPr>
          <w:rFonts w:ascii="Book Antiqua" w:eastAsiaTheme="minorEastAsia" w:hAnsi="Book Antiqua" w:cs="Times New Roman"/>
          <w:sz w:val="24"/>
          <w:szCs w:val="24"/>
          <w:lang w:val="en-US" w:eastAsia="zh-CN"/>
        </w:rPr>
      </w:pPr>
    </w:p>
    <w:p w:rsidR="007A38B1" w:rsidRPr="00171448" w:rsidRDefault="007A38B1" w:rsidP="00B54F62">
      <w:pPr>
        <w:autoSpaceDE w:val="0"/>
        <w:adjustRightInd w:val="0"/>
        <w:snapToGrid w:val="0"/>
        <w:spacing w:after="0" w:line="360" w:lineRule="auto"/>
        <w:jc w:val="both"/>
        <w:rPr>
          <w:rFonts w:ascii="Book Antiqua" w:eastAsia="Helvetica" w:hAnsi="Book Antiqua" w:cs="Times New Roman"/>
          <w:sz w:val="24"/>
          <w:szCs w:val="24"/>
          <w:lang w:val="en-US"/>
        </w:rPr>
      </w:pPr>
      <w:bookmarkStart w:id="138" w:name="OLE_LINK841"/>
      <w:bookmarkStart w:id="139" w:name="OLE_LINK842"/>
      <w:bookmarkStart w:id="140" w:name="OLE_LINK257"/>
      <w:bookmarkStart w:id="141" w:name="OLE_LINK258"/>
      <w:bookmarkStart w:id="142" w:name="OLE_LINK525"/>
      <w:bookmarkStart w:id="143" w:name="OLE_LINK531"/>
      <w:bookmarkStart w:id="144" w:name="OLE_LINK640"/>
      <w:r w:rsidRPr="00171448">
        <w:rPr>
          <w:rFonts w:ascii="Book Antiqua" w:hAnsi="Book Antiqua"/>
          <w:b/>
          <w:sz w:val="24"/>
        </w:rPr>
        <w:t>Correspondence to:</w:t>
      </w:r>
      <w:bookmarkStart w:id="145" w:name="OLE_LINK12"/>
      <w:bookmarkStart w:id="146" w:name="OLE_LINK14"/>
      <w:bookmarkEnd w:id="138"/>
      <w:bookmarkEnd w:id="139"/>
      <w:bookmarkEnd w:id="140"/>
      <w:bookmarkEnd w:id="141"/>
      <w:bookmarkEnd w:id="142"/>
      <w:bookmarkEnd w:id="143"/>
      <w:bookmarkEnd w:id="144"/>
      <w:r w:rsidR="00347E60">
        <w:rPr>
          <w:rFonts w:ascii="Book Antiqua" w:hAnsi="Book Antiqua"/>
          <w:sz w:val="24"/>
        </w:rPr>
        <w:t xml:space="preserve"> </w:t>
      </w:r>
      <w:r w:rsidR="006010AB" w:rsidRPr="00171448">
        <w:rPr>
          <w:rFonts w:ascii="Book Antiqua" w:eastAsia="Helvetica" w:hAnsi="Book Antiqua" w:cs="Times New Roman"/>
          <w:b/>
          <w:sz w:val="24"/>
          <w:szCs w:val="24"/>
          <w:lang w:val="en-US"/>
        </w:rPr>
        <w:t xml:space="preserve">Valerio D’Orazi, </w:t>
      </w:r>
      <w:r w:rsidRPr="00171448">
        <w:rPr>
          <w:rFonts w:ascii="Book Antiqua" w:eastAsia="Helvetica" w:hAnsi="Book Antiqua" w:cs="Times New Roman"/>
          <w:b/>
          <w:sz w:val="24"/>
          <w:szCs w:val="24"/>
        </w:rPr>
        <w:t>MD, PhD</w:t>
      </w:r>
      <w:r w:rsidRPr="00171448">
        <w:rPr>
          <w:rFonts w:ascii="Book Antiqua" w:eastAsiaTheme="minorEastAsia" w:hAnsi="Book Antiqua" w:cs="Times New Roman"/>
          <w:b/>
          <w:sz w:val="24"/>
          <w:szCs w:val="24"/>
          <w:lang w:eastAsia="zh-CN"/>
        </w:rPr>
        <w:t>,</w:t>
      </w:r>
      <w:r w:rsidRPr="00171448">
        <w:rPr>
          <w:rFonts w:ascii="Book Antiqua" w:eastAsia="Helvetica" w:hAnsi="Book Antiqua" w:cs="Times New Roman"/>
          <w:b/>
          <w:sz w:val="24"/>
          <w:szCs w:val="24"/>
          <w:lang w:val="en-US"/>
        </w:rPr>
        <w:t xml:space="preserve"> </w:t>
      </w:r>
      <w:r w:rsidR="006010AB" w:rsidRPr="00171448">
        <w:rPr>
          <w:rFonts w:ascii="Book Antiqua" w:eastAsia="Helvetica" w:hAnsi="Book Antiqua" w:cs="Times New Roman"/>
          <w:sz w:val="24"/>
          <w:szCs w:val="24"/>
          <w:lang w:val="en-US"/>
        </w:rPr>
        <w:t>Department of Surgical Sciences</w:t>
      </w:r>
      <w:r w:rsidRPr="00171448">
        <w:rPr>
          <w:rFonts w:ascii="Book Antiqua" w:eastAsiaTheme="minorEastAsia" w:hAnsi="Book Antiqua" w:cs="Times New Roman" w:hint="eastAsia"/>
          <w:sz w:val="24"/>
          <w:szCs w:val="24"/>
          <w:lang w:val="en-US" w:eastAsia="zh-CN"/>
        </w:rPr>
        <w:t xml:space="preserve">, </w:t>
      </w:r>
      <w:r w:rsidR="006010AB" w:rsidRPr="00171448">
        <w:rPr>
          <w:rFonts w:ascii="Book Antiqua" w:eastAsia="Helvetica" w:hAnsi="Book Antiqua" w:cs="Times New Roman"/>
          <w:sz w:val="24"/>
          <w:szCs w:val="24"/>
          <w:lang w:val="en-US"/>
        </w:rPr>
        <w:t>“Sapienza” University of Rome, Viale Regina Elena 324, 00161</w:t>
      </w:r>
      <w:r w:rsidR="00347E60">
        <w:rPr>
          <w:rFonts w:ascii="Book Antiqua" w:eastAsia="Helvetica" w:hAnsi="Book Antiqua" w:cs="Times New Roman"/>
          <w:sz w:val="24"/>
          <w:szCs w:val="24"/>
          <w:lang w:val="en-US"/>
        </w:rPr>
        <w:t xml:space="preserve"> </w:t>
      </w:r>
      <w:r w:rsidR="006010AB" w:rsidRPr="00171448">
        <w:rPr>
          <w:rFonts w:ascii="Book Antiqua" w:eastAsia="Helvetica" w:hAnsi="Book Antiqua" w:cs="Times New Roman"/>
          <w:sz w:val="24"/>
          <w:szCs w:val="24"/>
          <w:lang w:val="en-US"/>
        </w:rPr>
        <w:t>Rome</w:t>
      </w:r>
      <w:r w:rsidRPr="00171448">
        <w:rPr>
          <w:rFonts w:ascii="Book Antiqua" w:eastAsiaTheme="minorEastAsia" w:hAnsi="Book Antiqua" w:cs="Times New Roman" w:hint="eastAsia"/>
          <w:sz w:val="24"/>
          <w:szCs w:val="24"/>
          <w:lang w:val="en-US" w:eastAsia="zh-CN"/>
        </w:rPr>
        <w:t xml:space="preserve">, </w:t>
      </w:r>
      <w:r w:rsidR="006010AB" w:rsidRPr="00171448">
        <w:rPr>
          <w:rFonts w:ascii="Book Antiqua" w:eastAsia="Helvetica" w:hAnsi="Book Antiqua" w:cs="Times New Roman"/>
          <w:sz w:val="24"/>
          <w:szCs w:val="24"/>
          <w:lang w:val="en-US"/>
        </w:rPr>
        <w:t>Italy.</w:t>
      </w:r>
      <w:r w:rsidRPr="00171448">
        <w:rPr>
          <w:rFonts w:ascii="Book Antiqua" w:eastAsiaTheme="minorEastAsia" w:hAnsi="Book Antiqua" w:cs="Times New Roman" w:hint="eastAsia"/>
          <w:sz w:val="24"/>
          <w:szCs w:val="24"/>
          <w:lang w:val="en-US" w:eastAsia="zh-CN"/>
        </w:rPr>
        <w:t xml:space="preserve"> </w:t>
      </w:r>
      <w:r w:rsidR="006010AB" w:rsidRPr="00171448">
        <w:rPr>
          <w:rFonts w:ascii="Book Antiqua" w:eastAsia="Helvetica" w:hAnsi="Book Antiqua" w:cs="Times New Roman"/>
          <w:sz w:val="24"/>
          <w:szCs w:val="24"/>
          <w:lang w:val="en-US"/>
        </w:rPr>
        <w:t>info@valeriodorazi.com</w:t>
      </w:r>
      <w:r w:rsidR="006010AB" w:rsidRPr="00171448">
        <w:rPr>
          <w:rFonts w:ascii="Book Antiqua" w:eastAsia="Helvetica" w:hAnsi="Book Antiqua" w:cs="Times New Roman"/>
          <w:sz w:val="24"/>
          <w:szCs w:val="24"/>
          <w:lang w:val="en-US"/>
        </w:rPr>
        <w:tab/>
      </w:r>
    </w:p>
    <w:bookmarkEnd w:id="145"/>
    <w:bookmarkEnd w:id="146"/>
    <w:p w:rsidR="006010AB" w:rsidRPr="00171448" w:rsidRDefault="007A38B1" w:rsidP="00B54F62">
      <w:pPr>
        <w:autoSpaceDE w:val="0"/>
        <w:adjustRightInd w:val="0"/>
        <w:snapToGrid w:val="0"/>
        <w:spacing w:after="0" w:line="360" w:lineRule="auto"/>
        <w:jc w:val="both"/>
        <w:rPr>
          <w:rFonts w:ascii="Book Antiqua" w:eastAsiaTheme="minorEastAsia" w:hAnsi="Book Antiqua" w:cs="Times New Roman"/>
          <w:sz w:val="24"/>
          <w:szCs w:val="24"/>
          <w:lang w:val="en-US" w:eastAsia="zh-CN"/>
        </w:rPr>
      </w:pPr>
      <w:r w:rsidRPr="00171448">
        <w:rPr>
          <w:rFonts w:ascii="Book Antiqua" w:hAnsi="Book Antiqua"/>
          <w:b/>
          <w:sz w:val="24"/>
        </w:rPr>
        <w:t>Telephone:</w:t>
      </w:r>
      <w:r w:rsidR="006010AB" w:rsidRPr="00171448">
        <w:rPr>
          <w:rFonts w:ascii="Book Antiqua" w:eastAsia="Helvetica" w:hAnsi="Book Antiqua" w:cs="Times New Roman"/>
          <w:sz w:val="24"/>
          <w:szCs w:val="24"/>
          <w:lang w:val="en-US"/>
        </w:rPr>
        <w:t xml:space="preserve"> </w:t>
      </w:r>
      <w:r w:rsidRPr="00171448">
        <w:rPr>
          <w:rFonts w:ascii="Book Antiqua" w:eastAsiaTheme="minorEastAsia" w:hAnsi="Book Antiqua" w:cs="Times New Roman" w:hint="eastAsia"/>
          <w:sz w:val="24"/>
          <w:szCs w:val="24"/>
          <w:lang w:val="en-US" w:eastAsia="zh-CN"/>
        </w:rPr>
        <w:t>+</w:t>
      </w:r>
      <w:r w:rsidR="006010AB" w:rsidRPr="00171448">
        <w:rPr>
          <w:rFonts w:ascii="Book Antiqua" w:eastAsia="Helvetica" w:hAnsi="Book Antiqua" w:cs="Times New Roman"/>
          <w:sz w:val="24"/>
          <w:szCs w:val="24"/>
          <w:lang w:val="en-US"/>
        </w:rPr>
        <w:t>39</w:t>
      </w:r>
      <w:r w:rsidRPr="00171448">
        <w:rPr>
          <w:rFonts w:ascii="Book Antiqua" w:eastAsiaTheme="minorEastAsia" w:hAnsi="Book Antiqua" w:cs="Times New Roman" w:hint="eastAsia"/>
          <w:sz w:val="24"/>
          <w:szCs w:val="24"/>
          <w:lang w:val="en-US" w:eastAsia="zh-CN"/>
        </w:rPr>
        <w:t>-</w:t>
      </w:r>
      <w:r w:rsidR="006010AB" w:rsidRPr="00171448">
        <w:rPr>
          <w:rFonts w:ascii="Book Antiqua" w:eastAsia="Helvetica" w:hAnsi="Book Antiqua" w:cs="Times New Roman"/>
          <w:sz w:val="24"/>
          <w:szCs w:val="24"/>
          <w:lang w:val="en-US"/>
        </w:rPr>
        <w:t>330</w:t>
      </w:r>
      <w:r w:rsidRPr="00171448">
        <w:rPr>
          <w:rFonts w:ascii="Book Antiqua" w:eastAsiaTheme="minorEastAsia" w:hAnsi="Book Antiqua" w:cs="Times New Roman" w:hint="eastAsia"/>
          <w:sz w:val="24"/>
          <w:szCs w:val="24"/>
          <w:lang w:val="en-US" w:eastAsia="zh-CN"/>
        </w:rPr>
        <w:t>-</w:t>
      </w:r>
      <w:r w:rsidR="006010AB" w:rsidRPr="00171448">
        <w:rPr>
          <w:rFonts w:ascii="Book Antiqua" w:eastAsia="Helvetica" w:hAnsi="Book Antiqua" w:cs="Times New Roman"/>
          <w:sz w:val="24"/>
          <w:szCs w:val="24"/>
          <w:lang w:val="en-US"/>
        </w:rPr>
        <w:t>431330</w:t>
      </w:r>
    </w:p>
    <w:p w:rsidR="007A38B1" w:rsidRPr="00171448" w:rsidRDefault="007A38B1" w:rsidP="00B54F62">
      <w:pPr>
        <w:autoSpaceDE w:val="0"/>
        <w:adjustRightInd w:val="0"/>
        <w:snapToGrid w:val="0"/>
        <w:spacing w:after="0" w:line="360" w:lineRule="auto"/>
        <w:jc w:val="both"/>
        <w:rPr>
          <w:rFonts w:ascii="Book Antiqua" w:eastAsiaTheme="minorEastAsia" w:hAnsi="Book Antiqua" w:cs="Times New Roman"/>
          <w:sz w:val="24"/>
          <w:szCs w:val="24"/>
          <w:lang w:val="en-US" w:eastAsia="zh-CN"/>
        </w:rPr>
      </w:pPr>
    </w:p>
    <w:p w:rsidR="007A38B1" w:rsidRPr="00171448" w:rsidRDefault="007A38B1" w:rsidP="00B54F62">
      <w:pPr>
        <w:widowControl w:val="0"/>
        <w:suppressAutoHyphens w:val="0"/>
        <w:spacing w:after="0" w:line="360" w:lineRule="auto"/>
        <w:jc w:val="both"/>
        <w:rPr>
          <w:rFonts w:ascii="Book Antiqua" w:eastAsia="SimSun" w:hAnsi="Book Antiqua" w:cs="Times New Roman"/>
          <w:b/>
          <w:kern w:val="2"/>
          <w:sz w:val="24"/>
          <w:szCs w:val="24"/>
          <w:lang w:val="en-US" w:eastAsia="zh-CN"/>
        </w:rPr>
      </w:pPr>
      <w:bookmarkStart w:id="147" w:name="OLE_LINK340"/>
      <w:bookmarkStart w:id="148" w:name="OLE_LINK341"/>
      <w:bookmarkStart w:id="149" w:name="OLE_LINK153"/>
      <w:bookmarkStart w:id="150" w:name="OLE_LINK154"/>
      <w:bookmarkStart w:id="151" w:name="OLE_LINK236"/>
      <w:bookmarkStart w:id="152" w:name="OLE_LINK422"/>
      <w:bookmarkStart w:id="153" w:name="OLE_LINK732"/>
      <w:bookmarkStart w:id="154" w:name="OLE_LINK787"/>
      <w:bookmarkStart w:id="155" w:name="OLE_LINK1025"/>
      <w:r w:rsidRPr="00171448">
        <w:rPr>
          <w:rFonts w:ascii="Book Antiqua" w:eastAsia="SimSun" w:hAnsi="Book Antiqua" w:cs="Times New Roman"/>
          <w:b/>
          <w:kern w:val="2"/>
          <w:sz w:val="24"/>
          <w:szCs w:val="24"/>
          <w:lang w:val="en-US" w:eastAsia="zh-CN"/>
        </w:rPr>
        <w:t>Received:</w:t>
      </w:r>
      <w:r w:rsidR="00347E60">
        <w:rPr>
          <w:rFonts w:ascii="Book Antiqua" w:eastAsia="SimSun" w:hAnsi="Book Antiqua" w:cs="Times New Roman"/>
          <w:b/>
          <w:kern w:val="2"/>
          <w:sz w:val="24"/>
          <w:szCs w:val="24"/>
          <w:lang w:val="en-US" w:eastAsia="zh-CN"/>
        </w:rPr>
        <w:t xml:space="preserve"> </w:t>
      </w:r>
      <w:r w:rsidRPr="00171448">
        <w:rPr>
          <w:rFonts w:ascii="Book Antiqua" w:eastAsia="SimSun" w:hAnsi="Book Antiqua" w:cs="Times New Roman"/>
          <w:kern w:val="2"/>
          <w:sz w:val="24"/>
          <w:szCs w:val="24"/>
          <w:lang w:val="en-US" w:eastAsia="zh-CN"/>
        </w:rPr>
        <w:t xml:space="preserve"> </w:t>
      </w:r>
      <w:r w:rsidR="00B54F62" w:rsidRPr="00171448">
        <w:rPr>
          <w:rFonts w:ascii="Book Antiqua" w:eastAsia="SimSun" w:hAnsi="Book Antiqua" w:cs="Times New Roman" w:hint="eastAsia"/>
          <w:kern w:val="2"/>
          <w:sz w:val="24"/>
          <w:szCs w:val="24"/>
          <w:lang w:val="en-US" w:eastAsia="zh-CN"/>
        </w:rPr>
        <w:t>April 19, 2015</w:t>
      </w:r>
    </w:p>
    <w:p w:rsidR="007A38B1" w:rsidRPr="00171448" w:rsidRDefault="007A38B1" w:rsidP="00B54F62">
      <w:pPr>
        <w:widowControl w:val="0"/>
        <w:suppressAutoHyphens w:val="0"/>
        <w:spacing w:after="0" w:line="360" w:lineRule="auto"/>
        <w:jc w:val="both"/>
        <w:rPr>
          <w:rFonts w:ascii="Book Antiqua" w:eastAsia="SimSun" w:hAnsi="Book Antiqua" w:cs="Times New Roman"/>
          <w:b/>
          <w:kern w:val="2"/>
          <w:sz w:val="24"/>
          <w:szCs w:val="24"/>
          <w:lang w:val="en-US" w:eastAsia="zh-CN"/>
        </w:rPr>
      </w:pPr>
      <w:r w:rsidRPr="00171448">
        <w:rPr>
          <w:rFonts w:ascii="Book Antiqua" w:eastAsia="SimSun" w:hAnsi="Book Antiqua" w:cs="Times New Roman" w:hint="eastAsia"/>
          <w:b/>
          <w:kern w:val="2"/>
          <w:sz w:val="24"/>
          <w:szCs w:val="24"/>
          <w:lang w:val="en-US" w:eastAsia="zh-CN"/>
        </w:rPr>
        <w:t>Peer-review started</w:t>
      </w:r>
      <w:r w:rsidRPr="00171448">
        <w:rPr>
          <w:rFonts w:ascii="Book Antiqua" w:eastAsia="SimSun" w:hAnsi="Book Antiqua" w:cs="Times New Roman"/>
          <w:b/>
          <w:kern w:val="2"/>
          <w:sz w:val="24"/>
          <w:szCs w:val="24"/>
          <w:lang w:val="en-US" w:eastAsia="zh-CN"/>
        </w:rPr>
        <w:t>:</w:t>
      </w:r>
      <w:r w:rsidR="00B54F62" w:rsidRPr="00171448">
        <w:rPr>
          <w:rFonts w:ascii="Book Antiqua" w:eastAsia="SimSun" w:hAnsi="Book Antiqua" w:cs="Times New Roman" w:hint="eastAsia"/>
          <w:kern w:val="2"/>
          <w:sz w:val="24"/>
          <w:szCs w:val="24"/>
          <w:lang w:val="en-US" w:eastAsia="zh-CN"/>
        </w:rPr>
        <w:t xml:space="preserve"> April 20, 2015</w:t>
      </w:r>
    </w:p>
    <w:p w:rsidR="007A38B1" w:rsidRPr="00171448" w:rsidRDefault="007A38B1" w:rsidP="00B54F62">
      <w:pPr>
        <w:widowControl w:val="0"/>
        <w:suppressAutoHyphens w:val="0"/>
        <w:spacing w:after="0" w:line="360" w:lineRule="auto"/>
        <w:jc w:val="both"/>
        <w:rPr>
          <w:rFonts w:ascii="Book Antiqua" w:eastAsia="SimSun" w:hAnsi="Book Antiqua" w:cs="Times New Roman"/>
          <w:kern w:val="2"/>
          <w:sz w:val="24"/>
          <w:szCs w:val="24"/>
          <w:lang w:val="en-US" w:eastAsia="zh-CN"/>
        </w:rPr>
      </w:pPr>
      <w:r w:rsidRPr="00171448">
        <w:rPr>
          <w:rFonts w:ascii="Book Antiqua" w:eastAsia="SimSun" w:hAnsi="Book Antiqua" w:cs="Times New Roman"/>
          <w:b/>
          <w:kern w:val="2"/>
          <w:sz w:val="24"/>
          <w:szCs w:val="24"/>
          <w:lang w:val="en-US" w:eastAsia="zh-CN"/>
        </w:rPr>
        <w:t>First decision:</w:t>
      </w:r>
      <w:r w:rsidR="00B54F62" w:rsidRPr="00171448">
        <w:rPr>
          <w:rFonts w:ascii="Book Antiqua" w:eastAsia="SimSun" w:hAnsi="Book Antiqua" w:cs="Times New Roman" w:hint="eastAsia"/>
          <w:b/>
          <w:kern w:val="2"/>
          <w:sz w:val="24"/>
          <w:szCs w:val="24"/>
          <w:lang w:val="en-US" w:eastAsia="zh-CN"/>
        </w:rPr>
        <w:t xml:space="preserve"> </w:t>
      </w:r>
      <w:r w:rsidR="00B54F62" w:rsidRPr="00171448">
        <w:rPr>
          <w:rFonts w:ascii="Book Antiqua" w:eastAsia="SimSun" w:hAnsi="Book Antiqua" w:cs="Times New Roman" w:hint="eastAsia"/>
          <w:kern w:val="2"/>
          <w:sz w:val="24"/>
          <w:szCs w:val="24"/>
          <w:lang w:val="en-US" w:eastAsia="zh-CN"/>
        </w:rPr>
        <w:t xml:space="preserve">May 18, 2015 </w:t>
      </w:r>
    </w:p>
    <w:p w:rsidR="007A38B1" w:rsidRPr="00171448" w:rsidRDefault="007A38B1" w:rsidP="00B54F62">
      <w:pPr>
        <w:widowControl w:val="0"/>
        <w:suppressAutoHyphens w:val="0"/>
        <w:spacing w:after="0" w:line="360" w:lineRule="auto"/>
        <w:jc w:val="both"/>
        <w:rPr>
          <w:rFonts w:ascii="Book Antiqua" w:eastAsia="SimSun" w:hAnsi="Book Antiqua" w:cs="Times New Roman"/>
          <w:kern w:val="2"/>
          <w:sz w:val="24"/>
          <w:szCs w:val="24"/>
          <w:lang w:val="en-US" w:eastAsia="zh-CN"/>
        </w:rPr>
      </w:pPr>
      <w:r w:rsidRPr="00171448">
        <w:rPr>
          <w:rFonts w:ascii="Book Antiqua" w:eastAsia="SimSun" w:hAnsi="Book Antiqua" w:cs="Times New Roman"/>
          <w:b/>
          <w:kern w:val="2"/>
          <w:sz w:val="24"/>
          <w:szCs w:val="24"/>
          <w:lang w:val="en-US" w:eastAsia="zh-CN"/>
        </w:rPr>
        <w:t>Revised:</w:t>
      </w:r>
      <w:r w:rsidR="00347E60">
        <w:rPr>
          <w:rFonts w:ascii="Book Antiqua" w:eastAsia="SimSun" w:hAnsi="Book Antiqua" w:cs="Times New Roman"/>
          <w:b/>
          <w:kern w:val="2"/>
          <w:sz w:val="24"/>
          <w:szCs w:val="24"/>
          <w:lang w:val="en-US" w:eastAsia="zh-CN"/>
        </w:rPr>
        <w:t xml:space="preserve"> </w:t>
      </w:r>
      <w:r w:rsidR="00B54F62" w:rsidRPr="00171448">
        <w:rPr>
          <w:rFonts w:ascii="Book Antiqua" w:eastAsia="SimSun" w:hAnsi="Book Antiqua" w:cs="Times New Roman" w:hint="eastAsia"/>
          <w:kern w:val="2"/>
          <w:sz w:val="24"/>
          <w:szCs w:val="24"/>
          <w:lang w:val="en-US" w:eastAsia="zh-CN"/>
        </w:rPr>
        <w:t>M</w:t>
      </w:r>
      <w:r w:rsidR="00B54F62" w:rsidRPr="00171448">
        <w:rPr>
          <w:rFonts w:ascii="Book Antiqua" w:eastAsia="SimSun" w:hAnsi="Book Antiqua" w:cs="Times New Roman"/>
          <w:kern w:val="2"/>
          <w:sz w:val="24"/>
          <w:szCs w:val="24"/>
          <w:lang w:val="en-US" w:eastAsia="zh-CN"/>
        </w:rPr>
        <w:t>a</w:t>
      </w:r>
      <w:r w:rsidR="00B54F62" w:rsidRPr="00171448">
        <w:rPr>
          <w:rFonts w:ascii="Book Antiqua" w:eastAsia="SimSun" w:hAnsi="Book Antiqua" w:cs="Times New Roman" w:hint="eastAsia"/>
          <w:kern w:val="2"/>
          <w:sz w:val="24"/>
          <w:szCs w:val="24"/>
          <w:lang w:val="en-US" w:eastAsia="zh-CN"/>
        </w:rPr>
        <w:t>y 22, 2015</w:t>
      </w:r>
    </w:p>
    <w:p w:rsidR="007A38B1" w:rsidRPr="00F816C1" w:rsidRDefault="007A38B1" w:rsidP="00F816C1">
      <w:pPr>
        <w:spacing w:line="360" w:lineRule="auto"/>
        <w:rPr>
          <w:rFonts w:ascii="Book Antiqua" w:hAnsi="Book Antiqua"/>
          <w:color w:val="000000"/>
          <w:sz w:val="24"/>
        </w:rPr>
      </w:pPr>
      <w:r w:rsidRPr="00171448">
        <w:rPr>
          <w:rFonts w:ascii="Book Antiqua" w:eastAsia="SimSun" w:hAnsi="Book Antiqua" w:cs="Times New Roman"/>
          <w:b/>
          <w:kern w:val="2"/>
          <w:sz w:val="24"/>
          <w:szCs w:val="24"/>
          <w:lang w:val="en-US" w:eastAsia="zh-CN"/>
        </w:rPr>
        <w:t>Accepted:</w:t>
      </w:r>
      <w:bookmarkStart w:id="156" w:name="OLE_LINK104"/>
      <w:bookmarkStart w:id="157" w:name="OLE_LINK110"/>
      <w:bookmarkStart w:id="158" w:name="OLE_LINK111"/>
      <w:bookmarkStart w:id="159" w:name="OLE_LINK115"/>
      <w:bookmarkStart w:id="160" w:name="OLE_LINK116"/>
      <w:bookmarkStart w:id="161" w:name="OLE_LINK117"/>
      <w:bookmarkStart w:id="162" w:name="OLE_LINK118"/>
      <w:bookmarkStart w:id="163" w:name="OLE_LINK119"/>
      <w:bookmarkStart w:id="164" w:name="OLE_LINK121"/>
      <w:bookmarkStart w:id="165" w:name="OLE_LINK122"/>
      <w:bookmarkStart w:id="166" w:name="OLE_LINK126"/>
      <w:bookmarkStart w:id="167" w:name="OLE_LINK127"/>
      <w:r w:rsidR="00F816C1" w:rsidRPr="00F816C1">
        <w:rPr>
          <w:rFonts w:ascii="Book Antiqua" w:hAnsi="Book Antiqua"/>
          <w:color w:val="000000"/>
          <w:sz w:val="24"/>
        </w:rPr>
        <w:t xml:space="preserve"> </w:t>
      </w:r>
      <w:r w:rsidR="00F816C1">
        <w:rPr>
          <w:rFonts w:ascii="Book Antiqua" w:hAnsi="Book Antiqua"/>
          <w:color w:val="000000"/>
          <w:sz w:val="24"/>
        </w:rPr>
        <w:t>August 29</w:t>
      </w:r>
      <w:r w:rsidR="00F816C1" w:rsidRPr="006F0407">
        <w:rPr>
          <w:rFonts w:ascii="Book Antiqua" w:hAnsi="Book Antiqua"/>
          <w:color w:val="000000"/>
          <w:sz w:val="24"/>
        </w:rPr>
        <w:t>, 2015</w:t>
      </w:r>
      <w:bookmarkStart w:id="168" w:name="_GoBack"/>
      <w:bookmarkEnd w:id="156"/>
      <w:bookmarkEnd w:id="157"/>
      <w:bookmarkEnd w:id="158"/>
      <w:bookmarkEnd w:id="159"/>
      <w:bookmarkEnd w:id="160"/>
      <w:bookmarkEnd w:id="161"/>
      <w:bookmarkEnd w:id="162"/>
      <w:bookmarkEnd w:id="163"/>
      <w:bookmarkEnd w:id="164"/>
      <w:bookmarkEnd w:id="165"/>
      <w:bookmarkEnd w:id="166"/>
      <w:bookmarkEnd w:id="167"/>
      <w:bookmarkEnd w:id="168"/>
      <w:r w:rsidR="00347E60">
        <w:rPr>
          <w:rFonts w:ascii="Book Antiqua" w:eastAsia="SimSun" w:hAnsi="Book Antiqua" w:cs="Times New Roman"/>
          <w:b/>
          <w:kern w:val="2"/>
          <w:sz w:val="24"/>
          <w:szCs w:val="24"/>
          <w:lang w:val="en-US" w:eastAsia="zh-CN"/>
        </w:rPr>
        <w:t xml:space="preserve"> </w:t>
      </w:r>
    </w:p>
    <w:p w:rsidR="007A38B1" w:rsidRPr="00171448" w:rsidRDefault="007A38B1" w:rsidP="00B54F62">
      <w:pPr>
        <w:widowControl w:val="0"/>
        <w:suppressAutoHyphens w:val="0"/>
        <w:spacing w:after="0" w:line="360" w:lineRule="auto"/>
        <w:jc w:val="both"/>
        <w:rPr>
          <w:rFonts w:ascii="Book Antiqua" w:eastAsia="SimSun" w:hAnsi="Book Antiqua" w:cs="Times New Roman"/>
          <w:b/>
          <w:kern w:val="2"/>
          <w:sz w:val="24"/>
          <w:szCs w:val="24"/>
          <w:lang w:val="en-US" w:eastAsia="zh-CN"/>
        </w:rPr>
      </w:pPr>
      <w:r w:rsidRPr="00171448">
        <w:rPr>
          <w:rFonts w:ascii="Book Antiqua" w:eastAsia="SimSun" w:hAnsi="Book Antiqua" w:cs="Times New Roman"/>
          <w:b/>
          <w:kern w:val="2"/>
          <w:sz w:val="24"/>
          <w:szCs w:val="24"/>
          <w:lang w:val="en-US" w:eastAsia="zh-CN"/>
        </w:rPr>
        <w:t>Article in press:</w:t>
      </w:r>
    </w:p>
    <w:p w:rsidR="007A38B1" w:rsidRPr="00171448" w:rsidRDefault="007A38B1" w:rsidP="004341EC">
      <w:pPr>
        <w:widowControl w:val="0"/>
        <w:suppressAutoHyphens w:val="0"/>
        <w:spacing w:after="0" w:line="360" w:lineRule="auto"/>
        <w:jc w:val="both"/>
        <w:rPr>
          <w:rFonts w:ascii="Book Antiqua" w:eastAsiaTheme="minorEastAsia" w:hAnsi="Book Antiqua" w:cs="Times New Roman"/>
          <w:bCs/>
          <w:sz w:val="24"/>
          <w:szCs w:val="24"/>
          <w:lang w:val="en-US" w:eastAsia="zh-CN"/>
        </w:rPr>
      </w:pPr>
      <w:bookmarkStart w:id="169" w:name="OLE_LINK342"/>
      <w:bookmarkStart w:id="170" w:name="OLE_LINK343"/>
      <w:bookmarkEnd w:id="147"/>
      <w:bookmarkEnd w:id="148"/>
      <w:r w:rsidRPr="00171448">
        <w:rPr>
          <w:rFonts w:ascii="Book Antiqua" w:eastAsia="SimSun" w:hAnsi="Book Antiqua" w:cs="Times New Roman"/>
          <w:b/>
          <w:kern w:val="2"/>
          <w:sz w:val="24"/>
          <w:szCs w:val="24"/>
          <w:lang w:val="en-US" w:eastAsia="zh-CN"/>
        </w:rPr>
        <w:t xml:space="preserve">Published online: </w:t>
      </w:r>
      <w:bookmarkEnd w:id="149"/>
      <w:bookmarkEnd w:id="150"/>
      <w:bookmarkEnd w:id="151"/>
      <w:bookmarkEnd w:id="152"/>
      <w:bookmarkEnd w:id="153"/>
      <w:bookmarkEnd w:id="154"/>
      <w:bookmarkEnd w:id="155"/>
      <w:bookmarkEnd w:id="169"/>
      <w:bookmarkEnd w:id="170"/>
    </w:p>
    <w:p w:rsidR="00B54F62" w:rsidRPr="00171448" w:rsidRDefault="00B54F62" w:rsidP="00B54F62">
      <w:pPr>
        <w:suppressAutoHyphens w:val="0"/>
        <w:spacing w:line="360" w:lineRule="auto"/>
        <w:jc w:val="both"/>
        <w:rPr>
          <w:rStyle w:val="notranslate"/>
          <w:rFonts w:ascii="Book Antiqua" w:eastAsiaTheme="majorEastAsia" w:hAnsi="Book Antiqua" w:cs="Times New Roman"/>
          <w:b/>
          <w:sz w:val="24"/>
          <w:szCs w:val="24"/>
          <w:lang w:val="en-GB"/>
        </w:rPr>
      </w:pPr>
      <w:r w:rsidRPr="00171448">
        <w:rPr>
          <w:rStyle w:val="notranslate"/>
          <w:rFonts w:ascii="Book Antiqua" w:eastAsiaTheme="majorEastAsia" w:hAnsi="Book Antiqua"/>
          <w:b/>
          <w:lang w:val="en-GB"/>
        </w:rPr>
        <w:br w:type="page"/>
      </w:r>
    </w:p>
    <w:p w:rsidR="006010AB" w:rsidRPr="00171448" w:rsidRDefault="00B54F62" w:rsidP="00B54F62">
      <w:pPr>
        <w:pStyle w:val="NormalWeb"/>
        <w:adjustRightInd w:val="0"/>
        <w:snapToGrid w:val="0"/>
        <w:spacing w:before="0" w:after="0" w:line="360" w:lineRule="auto"/>
        <w:jc w:val="both"/>
        <w:rPr>
          <w:rStyle w:val="notranslate"/>
          <w:rFonts w:ascii="Book Antiqua" w:eastAsiaTheme="majorEastAsia" w:hAnsi="Book Antiqua"/>
          <w:b/>
          <w:lang w:val="en-GB"/>
        </w:rPr>
      </w:pPr>
      <w:r w:rsidRPr="00171448">
        <w:rPr>
          <w:rStyle w:val="notranslate"/>
          <w:rFonts w:ascii="Book Antiqua" w:eastAsiaTheme="majorEastAsia" w:hAnsi="Book Antiqua"/>
          <w:b/>
          <w:lang w:val="en-GB"/>
        </w:rPr>
        <w:lastRenderedPageBreak/>
        <w:t>Abstract</w:t>
      </w:r>
    </w:p>
    <w:p w:rsidR="006010AB" w:rsidRPr="00171448" w:rsidRDefault="006010AB" w:rsidP="00B54F62">
      <w:pPr>
        <w:pStyle w:val="NormalWeb"/>
        <w:adjustRightInd w:val="0"/>
        <w:snapToGrid w:val="0"/>
        <w:spacing w:before="0" w:after="0" w:line="360" w:lineRule="auto"/>
        <w:jc w:val="both"/>
        <w:rPr>
          <w:rFonts w:ascii="Book Antiqua" w:eastAsiaTheme="majorEastAsia" w:hAnsi="Book Antiqua"/>
          <w:lang w:val="en-GB"/>
        </w:rPr>
      </w:pPr>
      <w:r w:rsidRPr="00171448">
        <w:rPr>
          <w:rStyle w:val="notranslate"/>
          <w:rFonts w:ascii="Book Antiqua" w:eastAsiaTheme="majorEastAsia" w:hAnsi="Book Antiqua"/>
          <w:lang w:val="en-GB"/>
        </w:rPr>
        <w:t xml:space="preserve">Peliosis hepatis (PH) is a disease characterized by multiple and small blood-filled cysts within the parenchymatous organs. PH is a very rare disease, more common in adults, and when affects the liver, it comes to surgeon attention only in extremely urgent situation after the lesion’s rupture with the resulting hemoperitoneum. We report the case of a 29-year old woman affected by recurring abdominal pain. </w:t>
      </w:r>
      <w:bookmarkStart w:id="171" w:name="OLE_LINK1062"/>
      <w:bookmarkStart w:id="172" w:name="OLE_LINK1063"/>
      <w:r w:rsidR="00B54F62" w:rsidRPr="00171448">
        <w:rPr>
          <w:rStyle w:val="notranslate"/>
          <w:rFonts w:ascii="Book Antiqua" w:eastAsiaTheme="majorEastAsia" w:hAnsi="Book Antiqua"/>
          <w:lang w:val="en-GB"/>
        </w:rPr>
        <w:t>Computed tomography</w:t>
      </w:r>
      <w:bookmarkEnd w:id="171"/>
      <w:bookmarkEnd w:id="172"/>
      <w:r w:rsidR="00B54F62" w:rsidRPr="00171448">
        <w:rPr>
          <w:rStyle w:val="notranslate"/>
          <w:rFonts w:ascii="Book Antiqua" w:eastAsiaTheme="majorEastAsia" w:hAnsi="Book Antiqua" w:hint="eastAsia"/>
          <w:lang w:val="en-GB" w:eastAsia="zh-CN"/>
        </w:rPr>
        <w:t xml:space="preserve"> </w:t>
      </w:r>
      <w:r w:rsidRPr="00171448">
        <w:rPr>
          <w:rStyle w:val="notranslate"/>
          <w:rFonts w:ascii="Book Antiqua" w:eastAsiaTheme="majorEastAsia" w:hAnsi="Book Antiqua"/>
          <w:lang w:val="en-GB"/>
        </w:rPr>
        <w:t>scan showed a hepatic lesion formed by multiple hypodense areas, which showed an early acquisition of the contrast during the arterial phase. By the way, it returned hysodense with the remaining parenchyma during the late venous phase.</w:t>
      </w:r>
      <w:r w:rsidR="00B54F62" w:rsidRPr="00171448">
        <w:rPr>
          <w:rStyle w:val="notranslate"/>
          <w:rFonts w:ascii="Book Antiqua" w:eastAsiaTheme="majorEastAsia" w:hAnsi="Book Antiqua" w:hint="eastAsia"/>
          <w:lang w:val="en-GB" w:eastAsia="zh-CN"/>
        </w:rPr>
        <w:t xml:space="preserve"> </w:t>
      </w:r>
      <w:r w:rsidRPr="00171448">
        <w:rPr>
          <w:rStyle w:val="notranslate"/>
          <w:rFonts w:ascii="Book Antiqua" w:eastAsiaTheme="majorEastAsia" w:hAnsi="Book Antiqua"/>
          <w:lang w:val="en-GB"/>
        </w:rPr>
        <w:t>We decided on performing a liver resection of segment VII avoiding biopsy for safety reasons. The histopathological examination confirmed the diagnosis of focal PH.</w:t>
      </w:r>
      <w:r w:rsidR="00B54F62" w:rsidRPr="00171448">
        <w:rPr>
          <w:rStyle w:val="notranslate"/>
          <w:rFonts w:ascii="Book Antiqua" w:eastAsiaTheme="majorEastAsia" w:hAnsi="Book Antiqua" w:hint="eastAsia"/>
          <w:lang w:val="en-GB" w:eastAsia="zh-CN"/>
        </w:rPr>
        <w:t xml:space="preserve"> </w:t>
      </w:r>
      <w:r w:rsidRPr="00171448">
        <w:rPr>
          <w:rStyle w:val="notranslate"/>
          <w:rFonts w:ascii="Book Antiqua" w:eastAsiaTheme="majorEastAsia" w:hAnsi="Book Antiqua"/>
          <w:lang w:val="en-GB"/>
        </w:rPr>
        <w:t>PH should always be considered in the differential diagnosis of hepatic lesion. Clinicians discussed over the possible causes and issues related to the differential diagnosis in addition to the appropriate therapeutic approach.</w:t>
      </w:r>
      <w:r w:rsidR="00347E60">
        <w:rPr>
          <w:rStyle w:val="notranslate"/>
          <w:rFonts w:ascii="Book Antiqua" w:eastAsiaTheme="majorEastAsia" w:hAnsi="Book Antiqua"/>
          <w:lang w:val="en-GB"/>
        </w:rPr>
        <w:t xml:space="preserve"> </w:t>
      </w:r>
      <w:r w:rsidRPr="00171448">
        <w:rPr>
          <w:rFonts w:ascii="Book Antiqua" w:hAnsi="Book Antiqua"/>
          <w:lang w:val="en-GB"/>
        </w:rPr>
        <w:t>The fortuitous finding of a lesion, potentially compatible with PH, requires elective surgery with diagnostic and therapeutic intents. The main aim is to prevent the risk of a sudden bleeding that, in absence of properly equipped structures, may have a fatal outcome.</w:t>
      </w:r>
    </w:p>
    <w:p w:rsidR="00B54F62" w:rsidRPr="00171448" w:rsidRDefault="00B54F62" w:rsidP="00B54F62">
      <w:pPr>
        <w:adjustRightInd w:val="0"/>
        <w:snapToGrid w:val="0"/>
        <w:spacing w:after="0" w:line="360" w:lineRule="auto"/>
        <w:jc w:val="both"/>
        <w:rPr>
          <w:rFonts w:ascii="Book Antiqua" w:eastAsiaTheme="minorEastAsia" w:hAnsi="Book Antiqua" w:cs="Times New Roman"/>
          <w:b/>
          <w:sz w:val="24"/>
          <w:szCs w:val="24"/>
          <w:lang w:val="en-US" w:eastAsia="zh-CN"/>
        </w:rPr>
      </w:pPr>
    </w:p>
    <w:p w:rsidR="00B54F62" w:rsidRPr="00171448" w:rsidRDefault="00B54F62" w:rsidP="00B54F62">
      <w:pPr>
        <w:adjustRightInd w:val="0"/>
        <w:snapToGrid w:val="0"/>
        <w:spacing w:after="0" w:line="360" w:lineRule="auto"/>
        <w:jc w:val="both"/>
        <w:rPr>
          <w:rFonts w:ascii="Book Antiqua" w:eastAsia="Helvetica" w:hAnsi="Book Antiqua"/>
          <w:sz w:val="24"/>
          <w:szCs w:val="24"/>
          <w:lang w:val="en-US"/>
        </w:rPr>
      </w:pPr>
      <w:r w:rsidRPr="00171448">
        <w:rPr>
          <w:rFonts w:ascii="Book Antiqua" w:eastAsia="Helvetica" w:hAnsi="Book Antiqua" w:cs="Times New Roman"/>
          <w:b/>
          <w:sz w:val="24"/>
          <w:szCs w:val="24"/>
          <w:lang w:val="en-US"/>
        </w:rPr>
        <w:t>Key</w:t>
      </w:r>
      <w:r w:rsidRPr="00171448">
        <w:rPr>
          <w:rFonts w:ascii="Book Antiqua" w:eastAsiaTheme="minorEastAsia" w:hAnsi="Book Antiqua" w:cs="Times New Roman"/>
          <w:b/>
          <w:sz w:val="24"/>
          <w:szCs w:val="24"/>
          <w:lang w:val="en-US" w:eastAsia="zh-CN"/>
        </w:rPr>
        <w:t xml:space="preserve"> </w:t>
      </w:r>
      <w:r w:rsidRPr="00171448">
        <w:rPr>
          <w:rFonts w:ascii="Book Antiqua" w:eastAsia="Helvetica" w:hAnsi="Book Antiqua" w:cs="Times New Roman"/>
          <w:b/>
          <w:sz w:val="24"/>
          <w:szCs w:val="24"/>
          <w:lang w:val="en-US"/>
        </w:rPr>
        <w:t>words:</w:t>
      </w:r>
      <w:r w:rsidRPr="00171448">
        <w:rPr>
          <w:rFonts w:ascii="Book Antiqua" w:eastAsia="Helvetica" w:hAnsi="Book Antiqua" w:cs="Times New Roman"/>
          <w:sz w:val="24"/>
          <w:szCs w:val="24"/>
          <w:lang w:val="en-US"/>
        </w:rPr>
        <w:t xml:space="preserve"> </w:t>
      </w:r>
      <w:bookmarkStart w:id="173" w:name="OLE_LINK15"/>
      <w:bookmarkStart w:id="174" w:name="OLE_LINK16"/>
      <w:r w:rsidRPr="00171448">
        <w:rPr>
          <w:rFonts w:ascii="Book Antiqua" w:eastAsia="Helvetica" w:hAnsi="Book Antiqua" w:cs="Times New Roman"/>
          <w:sz w:val="24"/>
          <w:szCs w:val="24"/>
          <w:lang w:val="en-US"/>
        </w:rPr>
        <w:t>Peliosis hepatis</w:t>
      </w:r>
      <w:r w:rsidRPr="00171448">
        <w:rPr>
          <w:rFonts w:ascii="Book Antiqua" w:eastAsiaTheme="minorEastAsia" w:hAnsi="Book Antiqua" w:cs="Times New Roman" w:hint="eastAsia"/>
          <w:sz w:val="24"/>
          <w:szCs w:val="24"/>
          <w:lang w:val="en-US" w:eastAsia="zh-CN"/>
        </w:rPr>
        <w:t>;</w:t>
      </w:r>
      <w:r w:rsidRPr="00171448">
        <w:rPr>
          <w:rFonts w:ascii="Book Antiqua" w:eastAsia="Helvetica" w:hAnsi="Book Antiqua" w:cs="Times New Roman"/>
          <w:sz w:val="24"/>
          <w:szCs w:val="24"/>
          <w:lang w:val="en-US"/>
        </w:rPr>
        <w:t xml:space="preserve"> Hemoperitoneum</w:t>
      </w:r>
      <w:r w:rsidRPr="00171448">
        <w:rPr>
          <w:rFonts w:ascii="Book Antiqua" w:eastAsiaTheme="minorEastAsia" w:hAnsi="Book Antiqua" w:cs="Times New Roman" w:hint="eastAsia"/>
          <w:sz w:val="24"/>
          <w:szCs w:val="24"/>
          <w:lang w:val="en-US" w:eastAsia="zh-CN"/>
        </w:rPr>
        <w:t>;</w:t>
      </w:r>
      <w:r w:rsidRPr="00171448">
        <w:rPr>
          <w:rFonts w:ascii="Book Antiqua" w:eastAsia="Helvetica" w:hAnsi="Book Antiqua" w:cs="Times New Roman"/>
          <w:sz w:val="24"/>
          <w:szCs w:val="24"/>
          <w:lang w:val="en-US"/>
        </w:rPr>
        <w:t xml:space="preserve"> Haemorrhagic hepatic cysts</w:t>
      </w:r>
      <w:r w:rsidRPr="00171448">
        <w:rPr>
          <w:rFonts w:ascii="Book Antiqua" w:eastAsiaTheme="minorEastAsia" w:hAnsi="Book Antiqua" w:cs="Times New Roman" w:hint="eastAsia"/>
          <w:sz w:val="24"/>
          <w:szCs w:val="24"/>
          <w:lang w:val="en-US" w:eastAsia="zh-CN"/>
        </w:rPr>
        <w:t xml:space="preserve">; </w:t>
      </w:r>
      <w:r w:rsidRPr="00171448">
        <w:rPr>
          <w:rFonts w:ascii="Book Antiqua" w:eastAsia="Helvetica" w:hAnsi="Book Antiqua" w:cs="Times New Roman"/>
          <w:sz w:val="24"/>
          <w:szCs w:val="24"/>
          <w:lang w:val="en-US"/>
        </w:rPr>
        <w:t>Surgical treatment</w:t>
      </w:r>
      <w:r w:rsidRPr="00171448">
        <w:rPr>
          <w:rFonts w:ascii="Book Antiqua" w:eastAsiaTheme="minorEastAsia" w:hAnsi="Book Antiqua" w:cs="Times New Roman" w:hint="eastAsia"/>
          <w:sz w:val="24"/>
          <w:szCs w:val="24"/>
          <w:lang w:val="en-US" w:eastAsia="zh-CN"/>
        </w:rPr>
        <w:t>;</w:t>
      </w:r>
      <w:r w:rsidRPr="00171448">
        <w:rPr>
          <w:rFonts w:ascii="Book Antiqua" w:eastAsia="Helvetica" w:hAnsi="Book Antiqua" w:cs="Times New Roman"/>
          <w:sz w:val="24"/>
          <w:szCs w:val="24"/>
          <w:lang w:val="en-US"/>
        </w:rPr>
        <w:t xml:space="preserve"> Liver mass</w:t>
      </w:r>
    </w:p>
    <w:bookmarkEnd w:id="173"/>
    <w:bookmarkEnd w:id="174"/>
    <w:p w:rsidR="00B54F62" w:rsidRPr="00171448" w:rsidRDefault="00B54F62" w:rsidP="00B54F62">
      <w:pPr>
        <w:pStyle w:val="NormalWeb"/>
        <w:adjustRightInd w:val="0"/>
        <w:snapToGrid w:val="0"/>
        <w:spacing w:before="0" w:after="0" w:line="360" w:lineRule="auto"/>
        <w:jc w:val="both"/>
        <w:rPr>
          <w:rFonts w:ascii="Book Antiqua" w:eastAsiaTheme="minorEastAsia" w:hAnsi="Book Antiqua"/>
          <w:lang w:val="en-US" w:eastAsia="zh-CN"/>
        </w:rPr>
      </w:pPr>
    </w:p>
    <w:p w:rsidR="00B54F62" w:rsidRPr="00171448" w:rsidRDefault="00B54F62" w:rsidP="00B54F62">
      <w:pPr>
        <w:spacing w:line="360" w:lineRule="auto"/>
        <w:jc w:val="both"/>
        <w:rPr>
          <w:rFonts w:ascii="Book Antiqua" w:hAnsi="Book Antiqua"/>
          <w:sz w:val="24"/>
        </w:rPr>
      </w:pPr>
      <w:bookmarkStart w:id="175" w:name="OLE_LINK1"/>
      <w:bookmarkStart w:id="176" w:name="OLE_LINK2"/>
      <w:bookmarkStart w:id="177" w:name="OLE_LINK155"/>
      <w:bookmarkStart w:id="178" w:name="OLE_LINK237"/>
      <w:bookmarkStart w:id="179" w:name="OLE_LINK346"/>
      <w:bookmarkStart w:id="180" w:name="OLE_LINK415"/>
      <w:bookmarkStart w:id="181" w:name="OLE_LINK529"/>
      <w:bookmarkStart w:id="182" w:name="OLE_LINK423"/>
      <w:bookmarkStart w:id="183" w:name="OLE_LINK716"/>
      <w:bookmarkStart w:id="184" w:name="OLE_LINK641"/>
      <w:bookmarkStart w:id="185" w:name="OLE_LINK797"/>
      <w:bookmarkStart w:id="186" w:name="OLE_LINK788"/>
      <w:bookmarkStart w:id="187" w:name="OLE_LINK847"/>
      <w:bookmarkStart w:id="188" w:name="OLE_LINK884"/>
      <w:r w:rsidRPr="00171448">
        <w:rPr>
          <w:rFonts w:ascii="Book Antiqua" w:hAnsi="Book Antiqua" w:hint="eastAsia"/>
          <w:b/>
          <w:sz w:val="24"/>
        </w:rPr>
        <w:t>©</w:t>
      </w:r>
      <w:r w:rsidRPr="00171448">
        <w:rPr>
          <w:rFonts w:ascii="Book Antiqua" w:hAnsi="Book Antiqua"/>
          <w:b/>
          <w:sz w:val="24"/>
        </w:rPr>
        <w:t xml:space="preserve"> The Author(s) 2015. </w:t>
      </w:r>
      <w:r w:rsidRPr="00171448">
        <w:rPr>
          <w:rFonts w:ascii="Book Antiqua" w:hAnsi="Book Antiqua"/>
          <w:sz w:val="24"/>
        </w:rPr>
        <w:t>Published by Baishideng Publishing Group Inc. All rights reserved.</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rsidR="00B54F62" w:rsidRPr="00171448" w:rsidRDefault="00B54F62" w:rsidP="00B54F62">
      <w:pPr>
        <w:pStyle w:val="NormalWeb"/>
        <w:adjustRightInd w:val="0"/>
        <w:snapToGrid w:val="0"/>
        <w:spacing w:before="0" w:after="0" w:line="360" w:lineRule="auto"/>
        <w:jc w:val="both"/>
        <w:rPr>
          <w:rFonts w:ascii="Book Antiqua" w:eastAsiaTheme="minorEastAsia" w:hAnsi="Book Antiqua"/>
          <w:lang w:val="en-US" w:eastAsia="zh-CN"/>
        </w:rPr>
      </w:pPr>
    </w:p>
    <w:p w:rsidR="006010AB" w:rsidRDefault="00AF23FD" w:rsidP="00B54F62">
      <w:pPr>
        <w:suppressAutoHyphens w:val="0"/>
        <w:autoSpaceDE w:val="0"/>
        <w:autoSpaceDN w:val="0"/>
        <w:adjustRightInd w:val="0"/>
        <w:snapToGrid w:val="0"/>
        <w:spacing w:after="0" w:line="360" w:lineRule="auto"/>
        <w:jc w:val="both"/>
        <w:rPr>
          <w:rStyle w:val="notranslate"/>
          <w:rFonts w:ascii="Book Antiqua" w:eastAsiaTheme="minorEastAsia" w:hAnsi="Book Antiqua" w:cs="Times New Roman"/>
          <w:sz w:val="24"/>
          <w:szCs w:val="24"/>
          <w:lang w:val="en-GB" w:eastAsia="zh-CN"/>
        </w:rPr>
      </w:pPr>
      <w:bookmarkStart w:id="189" w:name="OLE_LINK789"/>
      <w:bookmarkStart w:id="190" w:name="OLE_LINK790"/>
      <w:bookmarkStart w:id="191" w:name="OLE_LINK798"/>
      <w:bookmarkStart w:id="192" w:name="OLE_LINK848"/>
      <w:r w:rsidRPr="00171448">
        <w:rPr>
          <w:rFonts w:ascii="Book Antiqua" w:hAnsi="Book Antiqua"/>
          <w:b/>
          <w:sz w:val="24"/>
        </w:rPr>
        <w:t>Core tip:</w:t>
      </w:r>
      <w:bookmarkEnd w:id="189"/>
      <w:bookmarkEnd w:id="190"/>
      <w:r w:rsidRPr="00171448">
        <w:rPr>
          <w:rFonts w:ascii="Book Antiqua" w:hAnsi="Book Antiqua"/>
          <w:b/>
          <w:sz w:val="24"/>
        </w:rPr>
        <w:t xml:space="preserve"> </w:t>
      </w:r>
      <w:bookmarkStart w:id="193" w:name="OLE_LINK17"/>
      <w:bookmarkStart w:id="194" w:name="OLE_LINK18"/>
      <w:bookmarkEnd w:id="191"/>
      <w:bookmarkEnd w:id="192"/>
      <w:r w:rsidR="006010AB" w:rsidRPr="00171448">
        <w:rPr>
          <w:rStyle w:val="notranslate"/>
          <w:rFonts w:ascii="Book Antiqua" w:eastAsia="Times New Roman" w:hAnsi="Book Antiqua" w:cs="Times New Roman"/>
          <w:sz w:val="24"/>
          <w:szCs w:val="24"/>
          <w:lang w:val="en-GB"/>
        </w:rPr>
        <w:t xml:space="preserve">We report the case of a 29-year old woman affected by recurring abdominal pain. </w:t>
      </w:r>
      <w:r w:rsidRPr="00171448">
        <w:rPr>
          <w:rFonts w:ascii="Book Antiqua" w:eastAsia="Times New Roman" w:hAnsi="Book Antiqua" w:cs="Times New Roman"/>
          <w:sz w:val="24"/>
          <w:szCs w:val="24"/>
          <w:lang w:val="en-GB"/>
        </w:rPr>
        <w:t>Computed tomography</w:t>
      </w:r>
      <w:r w:rsidR="006010AB" w:rsidRPr="00171448">
        <w:rPr>
          <w:rStyle w:val="notranslate"/>
          <w:rFonts w:ascii="Book Antiqua" w:eastAsia="Times New Roman" w:hAnsi="Book Antiqua" w:cs="Times New Roman"/>
          <w:sz w:val="24"/>
          <w:szCs w:val="24"/>
          <w:lang w:val="en-GB"/>
        </w:rPr>
        <w:t xml:space="preserve"> scan showed a hepatic lesion formed by multiple hypodense areas, which showed an early acquisition of the contrast during the arterial phase. We perform a liver resection of segment VII avoiding biopsy for safety reasons. The histopathological examination confirmed the diagnosis of focal hepatic peliosis. </w:t>
      </w:r>
      <w:r w:rsidR="006010AB" w:rsidRPr="00171448">
        <w:rPr>
          <w:rStyle w:val="notranslate"/>
          <w:rFonts w:ascii="Book Antiqua" w:hAnsi="Book Antiqua" w:cs="Times New Roman"/>
          <w:sz w:val="24"/>
          <w:szCs w:val="24"/>
          <w:lang w:val="en-GB"/>
        </w:rPr>
        <w:t>Surgery was successful and the patient had a good recovery.</w:t>
      </w:r>
    </w:p>
    <w:p w:rsidR="00D05637" w:rsidRPr="00D05637" w:rsidRDefault="00D05637" w:rsidP="00B54F62">
      <w:pPr>
        <w:suppressAutoHyphens w:val="0"/>
        <w:autoSpaceDE w:val="0"/>
        <w:autoSpaceDN w:val="0"/>
        <w:adjustRightInd w:val="0"/>
        <w:snapToGrid w:val="0"/>
        <w:spacing w:after="0" w:line="360" w:lineRule="auto"/>
        <w:jc w:val="both"/>
        <w:rPr>
          <w:rStyle w:val="notranslate"/>
          <w:rFonts w:ascii="Book Antiqua" w:eastAsiaTheme="minorEastAsia" w:hAnsi="Book Antiqua"/>
          <w:sz w:val="24"/>
          <w:szCs w:val="24"/>
          <w:lang w:val="en-GB" w:eastAsia="zh-CN"/>
        </w:rPr>
      </w:pPr>
    </w:p>
    <w:p w:rsidR="00213960" w:rsidRPr="00171448" w:rsidRDefault="00213960" w:rsidP="00213960">
      <w:pPr>
        <w:spacing w:line="360" w:lineRule="auto"/>
        <w:outlineLvl w:val="0"/>
        <w:rPr>
          <w:rFonts w:ascii="Book Antiqua" w:eastAsia="SimSun" w:hAnsi="Book Antiqua" w:cs="Times New Roman"/>
          <w:kern w:val="2"/>
          <w:sz w:val="24"/>
          <w:szCs w:val="24"/>
          <w:lang w:val="en-US" w:eastAsia="zh-CN"/>
        </w:rPr>
      </w:pPr>
      <w:bookmarkStart w:id="195" w:name="OLE_LINK20"/>
      <w:bookmarkStart w:id="196" w:name="OLE_LINK21"/>
      <w:r w:rsidRPr="00171448">
        <w:rPr>
          <w:rStyle w:val="notranslate"/>
          <w:rFonts w:ascii="Book Antiqua" w:eastAsiaTheme="majorEastAsia" w:hAnsi="Book Antiqua"/>
        </w:rPr>
        <w:t>Crocetti</w:t>
      </w:r>
      <w:r w:rsidRPr="00171448">
        <w:rPr>
          <w:rStyle w:val="notranslate"/>
          <w:rFonts w:ascii="Book Antiqua" w:eastAsiaTheme="majorEastAsia" w:hAnsi="Book Antiqua" w:hint="eastAsia"/>
          <w:lang w:eastAsia="zh-CN"/>
        </w:rPr>
        <w:t xml:space="preserve"> D</w:t>
      </w:r>
      <w:r w:rsidRPr="00171448">
        <w:rPr>
          <w:rStyle w:val="notranslate"/>
          <w:rFonts w:ascii="Book Antiqua" w:eastAsiaTheme="majorEastAsia" w:hAnsi="Book Antiqua"/>
        </w:rPr>
        <w:t>, Palmieri</w:t>
      </w:r>
      <w:r w:rsidRPr="00171448">
        <w:rPr>
          <w:rStyle w:val="notranslate"/>
          <w:rFonts w:ascii="Book Antiqua" w:eastAsiaTheme="majorEastAsia" w:hAnsi="Book Antiqua" w:hint="eastAsia"/>
          <w:lang w:eastAsia="zh-CN"/>
        </w:rPr>
        <w:t xml:space="preserve"> A</w:t>
      </w:r>
      <w:r w:rsidRPr="00171448">
        <w:rPr>
          <w:rStyle w:val="notranslate"/>
          <w:rFonts w:ascii="Book Antiqua" w:eastAsiaTheme="majorEastAsia" w:hAnsi="Book Antiqua"/>
        </w:rPr>
        <w:t>,</w:t>
      </w:r>
      <w:r w:rsidR="00347E60">
        <w:rPr>
          <w:rStyle w:val="notranslate"/>
          <w:rFonts w:ascii="Book Antiqua" w:eastAsiaTheme="majorEastAsia" w:hAnsi="Book Antiqua"/>
        </w:rPr>
        <w:t xml:space="preserve"> </w:t>
      </w:r>
      <w:r w:rsidRPr="00171448">
        <w:rPr>
          <w:rStyle w:val="notranslate"/>
          <w:rFonts w:ascii="Book Antiqua" w:eastAsiaTheme="majorEastAsia" w:hAnsi="Book Antiqua"/>
        </w:rPr>
        <w:t>Pedullà</w:t>
      </w:r>
      <w:r w:rsidRPr="00171448">
        <w:rPr>
          <w:rStyle w:val="notranslate"/>
          <w:rFonts w:ascii="Book Antiqua" w:eastAsiaTheme="majorEastAsia" w:hAnsi="Book Antiqua" w:hint="eastAsia"/>
          <w:lang w:eastAsia="zh-CN"/>
        </w:rPr>
        <w:t xml:space="preserve"> G</w:t>
      </w:r>
      <w:r w:rsidRPr="00171448">
        <w:rPr>
          <w:rStyle w:val="notranslate"/>
          <w:rFonts w:ascii="Book Antiqua" w:eastAsiaTheme="majorEastAsia" w:hAnsi="Book Antiqua"/>
        </w:rPr>
        <w:t>, Pasta</w:t>
      </w:r>
      <w:r w:rsidRPr="00171448">
        <w:rPr>
          <w:rStyle w:val="notranslate"/>
          <w:rFonts w:ascii="Book Antiqua" w:eastAsiaTheme="majorEastAsia" w:hAnsi="Book Antiqua" w:hint="eastAsia"/>
          <w:lang w:eastAsia="zh-CN"/>
        </w:rPr>
        <w:t xml:space="preserve"> V</w:t>
      </w:r>
      <w:r w:rsidRPr="00171448">
        <w:rPr>
          <w:rStyle w:val="notranslate"/>
          <w:rFonts w:ascii="Book Antiqua" w:eastAsiaTheme="majorEastAsia" w:hAnsi="Book Antiqua"/>
        </w:rPr>
        <w:t>, D’Orazi</w:t>
      </w:r>
      <w:r w:rsidRPr="00171448">
        <w:rPr>
          <w:rStyle w:val="notranslate"/>
          <w:rFonts w:ascii="Book Antiqua" w:eastAsiaTheme="majorEastAsia" w:hAnsi="Book Antiqua" w:hint="eastAsia"/>
          <w:lang w:eastAsia="zh-CN"/>
        </w:rPr>
        <w:t xml:space="preserve"> V</w:t>
      </w:r>
      <w:r w:rsidRPr="00171448">
        <w:rPr>
          <w:rStyle w:val="notranslate"/>
          <w:rFonts w:ascii="Book Antiqua" w:eastAsiaTheme="majorEastAsia" w:hAnsi="Book Antiqua"/>
        </w:rPr>
        <w:t>, Grazi</w:t>
      </w:r>
      <w:r w:rsidRPr="00171448">
        <w:rPr>
          <w:rStyle w:val="notranslate"/>
          <w:rFonts w:ascii="Book Antiqua" w:eastAsiaTheme="majorEastAsia" w:hAnsi="Book Antiqua" w:hint="eastAsia"/>
          <w:lang w:eastAsia="zh-CN"/>
        </w:rPr>
        <w:t xml:space="preserve"> GL. </w:t>
      </w:r>
      <w:r w:rsidRPr="00171448">
        <w:rPr>
          <w:rStyle w:val="notranslate"/>
          <w:rFonts w:ascii="Book Antiqua" w:eastAsiaTheme="majorEastAsia" w:hAnsi="Book Antiqua"/>
          <w:lang w:eastAsia="zh-CN"/>
        </w:rPr>
        <w:t>Peliosis hepatis: Personal experience and literature review</w:t>
      </w:r>
      <w:r w:rsidRPr="00171448">
        <w:rPr>
          <w:rStyle w:val="notranslate"/>
          <w:rFonts w:ascii="Book Antiqua" w:eastAsiaTheme="majorEastAsia" w:hAnsi="Book Antiqua" w:hint="eastAsia"/>
          <w:lang w:eastAsia="zh-CN"/>
        </w:rPr>
        <w:t xml:space="preserve">. </w:t>
      </w:r>
      <w:bookmarkStart w:id="197" w:name="OLE_LINK156"/>
      <w:bookmarkStart w:id="198" w:name="OLE_LINK157"/>
      <w:bookmarkStart w:id="199" w:name="OLE_LINK47"/>
      <w:bookmarkStart w:id="200" w:name="OLE_LINK347"/>
      <w:bookmarkStart w:id="201" w:name="OLE_LINK426"/>
      <w:bookmarkStart w:id="202" w:name="OLE_LINK717"/>
      <w:bookmarkStart w:id="203" w:name="OLE_LINK1026"/>
      <w:r w:rsidRPr="00171448">
        <w:rPr>
          <w:rFonts w:ascii="Book Antiqua" w:eastAsia="SimSun" w:hAnsi="Book Antiqua" w:cs="Times New Roman"/>
          <w:i/>
          <w:kern w:val="2"/>
          <w:sz w:val="24"/>
          <w:szCs w:val="24"/>
          <w:lang w:val="en-US" w:eastAsia="zh-CN"/>
        </w:rPr>
        <w:t>World J Gastroenterol</w:t>
      </w:r>
      <w:r w:rsidRPr="00171448">
        <w:rPr>
          <w:rFonts w:ascii="Book Antiqua" w:eastAsia="SimSun" w:hAnsi="Book Antiqua" w:cs="Times New Roman"/>
          <w:kern w:val="2"/>
          <w:sz w:val="24"/>
          <w:szCs w:val="24"/>
          <w:lang w:val="en-US" w:eastAsia="zh-CN"/>
        </w:rPr>
        <w:t xml:space="preserve"> </w:t>
      </w:r>
      <w:r w:rsidRPr="00171448">
        <w:rPr>
          <w:rFonts w:ascii="Book Antiqua" w:eastAsia="SimSun" w:hAnsi="Book Antiqua" w:cs="Times New Roman" w:hint="eastAsia"/>
          <w:kern w:val="2"/>
          <w:sz w:val="24"/>
          <w:szCs w:val="24"/>
          <w:lang w:val="en-US" w:eastAsia="zh-CN"/>
        </w:rPr>
        <w:t>2015</w:t>
      </w:r>
      <w:r w:rsidRPr="00171448">
        <w:rPr>
          <w:rFonts w:ascii="Book Antiqua" w:eastAsia="SimSun" w:hAnsi="Book Antiqua" w:cs="Times New Roman"/>
          <w:kern w:val="2"/>
          <w:sz w:val="24"/>
          <w:szCs w:val="24"/>
          <w:lang w:val="en-US" w:eastAsia="zh-CN"/>
        </w:rPr>
        <w:t>;</w:t>
      </w:r>
      <w:r w:rsidR="00347E60">
        <w:rPr>
          <w:rFonts w:ascii="Book Antiqua" w:eastAsia="SimSun" w:hAnsi="Book Antiqua" w:cs="Times New Roman"/>
          <w:kern w:val="2"/>
          <w:sz w:val="24"/>
          <w:szCs w:val="24"/>
          <w:lang w:val="en-US" w:eastAsia="zh-CN"/>
        </w:rPr>
        <w:t xml:space="preserve"> </w:t>
      </w:r>
      <w:r w:rsidRPr="00171448">
        <w:rPr>
          <w:rFonts w:ascii="Book Antiqua" w:eastAsia="SimSun" w:hAnsi="Book Antiqua" w:cs="Times New Roman" w:hint="eastAsia"/>
          <w:kern w:val="2"/>
          <w:sz w:val="24"/>
          <w:szCs w:val="24"/>
          <w:lang w:val="en-US" w:eastAsia="zh-CN"/>
        </w:rPr>
        <w:t>I</w:t>
      </w:r>
      <w:r w:rsidRPr="00171448">
        <w:rPr>
          <w:rFonts w:ascii="Book Antiqua" w:eastAsia="SimSun" w:hAnsi="Book Antiqua" w:cs="Times New Roman"/>
          <w:kern w:val="2"/>
          <w:sz w:val="24"/>
          <w:szCs w:val="24"/>
          <w:lang w:val="en-US" w:eastAsia="zh-CN"/>
        </w:rPr>
        <w:t>n press</w:t>
      </w:r>
    </w:p>
    <w:bookmarkEnd w:id="195"/>
    <w:bookmarkEnd w:id="196"/>
    <w:bookmarkEnd w:id="197"/>
    <w:bookmarkEnd w:id="198"/>
    <w:bookmarkEnd w:id="199"/>
    <w:bookmarkEnd w:id="200"/>
    <w:bookmarkEnd w:id="201"/>
    <w:bookmarkEnd w:id="202"/>
    <w:bookmarkEnd w:id="203"/>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b/>
          <w:lang w:eastAsia="zh-CN"/>
        </w:rPr>
      </w:pPr>
    </w:p>
    <w:bookmarkEnd w:id="193"/>
    <w:bookmarkEnd w:id="194"/>
    <w:p w:rsidR="00213960" w:rsidRPr="00171448" w:rsidRDefault="00213960" w:rsidP="00B54F62">
      <w:pPr>
        <w:pStyle w:val="NormalWeb"/>
        <w:adjustRightInd w:val="0"/>
        <w:snapToGrid w:val="0"/>
        <w:spacing w:before="0" w:after="0" w:line="360" w:lineRule="auto"/>
        <w:jc w:val="both"/>
        <w:rPr>
          <w:rStyle w:val="notranslate"/>
          <w:rFonts w:ascii="Book Antiqua" w:eastAsiaTheme="majorEastAsia" w:hAnsi="Book Antiqua"/>
          <w:b/>
          <w:lang w:eastAsia="zh-CN"/>
        </w:rPr>
      </w:pPr>
    </w:p>
    <w:p w:rsidR="00213960" w:rsidRPr="00171448" w:rsidRDefault="00213960">
      <w:pPr>
        <w:suppressAutoHyphens w:val="0"/>
        <w:rPr>
          <w:rStyle w:val="notranslate"/>
          <w:rFonts w:ascii="Book Antiqua" w:eastAsiaTheme="majorEastAsia" w:hAnsi="Book Antiqua" w:cs="Times New Roman"/>
          <w:b/>
          <w:bCs/>
          <w:sz w:val="24"/>
          <w:szCs w:val="24"/>
          <w:lang w:val="en-GB"/>
        </w:rPr>
      </w:pPr>
      <w:r w:rsidRPr="00171448">
        <w:rPr>
          <w:rStyle w:val="notranslate"/>
          <w:rFonts w:ascii="Book Antiqua" w:eastAsiaTheme="majorEastAsia" w:hAnsi="Book Antiqua"/>
          <w:b/>
          <w:bCs/>
          <w:lang w:val="en-GB"/>
        </w:rPr>
        <w:br w:type="page"/>
      </w:r>
    </w:p>
    <w:p w:rsidR="00F920E1" w:rsidRPr="00171448" w:rsidRDefault="00F920E1" w:rsidP="00F920E1">
      <w:pPr>
        <w:widowControl w:val="0"/>
        <w:suppressAutoHyphens w:val="0"/>
        <w:spacing w:after="0" w:line="360" w:lineRule="auto"/>
        <w:jc w:val="both"/>
        <w:rPr>
          <w:rFonts w:ascii="Book Antiqua" w:eastAsia="SimSun" w:hAnsi="Book Antiqua" w:cs="Times New Roman"/>
          <w:b/>
          <w:kern w:val="2"/>
          <w:sz w:val="24"/>
          <w:szCs w:val="24"/>
          <w:lang w:val="en-US" w:eastAsia="zh-CN"/>
        </w:rPr>
      </w:pPr>
      <w:bookmarkStart w:id="204" w:name="OLE_LINK618"/>
      <w:bookmarkStart w:id="205" w:name="OLE_LINK619"/>
      <w:r w:rsidRPr="00171448">
        <w:rPr>
          <w:rFonts w:ascii="Book Antiqua" w:eastAsia="SimSun" w:hAnsi="Book Antiqua" w:cs="Times New Roman"/>
          <w:b/>
          <w:kern w:val="2"/>
          <w:sz w:val="24"/>
          <w:szCs w:val="24"/>
          <w:lang w:val="en-US" w:eastAsia="zh-CN"/>
        </w:rPr>
        <w:lastRenderedPageBreak/>
        <w:t>INTRODUCTION</w:t>
      </w:r>
    </w:p>
    <w:bookmarkEnd w:id="204"/>
    <w:bookmarkEnd w:id="205"/>
    <w:p w:rsidR="006010AB" w:rsidRPr="00171448" w:rsidRDefault="00800496" w:rsidP="00B54F62">
      <w:pPr>
        <w:pStyle w:val="NormalWeb"/>
        <w:adjustRightInd w:val="0"/>
        <w:snapToGrid w:val="0"/>
        <w:spacing w:before="0" w:after="0" w:line="360" w:lineRule="auto"/>
        <w:jc w:val="both"/>
        <w:rPr>
          <w:rStyle w:val="notranslate"/>
          <w:rFonts w:ascii="Book Antiqua" w:eastAsiaTheme="majorEastAsia" w:hAnsi="Book Antiqua"/>
          <w:lang w:val="en-GB" w:eastAsia="zh-CN"/>
        </w:rPr>
      </w:pPr>
      <w:r w:rsidRPr="00171448">
        <w:rPr>
          <w:rFonts w:ascii="Book Antiqua" w:hAnsi="Book Antiqua"/>
          <w:lang w:val="en-GB"/>
        </w:rPr>
        <w:t>Peliosis hepatis (</w:t>
      </w:r>
      <w:r w:rsidR="006010AB" w:rsidRPr="00171448">
        <w:rPr>
          <w:rFonts w:ascii="Book Antiqua" w:hAnsi="Book Antiqua"/>
          <w:lang w:val="en-GB"/>
        </w:rPr>
        <w:t>PH</w:t>
      </w:r>
      <w:r w:rsidRPr="00171448">
        <w:rPr>
          <w:rFonts w:ascii="Book Antiqua" w:hAnsi="Book Antiqua"/>
          <w:lang w:val="en-GB"/>
        </w:rPr>
        <w:t>)</w:t>
      </w:r>
      <w:r w:rsidR="006010AB" w:rsidRPr="00171448">
        <w:rPr>
          <w:rFonts w:ascii="Book Antiqua" w:hAnsi="Book Antiqua"/>
          <w:lang w:val="en-GB"/>
        </w:rPr>
        <w:t xml:space="preserve"> is a </w:t>
      </w:r>
      <w:r w:rsidR="006010AB" w:rsidRPr="00171448">
        <w:rPr>
          <w:rStyle w:val="notranslate"/>
          <w:rFonts w:ascii="Book Antiqua" w:eastAsiaTheme="majorEastAsia" w:hAnsi="Book Antiqua"/>
          <w:lang w:val="en-GB"/>
        </w:rPr>
        <w:t>disease characterized by multiple, small blood-filled cysts within the parenchymatous organs. Peliosis is a very rare disease and it comes to surgeon attention just after the rupture, even spontaneous, of the lesion resulting in a massive hemoperitoneum. In this particular case, PH acquires the role of potentially fatal disease</w:t>
      </w:r>
      <w:r w:rsidRPr="00171448">
        <w:rPr>
          <w:rStyle w:val="notranslate"/>
          <w:rFonts w:ascii="Book Antiqua" w:eastAsiaTheme="majorEastAsia" w:hAnsi="Book Antiqua"/>
          <w:vertAlign w:val="superscript"/>
          <w:lang w:val="en-GB"/>
        </w:rPr>
        <w:t>[1-5]</w:t>
      </w:r>
      <w:r w:rsidRPr="00171448">
        <w:rPr>
          <w:rStyle w:val="notranslate"/>
          <w:rFonts w:ascii="Book Antiqua" w:eastAsiaTheme="majorEastAsia" w:hAnsi="Book Antiqua"/>
          <w:lang w:val="en-GB"/>
        </w:rPr>
        <w:t>.</w:t>
      </w:r>
    </w:p>
    <w:p w:rsidR="00AC3F83" w:rsidRPr="00171448" w:rsidRDefault="00AC3F83" w:rsidP="00AC3F83">
      <w:pPr>
        <w:pStyle w:val="NormalWeb"/>
        <w:adjustRightInd w:val="0"/>
        <w:snapToGrid w:val="0"/>
        <w:spacing w:before="0" w:after="0" w:line="360" w:lineRule="auto"/>
        <w:jc w:val="both"/>
        <w:rPr>
          <w:rStyle w:val="notranslate"/>
          <w:rFonts w:ascii="Book Antiqua" w:eastAsiaTheme="majorEastAsia" w:hAnsi="Book Antiqua"/>
          <w:lang w:val="en-GB" w:eastAsia="zh-CN"/>
        </w:rPr>
      </w:pPr>
    </w:p>
    <w:p w:rsidR="00AC3F83" w:rsidRPr="00171448" w:rsidRDefault="00AC3F83" w:rsidP="00AC3F83">
      <w:pPr>
        <w:adjustRightInd w:val="0"/>
        <w:snapToGrid w:val="0"/>
        <w:spacing w:after="0" w:line="360" w:lineRule="auto"/>
        <w:jc w:val="both"/>
        <w:rPr>
          <w:rStyle w:val="notranslate"/>
          <w:rFonts w:ascii="Book Antiqua" w:eastAsiaTheme="minorEastAsia" w:hAnsi="Book Antiqua"/>
          <w:b/>
          <w:sz w:val="24"/>
          <w:lang w:eastAsia="zh-CN"/>
        </w:rPr>
      </w:pPr>
      <w:bookmarkStart w:id="206" w:name="OLE_LINK26"/>
      <w:bookmarkStart w:id="207" w:name="OLE_LINK27"/>
      <w:bookmarkStart w:id="208" w:name="OLE_LINK13"/>
      <w:bookmarkStart w:id="209" w:name="OLE_LINK427"/>
      <w:r w:rsidRPr="00171448">
        <w:rPr>
          <w:rFonts w:ascii="Book Antiqua" w:hAnsi="Book Antiqua"/>
          <w:b/>
          <w:sz w:val="24"/>
        </w:rPr>
        <w:t>CASE REPORT</w:t>
      </w:r>
      <w:bookmarkEnd w:id="206"/>
      <w:bookmarkEnd w:id="207"/>
      <w:bookmarkEnd w:id="208"/>
      <w:bookmarkEnd w:id="209"/>
    </w:p>
    <w:p w:rsidR="00364657" w:rsidRPr="00171448" w:rsidRDefault="006010AB" w:rsidP="00AC3F83">
      <w:pPr>
        <w:pStyle w:val="NormalWeb"/>
        <w:adjustRightInd w:val="0"/>
        <w:snapToGrid w:val="0"/>
        <w:spacing w:before="0" w:after="0" w:line="360" w:lineRule="auto"/>
        <w:jc w:val="both"/>
        <w:rPr>
          <w:rStyle w:val="notranslate"/>
          <w:rFonts w:ascii="Book Antiqua" w:eastAsiaTheme="majorEastAsia" w:hAnsi="Book Antiqua"/>
          <w:lang w:val="en-GB"/>
        </w:rPr>
      </w:pPr>
      <w:r w:rsidRPr="00171448">
        <w:rPr>
          <w:rStyle w:val="notranslate"/>
          <w:rFonts w:ascii="Book Antiqua" w:eastAsiaTheme="majorEastAsia" w:hAnsi="Book Antiqua"/>
          <w:lang w:val="en-GB"/>
        </w:rPr>
        <w:t>Our experience refers to a 29-year old woman who was hospitalized at the Hepato-Pancreato Biliary Surgery Unit at Rome “Regina Elena” Cancer Institute because of recurrent abdominal pain even though it was discontinuous over the years. The pain started from the back and became chronic even though in 2006 she was subjected to a laparoscopic cholecystectomy performed</w:t>
      </w:r>
      <w:r w:rsidR="00D83BDE" w:rsidRPr="00171448">
        <w:rPr>
          <w:rStyle w:val="notranslate"/>
          <w:rFonts w:ascii="Book Antiqua" w:eastAsiaTheme="majorEastAsia" w:hAnsi="Book Antiqua"/>
          <w:lang w:val="en-GB"/>
        </w:rPr>
        <w:t xml:space="preserve"> for gallbladder stone</w:t>
      </w:r>
      <w:r w:rsidR="00B46288" w:rsidRPr="00171448">
        <w:rPr>
          <w:rStyle w:val="notranslate"/>
          <w:rFonts w:ascii="Book Antiqua" w:eastAsiaTheme="majorEastAsia" w:hAnsi="Book Antiqua"/>
          <w:lang w:val="en-GB"/>
        </w:rPr>
        <w:t>s</w:t>
      </w:r>
      <w:r w:rsidRPr="00171448">
        <w:rPr>
          <w:rStyle w:val="notranslate"/>
          <w:rFonts w:ascii="Book Antiqua" w:eastAsiaTheme="majorEastAsia" w:hAnsi="Book Antiqua"/>
          <w:lang w:val="en-GB"/>
        </w:rPr>
        <w:t xml:space="preserve"> without any postoperative complications.</w:t>
      </w:r>
    </w:p>
    <w:p w:rsidR="006010AB" w:rsidRPr="00171448" w:rsidRDefault="00364657" w:rsidP="00105907">
      <w:pPr>
        <w:pStyle w:val="NormalWeb"/>
        <w:adjustRightInd w:val="0"/>
        <w:snapToGrid w:val="0"/>
        <w:spacing w:before="0" w:after="0" w:line="360" w:lineRule="auto"/>
        <w:ind w:firstLineChars="100" w:firstLine="240"/>
        <w:jc w:val="both"/>
        <w:rPr>
          <w:rStyle w:val="notranslate"/>
          <w:rFonts w:ascii="Book Antiqua" w:eastAsiaTheme="majorEastAsia" w:hAnsi="Book Antiqua"/>
          <w:lang w:val="en-GB"/>
        </w:rPr>
      </w:pPr>
      <w:r w:rsidRPr="00171448">
        <w:rPr>
          <w:rStyle w:val="notranslate"/>
          <w:rFonts w:ascii="Book Antiqua" w:eastAsiaTheme="majorEastAsia" w:hAnsi="Book Antiqua"/>
          <w:lang w:val="en-GB"/>
        </w:rPr>
        <w:t>The patient came to our Hospital for persistent symptoms after cholecystectomy, characterized by epigastric pain spread to shoulder blade area. Pa</w:t>
      </w:r>
      <w:r w:rsidR="006010AB" w:rsidRPr="00171448">
        <w:rPr>
          <w:rStyle w:val="notranslate"/>
          <w:rFonts w:ascii="Book Antiqua" w:eastAsiaTheme="majorEastAsia" w:hAnsi="Book Antiqua"/>
          <w:lang w:val="en-GB"/>
        </w:rPr>
        <w:t>st</w:t>
      </w:r>
      <w:r w:rsidR="006010AB" w:rsidRPr="00171448">
        <w:rPr>
          <w:rStyle w:val="notranslate"/>
          <w:rFonts w:ascii="Book Antiqua" w:eastAsiaTheme="majorEastAsia" w:hAnsi="Book Antiqua"/>
          <w:lang w:val="en-US"/>
        </w:rPr>
        <w:t xml:space="preserve"> medical history was negative for other kind of abdominal diseases. </w:t>
      </w:r>
      <w:r w:rsidR="006010AB" w:rsidRPr="00171448">
        <w:rPr>
          <w:rStyle w:val="notranslate"/>
          <w:rFonts w:ascii="Book Antiqua" w:eastAsiaTheme="majorEastAsia" w:hAnsi="Book Antiqua"/>
          <w:lang w:val="en-GB"/>
        </w:rPr>
        <w:t>The ultrasound did not show the presence of hepatic masses, except for the presence of biliary sand. The patient did not report chronic use of drugs, such as steroids or oral contraceptives, antibiotics, oestrogens or tamoxifen. The past medical history was negative for infection with Rickettsia, hepatitis, HIV virus, tuberculosis and other diseases of the hematopoietic system.</w:t>
      </w:r>
      <w:r w:rsidR="00BF3CB4" w:rsidRPr="00171448">
        <w:rPr>
          <w:rStyle w:val="notranslate"/>
          <w:rFonts w:ascii="Book Antiqua" w:eastAsiaTheme="majorEastAsia" w:hAnsi="Book Antiqua"/>
          <w:lang w:val="en-GB"/>
        </w:rPr>
        <w:t xml:space="preserve"> </w:t>
      </w:r>
      <w:r w:rsidR="006010AB" w:rsidRPr="00171448">
        <w:rPr>
          <w:rStyle w:val="notranslate"/>
          <w:rFonts w:ascii="Book Antiqua" w:eastAsiaTheme="majorEastAsia" w:hAnsi="Book Antiqua"/>
          <w:lang w:val="en-GB"/>
        </w:rPr>
        <w:t xml:space="preserve">Abdominal ultrasound showed multiple low echogenicity liver cysts areas in the right lobe in addition to some other high echogenicity areas, mainly located in the seventh segment (total diameter = 4 cm). These features suggested the presence of multiple abscesses or a newly formed process of indeterminable nature. A contrast </w:t>
      </w:r>
      <w:r w:rsidR="00AC3F83" w:rsidRPr="00171448">
        <w:rPr>
          <w:rFonts w:ascii="Book Antiqua" w:eastAsiaTheme="majorEastAsia" w:hAnsi="Book Antiqua"/>
          <w:lang w:val="en-GB"/>
        </w:rPr>
        <w:t xml:space="preserve">computed tomography </w:t>
      </w:r>
      <w:r w:rsidR="00AC3F83" w:rsidRPr="00171448">
        <w:rPr>
          <w:rFonts w:ascii="Book Antiqua" w:eastAsiaTheme="majorEastAsia" w:hAnsi="Book Antiqua" w:hint="eastAsia"/>
          <w:lang w:val="en-GB" w:eastAsia="zh-CN"/>
        </w:rPr>
        <w:t>(</w:t>
      </w:r>
      <w:r w:rsidR="006010AB" w:rsidRPr="00171448">
        <w:rPr>
          <w:rStyle w:val="notranslate"/>
          <w:rFonts w:ascii="Book Antiqua" w:eastAsiaTheme="majorEastAsia" w:hAnsi="Book Antiqua"/>
          <w:lang w:val="en-GB"/>
        </w:rPr>
        <w:t>CT</w:t>
      </w:r>
      <w:r w:rsidR="00AC3F83" w:rsidRPr="00171448">
        <w:rPr>
          <w:rStyle w:val="notranslate"/>
          <w:rFonts w:ascii="Book Antiqua" w:eastAsiaTheme="majorEastAsia" w:hAnsi="Book Antiqua" w:hint="eastAsia"/>
          <w:lang w:val="en-GB" w:eastAsia="zh-CN"/>
        </w:rPr>
        <w:t>)</w:t>
      </w:r>
      <w:r w:rsidR="006010AB" w:rsidRPr="00171448">
        <w:rPr>
          <w:rStyle w:val="notranslate"/>
          <w:rFonts w:ascii="Book Antiqua" w:eastAsiaTheme="majorEastAsia" w:hAnsi="Book Antiqua"/>
          <w:lang w:val="en-GB"/>
        </w:rPr>
        <w:t xml:space="preserve"> was also performed: the lesion appeared made by multiple low attenuation areas, and an early acquisition of contrast (</w:t>
      </w:r>
      <w:r w:rsidR="00AC3F83" w:rsidRPr="00171448">
        <w:rPr>
          <w:rStyle w:val="notranslate"/>
          <w:rFonts w:ascii="Book Antiqua" w:eastAsiaTheme="majorEastAsia" w:hAnsi="Book Antiqua"/>
          <w:lang w:val="en-GB"/>
        </w:rPr>
        <w:t xml:space="preserve">Figure </w:t>
      </w:r>
      <w:r w:rsidR="006010AB" w:rsidRPr="00171448">
        <w:rPr>
          <w:rStyle w:val="notranslate"/>
          <w:rFonts w:ascii="Book Antiqua" w:eastAsiaTheme="majorEastAsia" w:hAnsi="Book Antiqua"/>
          <w:lang w:val="en-GB"/>
        </w:rPr>
        <w:t>1) with centrifugal progression was noticed during the arterial phase. The whole parenchyma appeared so much homogeneously hysodense (similarly to large vessels) during the late venous phase that the same lesion appeared indistinguishable.</w:t>
      </w:r>
    </w:p>
    <w:p w:rsidR="005952CD" w:rsidRPr="00171448" w:rsidRDefault="006010AB" w:rsidP="00AC3F83">
      <w:pPr>
        <w:adjustRightInd w:val="0"/>
        <w:snapToGrid w:val="0"/>
        <w:spacing w:after="0" w:line="360" w:lineRule="auto"/>
        <w:ind w:firstLineChars="100" w:firstLine="240"/>
        <w:jc w:val="both"/>
        <w:rPr>
          <w:rStyle w:val="notranslate"/>
          <w:rFonts w:ascii="Book Antiqua" w:eastAsia="Times New Roman" w:hAnsi="Book Antiqua" w:cs="Times New Roman"/>
          <w:sz w:val="24"/>
          <w:szCs w:val="24"/>
          <w:lang w:val="en-GB"/>
        </w:rPr>
      </w:pPr>
      <w:r w:rsidRPr="00171448">
        <w:rPr>
          <w:rStyle w:val="notranslate"/>
          <w:rFonts w:ascii="Book Antiqua" w:eastAsia="Times New Roman" w:hAnsi="Book Antiqua" w:cs="Times New Roman"/>
          <w:sz w:val="24"/>
          <w:szCs w:val="24"/>
          <w:lang w:val="en-GB"/>
        </w:rPr>
        <w:lastRenderedPageBreak/>
        <w:t xml:space="preserve">The patient was also subjected to </w:t>
      </w:r>
      <w:r w:rsidR="00AC3F83" w:rsidRPr="00171448">
        <w:rPr>
          <w:rStyle w:val="notranslate"/>
          <w:rFonts w:ascii="Book Antiqua" w:eastAsia="Times New Roman" w:hAnsi="Book Antiqua" w:cs="Times New Roman"/>
          <w:sz w:val="24"/>
          <w:szCs w:val="24"/>
          <w:lang w:val="en-GB"/>
        </w:rPr>
        <w:t>magnetic resonance imaging</w:t>
      </w:r>
      <w:r w:rsidR="00AC3F83" w:rsidRPr="00171448">
        <w:rPr>
          <w:rStyle w:val="notranslate"/>
          <w:rFonts w:ascii="Book Antiqua" w:eastAsia="Times New Roman" w:hAnsi="Book Antiqua" w:cs="Times New Roman" w:hint="eastAsia"/>
          <w:sz w:val="24"/>
          <w:szCs w:val="24"/>
          <w:lang w:val="en-GB"/>
        </w:rPr>
        <w:t xml:space="preserve"> </w:t>
      </w:r>
      <w:r w:rsidR="00AC3F83" w:rsidRPr="00171448">
        <w:rPr>
          <w:rStyle w:val="notranslate"/>
          <w:rFonts w:ascii="Book Antiqua" w:eastAsiaTheme="minorEastAsia" w:hAnsi="Book Antiqua" w:cs="Times New Roman" w:hint="eastAsia"/>
          <w:sz w:val="24"/>
          <w:szCs w:val="24"/>
          <w:lang w:val="en-GB" w:eastAsia="zh-CN"/>
        </w:rPr>
        <w:t>(</w:t>
      </w:r>
      <w:r w:rsidRPr="00171448">
        <w:rPr>
          <w:rStyle w:val="notranslate"/>
          <w:rFonts w:ascii="Book Antiqua" w:eastAsia="Times New Roman" w:hAnsi="Book Antiqua" w:cs="Times New Roman"/>
          <w:sz w:val="24"/>
          <w:szCs w:val="24"/>
          <w:lang w:val="en-GB"/>
        </w:rPr>
        <w:t>MRI</w:t>
      </w:r>
      <w:r w:rsidR="00AC3F83" w:rsidRPr="00171448">
        <w:rPr>
          <w:rStyle w:val="notranslate"/>
          <w:rFonts w:ascii="Book Antiqua" w:eastAsiaTheme="minorEastAsia" w:hAnsi="Book Antiqua" w:cs="Times New Roman" w:hint="eastAsia"/>
          <w:sz w:val="24"/>
          <w:szCs w:val="24"/>
          <w:lang w:val="en-GB" w:eastAsia="zh-CN"/>
        </w:rPr>
        <w:t>)</w:t>
      </w:r>
      <w:r w:rsidRPr="00171448">
        <w:rPr>
          <w:rStyle w:val="notranslate"/>
          <w:rFonts w:ascii="Book Antiqua" w:eastAsia="Times New Roman" w:hAnsi="Book Antiqua" w:cs="Times New Roman"/>
          <w:sz w:val="24"/>
          <w:szCs w:val="24"/>
          <w:lang w:val="en-GB"/>
        </w:rPr>
        <w:t xml:space="preserve"> examination both with and without contrast. In T2-weighted sequences, the lesions were hyperintense as the remaining parenchyma with multiple high signal spots (</w:t>
      </w:r>
      <w:r w:rsidR="00AC3F83" w:rsidRPr="00171448">
        <w:rPr>
          <w:rStyle w:val="notranslate"/>
          <w:rFonts w:ascii="Book Antiqua" w:eastAsia="Times New Roman" w:hAnsi="Book Antiqua" w:cs="Times New Roman"/>
          <w:sz w:val="24"/>
          <w:szCs w:val="24"/>
          <w:lang w:val="en-GB"/>
        </w:rPr>
        <w:t xml:space="preserve">Figure </w:t>
      </w:r>
      <w:r w:rsidRPr="00171448">
        <w:rPr>
          <w:rStyle w:val="notranslate"/>
          <w:rFonts w:ascii="Book Antiqua" w:eastAsia="Times New Roman" w:hAnsi="Book Antiqua" w:cs="Times New Roman"/>
          <w:sz w:val="24"/>
          <w:szCs w:val="24"/>
          <w:lang w:val="en-GB"/>
        </w:rPr>
        <w:t>2); in T1-weighted sequences the lesions were hypointense. (</w:t>
      </w:r>
      <w:r w:rsidR="00AC3F83" w:rsidRPr="00171448">
        <w:rPr>
          <w:rStyle w:val="notranslate"/>
          <w:rFonts w:ascii="Book Antiqua" w:eastAsia="Times New Roman" w:hAnsi="Book Antiqua" w:cs="Times New Roman"/>
          <w:sz w:val="24"/>
          <w:szCs w:val="24"/>
          <w:lang w:val="en-GB"/>
        </w:rPr>
        <w:t xml:space="preserve">Figure </w:t>
      </w:r>
      <w:r w:rsidRPr="00171448">
        <w:rPr>
          <w:rStyle w:val="notranslate"/>
          <w:rFonts w:ascii="Book Antiqua" w:eastAsia="Times New Roman" w:hAnsi="Book Antiqua" w:cs="Times New Roman"/>
          <w:sz w:val="24"/>
          <w:szCs w:val="24"/>
          <w:lang w:val="en-GB"/>
        </w:rPr>
        <w:t>3). As in CT, an early enhancement was found. CT and MRI images did not guide the diagnosis for any of the hepatic lesions most commonly identified. The only plausible hypothesis seemed to be that of a haemangioma, even though the presence of necrotic areas of persistent attenuation requires a differential diagnosis with abscesses, hematomas, and liver tumours.</w:t>
      </w:r>
    </w:p>
    <w:p w:rsidR="006010AB" w:rsidRPr="00171448" w:rsidRDefault="006010AB" w:rsidP="00AC3F83">
      <w:pPr>
        <w:adjustRightInd w:val="0"/>
        <w:snapToGrid w:val="0"/>
        <w:spacing w:after="0" w:line="360" w:lineRule="auto"/>
        <w:ind w:firstLineChars="100" w:firstLine="240"/>
        <w:jc w:val="both"/>
        <w:rPr>
          <w:rFonts w:ascii="Book Antiqua" w:eastAsia="Times New Roman" w:hAnsi="Book Antiqua" w:cs="Times New Roman"/>
          <w:sz w:val="24"/>
          <w:szCs w:val="24"/>
          <w:lang w:val="en-GB"/>
        </w:rPr>
      </w:pPr>
      <w:r w:rsidRPr="00171448">
        <w:rPr>
          <w:rStyle w:val="apple-converted-space"/>
          <w:rFonts w:ascii="Book Antiqua" w:hAnsi="Book Antiqua" w:cs="Times New Roman"/>
          <w:sz w:val="24"/>
          <w:szCs w:val="24"/>
          <w:lang w:val="en-GB"/>
        </w:rPr>
        <w:t xml:space="preserve">Percutaneous biopsy was not performed because the mass was located in the liver and because of the remarkable lesions’ vascularization. </w:t>
      </w:r>
    </w:p>
    <w:p w:rsidR="006010AB" w:rsidRPr="00171448" w:rsidRDefault="006010AB" w:rsidP="00AC3F83">
      <w:pPr>
        <w:adjustRightInd w:val="0"/>
        <w:snapToGrid w:val="0"/>
        <w:spacing w:after="0" w:line="360" w:lineRule="auto"/>
        <w:ind w:firstLineChars="100" w:firstLine="240"/>
        <w:jc w:val="both"/>
        <w:rPr>
          <w:rStyle w:val="apple-converted-space"/>
          <w:rFonts w:ascii="Book Antiqua" w:hAnsi="Book Antiqua" w:cs="Times New Roman"/>
          <w:sz w:val="24"/>
          <w:szCs w:val="24"/>
          <w:lang w:val="en-GB"/>
        </w:rPr>
      </w:pPr>
      <w:r w:rsidRPr="00171448">
        <w:rPr>
          <w:rStyle w:val="apple-converted-space"/>
          <w:rFonts w:ascii="Book Antiqua" w:hAnsi="Book Antiqua" w:cs="Times New Roman"/>
          <w:sz w:val="24"/>
          <w:szCs w:val="24"/>
          <w:lang w:val="en-GB"/>
        </w:rPr>
        <w:t>Due to the variety of pathologies, among which cancer, that may determine a biliary duct dilatation with pain and/or segmental Caroli's disease, and the impossibility to establish or exclude the presence of PH in the differential diagnosis, we decided to operate the patient fully removing the lesion throughout the resection of segment VII with diagnostic and therapeutic intent.</w:t>
      </w:r>
    </w:p>
    <w:p w:rsidR="006010AB" w:rsidRPr="00171448" w:rsidRDefault="006010AB" w:rsidP="00AC3F83">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t>The histopathological examination confirmed the presence of haemorrhagic cyst cavities in the liver parenchyma, with size from less than one to several millimetres in diameter, and excluded the presence of neoplastic cells.</w:t>
      </w:r>
    </w:p>
    <w:p w:rsidR="006010AB" w:rsidRPr="00171448" w:rsidRDefault="006010AB" w:rsidP="00AC3F83">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t xml:space="preserve">The histopathological features were useful for the diagnosis of the focal </w:t>
      </w:r>
      <w:r w:rsidR="00AC3F83" w:rsidRPr="00171448">
        <w:rPr>
          <w:rFonts w:ascii="Book Antiqua" w:hAnsi="Book Antiqua"/>
          <w:lang w:val="en-GB"/>
        </w:rPr>
        <w:t>PH</w:t>
      </w:r>
      <w:r w:rsidRPr="00171448">
        <w:rPr>
          <w:rFonts w:ascii="Book Antiqua" w:hAnsi="Book Antiqua"/>
          <w:lang w:val="en-GB"/>
        </w:rPr>
        <w:t xml:space="preserve"> (</w:t>
      </w:r>
      <w:r w:rsidR="00AC3F83" w:rsidRPr="00171448">
        <w:rPr>
          <w:rFonts w:ascii="Book Antiqua" w:hAnsi="Book Antiqua"/>
          <w:lang w:val="en-GB"/>
        </w:rPr>
        <w:t>Figure</w:t>
      </w:r>
      <w:r w:rsidR="00AC3F83" w:rsidRPr="00171448">
        <w:rPr>
          <w:rFonts w:ascii="Book Antiqua" w:eastAsiaTheme="minorEastAsia" w:hAnsi="Book Antiqua" w:hint="eastAsia"/>
          <w:lang w:val="en-GB" w:eastAsia="zh-CN"/>
        </w:rPr>
        <w:t>s</w:t>
      </w:r>
      <w:r w:rsidR="00347E60">
        <w:rPr>
          <w:rFonts w:ascii="Book Antiqua" w:hAnsi="Book Antiqua"/>
          <w:lang w:val="en-GB"/>
        </w:rPr>
        <w:t xml:space="preserve"> </w:t>
      </w:r>
      <w:r w:rsidRPr="00171448">
        <w:rPr>
          <w:rFonts w:ascii="Book Antiqua" w:hAnsi="Book Antiqua"/>
          <w:lang w:val="en-GB"/>
        </w:rPr>
        <w:t>4</w:t>
      </w:r>
      <w:r w:rsidR="00AC3F83" w:rsidRPr="00171448">
        <w:rPr>
          <w:rFonts w:ascii="Book Antiqua" w:eastAsiaTheme="minorEastAsia" w:hAnsi="Book Antiqua" w:hint="eastAsia"/>
          <w:lang w:val="en-GB" w:eastAsia="zh-CN"/>
        </w:rPr>
        <w:t xml:space="preserve"> and</w:t>
      </w:r>
      <w:r w:rsidR="00347E60">
        <w:rPr>
          <w:rFonts w:ascii="Book Antiqua" w:eastAsiaTheme="minorEastAsia" w:hAnsi="Book Antiqua" w:hint="eastAsia"/>
          <w:lang w:val="en-GB" w:eastAsia="zh-CN"/>
        </w:rPr>
        <w:t xml:space="preserve"> </w:t>
      </w:r>
      <w:r w:rsidRPr="00171448">
        <w:rPr>
          <w:rFonts w:ascii="Book Antiqua" w:hAnsi="Book Antiqua"/>
          <w:lang w:val="en-GB"/>
        </w:rPr>
        <w:t>5).</w:t>
      </w:r>
    </w:p>
    <w:p w:rsidR="005952CD" w:rsidRPr="00171448" w:rsidRDefault="005952CD" w:rsidP="00B54F62">
      <w:pPr>
        <w:pStyle w:val="NormalWeb"/>
        <w:adjustRightInd w:val="0"/>
        <w:snapToGrid w:val="0"/>
        <w:spacing w:before="0" w:after="0" w:line="360" w:lineRule="auto"/>
        <w:jc w:val="both"/>
        <w:rPr>
          <w:rStyle w:val="notranslate"/>
          <w:rFonts w:ascii="Book Antiqua" w:eastAsiaTheme="majorEastAsia" w:hAnsi="Book Antiqua"/>
          <w:b/>
          <w:bCs/>
          <w:lang w:val="en-GB" w:eastAsia="zh-CN"/>
        </w:rPr>
      </w:pP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b/>
          <w:bCs/>
          <w:lang w:val="en-GB"/>
        </w:rPr>
      </w:pPr>
      <w:r w:rsidRPr="00171448">
        <w:rPr>
          <w:rStyle w:val="notranslate"/>
          <w:rFonts w:ascii="Book Antiqua" w:eastAsiaTheme="majorEastAsia" w:hAnsi="Book Antiqua"/>
          <w:b/>
          <w:bCs/>
          <w:lang w:val="en-GB"/>
        </w:rPr>
        <w:t>DISCUSSION</w:t>
      </w:r>
    </w:p>
    <w:p w:rsidR="00E05E70" w:rsidRPr="00171448" w:rsidRDefault="00E05E70" w:rsidP="00B54F62">
      <w:pPr>
        <w:adjustRightInd w:val="0"/>
        <w:snapToGrid w:val="0"/>
        <w:spacing w:after="0" w:line="360" w:lineRule="auto"/>
        <w:jc w:val="both"/>
        <w:rPr>
          <w:rFonts w:ascii="Book Antiqua" w:hAnsi="Book Antiqua" w:cs="Times New Roman"/>
          <w:sz w:val="24"/>
          <w:szCs w:val="24"/>
          <w:lang w:val="en-GB"/>
        </w:rPr>
      </w:pPr>
      <w:r w:rsidRPr="00171448">
        <w:rPr>
          <w:rFonts w:ascii="Book Antiqua" w:hAnsi="Book Antiqua" w:cs="Times New Roman"/>
          <w:sz w:val="24"/>
          <w:szCs w:val="24"/>
          <w:lang w:val="en-GB"/>
        </w:rPr>
        <w:t>PH wa</w:t>
      </w:r>
      <w:r w:rsidR="005952CD" w:rsidRPr="00171448">
        <w:rPr>
          <w:rFonts w:ascii="Book Antiqua" w:hAnsi="Book Antiqua" w:cs="Times New Roman"/>
          <w:sz w:val="24"/>
          <w:szCs w:val="24"/>
          <w:lang w:val="en-GB"/>
        </w:rPr>
        <w:t xml:space="preserve">s first described in 1861 by E. </w:t>
      </w:r>
      <w:r w:rsidRPr="00171448">
        <w:rPr>
          <w:rFonts w:ascii="Book Antiqua" w:hAnsi="Book Antiqua" w:cs="Times New Roman"/>
          <w:sz w:val="24"/>
          <w:szCs w:val="24"/>
          <w:lang w:val="en-GB"/>
        </w:rPr>
        <w:t>Wagner. In 1916, W. Schoenlack denominated it peliosis from the Greek word “pelios” that means “reddish”, “bluish”</w:t>
      </w:r>
      <w:r w:rsidR="00D83BDE" w:rsidRPr="00171448">
        <w:rPr>
          <w:rStyle w:val="notranslate"/>
          <w:rFonts w:ascii="Book Antiqua" w:eastAsiaTheme="majorEastAsia" w:hAnsi="Book Antiqua" w:cs="Times New Roman"/>
          <w:sz w:val="24"/>
          <w:szCs w:val="24"/>
          <w:vertAlign w:val="superscript"/>
          <w:lang w:val="en-GB"/>
        </w:rPr>
        <w:t>[6-8]</w:t>
      </w:r>
      <w:r w:rsidRPr="00171448">
        <w:rPr>
          <w:rFonts w:ascii="Book Antiqua" w:hAnsi="Book Antiqua" w:cs="Times New Roman"/>
          <w:sz w:val="24"/>
          <w:szCs w:val="24"/>
          <w:lang w:val="en-GB"/>
        </w:rPr>
        <w:t>.</w:t>
      </w:r>
    </w:p>
    <w:p w:rsidR="00E05E70" w:rsidRPr="00171448" w:rsidRDefault="00E05E70" w:rsidP="00AC3F83">
      <w:pPr>
        <w:adjustRightInd w:val="0"/>
        <w:snapToGrid w:val="0"/>
        <w:spacing w:after="0" w:line="360" w:lineRule="auto"/>
        <w:ind w:firstLineChars="100" w:firstLine="240"/>
        <w:jc w:val="both"/>
        <w:rPr>
          <w:rStyle w:val="notranslate"/>
          <w:rFonts w:ascii="Book Antiqua" w:hAnsi="Book Antiqua" w:cs="Times New Roman"/>
          <w:sz w:val="24"/>
          <w:szCs w:val="24"/>
          <w:lang w:val="en-GB"/>
        </w:rPr>
      </w:pPr>
      <w:r w:rsidRPr="00171448">
        <w:rPr>
          <w:rStyle w:val="notranslate"/>
          <w:rFonts w:ascii="Book Antiqua" w:hAnsi="Book Antiqua" w:cs="Times New Roman"/>
          <w:bCs/>
          <w:sz w:val="24"/>
          <w:szCs w:val="24"/>
          <w:lang w:val="en-GB"/>
        </w:rPr>
        <w:t>Its pathogenesis remains uncertain, although the triggering event that produces the dilation of sinusoids might be due to an altered outflow with the consequent damage of the sinusoids’ walls and the dilatation of the central vein of the hepatic lobule</w:t>
      </w:r>
      <w:r w:rsidR="00D83BDE" w:rsidRPr="00171448">
        <w:rPr>
          <w:rStyle w:val="notranslate"/>
          <w:rFonts w:ascii="Book Antiqua" w:eastAsiaTheme="majorEastAsia" w:hAnsi="Book Antiqua" w:cs="Times New Roman"/>
          <w:sz w:val="24"/>
          <w:szCs w:val="24"/>
          <w:vertAlign w:val="superscript"/>
          <w:lang w:val="en-GB"/>
        </w:rPr>
        <w:t>[9,10]</w:t>
      </w:r>
      <w:r w:rsidRPr="00171448">
        <w:rPr>
          <w:rStyle w:val="notranslate"/>
          <w:rFonts w:ascii="Book Antiqua" w:hAnsi="Book Antiqua" w:cs="Times New Roman"/>
          <w:bCs/>
          <w:sz w:val="24"/>
          <w:szCs w:val="24"/>
          <w:lang w:val="en-GB"/>
        </w:rPr>
        <w:t>. A pathogenesis determined by the hepatocellular necrosis with the subsequent formation of blood-filled cavities</w:t>
      </w:r>
      <w:r w:rsidRPr="00171448">
        <w:rPr>
          <w:rStyle w:val="notranslate"/>
          <w:rFonts w:ascii="Book Antiqua" w:hAnsi="Book Antiqua" w:cs="Times New Roman"/>
          <w:bCs/>
          <w:sz w:val="24"/>
          <w:szCs w:val="24"/>
          <w:vertAlign w:val="superscript"/>
          <w:lang w:val="en-GB"/>
        </w:rPr>
        <w:t xml:space="preserve"> </w:t>
      </w:r>
      <w:r w:rsidRPr="00171448">
        <w:rPr>
          <w:rStyle w:val="notranslate"/>
          <w:rFonts w:ascii="Book Antiqua" w:hAnsi="Book Antiqua" w:cs="Times New Roman"/>
          <w:sz w:val="24"/>
          <w:szCs w:val="24"/>
          <w:lang w:val="en-GB"/>
        </w:rPr>
        <w:t>is also supposed</w:t>
      </w:r>
      <w:r w:rsidR="00D83BDE" w:rsidRPr="00171448">
        <w:rPr>
          <w:rStyle w:val="notranslate"/>
          <w:rFonts w:ascii="Book Antiqua" w:eastAsiaTheme="majorEastAsia" w:hAnsi="Book Antiqua" w:cs="Times New Roman"/>
          <w:sz w:val="24"/>
          <w:szCs w:val="24"/>
          <w:vertAlign w:val="superscript"/>
          <w:lang w:val="en-GB"/>
        </w:rPr>
        <w:t>[10,11]</w:t>
      </w:r>
      <w:r w:rsidRPr="00171448">
        <w:rPr>
          <w:rStyle w:val="notranslate"/>
          <w:rFonts w:ascii="Book Antiqua" w:hAnsi="Book Antiqua" w:cs="Times New Roman"/>
          <w:sz w:val="24"/>
          <w:szCs w:val="24"/>
          <w:lang w:val="en-GB"/>
        </w:rPr>
        <w:t xml:space="preserve">. </w:t>
      </w:r>
    </w:p>
    <w:p w:rsidR="00E05E70" w:rsidRPr="00171448" w:rsidRDefault="00E05E70" w:rsidP="00AC3F83">
      <w:pPr>
        <w:shd w:val="clear" w:color="auto" w:fill="FFFFFF"/>
        <w:adjustRightInd w:val="0"/>
        <w:snapToGrid w:val="0"/>
        <w:spacing w:after="0" w:line="360" w:lineRule="auto"/>
        <w:ind w:firstLineChars="100" w:firstLine="240"/>
        <w:jc w:val="both"/>
        <w:rPr>
          <w:rStyle w:val="notranslate"/>
          <w:rFonts w:ascii="Book Antiqua" w:hAnsi="Book Antiqua" w:cs="Times New Roman"/>
          <w:bCs/>
          <w:sz w:val="24"/>
          <w:szCs w:val="24"/>
          <w:lang w:val="en-GB"/>
        </w:rPr>
      </w:pPr>
      <w:r w:rsidRPr="00171448">
        <w:rPr>
          <w:rStyle w:val="notranslate"/>
          <w:rFonts w:ascii="Book Antiqua" w:hAnsi="Book Antiqua" w:cs="Times New Roman"/>
          <w:bCs/>
          <w:sz w:val="24"/>
          <w:szCs w:val="24"/>
          <w:lang w:val="en-GB"/>
        </w:rPr>
        <w:lastRenderedPageBreak/>
        <w:t>PH could have a focal development within liver parenchyma, even though more often it is widespread</w:t>
      </w:r>
      <w:r w:rsidR="00D83BDE" w:rsidRPr="00171448">
        <w:rPr>
          <w:rStyle w:val="notranslate"/>
          <w:rFonts w:ascii="Book Antiqua" w:eastAsiaTheme="majorEastAsia" w:hAnsi="Book Antiqua" w:cs="Times New Roman"/>
          <w:sz w:val="24"/>
          <w:szCs w:val="24"/>
          <w:vertAlign w:val="superscript"/>
          <w:lang w:val="en-GB"/>
        </w:rPr>
        <w:t>[6,12]</w:t>
      </w:r>
      <w:r w:rsidRPr="00171448">
        <w:rPr>
          <w:rStyle w:val="notranslate"/>
          <w:rFonts w:ascii="Book Antiqua" w:hAnsi="Book Antiqua" w:cs="Times New Roman"/>
          <w:bCs/>
          <w:sz w:val="24"/>
          <w:szCs w:val="24"/>
          <w:lang w:val="en-GB"/>
        </w:rPr>
        <w:t>. Even the possibility of hepatic rupture varies in percentage considering the different sites of the disease: on the right liver in 75% of the cases; on the left liver in 11% of the cases; on both in 14% of the cases</w:t>
      </w:r>
      <w:r w:rsidR="00D83BDE" w:rsidRPr="00171448">
        <w:rPr>
          <w:rStyle w:val="notranslate"/>
          <w:rFonts w:ascii="Book Antiqua" w:eastAsiaTheme="majorEastAsia" w:hAnsi="Book Antiqua" w:cs="Times New Roman"/>
          <w:sz w:val="24"/>
          <w:szCs w:val="24"/>
          <w:vertAlign w:val="superscript"/>
          <w:lang w:val="en-GB"/>
        </w:rPr>
        <w:t>[1]</w:t>
      </w:r>
      <w:r w:rsidRPr="00171448">
        <w:rPr>
          <w:rStyle w:val="notranslate"/>
          <w:rFonts w:ascii="Book Antiqua" w:hAnsi="Book Antiqua" w:cs="Times New Roman"/>
          <w:bCs/>
          <w:sz w:val="24"/>
          <w:szCs w:val="24"/>
          <w:lang w:val="en-GB"/>
        </w:rPr>
        <w:t>.</w:t>
      </w:r>
    </w:p>
    <w:p w:rsidR="00E05E70" w:rsidRPr="00171448" w:rsidRDefault="00E05E70" w:rsidP="00AC3F83">
      <w:pPr>
        <w:autoSpaceDE w:val="0"/>
        <w:adjustRightInd w:val="0"/>
        <w:snapToGrid w:val="0"/>
        <w:spacing w:after="0" w:line="360" w:lineRule="auto"/>
        <w:ind w:firstLineChars="100" w:firstLine="240"/>
        <w:jc w:val="both"/>
        <w:rPr>
          <w:rFonts w:ascii="Book Antiqua" w:hAnsi="Book Antiqua" w:cs="Times New Roman"/>
          <w:sz w:val="24"/>
          <w:szCs w:val="24"/>
          <w:lang w:val="en-GB"/>
        </w:rPr>
      </w:pPr>
      <w:r w:rsidRPr="00171448">
        <w:rPr>
          <w:rStyle w:val="notranslate"/>
          <w:rFonts w:ascii="Book Antiqua" w:hAnsi="Book Antiqua" w:cs="Times New Roman"/>
          <w:bCs/>
          <w:sz w:val="24"/>
          <w:szCs w:val="24"/>
          <w:lang w:val="en-GB"/>
        </w:rPr>
        <w:t>Although most commonly identified in the liver, the same process may occur in the spleen, bone marrow</w:t>
      </w:r>
      <w:r w:rsidRPr="00171448">
        <w:rPr>
          <w:rFonts w:ascii="Book Antiqua" w:hAnsi="Book Antiqua" w:cs="Times New Roman"/>
          <w:sz w:val="24"/>
          <w:szCs w:val="24"/>
          <w:lang w:val="en-GB"/>
        </w:rPr>
        <w:t>, lymph nodes, and more rarely in lungs, stomach, intestine, parathyroid, pancreas, pituitary gland and kidneys</w:t>
      </w:r>
      <w:r w:rsidR="00D83BDE" w:rsidRPr="00171448">
        <w:rPr>
          <w:rStyle w:val="notranslate"/>
          <w:rFonts w:ascii="Book Antiqua" w:eastAsiaTheme="majorEastAsia" w:hAnsi="Book Antiqua" w:cs="Times New Roman"/>
          <w:sz w:val="24"/>
          <w:szCs w:val="24"/>
          <w:vertAlign w:val="superscript"/>
          <w:lang w:val="en-GB"/>
        </w:rPr>
        <w:t>[2,5,6,7,13]</w:t>
      </w:r>
      <w:r w:rsidRPr="00171448">
        <w:rPr>
          <w:rFonts w:ascii="Book Antiqua" w:hAnsi="Book Antiqua" w:cs="Times New Roman"/>
          <w:bCs/>
          <w:sz w:val="24"/>
          <w:szCs w:val="24"/>
          <w:lang w:val="en-GB"/>
        </w:rPr>
        <w:t xml:space="preserve">. </w:t>
      </w:r>
      <w:r w:rsidRPr="00171448">
        <w:rPr>
          <w:rFonts w:ascii="Book Antiqua" w:hAnsi="Book Antiqua" w:cs="Times New Roman"/>
          <w:sz w:val="24"/>
          <w:szCs w:val="24"/>
          <w:lang w:val="en-GB"/>
        </w:rPr>
        <w:t>Its incidence does not vary according to the gender and a greater frequency is observed among adults, even though it can be found in paediatric age too</w:t>
      </w:r>
      <w:r w:rsidR="00D83BDE" w:rsidRPr="00171448">
        <w:rPr>
          <w:rStyle w:val="notranslate"/>
          <w:rFonts w:ascii="Book Antiqua" w:eastAsiaTheme="majorEastAsia" w:hAnsi="Book Antiqua" w:cs="Times New Roman"/>
          <w:sz w:val="24"/>
          <w:szCs w:val="24"/>
          <w:vertAlign w:val="superscript"/>
          <w:lang w:val="en-GB"/>
        </w:rPr>
        <w:t>[11,14,15]</w:t>
      </w:r>
      <w:r w:rsidRPr="00171448">
        <w:rPr>
          <w:rFonts w:ascii="Book Antiqua" w:hAnsi="Book Antiqua" w:cs="Times New Roman"/>
          <w:sz w:val="24"/>
          <w:szCs w:val="24"/>
          <w:lang w:val="en-GB"/>
        </w:rPr>
        <w:t>.</w:t>
      </w:r>
    </w:p>
    <w:p w:rsidR="00E05E70" w:rsidRPr="00171448" w:rsidRDefault="00E05E70" w:rsidP="00DB2479">
      <w:pPr>
        <w:shd w:val="clear" w:color="auto" w:fill="FFFFFF"/>
        <w:adjustRightInd w:val="0"/>
        <w:snapToGrid w:val="0"/>
        <w:spacing w:after="0" w:line="360" w:lineRule="auto"/>
        <w:ind w:firstLineChars="100" w:firstLine="240"/>
        <w:jc w:val="both"/>
        <w:rPr>
          <w:rStyle w:val="notranslate"/>
          <w:rFonts w:ascii="Book Antiqua" w:eastAsiaTheme="minorEastAsia" w:hAnsi="Book Antiqua" w:cs="Times New Roman"/>
          <w:bCs/>
          <w:sz w:val="24"/>
          <w:szCs w:val="24"/>
          <w:lang w:val="en-GB" w:eastAsia="zh-CN"/>
        </w:rPr>
      </w:pPr>
      <w:r w:rsidRPr="00171448">
        <w:rPr>
          <w:rStyle w:val="notranslate"/>
          <w:rFonts w:ascii="Book Antiqua" w:hAnsi="Book Antiqua" w:cs="Times New Roman"/>
          <w:bCs/>
          <w:sz w:val="24"/>
          <w:szCs w:val="24"/>
          <w:lang w:val="en-GB"/>
        </w:rPr>
        <w:t>PH pathogenesis remains uncertain, but Pan</w:t>
      </w:r>
      <w:r w:rsidRPr="00171448">
        <w:rPr>
          <w:rStyle w:val="notranslate"/>
          <w:rFonts w:ascii="Book Antiqua" w:hAnsi="Book Antiqua" w:cs="Times New Roman"/>
          <w:bCs/>
          <w:i/>
          <w:sz w:val="24"/>
          <w:szCs w:val="24"/>
          <w:lang w:val="en-GB"/>
        </w:rPr>
        <w:t xml:space="preserve"> </w:t>
      </w:r>
      <w:r w:rsidR="00AC3F83" w:rsidRPr="00171448">
        <w:rPr>
          <w:rStyle w:val="notranslate"/>
          <w:rFonts w:ascii="Book Antiqua" w:eastAsiaTheme="minorEastAsia" w:hAnsi="Book Antiqua" w:cs="Times New Roman" w:hint="eastAsia"/>
          <w:bCs/>
          <w:i/>
          <w:sz w:val="24"/>
          <w:szCs w:val="24"/>
          <w:lang w:val="en-GB" w:eastAsia="zh-CN"/>
        </w:rPr>
        <w:t>et al</w:t>
      </w:r>
      <w:r w:rsidR="000A194E" w:rsidRPr="00171448">
        <w:rPr>
          <w:rStyle w:val="notranslate"/>
          <w:rFonts w:ascii="Book Antiqua" w:eastAsiaTheme="majorEastAsia" w:hAnsi="Book Antiqua" w:cs="Times New Roman"/>
          <w:sz w:val="24"/>
          <w:szCs w:val="24"/>
          <w:vertAlign w:val="superscript"/>
          <w:lang w:val="en-GB"/>
        </w:rPr>
        <w:t>[14]</w:t>
      </w:r>
      <w:r w:rsidRPr="00171448">
        <w:rPr>
          <w:rStyle w:val="notranslate"/>
          <w:rFonts w:ascii="Book Antiqua" w:hAnsi="Book Antiqua" w:cs="Times New Roman"/>
          <w:bCs/>
          <w:sz w:val="24"/>
          <w:szCs w:val="24"/>
          <w:lang w:val="en-GB"/>
        </w:rPr>
        <w:t xml:space="preserve"> divided the etiological factors between: </w:t>
      </w:r>
      <w:r w:rsidR="00DB2479" w:rsidRPr="00171448">
        <w:rPr>
          <w:rStyle w:val="notranslate"/>
          <w:rFonts w:ascii="Book Antiqua" w:eastAsiaTheme="minorEastAsia" w:hAnsi="Book Antiqua" w:cs="Times New Roman" w:hint="eastAsia"/>
          <w:bCs/>
          <w:sz w:val="24"/>
          <w:szCs w:val="24"/>
          <w:lang w:val="en-GB" w:eastAsia="zh-CN"/>
        </w:rPr>
        <w:t xml:space="preserve">(1) </w:t>
      </w:r>
      <w:r w:rsidR="00DB2479" w:rsidRPr="00171448">
        <w:rPr>
          <w:rStyle w:val="notranslate"/>
          <w:rFonts w:ascii="Book Antiqua" w:hAnsi="Book Antiqua" w:cs="Times New Roman"/>
          <w:bCs/>
          <w:sz w:val="24"/>
          <w:szCs w:val="24"/>
          <w:lang w:val="en-GB"/>
        </w:rPr>
        <w:t>factors related with drugs assumption</w:t>
      </w:r>
      <w:r w:rsidR="00DB2479" w:rsidRPr="00171448">
        <w:rPr>
          <w:rStyle w:val="notranslate"/>
          <w:rFonts w:ascii="Book Antiqua" w:eastAsiaTheme="minorEastAsia" w:hAnsi="Book Antiqua" w:cs="Times New Roman"/>
          <w:bCs/>
          <w:sz w:val="24"/>
          <w:szCs w:val="24"/>
          <w:lang w:val="en-GB" w:eastAsia="zh-CN"/>
        </w:rPr>
        <w:t xml:space="preserve">; (2) </w:t>
      </w:r>
      <w:r w:rsidR="00DB2479" w:rsidRPr="00171448">
        <w:rPr>
          <w:rStyle w:val="notranslate"/>
          <w:rFonts w:ascii="Book Antiqua" w:hAnsi="Book Antiqua" w:cs="Times New Roman"/>
          <w:bCs/>
          <w:sz w:val="24"/>
          <w:szCs w:val="24"/>
          <w:lang w:val="en-GB"/>
        </w:rPr>
        <w:t>factors related with autoimmune mechanisms</w:t>
      </w:r>
      <w:r w:rsidR="00DB2479" w:rsidRPr="00171448">
        <w:rPr>
          <w:rStyle w:val="notranslate"/>
          <w:rFonts w:ascii="Book Antiqua" w:eastAsiaTheme="minorEastAsia" w:hAnsi="Book Antiqua" w:cs="Times New Roman"/>
          <w:bCs/>
          <w:sz w:val="24"/>
          <w:szCs w:val="24"/>
          <w:lang w:val="en-GB" w:eastAsia="zh-CN"/>
        </w:rPr>
        <w:t xml:space="preserve">; and (3) </w:t>
      </w:r>
      <w:r w:rsidR="00DB2479" w:rsidRPr="00171448">
        <w:rPr>
          <w:rStyle w:val="notranslate"/>
          <w:rFonts w:ascii="Book Antiqua" w:hAnsi="Book Antiqua" w:cs="Times New Roman"/>
          <w:bCs/>
          <w:sz w:val="24"/>
          <w:szCs w:val="24"/>
          <w:lang w:val="en-GB"/>
        </w:rPr>
        <w:t>factors related with infectious cases</w:t>
      </w:r>
      <w:r w:rsidR="00DB2479" w:rsidRPr="00171448">
        <w:rPr>
          <w:rStyle w:val="notranslate"/>
          <w:rFonts w:ascii="Book Antiqua" w:eastAsiaTheme="minorEastAsia" w:hAnsi="Book Antiqua" w:cs="Times New Roman"/>
          <w:bCs/>
          <w:sz w:val="24"/>
          <w:szCs w:val="24"/>
          <w:lang w:val="en-GB" w:eastAsia="zh-CN"/>
        </w:rPr>
        <w:t>.</w:t>
      </w:r>
    </w:p>
    <w:p w:rsidR="00E05E70" w:rsidRPr="00171448" w:rsidRDefault="00E05E70" w:rsidP="00DB2479">
      <w:pPr>
        <w:shd w:val="clear" w:color="auto" w:fill="FFFFFF"/>
        <w:adjustRightInd w:val="0"/>
        <w:snapToGrid w:val="0"/>
        <w:spacing w:after="0" w:line="360" w:lineRule="auto"/>
        <w:ind w:firstLineChars="100" w:firstLine="240"/>
        <w:jc w:val="both"/>
        <w:rPr>
          <w:rStyle w:val="notranslate"/>
          <w:rFonts w:ascii="Book Antiqua" w:hAnsi="Book Antiqua" w:cs="Times New Roman"/>
          <w:bCs/>
          <w:sz w:val="24"/>
          <w:szCs w:val="24"/>
          <w:lang w:val="en-GB"/>
        </w:rPr>
      </w:pPr>
      <w:r w:rsidRPr="00171448">
        <w:rPr>
          <w:rStyle w:val="notranslate"/>
          <w:rFonts w:ascii="Book Antiqua" w:hAnsi="Book Antiqua" w:cs="Times New Roman"/>
          <w:bCs/>
          <w:sz w:val="24"/>
          <w:szCs w:val="24"/>
          <w:lang w:val="en-GB"/>
        </w:rPr>
        <w:t>During the course of time, many drugs have been associated with PH onset, such as steroids, oral contraceptives, tamoxifen, methotrexate, thiopurine, azathioprine and iron chelators, in addition to several toxins, such as arsenic or thorium. Even alcohol consumption facilitate the onset of PH since it reduces the amount of glutathione that would have a protective and detoxifying effect for sinusoidal endothelial cells, especially during the metabolism of immunomodulatory drugs. As we already said</w:t>
      </w:r>
      <w:r w:rsidR="006518EE" w:rsidRPr="00171448">
        <w:rPr>
          <w:rStyle w:val="notranslate"/>
          <w:rFonts w:ascii="Book Antiqua" w:eastAsiaTheme="majorEastAsia" w:hAnsi="Book Antiqua" w:cs="Times New Roman"/>
          <w:sz w:val="24"/>
          <w:szCs w:val="24"/>
          <w:vertAlign w:val="superscript"/>
          <w:lang w:val="en-GB"/>
        </w:rPr>
        <w:t>[7,14,16]</w:t>
      </w:r>
      <w:r w:rsidRPr="00171448">
        <w:rPr>
          <w:rStyle w:val="notranslate"/>
          <w:rFonts w:ascii="Book Antiqua" w:hAnsi="Book Antiqua" w:cs="Times New Roman"/>
          <w:bCs/>
          <w:sz w:val="24"/>
          <w:szCs w:val="24"/>
          <w:lang w:val="en-GB"/>
        </w:rPr>
        <w:t>, patients who take this kind of drugs are more likely to develop PH</w:t>
      </w:r>
      <w:r w:rsidR="00E0752D" w:rsidRPr="00171448">
        <w:rPr>
          <w:rStyle w:val="notranslate"/>
          <w:rFonts w:ascii="Book Antiqua" w:eastAsiaTheme="majorEastAsia" w:hAnsi="Book Antiqua" w:cs="Times New Roman"/>
          <w:sz w:val="24"/>
          <w:szCs w:val="24"/>
          <w:vertAlign w:val="superscript"/>
          <w:lang w:val="en-GB"/>
        </w:rPr>
        <w:t>[7,8,17,18]</w:t>
      </w:r>
      <w:r w:rsidRPr="00171448">
        <w:rPr>
          <w:rStyle w:val="notranslate"/>
          <w:rFonts w:ascii="Book Antiqua" w:hAnsi="Book Antiqua" w:cs="Times New Roman"/>
          <w:bCs/>
          <w:sz w:val="24"/>
          <w:szCs w:val="24"/>
          <w:lang w:val="en-GB"/>
        </w:rPr>
        <w:t>.</w:t>
      </w:r>
    </w:p>
    <w:p w:rsidR="00E05E70" w:rsidRPr="00171448" w:rsidRDefault="00E05E70" w:rsidP="00DB2479">
      <w:pPr>
        <w:shd w:val="clear" w:color="auto" w:fill="FFFFFF"/>
        <w:adjustRightInd w:val="0"/>
        <w:snapToGrid w:val="0"/>
        <w:spacing w:after="0" w:line="360" w:lineRule="auto"/>
        <w:ind w:firstLineChars="100" w:firstLine="240"/>
        <w:jc w:val="both"/>
        <w:rPr>
          <w:rStyle w:val="notranslate"/>
          <w:rFonts w:ascii="Book Antiqua" w:hAnsi="Book Antiqua" w:cs="Times New Roman"/>
          <w:bCs/>
          <w:sz w:val="24"/>
          <w:szCs w:val="24"/>
          <w:lang w:val="en-GB"/>
        </w:rPr>
      </w:pPr>
      <w:r w:rsidRPr="00171448">
        <w:rPr>
          <w:rStyle w:val="notranslate"/>
          <w:rFonts w:ascii="Book Antiqua" w:hAnsi="Book Antiqua" w:cs="Times New Roman"/>
          <w:bCs/>
          <w:sz w:val="24"/>
          <w:szCs w:val="24"/>
          <w:lang w:val="en-GB"/>
        </w:rPr>
        <w:t>A severe risk is present also in case of association between neoplastic diseases (such as hepatocellular carcinoma), in particular myeloproliferative disease or in those diseases involving the lymphatic system</w:t>
      </w:r>
      <w:r w:rsidR="009463E2" w:rsidRPr="00171448">
        <w:rPr>
          <w:rStyle w:val="notranslate"/>
          <w:rFonts w:ascii="Book Antiqua" w:eastAsiaTheme="majorEastAsia" w:hAnsi="Book Antiqua" w:cs="Times New Roman"/>
          <w:sz w:val="24"/>
          <w:szCs w:val="24"/>
          <w:vertAlign w:val="superscript"/>
          <w:lang w:val="en-GB"/>
        </w:rPr>
        <w:t>[13,14,19,20,21]</w:t>
      </w:r>
      <w:r w:rsidRPr="00171448">
        <w:rPr>
          <w:rStyle w:val="notranslate"/>
          <w:rFonts w:ascii="Book Antiqua" w:hAnsi="Book Antiqua" w:cs="Times New Roman"/>
          <w:bCs/>
          <w:sz w:val="24"/>
          <w:szCs w:val="24"/>
          <w:lang w:val="en-GB"/>
        </w:rPr>
        <w:t>, and Castleman's disease</w:t>
      </w:r>
      <w:r w:rsidR="009463E2" w:rsidRPr="00171448">
        <w:rPr>
          <w:rStyle w:val="notranslate"/>
          <w:rFonts w:ascii="Book Antiqua" w:eastAsiaTheme="majorEastAsia" w:hAnsi="Book Antiqua" w:cs="Times New Roman"/>
          <w:sz w:val="24"/>
          <w:szCs w:val="24"/>
          <w:vertAlign w:val="superscript"/>
          <w:lang w:val="en-GB"/>
        </w:rPr>
        <w:t>[13,22]</w:t>
      </w:r>
      <w:r w:rsidRPr="00171448">
        <w:rPr>
          <w:rStyle w:val="notranslate"/>
          <w:rFonts w:ascii="Book Antiqua" w:hAnsi="Book Antiqua" w:cs="Times New Roman"/>
          <w:bCs/>
          <w:sz w:val="24"/>
          <w:szCs w:val="24"/>
          <w:lang w:val="en-GB"/>
        </w:rPr>
        <w:t>. Some authors have reported some cases of association between arteritis, telangiectasia and intestinal lymphangiectasia</w:t>
      </w:r>
      <w:r w:rsidR="00EC6819" w:rsidRPr="00171448">
        <w:rPr>
          <w:rStyle w:val="notranslate"/>
          <w:rFonts w:ascii="Book Antiqua" w:eastAsiaTheme="majorEastAsia" w:hAnsi="Book Antiqua" w:cs="Times New Roman"/>
          <w:sz w:val="24"/>
          <w:szCs w:val="24"/>
          <w:vertAlign w:val="superscript"/>
          <w:lang w:val="en-GB"/>
        </w:rPr>
        <w:t xml:space="preserve">[10,23,24] </w:t>
      </w:r>
      <w:r w:rsidRPr="00171448">
        <w:rPr>
          <w:rStyle w:val="notranslate"/>
          <w:rFonts w:ascii="Book Antiqua" w:hAnsi="Book Antiqua" w:cs="Times New Roman"/>
          <w:bCs/>
          <w:sz w:val="24"/>
          <w:szCs w:val="24"/>
          <w:lang w:val="en-GB"/>
        </w:rPr>
        <w:t>and cases of portal circulation hypertension in not transplanted patients</w:t>
      </w:r>
      <w:r w:rsidR="00EC6819" w:rsidRPr="00171448">
        <w:rPr>
          <w:rStyle w:val="notranslate"/>
          <w:rFonts w:ascii="Book Antiqua" w:eastAsiaTheme="majorEastAsia" w:hAnsi="Book Antiqua" w:cs="Times New Roman"/>
          <w:sz w:val="24"/>
          <w:szCs w:val="24"/>
          <w:vertAlign w:val="superscript"/>
          <w:lang w:val="en-GB"/>
        </w:rPr>
        <w:t>[25]</w:t>
      </w:r>
      <w:r w:rsidRPr="00171448">
        <w:rPr>
          <w:rStyle w:val="notranslate"/>
          <w:rFonts w:ascii="Book Antiqua" w:hAnsi="Book Antiqua" w:cs="Times New Roman"/>
          <w:bCs/>
          <w:sz w:val="24"/>
          <w:szCs w:val="24"/>
          <w:lang w:val="en-GB"/>
        </w:rPr>
        <w:t>, myopathy tubular</w:t>
      </w:r>
      <w:r w:rsidR="00EC6819" w:rsidRPr="00171448">
        <w:rPr>
          <w:rStyle w:val="notranslate"/>
          <w:rFonts w:ascii="Book Antiqua" w:eastAsiaTheme="majorEastAsia" w:hAnsi="Book Antiqua" w:cs="Times New Roman"/>
          <w:sz w:val="24"/>
          <w:szCs w:val="24"/>
          <w:vertAlign w:val="superscript"/>
          <w:lang w:val="en-GB"/>
        </w:rPr>
        <w:t>[26,27]</w:t>
      </w:r>
      <w:r w:rsidRPr="00171448">
        <w:rPr>
          <w:rStyle w:val="notranslate"/>
          <w:rFonts w:ascii="Book Antiqua" w:hAnsi="Book Antiqua" w:cs="Times New Roman"/>
          <w:bCs/>
          <w:sz w:val="24"/>
          <w:szCs w:val="24"/>
          <w:lang w:val="en-GB"/>
        </w:rPr>
        <w:t>, cystic fibrosis</w:t>
      </w:r>
      <w:r w:rsidR="00EC6819" w:rsidRPr="00171448">
        <w:rPr>
          <w:rStyle w:val="notranslate"/>
          <w:rFonts w:ascii="Book Antiqua" w:eastAsiaTheme="majorEastAsia" w:hAnsi="Book Antiqua" w:cs="Times New Roman"/>
          <w:sz w:val="24"/>
          <w:szCs w:val="24"/>
          <w:vertAlign w:val="superscript"/>
          <w:lang w:val="en-GB"/>
        </w:rPr>
        <w:t xml:space="preserve">[2] </w:t>
      </w:r>
      <w:r w:rsidRPr="00171448">
        <w:rPr>
          <w:rStyle w:val="notranslate"/>
          <w:rFonts w:ascii="Book Antiqua" w:hAnsi="Book Antiqua" w:cs="Times New Roman"/>
          <w:bCs/>
          <w:sz w:val="24"/>
          <w:szCs w:val="24"/>
          <w:lang w:val="en-GB"/>
        </w:rPr>
        <w:t>and celiac disease</w:t>
      </w:r>
      <w:r w:rsidR="00EC6819" w:rsidRPr="00171448">
        <w:rPr>
          <w:rStyle w:val="notranslate"/>
          <w:rFonts w:ascii="Book Antiqua" w:eastAsiaTheme="majorEastAsia" w:hAnsi="Book Antiqua" w:cs="Times New Roman"/>
          <w:sz w:val="24"/>
          <w:szCs w:val="24"/>
          <w:vertAlign w:val="superscript"/>
          <w:lang w:val="en-GB"/>
        </w:rPr>
        <w:t>[13]</w:t>
      </w:r>
      <w:r w:rsidRPr="00171448">
        <w:rPr>
          <w:rStyle w:val="notranslate"/>
          <w:rFonts w:ascii="Book Antiqua" w:hAnsi="Book Antiqua" w:cs="Times New Roman"/>
          <w:bCs/>
          <w:sz w:val="24"/>
          <w:szCs w:val="24"/>
          <w:lang w:val="en-GB"/>
        </w:rPr>
        <w:t xml:space="preserve">. </w:t>
      </w:r>
    </w:p>
    <w:p w:rsidR="00E05E70" w:rsidRPr="00171448" w:rsidRDefault="00E05E70" w:rsidP="00DB2479">
      <w:pPr>
        <w:autoSpaceDE w:val="0"/>
        <w:adjustRightInd w:val="0"/>
        <w:snapToGrid w:val="0"/>
        <w:spacing w:after="0" w:line="360" w:lineRule="auto"/>
        <w:ind w:firstLineChars="100" w:firstLine="240"/>
        <w:jc w:val="both"/>
        <w:rPr>
          <w:rFonts w:ascii="Book Antiqua" w:hAnsi="Book Antiqua" w:cs="Times New Roman"/>
          <w:bCs/>
          <w:sz w:val="24"/>
          <w:szCs w:val="24"/>
          <w:lang w:val="en-GB"/>
        </w:rPr>
      </w:pPr>
      <w:r w:rsidRPr="00171448">
        <w:rPr>
          <w:rFonts w:ascii="Book Antiqua" w:hAnsi="Book Antiqua" w:cs="Times New Roman"/>
          <w:sz w:val="24"/>
          <w:szCs w:val="24"/>
          <w:lang w:val="en-GB"/>
        </w:rPr>
        <w:t>Some other authors have described associations between PH and leprosy, tuberculosis or sifilidis, or more in general, infectious cases of HIV</w:t>
      </w:r>
      <w:r w:rsidR="00EC6819" w:rsidRPr="00171448">
        <w:rPr>
          <w:rStyle w:val="notranslate"/>
          <w:rFonts w:ascii="Book Antiqua" w:eastAsiaTheme="majorEastAsia" w:hAnsi="Book Antiqua" w:cs="Times New Roman"/>
          <w:sz w:val="24"/>
          <w:szCs w:val="24"/>
          <w:vertAlign w:val="superscript"/>
          <w:lang w:val="en-GB"/>
        </w:rPr>
        <w:t>[2,8,11,13,28,29]</w:t>
      </w:r>
      <w:r w:rsidRPr="00171448">
        <w:rPr>
          <w:rFonts w:ascii="Book Antiqua" w:hAnsi="Book Antiqua" w:cs="Times New Roman"/>
          <w:sz w:val="24"/>
          <w:szCs w:val="24"/>
          <w:lang w:val="en-GB"/>
        </w:rPr>
        <w:t xml:space="preserve">, such as the bacillus infection of Rickettsia family </w:t>
      </w:r>
      <w:r w:rsidRPr="00171448">
        <w:rPr>
          <w:rStyle w:val="notranslate"/>
          <w:rFonts w:ascii="Book Antiqua" w:hAnsi="Book Antiqua" w:cs="Times New Roman"/>
          <w:bCs/>
          <w:sz w:val="24"/>
          <w:szCs w:val="24"/>
          <w:lang w:val="en-GB"/>
        </w:rPr>
        <w:t>(</w:t>
      </w:r>
      <w:r w:rsidRPr="00171448">
        <w:rPr>
          <w:rFonts w:ascii="Book Antiqua" w:hAnsi="Book Antiqua" w:cs="Times New Roman"/>
          <w:i/>
          <w:iCs/>
          <w:sz w:val="24"/>
          <w:szCs w:val="24"/>
          <w:lang w:val="en-GB"/>
        </w:rPr>
        <w:t>Rochalimaea</w:t>
      </w:r>
      <w:r w:rsidRPr="00171448">
        <w:rPr>
          <w:rFonts w:ascii="Book Antiqua" w:hAnsi="Book Antiqua" w:cs="Times New Roman"/>
          <w:sz w:val="24"/>
          <w:szCs w:val="24"/>
          <w:lang w:val="en-GB"/>
        </w:rPr>
        <w:t xml:space="preserve"> </w:t>
      </w:r>
      <w:r w:rsidRPr="00171448">
        <w:rPr>
          <w:rFonts w:ascii="Book Antiqua" w:hAnsi="Book Antiqua" w:cs="Times New Roman"/>
          <w:i/>
          <w:iCs/>
          <w:sz w:val="24"/>
          <w:szCs w:val="24"/>
          <w:lang w:val="en-GB"/>
        </w:rPr>
        <w:t xml:space="preserve">henselae </w:t>
      </w:r>
      <w:r w:rsidRPr="00171448">
        <w:rPr>
          <w:rFonts w:ascii="Book Antiqua" w:hAnsi="Book Antiqua" w:cs="Times New Roman"/>
          <w:sz w:val="24"/>
          <w:szCs w:val="24"/>
          <w:lang w:val="en-GB"/>
        </w:rPr>
        <w:t xml:space="preserve">and </w:t>
      </w:r>
      <w:r w:rsidRPr="00171448">
        <w:rPr>
          <w:rFonts w:ascii="Book Antiqua" w:hAnsi="Book Antiqua" w:cs="Times New Roman"/>
          <w:i/>
          <w:iCs/>
          <w:sz w:val="24"/>
          <w:szCs w:val="24"/>
          <w:lang w:val="en-GB"/>
        </w:rPr>
        <w:t xml:space="preserve">R. </w:t>
      </w:r>
      <w:r w:rsidRPr="00171448">
        <w:rPr>
          <w:rFonts w:ascii="Book Antiqua" w:hAnsi="Book Antiqua" w:cs="Times New Roman"/>
          <w:i/>
          <w:iCs/>
          <w:sz w:val="24"/>
          <w:szCs w:val="24"/>
          <w:lang w:val="en-GB"/>
        </w:rPr>
        <w:lastRenderedPageBreak/>
        <w:t>quintana</w:t>
      </w:r>
      <w:r w:rsidRPr="00171448">
        <w:rPr>
          <w:rFonts w:ascii="Book Antiqua" w:hAnsi="Book Antiqua" w:cs="Times New Roman"/>
          <w:sz w:val="24"/>
          <w:szCs w:val="24"/>
          <w:lang w:val="en-GB"/>
        </w:rPr>
        <w:t>)</w:t>
      </w:r>
      <w:r w:rsidR="00EC6819" w:rsidRPr="00171448">
        <w:rPr>
          <w:rStyle w:val="notranslate"/>
          <w:rFonts w:ascii="Book Antiqua" w:eastAsiaTheme="majorEastAsia" w:hAnsi="Book Antiqua" w:cs="Times New Roman"/>
          <w:sz w:val="24"/>
          <w:szCs w:val="24"/>
          <w:vertAlign w:val="superscript"/>
          <w:lang w:val="en-GB"/>
        </w:rPr>
        <w:t>[2,6,13,30]</w:t>
      </w:r>
      <w:r w:rsidRPr="00171448">
        <w:rPr>
          <w:rFonts w:ascii="Book Antiqua" w:hAnsi="Book Antiqua" w:cs="Times New Roman"/>
          <w:bCs/>
          <w:sz w:val="24"/>
          <w:szCs w:val="24"/>
          <w:lang w:val="en-GB"/>
        </w:rPr>
        <w:t>.</w:t>
      </w:r>
      <w:r w:rsidR="00347E60">
        <w:rPr>
          <w:rFonts w:ascii="Book Antiqua" w:hAnsi="Book Antiqua" w:cs="Times New Roman"/>
          <w:bCs/>
          <w:sz w:val="24"/>
          <w:szCs w:val="24"/>
          <w:lang w:val="en-GB"/>
        </w:rPr>
        <w:t xml:space="preserve"> </w:t>
      </w:r>
      <w:r w:rsidRPr="00171448">
        <w:rPr>
          <w:rFonts w:ascii="Book Antiqua" w:hAnsi="Book Antiqua" w:cs="Times New Roman"/>
          <w:sz w:val="24"/>
          <w:szCs w:val="24"/>
          <w:lang w:val="en-GB"/>
        </w:rPr>
        <w:t>In 20</w:t>
      </w:r>
      <w:r w:rsidR="00F56C34" w:rsidRPr="00171448">
        <w:rPr>
          <w:rFonts w:ascii="Book Antiqua" w:eastAsiaTheme="minorEastAsia" w:hAnsi="Book Antiqua" w:cs="Times New Roman" w:hint="eastAsia"/>
          <w:sz w:val="24"/>
          <w:szCs w:val="24"/>
          <w:lang w:val="en-GB" w:eastAsia="zh-CN"/>
        </w:rPr>
        <w:t>%</w:t>
      </w:r>
      <w:r w:rsidRPr="00171448">
        <w:rPr>
          <w:rFonts w:ascii="Book Antiqua" w:hAnsi="Book Antiqua" w:cs="Times New Roman"/>
          <w:sz w:val="24"/>
          <w:szCs w:val="24"/>
          <w:lang w:val="en-GB"/>
        </w:rPr>
        <w:t>-50% of the cases it is not possible to identify any comorbidity.</w:t>
      </w:r>
      <w:r w:rsidR="00347E60">
        <w:rPr>
          <w:rFonts w:ascii="Book Antiqua" w:hAnsi="Book Antiqua" w:cs="Times New Roman"/>
          <w:sz w:val="24"/>
          <w:szCs w:val="24"/>
          <w:lang w:val="en-GB"/>
        </w:rPr>
        <w:t xml:space="preserve"> </w:t>
      </w:r>
    </w:p>
    <w:p w:rsidR="00E05E70" w:rsidRPr="00171448" w:rsidRDefault="00E05E70" w:rsidP="00F56C34">
      <w:pPr>
        <w:autoSpaceDE w:val="0"/>
        <w:adjustRightInd w:val="0"/>
        <w:snapToGrid w:val="0"/>
        <w:spacing w:after="0" w:line="360" w:lineRule="auto"/>
        <w:ind w:firstLineChars="100" w:firstLine="240"/>
        <w:jc w:val="both"/>
        <w:rPr>
          <w:rFonts w:ascii="Book Antiqua" w:hAnsi="Book Antiqua" w:cs="Times New Roman"/>
          <w:bCs/>
          <w:sz w:val="24"/>
          <w:szCs w:val="24"/>
          <w:lang w:val="en-GB"/>
        </w:rPr>
      </w:pPr>
      <w:r w:rsidRPr="00171448">
        <w:rPr>
          <w:rFonts w:ascii="Book Antiqua" w:hAnsi="Book Antiqua" w:cs="Times New Roman"/>
          <w:sz w:val="24"/>
          <w:szCs w:val="24"/>
          <w:lang w:val="en-GB"/>
        </w:rPr>
        <w:t xml:space="preserve">Imaging studies, </w:t>
      </w:r>
      <w:r w:rsidRPr="00171448">
        <w:rPr>
          <w:rStyle w:val="notranslate"/>
          <w:rFonts w:ascii="Book Antiqua" w:hAnsi="Book Antiqua" w:cs="Times New Roman"/>
          <w:sz w:val="24"/>
          <w:szCs w:val="24"/>
          <w:lang w:val="en-GB"/>
        </w:rPr>
        <w:t xml:space="preserve">(CT angiography; ETG and MRI angiography), even though were carried out through a hepatospecific </w:t>
      </w:r>
      <w:r w:rsidRPr="00171448">
        <w:rPr>
          <w:rFonts w:ascii="Book Antiqua" w:hAnsi="Book Antiqua" w:cs="Times New Roman"/>
          <w:sz w:val="24"/>
          <w:szCs w:val="24"/>
          <w:lang w:val="en-GB"/>
        </w:rPr>
        <w:t>contrast in hepatic sites of the disease, did not allow to clearly diagnose PH</w:t>
      </w:r>
      <w:r w:rsidR="00EC6819" w:rsidRPr="00171448">
        <w:rPr>
          <w:rStyle w:val="notranslate"/>
          <w:rFonts w:ascii="Book Antiqua" w:eastAsiaTheme="majorEastAsia" w:hAnsi="Book Antiqua" w:cs="Times New Roman"/>
          <w:sz w:val="24"/>
          <w:szCs w:val="24"/>
          <w:vertAlign w:val="superscript"/>
          <w:lang w:val="en-GB"/>
        </w:rPr>
        <w:t>[11,30-37]</w:t>
      </w:r>
      <w:r w:rsidRPr="00171448">
        <w:rPr>
          <w:rFonts w:ascii="Book Antiqua" w:hAnsi="Book Antiqua" w:cs="Times New Roman"/>
          <w:sz w:val="24"/>
          <w:szCs w:val="24"/>
          <w:lang w:val="en-GB"/>
        </w:rPr>
        <w:t>.</w:t>
      </w:r>
      <w:r w:rsidR="00F56C34" w:rsidRPr="00171448">
        <w:rPr>
          <w:rFonts w:ascii="Book Antiqua" w:eastAsiaTheme="minorEastAsia" w:hAnsi="Book Antiqua" w:cs="Times New Roman" w:hint="eastAsia"/>
          <w:bCs/>
          <w:sz w:val="24"/>
          <w:szCs w:val="24"/>
          <w:lang w:val="en-GB" w:eastAsia="zh-CN"/>
        </w:rPr>
        <w:t xml:space="preserve"> </w:t>
      </w:r>
      <w:r w:rsidRPr="00171448">
        <w:rPr>
          <w:rStyle w:val="apple-converted-space"/>
          <w:rFonts w:ascii="Book Antiqua" w:hAnsi="Book Antiqua" w:cs="Times New Roman"/>
          <w:sz w:val="24"/>
          <w:szCs w:val="24"/>
          <w:lang w:val="en-GB"/>
        </w:rPr>
        <w:t>The differential diagnosis in hepatic localizations is made with adenomas, haemangioma, focal nodular hyperplasia, Caroli's disease, multiple abscesses or metastatic adenocarcinomas</w:t>
      </w:r>
      <w:r w:rsidR="00890234" w:rsidRPr="00171448">
        <w:rPr>
          <w:rStyle w:val="notranslate"/>
          <w:rFonts w:ascii="Book Antiqua" w:eastAsiaTheme="majorEastAsia" w:hAnsi="Book Antiqua" w:cs="Times New Roman"/>
          <w:sz w:val="24"/>
          <w:szCs w:val="24"/>
          <w:vertAlign w:val="superscript"/>
          <w:lang w:val="en-GB"/>
        </w:rPr>
        <w:t>[3,11,20,32,38,39]</w:t>
      </w:r>
      <w:r w:rsidRPr="00171448">
        <w:rPr>
          <w:rStyle w:val="apple-converted-space"/>
          <w:rFonts w:ascii="Book Antiqua" w:hAnsi="Book Antiqua" w:cs="Times New Roman"/>
          <w:sz w:val="24"/>
          <w:szCs w:val="24"/>
          <w:lang w:val="en-GB"/>
        </w:rPr>
        <w:t>. Lesions may show a variable diameter from few millimetres up to more than 4 cm</w:t>
      </w:r>
      <w:r w:rsidR="00890234" w:rsidRPr="00171448">
        <w:rPr>
          <w:rStyle w:val="notranslate"/>
          <w:rFonts w:ascii="Book Antiqua" w:eastAsiaTheme="majorEastAsia" w:hAnsi="Book Antiqua" w:cs="Times New Roman"/>
          <w:sz w:val="24"/>
          <w:szCs w:val="24"/>
          <w:vertAlign w:val="superscript"/>
          <w:lang w:val="en-GB"/>
        </w:rPr>
        <w:t>[5,38,40]</w:t>
      </w:r>
      <w:r w:rsidRPr="00171448">
        <w:rPr>
          <w:rStyle w:val="apple-converted-space"/>
          <w:rFonts w:ascii="Book Antiqua" w:hAnsi="Book Antiqua" w:cs="Times New Roman"/>
          <w:sz w:val="24"/>
          <w:szCs w:val="24"/>
          <w:lang w:val="en-GB"/>
        </w:rPr>
        <w:t>.</w:t>
      </w:r>
    </w:p>
    <w:p w:rsidR="00E05E70" w:rsidRPr="00171448" w:rsidRDefault="00E05E70" w:rsidP="00F56C34">
      <w:pPr>
        <w:pStyle w:val="NormalWeb"/>
        <w:adjustRightInd w:val="0"/>
        <w:snapToGrid w:val="0"/>
        <w:spacing w:before="0" w:after="0" w:line="360" w:lineRule="auto"/>
        <w:ind w:firstLineChars="100" w:firstLine="240"/>
        <w:jc w:val="both"/>
        <w:rPr>
          <w:rStyle w:val="apple-converted-space"/>
          <w:rFonts w:ascii="Book Antiqua" w:eastAsiaTheme="majorEastAsia" w:hAnsi="Book Antiqua"/>
          <w:lang w:val="en-GB"/>
        </w:rPr>
      </w:pPr>
      <w:r w:rsidRPr="00171448">
        <w:rPr>
          <w:rStyle w:val="apple-converted-space"/>
          <w:rFonts w:ascii="Book Antiqua" w:eastAsiaTheme="majorEastAsia" w:hAnsi="Book Antiqua"/>
          <w:lang w:val="en-GB"/>
        </w:rPr>
        <w:t>Ultrasound scan may show a pseudo-cystic lesion of the hepatic parenchyma, which may correspond to venous lakes that are commonly described by the histopathological examination</w:t>
      </w:r>
      <w:r w:rsidR="00890234" w:rsidRPr="00171448">
        <w:rPr>
          <w:rStyle w:val="notranslate"/>
          <w:rFonts w:ascii="Book Antiqua" w:eastAsiaTheme="majorEastAsia" w:hAnsi="Book Antiqua"/>
          <w:vertAlign w:val="superscript"/>
          <w:lang w:val="en-GB"/>
        </w:rPr>
        <w:t>[5]</w:t>
      </w:r>
      <w:r w:rsidRPr="00171448">
        <w:rPr>
          <w:rStyle w:val="apple-converted-space"/>
          <w:rFonts w:ascii="Book Antiqua" w:eastAsiaTheme="majorEastAsia" w:hAnsi="Book Antiqua"/>
          <w:lang w:val="en-GB"/>
        </w:rPr>
        <w:t>. Even the condition of the hepatic parenchyma determines the sonographic features of PH that appears hyperechoic, in presence of steatosis, and hypoechoic in a normal parenchyma.</w:t>
      </w:r>
      <w:r w:rsidR="00347E60">
        <w:rPr>
          <w:rStyle w:val="apple-converted-space"/>
          <w:rFonts w:ascii="Book Antiqua" w:eastAsiaTheme="majorEastAsia" w:hAnsi="Book Antiqua"/>
          <w:lang w:val="en-GB"/>
        </w:rPr>
        <w:t xml:space="preserve"> </w:t>
      </w:r>
      <w:r w:rsidRPr="00171448">
        <w:rPr>
          <w:rStyle w:val="apple-converted-space"/>
          <w:rFonts w:ascii="Book Antiqua" w:eastAsiaTheme="majorEastAsia" w:hAnsi="Book Antiqua"/>
          <w:lang w:val="en-GB"/>
        </w:rPr>
        <w:t>Through Doppler examination it is possible to show the intra- or perilesional vascularity</w:t>
      </w:r>
      <w:r w:rsidR="00890234" w:rsidRPr="00171448">
        <w:rPr>
          <w:rStyle w:val="notranslate"/>
          <w:rFonts w:ascii="Book Antiqua" w:eastAsiaTheme="majorEastAsia" w:hAnsi="Book Antiqua"/>
          <w:vertAlign w:val="superscript"/>
          <w:lang w:val="en-GB"/>
        </w:rPr>
        <w:t>[11,32,37]</w:t>
      </w:r>
      <w:r w:rsidRPr="00171448">
        <w:rPr>
          <w:rStyle w:val="apple-converted-space"/>
          <w:rFonts w:ascii="Book Antiqua" w:eastAsiaTheme="majorEastAsia" w:hAnsi="Book Antiqua"/>
          <w:lang w:val="en-GB"/>
        </w:rPr>
        <w:t>. Some authors have also reported the use of ultrasound with contrast; anyway an effective higher sensitivity was not emphasized</w:t>
      </w:r>
      <w:r w:rsidR="00890234" w:rsidRPr="00171448">
        <w:rPr>
          <w:rStyle w:val="notranslate"/>
          <w:rFonts w:ascii="Book Antiqua" w:eastAsiaTheme="majorEastAsia" w:hAnsi="Book Antiqua"/>
          <w:vertAlign w:val="superscript"/>
          <w:lang w:val="en-GB"/>
        </w:rPr>
        <w:t>[37,38]</w:t>
      </w:r>
      <w:r w:rsidRPr="00171448">
        <w:rPr>
          <w:rStyle w:val="apple-converted-space"/>
          <w:rFonts w:ascii="Book Antiqua" w:eastAsiaTheme="majorEastAsia" w:hAnsi="Book Antiqua"/>
          <w:lang w:val="en-GB"/>
        </w:rPr>
        <w:t>. Angiography examination shows multiple hypervascularized nodules during the late arterial phase and the enhancement is more pronounced during the parenchymal phase and persists during the venous phase</w:t>
      </w:r>
      <w:r w:rsidR="00890234" w:rsidRPr="00171448">
        <w:rPr>
          <w:rStyle w:val="notranslate"/>
          <w:rFonts w:ascii="Book Antiqua" w:eastAsiaTheme="majorEastAsia" w:hAnsi="Book Antiqua"/>
          <w:vertAlign w:val="superscript"/>
          <w:lang w:val="en-GB"/>
        </w:rPr>
        <w:t>[1,32]</w:t>
      </w:r>
      <w:r w:rsidRPr="00171448">
        <w:rPr>
          <w:rStyle w:val="apple-converted-space"/>
          <w:rFonts w:ascii="Book Antiqua" w:eastAsiaTheme="majorEastAsia" w:hAnsi="Book Antiqua"/>
          <w:lang w:val="en-GB"/>
        </w:rPr>
        <w:t>. CT images may show small lesions between few millimetres and 1-4 cm in diameter</w:t>
      </w:r>
      <w:r w:rsidR="00890234" w:rsidRPr="00171448">
        <w:rPr>
          <w:rStyle w:val="notranslate"/>
          <w:rFonts w:ascii="Book Antiqua" w:eastAsiaTheme="majorEastAsia" w:hAnsi="Book Antiqua"/>
          <w:vertAlign w:val="superscript"/>
          <w:lang w:val="en-GB"/>
        </w:rPr>
        <w:t>[5]</w:t>
      </w:r>
      <w:r w:rsidRPr="00171448">
        <w:rPr>
          <w:rStyle w:val="apple-converted-space"/>
          <w:rFonts w:ascii="Book Antiqua" w:eastAsiaTheme="majorEastAsia" w:hAnsi="Book Antiqua"/>
          <w:lang w:val="en-GB"/>
        </w:rPr>
        <w:t>.</w:t>
      </w:r>
    </w:p>
    <w:p w:rsidR="00E05E70" w:rsidRPr="00171448" w:rsidRDefault="00E05E70" w:rsidP="00F56C34">
      <w:pPr>
        <w:autoSpaceDE w:val="0"/>
        <w:adjustRightInd w:val="0"/>
        <w:snapToGrid w:val="0"/>
        <w:spacing w:after="0" w:line="360" w:lineRule="auto"/>
        <w:ind w:firstLineChars="50" w:firstLine="120"/>
        <w:jc w:val="both"/>
        <w:rPr>
          <w:rStyle w:val="apple-converted-space"/>
          <w:rFonts w:ascii="Book Antiqua" w:hAnsi="Book Antiqua" w:cs="Times New Roman"/>
          <w:sz w:val="24"/>
          <w:szCs w:val="24"/>
          <w:lang w:val="en-GB"/>
        </w:rPr>
      </w:pPr>
      <w:r w:rsidRPr="00171448">
        <w:rPr>
          <w:rStyle w:val="apple-converted-space"/>
          <w:rFonts w:ascii="Book Antiqua" w:hAnsi="Book Antiqua" w:cs="Times New Roman"/>
          <w:sz w:val="24"/>
          <w:szCs w:val="24"/>
          <w:lang w:val="en-GB"/>
        </w:rPr>
        <w:t>These lesions appear as multiple areas with low signal. Their aspect depends on the degree of thrombosis or haemorrhage inside the cavity, since they can appear with variable density (although more often hypodense) and contain some calcifications</w:t>
      </w:r>
      <w:r w:rsidR="00890234" w:rsidRPr="00171448">
        <w:rPr>
          <w:rStyle w:val="notranslate"/>
          <w:rFonts w:ascii="Book Antiqua" w:eastAsiaTheme="majorEastAsia" w:hAnsi="Book Antiqua" w:cs="Times New Roman"/>
          <w:sz w:val="24"/>
          <w:szCs w:val="24"/>
          <w:vertAlign w:val="superscript"/>
          <w:lang w:val="en-GB"/>
        </w:rPr>
        <w:t>[2,7,11,32]</w:t>
      </w:r>
      <w:r w:rsidRPr="00171448">
        <w:rPr>
          <w:rStyle w:val="apple-converted-space"/>
          <w:rFonts w:ascii="Book Antiqua" w:hAnsi="Book Antiqua" w:cs="Times New Roman"/>
          <w:sz w:val="24"/>
          <w:szCs w:val="24"/>
          <w:lang w:val="en-GB"/>
        </w:rPr>
        <w:t>.</w:t>
      </w:r>
    </w:p>
    <w:p w:rsidR="00E05E70" w:rsidRPr="00171448" w:rsidRDefault="00E05E70" w:rsidP="00F56C34">
      <w:pPr>
        <w:autoSpaceDE w:val="0"/>
        <w:adjustRightInd w:val="0"/>
        <w:snapToGrid w:val="0"/>
        <w:spacing w:after="0" w:line="360" w:lineRule="auto"/>
        <w:ind w:firstLineChars="100" w:firstLine="240"/>
        <w:jc w:val="both"/>
        <w:rPr>
          <w:rStyle w:val="apple-converted-space"/>
          <w:rFonts w:ascii="Book Antiqua" w:hAnsi="Book Antiqua" w:cs="Times New Roman"/>
          <w:sz w:val="24"/>
          <w:szCs w:val="24"/>
          <w:lang w:val="en-GB"/>
        </w:rPr>
      </w:pPr>
      <w:r w:rsidRPr="00171448">
        <w:rPr>
          <w:rStyle w:val="apple-converted-space"/>
          <w:rFonts w:ascii="Book Antiqua" w:hAnsi="Book Antiqua" w:cs="Times New Roman"/>
          <w:sz w:val="24"/>
          <w:szCs w:val="24"/>
          <w:lang w:val="en-GB"/>
        </w:rPr>
        <w:t>In early arterial phase, they may appear hyperdense and then they become hysodense with the remaining parenchyma</w:t>
      </w:r>
      <w:r w:rsidR="00890234" w:rsidRPr="00171448">
        <w:rPr>
          <w:rStyle w:val="notranslate"/>
          <w:rFonts w:ascii="Book Antiqua" w:eastAsiaTheme="majorEastAsia" w:hAnsi="Book Antiqua" w:cs="Times New Roman"/>
          <w:sz w:val="24"/>
          <w:szCs w:val="24"/>
          <w:vertAlign w:val="superscript"/>
          <w:lang w:val="en-GB"/>
        </w:rPr>
        <w:t>[5,32]</w:t>
      </w:r>
      <w:r w:rsidRPr="00171448">
        <w:rPr>
          <w:rStyle w:val="apple-converted-space"/>
          <w:rFonts w:ascii="Book Antiqua" w:hAnsi="Book Antiqua" w:cs="Times New Roman"/>
          <w:sz w:val="24"/>
          <w:szCs w:val="24"/>
          <w:lang w:val="en-GB"/>
        </w:rPr>
        <w:t xml:space="preserve">. The dimensions of the cavities can have a density comparable to that of vessel or they can even appear without </w:t>
      </w:r>
      <w:r w:rsidRPr="00171448">
        <w:rPr>
          <w:rStyle w:val="apple-converted-space"/>
          <w:rFonts w:ascii="Book Antiqua" w:hAnsi="Book Antiqua" w:cs="Times New Roman"/>
          <w:i/>
          <w:sz w:val="24"/>
          <w:szCs w:val="24"/>
          <w:lang w:val="en-GB"/>
        </w:rPr>
        <w:t>enhancement</w:t>
      </w:r>
      <w:r w:rsidRPr="00171448">
        <w:rPr>
          <w:rStyle w:val="apple-converted-space"/>
          <w:rFonts w:ascii="Book Antiqua" w:hAnsi="Book Antiqua" w:cs="Times New Roman"/>
          <w:sz w:val="24"/>
          <w:szCs w:val="24"/>
          <w:lang w:val="en-GB"/>
        </w:rPr>
        <w:t xml:space="preserve"> when thrombosed</w:t>
      </w:r>
      <w:r w:rsidR="00890234" w:rsidRPr="00171448">
        <w:rPr>
          <w:rStyle w:val="notranslate"/>
          <w:rFonts w:ascii="Book Antiqua" w:eastAsiaTheme="majorEastAsia" w:hAnsi="Book Antiqua" w:cs="Times New Roman"/>
          <w:sz w:val="24"/>
          <w:szCs w:val="24"/>
          <w:vertAlign w:val="superscript"/>
          <w:lang w:val="en-GB"/>
        </w:rPr>
        <w:t>[5,24,32]</w:t>
      </w:r>
      <w:r w:rsidRPr="00171448">
        <w:rPr>
          <w:rStyle w:val="apple-converted-space"/>
          <w:rFonts w:ascii="Book Antiqua" w:hAnsi="Book Antiqua" w:cs="Times New Roman"/>
          <w:sz w:val="24"/>
          <w:szCs w:val="24"/>
          <w:lang w:val="en-GB"/>
        </w:rPr>
        <w:t>.</w:t>
      </w:r>
    </w:p>
    <w:p w:rsidR="00E05E70" w:rsidRPr="00171448" w:rsidRDefault="00E05E70" w:rsidP="00F56C34">
      <w:pPr>
        <w:autoSpaceDE w:val="0"/>
        <w:adjustRightInd w:val="0"/>
        <w:snapToGrid w:val="0"/>
        <w:spacing w:after="0" w:line="360" w:lineRule="auto"/>
        <w:ind w:firstLineChars="100" w:firstLine="240"/>
        <w:jc w:val="both"/>
        <w:rPr>
          <w:rStyle w:val="apple-converted-space"/>
          <w:rFonts w:ascii="Book Antiqua" w:hAnsi="Book Antiqua" w:cs="Times New Roman"/>
          <w:sz w:val="24"/>
          <w:szCs w:val="24"/>
          <w:lang w:val="en-GB"/>
        </w:rPr>
      </w:pPr>
      <w:r w:rsidRPr="00171448">
        <w:rPr>
          <w:rStyle w:val="apple-converted-space"/>
          <w:rFonts w:ascii="Book Antiqua" w:hAnsi="Book Antiqua" w:cs="Times New Roman"/>
          <w:sz w:val="24"/>
          <w:szCs w:val="24"/>
          <w:lang w:val="en-GB"/>
        </w:rPr>
        <w:t>CT scan cannot detect lesions smaller than 1 cm in diameter, and this method does not appear to be more sensitive compared with the ultrasound in PH diagnosis</w:t>
      </w:r>
      <w:r w:rsidR="00890234" w:rsidRPr="00171448">
        <w:rPr>
          <w:rStyle w:val="notranslate"/>
          <w:rFonts w:ascii="Book Antiqua" w:eastAsiaTheme="majorEastAsia" w:hAnsi="Book Antiqua" w:cs="Times New Roman"/>
          <w:sz w:val="24"/>
          <w:szCs w:val="24"/>
          <w:vertAlign w:val="superscript"/>
          <w:lang w:val="en-GB"/>
        </w:rPr>
        <w:t>[6,24]</w:t>
      </w:r>
      <w:r w:rsidRPr="00171448">
        <w:rPr>
          <w:rStyle w:val="apple-converted-space"/>
          <w:rFonts w:ascii="Book Antiqua" w:hAnsi="Book Antiqua" w:cs="Times New Roman"/>
          <w:sz w:val="24"/>
          <w:szCs w:val="24"/>
          <w:lang w:val="en-GB"/>
        </w:rPr>
        <w:t xml:space="preserve">. </w:t>
      </w:r>
      <w:r w:rsidRPr="00171448">
        <w:rPr>
          <w:rStyle w:val="apple-converted-space"/>
          <w:rFonts w:ascii="Book Antiqua" w:hAnsi="Book Antiqua" w:cs="Times New Roman"/>
          <w:sz w:val="24"/>
          <w:szCs w:val="24"/>
          <w:lang w:val="en-GB"/>
        </w:rPr>
        <w:lastRenderedPageBreak/>
        <w:t>On the other hand MRI examination represents the gold standard in radiological diagnosis for this disease</w:t>
      </w:r>
      <w:r w:rsidR="00890234" w:rsidRPr="00171448">
        <w:rPr>
          <w:rStyle w:val="notranslate"/>
          <w:rFonts w:ascii="Book Antiqua" w:eastAsiaTheme="majorEastAsia" w:hAnsi="Book Antiqua" w:cs="Times New Roman"/>
          <w:sz w:val="24"/>
          <w:szCs w:val="24"/>
          <w:vertAlign w:val="superscript"/>
          <w:lang w:val="en-GB"/>
        </w:rPr>
        <w:t>[32]</w:t>
      </w:r>
      <w:r w:rsidRPr="00171448">
        <w:rPr>
          <w:rStyle w:val="apple-converted-space"/>
          <w:rFonts w:ascii="Book Antiqua" w:hAnsi="Book Antiqua" w:cs="Times New Roman"/>
          <w:sz w:val="24"/>
          <w:szCs w:val="24"/>
          <w:lang w:val="en-GB"/>
        </w:rPr>
        <w:t>, especially if it is combined with the use of a hepatospecific contrast medium</w:t>
      </w:r>
      <w:r w:rsidR="00890234" w:rsidRPr="00171448">
        <w:rPr>
          <w:rStyle w:val="notranslate"/>
          <w:rFonts w:ascii="Book Antiqua" w:eastAsiaTheme="majorEastAsia" w:hAnsi="Book Antiqua" w:cs="Times New Roman"/>
          <w:sz w:val="24"/>
          <w:szCs w:val="24"/>
          <w:vertAlign w:val="superscript"/>
          <w:lang w:val="en-GB"/>
        </w:rPr>
        <w:t>[30]</w:t>
      </w:r>
      <w:r w:rsidRPr="00171448">
        <w:rPr>
          <w:rStyle w:val="apple-converted-space"/>
          <w:rFonts w:ascii="Book Antiqua" w:hAnsi="Book Antiqua" w:cs="Times New Roman"/>
          <w:sz w:val="24"/>
          <w:szCs w:val="24"/>
          <w:lang w:val="en-GB"/>
        </w:rPr>
        <w:t>.</w:t>
      </w:r>
    </w:p>
    <w:p w:rsidR="00E05E70" w:rsidRPr="00171448" w:rsidRDefault="00E05E70" w:rsidP="00F56C34">
      <w:pPr>
        <w:autoSpaceDE w:val="0"/>
        <w:adjustRightInd w:val="0"/>
        <w:snapToGrid w:val="0"/>
        <w:spacing w:after="0" w:line="360" w:lineRule="auto"/>
        <w:ind w:firstLineChars="100" w:firstLine="240"/>
        <w:jc w:val="both"/>
        <w:rPr>
          <w:rStyle w:val="apple-converted-space"/>
          <w:rFonts w:ascii="Book Antiqua" w:hAnsi="Book Antiqua" w:cs="Times New Roman"/>
          <w:sz w:val="24"/>
          <w:szCs w:val="24"/>
          <w:lang w:val="en-GB"/>
        </w:rPr>
      </w:pPr>
      <w:r w:rsidRPr="00171448">
        <w:rPr>
          <w:rStyle w:val="apple-converted-space"/>
          <w:rFonts w:ascii="Book Antiqua" w:hAnsi="Book Antiqua" w:cs="Times New Roman"/>
          <w:sz w:val="24"/>
          <w:szCs w:val="24"/>
          <w:lang w:val="en-GB"/>
        </w:rPr>
        <w:t>The imaging varies considerably depending on the blood component of the lesion</w:t>
      </w:r>
      <w:r w:rsidR="00890234" w:rsidRPr="00171448">
        <w:rPr>
          <w:rStyle w:val="notranslate"/>
          <w:rFonts w:ascii="Book Antiqua" w:eastAsiaTheme="majorEastAsia" w:hAnsi="Book Antiqua" w:cs="Times New Roman"/>
          <w:sz w:val="24"/>
          <w:szCs w:val="24"/>
          <w:vertAlign w:val="superscript"/>
          <w:lang w:val="en-GB"/>
        </w:rPr>
        <w:t>[1,3,5,8]</w:t>
      </w:r>
      <w:r w:rsidRPr="00171448">
        <w:rPr>
          <w:rStyle w:val="apple-converted-space"/>
          <w:rFonts w:ascii="Book Antiqua" w:hAnsi="Book Antiqua" w:cs="Times New Roman"/>
          <w:sz w:val="24"/>
          <w:szCs w:val="24"/>
          <w:lang w:val="en-GB"/>
        </w:rPr>
        <w:t>. Usually lesions are never exophytic</w:t>
      </w:r>
      <w:r w:rsidR="00890234" w:rsidRPr="00171448">
        <w:rPr>
          <w:rStyle w:val="notranslate"/>
          <w:rFonts w:ascii="Book Antiqua" w:eastAsiaTheme="majorEastAsia" w:hAnsi="Book Antiqua" w:cs="Times New Roman"/>
          <w:sz w:val="24"/>
          <w:szCs w:val="24"/>
          <w:vertAlign w:val="superscript"/>
          <w:lang w:val="en-GB"/>
        </w:rPr>
        <w:t>[32]</w:t>
      </w:r>
      <w:r w:rsidRPr="00171448">
        <w:rPr>
          <w:rStyle w:val="apple-converted-space"/>
          <w:rFonts w:ascii="Book Antiqua" w:hAnsi="Book Antiqua" w:cs="Times New Roman"/>
          <w:sz w:val="24"/>
          <w:szCs w:val="24"/>
          <w:lang w:val="en-GB"/>
        </w:rPr>
        <w:t>; in T2 weighted-sequences may appear hyperintense lesions compared with the surrounding parenchyma with high signal multiple spots, that are attributable to haemorrhagic necrosis</w:t>
      </w:r>
      <w:r w:rsidR="00890234" w:rsidRPr="00171448">
        <w:rPr>
          <w:rStyle w:val="notranslate"/>
          <w:rFonts w:ascii="Book Antiqua" w:eastAsiaTheme="majorEastAsia" w:hAnsi="Book Antiqua" w:cs="Times New Roman"/>
          <w:sz w:val="24"/>
          <w:szCs w:val="24"/>
          <w:vertAlign w:val="superscript"/>
          <w:lang w:val="en-GB"/>
        </w:rPr>
        <w:t>[5,8,24]</w:t>
      </w:r>
      <w:r w:rsidRPr="00171448">
        <w:rPr>
          <w:rStyle w:val="apple-converted-space"/>
          <w:rFonts w:ascii="Book Antiqua" w:hAnsi="Book Antiqua" w:cs="Times New Roman"/>
          <w:sz w:val="24"/>
          <w:szCs w:val="24"/>
          <w:lang w:val="en-GB"/>
        </w:rPr>
        <w:t>. In T1 weighted-sequences different kind of lesions can be detected: hypo, hyso or hyperintense, that employ an enhancement at the time of contrast medium administration. This enhancement is generally centrifugal (as for the CT), but can also be centripetal</w:t>
      </w:r>
      <w:r w:rsidR="00890234" w:rsidRPr="00171448">
        <w:rPr>
          <w:rStyle w:val="notranslate"/>
          <w:rFonts w:ascii="Book Antiqua" w:eastAsiaTheme="majorEastAsia" w:hAnsi="Book Antiqua" w:cs="Times New Roman"/>
          <w:sz w:val="24"/>
          <w:szCs w:val="24"/>
          <w:vertAlign w:val="superscript"/>
          <w:lang w:val="en-GB"/>
        </w:rPr>
        <w:t>[5]</w:t>
      </w:r>
      <w:r w:rsidRPr="00171448">
        <w:rPr>
          <w:rStyle w:val="apple-converted-space"/>
          <w:rFonts w:ascii="Book Antiqua" w:hAnsi="Book Antiqua" w:cs="Times New Roman"/>
          <w:sz w:val="24"/>
          <w:szCs w:val="24"/>
          <w:lang w:val="en-GB"/>
        </w:rPr>
        <w:t>.</w:t>
      </w:r>
    </w:p>
    <w:p w:rsidR="00E05E70" w:rsidRPr="00171448" w:rsidRDefault="00E05E70" w:rsidP="00464FBE">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t>In T1 acquisitions with fat suppression, during the late stage, and after the use of gadobenate dimeglumine, a strong contrast with ramifications due to the vascular component is observed</w:t>
      </w:r>
      <w:r w:rsidR="00890234" w:rsidRPr="00171448">
        <w:rPr>
          <w:rStyle w:val="notranslate"/>
          <w:rFonts w:ascii="Book Antiqua" w:eastAsiaTheme="majorEastAsia" w:hAnsi="Book Antiqua"/>
          <w:vertAlign w:val="superscript"/>
          <w:lang w:val="en-GB"/>
        </w:rPr>
        <w:t>[24,32]</w:t>
      </w:r>
      <w:r w:rsidRPr="00171448">
        <w:rPr>
          <w:rFonts w:ascii="Book Antiqua" w:hAnsi="Book Antiqua"/>
          <w:lang w:val="en-GB"/>
        </w:rPr>
        <w:t>. The acquisition of the contrast medium during the late phase, can sometimes suggest a differential diagnosis with haemangioma. The doubt can only be solved after the surgery</w:t>
      </w:r>
      <w:r w:rsidR="00890234" w:rsidRPr="00171448">
        <w:rPr>
          <w:rStyle w:val="notranslate"/>
          <w:rFonts w:ascii="Book Antiqua" w:eastAsiaTheme="majorEastAsia" w:hAnsi="Book Antiqua"/>
          <w:vertAlign w:val="superscript"/>
          <w:lang w:val="en-GB"/>
        </w:rPr>
        <w:t>[3,4]</w:t>
      </w:r>
      <w:r w:rsidRPr="00171448">
        <w:rPr>
          <w:rFonts w:ascii="Book Antiqua" w:hAnsi="Book Antiqua"/>
          <w:lang w:val="en-GB"/>
        </w:rPr>
        <w:t>. For the differential diagnosis with proliferative lesions, the use of PET allows us to exclude a high metabolic activity of the lesion</w:t>
      </w:r>
      <w:r w:rsidR="00890234" w:rsidRPr="00171448">
        <w:rPr>
          <w:rStyle w:val="notranslate"/>
          <w:rFonts w:ascii="Book Antiqua" w:eastAsiaTheme="majorEastAsia" w:hAnsi="Book Antiqua"/>
          <w:vertAlign w:val="superscript"/>
          <w:lang w:val="en-GB"/>
        </w:rPr>
        <w:t>[39]</w:t>
      </w:r>
      <w:r w:rsidRPr="00171448">
        <w:rPr>
          <w:rFonts w:ascii="Book Antiqua" w:hAnsi="Book Antiqua"/>
          <w:lang w:val="en-GB"/>
        </w:rPr>
        <w:t>.</w:t>
      </w:r>
    </w:p>
    <w:p w:rsidR="00E05E70" w:rsidRPr="00171448" w:rsidRDefault="00E05E70" w:rsidP="00464FBE">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t>Some authors claim that, due to the high risk of bleeding, perform an open biopsy is essential in order to realize the differential diagnosis under intraoperative ultrasound supervision</w:t>
      </w:r>
      <w:r w:rsidR="00890234" w:rsidRPr="00171448">
        <w:rPr>
          <w:rStyle w:val="notranslate"/>
          <w:rFonts w:ascii="Book Antiqua" w:eastAsiaTheme="majorEastAsia" w:hAnsi="Book Antiqua"/>
          <w:vertAlign w:val="superscript"/>
          <w:lang w:val="en-GB"/>
        </w:rPr>
        <w:t>[2,6,13,31,34,40]</w:t>
      </w:r>
      <w:r w:rsidRPr="00171448">
        <w:rPr>
          <w:rFonts w:ascii="Book Antiqua" w:hAnsi="Book Antiqua"/>
          <w:lang w:val="en-GB"/>
        </w:rPr>
        <w:t>. The macroscopic examination shows that peliotic lesions in the cutting section present haemorrhagic cyst cavities of various sizes (from &lt;</w:t>
      </w:r>
      <w:r w:rsidR="00464FBE" w:rsidRPr="00171448">
        <w:rPr>
          <w:rFonts w:ascii="Book Antiqua" w:eastAsiaTheme="minorEastAsia" w:hAnsi="Book Antiqua" w:hint="eastAsia"/>
          <w:lang w:val="en-GB" w:eastAsia="zh-CN"/>
        </w:rPr>
        <w:t xml:space="preserve"> </w:t>
      </w:r>
      <w:r w:rsidRPr="00171448">
        <w:rPr>
          <w:rFonts w:ascii="Book Antiqua" w:hAnsi="Book Antiqua"/>
          <w:lang w:val="en-GB"/>
        </w:rPr>
        <w:t xml:space="preserve">1 mm to several </w:t>
      </w:r>
      <w:r w:rsidR="006A65CF" w:rsidRPr="00171448">
        <w:rPr>
          <w:rFonts w:ascii="Book Antiqua" w:hAnsi="Book Antiqua"/>
          <w:lang w:val="en-GB"/>
        </w:rPr>
        <w:t>centimeters</w:t>
      </w:r>
      <w:r w:rsidRPr="00171448">
        <w:rPr>
          <w:rFonts w:ascii="Book Antiqua" w:hAnsi="Book Antiqua"/>
          <w:lang w:val="en-GB"/>
        </w:rPr>
        <w:t>) with features of "Swiss cheese"</w:t>
      </w:r>
      <w:r w:rsidR="00890234" w:rsidRPr="00171448">
        <w:rPr>
          <w:rStyle w:val="notranslate"/>
          <w:rFonts w:ascii="Book Antiqua" w:eastAsiaTheme="majorEastAsia" w:hAnsi="Book Antiqua"/>
          <w:vertAlign w:val="superscript"/>
          <w:lang w:val="en-GB"/>
        </w:rPr>
        <w:t>[1,3]</w:t>
      </w:r>
      <w:r w:rsidRPr="00171448">
        <w:rPr>
          <w:rFonts w:ascii="Book Antiqua" w:hAnsi="Book Antiqua"/>
          <w:lang w:val="en-GB"/>
        </w:rPr>
        <w:t>. From the histopathological point of view, the differential diagnosis is used in order to diversify the sinusoids’ dilatation from Budd-Chiari syndrome, which determines a venous congestion of the liver due to a vascular occlusion</w:t>
      </w:r>
      <w:r w:rsidR="00890234" w:rsidRPr="00171448">
        <w:rPr>
          <w:rStyle w:val="notranslate"/>
          <w:rFonts w:ascii="Book Antiqua" w:eastAsiaTheme="majorEastAsia" w:hAnsi="Book Antiqua"/>
          <w:vertAlign w:val="superscript"/>
          <w:lang w:val="en-GB"/>
        </w:rPr>
        <w:t>[1,4,41]</w:t>
      </w:r>
      <w:r w:rsidRPr="00171448">
        <w:rPr>
          <w:rFonts w:ascii="Book Antiqua" w:hAnsi="Book Antiqua"/>
          <w:lang w:val="en-GB"/>
        </w:rPr>
        <w:t>.</w:t>
      </w:r>
    </w:p>
    <w:p w:rsidR="00E05E70" w:rsidRPr="00171448" w:rsidRDefault="006A65CF" w:rsidP="006A65CF">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t xml:space="preserve">Yanoff </w:t>
      </w:r>
      <w:r w:rsidRPr="00171448">
        <w:rPr>
          <w:rFonts w:ascii="Book Antiqua" w:eastAsiaTheme="minorEastAsia" w:hAnsi="Book Antiqua" w:hint="eastAsia"/>
          <w:i/>
          <w:lang w:val="en-GB" w:eastAsia="zh-CN"/>
        </w:rPr>
        <w:t>et al</w:t>
      </w:r>
      <w:r w:rsidR="00890234" w:rsidRPr="00171448">
        <w:rPr>
          <w:rStyle w:val="notranslate"/>
          <w:rFonts w:ascii="Book Antiqua" w:eastAsiaTheme="majorEastAsia" w:hAnsi="Book Antiqua"/>
          <w:vertAlign w:val="superscript"/>
          <w:lang w:val="en-GB"/>
        </w:rPr>
        <w:t xml:space="preserve">[42] </w:t>
      </w:r>
      <w:r w:rsidR="00E05E70" w:rsidRPr="00171448">
        <w:rPr>
          <w:rFonts w:ascii="Book Antiqua" w:hAnsi="Book Antiqua"/>
          <w:lang w:val="en-GB"/>
        </w:rPr>
        <w:t>described microscopically two different types of PH: the "parenchymal peliosis", that consists of irregular cavities that are surrounded neither by the sinusoidal cells nor by fibrous tissue, and the "peliosis flebectasica" characterized by spherical regular cavities coated by endothelium and/or fibrosis</w:t>
      </w:r>
      <w:r w:rsidR="00890234" w:rsidRPr="00171448">
        <w:rPr>
          <w:rStyle w:val="notranslate"/>
          <w:rFonts w:ascii="Book Antiqua" w:eastAsiaTheme="majorEastAsia" w:hAnsi="Book Antiqua"/>
          <w:vertAlign w:val="superscript"/>
          <w:lang w:val="en-GB"/>
        </w:rPr>
        <w:t>[3,5,32]</w:t>
      </w:r>
      <w:r w:rsidR="00E05E70" w:rsidRPr="00171448">
        <w:rPr>
          <w:rFonts w:ascii="Book Antiqua" w:hAnsi="Book Antiqua"/>
          <w:lang w:val="en-GB"/>
        </w:rPr>
        <w:t xml:space="preserve">. </w:t>
      </w:r>
    </w:p>
    <w:p w:rsidR="00E05E70" w:rsidRPr="00171448" w:rsidRDefault="00E05E70" w:rsidP="006A65CF">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lastRenderedPageBreak/>
        <w:t>Even though the blood-filled cavities not always have endothelial coverage, it has been observed that it is quickly reconstituted. The continuity and the new breaking of the sinusoids’ endothelium do not constitute a real classification parameter</w:t>
      </w:r>
      <w:r w:rsidR="00890234" w:rsidRPr="00171448">
        <w:rPr>
          <w:rStyle w:val="notranslate"/>
          <w:rFonts w:ascii="Book Antiqua" w:eastAsiaTheme="majorEastAsia" w:hAnsi="Book Antiqua"/>
          <w:vertAlign w:val="superscript"/>
          <w:lang w:val="en-GB"/>
        </w:rPr>
        <w:t>[5]</w:t>
      </w:r>
      <w:r w:rsidRPr="00171448">
        <w:rPr>
          <w:rFonts w:ascii="Book Antiqua" w:hAnsi="Book Antiqua"/>
          <w:lang w:val="en-GB"/>
        </w:rPr>
        <w:t>, in this manner it is more adequate to describe such circumstances as temporally different aspects of the same pathology</w:t>
      </w:r>
      <w:r w:rsidR="00890234" w:rsidRPr="00171448">
        <w:rPr>
          <w:rStyle w:val="notranslate"/>
          <w:rFonts w:ascii="Book Antiqua" w:eastAsiaTheme="majorEastAsia" w:hAnsi="Book Antiqua"/>
          <w:vertAlign w:val="superscript"/>
          <w:lang w:val="en-GB"/>
        </w:rPr>
        <w:t>[33]</w:t>
      </w:r>
      <w:r w:rsidRPr="00171448">
        <w:rPr>
          <w:rFonts w:ascii="Book Antiqua" w:hAnsi="Book Antiqua"/>
          <w:lang w:val="en-GB"/>
        </w:rPr>
        <w:t>.</w:t>
      </w:r>
    </w:p>
    <w:p w:rsidR="00E05E70" w:rsidRPr="00171448" w:rsidRDefault="00E05E70" w:rsidP="006A65CF">
      <w:pPr>
        <w:pStyle w:val="NormalWeb"/>
        <w:adjustRightInd w:val="0"/>
        <w:snapToGrid w:val="0"/>
        <w:spacing w:before="0" w:after="0" w:line="360" w:lineRule="auto"/>
        <w:ind w:firstLineChars="100" w:firstLine="240"/>
        <w:jc w:val="both"/>
        <w:rPr>
          <w:rFonts w:ascii="Book Antiqua" w:hAnsi="Book Antiqua"/>
          <w:lang w:val="en-GB"/>
        </w:rPr>
      </w:pPr>
      <w:r w:rsidRPr="00171448">
        <w:rPr>
          <w:rFonts w:ascii="Book Antiqua" w:hAnsi="Book Antiqua"/>
          <w:lang w:val="en-GB"/>
        </w:rPr>
        <w:t>PH does not show a well-defined evolution. It can get worse asymptomatically and represent an accidental finding that occurs during investigations over other diseases or on the autopsy table</w:t>
      </w:r>
      <w:r w:rsidR="00890234" w:rsidRPr="00171448">
        <w:rPr>
          <w:rStyle w:val="notranslate"/>
          <w:rFonts w:ascii="Book Antiqua" w:eastAsiaTheme="majorEastAsia" w:hAnsi="Book Antiqua"/>
          <w:vertAlign w:val="superscript"/>
          <w:lang w:val="en-GB"/>
        </w:rPr>
        <w:t>[2,32]</w:t>
      </w:r>
      <w:r w:rsidRPr="00171448">
        <w:rPr>
          <w:rFonts w:ascii="Book Antiqua" w:hAnsi="Book Antiqua"/>
          <w:lang w:val="en-GB"/>
        </w:rPr>
        <w:t>. Some authors claim that PH could be associated to liver failure clinical features with finding of hepatomegaly, portal hypertension, cholestasis and, more rarely, in cirrhotic patients positive for HCV</w:t>
      </w:r>
      <w:r w:rsidR="00890234" w:rsidRPr="00171448">
        <w:rPr>
          <w:rStyle w:val="notranslate"/>
          <w:rFonts w:ascii="Book Antiqua" w:eastAsiaTheme="majorEastAsia" w:hAnsi="Book Antiqua"/>
          <w:vertAlign w:val="superscript"/>
          <w:lang w:val="en-GB"/>
        </w:rPr>
        <w:t xml:space="preserve">[6,32,43] </w:t>
      </w:r>
      <w:r w:rsidRPr="00171448">
        <w:rPr>
          <w:rFonts w:ascii="Book Antiqua" w:hAnsi="Book Antiqua"/>
          <w:lang w:val="en-GB"/>
        </w:rPr>
        <w:t>or, in cases of rupture of the lesions with hemoperitoneum, hemodynamic decompensation with lethargy and abdominal pain</w:t>
      </w:r>
      <w:r w:rsidR="003A2233" w:rsidRPr="00171448">
        <w:rPr>
          <w:rStyle w:val="notranslate"/>
          <w:rFonts w:ascii="Book Antiqua" w:eastAsiaTheme="majorEastAsia" w:hAnsi="Book Antiqua"/>
          <w:vertAlign w:val="superscript"/>
          <w:lang w:val="en-GB"/>
        </w:rPr>
        <w:t>[1,3,6,32]</w:t>
      </w:r>
      <w:r w:rsidRPr="00171448">
        <w:rPr>
          <w:rFonts w:ascii="Book Antiqua" w:hAnsi="Book Antiqua"/>
          <w:lang w:val="en-GB"/>
        </w:rPr>
        <w:t>. In other cases, especially when PH occurs at very young age, the disease shows important effects compression with stenosis of the vena cava</w:t>
      </w:r>
      <w:r w:rsidR="003A2233" w:rsidRPr="00171448">
        <w:rPr>
          <w:rStyle w:val="notranslate"/>
          <w:rFonts w:ascii="Book Antiqua" w:eastAsiaTheme="majorEastAsia" w:hAnsi="Book Antiqua"/>
          <w:vertAlign w:val="superscript"/>
          <w:lang w:val="en-GB"/>
        </w:rPr>
        <w:t>[44]</w:t>
      </w:r>
      <w:r w:rsidRPr="00171448">
        <w:rPr>
          <w:rFonts w:ascii="Book Antiqua" w:hAnsi="Book Antiqua"/>
          <w:lang w:val="en-GB"/>
        </w:rPr>
        <w:t>.</w:t>
      </w:r>
    </w:p>
    <w:p w:rsidR="00E05E70" w:rsidRPr="00171448" w:rsidRDefault="00E05E70" w:rsidP="006A65CF">
      <w:pPr>
        <w:pStyle w:val="NormalWeb"/>
        <w:adjustRightInd w:val="0"/>
        <w:snapToGrid w:val="0"/>
        <w:spacing w:before="0" w:after="0" w:line="360" w:lineRule="auto"/>
        <w:ind w:firstLineChars="100" w:firstLine="240"/>
        <w:jc w:val="both"/>
        <w:rPr>
          <w:rStyle w:val="notranslate"/>
          <w:rFonts w:ascii="Book Antiqua" w:eastAsiaTheme="majorEastAsia" w:hAnsi="Book Antiqua"/>
          <w:lang w:val="en-GB"/>
        </w:rPr>
      </w:pPr>
      <w:r w:rsidRPr="00171448">
        <w:rPr>
          <w:rStyle w:val="notranslate"/>
          <w:rFonts w:ascii="Book Antiqua" w:eastAsiaTheme="majorEastAsia" w:hAnsi="Book Antiqua"/>
          <w:lang w:val="en-GB"/>
        </w:rPr>
        <w:t>In other cases after the interruption of the steroid therapy, or the resolution of the subsequent infections, a total regression was noticed</w:t>
      </w:r>
      <w:r w:rsidR="003A2233" w:rsidRPr="00171448">
        <w:rPr>
          <w:rStyle w:val="notranslate"/>
          <w:rFonts w:ascii="Book Antiqua" w:eastAsiaTheme="majorEastAsia" w:hAnsi="Book Antiqua"/>
          <w:vertAlign w:val="superscript"/>
          <w:lang w:val="en-GB"/>
        </w:rPr>
        <w:t>[5,6,32]</w:t>
      </w:r>
      <w:r w:rsidRPr="00171448">
        <w:rPr>
          <w:rStyle w:val="notranslate"/>
          <w:rFonts w:ascii="Book Antiqua" w:eastAsiaTheme="majorEastAsia" w:hAnsi="Book Antiqua"/>
          <w:lang w:val="en-GB"/>
        </w:rPr>
        <w:t>. The regression can also occur without any connection with the past medical history, especially in those cases (20</w:t>
      </w:r>
      <w:r w:rsidR="006A65CF" w:rsidRPr="00171448">
        <w:rPr>
          <w:rStyle w:val="notranslate"/>
          <w:rFonts w:ascii="Book Antiqua" w:eastAsiaTheme="majorEastAsia" w:hAnsi="Book Antiqua" w:hint="eastAsia"/>
          <w:lang w:val="en-GB" w:eastAsia="zh-CN"/>
        </w:rPr>
        <w:t>%</w:t>
      </w:r>
      <w:r w:rsidRPr="00171448">
        <w:rPr>
          <w:rStyle w:val="notranslate"/>
          <w:rFonts w:ascii="Book Antiqua" w:eastAsiaTheme="majorEastAsia" w:hAnsi="Book Antiqua"/>
          <w:lang w:val="en-GB"/>
        </w:rPr>
        <w:t>-50%) that do not permit to associate PH to any kind of etiolo</w:t>
      </w:r>
      <w:r w:rsidR="00335AEC" w:rsidRPr="00171448">
        <w:rPr>
          <w:rStyle w:val="notranslate"/>
          <w:rFonts w:ascii="Book Antiqua" w:eastAsiaTheme="majorEastAsia" w:hAnsi="Book Antiqua"/>
          <w:lang w:val="en-GB"/>
        </w:rPr>
        <w:t>g</w:t>
      </w:r>
      <w:r w:rsidRPr="00171448">
        <w:rPr>
          <w:rStyle w:val="notranslate"/>
          <w:rFonts w:ascii="Book Antiqua" w:eastAsiaTheme="majorEastAsia" w:hAnsi="Book Antiqua"/>
          <w:lang w:val="en-GB"/>
        </w:rPr>
        <w:t>y</w:t>
      </w:r>
      <w:r w:rsidR="00335AEC" w:rsidRPr="00171448">
        <w:rPr>
          <w:rStyle w:val="notranslate"/>
          <w:rFonts w:ascii="Book Antiqua" w:eastAsiaTheme="majorEastAsia" w:hAnsi="Book Antiqua"/>
          <w:vertAlign w:val="superscript"/>
          <w:lang w:val="en-GB"/>
        </w:rPr>
        <w:t>[30]</w:t>
      </w:r>
      <w:r w:rsidRPr="00171448">
        <w:rPr>
          <w:rStyle w:val="notranslate"/>
          <w:rFonts w:ascii="Book Antiqua" w:eastAsiaTheme="majorEastAsia" w:hAnsi="Book Antiqua"/>
          <w:lang w:val="en-GB"/>
        </w:rPr>
        <w:t>. Even though some authors support the possibility to perform a transplantation in acute liver failure cases, or to use hepatectomy for the diagnosis and treatment of PH, surgery is more and more used in urgency case as treatment for the bleeding that may occur. At the same time, for the same issue some authors proposed embolization that may be performed by interventional radiologist</w:t>
      </w:r>
      <w:r w:rsidR="00347540" w:rsidRPr="00171448">
        <w:rPr>
          <w:rStyle w:val="notranslate"/>
          <w:rFonts w:ascii="Book Antiqua" w:eastAsiaTheme="majorEastAsia" w:hAnsi="Book Antiqua"/>
          <w:vertAlign w:val="superscript"/>
          <w:lang w:val="en-GB"/>
        </w:rPr>
        <w:t>[45,46]</w:t>
      </w:r>
      <w:r w:rsidRPr="00171448">
        <w:rPr>
          <w:rStyle w:val="notranslate"/>
          <w:rFonts w:ascii="Book Antiqua" w:eastAsiaTheme="majorEastAsia" w:hAnsi="Book Antiqua"/>
          <w:lang w:val="en-GB"/>
        </w:rPr>
        <w:t xml:space="preserve"> or during the operation or the laparoscopic biopsy, as we already mentioned. </w:t>
      </w:r>
    </w:p>
    <w:p w:rsidR="006010AB" w:rsidRPr="00171448" w:rsidRDefault="006010AB" w:rsidP="006A65CF">
      <w:pPr>
        <w:pStyle w:val="NormalWeb"/>
        <w:adjustRightInd w:val="0"/>
        <w:snapToGrid w:val="0"/>
        <w:spacing w:before="0" w:after="0" w:line="360" w:lineRule="auto"/>
        <w:ind w:firstLineChars="100" w:firstLine="240"/>
        <w:jc w:val="both"/>
        <w:rPr>
          <w:rStyle w:val="notranslate"/>
          <w:rFonts w:ascii="Book Antiqua" w:eastAsiaTheme="majorEastAsia" w:hAnsi="Book Antiqua"/>
          <w:lang w:val="en-GB"/>
        </w:rPr>
      </w:pPr>
      <w:r w:rsidRPr="00171448">
        <w:rPr>
          <w:rStyle w:val="notranslate"/>
          <w:rFonts w:ascii="Book Antiqua" w:eastAsiaTheme="majorEastAsia" w:hAnsi="Book Antiqua"/>
          <w:lang w:val="en-GB"/>
        </w:rPr>
        <w:t xml:space="preserve">The PH is a rare disease that often arises with atypical symptoms, but more often is asymptomatic and occurs in urgent situation after the spontaneous lesion’s rupture or can also be related to minor trauma. The peculiarity of our experience is that we did not diagnose it in urgent situation, but thanks to the preoperative investigations. We decided to operate by means of diagnostic and therapeutic means through which we could prevent future bleeding complications. </w:t>
      </w:r>
    </w:p>
    <w:p w:rsidR="006010AB" w:rsidRPr="00171448" w:rsidRDefault="006010AB" w:rsidP="006A65CF">
      <w:pPr>
        <w:pStyle w:val="NormalWeb"/>
        <w:adjustRightInd w:val="0"/>
        <w:snapToGrid w:val="0"/>
        <w:spacing w:before="0" w:after="0" w:line="360" w:lineRule="auto"/>
        <w:ind w:firstLineChars="100" w:firstLine="240"/>
        <w:jc w:val="both"/>
        <w:rPr>
          <w:rStyle w:val="notranslate"/>
          <w:rFonts w:ascii="Book Antiqua" w:eastAsiaTheme="majorEastAsia" w:hAnsi="Book Antiqua"/>
          <w:lang w:val="en-GB"/>
        </w:rPr>
      </w:pPr>
      <w:r w:rsidRPr="00171448">
        <w:rPr>
          <w:rStyle w:val="notranslate"/>
          <w:rFonts w:ascii="Book Antiqua" w:eastAsiaTheme="majorEastAsia" w:hAnsi="Book Antiqua"/>
          <w:lang w:val="en-GB"/>
        </w:rPr>
        <w:lastRenderedPageBreak/>
        <w:t>Patients are rarely treated with elective surgery because of the diagnostic difficulty and because none of the preoperative investigations is useful to make a certain diagnosis. As already described in literature</w:t>
      </w:r>
      <w:r w:rsidR="00335AEC" w:rsidRPr="00171448">
        <w:rPr>
          <w:rStyle w:val="notranslate"/>
          <w:rFonts w:ascii="Book Antiqua" w:eastAsiaTheme="majorEastAsia" w:hAnsi="Book Antiqua"/>
          <w:vertAlign w:val="superscript"/>
          <w:lang w:val="en-GB"/>
        </w:rPr>
        <w:t>[11,32]</w:t>
      </w:r>
      <w:r w:rsidRPr="00171448">
        <w:rPr>
          <w:rStyle w:val="notranslate"/>
          <w:rFonts w:ascii="Book Antiqua" w:eastAsiaTheme="majorEastAsia" w:hAnsi="Book Antiqua"/>
          <w:lang w:val="en-GB"/>
        </w:rPr>
        <w:t>, the ultrasound (I level investigation) shows only the presence of a hypervascularised lesion, usually hypoechoic, without further features. Even TC showed only the presence of a hypervascular lesion in early stage (</w:t>
      </w:r>
      <w:r w:rsidR="00AC3F83" w:rsidRPr="00171448">
        <w:rPr>
          <w:rStyle w:val="notranslate"/>
          <w:rFonts w:ascii="Book Antiqua" w:eastAsiaTheme="majorEastAsia" w:hAnsi="Book Antiqua"/>
          <w:lang w:val="en-GB"/>
        </w:rPr>
        <w:t xml:space="preserve">Figure </w:t>
      </w:r>
      <w:r w:rsidRPr="00171448">
        <w:rPr>
          <w:rStyle w:val="notranslate"/>
          <w:rFonts w:ascii="Book Antiqua" w:eastAsiaTheme="majorEastAsia" w:hAnsi="Book Antiqua"/>
          <w:lang w:val="en-GB"/>
        </w:rPr>
        <w:t>1) with rapid washout of contrast, that was not useful to allow a differential diagnosis</w:t>
      </w:r>
      <w:r w:rsidR="00335AEC" w:rsidRPr="00171448">
        <w:rPr>
          <w:rStyle w:val="notranslate"/>
          <w:rFonts w:ascii="Book Antiqua" w:eastAsiaTheme="majorEastAsia" w:hAnsi="Book Antiqua"/>
          <w:vertAlign w:val="superscript"/>
          <w:lang w:val="en-GB"/>
        </w:rPr>
        <w:t>[5,32]</w:t>
      </w:r>
      <w:r w:rsidRPr="00171448">
        <w:rPr>
          <w:rStyle w:val="notranslate"/>
          <w:rFonts w:ascii="Book Antiqua" w:eastAsiaTheme="majorEastAsia" w:hAnsi="Book Antiqua"/>
          <w:lang w:val="en-GB"/>
        </w:rPr>
        <w:t>.</w:t>
      </w:r>
    </w:p>
    <w:p w:rsidR="006010AB" w:rsidRPr="00171448" w:rsidRDefault="006010AB" w:rsidP="006A65CF">
      <w:pPr>
        <w:pStyle w:val="NormalWeb"/>
        <w:adjustRightInd w:val="0"/>
        <w:snapToGrid w:val="0"/>
        <w:spacing w:before="0" w:after="0" w:line="360" w:lineRule="auto"/>
        <w:ind w:firstLineChars="100" w:firstLine="240"/>
        <w:jc w:val="both"/>
        <w:rPr>
          <w:rStyle w:val="notranslate"/>
          <w:rFonts w:ascii="Book Antiqua" w:eastAsiaTheme="majorEastAsia" w:hAnsi="Book Antiqua"/>
          <w:lang w:val="en-GB"/>
        </w:rPr>
      </w:pPr>
      <w:r w:rsidRPr="00171448">
        <w:rPr>
          <w:rStyle w:val="notranslate"/>
          <w:rFonts w:ascii="Book Antiqua" w:eastAsiaTheme="majorEastAsia" w:hAnsi="Book Antiqua"/>
          <w:lang w:val="en-GB"/>
        </w:rPr>
        <w:t>Even MRI with contrast material did not allow the diagnostic classification because in T2-weighted sequences, lesions were hyperintense as the remaining parenchyma with multiple high signal spots. On the contrary, in T1-weighted sequences lesions were hypointense, th</w:t>
      </w:r>
      <w:r w:rsidR="0069431F" w:rsidRPr="00171448">
        <w:rPr>
          <w:rStyle w:val="notranslate"/>
          <w:rFonts w:ascii="Book Antiqua" w:eastAsiaTheme="majorEastAsia" w:hAnsi="Book Antiqua"/>
          <w:lang w:val="en-GB"/>
        </w:rPr>
        <w:t>us</w:t>
      </w:r>
      <w:r w:rsidRPr="00171448">
        <w:rPr>
          <w:rStyle w:val="notranslate"/>
          <w:rFonts w:ascii="Book Antiqua" w:eastAsiaTheme="majorEastAsia" w:hAnsi="Book Antiqua"/>
          <w:lang w:val="en-GB"/>
        </w:rPr>
        <w:t xml:space="preserve"> hardly distinguishable from that of the hemangiomatous lesions</w:t>
      </w:r>
      <w:r w:rsidR="00335AEC" w:rsidRPr="00171448">
        <w:rPr>
          <w:rStyle w:val="notranslate"/>
          <w:rFonts w:ascii="Book Antiqua" w:eastAsiaTheme="majorEastAsia" w:hAnsi="Book Antiqua"/>
          <w:vertAlign w:val="superscript"/>
          <w:lang w:val="en-GB"/>
        </w:rPr>
        <w:t>[4,32]</w:t>
      </w:r>
      <w:r w:rsidRPr="00171448">
        <w:rPr>
          <w:rStyle w:val="notranslate"/>
          <w:rFonts w:ascii="Book Antiqua" w:eastAsiaTheme="majorEastAsia" w:hAnsi="Book Antiqua"/>
          <w:lang w:val="en-GB"/>
        </w:rPr>
        <w:t>. We decided not to perform a percutaneous biopsy because of the considerable vascularity of the lesion and the consequent high risk of bleeding</w:t>
      </w:r>
      <w:r w:rsidR="00335AEC" w:rsidRPr="00171448">
        <w:rPr>
          <w:rStyle w:val="notranslate"/>
          <w:rFonts w:ascii="Book Antiqua" w:eastAsiaTheme="majorEastAsia" w:hAnsi="Book Antiqua"/>
          <w:vertAlign w:val="superscript"/>
          <w:lang w:val="en-GB"/>
        </w:rPr>
        <w:t>[31,34,40]</w:t>
      </w:r>
      <w:r w:rsidRPr="00171448">
        <w:rPr>
          <w:rStyle w:val="notranslate"/>
          <w:rFonts w:ascii="Book Antiqua" w:eastAsiaTheme="majorEastAsia" w:hAnsi="Book Antiqua"/>
          <w:lang w:val="en-GB"/>
        </w:rPr>
        <w:t>.</w:t>
      </w:r>
    </w:p>
    <w:p w:rsidR="006010AB" w:rsidRPr="00171448" w:rsidRDefault="006010AB" w:rsidP="006A65CF">
      <w:pPr>
        <w:pStyle w:val="NormalWeb"/>
        <w:adjustRightInd w:val="0"/>
        <w:snapToGrid w:val="0"/>
        <w:spacing w:before="0" w:after="0" w:line="360" w:lineRule="auto"/>
        <w:ind w:firstLineChars="100" w:firstLine="240"/>
        <w:jc w:val="both"/>
        <w:rPr>
          <w:rFonts w:ascii="Book Antiqua" w:eastAsiaTheme="majorEastAsia" w:hAnsi="Book Antiqua"/>
          <w:lang w:val="en-GB"/>
        </w:rPr>
      </w:pPr>
      <w:r w:rsidRPr="00171448">
        <w:rPr>
          <w:rStyle w:val="notranslate"/>
          <w:rFonts w:ascii="Book Antiqua" w:eastAsiaTheme="majorEastAsia" w:hAnsi="Book Antiqua"/>
          <w:lang w:val="en-GB"/>
        </w:rPr>
        <w:t xml:space="preserve">We decide to perform an hepatic resection that, according to Samyn </w:t>
      </w:r>
      <w:r w:rsidR="006A65CF" w:rsidRPr="00171448">
        <w:rPr>
          <w:rStyle w:val="notranslate"/>
          <w:rFonts w:ascii="Book Antiqua" w:eastAsiaTheme="majorEastAsia" w:hAnsi="Book Antiqua" w:hint="eastAsia"/>
          <w:i/>
          <w:lang w:val="en-GB" w:eastAsia="zh-CN"/>
        </w:rPr>
        <w:t>et al</w:t>
      </w:r>
      <w:r w:rsidR="006A65CF" w:rsidRPr="00171448">
        <w:rPr>
          <w:rStyle w:val="notranslate"/>
          <w:rFonts w:ascii="Book Antiqua" w:eastAsiaTheme="majorEastAsia" w:hAnsi="Book Antiqua" w:hint="eastAsia"/>
          <w:vertAlign w:val="superscript"/>
          <w:lang w:val="en-GB" w:eastAsia="zh-CN"/>
        </w:rPr>
        <w:t>[6]</w:t>
      </w:r>
      <w:r w:rsidRPr="00171448">
        <w:rPr>
          <w:rStyle w:val="notranslate"/>
          <w:rFonts w:ascii="Book Antiqua" w:eastAsiaTheme="majorEastAsia" w:hAnsi="Book Antiqua"/>
          <w:lang w:val="en-GB"/>
        </w:rPr>
        <w:t xml:space="preserve">, permits to better manage the prior haemostasis, also in concordance with Fowell </w:t>
      </w:r>
      <w:r w:rsidR="006A65CF" w:rsidRPr="00171448">
        <w:rPr>
          <w:rFonts w:ascii="Book Antiqua" w:eastAsiaTheme="majorEastAsia" w:hAnsi="Book Antiqua" w:hint="eastAsia"/>
          <w:i/>
          <w:lang w:val="en-GB"/>
        </w:rPr>
        <w:t>et al</w:t>
      </w:r>
      <w:r w:rsidR="006A65CF" w:rsidRPr="00171448">
        <w:rPr>
          <w:rFonts w:ascii="Book Antiqua" w:eastAsiaTheme="majorEastAsia" w:hAnsi="Book Antiqua" w:hint="eastAsia"/>
          <w:vertAlign w:val="superscript"/>
          <w:lang w:val="en-GB"/>
        </w:rPr>
        <w:t>[</w:t>
      </w:r>
      <w:r w:rsidR="006A65CF" w:rsidRPr="00171448">
        <w:rPr>
          <w:rFonts w:ascii="Book Antiqua" w:eastAsiaTheme="majorEastAsia" w:hAnsi="Book Antiqua" w:hint="eastAsia"/>
          <w:vertAlign w:val="superscript"/>
          <w:lang w:val="en-GB" w:eastAsia="zh-CN"/>
        </w:rPr>
        <w:t>38</w:t>
      </w:r>
      <w:r w:rsidR="006A65CF" w:rsidRPr="00171448">
        <w:rPr>
          <w:rFonts w:ascii="Book Antiqua" w:eastAsiaTheme="majorEastAsia" w:hAnsi="Book Antiqua" w:hint="eastAsia"/>
          <w:vertAlign w:val="superscript"/>
          <w:lang w:val="en-GB"/>
        </w:rPr>
        <w:t>]</w:t>
      </w:r>
      <w:r w:rsidR="006A65CF" w:rsidRPr="00171448">
        <w:rPr>
          <w:rFonts w:ascii="Book Antiqua" w:eastAsiaTheme="majorEastAsia" w:hAnsi="Book Antiqua" w:hint="eastAsia"/>
          <w:vertAlign w:val="superscript"/>
          <w:lang w:val="en-GB" w:eastAsia="zh-CN"/>
        </w:rPr>
        <w:t xml:space="preserve"> </w:t>
      </w:r>
      <w:r w:rsidRPr="00171448">
        <w:rPr>
          <w:rStyle w:val="notranslate"/>
          <w:rFonts w:ascii="Book Antiqua" w:eastAsiaTheme="majorEastAsia" w:hAnsi="Book Antiqua"/>
          <w:lang w:val="en-GB"/>
        </w:rPr>
        <w:t>assertions and patient’s good conditions, such as her young age and the site of the lesion in site VII (that can be easily reached in surgery). The histopathological examination on the whole mass confirmed the presence of haemorrhagic cyst cavities in the hepatic parenchyma, with size from less than one to several millimetres in diameter</w:t>
      </w:r>
      <w:r w:rsidR="00335AEC" w:rsidRPr="00171448">
        <w:rPr>
          <w:rStyle w:val="notranslate"/>
          <w:rFonts w:ascii="Book Antiqua" w:eastAsiaTheme="majorEastAsia" w:hAnsi="Book Antiqua"/>
          <w:vertAlign w:val="superscript"/>
          <w:lang w:val="en-GB"/>
        </w:rPr>
        <w:t>[3,5,32]</w:t>
      </w:r>
      <w:r w:rsidRPr="00171448">
        <w:rPr>
          <w:rStyle w:val="notranslate"/>
          <w:rFonts w:ascii="Book Antiqua" w:eastAsiaTheme="majorEastAsia" w:hAnsi="Book Antiqua"/>
          <w:lang w:val="en-GB"/>
        </w:rPr>
        <w:t>. It also confirmed the diagnosis of hepatic peliosis (PH).</w:t>
      </w:r>
      <w:r w:rsidR="006A65CF" w:rsidRPr="00171448">
        <w:rPr>
          <w:rStyle w:val="notranslate"/>
          <w:rFonts w:ascii="Book Antiqua" w:eastAsiaTheme="majorEastAsia" w:hAnsi="Book Antiqua" w:hint="eastAsia"/>
          <w:lang w:val="en-GB" w:eastAsia="zh-CN"/>
        </w:rPr>
        <w:t xml:space="preserve"> </w:t>
      </w:r>
      <w:r w:rsidRPr="00171448">
        <w:rPr>
          <w:rFonts w:ascii="Book Antiqua" w:hAnsi="Book Antiqua"/>
          <w:lang w:val="en-GB"/>
        </w:rPr>
        <w:t>In the case reported, we could not identify any past medical history element because of the nature of the lesion. In 20</w:t>
      </w:r>
      <w:r w:rsidR="006A65CF" w:rsidRPr="00171448">
        <w:rPr>
          <w:rFonts w:ascii="Book Antiqua" w:eastAsiaTheme="minorEastAsia" w:hAnsi="Book Antiqua" w:hint="eastAsia"/>
          <w:lang w:val="en-GB" w:eastAsia="zh-CN"/>
        </w:rPr>
        <w:t>%</w:t>
      </w:r>
      <w:r w:rsidRPr="00171448">
        <w:rPr>
          <w:rFonts w:ascii="Book Antiqua" w:hAnsi="Book Antiqua"/>
          <w:lang w:val="en-GB"/>
        </w:rPr>
        <w:t>-50% of the cases, in fact, it is not possible to define the PH etiology</w:t>
      </w:r>
      <w:r w:rsidR="00335AEC" w:rsidRPr="00171448">
        <w:rPr>
          <w:rStyle w:val="notranslate"/>
          <w:rFonts w:ascii="Book Antiqua" w:eastAsiaTheme="majorEastAsia" w:hAnsi="Book Antiqua"/>
          <w:vertAlign w:val="superscript"/>
          <w:lang w:val="en-GB"/>
        </w:rPr>
        <w:t>[11,24,30,31]</w:t>
      </w:r>
      <w:r w:rsidRPr="00171448">
        <w:rPr>
          <w:rFonts w:ascii="Book Antiqua" w:hAnsi="Book Antiqua"/>
          <w:lang w:val="en-GB"/>
        </w:rPr>
        <w:t xml:space="preserve">. In addition to permit the diagnosis and the pathology therapy, the surgical intervention permitted also to prevent possible haemorrhagic events that are very frequent in patients affected by PH. </w:t>
      </w:r>
    </w:p>
    <w:p w:rsidR="006010AB" w:rsidRPr="00171448" w:rsidRDefault="006A65CF" w:rsidP="006A65CF">
      <w:pPr>
        <w:pStyle w:val="NormalWeb"/>
        <w:adjustRightInd w:val="0"/>
        <w:snapToGrid w:val="0"/>
        <w:spacing w:before="0" w:after="0" w:line="360" w:lineRule="auto"/>
        <w:ind w:firstLineChars="100" w:firstLine="240"/>
        <w:jc w:val="both"/>
        <w:rPr>
          <w:rStyle w:val="notranslate"/>
          <w:rFonts w:ascii="Book Antiqua" w:eastAsiaTheme="minorEastAsia" w:hAnsi="Book Antiqua"/>
          <w:lang w:val="en-GB" w:eastAsia="zh-CN"/>
        </w:rPr>
      </w:pPr>
      <w:r w:rsidRPr="00171448">
        <w:rPr>
          <w:rFonts w:ascii="Book Antiqua" w:eastAsiaTheme="minorEastAsia" w:hAnsi="Book Antiqua" w:hint="eastAsia"/>
          <w:lang w:val="en-GB" w:eastAsia="zh-CN"/>
        </w:rPr>
        <w:t xml:space="preserve">In conclusion, </w:t>
      </w:r>
      <w:r w:rsidR="006010AB" w:rsidRPr="00171448">
        <w:rPr>
          <w:rFonts w:ascii="Book Antiqua" w:hAnsi="Book Antiqua"/>
          <w:lang w:val="en-GB"/>
        </w:rPr>
        <w:t>PH is a rare and difficult to diagnose disease. From an iconographic point of view, it is almost impossible to carry out a differential diagnosis especially during the preoperative phase, because of the presence of many other diseases with similar characteristics. The conspicuous vascularization, that is not only a PH feature, requires caution toward percutaneous biopsies.</w:t>
      </w:r>
      <w:r w:rsidR="00AD5CB4" w:rsidRPr="00171448">
        <w:rPr>
          <w:rFonts w:ascii="Book Antiqua" w:hAnsi="Book Antiqua"/>
          <w:lang w:val="en-GB"/>
        </w:rPr>
        <w:t xml:space="preserve"> </w:t>
      </w:r>
      <w:r w:rsidR="006010AB" w:rsidRPr="00171448">
        <w:rPr>
          <w:rFonts w:ascii="Book Antiqua" w:hAnsi="Book Antiqua"/>
          <w:lang w:val="en-GB"/>
        </w:rPr>
        <w:t xml:space="preserve">The PH is by definition an </w:t>
      </w:r>
      <w:r w:rsidR="006010AB" w:rsidRPr="00171448">
        <w:rPr>
          <w:rFonts w:ascii="Book Antiqua" w:hAnsi="Book Antiqua"/>
          <w:lang w:val="en-GB"/>
        </w:rPr>
        <w:lastRenderedPageBreak/>
        <w:t>asymptomatic disease, as long as a dramatic event, such as th</w:t>
      </w:r>
      <w:r w:rsidR="00AD5CB4" w:rsidRPr="00171448">
        <w:rPr>
          <w:rFonts w:ascii="Book Antiqua" w:hAnsi="Book Antiqua"/>
          <w:lang w:val="en-GB"/>
        </w:rPr>
        <w:t xml:space="preserve">e haemorrhage, makes it obvious. </w:t>
      </w:r>
      <w:r w:rsidR="006010AB" w:rsidRPr="00171448">
        <w:rPr>
          <w:rFonts w:ascii="Book Antiqua" w:hAnsi="Book Antiqua"/>
          <w:lang w:val="en-GB"/>
        </w:rPr>
        <w:t xml:space="preserve">According to us, the fortuitous finding of a lesion, potentially compatible with PH, requires elective surgery with diagnostic and therapeutic intents. The main aim is to prevent the risk of a sudden </w:t>
      </w:r>
      <w:r w:rsidR="006010AB" w:rsidRPr="00171448">
        <w:rPr>
          <w:rStyle w:val="notranslate"/>
          <w:rFonts w:ascii="Book Antiqua" w:eastAsiaTheme="majorEastAsia" w:hAnsi="Book Antiqua"/>
          <w:lang w:val="en-US"/>
        </w:rPr>
        <w:t>bleeding that, in absence of properly equipped structures, may have a fatal outcome.</w:t>
      </w:r>
    </w:p>
    <w:p w:rsidR="002C2BF2" w:rsidRPr="00171448" w:rsidRDefault="002C2BF2" w:rsidP="00B54F62">
      <w:pPr>
        <w:pStyle w:val="NormalWeb"/>
        <w:adjustRightInd w:val="0"/>
        <w:snapToGrid w:val="0"/>
        <w:spacing w:before="0" w:after="0" w:line="360" w:lineRule="auto"/>
        <w:jc w:val="both"/>
        <w:rPr>
          <w:rStyle w:val="notranslate"/>
          <w:rFonts w:ascii="Book Antiqua" w:eastAsiaTheme="majorEastAsia" w:hAnsi="Book Antiqua"/>
          <w:b/>
          <w:lang w:val="en-GB"/>
        </w:rPr>
      </w:pPr>
    </w:p>
    <w:p w:rsidR="006010AB" w:rsidRPr="00171448" w:rsidRDefault="006010AB" w:rsidP="00B54F62">
      <w:pPr>
        <w:adjustRightInd w:val="0"/>
        <w:snapToGrid w:val="0"/>
        <w:spacing w:after="0" w:line="360" w:lineRule="auto"/>
        <w:jc w:val="both"/>
        <w:rPr>
          <w:rStyle w:val="notranslate"/>
          <w:rFonts w:ascii="Book Antiqua" w:eastAsia="Times New Roman" w:hAnsi="Book Antiqua"/>
          <w:b/>
          <w:sz w:val="24"/>
          <w:szCs w:val="24"/>
          <w:lang w:val="en-GB"/>
        </w:rPr>
      </w:pPr>
      <w:r w:rsidRPr="00171448">
        <w:rPr>
          <w:rStyle w:val="notranslate"/>
          <w:rFonts w:ascii="Book Antiqua" w:eastAsia="Times New Roman" w:hAnsi="Book Antiqua"/>
          <w:b/>
          <w:sz w:val="24"/>
          <w:szCs w:val="24"/>
          <w:lang w:val="en-GB"/>
        </w:rPr>
        <w:t>ACKNOWLEDGEMENTS</w:t>
      </w:r>
    </w:p>
    <w:p w:rsidR="0032116E" w:rsidRDefault="006010AB" w:rsidP="00B54F62">
      <w:pPr>
        <w:adjustRightInd w:val="0"/>
        <w:snapToGrid w:val="0"/>
        <w:spacing w:after="0" w:line="360" w:lineRule="auto"/>
        <w:jc w:val="both"/>
        <w:rPr>
          <w:rStyle w:val="notranslate"/>
          <w:rFonts w:ascii="Book Antiqua" w:eastAsiaTheme="minorEastAsia" w:hAnsi="Book Antiqua"/>
          <w:sz w:val="24"/>
          <w:szCs w:val="24"/>
          <w:lang w:val="en-GB" w:eastAsia="zh-CN"/>
        </w:rPr>
      </w:pPr>
      <w:r w:rsidRPr="00171448">
        <w:rPr>
          <w:rStyle w:val="notranslate"/>
          <w:rFonts w:ascii="Book Antiqua" w:eastAsia="Times New Roman" w:hAnsi="Book Antiqua"/>
          <w:sz w:val="24"/>
          <w:szCs w:val="24"/>
          <w:lang w:val="en-GB"/>
        </w:rPr>
        <w:t xml:space="preserve">We would like to thank the patients who participated in this study. </w:t>
      </w:r>
    </w:p>
    <w:p w:rsidR="001B397D" w:rsidRDefault="001B397D">
      <w:pPr>
        <w:suppressAutoHyphens w:val="0"/>
        <w:rPr>
          <w:rStyle w:val="notranslate"/>
          <w:rFonts w:ascii="Book Antiqua" w:eastAsiaTheme="majorEastAsia" w:hAnsi="Book Antiqua" w:cs="Times New Roman"/>
          <w:b/>
          <w:bCs/>
          <w:sz w:val="24"/>
          <w:szCs w:val="24"/>
          <w:lang w:val="en-US"/>
        </w:rPr>
      </w:pPr>
      <w:r>
        <w:rPr>
          <w:rStyle w:val="notranslate"/>
          <w:rFonts w:ascii="Book Antiqua" w:eastAsiaTheme="majorEastAsia" w:hAnsi="Book Antiqua"/>
          <w:b/>
          <w:bCs/>
          <w:lang w:val="en-US"/>
        </w:rPr>
        <w:br w:type="page"/>
      </w:r>
    </w:p>
    <w:p w:rsidR="00BF01D7" w:rsidRPr="00171448" w:rsidRDefault="00BF01D7" w:rsidP="00BF01D7">
      <w:pPr>
        <w:pStyle w:val="NormalWeb"/>
        <w:adjustRightInd w:val="0"/>
        <w:snapToGrid w:val="0"/>
        <w:spacing w:before="0" w:after="0" w:line="360" w:lineRule="auto"/>
        <w:jc w:val="both"/>
        <w:rPr>
          <w:rStyle w:val="notranslate"/>
          <w:rFonts w:ascii="Book Antiqua" w:eastAsiaTheme="majorEastAsia" w:hAnsi="Book Antiqua"/>
          <w:b/>
          <w:bCs/>
          <w:lang w:val="en-US" w:eastAsia="zh-CN"/>
        </w:rPr>
      </w:pPr>
      <w:r w:rsidRPr="00171448">
        <w:rPr>
          <w:rStyle w:val="notranslate"/>
          <w:rFonts w:ascii="Book Antiqua" w:eastAsiaTheme="majorEastAsia" w:hAnsi="Book Antiqua"/>
          <w:b/>
          <w:bCs/>
          <w:lang w:val="en-US"/>
        </w:rPr>
        <w:lastRenderedPageBreak/>
        <w:t xml:space="preserve">REFERENCES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6"/>
      </w:tblGrid>
      <w:tr w:rsidR="00BF01D7" w:rsidRPr="00171448" w:rsidTr="00526ADE">
        <w:trPr>
          <w:tblCellSpacing w:w="15" w:type="dxa"/>
        </w:trPr>
        <w:tc>
          <w:tcPr>
            <w:tcW w:w="0" w:type="auto"/>
            <w:vAlign w:val="center"/>
            <w:hideMark/>
          </w:tcPr>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 </w:t>
            </w:r>
            <w:r w:rsidRPr="00171448">
              <w:rPr>
                <w:rFonts w:ascii="Book Antiqua" w:hAnsi="Book Antiqua"/>
                <w:b/>
                <w:bCs/>
                <w:sz w:val="24"/>
                <w:szCs w:val="24"/>
              </w:rPr>
              <w:t>Sommacale D</w:t>
            </w:r>
            <w:r w:rsidRPr="00171448">
              <w:rPr>
                <w:rFonts w:ascii="Book Antiqua" w:hAnsi="Book Antiqua"/>
                <w:sz w:val="24"/>
                <w:szCs w:val="24"/>
              </w:rPr>
              <w:t xml:space="preserve">, Palladino E, Tamby EL, Diebold MD, Kianmanesh AR. Spontaneous hepatic rupture in a patient with peliosis hepatis: A report of one case. </w:t>
            </w:r>
            <w:r w:rsidRPr="00171448">
              <w:rPr>
                <w:rFonts w:ascii="Book Antiqua" w:hAnsi="Book Antiqua"/>
                <w:i/>
                <w:iCs/>
                <w:sz w:val="24"/>
                <w:szCs w:val="24"/>
              </w:rPr>
              <w:t>Int J Surg Case Rep</w:t>
            </w:r>
            <w:r w:rsidRPr="00171448">
              <w:rPr>
                <w:rFonts w:ascii="Book Antiqua" w:hAnsi="Book Antiqua"/>
                <w:sz w:val="24"/>
                <w:szCs w:val="24"/>
              </w:rPr>
              <w:t xml:space="preserve"> 2013; </w:t>
            </w:r>
            <w:r w:rsidRPr="00171448">
              <w:rPr>
                <w:rFonts w:ascii="Book Antiqua" w:hAnsi="Book Antiqua"/>
                <w:b/>
                <w:bCs/>
                <w:sz w:val="24"/>
                <w:szCs w:val="24"/>
              </w:rPr>
              <w:t>4</w:t>
            </w:r>
            <w:r w:rsidRPr="00171448">
              <w:rPr>
                <w:rFonts w:ascii="Book Antiqua" w:hAnsi="Book Antiqua"/>
                <w:sz w:val="24"/>
                <w:szCs w:val="24"/>
              </w:rPr>
              <w:t>: 508-510 [PMID: 23562904 DOI: 10.1016/j.ijscr.2013.01.030]</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 </w:t>
            </w:r>
            <w:r w:rsidRPr="00171448">
              <w:rPr>
                <w:rFonts w:ascii="Book Antiqua" w:hAnsi="Book Antiqua"/>
                <w:b/>
                <w:bCs/>
                <w:sz w:val="24"/>
                <w:szCs w:val="24"/>
              </w:rPr>
              <w:t>Choi SK</w:t>
            </w:r>
            <w:r w:rsidRPr="00171448">
              <w:rPr>
                <w:rFonts w:ascii="Book Antiqua" w:hAnsi="Book Antiqua"/>
                <w:sz w:val="24"/>
                <w:szCs w:val="24"/>
              </w:rPr>
              <w:t xml:space="preserve">, Jin JS, Cho SG, Choi SJ, Kim CS, Choe YM, Lee KY. Spontaneous liver rupture in a patient with peliosis hepatis: a case report. </w:t>
            </w:r>
            <w:r w:rsidRPr="00171448">
              <w:rPr>
                <w:rFonts w:ascii="Book Antiqua" w:hAnsi="Book Antiqua"/>
                <w:i/>
                <w:iCs/>
                <w:sz w:val="24"/>
                <w:szCs w:val="24"/>
              </w:rPr>
              <w:t>World J Gastroenterol</w:t>
            </w:r>
            <w:r w:rsidRPr="00171448">
              <w:rPr>
                <w:rFonts w:ascii="Book Antiqua" w:hAnsi="Book Antiqua"/>
                <w:sz w:val="24"/>
                <w:szCs w:val="24"/>
              </w:rPr>
              <w:t xml:space="preserve"> 2009; </w:t>
            </w:r>
            <w:r w:rsidRPr="00171448">
              <w:rPr>
                <w:rFonts w:ascii="Book Antiqua" w:hAnsi="Book Antiqua"/>
                <w:b/>
                <w:bCs/>
                <w:sz w:val="24"/>
                <w:szCs w:val="24"/>
              </w:rPr>
              <w:t>15</w:t>
            </w:r>
            <w:r w:rsidRPr="00171448">
              <w:rPr>
                <w:rFonts w:ascii="Book Antiqua" w:hAnsi="Book Antiqua"/>
                <w:sz w:val="24"/>
                <w:szCs w:val="24"/>
              </w:rPr>
              <w:t>: 5493-5497 [PMID: 19916182 DOI: 10.3748/wjg.15.5493]</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 </w:t>
            </w:r>
            <w:r w:rsidRPr="00171448">
              <w:rPr>
                <w:rFonts w:ascii="Book Antiqua" w:hAnsi="Book Antiqua"/>
                <w:b/>
                <w:bCs/>
                <w:sz w:val="24"/>
                <w:szCs w:val="24"/>
              </w:rPr>
              <w:t>Caremani M</w:t>
            </w:r>
            <w:r w:rsidRPr="00171448">
              <w:rPr>
                <w:rFonts w:ascii="Book Antiqua" w:hAnsi="Book Antiqua"/>
                <w:sz w:val="24"/>
                <w:szCs w:val="24"/>
              </w:rPr>
              <w:t xml:space="preserve">, Tacconi D, Lapini L. Acute nontraumatic liver lesions. </w:t>
            </w:r>
            <w:r w:rsidRPr="00171448">
              <w:rPr>
                <w:rFonts w:ascii="Book Antiqua" w:hAnsi="Book Antiqua"/>
                <w:i/>
                <w:iCs/>
                <w:sz w:val="24"/>
                <w:szCs w:val="24"/>
              </w:rPr>
              <w:t>J Ultrasound</w:t>
            </w:r>
            <w:r w:rsidRPr="00171448">
              <w:rPr>
                <w:rFonts w:ascii="Book Antiqua" w:hAnsi="Book Antiqua"/>
                <w:sz w:val="24"/>
                <w:szCs w:val="24"/>
              </w:rPr>
              <w:t xml:space="preserve"> 2013; </w:t>
            </w:r>
            <w:r w:rsidRPr="00171448">
              <w:rPr>
                <w:rFonts w:ascii="Book Antiqua" w:hAnsi="Book Antiqua"/>
                <w:b/>
                <w:bCs/>
                <w:sz w:val="24"/>
                <w:szCs w:val="24"/>
              </w:rPr>
              <w:t>16</w:t>
            </w:r>
            <w:r w:rsidRPr="00171448">
              <w:rPr>
                <w:rFonts w:ascii="Book Antiqua" w:hAnsi="Book Antiqua"/>
                <w:sz w:val="24"/>
                <w:szCs w:val="24"/>
              </w:rPr>
              <w:t>: 179-186 [PMID: 24432172 DOI: 10.1007/s40477-013-0049-2]</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 </w:t>
            </w:r>
            <w:r w:rsidRPr="00171448">
              <w:rPr>
                <w:rFonts w:ascii="Book Antiqua" w:hAnsi="Book Antiqua"/>
                <w:b/>
                <w:bCs/>
                <w:sz w:val="24"/>
                <w:szCs w:val="24"/>
              </w:rPr>
              <w:t>Tsokos M</w:t>
            </w:r>
            <w:r w:rsidRPr="00171448">
              <w:rPr>
                <w:rFonts w:ascii="Book Antiqua" w:hAnsi="Book Antiqua"/>
                <w:sz w:val="24"/>
                <w:szCs w:val="24"/>
              </w:rPr>
              <w:t xml:space="preserve">, Erbersdobler A. Pathology of peliosis. </w:t>
            </w:r>
            <w:r w:rsidRPr="00171448">
              <w:rPr>
                <w:rFonts w:ascii="Book Antiqua" w:hAnsi="Book Antiqua"/>
                <w:i/>
                <w:iCs/>
                <w:sz w:val="24"/>
                <w:szCs w:val="24"/>
              </w:rPr>
              <w:t>Forensic Sci Int</w:t>
            </w:r>
            <w:r w:rsidRPr="00171448">
              <w:rPr>
                <w:rFonts w:ascii="Book Antiqua" w:hAnsi="Book Antiqua"/>
                <w:sz w:val="24"/>
                <w:szCs w:val="24"/>
              </w:rPr>
              <w:t xml:space="preserve"> 2005; </w:t>
            </w:r>
            <w:r w:rsidRPr="00171448">
              <w:rPr>
                <w:rFonts w:ascii="Book Antiqua" w:hAnsi="Book Antiqua"/>
                <w:b/>
                <w:bCs/>
                <w:sz w:val="24"/>
                <w:szCs w:val="24"/>
              </w:rPr>
              <w:t>149</w:t>
            </w:r>
            <w:r w:rsidRPr="00171448">
              <w:rPr>
                <w:rFonts w:ascii="Book Antiqua" w:hAnsi="Book Antiqua"/>
                <w:sz w:val="24"/>
                <w:szCs w:val="24"/>
              </w:rPr>
              <w:t>: 25-33 [PMID: 15734106 DOI: 10.1016/j.forsciint.2004.05.010]</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5 </w:t>
            </w:r>
            <w:r w:rsidRPr="00171448">
              <w:rPr>
                <w:rFonts w:ascii="Book Antiqua" w:hAnsi="Book Antiqua"/>
                <w:b/>
                <w:bCs/>
                <w:sz w:val="24"/>
                <w:szCs w:val="24"/>
              </w:rPr>
              <w:t>Wang SY</w:t>
            </w:r>
            <w:r w:rsidRPr="00171448">
              <w:rPr>
                <w:rFonts w:ascii="Book Antiqua" w:hAnsi="Book Antiqua"/>
                <w:sz w:val="24"/>
                <w:szCs w:val="24"/>
              </w:rPr>
              <w:t xml:space="preserve">, Ruggles S, Vade A, Newman BM, Borge MA. Hepatic rupture caused by peliosis hepatis. </w:t>
            </w:r>
            <w:r w:rsidRPr="00171448">
              <w:rPr>
                <w:rFonts w:ascii="Book Antiqua" w:hAnsi="Book Antiqua"/>
                <w:i/>
                <w:iCs/>
                <w:sz w:val="24"/>
                <w:szCs w:val="24"/>
              </w:rPr>
              <w:t>J Pediatr Surg</w:t>
            </w:r>
            <w:r w:rsidRPr="00171448">
              <w:rPr>
                <w:rFonts w:ascii="Book Antiqua" w:hAnsi="Book Antiqua"/>
                <w:sz w:val="24"/>
                <w:szCs w:val="24"/>
              </w:rPr>
              <w:t xml:space="preserve"> 2001; </w:t>
            </w:r>
            <w:r w:rsidRPr="00171448">
              <w:rPr>
                <w:rFonts w:ascii="Book Antiqua" w:hAnsi="Book Antiqua"/>
                <w:b/>
                <w:bCs/>
                <w:sz w:val="24"/>
                <w:szCs w:val="24"/>
              </w:rPr>
              <w:t>36</w:t>
            </w:r>
            <w:r w:rsidRPr="00171448">
              <w:rPr>
                <w:rFonts w:ascii="Book Antiqua" w:hAnsi="Book Antiqua"/>
                <w:sz w:val="24"/>
                <w:szCs w:val="24"/>
              </w:rPr>
              <w:t>: 1456-1459 [PMID: 11528627 DOI: 10.1053/jpsu.2001.26397]</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6 </w:t>
            </w:r>
            <w:r w:rsidRPr="00171448">
              <w:rPr>
                <w:rFonts w:ascii="Book Antiqua" w:hAnsi="Book Antiqua"/>
                <w:b/>
                <w:bCs/>
                <w:sz w:val="24"/>
                <w:szCs w:val="24"/>
              </w:rPr>
              <w:t>Samyn M</w:t>
            </w:r>
            <w:r w:rsidRPr="00171448">
              <w:rPr>
                <w:rFonts w:ascii="Book Antiqua" w:hAnsi="Book Antiqua"/>
                <w:sz w:val="24"/>
                <w:szCs w:val="24"/>
              </w:rPr>
              <w:t xml:space="preserve">, Hadzic N, Davenport M, Verma A, Karani J, Portmann B, Mieli-Vergani G. Peliosis hepatis in childhood: case report and review of the literature. </w:t>
            </w:r>
            <w:r w:rsidRPr="00171448">
              <w:rPr>
                <w:rFonts w:ascii="Book Antiqua" w:hAnsi="Book Antiqua"/>
                <w:i/>
                <w:iCs/>
                <w:sz w:val="24"/>
                <w:szCs w:val="24"/>
              </w:rPr>
              <w:t>J Pediatr Gastroenterol Nutr</w:t>
            </w:r>
            <w:r w:rsidRPr="00171448">
              <w:rPr>
                <w:rFonts w:ascii="Book Antiqua" w:hAnsi="Book Antiqua"/>
                <w:sz w:val="24"/>
                <w:szCs w:val="24"/>
              </w:rPr>
              <w:t xml:space="preserve"> 2004; </w:t>
            </w:r>
            <w:r w:rsidRPr="00171448">
              <w:rPr>
                <w:rFonts w:ascii="Book Antiqua" w:hAnsi="Book Antiqua"/>
                <w:b/>
                <w:bCs/>
                <w:sz w:val="24"/>
                <w:szCs w:val="24"/>
              </w:rPr>
              <w:t>39</w:t>
            </w:r>
            <w:r w:rsidRPr="00171448">
              <w:rPr>
                <w:rFonts w:ascii="Book Antiqua" w:hAnsi="Book Antiqua"/>
                <w:sz w:val="24"/>
                <w:szCs w:val="24"/>
              </w:rPr>
              <w:t>: 431-434 [PMID: 15448437]</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7 </w:t>
            </w:r>
            <w:r w:rsidRPr="00171448">
              <w:rPr>
                <w:rFonts w:ascii="Book Antiqua" w:hAnsi="Book Antiqua"/>
                <w:b/>
                <w:bCs/>
                <w:sz w:val="24"/>
                <w:szCs w:val="24"/>
              </w:rPr>
              <w:t>Yu CY</w:t>
            </w:r>
            <w:r w:rsidRPr="00171448">
              <w:rPr>
                <w:rFonts w:ascii="Book Antiqua" w:hAnsi="Book Antiqua"/>
                <w:sz w:val="24"/>
                <w:szCs w:val="24"/>
              </w:rPr>
              <w:t xml:space="preserve">, Chang LC, Chen LW, Lee TS, Chien RN, Hsieh MF, Chiang KC. Peliosis hepatis complicated by portal hypertension following renal transplantation. </w:t>
            </w:r>
            <w:r w:rsidRPr="00171448">
              <w:rPr>
                <w:rFonts w:ascii="Book Antiqua" w:hAnsi="Book Antiqua"/>
                <w:i/>
                <w:iCs/>
                <w:sz w:val="24"/>
                <w:szCs w:val="24"/>
              </w:rPr>
              <w:t>World J Gastroenterol</w:t>
            </w:r>
            <w:r w:rsidRPr="00171448">
              <w:rPr>
                <w:rFonts w:ascii="Book Antiqua" w:hAnsi="Book Antiqua"/>
                <w:sz w:val="24"/>
                <w:szCs w:val="24"/>
              </w:rPr>
              <w:t xml:space="preserve"> 2014; </w:t>
            </w:r>
            <w:r w:rsidRPr="00171448">
              <w:rPr>
                <w:rFonts w:ascii="Book Antiqua" w:hAnsi="Book Antiqua"/>
                <w:b/>
                <w:bCs/>
                <w:sz w:val="24"/>
                <w:szCs w:val="24"/>
              </w:rPr>
              <w:t>20</w:t>
            </w:r>
            <w:r w:rsidRPr="00171448">
              <w:rPr>
                <w:rFonts w:ascii="Book Antiqua" w:hAnsi="Book Antiqua"/>
                <w:sz w:val="24"/>
                <w:szCs w:val="24"/>
              </w:rPr>
              <w:t>: 2420-2425 [PMID: 24605041 DOI: 10.3748/wjg.v20.i9.2420]</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8 </w:t>
            </w:r>
            <w:r w:rsidRPr="00171448">
              <w:rPr>
                <w:rFonts w:ascii="Book Antiqua" w:hAnsi="Book Antiqua"/>
                <w:b/>
                <w:bCs/>
                <w:sz w:val="24"/>
                <w:szCs w:val="24"/>
              </w:rPr>
              <w:t>Xiong WJ</w:t>
            </w:r>
            <w:r w:rsidRPr="00171448">
              <w:rPr>
                <w:rFonts w:ascii="Book Antiqua" w:hAnsi="Book Antiqua"/>
                <w:sz w:val="24"/>
                <w:szCs w:val="24"/>
              </w:rPr>
              <w:t xml:space="preserve">, Hu LJ, Jian YC, He Y, Zhou W, Guo XL, Zheng YX. Focal peliosis hepatis in a colon cancer patient resembling metastatic liver tumor. </w:t>
            </w:r>
            <w:r w:rsidRPr="00171448">
              <w:rPr>
                <w:rFonts w:ascii="Book Antiqua" w:hAnsi="Book Antiqua"/>
                <w:i/>
                <w:iCs/>
                <w:sz w:val="24"/>
                <w:szCs w:val="24"/>
              </w:rPr>
              <w:t>World J Gastroenterol</w:t>
            </w:r>
            <w:r w:rsidRPr="00171448">
              <w:rPr>
                <w:rFonts w:ascii="Book Antiqua" w:hAnsi="Book Antiqua"/>
                <w:sz w:val="24"/>
                <w:szCs w:val="24"/>
              </w:rPr>
              <w:t xml:space="preserve"> 2012; </w:t>
            </w:r>
            <w:r w:rsidRPr="00171448">
              <w:rPr>
                <w:rFonts w:ascii="Book Antiqua" w:hAnsi="Book Antiqua"/>
                <w:b/>
                <w:bCs/>
                <w:sz w:val="24"/>
                <w:szCs w:val="24"/>
              </w:rPr>
              <w:t>18</w:t>
            </w:r>
            <w:r w:rsidRPr="00171448">
              <w:rPr>
                <w:rFonts w:ascii="Book Antiqua" w:hAnsi="Book Antiqua"/>
                <w:sz w:val="24"/>
                <w:szCs w:val="24"/>
              </w:rPr>
              <w:t>: 5999-6002 [PMID: 23139621 DOI: 10.3748/wjg.v18.i41.5999]</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9 </w:t>
            </w:r>
            <w:r w:rsidRPr="00171448">
              <w:rPr>
                <w:rFonts w:ascii="Book Antiqua" w:hAnsi="Book Antiqua"/>
                <w:b/>
                <w:sz w:val="24"/>
                <w:szCs w:val="24"/>
              </w:rPr>
              <w:t>Wanless IR</w:t>
            </w:r>
            <w:r w:rsidRPr="00171448">
              <w:rPr>
                <w:rFonts w:ascii="Book Antiqua" w:hAnsi="Book Antiqua"/>
                <w:sz w:val="24"/>
                <w:szCs w:val="24"/>
              </w:rPr>
              <w:t>, Huang WY, Burt AD, et al. Vascular disorders. MacSween’s pathology of the liver. 6th edition. New York: Elsevier, 2012, 618–619</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10 </w:t>
            </w:r>
            <w:r w:rsidRPr="00171448">
              <w:rPr>
                <w:rFonts w:ascii="Book Antiqua" w:hAnsi="Book Antiqua"/>
                <w:b/>
                <w:bCs/>
                <w:sz w:val="24"/>
                <w:szCs w:val="24"/>
              </w:rPr>
              <w:t>Mungan Z</w:t>
            </w:r>
            <w:r w:rsidRPr="00171448">
              <w:rPr>
                <w:rFonts w:ascii="Book Antiqua" w:hAnsi="Book Antiqua"/>
                <w:sz w:val="24"/>
                <w:szCs w:val="24"/>
              </w:rPr>
              <w:t xml:space="preserve">, Pinarbasi B, Bakir B, Gulluoglu M, Baran B, Akyuz F, Demir K, Kaymakoglu S. Congenital portal vein aneurysm associated with peliosis hepatis and intestinal lymphangiectasia. </w:t>
            </w:r>
            <w:r w:rsidRPr="00171448">
              <w:rPr>
                <w:rFonts w:ascii="Book Antiqua" w:hAnsi="Book Antiqua"/>
                <w:i/>
                <w:iCs/>
                <w:sz w:val="24"/>
                <w:szCs w:val="24"/>
              </w:rPr>
              <w:t>Gastroenterol Res Pract</w:t>
            </w:r>
            <w:r w:rsidRPr="00171448">
              <w:rPr>
                <w:rFonts w:ascii="Book Antiqua" w:hAnsi="Book Antiqua"/>
                <w:sz w:val="24"/>
                <w:szCs w:val="24"/>
              </w:rPr>
              <w:t xml:space="preserve"> 2009; </w:t>
            </w:r>
            <w:r w:rsidRPr="00171448">
              <w:rPr>
                <w:rFonts w:ascii="Book Antiqua" w:hAnsi="Book Antiqua"/>
                <w:b/>
                <w:bCs/>
                <w:sz w:val="24"/>
                <w:szCs w:val="24"/>
              </w:rPr>
              <w:t>2009</w:t>
            </w:r>
            <w:r w:rsidRPr="00171448">
              <w:rPr>
                <w:rFonts w:ascii="Book Antiqua" w:hAnsi="Book Antiqua"/>
                <w:sz w:val="24"/>
                <w:szCs w:val="24"/>
              </w:rPr>
              <w:t>: 479264 [PMID: 20368998 DOI: 10.1155/2009/479264]</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11 </w:t>
            </w:r>
            <w:r w:rsidRPr="00171448">
              <w:rPr>
                <w:rFonts w:ascii="Book Antiqua" w:hAnsi="Book Antiqua"/>
                <w:b/>
                <w:bCs/>
                <w:sz w:val="24"/>
                <w:szCs w:val="24"/>
              </w:rPr>
              <w:t>Brancatelli G</w:t>
            </w:r>
            <w:r w:rsidRPr="00171448">
              <w:rPr>
                <w:rFonts w:ascii="Book Antiqua" w:hAnsi="Book Antiqua"/>
                <w:sz w:val="24"/>
                <w:szCs w:val="24"/>
              </w:rPr>
              <w:t xml:space="preserve">, Vilgrain V, Federle MP, Hakime A, Lagalla R, Iannaccone R, Valla D. Budd-Chiari syndrome: spectrum of imaging findings. </w:t>
            </w:r>
            <w:r w:rsidRPr="00171448">
              <w:rPr>
                <w:rFonts w:ascii="Book Antiqua" w:hAnsi="Book Antiqua"/>
                <w:i/>
                <w:iCs/>
                <w:sz w:val="24"/>
                <w:szCs w:val="24"/>
              </w:rPr>
              <w:t>AJR Am J Roentgenol</w:t>
            </w:r>
            <w:r w:rsidRPr="00171448">
              <w:rPr>
                <w:rFonts w:ascii="Book Antiqua" w:hAnsi="Book Antiqua"/>
                <w:sz w:val="24"/>
                <w:szCs w:val="24"/>
              </w:rPr>
              <w:t xml:space="preserve"> 2007; </w:t>
            </w:r>
            <w:r w:rsidRPr="00171448">
              <w:rPr>
                <w:rFonts w:ascii="Book Antiqua" w:hAnsi="Book Antiqua"/>
                <w:b/>
                <w:bCs/>
                <w:sz w:val="24"/>
                <w:szCs w:val="24"/>
              </w:rPr>
              <w:lastRenderedPageBreak/>
              <w:t>188</w:t>
            </w:r>
            <w:r w:rsidRPr="00171448">
              <w:rPr>
                <w:rFonts w:ascii="Book Antiqua" w:hAnsi="Book Antiqua"/>
                <w:sz w:val="24"/>
                <w:szCs w:val="24"/>
              </w:rPr>
              <w:t>: W168-W176 [PMID: 17242224]</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12 </w:t>
            </w:r>
            <w:r w:rsidRPr="00171448">
              <w:rPr>
                <w:rFonts w:ascii="Book Antiqua" w:hAnsi="Book Antiqua"/>
                <w:b/>
                <w:bCs/>
                <w:sz w:val="24"/>
                <w:szCs w:val="24"/>
              </w:rPr>
              <w:t>Ben Hassen W</w:t>
            </w:r>
            <w:r w:rsidRPr="00171448">
              <w:rPr>
                <w:rFonts w:ascii="Book Antiqua" w:hAnsi="Book Antiqua"/>
                <w:sz w:val="24"/>
                <w:szCs w:val="24"/>
              </w:rPr>
              <w:t xml:space="preserve">, Wagner M, Lucidarme O. Unusual hepatic lesion in a patient with a lung tumor. </w:t>
            </w:r>
            <w:r w:rsidRPr="00171448">
              <w:rPr>
                <w:rFonts w:ascii="Book Antiqua" w:hAnsi="Book Antiqua"/>
                <w:i/>
                <w:iCs/>
                <w:sz w:val="24"/>
                <w:szCs w:val="24"/>
              </w:rPr>
              <w:t>Gastroenterology</w:t>
            </w:r>
            <w:r w:rsidRPr="00171448">
              <w:rPr>
                <w:rFonts w:ascii="Book Antiqua" w:hAnsi="Book Antiqua"/>
                <w:sz w:val="24"/>
                <w:szCs w:val="24"/>
              </w:rPr>
              <w:t xml:space="preserve"> 2014; </w:t>
            </w:r>
            <w:r w:rsidRPr="00171448">
              <w:rPr>
                <w:rFonts w:ascii="Book Antiqua" w:hAnsi="Book Antiqua"/>
                <w:b/>
                <w:bCs/>
                <w:sz w:val="24"/>
                <w:szCs w:val="24"/>
              </w:rPr>
              <w:t>147</w:t>
            </w:r>
            <w:r w:rsidRPr="00171448">
              <w:rPr>
                <w:rFonts w:ascii="Book Antiqua" w:hAnsi="Book Antiqua"/>
                <w:sz w:val="24"/>
                <w:szCs w:val="24"/>
              </w:rPr>
              <w:t>: e7-e8 [PMID: 24880008 DOI: 10.1053/j.gastro.2014.02.050]</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13 </w:t>
            </w:r>
            <w:r w:rsidRPr="00171448">
              <w:rPr>
                <w:rFonts w:ascii="Book Antiqua" w:hAnsi="Book Antiqua"/>
                <w:b/>
                <w:bCs/>
                <w:sz w:val="24"/>
                <w:szCs w:val="24"/>
              </w:rPr>
              <w:t>Kleger A</w:t>
            </w:r>
            <w:r w:rsidRPr="00171448">
              <w:rPr>
                <w:rFonts w:ascii="Book Antiqua" w:hAnsi="Book Antiqua"/>
                <w:sz w:val="24"/>
                <w:szCs w:val="24"/>
              </w:rPr>
              <w:t xml:space="preserve">, Bommer M, Kunze M, Klaus J, Leithaeuser F, Wegener M, Adler G, Dikopoulos N. First reported case of disease: peliosis hepatis as cardinal symptom of Hodgkin's lymphoma. </w:t>
            </w:r>
            <w:r w:rsidRPr="00171448">
              <w:rPr>
                <w:rFonts w:ascii="Book Antiqua" w:hAnsi="Book Antiqua"/>
                <w:i/>
                <w:iCs/>
                <w:sz w:val="24"/>
                <w:szCs w:val="24"/>
              </w:rPr>
              <w:t>Oncologist</w:t>
            </w:r>
            <w:r w:rsidRPr="00171448">
              <w:rPr>
                <w:rFonts w:ascii="Book Antiqua" w:hAnsi="Book Antiqua"/>
                <w:sz w:val="24"/>
                <w:szCs w:val="24"/>
              </w:rPr>
              <w:t xml:space="preserve"> 2009; </w:t>
            </w:r>
            <w:r w:rsidRPr="00171448">
              <w:rPr>
                <w:rFonts w:ascii="Book Antiqua" w:hAnsi="Book Antiqua"/>
                <w:b/>
                <w:bCs/>
                <w:sz w:val="24"/>
                <w:szCs w:val="24"/>
              </w:rPr>
              <w:t>14</w:t>
            </w:r>
            <w:r w:rsidRPr="00171448">
              <w:rPr>
                <w:rFonts w:ascii="Book Antiqua" w:hAnsi="Book Antiqua"/>
                <w:sz w:val="24"/>
                <w:szCs w:val="24"/>
              </w:rPr>
              <w:t>: 1088-1094 [PMID: 19889716]</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14 </w:t>
            </w:r>
            <w:r w:rsidRPr="00171448">
              <w:rPr>
                <w:rFonts w:ascii="Book Antiqua" w:hAnsi="Book Antiqua"/>
                <w:b/>
                <w:bCs/>
                <w:sz w:val="24"/>
                <w:szCs w:val="24"/>
              </w:rPr>
              <w:t>Pan W</w:t>
            </w:r>
            <w:r w:rsidRPr="00171448">
              <w:rPr>
                <w:rFonts w:ascii="Book Antiqua" w:hAnsi="Book Antiqua"/>
                <w:sz w:val="24"/>
                <w:szCs w:val="24"/>
              </w:rPr>
              <w:t xml:space="preserve">, Hong HJ, Chen YL, Han SH, Zheng CY. Surgical treatment of a patient with peliosis hepatis: a case report. </w:t>
            </w:r>
            <w:r w:rsidRPr="00171448">
              <w:rPr>
                <w:rFonts w:ascii="Book Antiqua" w:hAnsi="Book Antiqua"/>
                <w:i/>
                <w:iCs/>
                <w:sz w:val="24"/>
                <w:szCs w:val="24"/>
              </w:rPr>
              <w:t>World J Gastroenterol</w:t>
            </w:r>
            <w:r w:rsidRPr="00171448">
              <w:rPr>
                <w:rFonts w:ascii="Book Antiqua" w:hAnsi="Book Antiqua"/>
                <w:sz w:val="24"/>
                <w:szCs w:val="24"/>
              </w:rPr>
              <w:t xml:space="preserve"> 2013; </w:t>
            </w:r>
            <w:r w:rsidRPr="00171448">
              <w:rPr>
                <w:rFonts w:ascii="Book Antiqua" w:hAnsi="Book Antiqua"/>
                <w:b/>
                <w:bCs/>
                <w:sz w:val="24"/>
                <w:szCs w:val="24"/>
              </w:rPr>
              <w:t>19</w:t>
            </w:r>
            <w:r w:rsidRPr="00171448">
              <w:rPr>
                <w:rFonts w:ascii="Book Antiqua" w:hAnsi="Book Antiqua"/>
                <w:sz w:val="24"/>
                <w:szCs w:val="24"/>
              </w:rPr>
              <w:t>: 2578-2582 [PMID: 23674863 DOI: 10.3748/wjg.v19.i16.2578]</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15 </w:t>
            </w:r>
            <w:r w:rsidRPr="00171448">
              <w:rPr>
                <w:rFonts w:ascii="Book Antiqua" w:hAnsi="Book Antiqua"/>
                <w:b/>
                <w:bCs/>
                <w:sz w:val="24"/>
                <w:szCs w:val="24"/>
              </w:rPr>
              <w:t>Sierra Solís A</w:t>
            </w:r>
            <w:r w:rsidRPr="00171448">
              <w:rPr>
                <w:rFonts w:ascii="Book Antiqua" w:hAnsi="Book Antiqua"/>
                <w:sz w:val="24"/>
                <w:szCs w:val="24"/>
              </w:rPr>
              <w:t xml:space="preserve">, Rincón Rodera P, Zamorano Pozo T, Castillo Cano-Cortés MT. [Solution to case 31. Peliosis hepatis]. </w:t>
            </w:r>
            <w:r w:rsidRPr="00171448">
              <w:rPr>
                <w:rFonts w:ascii="Book Antiqua" w:hAnsi="Book Antiqua"/>
                <w:i/>
                <w:iCs/>
                <w:sz w:val="24"/>
                <w:szCs w:val="24"/>
              </w:rPr>
              <w:t>Radiologia</w:t>
            </w:r>
            <w:r w:rsidRPr="00171448">
              <w:rPr>
                <w:rFonts w:ascii="Book Antiqua" w:hAnsi="Book Antiqua"/>
                <w:sz w:val="24"/>
                <w:szCs w:val="24"/>
              </w:rPr>
              <w:t xml:space="preserve"> </w:t>
            </w:r>
            <w:r w:rsidRPr="00171448">
              <w:rPr>
                <w:rFonts w:ascii="Book Antiqua" w:eastAsiaTheme="minorEastAsia" w:hAnsi="Book Antiqua" w:hint="eastAsia"/>
                <w:sz w:val="24"/>
                <w:szCs w:val="24"/>
                <w:lang w:eastAsia="zh-CN"/>
              </w:rPr>
              <w:t>2011</w:t>
            </w:r>
            <w:r w:rsidRPr="00171448">
              <w:rPr>
                <w:rFonts w:ascii="Book Antiqua" w:hAnsi="Book Antiqua"/>
                <w:sz w:val="24"/>
                <w:szCs w:val="24"/>
              </w:rPr>
              <w:t xml:space="preserve">; </w:t>
            </w:r>
            <w:r w:rsidRPr="00171448">
              <w:rPr>
                <w:rFonts w:ascii="Book Antiqua" w:hAnsi="Book Antiqua"/>
                <w:b/>
                <w:bCs/>
                <w:sz w:val="24"/>
                <w:szCs w:val="24"/>
              </w:rPr>
              <w:t>53</w:t>
            </w:r>
            <w:r w:rsidRPr="00171448">
              <w:rPr>
                <w:rFonts w:ascii="Book Antiqua" w:hAnsi="Book Antiqua"/>
                <w:sz w:val="24"/>
                <w:szCs w:val="24"/>
              </w:rPr>
              <w:t>: 376-378 [PMID: 21784237 DOI: 10.1016/j.rx.2010.05.006]</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16 </w:t>
            </w:r>
            <w:r w:rsidRPr="00171448">
              <w:rPr>
                <w:rFonts w:ascii="Book Antiqua" w:hAnsi="Book Antiqua"/>
                <w:b/>
                <w:bCs/>
                <w:sz w:val="24"/>
                <w:szCs w:val="24"/>
              </w:rPr>
              <w:t>Elsing C</w:t>
            </w:r>
            <w:r w:rsidRPr="00171448">
              <w:rPr>
                <w:rFonts w:ascii="Book Antiqua" w:hAnsi="Book Antiqua"/>
                <w:sz w:val="24"/>
                <w:szCs w:val="24"/>
              </w:rPr>
              <w:t xml:space="preserve">, Placke J, Herrmann T. Alcohol binging causes peliosis hepatis during azathioprine therapy in Crohn's disease. </w:t>
            </w:r>
            <w:r w:rsidRPr="00171448">
              <w:rPr>
                <w:rFonts w:ascii="Book Antiqua" w:hAnsi="Book Antiqua"/>
                <w:i/>
                <w:iCs/>
                <w:sz w:val="24"/>
                <w:szCs w:val="24"/>
              </w:rPr>
              <w:t>World J Gastroenterol</w:t>
            </w:r>
            <w:r w:rsidRPr="00171448">
              <w:rPr>
                <w:rFonts w:ascii="Book Antiqua" w:hAnsi="Book Antiqua"/>
                <w:sz w:val="24"/>
                <w:szCs w:val="24"/>
              </w:rPr>
              <w:t xml:space="preserve"> 2007; </w:t>
            </w:r>
            <w:r w:rsidRPr="00171448">
              <w:rPr>
                <w:rFonts w:ascii="Book Antiqua" w:hAnsi="Book Antiqua"/>
                <w:b/>
                <w:bCs/>
                <w:sz w:val="24"/>
                <w:szCs w:val="24"/>
              </w:rPr>
              <w:t>13</w:t>
            </w:r>
            <w:r w:rsidRPr="00171448">
              <w:rPr>
                <w:rFonts w:ascii="Book Antiqua" w:hAnsi="Book Antiqua"/>
                <w:sz w:val="24"/>
                <w:szCs w:val="24"/>
              </w:rPr>
              <w:t>: 4646-4648 [PMID: 17729423 DOI: 10.3748/wjg.v13.i34.4646]</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17 </w:t>
            </w:r>
            <w:r w:rsidRPr="00171448">
              <w:rPr>
                <w:rFonts w:ascii="Book Antiqua" w:hAnsi="Book Antiqua"/>
                <w:b/>
                <w:bCs/>
                <w:sz w:val="24"/>
                <w:szCs w:val="24"/>
              </w:rPr>
              <w:t>Tunç B</w:t>
            </w:r>
            <w:r w:rsidRPr="00171448">
              <w:rPr>
                <w:rFonts w:ascii="Book Antiqua" w:hAnsi="Book Antiqua"/>
                <w:sz w:val="24"/>
                <w:szCs w:val="24"/>
              </w:rPr>
              <w:t xml:space="preserve">, Tavil B, Karakurt N, Yarali N, Azik FM, Kara A, Culha V, Ozkasap S. Deferasirox therapy in children with Fanconi aplastic anemia. </w:t>
            </w:r>
            <w:r w:rsidRPr="00171448">
              <w:rPr>
                <w:rFonts w:ascii="Book Antiqua" w:hAnsi="Book Antiqua"/>
                <w:i/>
                <w:iCs/>
                <w:sz w:val="24"/>
                <w:szCs w:val="24"/>
              </w:rPr>
              <w:t>J Pediatr Hematol Oncol</w:t>
            </w:r>
            <w:r w:rsidRPr="00171448">
              <w:rPr>
                <w:rFonts w:ascii="Book Antiqua" w:hAnsi="Book Antiqua"/>
                <w:sz w:val="24"/>
                <w:szCs w:val="24"/>
              </w:rPr>
              <w:t xml:space="preserve"> 2012; </w:t>
            </w:r>
            <w:r w:rsidRPr="00171448">
              <w:rPr>
                <w:rFonts w:ascii="Book Antiqua" w:hAnsi="Book Antiqua"/>
                <w:b/>
                <w:bCs/>
                <w:sz w:val="24"/>
                <w:szCs w:val="24"/>
              </w:rPr>
              <w:t>34</w:t>
            </w:r>
            <w:r w:rsidRPr="00171448">
              <w:rPr>
                <w:rFonts w:ascii="Book Antiqua" w:hAnsi="Book Antiqua"/>
                <w:sz w:val="24"/>
                <w:szCs w:val="24"/>
              </w:rPr>
              <w:t>: 247-251 [PMID: 22510772]</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18 </w:t>
            </w:r>
            <w:r w:rsidRPr="00171448">
              <w:rPr>
                <w:rFonts w:ascii="Book Antiqua" w:hAnsi="Book Antiqua"/>
                <w:b/>
                <w:bCs/>
                <w:sz w:val="24"/>
                <w:szCs w:val="24"/>
              </w:rPr>
              <w:t>Lui WH</w:t>
            </w:r>
            <w:r w:rsidRPr="00171448">
              <w:rPr>
                <w:rFonts w:ascii="Book Antiqua" w:hAnsi="Book Antiqua"/>
                <w:sz w:val="24"/>
                <w:szCs w:val="24"/>
              </w:rPr>
              <w:t xml:space="preserve">, Chou TC, Chang SS, Hung CJ, Lin YJ, Lee PC. Peliosis hepatis in a kidney transplant recipient with manifestation as massive ascites and liver dysfunction: case report. </w:t>
            </w:r>
            <w:r w:rsidRPr="00171448">
              <w:rPr>
                <w:rFonts w:ascii="Book Antiqua" w:hAnsi="Book Antiqua"/>
                <w:i/>
                <w:iCs/>
                <w:sz w:val="24"/>
                <w:szCs w:val="24"/>
              </w:rPr>
              <w:t>Transplant Proc</w:t>
            </w:r>
            <w:r w:rsidRPr="00171448">
              <w:rPr>
                <w:rFonts w:ascii="Book Antiqua" w:hAnsi="Book Antiqua"/>
                <w:sz w:val="24"/>
                <w:szCs w:val="24"/>
              </w:rPr>
              <w:t xml:space="preserve"> 2014; </w:t>
            </w:r>
            <w:r w:rsidRPr="00171448">
              <w:rPr>
                <w:rFonts w:ascii="Book Antiqua" w:hAnsi="Book Antiqua"/>
                <w:b/>
                <w:bCs/>
                <w:sz w:val="24"/>
                <w:szCs w:val="24"/>
              </w:rPr>
              <w:t>46</w:t>
            </w:r>
            <w:r w:rsidRPr="00171448">
              <w:rPr>
                <w:rFonts w:ascii="Book Antiqua" w:hAnsi="Book Antiqua"/>
                <w:sz w:val="24"/>
                <w:szCs w:val="24"/>
              </w:rPr>
              <w:t>: 630-633 [PMID: 24656031 DOI: 10.1016/j.transproceed.2013.12.008]</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19 </w:t>
            </w:r>
            <w:r w:rsidRPr="00171448">
              <w:rPr>
                <w:rFonts w:ascii="Book Antiqua" w:hAnsi="Book Antiqua"/>
                <w:b/>
                <w:bCs/>
                <w:sz w:val="24"/>
                <w:szCs w:val="24"/>
              </w:rPr>
              <w:t>Corpa MV</w:t>
            </w:r>
            <w:r w:rsidRPr="00171448">
              <w:rPr>
                <w:rFonts w:ascii="Book Antiqua" w:hAnsi="Book Antiqua"/>
                <w:sz w:val="24"/>
                <w:szCs w:val="24"/>
              </w:rPr>
              <w:t xml:space="preserve">, Bacchi MM, Bacchi CE, Coelho KI. Peliosis hepatis associated with lymphoplasmacytic lymphoma: an autopsy case report. </w:t>
            </w:r>
            <w:r w:rsidRPr="00171448">
              <w:rPr>
                <w:rFonts w:ascii="Book Antiqua" w:hAnsi="Book Antiqua"/>
                <w:i/>
                <w:iCs/>
                <w:sz w:val="24"/>
                <w:szCs w:val="24"/>
              </w:rPr>
              <w:t>Arch Pathol Lab Med</w:t>
            </w:r>
            <w:r w:rsidRPr="00171448">
              <w:rPr>
                <w:rFonts w:ascii="Book Antiqua" w:hAnsi="Book Antiqua"/>
                <w:sz w:val="24"/>
                <w:szCs w:val="24"/>
              </w:rPr>
              <w:t xml:space="preserve"> 2004; </w:t>
            </w:r>
            <w:r w:rsidRPr="00171448">
              <w:rPr>
                <w:rFonts w:ascii="Book Antiqua" w:hAnsi="Book Antiqua"/>
                <w:b/>
                <w:bCs/>
                <w:sz w:val="24"/>
                <w:szCs w:val="24"/>
              </w:rPr>
              <w:t>128</w:t>
            </w:r>
            <w:r w:rsidRPr="00171448">
              <w:rPr>
                <w:rFonts w:ascii="Book Antiqua" w:hAnsi="Book Antiqua"/>
                <w:sz w:val="24"/>
                <w:szCs w:val="24"/>
              </w:rPr>
              <w:t>: 1283-1285 [PMID: 15504065]</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20 </w:t>
            </w:r>
            <w:r w:rsidRPr="00171448">
              <w:rPr>
                <w:rFonts w:ascii="Book Antiqua" w:hAnsi="Book Antiqua"/>
                <w:b/>
                <w:bCs/>
                <w:sz w:val="24"/>
                <w:szCs w:val="24"/>
              </w:rPr>
              <w:t>Slim R</w:t>
            </w:r>
            <w:r w:rsidRPr="00171448">
              <w:rPr>
                <w:rFonts w:ascii="Book Antiqua" w:hAnsi="Book Antiqua"/>
                <w:sz w:val="24"/>
                <w:szCs w:val="24"/>
              </w:rPr>
              <w:t xml:space="preserve">, Hachem N, Smayra V, Yaghi C, Daniel F, Boujaoude J, Honein K, Sayegh R, Ghosn M. Education and Imaging. Hepatobiliary and pancreatic: peliosis hepatis associated with multiple myeloma. </w:t>
            </w:r>
            <w:r w:rsidRPr="00171448">
              <w:rPr>
                <w:rFonts w:ascii="Book Antiqua" w:hAnsi="Book Antiqua"/>
                <w:i/>
                <w:iCs/>
                <w:sz w:val="24"/>
                <w:szCs w:val="24"/>
              </w:rPr>
              <w:t>J Gastroenterol Hepatol</w:t>
            </w:r>
            <w:r w:rsidRPr="00171448">
              <w:rPr>
                <w:rFonts w:ascii="Book Antiqua" w:hAnsi="Book Antiqua"/>
                <w:sz w:val="24"/>
                <w:szCs w:val="24"/>
              </w:rPr>
              <w:t xml:space="preserve"> 2014; </w:t>
            </w:r>
            <w:r w:rsidRPr="00171448">
              <w:rPr>
                <w:rFonts w:ascii="Book Antiqua" w:hAnsi="Book Antiqua"/>
                <w:b/>
                <w:bCs/>
                <w:sz w:val="24"/>
                <w:szCs w:val="24"/>
              </w:rPr>
              <w:t>29</w:t>
            </w:r>
            <w:r w:rsidRPr="00171448">
              <w:rPr>
                <w:rFonts w:ascii="Book Antiqua" w:hAnsi="Book Antiqua"/>
                <w:sz w:val="24"/>
                <w:szCs w:val="24"/>
              </w:rPr>
              <w:t>: 5 [PMID: 24354992 DOI: 10.1111/jgh.12469]</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lastRenderedPageBreak/>
              <w:t xml:space="preserve">21 </w:t>
            </w:r>
            <w:r w:rsidRPr="00171448">
              <w:rPr>
                <w:rFonts w:ascii="Book Antiqua" w:hAnsi="Book Antiqua"/>
                <w:b/>
                <w:bCs/>
                <w:sz w:val="24"/>
                <w:szCs w:val="24"/>
              </w:rPr>
              <w:t>Tsirigotis P</w:t>
            </w:r>
            <w:r w:rsidRPr="00171448">
              <w:rPr>
                <w:rFonts w:ascii="Book Antiqua" w:hAnsi="Book Antiqua"/>
                <w:sz w:val="24"/>
                <w:szCs w:val="24"/>
              </w:rPr>
              <w:t xml:space="preserve">, Sella T, Shapira MY, Bitan M, Bloom A, Kiselgoff D, Levin M, Libster D, Abdul Hai A, Gesundheit B, Or R, Slavin S, Resnick I. Peliosis hepatis following treatment with androgen-steroids in patients with bone marrow failure syndromes. </w:t>
            </w:r>
            <w:r w:rsidRPr="00171448">
              <w:rPr>
                <w:rFonts w:ascii="Book Antiqua" w:hAnsi="Book Antiqua"/>
                <w:i/>
                <w:iCs/>
                <w:sz w:val="24"/>
                <w:szCs w:val="24"/>
              </w:rPr>
              <w:t>Haematologica</w:t>
            </w:r>
            <w:r w:rsidRPr="00171448">
              <w:rPr>
                <w:rFonts w:ascii="Book Antiqua" w:hAnsi="Book Antiqua"/>
                <w:sz w:val="24"/>
                <w:szCs w:val="24"/>
              </w:rPr>
              <w:t xml:space="preserve"> 2007; </w:t>
            </w:r>
            <w:r w:rsidRPr="00171448">
              <w:rPr>
                <w:rFonts w:ascii="Book Antiqua" w:hAnsi="Book Antiqua"/>
                <w:b/>
                <w:bCs/>
                <w:sz w:val="24"/>
                <w:szCs w:val="24"/>
              </w:rPr>
              <w:t>92</w:t>
            </w:r>
            <w:r w:rsidRPr="00171448">
              <w:rPr>
                <w:rFonts w:ascii="Book Antiqua" w:hAnsi="Book Antiqua"/>
                <w:sz w:val="24"/>
                <w:szCs w:val="24"/>
              </w:rPr>
              <w:t>: e106-e110 [PMID: 18024386 DOI: 10.3324/haematol.11343]</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22 </w:t>
            </w:r>
            <w:r w:rsidRPr="00171448">
              <w:rPr>
                <w:rFonts w:ascii="Book Antiqua" w:hAnsi="Book Antiqua"/>
                <w:b/>
                <w:bCs/>
                <w:sz w:val="24"/>
                <w:szCs w:val="24"/>
              </w:rPr>
              <w:t>Saritas U</w:t>
            </w:r>
            <w:r w:rsidRPr="00171448">
              <w:rPr>
                <w:rFonts w:ascii="Book Antiqua" w:hAnsi="Book Antiqua"/>
                <w:sz w:val="24"/>
                <w:szCs w:val="24"/>
              </w:rPr>
              <w:t xml:space="preserve">, Ustundag Y, Isitan G, Bastugrul S, Erekul S. Abdominal Castleman disease with mixed histopathology in a patient with iron deficiency anemia, growth retardation and peliosis hepatis. </w:t>
            </w:r>
            <w:r w:rsidRPr="00171448">
              <w:rPr>
                <w:rFonts w:ascii="Book Antiqua" w:hAnsi="Book Antiqua"/>
                <w:i/>
                <w:iCs/>
                <w:sz w:val="24"/>
                <w:szCs w:val="24"/>
              </w:rPr>
              <w:t>Am J Med Sci</w:t>
            </w:r>
            <w:r w:rsidRPr="00171448">
              <w:rPr>
                <w:rFonts w:ascii="Book Antiqua" w:hAnsi="Book Antiqua"/>
                <w:sz w:val="24"/>
                <w:szCs w:val="24"/>
              </w:rPr>
              <w:t xml:space="preserve"> 2006; </w:t>
            </w:r>
            <w:r w:rsidRPr="00171448">
              <w:rPr>
                <w:rFonts w:ascii="Book Antiqua" w:hAnsi="Book Antiqua"/>
                <w:b/>
                <w:bCs/>
                <w:sz w:val="24"/>
                <w:szCs w:val="24"/>
              </w:rPr>
              <w:t>331</w:t>
            </w:r>
            <w:r w:rsidRPr="00171448">
              <w:rPr>
                <w:rFonts w:ascii="Book Antiqua" w:hAnsi="Book Antiqua"/>
                <w:sz w:val="24"/>
                <w:szCs w:val="24"/>
              </w:rPr>
              <w:t>: 51-54 [PMID: 16415667]</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23 </w:t>
            </w:r>
            <w:r w:rsidRPr="00171448">
              <w:rPr>
                <w:rFonts w:ascii="Book Antiqua" w:hAnsi="Book Antiqua"/>
                <w:b/>
                <w:bCs/>
                <w:sz w:val="24"/>
                <w:szCs w:val="24"/>
              </w:rPr>
              <w:t>Durant C</w:t>
            </w:r>
            <w:r w:rsidRPr="00171448">
              <w:rPr>
                <w:rFonts w:ascii="Book Antiqua" w:hAnsi="Book Antiqua"/>
                <w:sz w:val="24"/>
                <w:szCs w:val="24"/>
              </w:rPr>
              <w:t xml:space="preserve">, Martin J, Hervier B, Gournay J, Hamidou M. Takayasu arteritis associated with hepatic sinusoidal dilatation. </w:t>
            </w:r>
            <w:r w:rsidRPr="00171448">
              <w:rPr>
                <w:rFonts w:ascii="Book Antiqua" w:hAnsi="Book Antiqua"/>
                <w:i/>
                <w:iCs/>
                <w:sz w:val="24"/>
                <w:szCs w:val="24"/>
              </w:rPr>
              <w:t>Ann Hepatol</w:t>
            </w:r>
            <w:r w:rsidRPr="00171448">
              <w:rPr>
                <w:rFonts w:ascii="Book Antiqua" w:hAnsi="Book Antiqua"/>
                <w:sz w:val="24"/>
                <w:szCs w:val="24"/>
              </w:rPr>
              <w:t xml:space="preserve"> </w:t>
            </w:r>
            <w:r w:rsidRPr="00171448">
              <w:rPr>
                <w:rFonts w:ascii="Book Antiqua" w:eastAsiaTheme="minorEastAsia" w:hAnsi="Book Antiqua" w:hint="eastAsia"/>
                <w:sz w:val="24"/>
                <w:szCs w:val="24"/>
                <w:lang w:eastAsia="zh-CN"/>
              </w:rPr>
              <w:t>2011</w:t>
            </w:r>
            <w:r w:rsidRPr="00171448">
              <w:rPr>
                <w:rFonts w:ascii="Book Antiqua" w:hAnsi="Book Antiqua"/>
                <w:sz w:val="24"/>
                <w:szCs w:val="24"/>
              </w:rPr>
              <w:t xml:space="preserve">; </w:t>
            </w:r>
            <w:r w:rsidRPr="00171448">
              <w:rPr>
                <w:rFonts w:ascii="Book Antiqua" w:hAnsi="Book Antiqua"/>
                <w:b/>
                <w:bCs/>
                <w:sz w:val="24"/>
                <w:szCs w:val="24"/>
              </w:rPr>
              <w:t>10</w:t>
            </w:r>
            <w:r w:rsidRPr="00171448">
              <w:rPr>
                <w:rFonts w:ascii="Book Antiqua" w:hAnsi="Book Antiqua"/>
                <w:sz w:val="24"/>
                <w:szCs w:val="24"/>
              </w:rPr>
              <w:t>: 559-561 [PMID: 21911899]</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24 </w:t>
            </w:r>
            <w:r w:rsidRPr="00171448">
              <w:rPr>
                <w:rFonts w:ascii="Book Antiqua" w:hAnsi="Book Antiqua"/>
                <w:b/>
                <w:bCs/>
                <w:sz w:val="24"/>
                <w:szCs w:val="24"/>
              </w:rPr>
              <w:t>Alessandrino F</w:t>
            </w:r>
            <w:r w:rsidRPr="00171448">
              <w:rPr>
                <w:rFonts w:ascii="Book Antiqua" w:hAnsi="Book Antiqua"/>
                <w:sz w:val="24"/>
                <w:szCs w:val="24"/>
              </w:rPr>
              <w:t xml:space="preserve">, Felisaz PF, La Fianza A. Peliosis hepatis associated with hereditary haemorrhagic telangiectasia. </w:t>
            </w:r>
            <w:r w:rsidRPr="00171448">
              <w:rPr>
                <w:rFonts w:ascii="Book Antiqua" w:hAnsi="Book Antiqua"/>
                <w:i/>
                <w:iCs/>
                <w:sz w:val="24"/>
                <w:szCs w:val="24"/>
              </w:rPr>
              <w:t>Gastroenterol Rep (Oxf)</w:t>
            </w:r>
            <w:r w:rsidRPr="00171448">
              <w:rPr>
                <w:rFonts w:ascii="Book Antiqua" w:hAnsi="Book Antiqua"/>
                <w:sz w:val="24"/>
                <w:szCs w:val="24"/>
              </w:rPr>
              <w:t xml:space="preserve"> 2013; </w:t>
            </w:r>
            <w:r w:rsidRPr="00171448">
              <w:rPr>
                <w:rFonts w:ascii="Book Antiqua" w:hAnsi="Book Antiqua"/>
                <w:b/>
                <w:bCs/>
                <w:sz w:val="24"/>
                <w:szCs w:val="24"/>
              </w:rPr>
              <w:t>1</w:t>
            </w:r>
            <w:r w:rsidRPr="00171448">
              <w:rPr>
                <w:rFonts w:ascii="Book Antiqua" w:hAnsi="Book Antiqua"/>
                <w:sz w:val="24"/>
                <w:szCs w:val="24"/>
              </w:rPr>
              <w:t>: 203-206 [PMID: 24759967 DOI: 10.1093/gastro/got021]</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25 </w:t>
            </w:r>
            <w:r w:rsidRPr="00171448">
              <w:rPr>
                <w:rFonts w:ascii="Book Antiqua" w:hAnsi="Book Antiqua"/>
                <w:b/>
                <w:bCs/>
                <w:sz w:val="24"/>
                <w:szCs w:val="24"/>
              </w:rPr>
              <w:t>Berzigotti A</w:t>
            </w:r>
            <w:r w:rsidRPr="00171448">
              <w:rPr>
                <w:rFonts w:ascii="Book Antiqua" w:hAnsi="Book Antiqua"/>
                <w:sz w:val="24"/>
                <w:szCs w:val="24"/>
              </w:rPr>
              <w:t xml:space="preserve">, Magalotti D, Zappoli P, Rossi C, Callea F, Zoli M. Peliosis hepatis as an early histological finding in idiopathic portal hypertension: A case report. </w:t>
            </w:r>
            <w:r w:rsidRPr="00171448">
              <w:rPr>
                <w:rFonts w:ascii="Book Antiqua" w:hAnsi="Book Antiqua"/>
                <w:i/>
                <w:iCs/>
                <w:sz w:val="24"/>
                <w:szCs w:val="24"/>
              </w:rPr>
              <w:t>World J Gastroenterol</w:t>
            </w:r>
            <w:r w:rsidRPr="00171448">
              <w:rPr>
                <w:rFonts w:ascii="Book Antiqua" w:hAnsi="Book Antiqua"/>
                <w:sz w:val="24"/>
                <w:szCs w:val="24"/>
              </w:rPr>
              <w:t xml:space="preserve"> 2006; </w:t>
            </w:r>
            <w:r w:rsidRPr="00171448">
              <w:rPr>
                <w:rFonts w:ascii="Book Antiqua" w:hAnsi="Book Antiqua"/>
                <w:b/>
                <w:bCs/>
                <w:sz w:val="24"/>
                <w:szCs w:val="24"/>
              </w:rPr>
              <w:t>12</w:t>
            </w:r>
            <w:r w:rsidRPr="00171448">
              <w:rPr>
                <w:rFonts w:ascii="Book Antiqua" w:hAnsi="Book Antiqua"/>
                <w:sz w:val="24"/>
                <w:szCs w:val="24"/>
              </w:rPr>
              <w:t>: 3612-3615 [PMID: 16773721 DOI: 10.3748/wjg.v12.i22.3612]</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26 </w:t>
            </w:r>
            <w:r w:rsidRPr="00171448">
              <w:rPr>
                <w:rFonts w:ascii="Book Antiqua" w:hAnsi="Book Antiqua"/>
                <w:b/>
                <w:bCs/>
                <w:sz w:val="24"/>
                <w:szCs w:val="24"/>
              </w:rPr>
              <w:t>Terlizzi JP</w:t>
            </w:r>
            <w:r w:rsidRPr="00171448">
              <w:rPr>
                <w:rFonts w:ascii="Book Antiqua" w:hAnsi="Book Antiqua"/>
                <w:sz w:val="24"/>
                <w:szCs w:val="24"/>
              </w:rPr>
              <w:t xml:space="preserve">, Azizi R, Chow MD, Underberg-Davis S, Nosher JL, Stafford PW, Pierre J. Peliosis hepatis in a child with myotubular myopathy: successful treatment using hepatic artery embolization. </w:t>
            </w:r>
            <w:r w:rsidRPr="00171448">
              <w:rPr>
                <w:rFonts w:ascii="Book Antiqua" w:hAnsi="Book Antiqua"/>
                <w:i/>
                <w:iCs/>
                <w:sz w:val="24"/>
                <w:szCs w:val="24"/>
              </w:rPr>
              <w:t>J Pediatr Surg</w:t>
            </w:r>
            <w:r w:rsidRPr="00171448">
              <w:rPr>
                <w:rFonts w:ascii="Book Antiqua" w:hAnsi="Book Antiqua"/>
                <w:sz w:val="24"/>
                <w:szCs w:val="24"/>
              </w:rPr>
              <w:t xml:space="preserve"> 2013; </w:t>
            </w:r>
            <w:r w:rsidRPr="00171448">
              <w:rPr>
                <w:rFonts w:ascii="Book Antiqua" w:hAnsi="Book Antiqua"/>
                <w:b/>
                <w:bCs/>
                <w:sz w:val="24"/>
                <w:szCs w:val="24"/>
              </w:rPr>
              <w:t>48</w:t>
            </w:r>
            <w:r w:rsidRPr="00171448">
              <w:rPr>
                <w:rFonts w:ascii="Book Antiqua" w:hAnsi="Book Antiqua"/>
                <w:sz w:val="24"/>
                <w:szCs w:val="24"/>
              </w:rPr>
              <w:t>: e9-e12 [PMID: 23932635 DOI: 10.1016/j.jpedsurg.2013.06.014]</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27 </w:t>
            </w:r>
            <w:r w:rsidRPr="00171448">
              <w:rPr>
                <w:rFonts w:ascii="Book Antiqua" w:hAnsi="Book Antiqua"/>
                <w:b/>
                <w:bCs/>
                <w:sz w:val="24"/>
                <w:szCs w:val="24"/>
              </w:rPr>
              <w:t>Motoki T</w:t>
            </w:r>
            <w:r w:rsidRPr="00171448">
              <w:rPr>
                <w:rFonts w:ascii="Book Antiqua" w:hAnsi="Book Antiqua"/>
                <w:sz w:val="24"/>
                <w:szCs w:val="24"/>
              </w:rPr>
              <w:t xml:space="preserve">, Fukuda M, Nakano T, Matsukage S, Fukui A, Akiyoshi S, Hayashi YK, Ishii E, Nishino I. Fatal hepatic hemorrhage by peliosis hepatis in X-linked myotubular myopathy: a case report. </w:t>
            </w:r>
            <w:r w:rsidRPr="00171448">
              <w:rPr>
                <w:rFonts w:ascii="Book Antiqua" w:hAnsi="Book Antiqua"/>
                <w:i/>
                <w:iCs/>
                <w:sz w:val="24"/>
                <w:szCs w:val="24"/>
              </w:rPr>
              <w:t>Neuromuscul Disord</w:t>
            </w:r>
            <w:r w:rsidRPr="00171448">
              <w:rPr>
                <w:rFonts w:ascii="Book Antiqua" w:hAnsi="Book Antiqua"/>
                <w:sz w:val="24"/>
                <w:szCs w:val="24"/>
              </w:rPr>
              <w:t xml:space="preserve"> 2013; </w:t>
            </w:r>
            <w:r w:rsidRPr="00171448">
              <w:rPr>
                <w:rFonts w:ascii="Book Antiqua" w:hAnsi="Book Antiqua"/>
                <w:b/>
                <w:bCs/>
                <w:sz w:val="24"/>
                <w:szCs w:val="24"/>
              </w:rPr>
              <w:t>23</w:t>
            </w:r>
            <w:r w:rsidRPr="00171448">
              <w:rPr>
                <w:rFonts w:ascii="Book Antiqua" w:hAnsi="Book Antiqua"/>
                <w:sz w:val="24"/>
                <w:szCs w:val="24"/>
              </w:rPr>
              <w:t>: 917-921 [PMID: 24011703 DOI: 10.1016/j.nmd.2013.06.008]</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28 </w:t>
            </w:r>
            <w:r w:rsidRPr="00171448">
              <w:rPr>
                <w:rFonts w:ascii="Book Antiqua" w:hAnsi="Book Antiqua"/>
                <w:b/>
                <w:bCs/>
                <w:sz w:val="24"/>
                <w:szCs w:val="24"/>
              </w:rPr>
              <w:t>Sanz-Canalejas L</w:t>
            </w:r>
            <w:r w:rsidRPr="00171448">
              <w:rPr>
                <w:rFonts w:ascii="Book Antiqua" w:hAnsi="Book Antiqua"/>
                <w:sz w:val="24"/>
                <w:szCs w:val="24"/>
              </w:rPr>
              <w:t xml:space="preserve">, Gómez-Mampaso E, Cantón-Moreno R, Varona-Crespo C, Fortún J, Dronda F. Peliosis hepatis due to disseminated tuberculosis in a patient with AIDS. </w:t>
            </w:r>
            <w:r w:rsidRPr="00171448">
              <w:rPr>
                <w:rFonts w:ascii="Book Antiqua" w:hAnsi="Book Antiqua"/>
                <w:i/>
                <w:iCs/>
                <w:sz w:val="24"/>
                <w:szCs w:val="24"/>
              </w:rPr>
              <w:t>Infection</w:t>
            </w:r>
            <w:r w:rsidRPr="00171448">
              <w:rPr>
                <w:rFonts w:ascii="Book Antiqua" w:hAnsi="Book Antiqua"/>
                <w:sz w:val="24"/>
                <w:szCs w:val="24"/>
              </w:rPr>
              <w:t xml:space="preserve"> 2014; </w:t>
            </w:r>
            <w:r w:rsidRPr="00171448">
              <w:rPr>
                <w:rFonts w:ascii="Book Antiqua" w:hAnsi="Book Antiqua"/>
                <w:b/>
                <w:bCs/>
                <w:sz w:val="24"/>
                <w:szCs w:val="24"/>
              </w:rPr>
              <w:t>42</w:t>
            </w:r>
            <w:r w:rsidRPr="00171448">
              <w:rPr>
                <w:rFonts w:ascii="Book Antiqua" w:hAnsi="Book Antiqua"/>
                <w:sz w:val="24"/>
                <w:szCs w:val="24"/>
              </w:rPr>
              <w:t>: 185-189 [PMID: 23765512 DOI: 10.1007/s15010-013-0490-3]</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29 </w:t>
            </w:r>
            <w:r w:rsidRPr="00171448">
              <w:rPr>
                <w:rFonts w:ascii="Book Antiqua" w:hAnsi="Book Antiqua"/>
                <w:b/>
                <w:bCs/>
                <w:sz w:val="24"/>
                <w:szCs w:val="24"/>
              </w:rPr>
              <w:t>Chen JF</w:t>
            </w:r>
            <w:r w:rsidRPr="00171448">
              <w:rPr>
                <w:rFonts w:ascii="Book Antiqua" w:hAnsi="Book Antiqua"/>
                <w:sz w:val="24"/>
                <w:szCs w:val="24"/>
              </w:rPr>
              <w:t xml:space="preserve">, Chen WX, Zhang HY, Zhang WY. Peliosis and gummatous syphilis of the liver: a case report. </w:t>
            </w:r>
            <w:r w:rsidRPr="00171448">
              <w:rPr>
                <w:rFonts w:ascii="Book Antiqua" w:hAnsi="Book Antiqua"/>
                <w:i/>
                <w:iCs/>
                <w:sz w:val="24"/>
                <w:szCs w:val="24"/>
              </w:rPr>
              <w:t>World J Gastroenterol</w:t>
            </w:r>
            <w:r w:rsidRPr="00171448">
              <w:rPr>
                <w:rFonts w:ascii="Book Antiqua" w:hAnsi="Book Antiqua"/>
                <w:sz w:val="24"/>
                <w:szCs w:val="24"/>
              </w:rPr>
              <w:t xml:space="preserve"> 2008; </w:t>
            </w:r>
            <w:r w:rsidRPr="00171448">
              <w:rPr>
                <w:rFonts w:ascii="Book Antiqua" w:hAnsi="Book Antiqua"/>
                <w:b/>
                <w:bCs/>
                <w:sz w:val="24"/>
                <w:szCs w:val="24"/>
              </w:rPr>
              <w:t>14</w:t>
            </w:r>
            <w:r w:rsidRPr="00171448">
              <w:rPr>
                <w:rFonts w:ascii="Book Antiqua" w:hAnsi="Book Antiqua"/>
                <w:sz w:val="24"/>
                <w:szCs w:val="24"/>
              </w:rPr>
              <w:t xml:space="preserve">: 1961-1963 [PMID: 18350643 </w:t>
            </w:r>
            <w:r w:rsidRPr="00171448">
              <w:rPr>
                <w:rFonts w:ascii="Book Antiqua" w:hAnsi="Book Antiqua"/>
                <w:sz w:val="24"/>
                <w:szCs w:val="24"/>
              </w:rPr>
              <w:lastRenderedPageBreak/>
              <w:t>DOI: 10.3748/wjg.14.1961]</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30 </w:t>
            </w:r>
            <w:r w:rsidRPr="00171448">
              <w:rPr>
                <w:rFonts w:ascii="Book Antiqua" w:hAnsi="Book Antiqua"/>
                <w:b/>
                <w:bCs/>
                <w:sz w:val="24"/>
                <w:szCs w:val="24"/>
              </w:rPr>
              <w:t>Savastano S</w:t>
            </w:r>
            <w:r w:rsidRPr="00171448">
              <w:rPr>
                <w:rFonts w:ascii="Book Antiqua" w:hAnsi="Book Antiqua"/>
                <w:sz w:val="24"/>
                <w:szCs w:val="24"/>
              </w:rPr>
              <w:t xml:space="preserve">, San Bortolo O, Velo E, Rettore C, Altavilla G. Pseudotumoral appearance of peliosis hepatis. </w:t>
            </w:r>
            <w:r w:rsidRPr="00171448">
              <w:rPr>
                <w:rFonts w:ascii="Book Antiqua" w:hAnsi="Book Antiqua"/>
                <w:i/>
                <w:iCs/>
                <w:sz w:val="24"/>
                <w:szCs w:val="24"/>
              </w:rPr>
              <w:t>AJR Am J Roentgenol</w:t>
            </w:r>
            <w:r w:rsidRPr="00171448">
              <w:rPr>
                <w:rFonts w:ascii="Book Antiqua" w:hAnsi="Book Antiqua"/>
                <w:sz w:val="24"/>
                <w:szCs w:val="24"/>
              </w:rPr>
              <w:t xml:space="preserve"> 2005; </w:t>
            </w:r>
            <w:r w:rsidRPr="00171448">
              <w:rPr>
                <w:rFonts w:ascii="Book Antiqua" w:hAnsi="Book Antiqua"/>
                <w:b/>
                <w:bCs/>
                <w:sz w:val="24"/>
                <w:szCs w:val="24"/>
              </w:rPr>
              <w:t>185</w:t>
            </w:r>
            <w:r w:rsidRPr="00171448">
              <w:rPr>
                <w:rFonts w:ascii="Book Antiqua" w:hAnsi="Book Antiqua"/>
                <w:sz w:val="24"/>
                <w:szCs w:val="24"/>
              </w:rPr>
              <w:t>: 558-559 [PMID: 16037541]</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31 </w:t>
            </w:r>
            <w:r w:rsidRPr="00171448">
              <w:rPr>
                <w:rFonts w:ascii="Book Antiqua" w:hAnsi="Book Antiqua"/>
                <w:b/>
                <w:bCs/>
                <w:sz w:val="24"/>
                <w:szCs w:val="24"/>
              </w:rPr>
              <w:t>Tallón García M</w:t>
            </w:r>
            <w:r w:rsidRPr="00171448">
              <w:rPr>
                <w:rFonts w:ascii="Book Antiqua" w:hAnsi="Book Antiqua"/>
                <w:sz w:val="24"/>
                <w:szCs w:val="24"/>
              </w:rPr>
              <w:t xml:space="preserve">, Cobelas Cobelas MC, Fernández Sanmartín M, Bao Corral A, Granja Martínez MC. [Peliosis hepatitis secondary to hormone treatment]. </w:t>
            </w:r>
            <w:r w:rsidRPr="00171448">
              <w:rPr>
                <w:rFonts w:ascii="Book Antiqua" w:hAnsi="Book Antiqua"/>
                <w:i/>
                <w:iCs/>
                <w:sz w:val="24"/>
                <w:szCs w:val="24"/>
              </w:rPr>
              <w:t>An Pediatr (Barc)</w:t>
            </w:r>
            <w:r w:rsidRPr="00171448">
              <w:rPr>
                <w:rFonts w:ascii="Book Antiqua" w:hAnsi="Book Antiqua"/>
                <w:sz w:val="24"/>
                <w:szCs w:val="24"/>
              </w:rPr>
              <w:t xml:space="preserve"> 2011; </w:t>
            </w:r>
            <w:r w:rsidRPr="00171448">
              <w:rPr>
                <w:rFonts w:ascii="Book Antiqua" w:hAnsi="Book Antiqua"/>
                <w:b/>
                <w:bCs/>
                <w:sz w:val="24"/>
                <w:szCs w:val="24"/>
              </w:rPr>
              <w:t>75</w:t>
            </w:r>
            <w:r w:rsidRPr="00171448">
              <w:rPr>
                <w:rFonts w:ascii="Book Antiqua" w:hAnsi="Book Antiqua"/>
                <w:sz w:val="24"/>
                <w:szCs w:val="24"/>
              </w:rPr>
              <w:t>: 286-288 [PMID: 21733770 DOI: 10.1016/j.anpedi.2011.05.012]</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32 </w:t>
            </w:r>
            <w:r w:rsidRPr="00171448">
              <w:rPr>
                <w:rFonts w:ascii="Book Antiqua" w:hAnsi="Book Antiqua"/>
                <w:b/>
                <w:bCs/>
                <w:sz w:val="24"/>
                <w:szCs w:val="24"/>
              </w:rPr>
              <w:t>Ferrozzi F</w:t>
            </w:r>
            <w:r w:rsidRPr="00171448">
              <w:rPr>
                <w:rFonts w:ascii="Book Antiqua" w:hAnsi="Book Antiqua"/>
                <w:sz w:val="24"/>
                <w:szCs w:val="24"/>
              </w:rPr>
              <w:t xml:space="preserve">, Tognini G, Zuccoli G, Cademartiri F, Pavone P. Peliosis hepatis with pseudotumoral and hemorrhagic evolution: CT and MR findings. </w:t>
            </w:r>
            <w:r w:rsidRPr="00171448">
              <w:rPr>
                <w:rFonts w:ascii="Book Antiqua" w:hAnsi="Book Antiqua"/>
                <w:i/>
                <w:iCs/>
                <w:sz w:val="24"/>
                <w:szCs w:val="24"/>
              </w:rPr>
              <w:t>Abdom Imaging</w:t>
            </w:r>
            <w:r w:rsidRPr="00171448">
              <w:rPr>
                <w:rFonts w:ascii="Book Antiqua" w:hAnsi="Book Antiqua"/>
                <w:sz w:val="24"/>
                <w:szCs w:val="24"/>
              </w:rPr>
              <w:t xml:space="preserve"> </w:t>
            </w:r>
            <w:r w:rsidRPr="00171448">
              <w:rPr>
                <w:rFonts w:ascii="Book Antiqua" w:eastAsiaTheme="minorEastAsia" w:hAnsi="Book Antiqua" w:hint="eastAsia"/>
                <w:sz w:val="24"/>
                <w:szCs w:val="24"/>
                <w:lang w:eastAsia="zh-CN"/>
              </w:rPr>
              <w:t>2001</w:t>
            </w:r>
            <w:r w:rsidRPr="00171448">
              <w:rPr>
                <w:rFonts w:ascii="Book Antiqua" w:hAnsi="Book Antiqua"/>
                <w:sz w:val="24"/>
                <w:szCs w:val="24"/>
              </w:rPr>
              <w:t xml:space="preserve">; </w:t>
            </w:r>
            <w:r w:rsidRPr="00171448">
              <w:rPr>
                <w:rFonts w:ascii="Book Antiqua" w:hAnsi="Book Antiqua"/>
                <w:b/>
                <w:bCs/>
                <w:sz w:val="24"/>
                <w:szCs w:val="24"/>
              </w:rPr>
              <w:t>26</w:t>
            </w:r>
            <w:r w:rsidRPr="00171448">
              <w:rPr>
                <w:rFonts w:ascii="Book Antiqua" w:hAnsi="Book Antiqua"/>
                <w:sz w:val="24"/>
                <w:szCs w:val="24"/>
              </w:rPr>
              <w:t>: 197-199 [PMID: 11178700 DOI: 10.1007/s002610000131]</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33 </w:t>
            </w:r>
            <w:r w:rsidRPr="00171448">
              <w:rPr>
                <w:rFonts w:ascii="Book Antiqua" w:hAnsi="Book Antiqua"/>
                <w:b/>
                <w:bCs/>
                <w:sz w:val="24"/>
                <w:szCs w:val="24"/>
              </w:rPr>
              <w:t>Buelow B</w:t>
            </w:r>
            <w:r w:rsidRPr="00171448">
              <w:rPr>
                <w:rFonts w:ascii="Book Antiqua" w:hAnsi="Book Antiqua"/>
                <w:sz w:val="24"/>
                <w:szCs w:val="24"/>
              </w:rPr>
              <w:t xml:space="preserve">, Otjen J, Sabath AP, Harruff RC. Peliosis hepatis presenting as liver rupture in a vulnerable adult: a case report. </w:t>
            </w:r>
            <w:r w:rsidRPr="00171448">
              <w:rPr>
                <w:rFonts w:ascii="Book Antiqua" w:hAnsi="Book Antiqua"/>
                <w:i/>
                <w:iCs/>
                <w:sz w:val="24"/>
                <w:szCs w:val="24"/>
              </w:rPr>
              <w:t>Am J Forensic Med Pathol</w:t>
            </w:r>
            <w:r w:rsidRPr="00171448">
              <w:rPr>
                <w:rFonts w:ascii="Book Antiqua" w:hAnsi="Book Antiqua"/>
                <w:sz w:val="24"/>
                <w:szCs w:val="24"/>
              </w:rPr>
              <w:t xml:space="preserve"> 2012; </w:t>
            </w:r>
            <w:r w:rsidRPr="00171448">
              <w:rPr>
                <w:rFonts w:ascii="Book Antiqua" w:hAnsi="Book Antiqua"/>
                <w:b/>
                <w:bCs/>
                <w:sz w:val="24"/>
                <w:szCs w:val="24"/>
              </w:rPr>
              <w:t>33</w:t>
            </w:r>
            <w:r w:rsidRPr="00171448">
              <w:rPr>
                <w:rFonts w:ascii="Book Antiqua" w:hAnsi="Book Antiqua"/>
                <w:sz w:val="24"/>
                <w:szCs w:val="24"/>
              </w:rPr>
              <w:t>: 307-310 [PMID: 22104329 DOI: 10.1097/PAF.0b013e31823a8b38]</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34 . Peliosis hepatis mimicking cancer: A case report. </w:t>
            </w:r>
            <w:r w:rsidRPr="00171448">
              <w:rPr>
                <w:rFonts w:ascii="Book Antiqua" w:hAnsi="Book Antiqua"/>
                <w:i/>
                <w:iCs/>
                <w:sz w:val="24"/>
                <w:szCs w:val="24"/>
              </w:rPr>
              <w:t>Oncol Lett</w:t>
            </w:r>
            <w:r w:rsidRPr="00171448">
              <w:rPr>
                <w:rFonts w:ascii="Book Antiqua" w:hAnsi="Book Antiqua"/>
                <w:sz w:val="24"/>
                <w:szCs w:val="24"/>
              </w:rPr>
              <w:t xml:space="preserve"> 2013; </w:t>
            </w:r>
            <w:r w:rsidRPr="00171448">
              <w:rPr>
                <w:rFonts w:ascii="Book Antiqua" w:hAnsi="Book Antiqua"/>
                <w:b/>
                <w:bCs/>
                <w:sz w:val="24"/>
                <w:szCs w:val="24"/>
              </w:rPr>
              <w:t>6</w:t>
            </w:r>
            <w:r w:rsidRPr="00171448">
              <w:rPr>
                <w:rFonts w:ascii="Book Antiqua" w:hAnsi="Book Antiqua"/>
                <w:sz w:val="24"/>
                <w:szCs w:val="24"/>
              </w:rPr>
              <w:t>: 960-962 [PMID: 24137445 DOI: 10.3892/ol.2013.1479]</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35 </w:t>
            </w:r>
            <w:r w:rsidRPr="00171448">
              <w:rPr>
                <w:rFonts w:ascii="Book Antiqua" w:hAnsi="Book Antiqua"/>
                <w:b/>
                <w:bCs/>
                <w:sz w:val="24"/>
                <w:szCs w:val="24"/>
              </w:rPr>
              <w:t>Battal B</w:t>
            </w:r>
            <w:r w:rsidRPr="00171448">
              <w:rPr>
                <w:rFonts w:ascii="Book Antiqua" w:hAnsi="Book Antiqua"/>
                <w:sz w:val="24"/>
                <w:szCs w:val="24"/>
              </w:rPr>
              <w:t xml:space="preserve">, Akgun V, Sari S. Peliosis hepatis: one pathology, a thousand faces, and a clinical and radiological diagnostic challenge. </w:t>
            </w:r>
            <w:r w:rsidRPr="00171448">
              <w:rPr>
                <w:rFonts w:ascii="Book Antiqua" w:hAnsi="Book Antiqua"/>
                <w:i/>
                <w:iCs/>
                <w:sz w:val="24"/>
                <w:szCs w:val="24"/>
              </w:rPr>
              <w:t>J Dig Dis</w:t>
            </w:r>
            <w:r w:rsidRPr="00171448">
              <w:rPr>
                <w:rFonts w:ascii="Book Antiqua" w:hAnsi="Book Antiqua"/>
                <w:sz w:val="24"/>
                <w:szCs w:val="24"/>
              </w:rPr>
              <w:t xml:space="preserve"> 2014; </w:t>
            </w:r>
            <w:r w:rsidRPr="00171448">
              <w:rPr>
                <w:rFonts w:ascii="Book Antiqua" w:hAnsi="Book Antiqua"/>
                <w:b/>
                <w:bCs/>
                <w:sz w:val="24"/>
                <w:szCs w:val="24"/>
              </w:rPr>
              <w:t>15</w:t>
            </w:r>
            <w:r w:rsidRPr="00171448">
              <w:rPr>
                <w:rFonts w:ascii="Book Antiqua" w:hAnsi="Book Antiqua"/>
                <w:sz w:val="24"/>
                <w:szCs w:val="24"/>
              </w:rPr>
              <w:t>: 281-282 [PMID: 24528847 DOI: 10.1111/1751-2980.12137]</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36 </w:t>
            </w:r>
            <w:r w:rsidRPr="00171448">
              <w:rPr>
                <w:rFonts w:ascii="Book Antiqua" w:hAnsi="Book Antiqua"/>
                <w:b/>
                <w:bCs/>
                <w:sz w:val="24"/>
                <w:szCs w:val="24"/>
              </w:rPr>
              <w:t>Kim EA</w:t>
            </w:r>
            <w:r w:rsidRPr="00171448">
              <w:rPr>
                <w:rFonts w:ascii="Book Antiqua" w:hAnsi="Book Antiqua"/>
                <w:sz w:val="24"/>
                <w:szCs w:val="24"/>
              </w:rPr>
              <w:t xml:space="preserve">, Yoon KH, Jeon SJ, Cai QY, Lee YW, Yoon SE, Yoon KJ, Juhng SK. Peliosis hepatis with hemorrhagic necrosis and rupture: a case report with emphasis on the multi-detector CT findings. </w:t>
            </w:r>
            <w:r w:rsidRPr="00171448">
              <w:rPr>
                <w:rFonts w:ascii="Book Antiqua" w:hAnsi="Book Antiqua"/>
                <w:i/>
                <w:iCs/>
                <w:sz w:val="24"/>
                <w:szCs w:val="24"/>
              </w:rPr>
              <w:t>Korean J Radiol</w:t>
            </w:r>
            <w:r w:rsidRPr="00171448">
              <w:rPr>
                <w:rFonts w:ascii="Book Antiqua" w:hAnsi="Book Antiqua"/>
                <w:sz w:val="24"/>
                <w:szCs w:val="24"/>
              </w:rPr>
              <w:t xml:space="preserve"> </w:t>
            </w:r>
            <w:r w:rsidRPr="00171448">
              <w:rPr>
                <w:rFonts w:ascii="Book Antiqua" w:eastAsiaTheme="minorEastAsia" w:hAnsi="Book Antiqua" w:hint="eastAsia"/>
                <w:sz w:val="24"/>
                <w:szCs w:val="24"/>
                <w:lang w:eastAsia="zh-CN"/>
              </w:rPr>
              <w:t>2007</w:t>
            </w:r>
            <w:r w:rsidRPr="00171448">
              <w:rPr>
                <w:rFonts w:ascii="Book Antiqua" w:hAnsi="Book Antiqua"/>
                <w:sz w:val="24"/>
                <w:szCs w:val="24"/>
              </w:rPr>
              <w:t xml:space="preserve">; </w:t>
            </w:r>
            <w:r w:rsidRPr="00171448">
              <w:rPr>
                <w:rFonts w:ascii="Book Antiqua" w:hAnsi="Book Antiqua"/>
                <w:b/>
                <w:bCs/>
                <w:sz w:val="24"/>
                <w:szCs w:val="24"/>
              </w:rPr>
              <w:t>8</w:t>
            </w:r>
            <w:r w:rsidRPr="00171448">
              <w:rPr>
                <w:rFonts w:ascii="Book Antiqua" w:hAnsi="Book Antiqua"/>
                <w:sz w:val="24"/>
                <w:szCs w:val="24"/>
              </w:rPr>
              <w:t>: 64-69 [PMID: 17277565 DOI: 10.3348/kjr.2007.8.1.64]</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37 </w:t>
            </w:r>
            <w:r w:rsidRPr="00171448">
              <w:rPr>
                <w:rFonts w:ascii="Book Antiqua" w:hAnsi="Book Antiqua"/>
                <w:b/>
                <w:bCs/>
                <w:sz w:val="24"/>
                <w:szCs w:val="24"/>
              </w:rPr>
              <w:t>Xu HX</w:t>
            </w:r>
            <w:r w:rsidRPr="00171448">
              <w:rPr>
                <w:rFonts w:ascii="Book Antiqua" w:hAnsi="Book Antiqua"/>
                <w:sz w:val="24"/>
                <w:szCs w:val="24"/>
              </w:rPr>
              <w:t xml:space="preserve">, Xie XY, Lu MD, Liu GJ, Xu ZF, Liang JY, Chen LD. Unusual benign focal liver lesions: findings on real-time contrast-enhanced sonography. </w:t>
            </w:r>
            <w:r w:rsidRPr="00171448">
              <w:rPr>
                <w:rFonts w:ascii="Book Antiqua" w:hAnsi="Book Antiqua"/>
                <w:i/>
                <w:iCs/>
                <w:sz w:val="24"/>
                <w:szCs w:val="24"/>
              </w:rPr>
              <w:t>J Ultrasound Med</w:t>
            </w:r>
            <w:r w:rsidRPr="00171448">
              <w:rPr>
                <w:rFonts w:ascii="Book Antiqua" w:hAnsi="Book Antiqua"/>
                <w:sz w:val="24"/>
                <w:szCs w:val="24"/>
              </w:rPr>
              <w:t xml:space="preserve"> 2008; </w:t>
            </w:r>
            <w:r w:rsidRPr="00171448">
              <w:rPr>
                <w:rFonts w:ascii="Book Antiqua" w:hAnsi="Book Antiqua"/>
                <w:b/>
                <w:bCs/>
                <w:sz w:val="24"/>
                <w:szCs w:val="24"/>
              </w:rPr>
              <w:t>27</w:t>
            </w:r>
            <w:r w:rsidRPr="00171448">
              <w:rPr>
                <w:rFonts w:ascii="Book Antiqua" w:hAnsi="Book Antiqua"/>
                <w:sz w:val="24"/>
                <w:szCs w:val="24"/>
              </w:rPr>
              <w:t>: 243-254 [PMID: 18204015]</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38 </w:t>
            </w:r>
            <w:r w:rsidRPr="00171448">
              <w:rPr>
                <w:rFonts w:ascii="Book Antiqua" w:hAnsi="Book Antiqua"/>
                <w:b/>
                <w:bCs/>
                <w:sz w:val="24"/>
                <w:szCs w:val="24"/>
              </w:rPr>
              <w:t>Fowell AJ</w:t>
            </w:r>
            <w:r w:rsidRPr="00171448">
              <w:rPr>
                <w:rFonts w:ascii="Book Antiqua" w:hAnsi="Book Antiqua"/>
                <w:sz w:val="24"/>
                <w:szCs w:val="24"/>
              </w:rPr>
              <w:t xml:space="preserve">, Mazhar D, Shaw AS, Griffiths WJ. Education and imaging. Hepatobiliary and pancreatic: peliosis hepatis. </w:t>
            </w:r>
            <w:r w:rsidRPr="00171448">
              <w:rPr>
                <w:rFonts w:ascii="Book Antiqua" w:hAnsi="Book Antiqua"/>
                <w:i/>
                <w:iCs/>
                <w:sz w:val="24"/>
                <w:szCs w:val="24"/>
              </w:rPr>
              <w:t>J Gastroenterol Hepatol</w:t>
            </w:r>
            <w:r w:rsidRPr="00171448">
              <w:rPr>
                <w:rFonts w:ascii="Book Antiqua" w:hAnsi="Book Antiqua"/>
                <w:sz w:val="24"/>
                <w:szCs w:val="24"/>
              </w:rPr>
              <w:t xml:space="preserve"> 2011; </w:t>
            </w:r>
            <w:r w:rsidRPr="00171448">
              <w:rPr>
                <w:rFonts w:ascii="Book Antiqua" w:hAnsi="Book Antiqua"/>
                <w:b/>
                <w:bCs/>
                <w:sz w:val="24"/>
                <w:szCs w:val="24"/>
              </w:rPr>
              <w:t>26</w:t>
            </w:r>
            <w:r w:rsidRPr="00171448">
              <w:rPr>
                <w:rFonts w:ascii="Book Antiqua" w:hAnsi="Book Antiqua"/>
                <w:sz w:val="24"/>
                <w:szCs w:val="24"/>
              </w:rPr>
              <w:t>: 1082 [PMID: 21564290 DOI: 10.1111/j.1440-1746.2011.06752.x]</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39 </w:t>
            </w:r>
            <w:r w:rsidRPr="00171448">
              <w:rPr>
                <w:rFonts w:ascii="Book Antiqua" w:hAnsi="Book Antiqua"/>
                <w:b/>
                <w:bCs/>
                <w:sz w:val="24"/>
                <w:szCs w:val="24"/>
              </w:rPr>
              <w:t>Liu C</w:t>
            </w:r>
            <w:r w:rsidRPr="00171448">
              <w:rPr>
                <w:rFonts w:ascii="Book Antiqua" w:hAnsi="Book Antiqua"/>
                <w:sz w:val="24"/>
                <w:szCs w:val="24"/>
              </w:rPr>
              <w:t xml:space="preserve">, Pasupathy A, Weltman M. Multifocal peliosis hepatis simulating metastatic malignancy. </w:t>
            </w:r>
            <w:r w:rsidRPr="00171448">
              <w:rPr>
                <w:rFonts w:ascii="Book Antiqua" w:hAnsi="Book Antiqua"/>
                <w:i/>
                <w:iCs/>
                <w:sz w:val="24"/>
                <w:szCs w:val="24"/>
              </w:rPr>
              <w:t>Dig Liver Dis</w:t>
            </w:r>
            <w:r w:rsidRPr="00171448">
              <w:rPr>
                <w:rFonts w:ascii="Book Antiqua" w:hAnsi="Book Antiqua"/>
                <w:sz w:val="24"/>
                <w:szCs w:val="24"/>
              </w:rPr>
              <w:t xml:space="preserve"> 2014; </w:t>
            </w:r>
            <w:r w:rsidRPr="00171448">
              <w:rPr>
                <w:rFonts w:ascii="Book Antiqua" w:hAnsi="Book Antiqua"/>
                <w:b/>
                <w:bCs/>
                <w:sz w:val="24"/>
                <w:szCs w:val="24"/>
              </w:rPr>
              <w:t>46</w:t>
            </w:r>
            <w:r w:rsidRPr="00171448">
              <w:rPr>
                <w:rFonts w:ascii="Book Antiqua" w:hAnsi="Book Antiqua"/>
                <w:sz w:val="24"/>
                <w:szCs w:val="24"/>
              </w:rPr>
              <w:t xml:space="preserve">: 862-863 [PMID: 24890622 DOI: </w:t>
            </w:r>
            <w:r w:rsidRPr="00171448">
              <w:rPr>
                <w:rFonts w:ascii="Book Antiqua" w:hAnsi="Book Antiqua"/>
                <w:sz w:val="24"/>
                <w:szCs w:val="24"/>
              </w:rPr>
              <w:lastRenderedPageBreak/>
              <w:t>10.1016/j.dld.2014.04.015]</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40 </w:t>
            </w:r>
            <w:r w:rsidRPr="00171448">
              <w:rPr>
                <w:rFonts w:ascii="Book Antiqua" w:hAnsi="Book Antiqua"/>
                <w:b/>
                <w:bCs/>
                <w:sz w:val="24"/>
                <w:szCs w:val="24"/>
              </w:rPr>
              <w:t>Battal B</w:t>
            </w:r>
            <w:r w:rsidRPr="00171448">
              <w:rPr>
                <w:rFonts w:ascii="Book Antiqua" w:hAnsi="Book Antiqua"/>
                <w:sz w:val="24"/>
                <w:szCs w:val="24"/>
              </w:rPr>
              <w:t xml:space="preserve">, Kocaoglu M, Atay AA, Bulakbasi N. Multifocal peliosis hepatis: MR and diffusion-weighted MR-imaging findings of an atypical case. </w:t>
            </w:r>
            <w:r w:rsidRPr="00171448">
              <w:rPr>
                <w:rFonts w:ascii="Book Antiqua" w:hAnsi="Book Antiqua"/>
                <w:i/>
                <w:iCs/>
                <w:sz w:val="24"/>
                <w:szCs w:val="24"/>
              </w:rPr>
              <w:t>Ups J Med Sci</w:t>
            </w:r>
            <w:r w:rsidRPr="00171448">
              <w:rPr>
                <w:rFonts w:ascii="Book Antiqua" w:hAnsi="Book Antiqua"/>
                <w:sz w:val="24"/>
                <w:szCs w:val="24"/>
              </w:rPr>
              <w:t xml:space="preserve"> 2010; </w:t>
            </w:r>
            <w:r w:rsidRPr="00171448">
              <w:rPr>
                <w:rFonts w:ascii="Book Antiqua" w:hAnsi="Book Antiqua"/>
                <w:b/>
                <w:bCs/>
                <w:sz w:val="24"/>
                <w:szCs w:val="24"/>
              </w:rPr>
              <w:t>115</w:t>
            </w:r>
            <w:r w:rsidRPr="00171448">
              <w:rPr>
                <w:rFonts w:ascii="Book Antiqua" w:hAnsi="Book Antiqua"/>
                <w:sz w:val="24"/>
                <w:szCs w:val="24"/>
              </w:rPr>
              <w:t>: 153-156 [PMID: 20095924 DOI: 10.1080/03009730903262118]</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41 </w:t>
            </w:r>
            <w:r w:rsidRPr="00171448">
              <w:rPr>
                <w:rFonts w:ascii="Book Antiqua" w:hAnsi="Book Antiqua"/>
                <w:b/>
                <w:bCs/>
                <w:sz w:val="24"/>
                <w:szCs w:val="24"/>
              </w:rPr>
              <w:t>Picardi N</w:t>
            </w:r>
            <w:r w:rsidRPr="00171448">
              <w:rPr>
                <w:rFonts w:ascii="Book Antiqua" w:hAnsi="Book Antiqua"/>
                <w:sz w:val="24"/>
                <w:szCs w:val="24"/>
              </w:rPr>
              <w:t xml:space="preserve">, Pasta V, Monti M. [Possibility of hemodynamic compensation of the Retzius system and of the paravertebral veins in Budd-Chiari syndrome]. </w:t>
            </w:r>
            <w:r w:rsidRPr="00171448">
              <w:rPr>
                <w:rFonts w:ascii="Book Antiqua" w:hAnsi="Book Antiqua"/>
                <w:i/>
                <w:iCs/>
                <w:sz w:val="24"/>
                <w:szCs w:val="24"/>
              </w:rPr>
              <w:t>Ann Ital Chir</w:t>
            </w:r>
            <w:r w:rsidRPr="00171448">
              <w:rPr>
                <w:rFonts w:ascii="Book Antiqua" w:hAnsi="Book Antiqua"/>
                <w:sz w:val="24"/>
                <w:szCs w:val="24"/>
              </w:rPr>
              <w:t xml:space="preserve"> </w:t>
            </w:r>
            <w:r w:rsidRPr="00171448">
              <w:rPr>
                <w:rFonts w:ascii="Book Antiqua" w:eastAsiaTheme="minorEastAsia" w:hAnsi="Book Antiqua" w:hint="eastAsia"/>
                <w:sz w:val="24"/>
                <w:szCs w:val="24"/>
                <w:lang w:eastAsia="zh-CN"/>
              </w:rPr>
              <w:t>1975</w:t>
            </w:r>
            <w:r w:rsidRPr="00171448">
              <w:rPr>
                <w:rFonts w:ascii="Book Antiqua" w:hAnsi="Book Antiqua"/>
                <w:sz w:val="24"/>
                <w:szCs w:val="24"/>
              </w:rPr>
              <w:t xml:space="preserve">; </w:t>
            </w:r>
            <w:r w:rsidRPr="00171448">
              <w:rPr>
                <w:rFonts w:ascii="Book Antiqua" w:hAnsi="Book Antiqua"/>
                <w:b/>
                <w:bCs/>
                <w:sz w:val="24"/>
                <w:szCs w:val="24"/>
              </w:rPr>
              <w:t>49</w:t>
            </w:r>
            <w:r w:rsidRPr="00171448">
              <w:rPr>
                <w:rFonts w:ascii="Book Antiqua" w:hAnsi="Book Antiqua"/>
                <w:sz w:val="24"/>
                <w:szCs w:val="24"/>
              </w:rPr>
              <w:t>: 163-177 [PMID: 1053135]</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42 </w:t>
            </w:r>
            <w:r w:rsidRPr="00171448">
              <w:rPr>
                <w:rFonts w:ascii="Book Antiqua" w:hAnsi="Book Antiqua"/>
                <w:b/>
                <w:bCs/>
                <w:sz w:val="24"/>
                <w:szCs w:val="24"/>
              </w:rPr>
              <w:t>YANOFF M</w:t>
            </w:r>
            <w:r w:rsidRPr="00171448">
              <w:rPr>
                <w:rFonts w:ascii="Book Antiqua" w:hAnsi="Book Antiqua"/>
                <w:sz w:val="24"/>
                <w:szCs w:val="24"/>
              </w:rPr>
              <w:t xml:space="preserve">, RAWSON AJ. PELIOSIS HEPATIS. AN ANATOMIC STUDY WITH DEMONSTRATION OF TWO VARIETIES. </w:t>
            </w:r>
            <w:r w:rsidRPr="00171448">
              <w:rPr>
                <w:rFonts w:ascii="Book Antiqua" w:hAnsi="Book Antiqua"/>
                <w:i/>
                <w:iCs/>
                <w:sz w:val="24"/>
                <w:szCs w:val="24"/>
              </w:rPr>
              <w:t>Arch Pathol</w:t>
            </w:r>
            <w:r w:rsidRPr="00171448">
              <w:rPr>
                <w:rFonts w:ascii="Book Antiqua" w:hAnsi="Book Antiqua"/>
                <w:sz w:val="24"/>
                <w:szCs w:val="24"/>
              </w:rPr>
              <w:t xml:space="preserve"> 1964; </w:t>
            </w:r>
            <w:r w:rsidRPr="00171448">
              <w:rPr>
                <w:rFonts w:ascii="Book Antiqua" w:hAnsi="Book Antiqua"/>
                <w:b/>
                <w:bCs/>
                <w:sz w:val="24"/>
                <w:szCs w:val="24"/>
              </w:rPr>
              <w:t>77</w:t>
            </w:r>
            <w:r w:rsidRPr="00171448">
              <w:rPr>
                <w:rFonts w:ascii="Book Antiqua" w:hAnsi="Book Antiqua"/>
                <w:sz w:val="24"/>
                <w:szCs w:val="24"/>
              </w:rPr>
              <w:t>: 159-165 [PMID: 14088761]</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43 </w:t>
            </w:r>
            <w:r w:rsidRPr="00171448">
              <w:rPr>
                <w:rFonts w:ascii="Book Antiqua" w:hAnsi="Book Antiqua"/>
                <w:b/>
                <w:bCs/>
                <w:sz w:val="24"/>
                <w:szCs w:val="24"/>
              </w:rPr>
              <w:t>Hyodo M</w:t>
            </w:r>
            <w:r w:rsidRPr="00171448">
              <w:rPr>
                <w:rFonts w:ascii="Book Antiqua" w:hAnsi="Book Antiqua"/>
                <w:sz w:val="24"/>
                <w:szCs w:val="24"/>
              </w:rPr>
              <w:t xml:space="preserve">, Mogensen AM, Larsen PN, Wettergren A, Rasmussen A, Kirkegaard P, Yasuda Y, Nagai H. Idiopathic extensive peliosis hepatis treated with liver transplantation. </w:t>
            </w:r>
            <w:r w:rsidRPr="00171448">
              <w:rPr>
                <w:rFonts w:ascii="Book Antiqua" w:hAnsi="Book Antiqua"/>
                <w:i/>
                <w:iCs/>
                <w:sz w:val="24"/>
                <w:szCs w:val="24"/>
              </w:rPr>
              <w:t>J Hepatobiliary Pancreat Surg</w:t>
            </w:r>
            <w:r w:rsidRPr="00171448">
              <w:rPr>
                <w:rFonts w:ascii="Book Antiqua" w:hAnsi="Book Antiqua"/>
                <w:sz w:val="24"/>
                <w:szCs w:val="24"/>
              </w:rPr>
              <w:t xml:space="preserve"> 2004; </w:t>
            </w:r>
            <w:r w:rsidRPr="00171448">
              <w:rPr>
                <w:rFonts w:ascii="Book Antiqua" w:hAnsi="Book Antiqua"/>
                <w:b/>
                <w:bCs/>
                <w:sz w:val="24"/>
                <w:szCs w:val="24"/>
              </w:rPr>
              <w:t>11</w:t>
            </w:r>
            <w:r w:rsidRPr="00171448">
              <w:rPr>
                <w:rFonts w:ascii="Book Antiqua" w:hAnsi="Book Antiqua"/>
                <w:sz w:val="24"/>
                <w:szCs w:val="24"/>
              </w:rPr>
              <w:t>: 371-374 [PMID: 15549441 DOI: 10.1007/s00534-004-0908-5]</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44 </w:t>
            </w:r>
            <w:r w:rsidRPr="00171448">
              <w:rPr>
                <w:rFonts w:ascii="Book Antiqua" w:hAnsi="Book Antiqua"/>
                <w:b/>
                <w:bCs/>
                <w:sz w:val="24"/>
                <w:szCs w:val="24"/>
              </w:rPr>
              <w:t>Hiorns MP</w:t>
            </w:r>
            <w:r w:rsidRPr="00171448">
              <w:rPr>
                <w:rFonts w:ascii="Book Antiqua" w:hAnsi="Book Antiqua"/>
                <w:sz w:val="24"/>
                <w:szCs w:val="24"/>
              </w:rPr>
              <w:t xml:space="preserve">, Rossi UG, Roebuck DJ. Peliosis hepatis causing inferior vena cava compression in a 3-year-old child. </w:t>
            </w:r>
            <w:r w:rsidRPr="00171448">
              <w:rPr>
                <w:rFonts w:ascii="Book Antiqua" w:hAnsi="Book Antiqua"/>
                <w:i/>
                <w:iCs/>
                <w:sz w:val="24"/>
                <w:szCs w:val="24"/>
              </w:rPr>
              <w:t>Pediatr Radiol</w:t>
            </w:r>
            <w:r w:rsidRPr="00171448">
              <w:rPr>
                <w:rFonts w:ascii="Book Antiqua" w:hAnsi="Book Antiqua"/>
                <w:sz w:val="24"/>
                <w:szCs w:val="24"/>
              </w:rPr>
              <w:t xml:space="preserve"> 2005; </w:t>
            </w:r>
            <w:r w:rsidRPr="00171448">
              <w:rPr>
                <w:rFonts w:ascii="Book Antiqua" w:hAnsi="Book Antiqua"/>
                <w:b/>
                <w:bCs/>
                <w:sz w:val="24"/>
                <w:szCs w:val="24"/>
              </w:rPr>
              <w:t>35</w:t>
            </w:r>
            <w:r w:rsidRPr="00171448">
              <w:rPr>
                <w:rFonts w:ascii="Book Antiqua" w:hAnsi="Book Antiqua"/>
                <w:sz w:val="24"/>
                <w:szCs w:val="24"/>
              </w:rPr>
              <w:t>: 209-211 [PMID: 15448948 DOI: 10.1007/s00247-004-1311-8]</w:t>
            </w:r>
          </w:p>
          <w:p w:rsidR="00BF01D7" w:rsidRPr="00171448" w:rsidRDefault="00BF01D7" w:rsidP="00526ADE">
            <w:pPr>
              <w:adjustRightInd w:val="0"/>
              <w:snapToGrid w:val="0"/>
              <w:spacing w:after="0" w:line="360" w:lineRule="auto"/>
              <w:jc w:val="both"/>
              <w:rPr>
                <w:rFonts w:ascii="Book Antiqua" w:hAnsi="Book Antiqua"/>
                <w:sz w:val="24"/>
                <w:szCs w:val="24"/>
              </w:rPr>
            </w:pPr>
            <w:r w:rsidRPr="00171448">
              <w:rPr>
                <w:rFonts w:ascii="Book Antiqua" w:hAnsi="Book Antiqua"/>
                <w:sz w:val="24"/>
                <w:szCs w:val="24"/>
              </w:rPr>
              <w:t xml:space="preserve">45 </w:t>
            </w:r>
            <w:r w:rsidRPr="00171448">
              <w:rPr>
                <w:rFonts w:ascii="Book Antiqua" w:hAnsi="Book Antiqua"/>
                <w:b/>
                <w:bCs/>
                <w:sz w:val="24"/>
                <w:szCs w:val="24"/>
              </w:rPr>
              <w:t>Suzuki S</w:t>
            </w:r>
            <w:r w:rsidRPr="00171448">
              <w:rPr>
                <w:rFonts w:ascii="Book Antiqua" w:hAnsi="Book Antiqua"/>
                <w:sz w:val="24"/>
                <w:szCs w:val="24"/>
              </w:rPr>
              <w:t xml:space="preserve">, Suzuki H, Mochida Y, Hirai H, Yoshida T, Ide M, Tani M, Shimura T, Morinaga N, Ishizaki M, Kuwano H. Liver hemorrhage due to idiopathic peliosis hepatis successfully treated with hepatic artery embolization. </w:t>
            </w:r>
            <w:r w:rsidRPr="00171448">
              <w:rPr>
                <w:rFonts w:ascii="Book Antiqua" w:hAnsi="Book Antiqua"/>
                <w:i/>
                <w:iCs/>
                <w:sz w:val="24"/>
                <w:szCs w:val="24"/>
              </w:rPr>
              <w:t>Int Surg</w:t>
            </w:r>
            <w:r w:rsidRPr="00171448">
              <w:rPr>
                <w:rFonts w:ascii="Book Antiqua" w:hAnsi="Book Antiqua"/>
                <w:sz w:val="24"/>
                <w:szCs w:val="24"/>
              </w:rPr>
              <w:t xml:space="preserve"> </w:t>
            </w:r>
            <w:r w:rsidRPr="00171448">
              <w:rPr>
                <w:rFonts w:ascii="Book Antiqua" w:eastAsiaTheme="minorEastAsia" w:hAnsi="Book Antiqua" w:hint="eastAsia"/>
                <w:sz w:val="24"/>
                <w:szCs w:val="24"/>
                <w:lang w:eastAsia="zh-CN"/>
              </w:rPr>
              <w:t>2004</w:t>
            </w:r>
            <w:r w:rsidRPr="00171448">
              <w:rPr>
                <w:rFonts w:ascii="Book Antiqua" w:hAnsi="Book Antiqua"/>
                <w:sz w:val="24"/>
                <w:szCs w:val="24"/>
              </w:rPr>
              <w:t xml:space="preserve">; </w:t>
            </w:r>
            <w:r w:rsidRPr="00171448">
              <w:rPr>
                <w:rFonts w:ascii="Book Antiqua" w:hAnsi="Book Antiqua"/>
                <w:b/>
                <w:bCs/>
                <w:sz w:val="24"/>
                <w:szCs w:val="24"/>
              </w:rPr>
              <w:t>96</w:t>
            </w:r>
            <w:r w:rsidRPr="00171448">
              <w:rPr>
                <w:rFonts w:ascii="Book Antiqua" w:hAnsi="Book Antiqua"/>
                <w:sz w:val="24"/>
                <w:szCs w:val="24"/>
              </w:rPr>
              <w:t>: 310-315 [PMID: 22808612]</w:t>
            </w:r>
          </w:p>
          <w:p w:rsidR="00BF01D7" w:rsidRPr="00171448" w:rsidRDefault="00BF01D7" w:rsidP="00526ADE">
            <w:pPr>
              <w:adjustRightInd w:val="0"/>
              <w:snapToGrid w:val="0"/>
              <w:spacing w:after="0" w:line="360" w:lineRule="auto"/>
              <w:jc w:val="both"/>
              <w:rPr>
                <w:rFonts w:ascii="Book Antiqua" w:eastAsia="SimSun" w:hAnsi="Book Antiqua" w:cs="SimSun"/>
                <w:sz w:val="24"/>
                <w:szCs w:val="24"/>
              </w:rPr>
            </w:pPr>
            <w:r w:rsidRPr="00171448">
              <w:rPr>
                <w:rFonts w:ascii="Book Antiqua" w:hAnsi="Book Antiqua"/>
                <w:sz w:val="24"/>
                <w:szCs w:val="24"/>
              </w:rPr>
              <w:t xml:space="preserve">46 </w:t>
            </w:r>
            <w:r w:rsidRPr="00171448">
              <w:rPr>
                <w:rFonts w:ascii="Book Antiqua" w:hAnsi="Book Antiqua"/>
                <w:b/>
                <w:bCs/>
                <w:sz w:val="24"/>
                <w:szCs w:val="24"/>
              </w:rPr>
              <w:t>Omori H</w:t>
            </w:r>
            <w:r w:rsidRPr="00171448">
              <w:rPr>
                <w:rFonts w:ascii="Book Antiqua" w:hAnsi="Book Antiqua"/>
                <w:sz w:val="24"/>
                <w:szCs w:val="24"/>
              </w:rPr>
              <w:t xml:space="preserve">, Asahi H, Irinoda T, Takahashi M, Kato K, Saito K. Peliosis hepatis during postpartum period: successful embolization of hepatic artery. </w:t>
            </w:r>
            <w:r w:rsidRPr="00171448">
              <w:rPr>
                <w:rFonts w:ascii="Book Antiqua" w:hAnsi="Book Antiqua"/>
                <w:i/>
                <w:iCs/>
                <w:sz w:val="24"/>
                <w:szCs w:val="24"/>
              </w:rPr>
              <w:t>J Gastroenterol</w:t>
            </w:r>
            <w:r w:rsidRPr="00171448">
              <w:rPr>
                <w:rFonts w:ascii="Book Antiqua" w:hAnsi="Book Antiqua"/>
                <w:sz w:val="24"/>
                <w:szCs w:val="24"/>
              </w:rPr>
              <w:t xml:space="preserve"> 2004; </w:t>
            </w:r>
            <w:r w:rsidRPr="00171448">
              <w:rPr>
                <w:rFonts w:ascii="Book Antiqua" w:hAnsi="Book Antiqua"/>
                <w:b/>
                <w:bCs/>
                <w:sz w:val="24"/>
                <w:szCs w:val="24"/>
              </w:rPr>
              <w:t>39</w:t>
            </w:r>
            <w:r w:rsidRPr="00171448">
              <w:rPr>
                <w:rFonts w:ascii="Book Antiqua" w:hAnsi="Book Antiqua"/>
                <w:sz w:val="24"/>
                <w:szCs w:val="24"/>
              </w:rPr>
              <w:t>: 168-171 [PMID: 15069624 DOI: 10.1007/s00535-003-1268-7]</w:t>
            </w:r>
          </w:p>
        </w:tc>
      </w:tr>
    </w:tbl>
    <w:p w:rsidR="00BF01D7" w:rsidRPr="00171448" w:rsidRDefault="00BF01D7" w:rsidP="00BF01D7">
      <w:pPr>
        <w:pStyle w:val="ListParagraph"/>
        <w:wordWrap w:val="0"/>
        <w:spacing w:line="360" w:lineRule="auto"/>
        <w:ind w:right="120"/>
        <w:jc w:val="right"/>
        <w:rPr>
          <w:rFonts w:ascii="Book Antiqua" w:hAnsi="Book Antiqua"/>
          <w:sz w:val="24"/>
        </w:rPr>
      </w:pPr>
      <w:bookmarkStart w:id="210" w:name="OLE_LINK51"/>
      <w:bookmarkStart w:id="211" w:name="OLE_LINK52"/>
      <w:bookmarkStart w:id="212" w:name="OLE_LINK75"/>
      <w:bookmarkStart w:id="213" w:name="OLE_LINK120"/>
      <w:bookmarkStart w:id="214" w:name="OLE_LINK148"/>
      <w:bookmarkStart w:id="215" w:name="OLE_LINK72"/>
      <w:bookmarkStart w:id="216" w:name="OLE_LINK112"/>
      <w:bookmarkStart w:id="217" w:name="OLE_LINK320"/>
      <w:bookmarkStart w:id="218" w:name="OLE_LINK387"/>
      <w:bookmarkStart w:id="219" w:name="OLE_LINK183"/>
      <w:bookmarkStart w:id="220" w:name="OLE_LINK254"/>
      <w:bookmarkStart w:id="221" w:name="OLE_LINK149"/>
      <w:bookmarkStart w:id="222" w:name="OLE_LINK225"/>
      <w:bookmarkStart w:id="223" w:name="OLE_LINK207"/>
      <w:bookmarkStart w:id="224" w:name="OLE_LINK226"/>
      <w:bookmarkStart w:id="225" w:name="OLE_LINK212"/>
      <w:bookmarkStart w:id="226" w:name="OLE_LINK250"/>
      <w:bookmarkStart w:id="227" w:name="OLE_LINK281"/>
      <w:bookmarkStart w:id="228" w:name="OLE_LINK240"/>
      <w:bookmarkStart w:id="229" w:name="OLE_LINK282"/>
      <w:bookmarkStart w:id="230" w:name="OLE_LINK313"/>
      <w:bookmarkStart w:id="231" w:name="OLE_LINK304"/>
      <w:bookmarkStart w:id="232" w:name="OLE_LINK321"/>
      <w:bookmarkStart w:id="233" w:name="OLE_LINK385"/>
      <w:bookmarkStart w:id="234" w:name="OLE_LINK400"/>
      <w:bookmarkStart w:id="235" w:name="OLE_LINK371"/>
      <w:bookmarkStart w:id="236" w:name="OLE_LINK334"/>
      <w:bookmarkStart w:id="237" w:name="OLE_LINK1830"/>
      <w:bookmarkStart w:id="238" w:name="OLE_LINK442"/>
      <w:bookmarkStart w:id="239" w:name="OLE_LINK457"/>
      <w:bookmarkStart w:id="240" w:name="OLE_LINK288"/>
      <w:bookmarkStart w:id="241" w:name="OLE_LINK384"/>
      <w:bookmarkStart w:id="242" w:name="OLE_LINK379"/>
      <w:bookmarkStart w:id="243" w:name="OLE_LINK303"/>
      <w:bookmarkStart w:id="244" w:name="OLE_LINK450"/>
      <w:bookmarkStart w:id="245" w:name="OLE_LINK489"/>
      <w:bookmarkStart w:id="246" w:name="OLE_LINK535"/>
      <w:bookmarkStart w:id="247" w:name="OLE_LINK648"/>
      <w:bookmarkStart w:id="248" w:name="OLE_LINK686"/>
      <w:bookmarkStart w:id="249" w:name="OLE_LINK430"/>
      <w:bookmarkStart w:id="250" w:name="OLE_LINK471"/>
      <w:bookmarkStart w:id="251" w:name="OLE_LINK462"/>
      <w:bookmarkStart w:id="252" w:name="OLE_LINK519"/>
      <w:bookmarkStart w:id="253" w:name="OLE_LINK575"/>
      <w:bookmarkStart w:id="254" w:name="OLE_LINK491"/>
      <w:bookmarkStart w:id="255" w:name="OLE_LINK532"/>
      <w:bookmarkStart w:id="256" w:name="OLE_LINK572"/>
      <w:bookmarkStart w:id="257" w:name="OLE_LINK574"/>
      <w:bookmarkStart w:id="258" w:name="OLE_LINK480"/>
      <w:bookmarkStart w:id="259" w:name="OLE_LINK567"/>
      <w:bookmarkStart w:id="260" w:name="OLE_LINK2700"/>
      <w:bookmarkStart w:id="261" w:name="OLE_LINK581"/>
      <w:bookmarkStart w:id="262" w:name="OLE_LINK639"/>
      <w:bookmarkStart w:id="263" w:name="OLE_LINK688"/>
      <w:bookmarkStart w:id="264" w:name="OLE_LINK722"/>
      <w:bookmarkStart w:id="265" w:name="OLE_LINK542"/>
      <w:bookmarkStart w:id="266" w:name="OLE_LINK589"/>
      <w:bookmarkStart w:id="267" w:name="OLE_LINK582"/>
      <w:bookmarkStart w:id="268" w:name="OLE_LINK593"/>
      <w:bookmarkStart w:id="269" w:name="OLE_LINK770"/>
      <w:bookmarkStart w:id="270" w:name="OLE_LINK801"/>
      <w:bookmarkStart w:id="271" w:name="OLE_LINK660"/>
      <w:bookmarkStart w:id="272" w:name="OLE_LINK739"/>
      <w:bookmarkStart w:id="273" w:name="OLE_LINK781"/>
      <w:bookmarkStart w:id="274" w:name="OLE_LINK833"/>
      <w:bookmarkStart w:id="275" w:name="OLE_LINK642"/>
      <w:bookmarkStart w:id="276" w:name="OLE_LINK700"/>
      <w:bookmarkStart w:id="277" w:name="OLE_LINK2882"/>
      <w:bookmarkStart w:id="278" w:name="OLE_LINK836"/>
      <w:bookmarkStart w:id="279" w:name="OLE_LINK889"/>
      <w:bookmarkStart w:id="280" w:name="OLE_LINK782"/>
      <w:bookmarkStart w:id="281" w:name="OLE_LINK826"/>
      <w:bookmarkStart w:id="282" w:name="OLE_LINK865"/>
      <w:bookmarkStart w:id="283" w:name="OLE_LINK2898"/>
      <w:bookmarkStart w:id="284" w:name="OLE_LINK856"/>
      <w:bookmarkStart w:id="285" w:name="OLE_LINK908"/>
      <w:bookmarkStart w:id="286" w:name="OLE_LINK980"/>
      <w:bookmarkStart w:id="287" w:name="OLE_LINK1018"/>
      <w:bookmarkStart w:id="288" w:name="OLE_LINK1049"/>
      <w:bookmarkStart w:id="289" w:name="OLE_LINK1076"/>
      <w:bookmarkStart w:id="290" w:name="OLE_LINK1106"/>
      <w:bookmarkStart w:id="291" w:name="OLE_LINK891"/>
      <w:bookmarkStart w:id="292" w:name="OLE_LINK943"/>
      <w:bookmarkStart w:id="293" w:name="OLE_LINK981"/>
      <w:bookmarkStart w:id="294" w:name="OLE_LINK1030"/>
      <w:bookmarkStart w:id="295" w:name="OLE_LINK909"/>
      <w:bookmarkStart w:id="296" w:name="OLE_LINK898"/>
      <w:bookmarkStart w:id="297" w:name="OLE_LINK1028"/>
      <w:r w:rsidRPr="00171448">
        <w:rPr>
          <w:rFonts w:ascii="Book Antiqua" w:hAnsi="Book Antiqua"/>
          <w:b/>
          <w:bCs/>
          <w:sz w:val="24"/>
        </w:rPr>
        <w:lastRenderedPageBreak/>
        <w:t>P-Reviewer:</w:t>
      </w:r>
      <w:r>
        <w:rPr>
          <w:rFonts w:ascii="Book Antiqua" w:hAnsi="Book Antiqua"/>
          <w:b/>
          <w:bCs/>
          <w:sz w:val="24"/>
        </w:rPr>
        <w:t xml:space="preserve"> </w:t>
      </w:r>
      <w:r w:rsidRPr="00171448">
        <w:rPr>
          <w:rFonts w:ascii="Book Antiqua" w:hAnsi="Book Antiqua"/>
          <w:b/>
          <w:bCs/>
          <w:sz w:val="24"/>
        </w:rPr>
        <w:t>S-Editor:</w:t>
      </w:r>
      <w:r w:rsidRPr="00171448">
        <w:rPr>
          <w:rFonts w:ascii="Book Antiqua" w:hAnsi="Book Antiqua"/>
          <w:sz w:val="24"/>
        </w:rPr>
        <w:t xml:space="preserve"> </w:t>
      </w:r>
      <w:r w:rsidRPr="00171448">
        <w:rPr>
          <w:rFonts w:ascii="Book Antiqua" w:hAnsi="Book Antiqua" w:hint="eastAsia"/>
          <w:sz w:val="24"/>
        </w:rPr>
        <w:t>Yu J</w:t>
      </w:r>
      <w:r w:rsidRPr="00171448">
        <w:rPr>
          <w:rFonts w:ascii="Book Antiqua" w:hAnsi="Book Antiqua"/>
          <w:sz w:val="24"/>
        </w:rPr>
        <w:t xml:space="preserve"> </w:t>
      </w:r>
      <w:r w:rsidRPr="00171448">
        <w:rPr>
          <w:rFonts w:ascii="Book Antiqua" w:hAnsi="Book Antiqua"/>
          <w:b/>
          <w:bCs/>
          <w:sz w:val="24"/>
        </w:rPr>
        <w:t>L-Editor:</w:t>
      </w:r>
      <w:r>
        <w:rPr>
          <w:rFonts w:ascii="Book Antiqua" w:hAnsi="Book Antiqua"/>
          <w:sz w:val="24"/>
        </w:rPr>
        <w:t xml:space="preserve"> </w:t>
      </w:r>
      <w:r w:rsidRPr="00171448">
        <w:rPr>
          <w:rFonts w:ascii="Book Antiqua" w:hAnsi="Book Antiqua"/>
          <w:b/>
          <w:bCs/>
          <w:sz w:val="24"/>
        </w:rPr>
        <w:t>E-Editor:</w:t>
      </w:r>
    </w:p>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rsidR="00BF01D7" w:rsidRPr="00171448" w:rsidRDefault="00BF01D7" w:rsidP="00BF01D7">
      <w:pPr>
        <w:shd w:val="clear" w:color="auto" w:fill="FFFFFF"/>
        <w:suppressAutoHyphens w:val="0"/>
        <w:adjustRightInd w:val="0"/>
        <w:snapToGrid w:val="0"/>
        <w:spacing w:after="0" w:line="360" w:lineRule="auto"/>
        <w:jc w:val="both"/>
        <w:textAlignment w:val="top"/>
        <w:rPr>
          <w:rFonts w:ascii="Book Antiqua" w:hAnsi="Book Antiqua"/>
          <w:sz w:val="24"/>
          <w:szCs w:val="24"/>
          <w:lang w:val="en-US" w:eastAsia="it-IT"/>
        </w:rPr>
      </w:pPr>
    </w:p>
    <w:p w:rsidR="00BF01D7" w:rsidRPr="00BF01D7" w:rsidRDefault="00BF01D7" w:rsidP="00B54F62">
      <w:pPr>
        <w:adjustRightInd w:val="0"/>
        <w:snapToGrid w:val="0"/>
        <w:spacing w:after="0" w:line="360" w:lineRule="auto"/>
        <w:jc w:val="both"/>
        <w:rPr>
          <w:rStyle w:val="notranslate"/>
          <w:rFonts w:ascii="Book Antiqua" w:eastAsiaTheme="minorEastAsia" w:hAnsi="Book Antiqua"/>
          <w:sz w:val="24"/>
          <w:szCs w:val="24"/>
          <w:lang w:val="en-US" w:eastAsia="zh-CN"/>
        </w:rPr>
      </w:pPr>
    </w:p>
    <w:p w:rsidR="0032116E" w:rsidRDefault="0032116E">
      <w:pPr>
        <w:suppressAutoHyphens w:val="0"/>
        <w:rPr>
          <w:rStyle w:val="notranslate"/>
          <w:rFonts w:ascii="Book Antiqua" w:eastAsiaTheme="majorEastAsia" w:hAnsi="Book Antiqua" w:cs="Times New Roman"/>
          <w:b/>
          <w:bCs/>
          <w:sz w:val="24"/>
          <w:szCs w:val="24"/>
          <w:lang w:val="en-GB"/>
        </w:rPr>
      </w:pPr>
      <w:r>
        <w:rPr>
          <w:rStyle w:val="notranslate"/>
          <w:rFonts w:ascii="Book Antiqua" w:eastAsiaTheme="majorEastAsia" w:hAnsi="Book Antiqua"/>
          <w:b/>
          <w:bCs/>
          <w:lang w:val="en-GB"/>
        </w:rPr>
        <w:br w:type="page"/>
      </w:r>
    </w:p>
    <w:p w:rsidR="006010AB" w:rsidRPr="00171448" w:rsidRDefault="006010AB" w:rsidP="00B54F62">
      <w:pPr>
        <w:pStyle w:val="NormalWeb"/>
        <w:adjustRightInd w:val="0"/>
        <w:snapToGrid w:val="0"/>
        <w:spacing w:before="0" w:after="0" w:line="360" w:lineRule="auto"/>
        <w:jc w:val="both"/>
        <w:rPr>
          <w:rFonts w:ascii="Book Antiqua" w:hAnsi="Book Antiqua"/>
          <w:lang w:val="en-US"/>
        </w:rPr>
      </w:pPr>
      <w:r w:rsidRPr="00171448">
        <w:rPr>
          <w:rFonts w:ascii="Book Antiqua" w:hAnsi="Book Antiqua"/>
          <w:noProof/>
          <w:lang w:val="en-US" w:eastAsia="zh-CN"/>
        </w:rPr>
        <w:lastRenderedPageBreak/>
        <w:drawing>
          <wp:inline distT="0" distB="0" distL="0" distR="0" wp14:anchorId="01632D3C" wp14:editId="54CAF837">
            <wp:extent cx="4536000" cy="32033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TIF"/>
                    <pic:cNvPicPr/>
                  </pic:nvPicPr>
                  <pic:blipFill rotWithShape="1">
                    <a:blip r:embed="rId8" cstate="print">
                      <a:extLst>
                        <a:ext uri="{28A0092B-C50C-407E-A947-70E740481C1C}">
                          <a14:useLocalDpi xmlns:a14="http://schemas.microsoft.com/office/drawing/2010/main" val="0"/>
                        </a:ext>
                      </a:extLst>
                    </a:blip>
                    <a:srcRect l="15002" t="13471" r="16870" b="13959"/>
                    <a:stretch/>
                  </pic:blipFill>
                  <pic:spPr bwMode="auto">
                    <a:xfrm>
                      <a:off x="0" y="0"/>
                      <a:ext cx="4536000" cy="3203385"/>
                    </a:xfrm>
                    <a:prstGeom prst="rect">
                      <a:avLst/>
                    </a:prstGeom>
                    <a:ln>
                      <a:noFill/>
                    </a:ln>
                    <a:extLst>
                      <a:ext uri="{53640926-AAD7-44D8-BBD7-CCE9431645EC}">
                        <a14:shadowObscured xmlns:a14="http://schemas.microsoft.com/office/drawing/2010/main"/>
                      </a:ext>
                    </a:extLst>
                  </pic:spPr>
                </pic:pic>
              </a:graphicData>
            </a:graphic>
          </wp:inline>
        </w:drawing>
      </w:r>
    </w:p>
    <w:p w:rsidR="006010AB" w:rsidRPr="0032116E" w:rsidRDefault="006010AB" w:rsidP="00B54F62">
      <w:pPr>
        <w:pStyle w:val="NormalWeb"/>
        <w:adjustRightInd w:val="0"/>
        <w:snapToGrid w:val="0"/>
        <w:spacing w:before="0" w:after="0" w:line="360" w:lineRule="auto"/>
        <w:jc w:val="both"/>
        <w:rPr>
          <w:rStyle w:val="notranslate"/>
          <w:rFonts w:ascii="Book Antiqua" w:eastAsiaTheme="majorEastAsia" w:hAnsi="Book Antiqua"/>
          <w:b/>
          <w:lang w:val="en-GB" w:eastAsia="zh-CN"/>
        </w:rPr>
      </w:pPr>
      <w:r w:rsidRPr="0032116E">
        <w:rPr>
          <w:rStyle w:val="notranslate"/>
          <w:rFonts w:ascii="Book Antiqua" w:eastAsiaTheme="majorEastAsia" w:hAnsi="Book Antiqua"/>
          <w:b/>
          <w:lang w:val="en-GB"/>
        </w:rPr>
        <w:t xml:space="preserve">Figure 1 </w:t>
      </w:r>
      <w:r w:rsidR="004528A4">
        <w:rPr>
          <w:rStyle w:val="notranslate"/>
          <w:rFonts w:ascii="Book Antiqua" w:eastAsiaTheme="majorEastAsia" w:hAnsi="Book Antiqua" w:hint="eastAsia"/>
          <w:b/>
          <w:lang w:val="en-GB" w:eastAsia="zh-CN"/>
        </w:rPr>
        <w:t xml:space="preserve">Computed </w:t>
      </w:r>
      <w:r w:rsidR="004528A4">
        <w:rPr>
          <w:rStyle w:val="notranslate"/>
          <w:rFonts w:ascii="Book Antiqua" w:eastAsiaTheme="majorEastAsia" w:hAnsi="Book Antiqua"/>
          <w:b/>
          <w:lang w:val="en-GB" w:eastAsia="zh-CN"/>
        </w:rPr>
        <w:t>tomography</w:t>
      </w:r>
      <w:r w:rsidRPr="0032116E">
        <w:rPr>
          <w:rStyle w:val="notranslate"/>
          <w:rFonts w:ascii="Book Antiqua" w:eastAsiaTheme="majorEastAsia" w:hAnsi="Book Antiqua"/>
          <w:b/>
          <w:lang w:val="en-GB"/>
        </w:rPr>
        <w:t xml:space="preserve">, arterial phase: </w:t>
      </w:r>
      <w:r w:rsidR="0032116E" w:rsidRPr="0032116E">
        <w:rPr>
          <w:rStyle w:val="notranslate"/>
          <w:rFonts w:ascii="Book Antiqua" w:eastAsiaTheme="majorEastAsia" w:hAnsi="Book Antiqua"/>
          <w:b/>
          <w:lang w:val="en-GB"/>
        </w:rPr>
        <w:t xml:space="preserve">The </w:t>
      </w:r>
      <w:r w:rsidRPr="0032116E">
        <w:rPr>
          <w:rStyle w:val="notranslate"/>
          <w:rFonts w:ascii="Book Antiqua" w:eastAsiaTheme="majorEastAsia" w:hAnsi="Book Antiqua"/>
          <w:b/>
          <w:lang w:val="en-GB"/>
        </w:rPr>
        <w:t>lesion is composed of more areas of low attenuation and during the arterial phase showed an early acquisition of the contrast</w:t>
      </w:r>
      <w:r w:rsidR="0032116E" w:rsidRPr="0032116E">
        <w:rPr>
          <w:rStyle w:val="notranslate"/>
          <w:rFonts w:ascii="Book Antiqua" w:eastAsiaTheme="majorEastAsia" w:hAnsi="Book Antiqua" w:hint="eastAsia"/>
          <w:b/>
          <w:lang w:val="en-GB" w:eastAsia="zh-CN"/>
        </w:rPr>
        <w:t>.</w:t>
      </w:r>
    </w:p>
    <w:p w:rsidR="004528A4" w:rsidRDefault="004528A4">
      <w:pPr>
        <w:suppressAutoHyphens w:val="0"/>
        <w:rPr>
          <w:rStyle w:val="notranslate"/>
          <w:rFonts w:ascii="Book Antiqua" w:eastAsiaTheme="majorEastAsia" w:hAnsi="Book Antiqua" w:cs="Times New Roman"/>
          <w:sz w:val="24"/>
          <w:szCs w:val="24"/>
          <w:lang w:val="en-GB" w:eastAsia="zh-CN"/>
        </w:rPr>
      </w:pPr>
      <w:r>
        <w:rPr>
          <w:rStyle w:val="notranslate"/>
          <w:rFonts w:ascii="Book Antiqua" w:eastAsiaTheme="majorEastAsia" w:hAnsi="Book Antiqua"/>
          <w:lang w:val="en-GB" w:eastAsia="zh-CN"/>
        </w:rPr>
        <w:br w:type="page"/>
      </w:r>
    </w:p>
    <w:p w:rsidR="0032116E" w:rsidRPr="00171448" w:rsidRDefault="0032116E" w:rsidP="00B54F62">
      <w:pPr>
        <w:pStyle w:val="NormalWeb"/>
        <w:adjustRightInd w:val="0"/>
        <w:snapToGrid w:val="0"/>
        <w:spacing w:before="0" w:after="0" w:line="360" w:lineRule="auto"/>
        <w:jc w:val="both"/>
        <w:rPr>
          <w:rStyle w:val="notranslate"/>
          <w:rFonts w:ascii="Book Antiqua" w:eastAsiaTheme="majorEastAsia" w:hAnsi="Book Antiqua"/>
          <w:lang w:val="en-GB" w:eastAsia="zh-CN"/>
        </w:rPr>
      </w:pP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r w:rsidRPr="00171448">
        <w:rPr>
          <w:rFonts w:ascii="Book Antiqua" w:eastAsiaTheme="majorEastAsia" w:hAnsi="Book Antiqua"/>
          <w:noProof/>
          <w:lang w:val="en-US" w:eastAsia="zh-CN"/>
        </w:rPr>
        <w:drawing>
          <wp:inline distT="0" distB="0" distL="0" distR="0" wp14:anchorId="09A13046" wp14:editId="07C5A7A7">
            <wp:extent cx="4536000" cy="2643783"/>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tiff"/>
                    <pic:cNvPicPr/>
                  </pic:nvPicPr>
                  <pic:blipFill rotWithShape="1">
                    <a:blip r:embed="rId9">
                      <a:extLst>
                        <a:ext uri="{28A0092B-C50C-407E-A947-70E740481C1C}">
                          <a14:useLocalDpi xmlns:a14="http://schemas.microsoft.com/office/drawing/2010/main" val="0"/>
                        </a:ext>
                      </a:extLst>
                    </a:blip>
                    <a:srcRect l="8929"/>
                    <a:stretch/>
                  </pic:blipFill>
                  <pic:spPr bwMode="auto">
                    <a:xfrm>
                      <a:off x="0" y="0"/>
                      <a:ext cx="4536000" cy="2643783"/>
                    </a:xfrm>
                    <a:prstGeom prst="rect">
                      <a:avLst/>
                    </a:prstGeom>
                    <a:ln>
                      <a:noFill/>
                    </a:ln>
                    <a:extLst>
                      <a:ext uri="{53640926-AAD7-44D8-BBD7-CCE9431645EC}">
                        <a14:shadowObscured xmlns:a14="http://schemas.microsoft.com/office/drawing/2010/main"/>
                      </a:ext>
                    </a:extLst>
                  </pic:spPr>
                </pic:pic>
              </a:graphicData>
            </a:graphic>
          </wp:inline>
        </w:drawing>
      </w:r>
    </w:p>
    <w:p w:rsidR="006010AB" w:rsidRPr="0032116E" w:rsidRDefault="006010AB" w:rsidP="00B54F62">
      <w:pPr>
        <w:pStyle w:val="NormalWeb"/>
        <w:adjustRightInd w:val="0"/>
        <w:snapToGrid w:val="0"/>
        <w:spacing w:before="0" w:after="0" w:line="360" w:lineRule="auto"/>
        <w:jc w:val="both"/>
        <w:rPr>
          <w:rStyle w:val="notranslate"/>
          <w:rFonts w:ascii="Book Antiqua" w:eastAsiaTheme="majorEastAsia" w:hAnsi="Book Antiqua"/>
          <w:b/>
          <w:lang w:val="en-GB" w:eastAsia="zh-CN"/>
        </w:rPr>
      </w:pPr>
      <w:r w:rsidRPr="0032116E">
        <w:rPr>
          <w:rStyle w:val="notranslate"/>
          <w:rFonts w:ascii="Book Antiqua" w:eastAsiaTheme="majorEastAsia" w:hAnsi="Book Antiqua"/>
          <w:b/>
          <w:lang w:val="en-GB"/>
        </w:rPr>
        <w:t xml:space="preserve">Figure 2 </w:t>
      </w:r>
      <w:bookmarkStart w:id="298" w:name="OLE_LINK5"/>
      <w:bookmarkStart w:id="299" w:name="OLE_LINK7"/>
      <w:r w:rsidR="00B50A8C" w:rsidRPr="00B50A8C">
        <w:rPr>
          <w:rFonts w:ascii="Book Antiqua" w:eastAsiaTheme="majorEastAsia" w:hAnsi="Book Antiqua"/>
          <w:b/>
          <w:bCs/>
        </w:rPr>
        <w:t xml:space="preserve">Magnetic </w:t>
      </w:r>
      <w:r w:rsidR="00B50A8C" w:rsidRPr="00B50A8C">
        <w:rPr>
          <w:rFonts w:ascii="Book Antiqua" w:eastAsiaTheme="majorEastAsia" w:hAnsi="Book Antiqua" w:hint="eastAsia"/>
          <w:b/>
          <w:bCs/>
        </w:rPr>
        <w:t>resonance</w:t>
      </w:r>
      <w:bookmarkEnd w:id="298"/>
      <w:bookmarkEnd w:id="299"/>
      <w:r w:rsidR="00B50A8C">
        <w:rPr>
          <w:rStyle w:val="notranslate"/>
          <w:rFonts w:ascii="Book Antiqua" w:eastAsiaTheme="majorEastAsia" w:hAnsi="Book Antiqua"/>
          <w:b/>
          <w:lang w:val="en-GB"/>
        </w:rPr>
        <w:t>, T2-</w:t>
      </w:r>
      <w:r w:rsidRPr="0032116E">
        <w:rPr>
          <w:rStyle w:val="notranslate"/>
          <w:rFonts w:ascii="Book Antiqua" w:eastAsiaTheme="majorEastAsia" w:hAnsi="Book Antiqua"/>
          <w:b/>
          <w:lang w:val="en-GB"/>
        </w:rPr>
        <w:t xml:space="preserve">weighted sequences: </w:t>
      </w:r>
      <w:r w:rsidR="0032116E" w:rsidRPr="0032116E">
        <w:rPr>
          <w:rStyle w:val="notranslate"/>
          <w:rFonts w:ascii="Book Antiqua" w:eastAsiaTheme="majorEastAsia" w:hAnsi="Book Antiqua"/>
          <w:b/>
          <w:lang w:val="en-GB"/>
        </w:rPr>
        <w:t xml:space="preserve">The </w:t>
      </w:r>
      <w:r w:rsidRPr="0032116E">
        <w:rPr>
          <w:rStyle w:val="notranslate"/>
          <w:rFonts w:ascii="Book Antiqua" w:eastAsiaTheme="majorEastAsia" w:hAnsi="Book Antiqua"/>
          <w:b/>
          <w:lang w:val="en-GB"/>
        </w:rPr>
        <w:t>lesion is hyperintense as the remaining parenchyma with multiple foci of high signal</w:t>
      </w:r>
      <w:r w:rsidR="0032116E" w:rsidRPr="0032116E">
        <w:rPr>
          <w:rStyle w:val="notranslate"/>
          <w:rFonts w:ascii="Book Antiqua" w:eastAsiaTheme="majorEastAsia" w:hAnsi="Book Antiqua" w:hint="eastAsia"/>
          <w:b/>
          <w:lang w:val="en-GB" w:eastAsia="zh-CN"/>
        </w:rPr>
        <w:t>.</w:t>
      </w:r>
    </w:p>
    <w:p w:rsidR="004528A4" w:rsidRDefault="004528A4">
      <w:pPr>
        <w:suppressAutoHyphens w:val="0"/>
        <w:rPr>
          <w:rStyle w:val="notranslate"/>
          <w:rFonts w:ascii="Book Antiqua" w:eastAsiaTheme="majorEastAsia" w:hAnsi="Book Antiqua" w:cs="Times New Roman"/>
          <w:sz w:val="24"/>
          <w:szCs w:val="24"/>
          <w:lang w:val="en-GB"/>
        </w:rPr>
      </w:pPr>
      <w:r>
        <w:rPr>
          <w:rStyle w:val="notranslate"/>
          <w:rFonts w:ascii="Book Antiqua" w:eastAsiaTheme="majorEastAsia" w:hAnsi="Book Antiqua"/>
          <w:lang w:val="en-GB"/>
        </w:rPr>
        <w:br w:type="page"/>
      </w: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p>
    <w:p w:rsidR="006010AB" w:rsidRPr="00B50A8C"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r w:rsidRPr="00171448">
        <w:rPr>
          <w:rFonts w:ascii="Book Antiqua" w:eastAsiaTheme="majorEastAsia" w:hAnsi="Book Antiqua"/>
          <w:noProof/>
          <w:lang w:val="en-US" w:eastAsia="zh-CN"/>
        </w:rPr>
        <w:drawing>
          <wp:inline distT="0" distB="0" distL="0" distR="0" wp14:anchorId="44BD6A50" wp14:editId="31A46531">
            <wp:extent cx="4536000" cy="2742883"/>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tiff"/>
                    <pic:cNvPicPr/>
                  </pic:nvPicPr>
                  <pic:blipFill rotWithShape="1">
                    <a:blip r:embed="rId10">
                      <a:extLst>
                        <a:ext uri="{28A0092B-C50C-407E-A947-70E740481C1C}">
                          <a14:useLocalDpi xmlns:a14="http://schemas.microsoft.com/office/drawing/2010/main" val="0"/>
                        </a:ext>
                      </a:extLst>
                    </a:blip>
                    <a:srcRect l="12787"/>
                    <a:stretch/>
                  </pic:blipFill>
                  <pic:spPr bwMode="auto">
                    <a:xfrm>
                      <a:off x="0" y="0"/>
                      <a:ext cx="4536000" cy="2742883"/>
                    </a:xfrm>
                    <a:prstGeom prst="rect">
                      <a:avLst/>
                    </a:prstGeom>
                    <a:ln>
                      <a:noFill/>
                    </a:ln>
                    <a:extLst>
                      <a:ext uri="{53640926-AAD7-44D8-BBD7-CCE9431645EC}">
                        <a14:shadowObscured xmlns:a14="http://schemas.microsoft.com/office/drawing/2010/main"/>
                      </a:ext>
                    </a:extLst>
                  </pic:spPr>
                </pic:pic>
              </a:graphicData>
            </a:graphic>
          </wp:inline>
        </w:drawing>
      </w:r>
    </w:p>
    <w:p w:rsidR="006010AB" w:rsidRPr="0032116E" w:rsidRDefault="006010AB" w:rsidP="00B54F62">
      <w:pPr>
        <w:pStyle w:val="NormalWeb"/>
        <w:adjustRightInd w:val="0"/>
        <w:snapToGrid w:val="0"/>
        <w:spacing w:before="0" w:after="0" w:line="360" w:lineRule="auto"/>
        <w:jc w:val="both"/>
        <w:rPr>
          <w:rStyle w:val="notranslate"/>
          <w:rFonts w:ascii="Book Antiqua" w:eastAsiaTheme="majorEastAsia" w:hAnsi="Book Antiqua"/>
          <w:b/>
          <w:lang w:val="en-GB" w:eastAsia="zh-CN"/>
        </w:rPr>
      </w:pPr>
      <w:r w:rsidRPr="0032116E">
        <w:rPr>
          <w:rStyle w:val="notranslate"/>
          <w:rFonts w:ascii="Book Antiqua" w:eastAsiaTheme="majorEastAsia" w:hAnsi="Book Antiqua"/>
          <w:b/>
          <w:lang w:val="en-GB"/>
        </w:rPr>
        <w:t xml:space="preserve">Figure 3 </w:t>
      </w:r>
      <w:r w:rsidR="00B50A8C" w:rsidRPr="00B50A8C">
        <w:rPr>
          <w:rFonts w:ascii="Book Antiqua" w:eastAsiaTheme="majorEastAsia" w:hAnsi="Book Antiqua"/>
          <w:b/>
          <w:bCs/>
        </w:rPr>
        <w:t xml:space="preserve">Magnetic </w:t>
      </w:r>
      <w:r w:rsidR="00B50A8C" w:rsidRPr="00B50A8C">
        <w:rPr>
          <w:rFonts w:ascii="Book Antiqua" w:eastAsiaTheme="majorEastAsia" w:hAnsi="Book Antiqua" w:hint="eastAsia"/>
          <w:b/>
          <w:bCs/>
        </w:rPr>
        <w:t>resonance</w:t>
      </w:r>
      <w:r w:rsidRPr="0032116E">
        <w:rPr>
          <w:rStyle w:val="notranslate"/>
          <w:rFonts w:ascii="Book Antiqua" w:eastAsiaTheme="majorEastAsia" w:hAnsi="Book Antiqua"/>
          <w:b/>
          <w:lang w:val="en-GB"/>
        </w:rPr>
        <w:t xml:space="preserve">, T1-weighted sequences: </w:t>
      </w:r>
      <w:r w:rsidR="00B50A8C" w:rsidRPr="0032116E">
        <w:rPr>
          <w:rStyle w:val="notranslate"/>
          <w:rFonts w:ascii="Book Antiqua" w:eastAsiaTheme="majorEastAsia" w:hAnsi="Book Antiqua"/>
          <w:b/>
          <w:lang w:val="en-GB"/>
        </w:rPr>
        <w:t xml:space="preserve">The </w:t>
      </w:r>
      <w:r w:rsidRPr="0032116E">
        <w:rPr>
          <w:rStyle w:val="notranslate"/>
          <w:rFonts w:ascii="Book Antiqua" w:eastAsiaTheme="majorEastAsia" w:hAnsi="Book Antiqua"/>
          <w:b/>
          <w:lang w:val="en-GB"/>
        </w:rPr>
        <w:t>lesion appears hypointense</w:t>
      </w:r>
      <w:r w:rsidR="0032116E" w:rsidRPr="0032116E">
        <w:rPr>
          <w:rStyle w:val="notranslate"/>
          <w:rFonts w:ascii="Book Antiqua" w:eastAsiaTheme="majorEastAsia" w:hAnsi="Book Antiqua" w:hint="eastAsia"/>
          <w:b/>
          <w:lang w:val="en-GB" w:eastAsia="zh-CN"/>
        </w:rPr>
        <w:t>.</w:t>
      </w:r>
    </w:p>
    <w:p w:rsidR="004528A4" w:rsidRDefault="004528A4">
      <w:pPr>
        <w:suppressAutoHyphens w:val="0"/>
        <w:rPr>
          <w:rStyle w:val="notranslate"/>
          <w:rFonts w:ascii="Book Antiqua" w:eastAsiaTheme="majorEastAsia" w:hAnsi="Book Antiqua" w:cs="Times New Roman"/>
          <w:sz w:val="24"/>
          <w:szCs w:val="24"/>
          <w:lang w:val="en-GB" w:eastAsia="zh-CN"/>
        </w:rPr>
      </w:pPr>
      <w:r>
        <w:rPr>
          <w:rStyle w:val="notranslate"/>
          <w:rFonts w:ascii="Book Antiqua" w:eastAsiaTheme="majorEastAsia" w:hAnsi="Book Antiqua"/>
          <w:lang w:val="en-GB" w:eastAsia="zh-CN"/>
        </w:rPr>
        <w:br w:type="page"/>
      </w:r>
    </w:p>
    <w:p w:rsidR="0032116E" w:rsidRPr="00B50A8C" w:rsidRDefault="0032116E" w:rsidP="00B54F62">
      <w:pPr>
        <w:pStyle w:val="NormalWeb"/>
        <w:adjustRightInd w:val="0"/>
        <w:snapToGrid w:val="0"/>
        <w:spacing w:before="0" w:after="0" w:line="360" w:lineRule="auto"/>
        <w:jc w:val="both"/>
        <w:rPr>
          <w:rStyle w:val="notranslate"/>
          <w:rFonts w:ascii="Book Antiqua" w:eastAsiaTheme="majorEastAsia" w:hAnsi="Book Antiqua"/>
          <w:lang w:val="en-GB" w:eastAsia="zh-CN"/>
        </w:rPr>
      </w:pPr>
    </w:p>
    <w:p w:rsidR="006010AB" w:rsidRPr="00B50A8C" w:rsidRDefault="006010AB" w:rsidP="00B54F62">
      <w:pPr>
        <w:suppressAutoHyphens w:val="0"/>
        <w:autoSpaceDE w:val="0"/>
        <w:autoSpaceDN w:val="0"/>
        <w:adjustRightInd w:val="0"/>
        <w:snapToGrid w:val="0"/>
        <w:spacing w:after="0" w:line="360" w:lineRule="auto"/>
        <w:jc w:val="both"/>
        <w:rPr>
          <w:rStyle w:val="notranslate"/>
          <w:rFonts w:ascii="Book Antiqua" w:eastAsiaTheme="minorEastAsia" w:hAnsi="Book Antiqua" w:cs="Times New Roman"/>
          <w:sz w:val="24"/>
          <w:szCs w:val="24"/>
          <w:lang w:val="en-GB" w:eastAsia="zh-CN"/>
        </w:rPr>
      </w:pPr>
      <w:r w:rsidRPr="00171448">
        <w:rPr>
          <w:rFonts w:ascii="Book Antiqua" w:eastAsia="Times New Roman" w:hAnsi="Book Antiqua" w:cs="Times New Roman"/>
          <w:noProof/>
          <w:sz w:val="24"/>
          <w:szCs w:val="24"/>
          <w:lang w:val="en-US" w:eastAsia="zh-CN"/>
        </w:rPr>
        <w:drawing>
          <wp:inline distT="0" distB="0" distL="0" distR="0" wp14:anchorId="0ACAD262" wp14:editId="21F5BB51">
            <wp:extent cx="4535424" cy="28803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5424" cy="2880360"/>
                    </a:xfrm>
                    <a:prstGeom prst="rect">
                      <a:avLst/>
                    </a:prstGeom>
                  </pic:spPr>
                </pic:pic>
              </a:graphicData>
            </a:graphic>
          </wp:inline>
        </w:drawing>
      </w:r>
    </w:p>
    <w:p w:rsidR="006010AB" w:rsidRPr="00B50A8C" w:rsidRDefault="006010AB" w:rsidP="00B50A8C">
      <w:pPr>
        <w:suppressAutoHyphens w:val="0"/>
        <w:autoSpaceDE w:val="0"/>
        <w:autoSpaceDN w:val="0"/>
        <w:adjustRightInd w:val="0"/>
        <w:snapToGrid w:val="0"/>
        <w:spacing w:after="0" w:line="360" w:lineRule="auto"/>
        <w:jc w:val="both"/>
        <w:rPr>
          <w:rStyle w:val="notranslate"/>
          <w:rFonts w:ascii="Book Antiqua" w:hAnsi="Book Antiqua" w:cs="Times New Roman"/>
          <w:b/>
          <w:sz w:val="24"/>
          <w:szCs w:val="24"/>
          <w:lang w:val="en-GB"/>
        </w:rPr>
      </w:pPr>
      <w:r w:rsidRPr="00B50A8C">
        <w:rPr>
          <w:rStyle w:val="notranslate"/>
          <w:rFonts w:ascii="Book Antiqua" w:eastAsia="Times New Roman" w:hAnsi="Book Antiqua" w:cs="Times New Roman"/>
          <w:b/>
          <w:sz w:val="24"/>
          <w:szCs w:val="24"/>
          <w:lang w:val="en-GB"/>
        </w:rPr>
        <w:t>Figure 4 Haepatic tissue with pseudovascular pattern (without endothelium) filled of debris and eritrocytes; note the rich intratissutal capillary</w:t>
      </w:r>
      <w:r w:rsidR="00347E60">
        <w:rPr>
          <w:rStyle w:val="notranslate"/>
          <w:rFonts w:ascii="Book Antiqua" w:eastAsia="Times New Roman" w:hAnsi="Book Antiqua" w:cs="Times New Roman"/>
          <w:b/>
          <w:sz w:val="24"/>
          <w:szCs w:val="24"/>
          <w:lang w:val="en-GB"/>
        </w:rPr>
        <w:t xml:space="preserve"> </w:t>
      </w:r>
      <w:r w:rsidRPr="00B50A8C">
        <w:rPr>
          <w:rStyle w:val="notranslate"/>
          <w:rFonts w:ascii="Book Antiqua" w:eastAsia="Times New Roman" w:hAnsi="Book Antiqua" w:cs="Times New Roman"/>
          <w:b/>
          <w:sz w:val="24"/>
          <w:szCs w:val="24"/>
          <w:lang w:val="en-GB"/>
        </w:rPr>
        <w:t xml:space="preserve">vessels presence. </w:t>
      </w:r>
      <w:r w:rsidRPr="00B50A8C">
        <w:rPr>
          <w:rStyle w:val="notranslate"/>
          <w:rFonts w:ascii="Book Antiqua" w:hAnsi="Book Antiqua" w:cs="Times New Roman"/>
          <w:sz w:val="24"/>
          <w:szCs w:val="24"/>
          <w:lang w:val="en-GB"/>
        </w:rPr>
        <w:t>Hematoxylin</w:t>
      </w:r>
      <w:r w:rsidR="00B50A8C" w:rsidRPr="00B50A8C">
        <w:rPr>
          <w:rStyle w:val="notranslate"/>
          <w:rFonts w:ascii="Book Antiqua" w:eastAsiaTheme="minorEastAsia" w:hAnsi="Book Antiqua" w:cs="Times New Roman" w:hint="eastAsia"/>
          <w:sz w:val="24"/>
          <w:szCs w:val="24"/>
          <w:lang w:val="en-GB" w:eastAsia="zh-CN"/>
        </w:rPr>
        <w:t xml:space="preserve"> </w:t>
      </w:r>
      <w:r w:rsidRPr="00B50A8C">
        <w:rPr>
          <w:rStyle w:val="notranslate"/>
          <w:rFonts w:ascii="Book Antiqua" w:eastAsiaTheme="majorEastAsia" w:hAnsi="Book Antiqua"/>
          <w:lang w:val="en-GB"/>
        </w:rPr>
        <w:t xml:space="preserve">and eosin staining, </w:t>
      </w:r>
      <w:r w:rsidRPr="00171448">
        <w:rPr>
          <w:rStyle w:val="notranslate"/>
          <w:rFonts w:ascii="Book Antiqua" w:eastAsiaTheme="majorEastAsia" w:hAnsi="Book Antiqua"/>
          <w:lang w:val="en-GB"/>
        </w:rPr>
        <w:t xml:space="preserve">magnification </w:t>
      </w:r>
      <w:r w:rsidR="00B50A8C">
        <w:rPr>
          <w:rStyle w:val="notranslate"/>
          <w:rFonts w:ascii="Times New Roman" w:eastAsiaTheme="majorEastAsia" w:hAnsi="Times New Roman" w:cs="Times New Roman"/>
          <w:lang w:val="en-GB"/>
        </w:rPr>
        <w:t>×</w:t>
      </w:r>
      <w:r w:rsidR="00B50A8C">
        <w:rPr>
          <w:rStyle w:val="notranslate"/>
          <w:rFonts w:ascii="Times New Roman" w:eastAsiaTheme="majorEastAsia" w:hAnsi="Times New Roman" w:cs="Times New Roman" w:hint="eastAsia"/>
          <w:lang w:val="en-GB" w:eastAsia="zh-CN"/>
        </w:rPr>
        <w:t xml:space="preserve"> </w:t>
      </w:r>
      <w:r w:rsidRPr="00171448">
        <w:rPr>
          <w:rStyle w:val="notranslate"/>
          <w:rFonts w:ascii="Book Antiqua" w:eastAsiaTheme="majorEastAsia" w:hAnsi="Book Antiqua"/>
          <w:lang w:val="en-GB"/>
        </w:rPr>
        <w:t>200</w:t>
      </w: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p>
    <w:p w:rsidR="004528A4" w:rsidRDefault="004528A4">
      <w:pPr>
        <w:suppressAutoHyphens w:val="0"/>
        <w:rPr>
          <w:rStyle w:val="notranslate"/>
          <w:rFonts w:ascii="Book Antiqua" w:eastAsiaTheme="majorEastAsia" w:hAnsi="Book Antiqua" w:cs="Times New Roman"/>
          <w:sz w:val="24"/>
          <w:szCs w:val="24"/>
          <w:lang w:val="en-GB"/>
        </w:rPr>
      </w:pPr>
      <w:r>
        <w:rPr>
          <w:rStyle w:val="notranslate"/>
          <w:rFonts w:ascii="Book Antiqua" w:eastAsiaTheme="majorEastAsia" w:hAnsi="Book Antiqua"/>
          <w:lang w:val="en-GB"/>
        </w:rPr>
        <w:br w:type="page"/>
      </w: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p>
    <w:p w:rsidR="006010AB" w:rsidRPr="00171448" w:rsidRDefault="006010AB" w:rsidP="00B54F62">
      <w:pPr>
        <w:pStyle w:val="NormalWeb"/>
        <w:adjustRightInd w:val="0"/>
        <w:snapToGrid w:val="0"/>
        <w:spacing w:before="0" w:after="0" w:line="360" w:lineRule="auto"/>
        <w:jc w:val="both"/>
        <w:rPr>
          <w:rStyle w:val="notranslate"/>
          <w:rFonts w:ascii="Book Antiqua" w:eastAsiaTheme="majorEastAsia" w:hAnsi="Book Antiqua"/>
          <w:lang w:val="en-GB"/>
        </w:rPr>
      </w:pPr>
      <w:r w:rsidRPr="00171448">
        <w:rPr>
          <w:rFonts w:ascii="Book Antiqua" w:eastAsiaTheme="majorEastAsia" w:hAnsi="Book Antiqua"/>
          <w:noProof/>
          <w:lang w:val="en-US" w:eastAsia="zh-CN"/>
        </w:rPr>
        <w:drawing>
          <wp:inline distT="0" distB="0" distL="0" distR="0" wp14:anchorId="15CA45FD" wp14:editId="0BEBA7CC">
            <wp:extent cx="4535424" cy="3060192"/>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5424" cy="3060192"/>
                    </a:xfrm>
                    <a:prstGeom prst="rect">
                      <a:avLst/>
                    </a:prstGeom>
                  </pic:spPr>
                </pic:pic>
              </a:graphicData>
            </a:graphic>
          </wp:inline>
        </w:drawing>
      </w:r>
    </w:p>
    <w:p w:rsidR="006010AB" w:rsidRPr="00347E60" w:rsidRDefault="006010AB" w:rsidP="00B54F62">
      <w:pPr>
        <w:suppressAutoHyphens w:val="0"/>
        <w:autoSpaceDE w:val="0"/>
        <w:autoSpaceDN w:val="0"/>
        <w:adjustRightInd w:val="0"/>
        <w:snapToGrid w:val="0"/>
        <w:spacing w:after="0" w:line="360" w:lineRule="auto"/>
        <w:jc w:val="both"/>
        <w:rPr>
          <w:rStyle w:val="notranslate"/>
          <w:rFonts w:ascii="Book Antiqua" w:eastAsiaTheme="minorEastAsia" w:hAnsi="Book Antiqua" w:cs="Times New Roman"/>
          <w:sz w:val="24"/>
          <w:szCs w:val="24"/>
          <w:lang w:val="en-GB" w:eastAsia="zh-CN"/>
        </w:rPr>
      </w:pPr>
      <w:r w:rsidRPr="00347E60">
        <w:rPr>
          <w:rStyle w:val="notranslate"/>
          <w:rFonts w:ascii="Book Antiqua" w:eastAsia="Times New Roman" w:hAnsi="Book Antiqua" w:cs="Times New Roman"/>
          <w:b/>
          <w:sz w:val="24"/>
          <w:szCs w:val="24"/>
          <w:lang w:val="en-GB"/>
        </w:rPr>
        <w:t xml:space="preserve">Figure 5 Pseudovascular spaces associated to reactive lymphoid aggregates with macrophage cells and tissutal hystiocytes. </w:t>
      </w:r>
      <w:r w:rsidRPr="00347E60">
        <w:rPr>
          <w:rStyle w:val="notranslate"/>
          <w:rFonts w:ascii="Book Antiqua" w:hAnsi="Book Antiqua" w:cs="Times New Roman"/>
          <w:sz w:val="24"/>
          <w:szCs w:val="24"/>
          <w:lang w:val="en-GB"/>
        </w:rPr>
        <w:t xml:space="preserve">Hematoxylin and eosin staining, magnification </w:t>
      </w:r>
      <w:r w:rsidR="00347E60" w:rsidRPr="00347E60">
        <w:rPr>
          <w:rStyle w:val="notranslate"/>
          <w:rFonts w:ascii="Times New Roman" w:hAnsi="Times New Roman" w:cs="Times New Roman"/>
          <w:sz w:val="24"/>
          <w:szCs w:val="24"/>
          <w:lang w:val="en-GB"/>
        </w:rPr>
        <w:t>×</w:t>
      </w:r>
      <w:r w:rsidR="00347E60" w:rsidRPr="00347E60">
        <w:rPr>
          <w:rStyle w:val="notranslate"/>
          <w:rFonts w:ascii="Book Antiqua" w:eastAsiaTheme="minorEastAsia" w:hAnsi="Book Antiqua" w:cs="Times New Roman" w:hint="eastAsia"/>
          <w:sz w:val="24"/>
          <w:szCs w:val="24"/>
          <w:lang w:val="en-GB" w:eastAsia="zh-CN"/>
        </w:rPr>
        <w:t xml:space="preserve"> </w:t>
      </w:r>
      <w:r w:rsidRPr="00347E60">
        <w:rPr>
          <w:rStyle w:val="notranslate"/>
          <w:rFonts w:ascii="Book Antiqua" w:hAnsi="Book Antiqua" w:cs="Times New Roman"/>
          <w:sz w:val="24"/>
          <w:szCs w:val="24"/>
          <w:lang w:val="en-GB"/>
        </w:rPr>
        <w:t>200</w:t>
      </w:r>
      <w:r w:rsidR="00347E60" w:rsidRPr="00347E60">
        <w:rPr>
          <w:rStyle w:val="notranslate"/>
          <w:rFonts w:ascii="Book Antiqua" w:eastAsiaTheme="minorEastAsia" w:hAnsi="Book Antiqua" w:cs="Times New Roman" w:hint="eastAsia"/>
          <w:sz w:val="24"/>
          <w:szCs w:val="24"/>
          <w:lang w:val="en-GB" w:eastAsia="zh-CN"/>
        </w:rPr>
        <w:t>.</w:t>
      </w:r>
    </w:p>
    <w:p w:rsidR="00347E60" w:rsidRPr="00347E60" w:rsidRDefault="00347E60" w:rsidP="00B54F62">
      <w:pPr>
        <w:suppressAutoHyphens w:val="0"/>
        <w:autoSpaceDE w:val="0"/>
        <w:autoSpaceDN w:val="0"/>
        <w:adjustRightInd w:val="0"/>
        <w:snapToGrid w:val="0"/>
        <w:spacing w:after="0" w:line="360" w:lineRule="auto"/>
        <w:jc w:val="both"/>
        <w:rPr>
          <w:rStyle w:val="notranslate"/>
          <w:rFonts w:ascii="Book Antiqua" w:eastAsiaTheme="minorEastAsia" w:hAnsi="Book Antiqua"/>
          <w:sz w:val="24"/>
          <w:szCs w:val="24"/>
          <w:lang w:val="en-GB" w:eastAsia="zh-CN"/>
        </w:rPr>
      </w:pPr>
    </w:p>
    <w:sectPr w:rsidR="00347E60" w:rsidRPr="00347E6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83C" w:rsidRDefault="004B183C" w:rsidP="007A38B1">
      <w:pPr>
        <w:spacing w:after="0" w:line="240" w:lineRule="auto"/>
      </w:pPr>
      <w:r>
        <w:separator/>
      </w:r>
    </w:p>
  </w:endnote>
  <w:endnote w:type="continuationSeparator" w:id="0">
    <w:p w:rsidR="004B183C" w:rsidRDefault="004B183C" w:rsidP="007A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font>
  <w:font w:name="Times">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83C" w:rsidRDefault="004B183C" w:rsidP="007A38B1">
      <w:pPr>
        <w:spacing w:after="0" w:line="240" w:lineRule="auto"/>
      </w:pPr>
      <w:r>
        <w:separator/>
      </w:r>
    </w:p>
  </w:footnote>
  <w:footnote w:type="continuationSeparator" w:id="0">
    <w:p w:rsidR="004B183C" w:rsidRDefault="004B183C" w:rsidP="007A3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FC4BB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B4303BE"/>
    <w:multiLevelType w:val="hybridMultilevel"/>
    <w:tmpl w:val="4D8C5912"/>
    <w:lvl w:ilvl="0" w:tplc="8A8A71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C07AF5"/>
    <w:multiLevelType w:val="hybridMultilevel"/>
    <w:tmpl w:val="B454978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31ED7BE0"/>
    <w:multiLevelType w:val="hybridMultilevel"/>
    <w:tmpl w:val="78EE9F04"/>
    <w:lvl w:ilvl="0" w:tplc="EBD4BA70">
      <w:start w:val="1"/>
      <w:numFmt w:val="decimal"/>
      <w:lvlText w:val="%1."/>
      <w:lvlJc w:val="left"/>
      <w:pPr>
        <w:ind w:left="360" w:hanging="360"/>
      </w:pPr>
      <w:rPr>
        <w:rFonts w:ascii="Times New Roman" w:hAnsi="Times New Roman" w:cs="Times New Roman" w:hint="default"/>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4EC9498D"/>
    <w:multiLevelType w:val="hybridMultilevel"/>
    <w:tmpl w:val="65E8DC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B854605"/>
    <w:multiLevelType w:val="hybridMultilevel"/>
    <w:tmpl w:val="EFBCBE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FA7A6C"/>
    <w:multiLevelType w:val="hybridMultilevel"/>
    <w:tmpl w:val="BC9094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0AB"/>
    <w:rsid w:val="00004DCC"/>
    <w:rsid w:val="0000626A"/>
    <w:rsid w:val="00046CA6"/>
    <w:rsid w:val="000547DE"/>
    <w:rsid w:val="00056D15"/>
    <w:rsid w:val="000A194E"/>
    <w:rsid w:val="000E653C"/>
    <w:rsid w:val="00105907"/>
    <w:rsid w:val="00171448"/>
    <w:rsid w:val="001874BA"/>
    <w:rsid w:val="001B397D"/>
    <w:rsid w:val="00206B0F"/>
    <w:rsid w:val="00206B3B"/>
    <w:rsid w:val="002108AC"/>
    <w:rsid w:val="00213960"/>
    <w:rsid w:val="002934E9"/>
    <w:rsid w:val="002C16A2"/>
    <w:rsid w:val="002C2BF2"/>
    <w:rsid w:val="0032116E"/>
    <w:rsid w:val="003350F2"/>
    <w:rsid w:val="003352C4"/>
    <w:rsid w:val="00335AEC"/>
    <w:rsid w:val="00347540"/>
    <w:rsid w:val="00347E60"/>
    <w:rsid w:val="00364657"/>
    <w:rsid w:val="00384F56"/>
    <w:rsid w:val="003A2233"/>
    <w:rsid w:val="004341EC"/>
    <w:rsid w:val="004368C0"/>
    <w:rsid w:val="004528A4"/>
    <w:rsid w:val="00464FBE"/>
    <w:rsid w:val="004B183C"/>
    <w:rsid w:val="004C3446"/>
    <w:rsid w:val="004E36E4"/>
    <w:rsid w:val="004E494A"/>
    <w:rsid w:val="004F2D35"/>
    <w:rsid w:val="00543235"/>
    <w:rsid w:val="00575EA8"/>
    <w:rsid w:val="005952CD"/>
    <w:rsid w:val="005B5945"/>
    <w:rsid w:val="005C7F9B"/>
    <w:rsid w:val="006010AB"/>
    <w:rsid w:val="00603443"/>
    <w:rsid w:val="006518EE"/>
    <w:rsid w:val="00694074"/>
    <w:rsid w:val="0069431F"/>
    <w:rsid w:val="006A65CF"/>
    <w:rsid w:val="0075758D"/>
    <w:rsid w:val="0079663E"/>
    <w:rsid w:val="007A38B1"/>
    <w:rsid w:val="007D762D"/>
    <w:rsid w:val="007F598A"/>
    <w:rsid w:val="00800496"/>
    <w:rsid w:val="00831E7B"/>
    <w:rsid w:val="008450EA"/>
    <w:rsid w:val="00890234"/>
    <w:rsid w:val="008B0843"/>
    <w:rsid w:val="008C5D2D"/>
    <w:rsid w:val="008F0C90"/>
    <w:rsid w:val="009463E2"/>
    <w:rsid w:val="009471E2"/>
    <w:rsid w:val="009E3A88"/>
    <w:rsid w:val="009F6323"/>
    <w:rsid w:val="00A42E31"/>
    <w:rsid w:val="00A66E48"/>
    <w:rsid w:val="00AC3F83"/>
    <w:rsid w:val="00AD5CB4"/>
    <w:rsid w:val="00AF23FD"/>
    <w:rsid w:val="00B420B7"/>
    <w:rsid w:val="00B46288"/>
    <w:rsid w:val="00B50A8C"/>
    <w:rsid w:val="00B54F62"/>
    <w:rsid w:val="00BF01D7"/>
    <w:rsid w:val="00BF3CB4"/>
    <w:rsid w:val="00C35872"/>
    <w:rsid w:val="00C55149"/>
    <w:rsid w:val="00CD02E3"/>
    <w:rsid w:val="00D05637"/>
    <w:rsid w:val="00D22E4D"/>
    <w:rsid w:val="00D43A96"/>
    <w:rsid w:val="00D45122"/>
    <w:rsid w:val="00D83BDE"/>
    <w:rsid w:val="00DA18AF"/>
    <w:rsid w:val="00DB2479"/>
    <w:rsid w:val="00DE5A82"/>
    <w:rsid w:val="00E01073"/>
    <w:rsid w:val="00E05E70"/>
    <w:rsid w:val="00E0752D"/>
    <w:rsid w:val="00E95CD4"/>
    <w:rsid w:val="00EC6819"/>
    <w:rsid w:val="00F121CD"/>
    <w:rsid w:val="00F30BA2"/>
    <w:rsid w:val="00F47F6A"/>
    <w:rsid w:val="00F56C34"/>
    <w:rsid w:val="00F816C1"/>
    <w:rsid w:val="00F920E1"/>
    <w:rsid w:val="00F956E8"/>
    <w:rsid w:val="00F9604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88FEA-FE9B-4977-A224-1959F894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0AB"/>
    <w:pPr>
      <w:suppressAutoHyphens/>
    </w:pPr>
    <w:rPr>
      <w:rFonts w:ascii="Calibri" w:eastAsia="Calibri" w:hAnsi="Calibri" w:cs="Calibri"/>
      <w:lang w:eastAsia="ar-SA"/>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character" w:customStyle="1" w:styleId="notranslate">
    <w:name w:val="notranslate"/>
    <w:basedOn w:val="DefaultParagraphFont"/>
    <w:rsid w:val="006010AB"/>
  </w:style>
  <w:style w:type="paragraph" w:styleId="NormalWeb">
    <w:name w:val="Normal (Web)"/>
    <w:basedOn w:val="Normal"/>
    <w:uiPriority w:val="99"/>
    <w:rsid w:val="006010AB"/>
    <w:pPr>
      <w:spacing w:before="280" w:after="280" w:line="240" w:lineRule="auto"/>
    </w:pPr>
    <w:rPr>
      <w:rFonts w:ascii="Times New Roman" w:eastAsia="Times New Roman" w:hAnsi="Times New Roman" w:cs="Times New Roman"/>
      <w:sz w:val="24"/>
      <w:szCs w:val="24"/>
    </w:rPr>
  </w:style>
  <w:style w:type="character" w:customStyle="1" w:styleId="Carpredefinitoparagrafo1">
    <w:name w:val="Car. predefinito paragrafo1"/>
    <w:rsid w:val="006010AB"/>
  </w:style>
  <w:style w:type="character" w:customStyle="1" w:styleId="apple-converted-space">
    <w:name w:val="apple-converted-space"/>
    <w:basedOn w:val="Carpredefinitoparagrafo1"/>
    <w:rsid w:val="006010AB"/>
  </w:style>
  <w:style w:type="character" w:customStyle="1" w:styleId="highlight2">
    <w:name w:val="highlight2"/>
    <w:basedOn w:val="Carpredefinitoparagrafo1"/>
    <w:rsid w:val="006010AB"/>
  </w:style>
  <w:style w:type="character" w:customStyle="1" w:styleId="highlight">
    <w:name w:val="highlight"/>
    <w:basedOn w:val="Carpredefinitoparagrafo1"/>
    <w:rsid w:val="006010AB"/>
  </w:style>
  <w:style w:type="paragraph" w:customStyle="1" w:styleId="Intestazione1">
    <w:name w:val="Intestazione1"/>
    <w:basedOn w:val="Normal"/>
    <w:next w:val="BodyText"/>
    <w:rsid w:val="006010AB"/>
    <w:pPr>
      <w:keepNext/>
      <w:spacing w:before="240" w:after="120"/>
    </w:pPr>
    <w:rPr>
      <w:rFonts w:ascii="Arial" w:eastAsia="DejaVu Sans" w:hAnsi="Arial" w:cs="DejaVu Sans"/>
      <w:sz w:val="28"/>
      <w:szCs w:val="28"/>
    </w:rPr>
  </w:style>
  <w:style w:type="paragraph" w:styleId="BodyText">
    <w:name w:val="Body Text"/>
    <w:basedOn w:val="Normal"/>
    <w:link w:val="BodyTextChar"/>
    <w:rsid w:val="006010AB"/>
    <w:pPr>
      <w:spacing w:after="120"/>
    </w:pPr>
  </w:style>
  <w:style w:type="character" w:customStyle="1" w:styleId="BodyTextChar">
    <w:name w:val="Body Text Char"/>
    <w:basedOn w:val="DefaultParagraphFont"/>
    <w:link w:val="BodyText"/>
    <w:rsid w:val="006010AB"/>
    <w:rPr>
      <w:rFonts w:ascii="Calibri" w:eastAsia="Calibri" w:hAnsi="Calibri" w:cs="Calibri"/>
      <w:lang w:eastAsia="ar-SA"/>
    </w:rPr>
  </w:style>
  <w:style w:type="paragraph" w:styleId="List">
    <w:name w:val="List"/>
    <w:basedOn w:val="BodyText"/>
    <w:rsid w:val="006010AB"/>
  </w:style>
  <w:style w:type="paragraph" w:customStyle="1" w:styleId="Didascalia1">
    <w:name w:val="Didascalia1"/>
    <w:basedOn w:val="Normal"/>
    <w:rsid w:val="006010AB"/>
    <w:pPr>
      <w:suppressLineNumbers/>
      <w:spacing w:before="120" w:after="120"/>
    </w:pPr>
    <w:rPr>
      <w:i/>
      <w:iCs/>
      <w:sz w:val="24"/>
      <w:szCs w:val="24"/>
    </w:rPr>
  </w:style>
  <w:style w:type="paragraph" w:customStyle="1" w:styleId="Indice">
    <w:name w:val="Indice"/>
    <w:basedOn w:val="Normal"/>
    <w:rsid w:val="006010AB"/>
    <w:pPr>
      <w:suppressLineNumbers/>
    </w:pPr>
  </w:style>
  <w:style w:type="paragraph" w:customStyle="1" w:styleId="Default">
    <w:name w:val="Default"/>
    <w:rsid w:val="006010AB"/>
    <w:pPr>
      <w:suppressAutoHyphens/>
      <w:autoSpaceDE w:val="0"/>
      <w:spacing w:after="0" w:line="240" w:lineRule="auto"/>
    </w:pPr>
    <w:rPr>
      <w:rFonts w:ascii="Times" w:eastAsia="Calibri" w:hAnsi="Times" w:cs="Times"/>
      <w:color w:val="000000"/>
      <w:sz w:val="24"/>
      <w:szCs w:val="24"/>
      <w:lang w:eastAsia="ar-SA"/>
    </w:rPr>
  </w:style>
  <w:style w:type="character" w:customStyle="1" w:styleId="jrnl">
    <w:name w:val="jrnl"/>
    <w:rsid w:val="006010AB"/>
  </w:style>
  <w:style w:type="character" w:customStyle="1" w:styleId="doi">
    <w:name w:val="doi"/>
    <w:basedOn w:val="DefaultParagraphFont"/>
    <w:rsid w:val="00384F56"/>
  </w:style>
  <w:style w:type="paragraph" w:styleId="Header">
    <w:name w:val="header"/>
    <w:basedOn w:val="Normal"/>
    <w:link w:val="HeaderChar"/>
    <w:uiPriority w:val="99"/>
    <w:unhideWhenUsed/>
    <w:rsid w:val="007A38B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A38B1"/>
    <w:rPr>
      <w:rFonts w:ascii="Calibri" w:eastAsia="Calibri" w:hAnsi="Calibri" w:cs="Calibri"/>
      <w:sz w:val="18"/>
      <w:szCs w:val="18"/>
      <w:lang w:eastAsia="ar-SA"/>
    </w:rPr>
  </w:style>
  <w:style w:type="paragraph" w:styleId="Footer">
    <w:name w:val="footer"/>
    <w:basedOn w:val="Normal"/>
    <w:link w:val="FooterChar"/>
    <w:uiPriority w:val="99"/>
    <w:unhideWhenUsed/>
    <w:rsid w:val="007A38B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A38B1"/>
    <w:rPr>
      <w:rFonts w:ascii="Calibri" w:eastAsia="Calibri" w:hAnsi="Calibri" w:cs="Calibri"/>
      <w:sz w:val="18"/>
      <w:szCs w:val="18"/>
      <w:lang w:eastAsia="ar-SA"/>
    </w:rPr>
  </w:style>
  <w:style w:type="paragraph" w:styleId="BalloonText">
    <w:name w:val="Balloon Text"/>
    <w:basedOn w:val="Normal"/>
    <w:link w:val="BalloonTextChar"/>
    <w:uiPriority w:val="99"/>
    <w:semiHidden/>
    <w:unhideWhenUsed/>
    <w:rsid w:val="00AC3F8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C3F83"/>
    <w:rPr>
      <w:rFonts w:ascii="Calibri" w:eastAsia="Calibri" w:hAnsi="Calibri" w:cs="Calibr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7814">
      <w:bodyDiv w:val="1"/>
      <w:marLeft w:val="0"/>
      <w:marRight w:val="0"/>
      <w:marTop w:val="0"/>
      <w:marBottom w:val="0"/>
      <w:divBdr>
        <w:top w:val="none" w:sz="0" w:space="0" w:color="auto"/>
        <w:left w:val="none" w:sz="0" w:space="0" w:color="auto"/>
        <w:bottom w:val="none" w:sz="0" w:space="0" w:color="auto"/>
        <w:right w:val="none" w:sz="0" w:space="0" w:color="auto"/>
      </w:divBdr>
    </w:div>
    <w:div w:id="1865514708">
      <w:bodyDiv w:val="1"/>
      <w:marLeft w:val="0"/>
      <w:marRight w:val="0"/>
      <w:marTop w:val="0"/>
      <w:marBottom w:val="0"/>
      <w:divBdr>
        <w:top w:val="none" w:sz="0" w:space="0" w:color="auto"/>
        <w:left w:val="none" w:sz="0" w:space="0" w:color="auto"/>
        <w:bottom w:val="none" w:sz="0" w:space="0" w:color="auto"/>
        <w:right w:val="none" w:sz="0" w:space="0" w:color="auto"/>
      </w:divBdr>
      <w:divsChild>
        <w:div w:id="2078045579">
          <w:marLeft w:val="0"/>
          <w:marRight w:val="0"/>
          <w:marTop w:val="0"/>
          <w:marBottom w:val="0"/>
          <w:divBdr>
            <w:top w:val="none" w:sz="0" w:space="0" w:color="auto"/>
            <w:left w:val="none" w:sz="0" w:space="0" w:color="auto"/>
            <w:bottom w:val="none" w:sz="0" w:space="0" w:color="auto"/>
            <w:right w:val="none" w:sz="0" w:space="0" w:color="auto"/>
          </w:divBdr>
          <w:divsChild>
            <w:div w:id="931818548">
              <w:marLeft w:val="0"/>
              <w:marRight w:val="0"/>
              <w:marTop w:val="0"/>
              <w:marBottom w:val="0"/>
              <w:divBdr>
                <w:top w:val="none" w:sz="0" w:space="0" w:color="auto"/>
                <w:left w:val="none" w:sz="0" w:space="0" w:color="auto"/>
                <w:bottom w:val="none" w:sz="0" w:space="0" w:color="auto"/>
                <w:right w:val="none" w:sz="0" w:space="0" w:color="auto"/>
              </w:divBdr>
            </w:div>
            <w:div w:id="877015020">
              <w:marLeft w:val="0"/>
              <w:marRight w:val="0"/>
              <w:marTop w:val="0"/>
              <w:marBottom w:val="0"/>
              <w:divBdr>
                <w:top w:val="none" w:sz="0" w:space="0" w:color="auto"/>
                <w:left w:val="none" w:sz="0" w:space="0" w:color="auto"/>
                <w:bottom w:val="none" w:sz="0" w:space="0" w:color="auto"/>
                <w:right w:val="none" w:sz="0" w:space="0" w:color="auto"/>
              </w:divBdr>
            </w:div>
            <w:div w:id="6446485">
              <w:marLeft w:val="0"/>
              <w:marRight w:val="0"/>
              <w:marTop w:val="0"/>
              <w:marBottom w:val="0"/>
              <w:divBdr>
                <w:top w:val="none" w:sz="0" w:space="0" w:color="auto"/>
                <w:left w:val="none" w:sz="0" w:space="0" w:color="auto"/>
                <w:bottom w:val="none" w:sz="0" w:space="0" w:color="auto"/>
                <w:right w:val="none" w:sz="0" w:space="0" w:color="auto"/>
              </w:divBdr>
            </w:div>
            <w:div w:id="1307051731">
              <w:marLeft w:val="0"/>
              <w:marRight w:val="0"/>
              <w:marTop w:val="0"/>
              <w:marBottom w:val="0"/>
              <w:divBdr>
                <w:top w:val="none" w:sz="0" w:space="0" w:color="auto"/>
                <w:left w:val="none" w:sz="0" w:space="0" w:color="auto"/>
                <w:bottom w:val="none" w:sz="0" w:space="0" w:color="auto"/>
                <w:right w:val="none" w:sz="0" w:space="0" w:color="auto"/>
              </w:divBdr>
            </w:div>
            <w:div w:id="1718163950">
              <w:marLeft w:val="0"/>
              <w:marRight w:val="0"/>
              <w:marTop w:val="0"/>
              <w:marBottom w:val="0"/>
              <w:divBdr>
                <w:top w:val="none" w:sz="0" w:space="0" w:color="auto"/>
                <w:left w:val="none" w:sz="0" w:space="0" w:color="auto"/>
                <w:bottom w:val="none" w:sz="0" w:space="0" w:color="auto"/>
                <w:right w:val="none" w:sz="0" w:space="0" w:color="auto"/>
              </w:divBdr>
            </w:div>
            <w:div w:id="1305937292">
              <w:marLeft w:val="0"/>
              <w:marRight w:val="0"/>
              <w:marTop w:val="0"/>
              <w:marBottom w:val="0"/>
              <w:divBdr>
                <w:top w:val="none" w:sz="0" w:space="0" w:color="auto"/>
                <w:left w:val="none" w:sz="0" w:space="0" w:color="auto"/>
                <w:bottom w:val="none" w:sz="0" w:space="0" w:color="auto"/>
                <w:right w:val="none" w:sz="0" w:space="0" w:color="auto"/>
              </w:divBdr>
            </w:div>
            <w:div w:id="1748766728">
              <w:marLeft w:val="0"/>
              <w:marRight w:val="0"/>
              <w:marTop w:val="0"/>
              <w:marBottom w:val="0"/>
              <w:divBdr>
                <w:top w:val="none" w:sz="0" w:space="0" w:color="auto"/>
                <w:left w:val="none" w:sz="0" w:space="0" w:color="auto"/>
                <w:bottom w:val="none" w:sz="0" w:space="0" w:color="auto"/>
                <w:right w:val="none" w:sz="0" w:space="0" w:color="auto"/>
              </w:divBdr>
            </w:div>
            <w:div w:id="504251094">
              <w:marLeft w:val="0"/>
              <w:marRight w:val="0"/>
              <w:marTop w:val="0"/>
              <w:marBottom w:val="0"/>
              <w:divBdr>
                <w:top w:val="none" w:sz="0" w:space="0" w:color="auto"/>
                <w:left w:val="none" w:sz="0" w:space="0" w:color="auto"/>
                <w:bottom w:val="none" w:sz="0" w:space="0" w:color="auto"/>
                <w:right w:val="none" w:sz="0" w:space="0" w:color="auto"/>
              </w:divBdr>
            </w:div>
            <w:div w:id="655229902">
              <w:marLeft w:val="0"/>
              <w:marRight w:val="0"/>
              <w:marTop w:val="0"/>
              <w:marBottom w:val="0"/>
              <w:divBdr>
                <w:top w:val="none" w:sz="0" w:space="0" w:color="auto"/>
                <w:left w:val="none" w:sz="0" w:space="0" w:color="auto"/>
                <w:bottom w:val="none" w:sz="0" w:space="0" w:color="auto"/>
                <w:right w:val="none" w:sz="0" w:space="0" w:color="auto"/>
              </w:divBdr>
            </w:div>
            <w:div w:id="2074506047">
              <w:marLeft w:val="0"/>
              <w:marRight w:val="0"/>
              <w:marTop w:val="0"/>
              <w:marBottom w:val="0"/>
              <w:divBdr>
                <w:top w:val="none" w:sz="0" w:space="0" w:color="auto"/>
                <w:left w:val="none" w:sz="0" w:space="0" w:color="auto"/>
                <w:bottom w:val="none" w:sz="0" w:space="0" w:color="auto"/>
                <w:right w:val="none" w:sz="0" w:space="0" w:color="auto"/>
              </w:divBdr>
            </w:div>
            <w:div w:id="1677734670">
              <w:marLeft w:val="0"/>
              <w:marRight w:val="0"/>
              <w:marTop w:val="0"/>
              <w:marBottom w:val="0"/>
              <w:divBdr>
                <w:top w:val="none" w:sz="0" w:space="0" w:color="auto"/>
                <w:left w:val="none" w:sz="0" w:space="0" w:color="auto"/>
                <w:bottom w:val="none" w:sz="0" w:space="0" w:color="auto"/>
                <w:right w:val="none" w:sz="0" w:space="0" w:color="auto"/>
              </w:divBdr>
            </w:div>
            <w:div w:id="931666649">
              <w:marLeft w:val="0"/>
              <w:marRight w:val="0"/>
              <w:marTop w:val="0"/>
              <w:marBottom w:val="0"/>
              <w:divBdr>
                <w:top w:val="none" w:sz="0" w:space="0" w:color="auto"/>
                <w:left w:val="none" w:sz="0" w:space="0" w:color="auto"/>
                <w:bottom w:val="none" w:sz="0" w:space="0" w:color="auto"/>
                <w:right w:val="none" w:sz="0" w:space="0" w:color="auto"/>
              </w:divBdr>
            </w:div>
            <w:div w:id="132255610">
              <w:marLeft w:val="0"/>
              <w:marRight w:val="0"/>
              <w:marTop w:val="0"/>
              <w:marBottom w:val="0"/>
              <w:divBdr>
                <w:top w:val="none" w:sz="0" w:space="0" w:color="auto"/>
                <w:left w:val="none" w:sz="0" w:space="0" w:color="auto"/>
                <w:bottom w:val="none" w:sz="0" w:space="0" w:color="auto"/>
                <w:right w:val="none" w:sz="0" w:space="0" w:color="auto"/>
              </w:divBdr>
            </w:div>
            <w:div w:id="1466004803">
              <w:marLeft w:val="0"/>
              <w:marRight w:val="0"/>
              <w:marTop w:val="0"/>
              <w:marBottom w:val="0"/>
              <w:divBdr>
                <w:top w:val="none" w:sz="0" w:space="0" w:color="auto"/>
                <w:left w:val="none" w:sz="0" w:space="0" w:color="auto"/>
                <w:bottom w:val="none" w:sz="0" w:space="0" w:color="auto"/>
                <w:right w:val="none" w:sz="0" w:space="0" w:color="auto"/>
              </w:divBdr>
            </w:div>
            <w:div w:id="645861156">
              <w:marLeft w:val="0"/>
              <w:marRight w:val="0"/>
              <w:marTop w:val="0"/>
              <w:marBottom w:val="0"/>
              <w:divBdr>
                <w:top w:val="none" w:sz="0" w:space="0" w:color="auto"/>
                <w:left w:val="none" w:sz="0" w:space="0" w:color="auto"/>
                <w:bottom w:val="none" w:sz="0" w:space="0" w:color="auto"/>
                <w:right w:val="none" w:sz="0" w:space="0" w:color="auto"/>
              </w:divBdr>
            </w:div>
            <w:div w:id="1634408858">
              <w:marLeft w:val="0"/>
              <w:marRight w:val="0"/>
              <w:marTop w:val="0"/>
              <w:marBottom w:val="0"/>
              <w:divBdr>
                <w:top w:val="none" w:sz="0" w:space="0" w:color="auto"/>
                <w:left w:val="none" w:sz="0" w:space="0" w:color="auto"/>
                <w:bottom w:val="none" w:sz="0" w:space="0" w:color="auto"/>
                <w:right w:val="none" w:sz="0" w:space="0" w:color="auto"/>
              </w:divBdr>
            </w:div>
            <w:div w:id="722800955">
              <w:marLeft w:val="0"/>
              <w:marRight w:val="0"/>
              <w:marTop w:val="0"/>
              <w:marBottom w:val="0"/>
              <w:divBdr>
                <w:top w:val="none" w:sz="0" w:space="0" w:color="auto"/>
                <w:left w:val="none" w:sz="0" w:space="0" w:color="auto"/>
                <w:bottom w:val="none" w:sz="0" w:space="0" w:color="auto"/>
                <w:right w:val="none" w:sz="0" w:space="0" w:color="auto"/>
              </w:divBdr>
            </w:div>
            <w:div w:id="2132936948">
              <w:marLeft w:val="0"/>
              <w:marRight w:val="0"/>
              <w:marTop w:val="0"/>
              <w:marBottom w:val="0"/>
              <w:divBdr>
                <w:top w:val="none" w:sz="0" w:space="0" w:color="auto"/>
                <w:left w:val="none" w:sz="0" w:space="0" w:color="auto"/>
                <w:bottom w:val="none" w:sz="0" w:space="0" w:color="auto"/>
                <w:right w:val="none" w:sz="0" w:space="0" w:color="auto"/>
              </w:divBdr>
            </w:div>
            <w:div w:id="1935163533">
              <w:marLeft w:val="0"/>
              <w:marRight w:val="0"/>
              <w:marTop w:val="0"/>
              <w:marBottom w:val="0"/>
              <w:divBdr>
                <w:top w:val="none" w:sz="0" w:space="0" w:color="auto"/>
                <w:left w:val="none" w:sz="0" w:space="0" w:color="auto"/>
                <w:bottom w:val="none" w:sz="0" w:space="0" w:color="auto"/>
                <w:right w:val="none" w:sz="0" w:space="0" w:color="auto"/>
              </w:divBdr>
            </w:div>
            <w:div w:id="89740918">
              <w:marLeft w:val="0"/>
              <w:marRight w:val="0"/>
              <w:marTop w:val="0"/>
              <w:marBottom w:val="0"/>
              <w:divBdr>
                <w:top w:val="none" w:sz="0" w:space="0" w:color="auto"/>
                <w:left w:val="none" w:sz="0" w:space="0" w:color="auto"/>
                <w:bottom w:val="none" w:sz="0" w:space="0" w:color="auto"/>
                <w:right w:val="none" w:sz="0" w:space="0" w:color="auto"/>
              </w:divBdr>
            </w:div>
            <w:div w:id="2101637675">
              <w:marLeft w:val="0"/>
              <w:marRight w:val="0"/>
              <w:marTop w:val="0"/>
              <w:marBottom w:val="0"/>
              <w:divBdr>
                <w:top w:val="none" w:sz="0" w:space="0" w:color="auto"/>
                <w:left w:val="none" w:sz="0" w:space="0" w:color="auto"/>
                <w:bottom w:val="none" w:sz="0" w:space="0" w:color="auto"/>
                <w:right w:val="none" w:sz="0" w:space="0" w:color="auto"/>
              </w:divBdr>
            </w:div>
            <w:div w:id="415594861">
              <w:marLeft w:val="0"/>
              <w:marRight w:val="0"/>
              <w:marTop w:val="0"/>
              <w:marBottom w:val="0"/>
              <w:divBdr>
                <w:top w:val="none" w:sz="0" w:space="0" w:color="auto"/>
                <w:left w:val="none" w:sz="0" w:space="0" w:color="auto"/>
                <w:bottom w:val="none" w:sz="0" w:space="0" w:color="auto"/>
                <w:right w:val="none" w:sz="0" w:space="0" w:color="auto"/>
              </w:divBdr>
            </w:div>
            <w:div w:id="152456690">
              <w:marLeft w:val="0"/>
              <w:marRight w:val="0"/>
              <w:marTop w:val="0"/>
              <w:marBottom w:val="0"/>
              <w:divBdr>
                <w:top w:val="none" w:sz="0" w:space="0" w:color="auto"/>
                <w:left w:val="none" w:sz="0" w:space="0" w:color="auto"/>
                <w:bottom w:val="none" w:sz="0" w:space="0" w:color="auto"/>
                <w:right w:val="none" w:sz="0" w:space="0" w:color="auto"/>
              </w:divBdr>
            </w:div>
            <w:div w:id="1464883369">
              <w:marLeft w:val="0"/>
              <w:marRight w:val="0"/>
              <w:marTop w:val="0"/>
              <w:marBottom w:val="0"/>
              <w:divBdr>
                <w:top w:val="none" w:sz="0" w:space="0" w:color="auto"/>
                <w:left w:val="none" w:sz="0" w:space="0" w:color="auto"/>
                <w:bottom w:val="none" w:sz="0" w:space="0" w:color="auto"/>
                <w:right w:val="none" w:sz="0" w:space="0" w:color="auto"/>
              </w:divBdr>
            </w:div>
            <w:div w:id="1744331044">
              <w:marLeft w:val="0"/>
              <w:marRight w:val="0"/>
              <w:marTop w:val="0"/>
              <w:marBottom w:val="0"/>
              <w:divBdr>
                <w:top w:val="none" w:sz="0" w:space="0" w:color="auto"/>
                <w:left w:val="none" w:sz="0" w:space="0" w:color="auto"/>
                <w:bottom w:val="none" w:sz="0" w:space="0" w:color="auto"/>
                <w:right w:val="none" w:sz="0" w:space="0" w:color="auto"/>
              </w:divBdr>
            </w:div>
            <w:div w:id="958150484">
              <w:marLeft w:val="0"/>
              <w:marRight w:val="0"/>
              <w:marTop w:val="0"/>
              <w:marBottom w:val="0"/>
              <w:divBdr>
                <w:top w:val="none" w:sz="0" w:space="0" w:color="auto"/>
                <w:left w:val="none" w:sz="0" w:space="0" w:color="auto"/>
                <w:bottom w:val="none" w:sz="0" w:space="0" w:color="auto"/>
                <w:right w:val="none" w:sz="0" w:space="0" w:color="auto"/>
              </w:divBdr>
            </w:div>
            <w:div w:id="521016929">
              <w:marLeft w:val="0"/>
              <w:marRight w:val="0"/>
              <w:marTop w:val="0"/>
              <w:marBottom w:val="0"/>
              <w:divBdr>
                <w:top w:val="none" w:sz="0" w:space="0" w:color="auto"/>
                <w:left w:val="none" w:sz="0" w:space="0" w:color="auto"/>
                <w:bottom w:val="none" w:sz="0" w:space="0" w:color="auto"/>
                <w:right w:val="none" w:sz="0" w:space="0" w:color="auto"/>
              </w:divBdr>
            </w:div>
            <w:div w:id="285704165">
              <w:marLeft w:val="0"/>
              <w:marRight w:val="0"/>
              <w:marTop w:val="0"/>
              <w:marBottom w:val="0"/>
              <w:divBdr>
                <w:top w:val="none" w:sz="0" w:space="0" w:color="auto"/>
                <w:left w:val="none" w:sz="0" w:space="0" w:color="auto"/>
                <w:bottom w:val="none" w:sz="0" w:space="0" w:color="auto"/>
                <w:right w:val="none" w:sz="0" w:space="0" w:color="auto"/>
              </w:divBdr>
            </w:div>
            <w:div w:id="714545586">
              <w:marLeft w:val="0"/>
              <w:marRight w:val="0"/>
              <w:marTop w:val="0"/>
              <w:marBottom w:val="0"/>
              <w:divBdr>
                <w:top w:val="none" w:sz="0" w:space="0" w:color="auto"/>
                <w:left w:val="none" w:sz="0" w:space="0" w:color="auto"/>
                <w:bottom w:val="none" w:sz="0" w:space="0" w:color="auto"/>
                <w:right w:val="none" w:sz="0" w:space="0" w:color="auto"/>
              </w:divBdr>
            </w:div>
            <w:div w:id="1101412597">
              <w:marLeft w:val="0"/>
              <w:marRight w:val="0"/>
              <w:marTop w:val="0"/>
              <w:marBottom w:val="0"/>
              <w:divBdr>
                <w:top w:val="none" w:sz="0" w:space="0" w:color="auto"/>
                <w:left w:val="none" w:sz="0" w:space="0" w:color="auto"/>
                <w:bottom w:val="none" w:sz="0" w:space="0" w:color="auto"/>
                <w:right w:val="none" w:sz="0" w:space="0" w:color="auto"/>
              </w:divBdr>
            </w:div>
            <w:div w:id="668604856">
              <w:marLeft w:val="0"/>
              <w:marRight w:val="0"/>
              <w:marTop w:val="0"/>
              <w:marBottom w:val="0"/>
              <w:divBdr>
                <w:top w:val="none" w:sz="0" w:space="0" w:color="auto"/>
                <w:left w:val="none" w:sz="0" w:space="0" w:color="auto"/>
                <w:bottom w:val="none" w:sz="0" w:space="0" w:color="auto"/>
                <w:right w:val="none" w:sz="0" w:space="0" w:color="auto"/>
              </w:divBdr>
            </w:div>
            <w:div w:id="722217182">
              <w:marLeft w:val="0"/>
              <w:marRight w:val="0"/>
              <w:marTop w:val="0"/>
              <w:marBottom w:val="0"/>
              <w:divBdr>
                <w:top w:val="none" w:sz="0" w:space="0" w:color="auto"/>
                <w:left w:val="none" w:sz="0" w:space="0" w:color="auto"/>
                <w:bottom w:val="none" w:sz="0" w:space="0" w:color="auto"/>
                <w:right w:val="none" w:sz="0" w:space="0" w:color="auto"/>
              </w:divBdr>
            </w:div>
            <w:div w:id="1829205269">
              <w:marLeft w:val="0"/>
              <w:marRight w:val="0"/>
              <w:marTop w:val="0"/>
              <w:marBottom w:val="0"/>
              <w:divBdr>
                <w:top w:val="none" w:sz="0" w:space="0" w:color="auto"/>
                <w:left w:val="none" w:sz="0" w:space="0" w:color="auto"/>
                <w:bottom w:val="none" w:sz="0" w:space="0" w:color="auto"/>
                <w:right w:val="none" w:sz="0" w:space="0" w:color="auto"/>
              </w:divBdr>
            </w:div>
            <w:div w:id="1500075584">
              <w:marLeft w:val="0"/>
              <w:marRight w:val="0"/>
              <w:marTop w:val="0"/>
              <w:marBottom w:val="0"/>
              <w:divBdr>
                <w:top w:val="none" w:sz="0" w:space="0" w:color="auto"/>
                <w:left w:val="none" w:sz="0" w:space="0" w:color="auto"/>
                <w:bottom w:val="none" w:sz="0" w:space="0" w:color="auto"/>
                <w:right w:val="none" w:sz="0" w:space="0" w:color="auto"/>
              </w:divBdr>
            </w:div>
            <w:div w:id="90243757">
              <w:marLeft w:val="0"/>
              <w:marRight w:val="0"/>
              <w:marTop w:val="0"/>
              <w:marBottom w:val="0"/>
              <w:divBdr>
                <w:top w:val="none" w:sz="0" w:space="0" w:color="auto"/>
                <w:left w:val="none" w:sz="0" w:space="0" w:color="auto"/>
                <w:bottom w:val="none" w:sz="0" w:space="0" w:color="auto"/>
                <w:right w:val="none" w:sz="0" w:space="0" w:color="auto"/>
              </w:divBdr>
            </w:div>
            <w:div w:id="1050767976">
              <w:marLeft w:val="0"/>
              <w:marRight w:val="0"/>
              <w:marTop w:val="0"/>
              <w:marBottom w:val="0"/>
              <w:divBdr>
                <w:top w:val="none" w:sz="0" w:space="0" w:color="auto"/>
                <w:left w:val="none" w:sz="0" w:space="0" w:color="auto"/>
                <w:bottom w:val="none" w:sz="0" w:space="0" w:color="auto"/>
                <w:right w:val="none" w:sz="0" w:space="0" w:color="auto"/>
              </w:divBdr>
            </w:div>
            <w:div w:id="577205305">
              <w:marLeft w:val="0"/>
              <w:marRight w:val="0"/>
              <w:marTop w:val="0"/>
              <w:marBottom w:val="0"/>
              <w:divBdr>
                <w:top w:val="none" w:sz="0" w:space="0" w:color="auto"/>
                <w:left w:val="none" w:sz="0" w:space="0" w:color="auto"/>
                <w:bottom w:val="none" w:sz="0" w:space="0" w:color="auto"/>
                <w:right w:val="none" w:sz="0" w:space="0" w:color="auto"/>
              </w:divBdr>
            </w:div>
            <w:div w:id="1511213567">
              <w:marLeft w:val="0"/>
              <w:marRight w:val="0"/>
              <w:marTop w:val="0"/>
              <w:marBottom w:val="0"/>
              <w:divBdr>
                <w:top w:val="none" w:sz="0" w:space="0" w:color="auto"/>
                <w:left w:val="none" w:sz="0" w:space="0" w:color="auto"/>
                <w:bottom w:val="none" w:sz="0" w:space="0" w:color="auto"/>
                <w:right w:val="none" w:sz="0" w:space="0" w:color="auto"/>
              </w:divBdr>
            </w:div>
            <w:div w:id="1540436136">
              <w:marLeft w:val="0"/>
              <w:marRight w:val="0"/>
              <w:marTop w:val="0"/>
              <w:marBottom w:val="0"/>
              <w:divBdr>
                <w:top w:val="none" w:sz="0" w:space="0" w:color="auto"/>
                <w:left w:val="none" w:sz="0" w:space="0" w:color="auto"/>
                <w:bottom w:val="none" w:sz="0" w:space="0" w:color="auto"/>
                <w:right w:val="none" w:sz="0" w:space="0" w:color="auto"/>
              </w:divBdr>
            </w:div>
            <w:div w:id="545719662">
              <w:marLeft w:val="0"/>
              <w:marRight w:val="0"/>
              <w:marTop w:val="0"/>
              <w:marBottom w:val="0"/>
              <w:divBdr>
                <w:top w:val="none" w:sz="0" w:space="0" w:color="auto"/>
                <w:left w:val="none" w:sz="0" w:space="0" w:color="auto"/>
                <w:bottom w:val="none" w:sz="0" w:space="0" w:color="auto"/>
                <w:right w:val="none" w:sz="0" w:space="0" w:color="auto"/>
              </w:divBdr>
            </w:div>
            <w:div w:id="1616056240">
              <w:marLeft w:val="0"/>
              <w:marRight w:val="0"/>
              <w:marTop w:val="0"/>
              <w:marBottom w:val="0"/>
              <w:divBdr>
                <w:top w:val="none" w:sz="0" w:space="0" w:color="auto"/>
                <w:left w:val="none" w:sz="0" w:space="0" w:color="auto"/>
                <w:bottom w:val="none" w:sz="0" w:space="0" w:color="auto"/>
                <w:right w:val="none" w:sz="0" w:space="0" w:color="auto"/>
              </w:divBdr>
            </w:div>
            <w:div w:id="1591161503">
              <w:marLeft w:val="0"/>
              <w:marRight w:val="0"/>
              <w:marTop w:val="0"/>
              <w:marBottom w:val="0"/>
              <w:divBdr>
                <w:top w:val="none" w:sz="0" w:space="0" w:color="auto"/>
                <w:left w:val="none" w:sz="0" w:space="0" w:color="auto"/>
                <w:bottom w:val="none" w:sz="0" w:space="0" w:color="auto"/>
                <w:right w:val="none" w:sz="0" w:space="0" w:color="auto"/>
              </w:divBdr>
            </w:div>
            <w:div w:id="456342078">
              <w:marLeft w:val="0"/>
              <w:marRight w:val="0"/>
              <w:marTop w:val="0"/>
              <w:marBottom w:val="0"/>
              <w:divBdr>
                <w:top w:val="none" w:sz="0" w:space="0" w:color="auto"/>
                <w:left w:val="none" w:sz="0" w:space="0" w:color="auto"/>
                <w:bottom w:val="none" w:sz="0" w:space="0" w:color="auto"/>
                <w:right w:val="none" w:sz="0" w:space="0" w:color="auto"/>
              </w:divBdr>
            </w:div>
            <w:div w:id="141965498">
              <w:marLeft w:val="0"/>
              <w:marRight w:val="0"/>
              <w:marTop w:val="0"/>
              <w:marBottom w:val="0"/>
              <w:divBdr>
                <w:top w:val="none" w:sz="0" w:space="0" w:color="auto"/>
                <w:left w:val="none" w:sz="0" w:space="0" w:color="auto"/>
                <w:bottom w:val="none" w:sz="0" w:space="0" w:color="auto"/>
                <w:right w:val="none" w:sz="0" w:space="0" w:color="auto"/>
              </w:divBdr>
            </w:div>
            <w:div w:id="1356350546">
              <w:marLeft w:val="0"/>
              <w:marRight w:val="0"/>
              <w:marTop w:val="0"/>
              <w:marBottom w:val="0"/>
              <w:divBdr>
                <w:top w:val="none" w:sz="0" w:space="0" w:color="auto"/>
                <w:left w:val="none" w:sz="0" w:space="0" w:color="auto"/>
                <w:bottom w:val="none" w:sz="0" w:space="0" w:color="auto"/>
                <w:right w:val="none" w:sz="0" w:space="0" w:color="auto"/>
              </w:divBdr>
            </w:div>
            <w:div w:id="526260012">
              <w:marLeft w:val="0"/>
              <w:marRight w:val="0"/>
              <w:marTop w:val="0"/>
              <w:marBottom w:val="0"/>
              <w:divBdr>
                <w:top w:val="none" w:sz="0" w:space="0" w:color="auto"/>
                <w:left w:val="none" w:sz="0" w:space="0" w:color="auto"/>
                <w:bottom w:val="none" w:sz="0" w:space="0" w:color="auto"/>
                <w:right w:val="none" w:sz="0" w:space="0" w:color="auto"/>
              </w:divBdr>
            </w:div>
          </w:divsChild>
        </w:div>
        <w:div w:id="1941834569">
          <w:marLeft w:val="0"/>
          <w:marRight w:val="0"/>
          <w:marTop w:val="0"/>
          <w:marBottom w:val="0"/>
          <w:divBdr>
            <w:top w:val="none" w:sz="0" w:space="0" w:color="auto"/>
            <w:left w:val="none" w:sz="0" w:space="0" w:color="auto"/>
            <w:bottom w:val="none" w:sz="0" w:space="0" w:color="auto"/>
            <w:right w:val="none" w:sz="0" w:space="0" w:color="auto"/>
          </w:divBdr>
          <w:divsChild>
            <w:div w:id="21241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Template>
  <TotalTime>0</TotalTime>
  <Pages>22</Pages>
  <Words>4759</Words>
  <Characters>27128</Characters>
  <Application>Microsoft Office Word</Application>
  <DocSecurity>0</DocSecurity>
  <Lines>226</Lines>
  <Paragraphs>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dc:creator>
  <cp:lastModifiedBy>LS Ma</cp:lastModifiedBy>
  <cp:revision>2</cp:revision>
  <dcterms:created xsi:type="dcterms:W3CDTF">2015-08-29T05:18:00Z</dcterms:created>
  <dcterms:modified xsi:type="dcterms:W3CDTF">2015-08-29T05:18:00Z</dcterms:modified>
</cp:coreProperties>
</file>