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5CA9" w14:textId="624D2B60" w:rsidR="006E2805" w:rsidRPr="009F4753" w:rsidRDefault="006E2805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F4753">
        <w:rPr>
          <w:rFonts w:ascii="Book Antiqua" w:hAnsi="Book Antiqua"/>
          <w:b/>
          <w:sz w:val="24"/>
          <w:szCs w:val="24"/>
        </w:rPr>
        <w:t xml:space="preserve">Name of </w:t>
      </w:r>
      <w:r w:rsidR="009F4753" w:rsidRPr="009F4753">
        <w:rPr>
          <w:rFonts w:ascii="Book Antiqua" w:hAnsi="Book Antiqua"/>
          <w:b/>
          <w:sz w:val="24"/>
          <w:szCs w:val="24"/>
        </w:rPr>
        <w:t>J</w:t>
      </w:r>
      <w:r w:rsidRPr="009F4753">
        <w:rPr>
          <w:rFonts w:ascii="Book Antiqua" w:hAnsi="Book Antiqua"/>
          <w:b/>
          <w:sz w:val="24"/>
          <w:szCs w:val="24"/>
        </w:rPr>
        <w:t>ournal: World Journal of Gastrointestinal Surgery</w:t>
      </w:r>
    </w:p>
    <w:p w14:paraId="17D7B63C" w14:textId="77777777" w:rsidR="006E2805" w:rsidRPr="009F4753" w:rsidRDefault="006E2805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t xml:space="preserve">ESPS Manuscript NO: </w:t>
      </w:r>
      <w:r w:rsidRPr="009F4753">
        <w:rPr>
          <w:rFonts w:ascii="Book Antiqua" w:hAnsi="Book Antiqua"/>
          <w:b/>
          <w:sz w:val="24"/>
          <w:szCs w:val="24"/>
          <w:lang w:eastAsia="zh-CN"/>
        </w:rPr>
        <w:t>18454</w:t>
      </w:r>
    </w:p>
    <w:p w14:paraId="4976D26B" w14:textId="508CF4EB" w:rsidR="006E2805" w:rsidRPr="009F4753" w:rsidRDefault="009F4753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t>Manuscript Type:</w:t>
      </w:r>
      <w:r w:rsidR="006E2805" w:rsidRPr="009F4753">
        <w:rPr>
          <w:rFonts w:ascii="Book Antiqua" w:hAnsi="Book Antiqua"/>
          <w:b/>
          <w:sz w:val="24"/>
          <w:szCs w:val="24"/>
        </w:rPr>
        <w:t xml:space="preserve"> </w:t>
      </w:r>
      <w:r w:rsidR="006E2805" w:rsidRPr="009F4753">
        <w:rPr>
          <w:rFonts w:ascii="Book Antiqua" w:hAnsi="Book Antiqua"/>
          <w:b/>
          <w:sz w:val="24"/>
          <w:szCs w:val="24"/>
          <w:lang w:eastAsia="zh-CN"/>
        </w:rPr>
        <w:t>MINIREVIEWS</w:t>
      </w:r>
    </w:p>
    <w:p w14:paraId="6E733CAB" w14:textId="77777777" w:rsidR="006E2805" w:rsidRPr="009F4753" w:rsidRDefault="006E2805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31B594E" w14:textId="181842C0" w:rsidR="00D84EF2" w:rsidRPr="009F4753" w:rsidRDefault="00D84EF2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b/>
          <w:sz w:val="24"/>
          <w:szCs w:val="24"/>
        </w:rPr>
        <w:t>Irreversible electroporation and the pancreas: What</w:t>
      </w:r>
      <w:r w:rsidR="006E2805" w:rsidRPr="009F4753">
        <w:rPr>
          <w:rFonts w:ascii="Book Antiqua" w:hAnsi="Book Antiqua" w:cs="Times New Roman"/>
          <w:b/>
          <w:sz w:val="24"/>
          <w:szCs w:val="24"/>
        </w:rPr>
        <w:t xml:space="preserve"> we know and where we are going</w:t>
      </w:r>
      <w:r w:rsidR="006E2805" w:rsidRPr="009F4753">
        <w:rPr>
          <w:rFonts w:ascii="Book Antiqua" w:hAnsi="Book Antiqua" w:cs="Times New Roman"/>
          <w:b/>
          <w:sz w:val="24"/>
          <w:szCs w:val="24"/>
          <w:lang w:eastAsia="zh-CN"/>
        </w:rPr>
        <w:t>？</w:t>
      </w:r>
    </w:p>
    <w:p w14:paraId="04DC8418" w14:textId="77777777" w:rsidR="00D718E1" w:rsidRPr="009F4753" w:rsidRDefault="00D718E1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14021D56" w14:textId="25A34D63" w:rsidR="006E2805" w:rsidRPr="009F4753" w:rsidRDefault="00D718E1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sz w:val="24"/>
          <w:szCs w:val="24"/>
        </w:rPr>
        <w:t>Young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 xml:space="preserve"> SJ.</w:t>
      </w:r>
      <w:r w:rsidRPr="009F4753">
        <w:rPr>
          <w:rFonts w:ascii="Book Antiqua" w:hAnsi="Book Antiqua" w:cs="Times New Roman"/>
          <w:sz w:val="24"/>
          <w:szCs w:val="24"/>
        </w:rPr>
        <w:t xml:space="preserve"> Irreversible electroporation and the pancreas</w:t>
      </w:r>
    </w:p>
    <w:p w14:paraId="1AC437E1" w14:textId="77777777" w:rsidR="00D718E1" w:rsidRPr="009F4753" w:rsidRDefault="00D718E1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02C2EB4" w14:textId="3474B7A3" w:rsidR="006E2805" w:rsidRPr="009F4753" w:rsidRDefault="006E2805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b/>
          <w:sz w:val="24"/>
          <w:szCs w:val="24"/>
        </w:rPr>
        <w:t>Shamar J Young</w:t>
      </w:r>
    </w:p>
    <w:p w14:paraId="7CB5C01A" w14:textId="77777777" w:rsidR="006E2805" w:rsidRPr="009F4753" w:rsidRDefault="006E2805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A020E00" w14:textId="07E7217B" w:rsidR="00D84EF2" w:rsidRPr="009F4753" w:rsidRDefault="00D84EF2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b/>
          <w:sz w:val="24"/>
          <w:szCs w:val="24"/>
        </w:rPr>
        <w:t xml:space="preserve">Shamar J Young, </w:t>
      </w:r>
      <w:r w:rsidR="00D718E1" w:rsidRPr="009F4753">
        <w:rPr>
          <w:rFonts w:ascii="Book Antiqua" w:hAnsi="Book Antiqua" w:cs="Times New Roman"/>
          <w:sz w:val="24"/>
          <w:szCs w:val="24"/>
        </w:rPr>
        <w:t>Department of Diagnostic Radiology</w:t>
      </w:r>
      <w:r w:rsidR="00D718E1" w:rsidRPr="009F4753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D718E1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University of Florida</w:t>
      </w:r>
      <w:r w:rsidR="00D718E1" w:rsidRPr="009F4753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7010C" w:rsidRPr="009F4753">
        <w:rPr>
          <w:rFonts w:ascii="Book Antiqua" w:hAnsi="Book Antiqua" w:cs="Times New Roman"/>
          <w:sz w:val="24"/>
          <w:szCs w:val="24"/>
        </w:rPr>
        <w:t>Gainesville, F</w:t>
      </w:r>
      <w:r w:rsidR="00D718E1" w:rsidRPr="009F4753">
        <w:rPr>
          <w:rFonts w:ascii="Book Antiqua" w:hAnsi="Book Antiqua" w:cs="Times New Roman"/>
          <w:sz w:val="24"/>
          <w:szCs w:val="24"/>
        </w:rPr>
        <w:t>L</w:t>
      </w:r>
      <w:r w:rsidR="00D718E1" w:rsidRPr="009F475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D718E1" w:rsidRPr="009F4753">
        <w:rPr>
          <w:rFonts w:ascii="Book Antiqua" w:hAnsi="Book Antiqua" w:cs="Times New Roman"/>
          <w:sz w:val="24"/>
          <w:szCs w:val="24"/>
        </w:rPr>
        <w:t>32601</w:t>
      </w:r>
      <w:r w:rsidR="0027010C" w:rsidRPr="009F4753">
        <w:rPr>
          <w:rFonts w:ascii="Book Antiqua" w:hAnsi="Book Antiqua" w:cs="Times New Roman"/>
          <w:sz w:val="24"/>
          <w:szCs w:val="24"/>
        </w:rPr>
        <w:t>, U</w:t>
      </w:r>
      <w:r w:rsidR="00D718E1" w:rsidRPr="009F4753">
        <w:rPr>
          <w:rFonts w:ascii="Book Antiqua" w:hAnsi="Book Antiqua" w:cs="Times New Roman"/>
          <w:sz w:val="24"/>
          <w:szCs w:val="24"/>
          <w:lang w:eastAsia="zh-CN"/>
        </w:rPr>
        <w:t xml:space="preserve">nited </w:t>
      </w:r>
      <w:r w:rsidR="0027010C" w:rsidRPr="009F4753">
        <w:rPr>
          <w:rFonts w:ascii="Book Antiqua" w:hAnsi="Book Antiqua" w:cs="Times New Roman"/>
          <w:sz w:val="24"/>
          <w:szCs w:val="24"/>
        </w:rPr>
        <w:t>S</w:t>
      </w:r>
      <w:r w:rsidR="00D718E1" w:rsidRPr="009F4753">
        <w:rPr>
          <w:rFonts w:ascii="Book Antiqua" w:hAnsi="Book Antiqua" w:cs="Times New Roman"/>
          <w:sz w:val="24"/>
          <w:szCs w:val="24"/>
          <w:lang w:eastAsia="zh-CN"/>
        </w:rPr>
        <w:t>tates</w:t>
      </w:r>
    </w:p>
    <w:p w14:paraId="48FC224E" w14:textId="77777777" w:rsidR="00D718E1" w:rsidRPr="009F4753" w:rsidRDefault="00D718E1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AEEA879" w14:textId="3D24A69A" w:rsidR="00D718E1" w:rsidRPr="009F4753" w:rsidRDefault="00D718E1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t>Author contributions:</w:t>
      </w:r>
      <w:r w:rsidRPr="009F475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Young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 xml:space="preserve"> SJ solely contributed to this manuscript.</w:t>
      </w:r>
    </w:p>
    <w:p w14:paraId="5B6497E9" w14:textId="77777777" w:rsidR="00D718E1" w:rsidRPr="009F4753" w:rsidRDefault="00D718E1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BDB196F" w14:textId="62A3C6C9" w:rsidR="008C419D" w:rsidRPr="009F4753" w:rsidRDefault="008C419D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Conflict-of-interest: </w:t>
      </w:r>
      <w:r w:rsidRPr="009F4753">
        <w:rPr>
          <w:rFonts w:ascii="Book Antiqua" w:hAnsi="Book Antiqua" w:cs="Times New Roman"/>
          <w:sz w:val="24"/>
          <w:szCs w:val="24"/>
        </w:rPr>
        <w:t xml:space="preserve">Shamar </w:t>
      </w:r>
      <w:r w:rsidR="00F00184" w:rsidRPr="009F4753">
        <w:rPr>
          <w:rFonts w:ascii="Book Antiqua" w:hAnsi="Book Antiqua" w:cs="Times New Roman"/>
          <w:sz w:val="24"/>
          <w:szCs w:val="24"/>
          <w:lang w:eastAsia="zh-CN"/>
        </w:rPr>
        <w:t xml:space="preserve">J </w:t>
      </w:r>
      <w:r w:rsidRPr="009F4753">
        <w:rPr>
          <w:rFonts w:ascii="Book Antiqua" w:hAnsi="Book Antiqua" w:cs="Times New Roman"/>
          <w:sz w:val="24"/>
          <w:szCs w:val="24"/>
        </w:rPr>
        <w:t>Young has not received fees for serving as a speaker or advisor for any company.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He has no current ongoing grant activity and owns no patents.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08E39993" w14:textId="77777777" w:rsidR="008C419D" w:rsidRPr="009F4753" w:rsidRDefault="008C419D" w:rsidP="00F00184">
      <w:pPr>
        <w:spacing w:after="0" w:line="360" w:lineRule="auto"/>
        <w:jc w:val="both"/>
        <w:rPr>
          <w:rFonts w:ascii="Book Antiqua" w:hAnsi="Book Antiqua" w:cs="Garamond"/>
          <w:sz w:val="24"/>
          <w:szCs w:val="24"/>
          <w:lang w:eastAsia="zh-CN"/>
        </w:rPr>
      </w:pPr>
    </w:p>
    <w:p w14:paraId="1E87423E" w14:textId="77777777" w:rsidR="008C419D" w:rsidRPr="009F4753" w:rsidRDefault="008C419D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9F4753">
        <w:rPr>
          <w:rFonts w:ascii="Book Antiqua" w:hAnsi="Book Antiqua"/>
          <w:b/>
          <w:sz w:val="24"/>
          <w:szCs w:val="24"/>
        </w:rPr>
        <w:t xml:space="preserve">Open-Access: </w:t>
      </w:r>
      <w:r w:rsidRPr="009F4753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9F4753">
          <w:rPr>
            <w:rStyle w:val="Hyperlink"/>
            <w:rFonts w:ascii="Book Antiqua" w:hAnsi="Book Antiqua"/>
            <w:color w:val="auto"/>
            <w:sz w:val="24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0BBCF423" w14:textId="77777777" w:rsidR="00D718E1" w:rsidRPr="009F4753" w:rsidRDefault="00D718E1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BDCCD5D" w14:textId="594A22D6" w:rsidR="00D718E1" w:rsidRPr="009F4753" w:rsidRDefault="00D718E1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t>Correspondence to:</w:t>
      </w:r>
      <w:r w:rsidR="00F00184" w:rsidRPr="009F4753">
        <w:rPr>
          <w:rFonts w:ascii="Book Antiqua" w:hAnsi="Book Antiqua"/>
          <w:b/>
          <w:sz w:val="24"/>
          <w:szCs w:val="24"/>
        </w:rPr>
        <w:t xml:space="preserve"> </w:t>
      </w:r>
      <w:r w:rsidR="0027010C" w:rsidRPr="009F4753">
        <w:rPr>
          <w:rFonts w:ascii="Book Antiqua" w:hAnsi="Book Antiqua" w:cs="Times New Roman"/>
          <w:b/>
          <w:sz w:val="24"/>
          <w:szCs w:val="24"/>
        </w:rPr>
        <w:t>Shamar J Young, MD</w:t>
      </w:r>
      <w:r w:rsidRPr="009F4753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="0027010C" w:rsidRPr="009F475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Department of Diagnostic Radiology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27010C" w:rsidRPr="009F4753">
        <w:rPr>
          <w:rFonts w:ascii="Book Antiqua" w:hAnsi="Book Antiqua" w:cs="Times New Roman"/>
          <w:sz w:val="24"/>
          <w:szCs w:val="24"/>
        </w:rPr>
        <w:t xml:space="preserve"> University of Florida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27010C" w:rsidRPr="009F4753">
        <w:rPr>
          <w:rFonts w:ascii="Book Antiqua" w:hAnsi="Book Antiqua" w:cs="Times New Roman"/>
          <w:sz w:val="24"/>
          <w:szCs w:val="24"/>
        </w:rPr>
        <w:t xml:space="preserve"> 1600 SW Archer Rd</w:t>
      </w:r>
      <w:r w:rsidR="0071000B" w:rsidRPr="009F4753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27010C" w:rsidRPr="009F4753">
        <w:rPr>
          <w:rFonts w:ascii="Book Antiqua" w:hAnsi="Book Antiqua" w:cs="Times New Roman"/>
          <w:sz w:val="24"/>
          <w:szCs w:val="24"/>
        </w:rPr>
        <w:t xml:space="preserve"> P</w:t>
      </w:r>
      <w:r w:rsidR="0071000B" w:rsidRPr="009F4753">
        <w:rPr>
          <w:rFonts w:ascii="Book Antiqua" w:hAnsi="Book Antiqua" w:cs="Times New Roman"/>
          <w:sz w:val="24"/>
          <w:szCs w:val="24"/>
        </w:rPr>
        <w:t>O</w:t>
      </w:r>
      <w:r w:rsidR="0027010C" w:rsidRPr="009F4753">
        <w:rPr>
          <w:rFonts w:ascii="Book Antiqua" w:hAnsi="Book Antiqua" w:cs="Times New Roman"/>
          <w:sz w:val="24"/>
          <w:szCs w:val="24"/>
        </w:rPr>
        <w:t xml:space="preserve"> Box 100374, Gainesville, </w:t>
      </w:r>
      <w:r w:rsidRPr="009F4753">
        <w:rPr>
          <w:rFonts w:ascii="Book Antiqua" w:hAnsi="Book Antiqua" w:cs="Times New Roman"/>
          <w:sz w:val="24"/>
          <w:szCs w:val="24"/>
        </w:rPr>
        <w:t>FL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32601, U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 xml:space="preserve">nited </w:t>
      </w:r>
      <w:r w:rsidRPr="009F4753">
        <w:rPr>
          <w:rFonts w:ascii="Book Antiqua" w:hAnsi="Book Antiqua" w:cs="Times New Roman"/>
          <w:sz w:val="24"/>
          <w:szCs w:val="24"/>
        </w:rPr>
        <w:t>S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>tates.</w:t>
      </w:r>
      <w:r w:rsidR="0027010C" w:rsidRPr="009F4753">
        <w:rPr>
          <w:rFonts w:ascii="Book Antiqua" w:hAnsi="Book Antiqua" w:cs="Times New Roman"/>
          <w:sz w:val="24"/>
          <w:szCs w:val="24"/>
        </w:rPr>
        <w:t xml:space="preserve"> </w:t>
      </w:r>
      <w:hyperlink r:id="rId10" w:history="1">
        <w:r w:rsidR="0027010C" w:rsidRPr="009F4753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yosham@radiology.ufl.edu</w:t>
        </w:r>
      </w:hyperlink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4E7D1C4A" w14:textId="5D28EE52" w:rsidR="0027010C" w:rsidRPr="009F4753" w:rsidRDefault="0071000B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lastRenderedPageBreak/>
        <w:t>Telephone:</w:t>
      </w:r>
      <w:r w:rsidR="00F00184" w:rsidRPr="009F4753">
        <w:rPr>
          <w:rFonts w:ascii="Book Antiqua" w:hAnsi="Book Antiqua"/>
          <w:b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>+</w:t>
      </w:r>
      <w:r w:rsidR="00AF261F" w:rsidRPr="009F4753">
        <w:rPr>
          <w:rFonts w:ascii="Book Antiqua" w:hAnsi="Book Antiqua" w:cs="Times New Roman"/>
          <w:sz w:val="24"/>
          <w:szCs w:val="24"/>
        </w:rPr>
        <w:t>1</w:t>
      </w:r>
      <w:r w:rsidR="0027010C" w:rsidRPr="009F4753">
        <w:rPr>
          <w:rFonts w:ascii="Book Antiqua" w:hAnsi="Book Antiqua" w:cs="Times New Roman"/>
          <w:sz w:val="24"/>
          <w:szCs w:val="24"/>
        </w:rPr>
        <w:t>-</w:t>
      </w:r>
      <w:r w:rsidRPr="009F4753">
        <w:rPr>
          <w:rFonts w:ascii="Book Antiqua" w:hAnsi="Book Antiqua" w:cs="Times New Roman"/>
          <w:sz w:val="24"/>
          <w:szCs w:val="24"/>
        </w:rPr>
        <w:t>352-2193604</w:t>
      </w:r>
    </w:p>
    <w:p w14:paraId="5B4DFF5F" w14:textId="77777777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D9DD501" w14:textId="1F6B0EFA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F4753">
        <w:rPr>
          <w:rFonts w:ascii="Book Antiqua" w:hAnsi="Book Antiqua"/>
          <w:b/>
          <w:sz w:val="24"/>
          <w:szCs w:val="24"/>
        </w:rPr>
        <w:t xml:space="preserve">Received: </w:t>
      </w:r>
      <w:r w:rsidRPr="009F4753">
        <w:rPr>
          <w:rFonts w:ascii="Book Antiqua" w:hAnsi="Book Antiqua"/>
          <w:sz w:val="24"/>
          <w:szCs w:val="24"/>
          <w:lang w:eastAsia="zh-CN"/>
        </w:rPr>
        <w:t>April 20, 2015</w:t>
      </w:r>
      <w:r w:rsidRPr="009F4753">
        <w:rPr>
          <w:rFonts w:ascii="Book Antiqua" w:hAnsi="Book Antiqua"/>
          <w:sz w:val="24"/>
          <w:szCs w:val="24"/>
        </w:rPr>
        <w:t xml:space="preserve"> </w:t>
      </w:r>
    </w:p>
    <w:p w14:paraId="3B015DD5" w14:textId="1A1E99AA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F4753">
        <w:rPr>
          <w:rFonts w:ascii="Book Antiqua" w:hAnsi="Book Antiqua"/>
          <w:b/>
          <w:sz w:val="24"/>
          <w:szCs w:val="24"/>
        </w:rPr>
        <w:t>Peer-review started:</w:t>
      </w:r>
      <w:r w:rsidRPr="009F4753">
        <w:rPr>
          <w:rFonts w:ascii="Book Antiqua" w:hAnsi="Book Antiqua"/>
          <w:sz w:val="24"/>
          <w:szCs w:val="24"/>
          <w:lang w:eastAsia="zh-CN"/>
        </w:rPr>
        <w:t xml:space="preserve"> April 24, 2015</w:t>
      </w:r>
      <w:r w:rsidRPr="009F4753">
        <w:rPr>
          <w:rFonts w:ascii="Book Antiqua" w:hAnsi="Book Antiqua"/>
          <w:sz w:val="24"/>
          <w:szCs w:val="24"/>
        </w:rPr>
        <w:t xml:space="preserve"> </w:t>
      </w:r>
    </w:p>
    <w:p w14:paraId="3E797F62" w14:textId="6351673E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t>First decision:</w:t>
      </w:r>
      <w:r w:rsidRPr="009F475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/>
          <w:sz w:val="24"/>
          <w:szCs w:val="24"/>
          <w:lang w:eastAsia="zh-CN"/>
        </w:rPr>
        <w:t>May 13, 2015</w:t>
      </w:r>
    </w:p>
    <w:p w14:paraId="5618A59F" w14:textId="44F2A9BD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F4753">
        <w:rPr>
          <w:rFonts w:ascii="Book Antiqua" w:hAnsi="Book Antiqua"/>
          <w:b/>
          <w:sz w:val="24"/>
          <w:szCs w:val="24"/>
        </w:rPr>
        <w:t>Revised:</w:t>
      </w:r>
      <w:r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  <w:lang w:eastAsia="zh-CN"/>
        </w:rPr>
        <w:t>June 2, 2015</w:t>
      </w:r>
      <w:r w:rsidRPr="009F4753">
        <w:rPr>
          <w:rFonts w:ascii="Book Antiqua" w:hAnsi="Book Antiqua"/>
          <w:sz w:val="24"/>
          <w:szCs w:val="24"/>
        </w:rPr>
        <w:t xml:space="preserve"> </w:t>
      </w:r>
    </w:p>
    <w:p w14:paraId="0A96A87F" w14:textId="3E072B7F" w:rsidR="00F00184" w:rsidRPr="0068357B" w:rsidRDefault="00F00184" w:rsidP="0068357B">
      <w:pPr>
        <w:rPr>
          <w:rFonts w:ascii="Book Antiqua" w:hAnsi="Book Antiqua" w:cs="宋体"/>
          <w:sz w:val="24"/>
        </w:rPr>
      </w:pPr>
      <w:r w:rsidRPr="009F4753">
        <w:rPr>
          <w:rFonts w:ascii="Book Antiqua" w:hAnsi="Book Antiqua"/>
          <w:b/>
          <w:sz w:val="24"/>
          <w:szCs w:val="24"/>
        </w:rPr>
        <w:t xml:space="preserve">Accepted: </w:t>
      </w:r>
      <w:r w:rsidR="0068357B" w:rsidRPr="00AF30D4">
        <w:rPr>
          <w:rFonts w:ascii="Book Antiqua" w:hAnsi="Book Antiqua" w:cs="宋体"/>
          <w:sz w:val="24"/>
        </w:rPr>
        <w:t>June 30, 2015</w:t>
      </w:r>
    </w:p>
    <w:p w14:paraId="50CABA8C" w14:textId="77777777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F4753">
        <w:rPr>
          <w:rFonts w:ascii="Book Antiqua" w:hAnsi="Book Antiqua"/>
          <w:b/>
          <w:sz w:val="24"/>
          <w:szCs w:val="24"/>
        </w:rPr>
        <w:t>Article in press:</w:t>
      </w:r>
    </w:p>
    <w:p w14:paraId="0C635F5C" w14:textId="77777777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F4753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04E9E39F" w14:textId="6F440067" w:rsidR="00C63CB7" w:rsidRPr="009F4753" w:rsidRDefault="00C63CB7">
      <w:pPr>
        <w:rPr>
          <w:rFonts w:ascii="Book Antiqua" w:hAnsi="Book Antiqua"/>
          <w:sz w:val="24"/>
          <w:szCs w:val="24"/>
        </w:rPr>
      </w:pPr>
      <w:r w:rsidRPr="009F4753">
        <w:rPr>
          <w:rFonts w:ascii="Book Antiqua" w:hAnsi="Book Antiqua"/>
          <w:sz w:val="24"/>
          <w:szCs w:val="24"/>
        </w:rPr>
        <w:br w:type="page"/>
      </w:r>
    </w:p>
    <w:p w14:paraId="63407668" w14:textId="7E357E88" w:rsidR="0027010C" w:rsidRPr="009F4753" w:rsidRDefault="006E2805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t>Abstract</w:t>
      </w:r>
    </w:p>
    <w:p w14:paraId="3B0B6021" w14:textId="402E17CA" w:rsidR="0027010C" w:rsidRPr="009F4753" w:rsidRDefault="0027010C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F4753">
        <w:rPr>
          <w:rFonts w:ascii="Book Antiqua" w:hAnsi="Book Antiqua"/>
          <w:sz w:val="24"/>
          <w:szCs w:val="24"/>
        </w:rPr>
        <w:t>Pancreatic adenocarcinoma continues to have a poor prognosis with 1 and 5 year survival rates of 27% and 6% respectively.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 xml:space="preserve">The gold standard of treatment is resection, however, only approximately 10% of patients present with </w:t>
      </w:r>
      <w:proofErr w:type="spellStart"/>
      <w:r w:rsidRPr="009F4753">
        <w:rPr>
          <w:rFonts w:ascii="Book Antiqua" w:hAnsi="Book Antiqua"/>
          <w:sz w:val="24"/>
          <w:szCs w:val="24"/>
        </w:rPr>
        <w:t>resectable</w:t>
      </w:r>
      <w:proofErr w:type="spellEnd"/>
      <w:r w:rsidRPr="009F4753">
        <w:rPr>
          <w:rFonts w:ascii="Book Antiqua" w:hAnsi="Book Antiqua"/>
          <w:sz w:val="24"/>
          <w:szCs w:val="24"/>
        </w:rPr>
        <w:t xml:space="preserve"> disease.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>Approximately 40% of patients present with disease that is to</w:t>
      </w:r>
      <w:r w:rsidR="00D926A7" w:rsidRPr="009F4753">
        <w:rPr>
          <w:rFonts w:ascii="Book Antiqua" w:hAnsi="Book Antiqua"/>
          <w:sz w:val="24"/>
          <w:szCs w:val="24"/>
        </w:rPr>
        <w:t>o</w:t>
      </w:r>
      <w:r w:rsidRPr="009F4753">
        <w:rPr>
          <w:rFonts w:ascii="Book Antiqua" w:hAnsi="Book Antiqua"/>
          <w:sz w:val="24"/>
          <w:szCs w:val="24"/>
        </w:rPr>
        <w:t xml:space="preserve"> locally advanced to resect.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>There is great interest in improving outcomes in this patient population and ablation techniques have been investigated as a potential solution.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 xml:space="preserve">Unfortunately early investigations into thermal ablation techniques, particularly radiofrequency ablation, resulted </w:t>
      </w:r>
      <w:r w:rsidR="005A7F41" w:rsidRPr="009F4753">
        <w:rPr>
          <w:rFonts w:ascii="Book Antiqua" w:hAnsi="Book Antiqua"/>
          <w:sz w:val="24"/>
          <w:szCs w:val="24"/>
        </w:rPr>
        <w:t>in unacceptably high morbidity rates</w:t>
      </w:r>
      <w:r w:rsidRPr="009F4753">
        <w:rPr>
          <w:rFonts w:ascii="Book Antiqua" w:hAnsi="Book Antiqua"/>
          <w:sz w:val="24"/>
          <w:szCs w:val="24"/>
        </w:rPr>
        <w:t>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>Irreversible electroporation (IRE) has been introduced and is promising as it d</w:t>
      </w:r>
      <w:r w:rsidR="005A7F41" w:rsidRPr="009F4753">
        <w:rPr>
          <w:rFonts w:ascii="Book Antiqua" w:hAnsi="Book Antiqua"/>
          <w:sz w:val="24"/>
          <w:szCs w:val="24"/>
        </w:rPr>
        <w:t>oes not rely on thermal energy</w:t>
      </w:r>
      <w:r w:rsidRPr="009F4753">
        <w:rPr>
          <w:rFonts w:ascii="Book Antiqua" w:hAnsi="Book Antiqua"/>
          <w:sz w:val="24"/>
          <w:szCs w:val="24"/>
        </w:rPr>
        <w:t xml:space="preserve"> and has shown an ability to leave structural cells such as blood vessels and bile ducts intact during animal studies.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 xml:space="preserve">IRE also does not suffer from </w:t>
      </w:r>
      <w:r w:rsidR="005A7F41" w:rsidRPr="009F4753">
        <w:rPr>
          <w:rFonts w:ascii="Book Antiqua" w:hAnsi="Book Antiqua"/>
          <w:sz w:val="24"/>
          <w:szCs w:val="24"/>
        </w:rPr>
        <w:t xml:space="preserve">heat </w:t>
      </w:r>
      <w:r w:rsidRPr="009F4753">
        <w:rPr>
          <w:rFonts w:ascii="Book Antiqua" w:hAnsi="Book Antiqua"/>
          <w:sz w:val="24"/>
          <w:szCs w:val="24"/>
        </w:rPr>
        <w:t>sink effect, a concern given the large number of blood vessels surrounding the pancreas. IRE showed significant promise during preclinical animal trials and as su</w:t>
      </w:r>
      <w:r w:rsidR="00D926A7" w:rsidRPr="009F4753">
        <w:rPr>
          <w:rFonts w:ascii="Book Antiqua" w:hAnsi="Book Antiqua"/>
          <w:sz w:val="24"/>
          <w:szCs w:val="24"/>
        </w:rPr>
        <w:t>ch has moved on to clinical testing</w:t>
      </w:r>
      <w:r w:rsidRPr="009F4753">
        <w:rPr>
          <w:rFonts w:ascii="Book Antiqua" w:hAnsi="Book Antiqua"/>
          <w:sz w:val="24"/>
          <w:szCs w:val="24"/>
        </w:rPr>
        <w:t>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>There are as of yet only a few studies which look at the applications of IRE within humans in the setting of pancreatic adenocarcinoma.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>This paper reviews the basic principles, techniques</w:t>
      </w:r>
      <w:r w:rsidR="00D926A7" w:rsidRPr="009F4753">
        <w:rPr>
          <w:rFonts w:ascii="Book Antiqua" w:hAnsi="Book Antiqua"/>
          <w:sz w:val="24"/>
          <w:szCs w:val="24"/>
        </w:rPr>
        <w:t>,</w:t>
      </w:r>
      <w:r w:rsidRPr="009F4753">
        <w:rPr>
          <w:rFonts w:ascii="Book Antiqua" w:hAnsi="Book Antiqua"/>
          <w:sz w:val="24"/>
          <w:szCs w:val="24"/>
        </w:rPr>
        <w:t xml:space="preserve"> and current clinical data available on IRE.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</w:p>
    <w:p w14:paraId="7B44612D" w14:textId="77777777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4940CB4" w14:textId="317C1BB1" w:rsidR="0027010C" w:rsidRPr="009F4753" w:rsidRDefault="0027010C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t xml:space="preserve">Key </w:t>
      </w:r>
      <w:r w:rsidR="00660ACD" w:rsidRPr="009F4753">
        <w:rPr>
          <w:rFonts w:ascii="Book Antiqua" w:hAnsi="Book Antiqua"/>
          <w:b/>
          <w:sz w:val="24"/>
          <w:szCs w:val="24"/>
        </w:rPr>
        <w:t>w</w:t>
      </w:r>
      <w:r w:rsidRPr="009F4753">
        <w:rPr>
          <w:rFonts w:ascii="Book Antiqua" w:hAnsi="Book Antiqua"/>
          <w:b/>
          <w:sz w:val="24"/>
          <w:szCs w:val="24"/>
        </w:rPr>
        <w:t xml:space="preserve">ords: </w:t>
      </w:r>
      <w:r w:rsidRPr="009F4753">
        <w:rPr>
          <w:rFonts w:ascii="Book Antiqua" w:hAnsi="Book Antiqua"/>
          <w:sz w:val="24"/>
          <w:szCs w:val="24"/>
        </w:rPr>
        <w:t>Irreversible electroporation</w:t>
      </w:r>
      <w:r w:rsidR="00F00184" w:rsidRPr="009F4753">
        <w:rPr>
          <w:rFonts w:ascii="Book Antiqua" w:hAnsi="Book Antiqua"/>
          <w:sz w:val="24"/>
          <w:szCs w:val="24"/>
          <w:lang w:eastAsia="zh-CN"/>
        </w:rPr>
        <w:t>;</w:t>
      </w:r>
      <w:r w:rsidRPr="009F4753">
        <w:rPr>
          <w:rFonts w:ascii="Book Antiqua" w:hAnsi="Book Antiqua"/>
          <w:sz w:val="24"/>
          <w:szCs w:val="24"/>
        </w:rPr>
        <w:t xml:space="preserve"> Pancreatic adenocarcinoma</w:t>
      </w:r>
      <w:r w:rsidR="00F00184" w:rsidRPr="009F4753">
        <w:rPr>
          <w:rFonts w:ascii="Book Antiqua" w:hAnsi="Book Antiqua"/>
          <w:sz w:val="24"/>
          <w:szCs w:val="24"/>
          <w:lang w:eastAsia="zh-CN"/>
        </w:rPr>
        <w:t>;</w:t>
      </w:r>
      <w:r w:rsidRPr="009F4753">
        <w:rPr>
          <w:rFonts w:ascii="Book Antiqua" w:hAnsi="Book Antiqua"/>
          <w:sz w:val="24"/>
          <w:szCs w:val="24"/>
        </w:rPr>
        <w:t xml:space="preserve"> Apoptosis</w:t>
      </w:r>
      <w:r w:rsidR="00F00184" w:rsidRPr="009F4753">
        <w:rPr>
          <w:rFonts w:ascii="Book Antiqua" w:hAnsi="Book Antiqua"/>
          <w:sz w:val="24"/>
          <w:szCs w:val="24"/>
          <w:lang w:eastAsia="zh-CN"/>
        </w:rPr>
        <w:t>;</w:t>
      </w:r>
      <w:r w:rsidRPr="009F4753">
        <w:rPr>
          <w:rFonts w:ascii="Book Antiqua" w:hAnsi="Book Antiqua"/>
          <w:sz w:val="24"/>
          <w:szCs w:val="24"/>
        </w:rPr>
        <w:t xml:space="preserve"> Percutaneous</w:t>
      </w:r>
      <w:r w:rsidR="00F00184" w:rsidRPr="009F4753">
        <w:rPr>
          <w:rFonts w:ascii="Book Antiqua" w:hAnsi="Book Antiqua"/>
          <w:sz w:val="24"/>
          <w:szCs w:val="24"/>
          <w:lang w:eastAsia="zh-CN"/>
        </w:rPr>
        <w:t>;</w:t>
      </w:r>
      <w:r w:rsidRPr="009F4753">
        <w:rPr>
          <w:rFonts w:ascii="Book Antiqua" w:hAnsi="Book Antiqua"/>
          <w:sz w:val="24"/>
          <w:szCs w:val="24"/>
        </w:rPr>
        <w:t xml:space="preserve"> Laparotomy</w:t>
      </w:r>
      <w:r w:rsidR="00F00184" w:rsidRPr="009F4753">
        <w:rPr>
          <w:rFonts w:ascii="Book Antiqua" w:hAnsi="Book Antiqua"/>
          <w:sz w:val="24"/>
          <w:szCs w:val="24"/>
          <w:lang w:eastAsia="zh-CN"/>
        </w:rPr>
        <w:t>;</w:t>
      </w:r>
      <w:r w:rsidR="00F00184" w:rsidRPr="009F4753">
        <w:rPr>
          <w:rFonts w:ascii="Book Antiqua" w:hAnsi="Book Antiqua"/>
          <w:sz w:val="24"/>
          <w:szCs w:val="24"/>
        </w:rPr>
        <w:t xml:space="preserve"> Overall survival</w:t>
      </w:r>
    </w:p>
    <w:p w14:paraId="013F1D76" w14:textId="77777777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CD28838" w14:textId="77777777" w:rsidR="00F00184" w:rsidRPr="009F4753" w:rsidRDefault="00F00184" w:rsidP="00F0018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9F4753">
        <w:rPr>
          <w:rFonts w:ascii="Book Antiqua" w:hAnsi="Book Antiqua"/>
          <w:b/>
          <w:sz w:val="24"/>
          <w:szCs w:val="24"/>
        </w:rPr>
        <w:t xml:space="preserve">© </w:t>
      </w:r>
      <w:r w:rsidRPr="009F4753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9F4753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9F4753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9F4753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6D59E845" w14:textId="77777777" w:rsidR="00F00184" w:rsidRPr="009F4753" w:rsidRDefault="00F00184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15972B9" w14:textId="43C0A4AF" w:rsidR="0027010C" w:rsidRPr="009F4753" w:rsidRDefault="0027010C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F4753">
        <w:rPr>
          <w:rFonts w:ascii="Book Antiqua" w:hAnsi="Book Antiqua"/>
          <w:b/>
          <w:sz w:val="24"/>
          <w:szCs w:val="24"/>
        </w:rPr>
        <w:t>Core tip:</w:t>
      </w:r>
      <w:r w:rsidR="00660ACD" w:rsidRPr="009F4753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>Pancreatic adenocarcinoma continues to have</w:t>
      </w:r>
      <w:r w:rsidR="00D926A7" w:rsidRPr="009F4753">
        <w:rPr>
          <w:rFonts w:ascii="Book Antiqua" w:hAnsi="Book Antiqua"/>
          <w:sz w:val="24"/>
          <w:szCs w:val="24"/>
        </w:rPr>
        <w:t xml:space="preserve"> a</w:t>
      </w:r>
      <w:r w:rsidRPr="009F4753">
        <w:rPr>
          <w:rFonts w:ascii="Book Antiqua" w:hAnsi="Book Antiqua"/>
          <w:sz w:val="24"/>
          <w:szCs w:val="24"/>
        </w:rPr>
        <w:t xml:space="preserve"> poor prognosis and as such there is considerable interest in pioneering new techniques.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 xml:space="preserve">Ablation holds promise in this area, however, the earliest studies looked at thermal ablation </w:t>
      </w:r>
      <w:proofErr w:type="gramStart"/>
      <w:r w:rsidRPr="009F4753">
        <w:rPr>
          <w:rFonts w:ascii="Book Antiqua" w:hAnsi="Book Antiqua"/>
          <w:sz w:val="24"/>
          <w:szCs w:val="24"/>
        </w:rPr>
        <w:t>techniques which</w:t>
      </w:r>
      <w:proofErr w:type="gramEnd"/>
      <w:r w:rsidRPr="009F4753">
        <w:rPr>
          <w:rFonts w:ascii="Book Antiqua" w:hAnsi="Book Antiqua"/>
          <w:sz w:val="24"/>
          <w:szCs w:val="24"/>
        </w:rPr>
        <w:t xml:space="preserve"> resulted in high morbidity rates.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>Irreversible electroporation, a relatively new technique, produces apoptosis instead of liquefactive necrosis and preclinical data shows it does not destroy scaffolding cells such as bile ducts and blood vessels.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>These characteristics have made it of interest in the setting of pancreatic adenocarcinoma.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  <w:r w:rsidRPr="009F4753">
        <w:rPr>
          <w:rFonts w:ascii="Book Antiqua" w:hAnsi="Book Antiqua"/>
          <w:sz w:val="24"/>
          <w:szCs w:val="24"/>
        </w:rPr>
        <w:t>The available clinical data as well as the basic principles of this new technique are reviewed here.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</w:p>
    <w:p w14:paraId="4BB51863" w14:textId="77777777" w:rsidR="00F00184" w:rsidRPr="009F4753" w:rsidRDefault="00F00184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16F4681F" w14:textId="36A469C1" w:rsidR="00F00184" w:rsidRPr="009F4753" w:rsidRDefault="00F00184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sz w:val="24"/>
          <w:szCs w:val="24"/>
        </w:rPr>
        <w:t>Young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 xml:space="preserve"> SJ.</w:t>
      </w:r>
      <w:r w:rsidRPr="009F4753">
        <w:rPr>
          <w:rFonts w:ascii="Book Antiqua" w:hAnsi="Book Antiqua" w:cs="Times New Roman"/>
          <w:sz w:val="24"/>
          <w:szCs w:val="24"/>
        </w:rPr>
        <w:t xml:space="preserve"> Irreversible electroporation and the pancreas: What we know and where we are going</w:t>
      </w:r>
      <w:r w:rsidRPr="009F4753">
        <w:rPr>
          <w:rFonts w:ascii="Book Antiqua" w:hAnsi="Book Antiqua" w:cs="Times New Roman"/>
          <w:sz w:val="24"/>
          <w:szCs w:val="24"/>
          <w:lang w:eastAsia="zh-CN"/>
        </w:rPr>
        <w:t>？</w:t>
      </w:r>
      <w:r w:rsidRPr="009F4753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9F4753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Pr="009F475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9F4753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Pr="009F4753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/>
          <w:iCs/>
          <w:sz w:val="24"/>
          <w:szCs w:val="24"/>
          <w:lang w:eastAsia="zh-CN"/>
        </w:rPr>
        <w:t>2015; In press</w:t>
      </w:r>
    </w:p>
    <w:p w14:paraId="17FBC55C" w14:textId="77777777" w:rsidR="00D84EF2" w:rsidRPr="009F4753" w:rsidRDefault="00D84EF2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4A9CBA3B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79A1419F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3A5F68F3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7949F33D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5055782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58FAE2BA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BD8E4DF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3AD0F6AF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7D946FD6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429363E5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B6C2B79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6FCC8E48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157B4B62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36079F61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5D7A2F97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3380AE84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6AB3BEB0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0CA763BF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0CAA48E4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7BBB16A3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536053D0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317C4248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74F658E2" w14:textId="7467A788" w:rsidR="004627EE" w:rsidRPr="009F4753" w:rsidRDefault="009F4753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  <w:lang w:eastAsia="zh-CN"/>
        </w:rPr>
        <w:t>INTRODUCTION</w:t>
      </w:r>
    </w:p>
    <w:p w14:paraId="332D9377" w14:textId="7ACC313B" w:rsidR="0099242A" w:rsidRPr="009F4753" w:rsidRDefault="007E0EFC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Pancreatic cancer</w:t>
      </w:r>
      <w:r w:rsidR="00286831" w:rsidRPr="009F4753">
        <w:rPr>
          <w:rFonts w:ascii="Book Antiqua" w:hAnsi="Book Antiqua" w:cs="Times New Roman"/>
          <w:sz w:val="24"/>
          <w:szCs w:val="24"/>
        </w:rPr>
        <w:t>, despite extensive research,</w:t>
      </w:r>
      <w:r w:rsidRPr="009F4753">
        <w:rPr>
          <w:rFonts w:ascii="Book Antiqua" w:hAnsi="Book Antiqua" w:cs="Times New Roman"/>
          <w:sz w:val="24"/>
          <w:szCs w:val="24"/>
        </w:rPr>
        <w:t xml:space="preserve"> remains one of the most aggressive cancers</w:t>
      </w:r>
      <w:r w:rsidR="004627EE" w:rsidRPr="009F4753">
        <w:rPr>
          <w:rFonts w:ascii="Book Antiqua" w:hAnsi="Book Antiqua" w:cs="Times New Roman"/>
          <w:sz w:val="24"/>
          <w:szCs w:val="24"/>
        </w:rPr>
        <w:t>,</w:t>
      </w:r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4627EE" w:rsidRPr="009F4753">
        <w:rPr>
          <w:rFonts w:ascii="Book Antiqua" w:hAnsi="Book Antiqua" w:cs="Times New Roman"/>
          <w:sz w:val="24"/>
          <w:szCs w:val="24"/>
        </w:rPr>
        <w:t>having</w:t>
      </w:r>
      <w:r w:rsidRPr="009F4753">
        <w:rPr>
          <w:rFonts w:ascii="Book Antiqua" w:hAnsi="Book Antiqua" w:cs="Times New Roman"/>
          <w:sz w:val="24"/>
          <w:szCs w:val="24"/>
        </w:rPr>
        <w:t xml:space="preserve"> a</w:t>
      </w:r>
      <w:r w:rsidR="00D26BC8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poor prognosis</w:t>
      </w:r>
      <w:r w:rsidR="00DD2BAD" w:rsidRPr="009F4753">
        <w:rPr>
          <w:rFonts w:ascii="Book Antiqua" w:hAnsi="Book Antiqua" w:cs="Times New Roman"/>
          <w:sz w:val="24"/>
          <w:szCs w:val="24"/>
        </w:rPr>
        <w:t xml:space="preserve"> with 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1 and </w:t>
      </w:r>
      <w:r w:rsidRPr="009F4753">
        <w:rPr>
          <w:rFonts w:ascii="Book Antiqua" w:hAnsi="Book Antiqua" w:cs="Times New Roman"/>
          <w:sz w:val="24"/>
          <w:szCs w:val="24"/>
        </w:rPr>
        <w:t>5 year survival rate</w:t>
      </w:r>
      <w:r w:rsidR="00C631A1" w:rsidRPr="009F4753">
        <w:rPr>
          <w:rFonts w:ascii="Book Antiqua" w:hAnsi="Book Antiqua" w:cs="Times New Roman"/>
          <w:sz w:val="24"/>
          <w:szCs w:val="24"/>
        </w:rPr>
        <w:t>s</w:t>
      </w:r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86831" w:rsidRPr="009F4753">
        <w:rPr>
          <w:rFonts w:ascii="Book Antiqua" w:hAnsi="Book Antiqua" w:cs="Times New Roman"/>
          <w:sz w:val="24"/>
          <w:szCs w:val="24"/>
        </w:rPr>
        <w:t xml:space="preserve">of </w:t>
      </w:r>
      <w:r w:rsidR="00101027" w:rsidRPr="009F4753">
        <w:rPr>
          <w:rFonts w:ascii="Book Antiqua" w:hAnsi="Book Antiqua" w:cs="Times New Roman"/>
          <w:sz w:val="24"/>
          <w:szCs w:val="24"/>
        </w:rPr>
        <w:t>27</w:t>
      </w:r>
      <w:r w:rsidR="00DD2BAD" w:rsidRPr="009F4753">
        <w:rPr>
          <w:rFonts w:ascii="Book Antiqua" w:hAnsi="Book Antiqua" w:cs="Times New Roman"/>
          <w:sz w:val="24"/>
          <w:szCs w:val="24"/>
        </w:rPr>
        <w:t>%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 and </w:t>
      </w:r>
      <w:r w:rsidR="00CB4BB6" w:rsidRPr="009F4753">
        <w:rPr>
          <w:rFonts w:ascii="Book Antiqua" w:hAnsi="Book Antiqua" w:cs="Times New Roman"/>
          <w:sz w:val="24"/>
          <w:szCs w:val="24"/>
        </w:rPr>
        <w:t xml:space="preserve">6% </w:t>
      </w:r>
      <w:proofErr w:type="gramStart"/>
      <w:r w:rsidR="00F00184" w:rsidRPr="009F4753">
        <w:rPr>
          <w:rFonts w:ascii="Book Antiqua" w:hAnsi="Book Antiqua" w:cs="Times New Roman"/>
          <w:sz w:val="24"/>
          <w:szCs w:val="24"/>
        </w:rPr>
        <w:t>respectively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9F475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86831" w:rsidRPr="009F4753">
        <w:rPr>
          <w:rFonts w:ascii="Book Antiqua" w:hAnsi="Book Antiqua" w:cs="Times New Roman"/>
          <w:sz w:val="24"/>
          <w:szCs w:val="24"/>
        </w:rPr>
        <w:t>According to t</w:t>
      </w:r>
      <w:r w:rsidRPr="009F4753">
        <w:rPr>
          <w:rFonts w:ascii="Book Antiqua" w:hAnsi="Book Antiqua" w:cs="Times New Roman"/>
          <w:sz w:val="24"/>
          <w:szCs w:val="24"/>
        </w:rPr>
        <w:t xml:space="preserve">he American </w:t>
      </w:r>
      <w:r w:rsidR="00286831" w:rsidRPr="009F4753">
        <w:rPr>
          <w:rFonts w:ascii="Book Antiqua" w:hAnsi="Book Antiqua" w:cs="Times New Roman"/>
          <w:sz w:val="24"/>
          <w:szCs w:val="24"/>
        </w:rPr>
        <w:t>C</w:t>
      </w:r>
      <w:r w:rsidRPr="009F4753">
        <w:rPr>
          <w:rFonts w:ascii="Book Antiqua" w:hAnsi="Book Antiqua" w:cs="Times New Roman"/>
          <w:sz w:val="24"/>
          <w:szCs w:val="24"/>
        </w:rPr>
        <w:t xml:space="preserve">ancer </w:t>
      </w:r>
      <w:r w:rsidR="00286831" w:rsidRPr="009F4753">
        <w:rPr>
          <w:rFonts w:ascii="Book Antiqua" w:hAnsi="Book Antiqua" w:cs="Times New Roman"/>
          <w:sz w:val="24"/>
          <w:szCs w:val="24"/>
        </w:rPr>
        <w:t>S</w:t>
      </w:r>
      <w:r w:rsidRPr="009F4753">
        <w:rPr>
          <w:rFonts w:ascii="Book Antiqua" w:hAnsi="Book Antiqua" w:cs="Times New Roman"/>
          <w:sz w:val="24"/>
          <w:szCs w:val="24"/>
        </w:rPr>
        <w:t xml:space="preserve">ociety 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and </w:t>
      </w:r>
      <w:r w:rsidR="00286831" w:rsidRPr="009F4753">
        <w:rPr>
          <w:rFonts w:ascii="Book Antiqua" w:hAnsi="Book Antiqua" w:cs="Times New Roman"/>
          <w:sz w:val="24"/>
          <w:szCs w:val="24"/>
        </w:rPr>
        <w:t>W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orld </w:t>
      </w:r>
      <w:r w:rsidR="00286831" w:rsidRPr="009F4753">
        <w:rPr>
          <w:rFonts w:ascii="Book Antiqua" w:hAnsi="Book Antiqua" w:cs="Times New Roman"/>
          <w:sz w:val="24"/>
          <w:szCs w:val="24"/>
        </w:rPr>
        <w:t>H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ealth </w:t>
      </w:r>
      <w:r w:rsidR="00286831" w:rsidRPr="009F4753">
        <w:rPr>
          <w:rFonts w:ascii="Book Antiqua" w:hAnsi="Book Antiqua" w:cs="Times New Roman"/>
          <w:sz w:val="24"/>
          <w:szCs w:val="24"/>
        </w:rPr>
        <w:t>O</w:t>
      </w:r>
      <w:r w:rsidR="0099242A" w:rsidRPr="009F4753">
        <w:rPr>
          <w:rFonts w:ascii="Book Antiqua" w:hAnsi="Book Antiqua" w:cs="Times New Roman"/>
          <w:sz w:val="24"/>
          <w:szCs w:val="24"/>
        </w:rPr>
        <w:t>rganization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46</w:t>
      </w:r>
      <w:r w:rsidRPr="009F4753">
        <w:rPr>
          <w:rFonts w:ascii="Book Antiqua" w:hAnsi="Book Antiqua" w:cs="Times New Roman"/>
          <w:sz w:val="24"/>
          <w:szCs w:val="24"/>
        </w:rPr>
        <w:t xml:space="preserve">420 patients were diagnosed with pancreatic cancer 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in the United States </w:t>
      </w:r>
      <w:r w:rsidR="00286831" w:rsidRPr="009F4753">
        <w:rPr>
          <w:rFonts w:ascii="Book Antiqua" w:hAnsi="Book Antiqua" w:cs="Times New Roman"/>
          <w:sz w:val="24"/>
          <w:szCs w:val="24"/>
        </w:rPr>
        <w:t xml:space="preserve">in 2014 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and </w:t>
      </w:r>
      <w:r w:rsidR="00F00184" w:rsidRPr="009F4753">
        <w:rPr>
          <w:rFonts w:ascii="Book Antiqua" w:hAnsi="Book Antiqua" w:cs="Times New Roman"/>
          <w:sz w:val="24"/>
          <w:szCs w:val="24"/>
        </w:rPr>
        <w:t>338</w:t>
      </w:r>
      <w:r w:rsidR="00286831" w:rsidRPr="009F4753">
        <w:rPr>
          <w:rFonts w:ascii="Book Antiqua" w:hAnsi="Book Antiqua" w:cs="Times New Roman"/>
          <w:sz w:val="24"/>
          <w:szCs w:val="24"/>
        </w:rPr>
        <w:t xml:space="preserve">000 in the </w:t>
      </w:r>
      <w:r w:rsidR="00F00184" w:rsidRPr="009F4753">
        <w:rPr>
          <w:rFonts w:ascii="Book Antiqua" w:hAnsi="Book Antiqua" w:cs="Times New Roman"/>
          <w:sz w:val="24"/>
          <w:szCs w:val="24"/>
        </w:rPr>
        <w:t>world in 2012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99242A" w:rsidRPr="009F4753">
        <w:rPr>
          <w:rFonts w:ascii="Book Antiqua" w:hAnsi="Book Antiqua" w:cs="Times New Roman"/>
          <w:sz w:val="24"/>
          <w:szCs w:val="24"/>
          <w:vertAlign w:val="superscript"/>
        </w:rPr>
        <w:t>1,2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In the United States </w:t>
      </w:r>
      <w:r w:rsidR="00F00184" w:rsidRPr="009F4753">
        <w:rPr>
          <w:rFonts w:ascii="Book Antiqua" w:hAnsi="Book Antiqua" w:cs="Times New Roman"/>
          <w:sz w:val="24"/>
          <w:szCs w:val="24"/>
        </w:rPr>
        <w:t>39</w:t>
      </w:r>
      <w:r w:rsidRPr="009F4753">
        <w:rPr>
          <w:rFonts w:ascii="Book Antiqua" w:hAnsi="Book Antiqua" w:cs="Times New Roman"/>
          <w:sz w:val="24"/>
          <w:szCs w:val="24"/>
        </w:rPr>
        <w:t>590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 of those</w:t>
      </w:r>
      <w:r w:rsidRPr="009F4753">
        <w:rPr>
          <w:rFonts w:ascii="Book Antiqua" w:hAnsi="Book Antiqua" w:cs="Times New Roman"/>
          <w:sz w:val="24"/>
          <w:szCs w:val="24"/>
        </w:rPr>
        <w:t xml:space="preserve"> patients died in 2014, making it the fourth leading cause of death in both women and men</w:t>
      </w:r>
      <w:r w:rsidR="002858C5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9242A" w:rsidRPr="009F4753">
        <w:rPr>
          <w:rFonts w:ascii="Book Antiqua" w:hAnsi="Book Antiqua" w:cs="Times New Roman"/>
          <w:sz w:val="24"/>
          <w:szCs w:val="24"/>
        </w:rPr>
        <w:t>with</w:t>
      </w:r>
      <w:r w:rsidR="00286831" w:rsidRPr="009F4753">
        <w:rPr>
          <w:rFonts w:ascii="Book Antiqua" w:hAnsi="Book Antiqua" w:cs="Times New Roman"/>
          <w:sz w:val="24"/>
          <w:szCs w:val="24"/>
        </w:rPr>
        <w:t xml:space="preserve"> the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86831" w:rsidRPr="009F4753">
        <w:rPr>
          <w:rFonts w:ascii="Book Antiqua" w:hAnsi="Book Antiqua" w:cs="Times New Roman"/>
          <w:sz w:val="24"/>
          <w:szCs w:val="24"/>
        </w:rPr>
        <w:t>prevalence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 increasing by 1.3% per year </w:t>
      </w:r>
      <w:r w:rsidR="00CD0331" w:rsidRPr="009F4753">
        <w:rPr>
          <w:rFonts w:ascii="Book Antiqua" w:hAnsi="Book Antiqua" w:cs="Times New Roman"/>
          <w:sz w:val="24"/>
          <w:szCs w:val="24"/>
        </w:rPr>
        <w:t>as well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631A1" w:rsidRPr="009F475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99242A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29BCC825" w14:textId="3DD933BA" w:rsidR="007E0EFC" w:rsidRPr="009F4753" w:rsidRDefault="00DD2BAD" w:rsidP="00F0018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O</w:t>
      </w:r>
      <w:r w:rsidR="004627EE" w:rsidRPr="009F4753">
        <w:rPr>
          <w:rFonts w:ascii="Book Antiqua" w:hAnsi="Book Antiqua" w:cs="Times New Roman"/>
          <w:sz w:val="24"/>
          <w:szCs w:val="24"/>
        </w:rPr>
        <w:t>nly</w:t>
      </w:r>
      <w:r w:rsidR="00CB4BB6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approximately </w:t>
      </w:r>
      <w:r w:rsidR="00CB4BB6" w:rsidRPr="009F4753">
        <w:rPr>
          <w:rFonts w:ascii="Book Antiqua" w:hAnsi="Book Antiqua" w:cs="Times New Roman"/>
          <w:sz w:val="24"/>
          <w:szCs w:val="24"/>
        </w:rPr>
        <w:t xml:space="preserve">10% 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of </w:t>
      </w:r>
      <w:r w:rsidR="00286831" w:rsidRPr="009F4753">
        <w:rPr>
          <w:rFonts w:ascii="Book Antiqua" w:hAnsi="Book Antiqua" w:cs="Times New Roman"/>
          <w:sz w:val="24"/>
          <w:szCs w:val="24"/>
        </w:rPr>
        <w:t xml:space="preserve">these </w:t>
      </w:r>
      <w:r w:rsidR="00101027" w:rsidRPr="009F4753">
        <w:rPr>
          <w:rFonts w:ascii="Book Antiqua" w:hAnsi="Book Antiqua" w:cs="Times New Roman"/>
          <w:sz w:val="24"/>
          <w:szCs w:val="24"/>
        </w:rPr>
        <w:t>patients present with local disease</w:t>
      </w:r>
      <w:r w:rsidR="004627EE" w:rsidRPr="009F4753">
        <w:rPr>
          <w:rFonts w:ascii="Book Antiqua" w:hAnsi="Book Antiqua" w:cs="Times New Roman"/>
          <w:sz w:val="24"/>
          <w:szCs w:val="24"/>
        </w:rPr>
        <w:t>,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 which is </w:t>
      </w:r>
      <w:r w:rsidR="00286831" w:rsidRPr="009F4753">
        <w:rPr>
          <w:rFonts w:ascii="Book Antiqua" w:hAnsi="Book Antiqua" w:cs="Times New Roman"/>
          <w:sz w:val="24"/>
          <w:szCs w:val="24"/>
        </w:rPr>
        <w:t xml:space="preserve">considered surgically </w:t>
      </w:r>
      <w:proofErr w:type="spellStart"/>
      <w:r w:rsidR="00101027" w:rsidRPr="009F4753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101027" w:rsidRPr="009F4753">
        <w:rPr>
          <w:rFonts w:ascii="Book Antiqua" w:hAnsi="Book Antiqua" w:cs="Times New Roman"/>
          <w:sz w:val="24"/>
          <w:szCs w:val="24"/>
        </w:rPr>
        <w:t xml:space="preserve">, however even in these patients the </w:t>
      </w:r>
      <w:proofErr w:type="gramStart"/>
      <w:r w:rsidR="00101027" w:rsidRPr="009F4753">
        <w:rPr>
          <w:rFonts w:ascii="Book Antiqua" w:hAnsi="Book Antiqua" w:cs="Times New Roman"/>
          <w:sz w:val="24"/>
          <w:szCs w:val="24"/>
        </w:rPr>
        <w:t>5 year</w:t>
      </w:r>
      <w:proofErr w:type="gramEnd"/>
      <w:r w:rsidR="00101027" w:rsidRPr="009F4753">
        <w:rPr>
          <w:rFonts w:ascii="Book Antiqua" w:hAnsi="Book Antiqua" w:cs="Times New Roman"/>
          <w:sz w:val="24"/>
          <w:szCs w:val="24"/>
        </w:rPr>
        <w:t xml:space="preserve"> survival rate remains </w:t>
      </w:r>
      <w:r w:rsidR="00D26BC8" w:rsidRPr="009F4753">
        <w:rPr>
          <w:rFonts w:ascii="Book Antiqua" w:hAnsi="Book Antiqua" w:cs="Times New Roman"/>
          <w:sz w:val="24"/>
          <w:szCs w:val="24"/>
        </w:rPr>
        <w:t>low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 at 24%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B4BB6" w:rsidRPr="009F475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B4BB6" w:rsidRPr="009F4753">
        <w:rPr>
          <w:rFonts w:ascii="Book Antiqua" w:hAnsi="Book Antiqua" w:cs="Times New Roman"/>
          <w:sz w:val="24"/>
          <w:szCs w:val="24"/>
        </w:rPr>
        <w:t xml:space="preserve">Of the remaining 90% 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of patients approximately 50% </w:t>
      </w:r>
      <w:r w:rsidR="00101027" w:rsidRPr="009F4753">
        <w:rPr>
          <w:rFonts w:ascii="Book Antiqua" w:hAnsi="Book Antiqua" w:cs="Times New Roman"/>
          <w:sz w:val="24"/>
          <w:szCs w:val="24"/>
        </w:rPr>
        <w:t>present with metas</w:t>
      </w:r>
      <w:r w:rsidR="00381890" w:rsidRPr="009F4753">
        <w:rPr>
          <w:rFonts w:ascii="Book Antiqua" w:hAnsi="Book Antiqua" w:cs="Times New Roman"/>
          <w:sz w:val="24"/>
          <w:szCs w:val="24"/>
        </w:rPr>
        <w:t>ta</w:t>
      </w:r>
      <w:r w:rsidR="00101027" w:rsidRPr="009F4753">
        <w:rPr>
          <w:rFonts w:ascii="Book Antiqua" w:hAnsi="Book Antiqua" w:cs="Times New Roman"/>
          <w:sz w:val="24"/>
          <w:szCs w:val="24"/>
        </w:rPr>
        <w:t>tic disease, leaving a</w:t>
      </w:r>
      <w:r w:rsidR="004627EE" w:rsidRPr="009F4753">
        <w:rPr>
          <w:rFonts w:ascii="Book Antiqua" w:hAnsi="Book Antiqua" w:cs="Times New Roman"/>
          <w:sz w:val="24"/>
          <w:szCs w:val="24"/>
        </w:rPr>
        <w:t>bout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1851A2" w:rsidRPr="009F4753">
        <w:rPr>
          <w:rFonts w:ascii="Book Antiqua" w:hAnsi="Book Antiqua" w:cs="Times New Roman"/>
          <w:sz w:val="24"/>
          <w:szCs w:val="24"/>
        </w:rPr>
        <w:t>40%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 present</w:t>
      </w:r>
      <w:r w:rsidR="004627EE" w:rsidRPr="009F4753">
        <w:rPr>
          <w:rFonts w:ascii="Book Antiqua" w:hAnsi="Book Antiqua" w:cs="Times New Roman"/>
          <w:sz w:val="24"/>
          <w:szCs w:val="24"/>
        </w:rPr>
        <w:t>ing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 with localized disease</w:t>
      </w:r>
      <w:r w:rsidR="004627EE" w:rsidRPr="009F4753">
        <w:rPr>
          <w:rFonts w:ascii="Book Antiqua" w:hAnsi="Book Antiqua" w:cs="Times New Roman"/>
          <w:sz w:val="24"/>
          <w:szCs w:val="24"/>
        </w:rPr>
        <w:t>,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 which is</w:t>
      </w:r>
      <w:r w:rsidR="00286831" w:rsidRPr="009F4753">
        <w:rPr>
          <w:rFonts w:ascii="Book Antiqua" w:hAnsi="Book Antiqua" w:cs="Times New Roman"/>
          <w:sz w:val="24"/>
          <w:szCs w:val="24"/>
        </w:rPr>
        <w:t xml:space="preserve"> considered surgically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01027" w:rsidRPr="009F4753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101027" w:rsidRPr="009F4753">
        <w:rPr>
          <w:rFonts w:ascii="Book Antiqua" w:hAnsi="Book Antiqua" w:cs="Times New Roman"/>
          <w:sz w:val="24"/>
          <w:szCs w:val="24"/>
        </w:rPr>
        <w:t>, generally secondary to encasement of adjacent vessels such as the portal vein, celiac artery, and superior mesenter</w:t>
      </w:r>
      <w:r w:rsidR="00381890" w:rsidRPr="009F4753">
        <w:rPr>
          <w:rFonts w:ascii="Book Antiqua" w:hAnsi="Book Antiqua" w:cs="Times New Roman"/>
          <w:sz w:val="24"/>
          <w:szCs w:val="24"/>
        </w:rPr>
        <w:t>i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c </w:t>
      </w:r>
      <w:proofErr w:type="gramStart"/>
      <w:r w:rsidR="00101027" w:rsidRPr="009F4753">
        <w:rPr>
          <w:rFonts w:ascii="Book Antiqua" w:hAnsi="Book Antiqua" w:cs="Times New Roman"/>
          <w:sz w:val="24"/>
          <w:szCs w:val="24"/>
        </w:rPr>
        <w:t>artery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81890" w:rsidRPr="009F475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101027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86831" w:rsidRPr="009F4753">
        <w:rPr>
          <w:rFonts w:ascii="Book Antiqua" w:hAnsi="Book Antiqua" w:cs="Times New Roman"/>
          <w:sz w:val="24"/>
          <w:szCs w:val="24"/>
        </w:rPr>
        <w:t>P</w:t>
      </w:r>
      <w:r w:rsidR="00381890" w:rsidRPr="009F4753">
        <w:rPr>
          <w:rFonts w:ascii="Book Antiqua" w:hAnsi="Book Antiqua" w:cs="Times New Roman"/>
          <w:sz w:val="24"/>
          <w:szCs w:val="24"/>
        </w:rPr>
        <w:t>atients without metastatic disease</w:t>
      </w:r>
      <w:r w:rsidR="004627EE" w:rsidRPr="009F4753">
        <w:rPr>
          <w:rFonts w:ascii="Book Antiqua" w:hAnsi="Book Antiqua" w:cs="Times New Roman"/>
          <w:sz w:val="24"/>
          <w:szCs w:val="24"/>
        </w:rPr>
        <w:t>,</w:t>
      </w:r>
      <w:r w:rsidR="00381890" w:rsidRPr="009F4753">
        <w:rPr>
          <w:rFonts w:ascii="Book Antiqua" w:hAnsi="Book Antiqua" w:cs="Times New Roman"/>
          <w:sz w:val="24"/>
          <w:szCs w:val="24"/>
        </w:rPr>
        <w:t xml:space="preserve"> but</w:t>
      </w:r>
      <w:r w:rsidR="0036117B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86831" w:rsidRPr="009F4753">
        <w:rPr>
          <w:rFonts w:ascii="Book Antiqua" w:hAnsi="Book Antiqua" w:cs="Times New Roman"/>
          <w:sz w:val="24"/>
          <w:szCs w:val="24"/>
        </w:rPr>
        <w:t xml:space="preserve">deemed </w:t>
      </w:r>
      <w:proofErr w:type="spellStart"/>
      <w:r w:rsidR="00381890" w:rsidRPr="009F4753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381890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4627EE" w:rsidRPr="009F4753">
        <w:rPr>
          <w:rFonts w:ascii="Book Antiqua" w:hAnsi="Book Antiqua" w:cs="Times New Roman"/>
          <w:sz w:val="24"/>
          <w:szCs w:val="24"/>
        </w:rPr>
        <w:t>due to</w:t>
      </w:r>
      <w:r w:rsidR="00381890" w:rsidRPr="009F4753">
        <w:rPr>
          <w:rFonts w:ascii="Book Antiqua" w:hAnsi="Book Antiqua" w:cs="Times New Roman"/>
          <w:sz w:val="24"/>
          <w:szCs w:val="24"/>
        </w:rPr>
        <w:t xml:space="preserve"> locally advanced disease are now </w:t>
      </w:r>
      <w:r w:rsidR="00C631A1" w:rsidRPr="009F4753">
        <w:rPr>
          <w:rFonts w:ascii="Book Antiqua" w:hAnsi="Book Antiqua" w:cs="Times New Roman"/>
          <w:sz w:val="24"/>
          <w:szCs w:val="24"/>
        </w:rPr>
        <w:t>classified as</w:t>
      </w:r>
      <w:r w:rsidR="00381890" w:rsidRPr="009F4753">
        <w:rPr>
          <w:rFonts w:ascii="Book Antiqua" w:hAnsi="Book Antiqua" w:cs="Times New Roman"/>
          <w:sz w:val="24"/>
          <w:szCs w:val="24"/>
        </w:rPr>
        <w:t xml:space="preserve"> locally advanced pancreatic cancer (LAPC).</w:t>
      </w:r>
    </w:p>
    <w:p w14:paraId="7B3C6DD7" w14:textId="574819EA" w:rsidR="00214260" w:rsidRPr="009F4753" w:rsidRDefault="00C650B4" w:rsidP="00F0018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While surgical resection, when a viable option</w:t>
      </w:r>
      <w:r w:rsidR="00286831" w:rsidRPr="009F4753">
        <w:rPr>
          <w:rFonts w:ascii="Book Antiqua" w:hAnsi="Book Antiqua" w:cs="Times New Roman"/>
          <w:sz w:val="24"/>
          <w:szCs w:val="24"/>
        </w:rPr>
        <w:t>,</w:t>
      </w:r>
      <w:r w:rsidRPr="009F4753">
        <w:rPr>
          <w:rFonts w:ascii="Book Antiqua" w:hAnsi="Book Antiqua" w:cs="Times New Roman"/>
          <w:sz w:val="24"/>
          <w:szCs w:val="24"/>
        </w:rPr>
        <w:t xml:space="preserve"> remains the gold standard the majority of patients will receive chemotherapy and</w:t>
      </w:r>
      <w:r w:rsidR="005A7F41" w:rsidRPr="009F4753">
        <w:rPr>
          <w:rFonts w:ascii="Book Antiqua" w:hAnsi="Book Antiqua" w:cs="Times New Roman"/>
          <w:sz w:val="24"/>
          <w:szCs w:val="24"/>
        </w:rPr>
        <w:t>/</w:t>
      </w:r>
      <w:r w:rsidRPr="009F4753">
        <w:rPr>
          <w:rFonts w:ascii="Book Antiqua" w:hAnsi="Book Antiqua" w:cs="Times New Roman"/>
          <w:sz w:val="24"/>
          <w:szCs w:val="24"/>
        </w:rPr>
        <w:t>or radiation therapy.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0F5D08" w:rsidRPr="009F4753">
        <w:rPr>
          <w:rFonts w:ascii="Book Antiqua" w:hAnsi="Book Antiqua" w:cs="Times New Roman"/>
          <w:sz w:val="24"/>
          <w:szCs w:val="24"/>
        </w:rPr>
        <w:t xml:space="preserve">The mainstay of chemotherapy </w:t>
      </w:r>
      <w:r w:rsidR="00D26BC8" w:rsidRPr="009F4753">
        <w:rPr>
          <w:rFonts w:ascii="Book Antiqua" w:hAnsi="Book Antiqua" w:cs="Times New Roman"/>
          <w:sz w:val="24"/>
          <w:szCs w:val="24"/>
        </w:rPr>
        <w:t xml:space="preserve">in pancreatic adenocarcinoma </w:t>
      </w:r>
      <w:r w:rsidR="000F5D08" w:rsidRPr="009F4753">
        <w:rPr>
          <w:rFonts w:ascii="Book Antiqua" w:hAnsi="Book Antiqua" w:cs="Times New Roman"/>
          <w:sz w:val="24"/>
          <w:szCs w:val="24"/>
        </w:rPr>
        <w:t xml:space="preserve">for close to fifty years was 5-florouracil </w:t>
      </w:r>
      <w:r w:rsidR="00C10F16" w:rsidRPr="009F4753">
        <w:rPr>
          <w:rFonts w:ascii="Book Antiqua" w:hAnsi="Book Antiqua" w:cs="Times New Roman"/>
          <w:sz w:val="24"/>
          <w:szCs w:val="24"/>
        </w:rPr>
        <w:t xml:space="preserve">(5-FU) </w:t>
      </w:r>
      <w:r w:rsidR="000F5D08" w:rsidRPr="009F4753">
        <w:rPr>
          <w:rFonts w:ascii="Book Antiqua" w:hAnsi="Book Antiqua" w:cs="Times New Roman"/>
          <w:sz w:val="24"/>
          <w:szCs w:val="24"/>
        </w:rPr>
        <w:t xml:space="preserve">monotherapy, despite 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a </w:t>
      </w:r>
      <w:r w:rsidR="000F5D08" w:rsidRPr="009F4753">
        <w:rPr>
          <w:rFonts w:ascii="Book Antiqua" w:hAnsi="Book Antiqua" w:cs="Times New Roman"/>
          <w:sz w:val="24"/>
          <w:szCs w:val="24"/>
        </w:rPr>
        <w:t>mean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survival of less than 6 </w:t>
      </w:r>
      <w:proofErr w:type="spellStart"/>
      <w:proofErr w:type="gramStart"/>
      <w:r w:rsidR="00F00184"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53EF0" w:rsidRPr="009F4753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4A0B41" w:rsidRPr="009F4753">
        <w:rPr>
          <w:rFonts w:ascii="Book Antiqua" w:hAnsi="Book Antiqua" w:cs="Times New Roman"/>
          <w:sz w:val="24"/>
          <w:szCs w:val="24"/>
        </w:rPr>
        <w:t xml:space="preserve">In the late 1990s gemcitabine was introduced and </w:t>
      </w:r>
      <w:r w:rsidR="00286831" w:rsidRPr="009F4753">
        <w:rPr>
          <w:rFonts w:ascii="Book Antiqua" w:hAnsi="Book Antiqua" w:cs="Times New Roman"/>
          <w:sz w:val="24"/>
          <w:szCs w:val="24"/>
        </w:rPr>
        <w:t>demonstrated</w:t>
      </w:r>
      <w:r w:rsidR="006011D7" w:rsidRPr="009F4753">
        <w:rPr>
          <w:rFonts w:ascii="Book Antiqua" w:hAnsi="Book Antiqua" w:cs="Times New Roman"/>
          <w:sz w:val="24"/>
          <w:szCs w:val="24"/>
        </w:rPr>
        <w:t xml:space="preserve"> a survival</w:t>
      </w:r>
      <w:r w:rsidR="004A0B41" w:rsidRPr="009F4753">
        <w:rPr>
          <w:rFonts w:ascii="Book Antiqua" w:hAnsi="Book Antiqua" w:cs="Times New Roman"/>
          <w:sz w:val="24"/>
          <w:szCs w:val="24"/>
        </w:rPr>
        <w:t xml:space="preserve"> benefit</w:t>
      </w:r>
      <w:r w:rsidR="00C10F16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926A7" w:rsidRPr="009F4753">
        <w:rPr>
          <w:rFonts w:ascii="Book Antiqua" w:hAnsi="Book Antiqua" w:cs="Times New Roman"/>
          <w:sz w:val="24"/>
          <w:szCs w:val="24"/>
        </w:rPr>
        <w:t>as compared</w:t>
      </w:r>
      <w:r w:rsidR="00C10F16" w:rsidRPr="009F4753">
        <w:rPr>
          <w:rFonts w:ascii="Book Antiqua" w:hAnsi="Book Antiqua" w:cs="Times New Roman"/>
          <w:sz w:val="24"/>
          <w:szCs w:val="24"/>
        </w:rPr>
        <w:t xml:space="preserve"> 5-</w:t>
      </w:r>
      <w:r w:rsidR="0096712B" w:rsidRPr="009F4753">
        <w:rPr>
          <w:rFonts w:ascii="Book Antiqua" w:hAnsi="Book Antiqua" w:cs="Times New Roman"/>
          <w:sz w:val="24"/>
          <w:szCs w:val="24"/>
        </w:rPr>
        <w:t xml:space="preserve">FU </w:t>
      </w:r>
      <w:r w:rsidR="00D926A7" w:rsidRPr="009F4753">
        <w:rPr>
          <w:rFonts w:ascii="Book Antiqua" w:hAnsi="Book Antiqua" w:cs="Times New Roman"/>
          <w:sz w:val="24"/>
          <w:szCs w:val="24"/>
        </w:rPr>
        <w:t>and thus re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placed it as first line </w:t>
      </w:r>
      <w:proofErr w:type="gramStart"/>
      <w:r w:rsidR="00F00184" w:rsidRPr="009F4753">
        <w:rPr>
          <w:rFonts w:ascii="Book Antiqua" w:hAnsi="Book Antiqua" w:cs="Times New Roman"/>
          <w:sz w:val="24"/>
          <w:szCs w:val="24"/>
        </w:rPr>
        <w:t>therapy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53EF0" w:rsidRPr="009F4753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F00184" w:rsidRPr="009F4753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96712B" w:rsidRPr="009F4753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As g</w:t>
      </w:r>
      <w:r w:rsidR="00A94301" w:rsidRPr="009F4753">
        <w:rPr>
          <w:rFonts w:ascii="Book Antiqua" w:hAnsi="Book Antiqua" w:cs="Times New Roman"/>
          <w:sz w:val="24"/>
          <w:szCs w:val="24"/>
        </w:rPr>
        <w:t>emcitabine</w:t>
      </w:r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6117B" w:rsidRPr="009F4753">
        <w:rPr>
          <w:rFonts w:ascii="Book Antiqua" w:hAnsi="Book Antiqua" w:cs="Times New Roman"/>
          <w:sz w:val="24"/>
          <w:szCs w:val="24"/>
        </w:rPr>
        <w:t>became</w:t>
      </w:r>
      <w:r w:rsidRPr="009F4753">
        <w:rPr>
          <w:rFonts w:ascii="Book Antiqua" w:hAnsi="Book Antiqua" w:cs="Times New Roman"/>
          <w:sz w:val="24"/>
          <w:szCs w:val="24"/>
        </w:rPr>
        <w:t xml:space="preserve"> firmly established as the first line chemotherapeutic </w:t>
      </w:r>
      <w:r w:rsidR="00A63CA9" w:rsidRPr="009F4753">
        <w:rPr>
          <w:rFonts w:ascii="Book Antiqua" w:hAnsi="Book Antiqua" w:cs="Times New Roman"/>
          <w:sz w:val="24"/>
          <w:szCs w:val="24"/>
        </w:rPr>
        <w:t>agent</w:t>
      </w:r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86831" w:rsidRPr="009F4753">
        <w:rPr>
          <w:rFonts w:ascii="Book Antiqua" w:hAnsi="Book Antiqua" w:cs="Times New Roman"/>
          <w:sz w:val="24"/>
          <w:szCs w:val="24"/>
        </w:rPr>
        <w:t>multiple</w:t>
      </w:r>
      <w:r w:rsidRPr="009F4753">
        <w:rPr>
          <w:rFonts w:ascii="Book Antiqua" w:hAnsi="Book Antiqua" w:cs="Times New Roman"/>
          <w:sz w:val="24"/>
          <w:szCs w:val="24"/>
        </w:rPr>
        <w:t xml:space="preserve"> trials looked at </w:t>
      </w:r>
      <w:r w:rsidR="00A94301" w:rsidRPr="009F4753">
        <w:rPr>
          <w:rFonts w:ascii="Book Antiqua" w:hAnsi="Book Antiqua" w:cs="Times New Roman"/>
          <w:sz w:val="24"/>
          <w:szCs w:val="24"/>
        </w:rPr>
        <w:t>combin</w:t>
      </w:r>
      <w:r w:rsidR="00286831" w:rsidRPr="009F4753">
        <w:rPr>
          <w:rFonts w:ascii="Book Antiqua" w:hAnsi="Book Antiqua" w:cs="Times New Roman"/>
          <w:sz w:val="24"/>
          <w:szCs w:val="24"/>
        </w:rPr>
        <w:t>in</w:t>
      </w:r>
      <w:r w:rsidRPr="009F4753">
        <w:rPr>
          <w:rFonts w:ascii="Book Antiqua" w:hAnsi="Book Antiqua" w:cs="Times New Roman"/>
          <w:sz w:val="24"/>
          <w:szCs w:val="24"/>
        </w:rPr>
        <w:t>g gemcitabine</w:t>
      </w:r>
      <w:r w:rsidR="004A0B41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96071" w:rsidRPr="009F4753">
        <w:rPr>
          <w:rFonts w:ascii="Book Antiqua" w:hAnsi="Book Antiqua" w:cs="Times New Roman"/>
          <w:sz w:val="24"/>
          <w:szCs w:val="24"/>
        </w:rPr>
        <w:t>w</w:t>
      </w:r>
      <w:r w:rsidR="00A94301" w:rsidRPr="009F4753">
        <w:rPr>
          <w:rFonts w:ascii="Book Antiqua" w:hAnsi="Book Antiqua" w:cs="Times New Roman"/>
          <w:sz w:val="24"/>
          <w:szCs w:val="24"/>
        </w:rPr>
        <w:t xml:space="preserve">ith a </w:t>
      </w:r>
      <w:r w:rsidR="00286831" w:rsidRPr="009F4753">
        <w:rPr>
          <w:rFonts w:ascii="Book Antiqua" w:hAnsi="Book Antiqua" w:cs="Times New Roman"/>
          <w:sz w:val="24"/>
          <w:szCs w:val="24"/>
        </w:rPr>
        <w:t xml:space="preserve">variety of </w:t>
      </w:r>
      <w:r w:rsidR="00A94301" w:rsidRPr="009F4753">
        <w:rPr>
          <w:rFonts w:ascii="Book Antiqua" w:hAnsi="Book Antiqua" w:cs="Times New Roman"/>
          <w:sz w:val="24"/>
          <w:szCs w:val="24"/>
        </w:rPr>
        <w:t xml:space="preserve">other </w:t>
      </w:r>
      <w:r w:rsidR="00286831" w:rsidRPr="009F4753">
        <w:rPr>
          <w:rFonts w:ascii="Book Antiqua" w:hAnsi="Book Antiqua" w:cs="Times New Roman"/>
          <w:sz w:val="24"/>
          <w:szCs w:val="24"/>
        </w:rPr>
        <w:t>chemotherapeutic agents</w:t>
      </w:r>
      <w:r w:rsidRPr="009F4753">
        <w:rPr>
          <w:rFonts w:ascii="Book Antiqua" w:hAnsi="Book Antiqua" w:cs="Times New Roman"/>
          <w:sz w:val="24"/>
          <w:szCs w:val="24"/>
        </w:rPr>
        <w:t xml:space="preserve">, </w:t>
      </w:r>
      <w:r w:rsidR="001B0FB0" w:rsidRPr="009F4753">
        <w:rPr>
          <w:rFonts w:ascii="Book Antiqua" w:hAnsi="Book Antiqua" w:cs="Times New Roman"/>
          <w:sz w:val="24"/>
          <w:szCs w:val="24"/>
        </w:rPr>
        <w:t>however,</w:t>
      </w:r>
      <w:r w:rsidR="00D926A7" w:rsidRPr="009F4753">
        <w:rPr>
          <w:rFonts w:ascii="Book Antiqua" w:hAnsi="Book Antiqua" w:cs="Times New Roman"/>
          <w:sz w:val="24"/>
          <w:szCs w:val="24"/>
        </w:rPr>
        <w:t xml:space="preserve"> only a few </w:t>
      </w:r>
      <w:r w:rsidR="001B0FB0" w:rsidRPr="009F4753">
        <w:rPr>
          <w:rFonts w:ascii="Book Antiqua" w:hAnsi="Book Antiqua" w:cs="Times New Roman"/>
          <w:sz w:val="24"/>
          <w:szCs w:val="24"/>
        </w:rPr>
        <w:t>demonstrated</w:t>
      </w:r>
      <w:r w:rsidR="00D926A7" w:rsidRPr="009F4753">
        <w:rPr>
          <w:rFonts w:ascii="Book Antiqua" w:hAnsi="Book Antiqua" w:cs="Times New Roman"/>
          <w:sz w:val="24"/>
          <w:szCs w:val="24"/>
        </w:rPr>
        <w:t xml:space="preserve"> a survival benefit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E53EF0" w:rsidRPr="009F4753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A94301" w:rsidRPr="009F4753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6712B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6712B" w:rsidRPr="009F4753">
        <w:rPr>
          <w:rFonts w:ascii="Book Antiqua" w:hAnsi="Book Antiqua" w:cs="Times New Roman"/>
          <w:sz w:val="24"/>
          <w:szCs w:val="24"/>
        </w:rPr>
        <w:t xml:space="preserve">The combination of gemcitabine with </w:t>
      </w:r>
      <w:proofErr w:type="spellStart"/>
      <w:r w:rsidR="0096712B" w:rsidRPr="009F4753">
        <w:rPr>
          <w:rFonts w:ascii="Book Antiqua" w:hAnsi="Book Antiqua" w:cs="Times New Roman"/>
          <w:sz w:val="24"/>
          <w:szCs w:val="24"/>
        </w:rPr>
        <w:t>capecitabine</w:t>
      </w:r>
      <w:proofErr w:type="spellEnd"/>
      <w:r w:rsidR="0096712B" w:rsidRPr="009F4753">
        <w:rPr>
          <w:rFonts w:ascii="Book Antiqua" w:hAnsi="Book Antiqua" w:cs="Times New Roman"/>
          <w:sz w:val="24"/>
          <w:szCs w:val="24"/>
        </w:rPr>
        <w:t xml:space="preserve"> showed</w:t>
      </w:r>
      <w:r w:rsidR="00083290" w:rsidRPr="009F4753">
        <w:rPr>
          <w:rFonts w:ascii="Book Antiqua" w:hAnsi="Book Antiqua" w:cs="Times New Roman"/>
          <w:sz w:val="24"/>
          <w:szCs w:val="24"/>
        </w:rPr>
        <w:t xml:space="preserve"> a trend toward improved survival with </w:t>
      </w:r>
      <w:r w:rsidR="00083290" w:rsidRPr="009F4753">
        <w:rPr>
          <w:rFonts w:ascii="Book Antiqua" w:hAnsi="Book Antiqua" w:cs="Times New Roman"/>
          <w:i/>
          <w:sz w:val="24"/>
          <w:szCs w:val="24"/>
        </w:rPr>
        <w:t xml:space="preserve">post hoc </w:t>
      </w:r>
      <w:r w:rsidR="00083290" w:rsidRPr="009F4753">
        <w:rPr>
          <w:rFonts w:ascii="Book Antiqua" w:hAnsi="Book Antiqua" w:cs="Times New Roman"/>
          <w:sz w:val="24"/>
          <w:szCs w:val="24"/>
        </w:rPr>
        <w:t xml:space="preserve">analysis of two randomized controlled trials showing statistically significant improvement in overall survival in patients with a good performance </w:t>
      </w:r>
      <w:proofErr w:type="gramStart"/>
      <w:r w:rsidR="00F00184" w:rsidRPr="009F4753">
        <w:rPr>
          <w:rFonts w:ascii="Book Antiqua" w:hAnsi="Book Antiqua" w:cs="Times New Roman"/>
          <w:sz w:val="24"/>
          <w:szCs w:val="24"/>
        </w:rPr>
        <w:t>status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3B578D" w:rsidRPr="009F4753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C785C" w:rsidRPr="009F4753">
        <w:rPr>
          <w:rFonts w:ascii="Book Antiqua" w:hAnsi="Book Antiqua" w:cs="Times New Roman"/>
          <w:sz w:val="24"/>
          <w:szCs w:val="24"/>
        </w:rPr>
        <w:t xml:space="preserve">In 2011 a new trial found that FOLFIRINOX (5-FU, </w:t>
      </w:r>
      <w:proofErr w:type="spellStart"/>
      <w:r w:rsidR="00AC785C" w:rsidRPr="009F4753">
        <w:rPr>
          <w:rFonts w:ascii="Book Antiqua" w:hAnsi="Book Antiqua" w:cs="Times New Roman"/>
          <w:sz w:val="24"/>
          <w:szCs w:val="24"/>
        </w:rPr>
        <w:t>leucovorin</w:t>
      </w:r>
      <w:proofErr w:type="spellEnd"/>
      <w:r w:rsidR="00AC785C" w:rsidRPr="009F4753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AC785C" w:rsidRPr="009F4753">
        <w:rPr>
          <w:rFonts w:ascii="Book Antiqua" w:hAnsi="Book Antiqua" w:cs="Times New Roman"/>
          <w:sz w:val="24"/>
          <w:szCs w:val="24"/>
        </w:rPr>
        <w:t>irinotecan</w:t>
      </w:r>
      <w:proofErr w:type="spellEnd"/>
      <w:r w:rsidR="00AC785C" w:rsidRPr="009F4753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="00AC785C" w:rsidRPr="009F4753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AC785C" w:rsidRPr="009F4753">
        <w:rPr>
          <w:rFonts w:ascii="Book Antiqua" w:hAnsi="Book Antiqua" w:cs="Times New Roman"/>
          <w:sz w:val="24"/>
          <w:szCs w:val="24"/>
        </w:rPr>
        <w:t xml:space="preserve">) demonstrated a significant overall survival benefit in chemotherapy </w:t>
      </w:r>
      <w:r w:rsidR="00073781" w:rsidRPr="009F4753">
        <w:rPr>
          <w:rFonts w:ascii="Book Antiqua" w:hAnsi="Book Antiqua" w:cs="Times New Roman"/>
          <w:sz w:val="24"/>
          <w:szCs w:val="24"/>
        </w:rPr>
        <w:t>naive</w:t>
      </w:r>
      <w:r w:rsidR="00AC785C" w:rsidRPr="009F4753">
        <w:rPr>
          <w:rFonts w:ascii="Book Antiqua" w:hAnsi="Book Antiqua" w:cs="Times New Roman"/>
          <w:sz w:val="24"/>
          <w:szCs w:val="24"/>
        </w:rPr>
        <w:t xml:space="preserve"> patie</w:t>
      </w:r>
      <w:r w:rsidR="00D81081" w:rsidRPr="009F4753">
        <w:rPr>
          <w:rFonts w:ascii="Book Antiqua" w:hAnsi="Book Antiqua" w:cs="Times New Roman"/>
          <w:sz w:val="24"/>
          <w:szCs w:val="24"/>
        </w:rPr>
        <w:t xml:space="preserve">nts as compared to gemcitabine </w:t>
      </w:r>
      <w:r w:rsidR="00F00184" w:rsidRPr="009F4753">
        <w:rPr>
          <w:rFonts w:ascii="Book Antiqua" w:hAnsi="Book Antiqua" w:cs="Times New Roman"/>
          <w:sz w:val="24"/>
          <w:szCs w:val="24"/>
        </w:rPr>
        <w:t>alone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1B0FB0" w:rsidRPr="009F4753">
        <w:rPr>
          <w:rFonts w:ascii="Book Antiqua" w:hAnsi="Book Antiqua" w:cs="Times New Roman"/>
          <w:sz w:val="24"/>
          <w:szCs w:val="24"/>
        </w:rPr>
        <w:t xml:space="preserve">Lastly, a </w:t>
      </w:r>
      <w:r w:rsidR="00E604ED" w:rsidRPr="009F4753">
        <w:rPr>
          <w:rFonts w:ascii="Book Antiqua" w:hAnsi="Book Antiqua" w:cs="Times New Roman"/>
          <w:sz w:val="24"/>
          <w:szCs w:val="24"/>
        </w:rPr>
        <w:t>study in 2013 revealed a survival benefit when nab-paclitaxel</w:t>
      </w:r>
      <w:r w:rsidR="00D81081" w:rsidRPr="009F4753">
        <w:rPr>
          <w:rFonts w:ascii="Book Antiqua" w:hAnsi="Book Antiqua" w:cs="Times New Roman"/>
          <w:sz w:val="24"/>
          <w:szCs w:val="24"/>
        </w:rPr>
        <w:t xml:space="preserve"> was combined with gemcitabine </w:t>
      </w:r>
      <w:r w:rsidR="00D926A7" w:rsidRPr="009F4753">
        <w:rPr>
          <w:rFonts w:ascii="Book Antiqua" w:hAnsi="Book Antiqua" w:cs="Times New Roman"/>
          <w:sz w:val="24"/>
          <w:szCs w:val="24"/>
        </w:rPr>
        <w:t>a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s compared to gemcitabine </w:t>
      </w:r>
      <w:proofErr w:type="gramStart"/>
      <w:r w:rsidR="00F00184" w:rsidRPr="009F4753">
        <w:rPr>
          <w:rFonts w:ascii="Book Antiqua" w:hAnsi="Book Antiqua" w:cs="Times New Roman"/>
          <w:sz w:val="24"/>
          <w:szCs w:val="24"/>
        </w:rPr>
        <w:t>alone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A63CA9" w:rsidRPr="009F4753">
        <w:rPr>
          <w:rFonts w:ascii="Book Antiqua" w:hAnsi="Book Antiqua" w:cs="Times New Roman"/>
          <w:sz w:val="24"/>
          <w:szCs w:val="24"/>
        </w:rPr>
        <w:t xml:space="preserve"> Improving chemotherapeutic options for pancreatic adenocarcinoma remains an active area of research with multiple ongoing studies.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4A56F89A" w14:textId="3C889A94" w:rsidR="00381890" w:rsidRPr="009F4753" w:rsidRDefault="00214260" w:rsidP="00F0018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 xml:space="preserve">Radiation therapy has been used in the setting of pancreatic adenocarcinoma both </w:t>
      </w:r>
      <w:r w:rsidR="00A63CA9" w:rsidRPr="009F4753">
        <w:rPr>
          <w:rFonts w:ascii="Book Antiqua" w:hAnsi="Book Antiqua" w:cs="Times New Roman"/>
          <w:sz w:val="24"/>
          <w:szCs w:val="24"/>
        </w:rPr>
        <w:t xml:space="preserve">in the </w:t>
      </w:r>
      <w:proofErr w:type="spellStart"/>
      <w:r w:rsidR="00A63CA9" w:rsidRPr="009F4753">
        <w:rPr>
          <w:rFonts w:ascii="Book Antiqua" w:hAnsi="Book Antiqua" w:cs="Times New Roman"/>
          <w:sz w:val="24"/>
          <w:szCs w:val="24"/>
        </w:rPr>
        <w:t>neoadjuvant</w:t>
      </w:r>
      <w:proofErr w:type="spellEnd"/>
      <w:r w:rsidR="00A63CA9" w:rsidRPr="009F4753">
        <w:rPr>
          <w:rFonts w:ascii="Book Antiqua" w:hAnsi="Book Antiqua" w:cs="Times New Roman"/>
          <w:sz w:val="24"/>
          <w:szCs w:val="24"/>
        </w:rPr>
        <w:t xml:space="preserve"> setting</w:t>
      </w:r>
      <w:r w:rsidRPr="009F4753">
        <w:rPr>
          <w:rFonts w:ascii="Book Antiqua" w:hAnsi="Book Antiqua" w:cs="Times New Roman"/>
          <w:sz w:val="24"/>
          <w:szCs w:val="24"/>
        </w:rPr>
        <w:t xml:space="preserve"> and </w:t>
      </w:r>
      <w:r w:rsidR="00A63CA9" w:rsidRPr="009F4753">
        <w:rPr>
          <w:rFonts w:ascii="Book Antiqua" w:hAnsi="Book Antiqua" w:cs="Times New Roman"/>
          <w:sz w:val="24"/>
          <w:szCs w:val="24"/>
        </w:rPr>
        <w:t>in an attempt to reduce</w:t>
      </w:r>
      <w:r w:rsidRPr="009F4753">
        <w:rPr>
          <w:rFonts w:ascii="Book Antiqua" w:hAnsi="Book Antiqua" w:cs="Times New Roman"/>
          <w:sz w:val="24"/>
          <w:szCs w:val="24"/>
        </w:rPr>
        <w:t xml:space="preserve"> local recurrence rates after resection.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Attempting to prevent local recurrence after resection seemed like a natural role for radiation therapy, however, to date studies </w:t>
      </w:r>
      <w:r w:rsidR="00A63CA9" w:rsidRPr="009F4753">
        <w:rPr>
          <w:rFonts w:ascii="Book Antiqua" w:hAnsi="Book Antiqua" w:cs="Times New Roman"/>
          <w:sz w:val="24"/>
          <w:szCs w:val="24"/>
        </w:rPr>
        <w:t>have shown</w:t>
      </w:r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926A7" w:rsidRPr="009F4753">
        <w:rPr>
          <w:rFonts w:ascii="Book Antiqua" w:hAnsi="Book Antiqua" w:cs="Times New Roman"/>
          <w:sz w:val="24"/>
          <w:szCs w:val="24"/>
        </w:rPr>
        <w:t xml:space="preserve">a </w:t>
      </w:r>
      <w:r w:rsidRPr="009F4753">
        <w:rPr>
          <w:rFonts w:ascii="Book Antiqua" w:hAnsi="Book Antiqua" w:cs="Times New Roman"/>
          <w:sz w:val="24"/>
          <w:szCs w:val="24"/>
        </w:rPr>
        <w:t xml:space="preserve">mixed </w:t>
      </w:r>
      <w:proofErr w:type="gramStart"/>
      <w:r w:rsidRPr="009F4753">
        <w:rPr>
          <w:rFonts w:ascii="Book Antiqua" w:hAnsi="Book Antiqua" w:cs="Times New Roman"/>
          <w:sz w:val="24"/>
          <w:szCs w:val="24"/>
        </w:rPr>
        <w:t>response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11-13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This controversial area is the focus of the APACT trial which </w:t>
      </w:r>
      <w:r w:rsidR="00073781" w:rsidRPr="009F4753">
        <w:rPr>
          <w:rFonts w:ascii="Book Antiqua" w:hAnsi="Book Antiqua" w:cs="Times New Roman"/>
          <w:sz w:val="24"/>
          <w:szCs w:val="24"/>
        </w:rPr>
        <w:t xml:space="preserve">will hopefully provide a clearer </w:t>
      </w:r>
      <w:proofErr w:type="gramStart"/>
      <w:r w:rsidR="00073781" w:rsidRPr="009F4753">
        <w:rPr>
          <w:rFonts w:ascii="Book Antiqua" w:hAnsi="Book Antiqua" w:cs="Times New Roman"/>
          <w:sz w:val="24"/>
          <w:szCs w:val="24"/>
        </w:rPr>
        <w:t>answer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F4781C" w:rsidRPr="009F4753">
        <w:rPr>
          <w:rFonts w:ascii="Book Antiqua" w:hAnsi="Book Antiqua" w:cs="Times New Roman"/>
          <w:sz w:val="24"/>
          <w:szCs w:val="24"/>
        </w:rPr>
        <w:t xml:space="preserve">The role of radiation therapy in the </w:t>
      </w:r>
      <w:proofErr w:type="spellStart"/>
      <w:r w:rsidR="00F4781C" w:rsidRPr="009F4753">
        <w:rPr>
          <w:rFonts w:ascii="Book Antiqua" w:hAnsi="Book Antiqua" w:cs="Times New Roman"/>
          <w:sz w:val="24"/>
          <w:szCs w:val="24"/>
        </w:rPr>
        <w:t>neoadjuvant</w:t>
      </w:r>
      <w:proofErr w:type="spellEnd"/>
      <w:r w:rsidR="00F4781C" w:rsidRPr="009F4753">
        <w:rPr>
          <w:rFonts w:ascii="Book Antiqua" w:hAnsi="Book Antiqua" w:cs="Times New Roman"/>
          <w:sz w:val="24"/>
          <w:szCs w:val="24"/>
        </w:rPr>
        <w:t xml:space="preserve"> setting is also as of yet unclear with </w:t>
      </w:r>
      <w:r w:rsidR="00D926A7" w:rsidRPr="009F4753">
        <w:rPr>
          <w:rFonts w:ascii="Book Antiqua" w:hAnsi="Book Antiqua" w:cs="Times New Roman"/>
          <w:sz w:val="24"/>
          <w:szCs w:val="24"/>
        </w:rPr>
        <w:t>a few</w:t>
      </w:r>
      <w:r w:rsidR="001B0FB0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studies showing some </w:t>
      </w:r>
      <w:proofErr w:type="gramStart"/>
      <w:r w:rsidR="00F00184" w:rsidRPr="009F4753">
        <w:rPr>
          <w:rFonts w:ascii="Book Antiqua" w:hAnsi="Book Antiqua" w:cs="Times New Roman"/>
          <w:sz w:val="24"/>
          <w:szCs w:val="24"/>
        </w:rPr>
        <w:t>promise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00184" w:rsidRPr="009F4753">
        <w:rPr>
          <w:rFonts w:ascii="Book Antiqua" w:hAnsi="Book Antiqua" w:cs="Times New Roman"/>
          <w:sz w:val="24"/>
          <w:szCs w:val="24"/>
          <w:vertAlign w:val="superscript"/>
        </w:rPr>
        <w:t>14,</w:t>
      </w:r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F4781C" w:rsidRPr="009F4753">
        <w:rPr>
          <w:rFonts w:ascii="Book Antiqua" w:hAnsi="Book Antiqua" w:cs="Times New Roman"/>
          <w:sz w:val="24"/>
          <w:szCs w:val="24"/>
        </w:rPr>
        <w:t xml:space="preserve">This is also an area of active study, with the recent clear definition of borderline </w:t>
      </w:r>
      <w:proofErr w:type="spellStart"/>
      <w:r w:rsidR="00F4781C" w:rsidRPr="009F4753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F4781C" w:rsidRPr="009F4753">
        <w:rPr>
          <w:rFonts w:ascii="Book Antiqua" w:hAnsi="Book Antiqua" w:cs="Times New Roman"/>
          <w:sz w:val="24"/>
          <w:szCs w:val="24"/>
        </w:rPr>
        <w:t xml:space="preserve"> disease assisting in ma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king future studies </w:t>
      </w:r>
      <w:proofErr w:type="gramStart"/>
      <w:r w:rsidR="00F00184" w:rsidRPr="009F4753">
        <w:rPr>
          <w:rFonts w:ascii="Book Antiqua" w:hAnsi="Book Antiqua" w:cs="Times New Roman"/>
          <w:sz w:val="24"/>
          <w:szCs w:val="24"/>
        </w:rPr>
        <w:t>comparable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00184" w:rsidRPr="009F4753">
        <w:rPr>
          <w:rFonts w:ascii="Book Antiqua" w:hAnsi="Book Antiqua" w:cs="Times New Roman"/>
          <w:sz w:val="24"/>
          <w:szCs w:val="24"/>
          <w:vertAlign w:val="superscript"/>
        </w:rPr>
        <w:t>14,</w:t>
      </w:r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4781C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058BF887" w14:textId="2A9DC3B2" w:rsidR="00C55A38" w:rsidRPr="009F4753" w:rsidRDefault="00A63CA9" w:rsidP="00F0018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After the introduction of ablation, interest surrounded it as a possible way of improving patient outcomes in this difficult disease process</w:t>
      </w:r>
      <w:r w:rsidR="00167C35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7F45F3" w:rsidRPr="009F4753">
        <w:rPr>
          <w:rFonts w:ascii="Book Antiqua" w:hAnsi="Book Antiqua" w:cs="Times New Roman"/>
          <w:sz w:val="24"/>
          <w:szCs w:val="24"/>
        </w:rPr>
        <w:t xml:space="preserve">Initial investigations into ablation as a possible therapy centered </w:t>
      </w:r>
      <w:r w:rsidR="00EF3D23" w:rsidRPr="009F4753">
        <w:rPr>
          <w:rFonts w:ascii="Book Antiqua" w:hAnsi="Book Antiqua" w:cs="Times New Roman"/>
          <w:sz w:val="24"/>
          <w:szCs w:val="24"/>
        </w:rPr>
        <w:t>on</w:t>
      </w:r>
      <w:r w:rsidR="007F45F3" w:rsidRPr="009F4753">
        <w:rPr>
          <w:rFonts w:ascii="Book Antiqua" w:hAnsi="Book Antiqua" w:cs="Times New Roman"/>
          <w:sz w:val="24"/>
          <w:szCs w:val="24"/>
        </w:rPr>
        <w:t xml:space="preserve"> therm</w:t>
      </w:r>
      <w:r w:rsidR="00EF3D23" w:rsidRPr="009F4753">
        <w:rPr>
          <w:rFonts w:ascii="Book Antiqua" w:hAnsi="Book Antiqua" w:cs="Times New Roman"/>
          <w:sz w:val="24"/>
          <w:szCs w:val="24"/>
        </w:rPr>
        <w:t>al techniques, with</w:t>
      </w:r>
      <w:r w:rsidR="007F45F3" w:rsidRPr="009F4753">
        <w:rPr>
          <w:rFonts w:ascii="Book Antiqua" w:hAnsi="Book Antiqua" w:cs="Times New Roman"/>
          <w:sz w:val="24"/>
          <w:szCs w:val="24"/>
        </w:rPr>
        <w:t xml:space="preserve"> radiofrequency ablation (RFA)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being </w:t>
      </w:r>
      <w:r w:rsidR="001851A2" w:rsidRPr="009F4753">
        <w:rPr>
          <w:rFonts w:ascii="Book Antiqua" w:hAnsi="Book Antiqua" w:cs="Times New Roman"/>
          <w:sz w:val="24"/>
          <w:szCs w:val="24"/>
        </w:rPr>
        <w:t>the most studied modality</w:t>
      </w:r>
      <w:r w:rsidR="00AD6FB7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D6FB7" w:rsidRPr="009F4753">
        <w:rPr>
          <w:rFonts w:ascii="Book Antiqua" w:hAnsi="Book Antiqua" w:cs="Times New Roman"/>
          <w:sz w:val="24"/>
          <w:szCs w:val="24"/>
        </w:rPr>
        <w:t>T</w:t>
      </w:r>
      <w:r w:rsidR="007F45F3" w:rsidRPr="009F4753">
        <w:rPr>
          <w:rFonts w:ascii="Book Antiqua" w:hAnsi="Book Antiqua" w:cs="Times New Roman"/>
          <w:sz w:val="24"/>
          <w:szCs w:val="24"/>
        </w:rPr>
        <w:t xml:space="preserve">he </w:t>
      </w:r>
      <w:r w:rsidR="00AD6FB7" w:rsidRPr="009F4753">
        <w:rPr>
          <w:rFonts w:ascii="Book Antiqua" w:hAnsi="Book Antiqua" w:cs="Times New Roman"/>
          <w:sz w:val="24"/>
          <w:szCs w:val="24"/>
        </w:rPr>
        <w:t xml:space="preserve">reported </w:t>
      </w:r>
      <w:r w:rsidR="007F45F3" w:rsidRPr="009F4753">
        <w:rPr>
          <w:rFonts w:ascii="Book Antiqua" w:hAnsi="Book Antiqua" w:cs="Times New Roman"/>
          <w:sz w:val="24"/>
          <w:szCs w:val="24"/>
        </w:rPr>
        <w:t>morbidity rates wer</w:t>
      </w:r>
      <w:r w:rsidR="00C84B13" w:rsidRPr="009F4753">
        <w:rPr>
          <w:rFonts w:ascii="Book Antiqua" w:hAnsi="Book Antiqua" w:cs="Times New Roman"/>
          <w:sz w:val="24"/>
          <w:szCs w:val="24"/>
        </w:rPr>
        <w:t>e regrettably</w:t>
      </w:r>
      <w:r w:rsidR="004627EE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7F45F3" w:rsidRPr="009F4753">
        <w:rPr>
          <w:rFonts w:ascii="Book Antiqua" w:hAnsi="Book Antiqua" w:cs="Times New Roman"/>
          <w:sz w:val="24"/>
          <w:szCs w:val="24"/>
        </w:rPr>
        <w:t xml:space="preserve">unacceptably high </w:t>
      </w:r>
      <w:r w:rsidR="00AD6FB7" w:rsidRPr="009F4753">
        <w:rPr>
          <w:rFonts w:ascii="Book Antiqua" w:hAnsi="Book Antiqua" w:cs="Times New Roman"/>
          <w:sz w:val="24"/>
          <w:szCs w:val="24"/>
        </w:rPr>
        <w:t>in the majori</w:t>
      </w:r>
      <w:r w:rsidR="005C6F2D" w:rsidRPr="009F4753">
        <w:rPr>
          <w:rFonts w:ascii="Book Antiqua" w:hAnsi="Book Antiqua" w:cs="Times New Roman"/>
          <w:sz w:val="24"/>
          <w:szCs w:val="24"/>
        </w:rPr>
        <w:t xml:space="preserve">ty of these published </w:t>
      </w:r>
      <w:proofErr w:type="gramStart"/>
      <w:r w:rsidR="005C6F2D" w:rsidRPr="009F4753">
        <w:rPr>
          <w:rFonts w:ascii="Book Antiqua" w:hAnsi="Book Antiqua" w:cs="Times New Roman"/>
          <w:sz w:val="24"/>
          <w:szCs w:val="24"/>
        </w:rPr>
        <w:t>studie</w:t>
      </w:r>
      <w:r w:rsidR="00F00184" w:rsidRPr="009F4753">
        <w:rPr>
          <w:rFonts w:ascii="Book Antiqua" w:hAnsi="Book Antiqua" w:cs="Times New Roman"/>
          <w:sz w:val="24"/>
          <w:szCs w:val="24"/>
        </w:rPr>
        <w:t>s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16-19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81081" w:rsidRPr="009F4753">
        <w:rPr>
          <w:rFonts w:ascii="Book Antiqua" w:hAnsi="Book Antiqua" w:cs="Times New Roman"/>
          <w:sz w:val="24"/>
          <w:szCs w:val="24"/>
        </w:rPr>
        <w:t>A</w:t>
      </w:r>
      <w:r w:rsidR="00C84B13" w:rsidRPr="009F4753">
        <w:rPr>
          <w:rFonts w:ascii="Book Antiqua" w:hAnsi="Book Antiqua" w:cs="Times New Roman"/>
          <w:sz w:val="24"/>
          <w:szCs w:val="24"/>
        </w:rPr>
        <w:t>natomy at least partially accounts for this elevated morbidity as t</w:t>
      </w:r>
      <w:r w:rsidR="00AD6FB7" w:rsidRPr="009F4753">
        <w:rPr>
          <w:rFonts w:ascii="Book Antiqua" w:hAnsi="Book Antiqua" w:cs="Times New Roman"/>
          <w:sz w:val="24"/>
          <w:szCs w:val="24"/>
        </w:rPr>
        <w:t xml:space="preserve">he pancreas is surrounded by multiple delicate structures such as the common bile and </w:t>
      </w:r>
      <w:r w:rsidR="00E53EF0" w:rsidRPr="009F4753">
        <w:rPr>
          <w:rFonts w:ascii="Book Antiqua" w:hAnsi="Book Antiqua" w:cs="Times New Roman"/>
          <w:sz w:val="24"/>
          <w:szCs w:val="24"/>
        </w:rPr>
        <w:t>pancrea</w:t>
      </w:r>
      <w:r w:rsidR="00AD6FB7" w:rsidRPr="009F4753">
        <w:rPr>
          <w:rFonts w:ascii="Book Antiqua" w:hAnsi="Book Antiqua" w:cs="Times New Roman"/>
          <w:sz w:val="24"/>
          <w:szCs w:val="24"/>
        </w:rPr>
        <w:t>tic ducts.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84B13" w:rsidRPr="009F4753">
        <w:rPr>
          <w:rFonts w:ascii="Book Antiqua" w:hAnsi="Book Antiqua" w:cs="Times New Roman"/>
          <w:sz w:val="24"/>
          <w:szCs w:val="24"/>
        </w:rPr>
        <w:t>Several</w:t>
      </w:r>
      <w:r w:rsidR="007F45F3" w:rsidRPr="009F4753">
        <w:rPr>
          <w:rFonts w:ascii="Book Antiqua" w:hAnsi="Book Antiqua" w:cs="Times New Roman"/>
          <w:sz w:val="24"/>
          <w:szCs w:val="24"/>
        </w:rPr>
        <w:t xml:space="preserve"> vessels, including the celiac artery, superior mesenteric artery</w:t>
      </w:r>
      <w:r w:rsidR="00AD6FB7" w:rsidRPr="009F4753">
        <w:rPr>
          <w:rFonts w:ascii="Book Antiqua" w:hAnsi="Book Antiqua" w:cs="Times New Roman"/>
          <w:sz w:val="24"/>
          <w:szCs w:val="24"/>
        </w:rPr>
        <w:t>, portal vein, and splenic vein also surround the pancreas</w:t>
      </w:r>
      <w:r w:rsidR="00C84B13" w:rsidRPr="009F4753">
        <w:rPr>
          <w:rFonts w:ascii="Book Antiqua" w:hAnsi="Book Antiqua" w:cs="Times New Roman"/>
          <w:sz w:val="24"/>
          <w:szCs w:val="24"/>
        </w:rPr>
        <w:t xml:space="preserve"> further complicating and restricting efficacy of</w:t>
      </w:r>
      <w:r w:rsidR="00D26BC8" w:rsidRPr="009F4753">
        <w:rPr>
          <w:rFonts w:ascii="Book Antiqua" w:hAnsi="Book Antiqua" w:cs="Times New Roman"/>
          <w:sz w:val="24"/>
          <w:szCs w:val="24"/>
        </w:rPr>
        <w:t xml:space="preserve"> thermal ablation techniques</w:t>
      </w:r>
      <w:r w:rsidR="00CB00F6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84B13" w:rsidRPr="009F4753">
        <w:rPr>
          <w:rFonts w:ascii="Book Antiqua" w:hAnsi="Book Antiqua" w:cs="Times New Roman"/>
          <w:sz w:val="24"/>
          <w:szCs w:val="24"/>
        </w:rPr>
        <w:t xml:space="preserve">primarily </w:t>
      </w:r>
      <w:r w:rsidR="00CB00F6" w:rsidRPr="009F4753">
        <w:rPr>
          <w:rFonts w:ascii="Book Antiqua" w:hAnsi="Book Antiqua" w:cs="Times New Roman"/>
          <w:sz w:val="24"/>
          <w:szCs w:val="24"/>
        </w:rPr>
        <w:t xml:space="preserve">as a result of </w:t>
      </w:r>
      <w:r w:rsidR="00C84B13" w:rsidRPr="009F4753">
        <w:rPr>
          <w:rFonts w:ascii="Book Antiqua" w:hAnsi="Book Antiqua" w:cs="Times New Roman"/>
          <w:sz w:val="24"/>
          <w:szCs w:val="24"/>
        </w:rPr>
        <w:t xml:space="preserve">heat 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sink </w:t>
      </w:r>
      <w:proofErr w:type="gramStart"/>
      <w:r w:rsidR="00F00184" w:rsidRPr="009F4753">
        <w:rPr>
          <w:rFonts w:ascii="Book Antiqua" w:hAnsi="Book Antiqua" w:cs="Times New Roman"/>
          <w:sz w:val="24"/>
          <w:szCs w:val="24"/>
        </w:rPr>
        <w:t>effect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00184" w:rsidRPr="009F4753">
        <w:rPr>
          <w:rFonts w:ascii="Book Antiqua" w:hAnsi="Book Antiqua" w:cs="Times New Roman"/>
          <w:sz w:val="24"/>
          <w:szCs w:val="24"/>
          <w:vertAlign w:val="superscript"/>
        </w:rPr>
        <w:t>20,</w:t>
      </w:r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B00F6" w:rsidRPr="009F4753">
        <w:rPr>
          <w:rFonts w:ascii="Book Antiqua" w:hAnsi="Book Antiqua" w:cs="Times New Roman"/>
          <w:sz w:val="24"/>
          <w:szCs w:val="24"/>
        </w:rPr>
        <w:t xml:space="preserve">When </w:t>
      </w:r>
      <w:r w:rsidRPr="009F4753">
        <w:rPr>
          <w:rFonts w:ascii="Book Antiqua" w:hAnsi="Book Antiqua" w:cs="Times New Roman"/>
          <w:sz w:val="24"/>
          <w:szCs w:val="24"/>
        </w:rPr>
        <w:t xml:space="preserve">heat </w:t>
      </w:r>
      <w:r w:rsidR="00CB00F6" w:rsidRPr="009F4753">
        <w:rPr>
          <w:rFonts w:ascii="Book Antiqua" w:hAnsi="Book Antiqua" w:cs="Times New Roman"/>
          <w:sz w:val="24"/>
          <w:szCs w:val="24"/>
        </w:rPr>
        <w:t>sink effect</w:t>
      </w:r>
      <w:r w:rsidR="0099242A" w:rsidRPr="009F4753">
        <w:rPr>
          <w:rFonts w:ascii="Book Antiqua" w:hAnsi="Book Antiqua" w:cs="Times New Roman"/>
          <w:sz w:val="24"/>
          <w:szCs w:val="24"/>
        </w:rPr>
        <w:t>, defined as tissue cooling during ablation by adjacent blood vessels,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occurs the temperature surrounding major vessels d</w:t>
      </w:r>
      <w:r w:rsidR="00CB2D0A" w:rsidRPr="009F4753">
        <w:rPr>
          <w:rFonts w:ascii="Book Antiqua" w:hAnsi="Book Antiqua" w:cs="Times New Roman"/>
          <w:sz w:val="24"/>
          <w:szCs w:val="24"/>
        </w:rPr>
        <w:t>oes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not </w:t>
      </w:r>
      <w:r w:rsidR="00C84B13" w:rsidRPr="009F4753">
        <w:rPr>
          <w:rFonts w:ascii="Book Antiqua" w:hAnsi="Book Antiqua" w:cs="Times New Roman"/>
          <w:sz w:val="24"/>
          <w:szCs w:val="24"/>
        </w:rPr>
        <w:t>attain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high enough levels to </w:t>
      </w:r>
      <w:r w:rsidR="00C84B13" w:rsidRPr="009F4753">
        <w:rPr>
          <w:rFonts w:ascii="Book Antiqua" w:hAnsi="Book Antiqua" w:cs="Times New Roman"/>
          <w:sz w:val="24"/>
          <w:szCs w:val="24"/>
        </w:rPr>
        <w:t>manifest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cell death.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Although </w:t>
      </w:r>
      <w:r w:rsidR="009E0374" w:rsidRPr="009F4753">
        <w:rPr>
          <w:rFonts w:ascii="Book Antiqua" w:hAnsi="Book Antiqua" w:cs="Times New Roman"/>
          <w:sz w:val="24"/>
          <w:szCs w:val="24"/>
        </w:rPr>
        <w:t xml:space="preserve">microwave ablation (MWA) has been shown to be less </w:t>
      </w:r>
      <w:r w:rsidR="00073781" w:rsidRPr="009F4753">
        <w:rPr>
          <w:rFonts w:ascii="Book Antiqua" w:hAnsi="Book Antiqua" w:cs="Times New Roman"/>
          <w:sz w:val="24"/>
          <w:szCs w:val="24"/>
        </w:rPr>
        <w:t>susceptible</w:t>
      </w:r>
      <w:r w:rsidR="009E0374" w:rsidRPr="009F4753">
        <w:rPr>
          <w:rFonts w:ascii="Book Antiqua" w:hAnsi="Book Antiqua" w:cs="Times New Roman"/>
          <w:sz w:val="24"/>
          <w:szCs w:val="24"/>
        </w:rPr>
        <w:t xml:space="preserve"> to heat sink affect it remain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s vulnerable to the </w:t>
      </w:r>
      <w:proofErr w:type="gramStart"/>
      <w:r w:rsidR="00F00184" w:rsidRPr="009F4753">
        <w:rPr>
          <w:rFonts w:ascii="Book Antiqua" w:hAnsi="Book Antiqua" w:cs="Times New Roman"/>
          <w:sz w:val="24"/>
          <w:szCs w:val="24"/>
        </w:rPr>
        <w:t>phenomenon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9E0374" w:rsidRPr="009F475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81081" w:rsidRPr="009F4753">
        <w:rPr>
          <w:rFonts w:ascii="Book Antiqua" w:hAnsi="Book Antiqua" w:cs="Times New Roman"/>
          <w:sz w:val="24"/>
          <w:szCs w:val="24"/>
        </w:rPr>
        <w:t>T</w:t>
      </w:r>
      <w:r w:rsidR="00D6776D" w:rsidRPr="009F4753">
        <w:rPr>
          <w:rFonts w:ascii="Book Antiqua" w:hAnsi="Book Antiqua" w:cs="Times New Roman"/>
          <w:sz w:val="24"/>
          <w:szCs w:val="24"/>
        </w:rPr>
        <w:t xml:space="preserve">he </w:t>
      </w:r>
      <w:r w:rsidR="00AD6FB7" w:rsidRPr="009F4753">
        <w:rPr>
          <w:rFonts w:ascii="Book Antiqua" w:hAnsi="Book Antiqua" w:cs="Times New Roman"/>
          <w:sz w:val="24"/>
          <w:szCs w:val="24"/>
        </w:rPr>
        <w:t xml:space="preserve">above difficulties associated with the </w:t>
      </w:r>
      <w:r w:rsidR="00D6776D" w:rsidRPr="009F4753">
        <w:rPr>
          <w:rFonts w:ascii="Book Antiqua" w:hAnsi="Book Antiqua" w:cs="Times New Roman"/>
          <w:sz w:val="24"/>
          <w:szCs w:val="24"/>
        </w:rPr>
        <w:t xml:space="preserve">pancreas </w:t>
      </w:r>
      <w:r w:rsidR="00CB2D0A" w:rsidRPr="009F4753">
        <w:rPr>
          <w:rFonts w:ascii="Book Antiqua" w:hAnsi="Book Antiqua" w:cs="Times New Roman"/>
          <w:sz w:val="24"/>
          <w:szCs w:val="24"/>
        </w:rPr>
        <w:t xml:space="preserve">anatomically also </w:t>
      </w:r>
      <w:r w:rsidR="00D6776D" w:rsidRPr="009F4753">
        <w:rPr>
          <w:rFonts w:ascii="Book Antiqua" w:hAnsi="Book Antiqua" w:cs="Times New Roman"/>
          <w:sz w:val="24"/>
          <w:szCs w:val="24"/>
        </w:rPr>
        <w:t xml:space="preserve">provide a significant obstacle to other </w:t>
      </w:r>
      <w:r w:rsidR="00FC2656" w:rsidRPr="009F4753">
        <w:rPr>
          <w:rFonts w:ascii="Book Antiqua" w:hAnsi="Book Antiqua" w:cs="Times New Roman"/>
          <w:sz w:val="24"/>
          <w:szCs w:val="24"/>
        </w:rPr>
        <w:t xml:space="preserve">thermal ablation techniques including </w:t>
      </w:r>
      <w:proofErr w:type="spellStart"/>
      <w:r w:rsidR="00FC2656" w:rsidRPr="009F4753">
        <w:rPr>
          <w:rFonts w:ascii="Book Antiqua" w:hAnsi="Book Antiqua" w:cs="Times New Roman"/>
          <w:sz w:val="24"/>
          <w:szCs w:val="24"/>
        </w:rPr>
        <w:t>cryoablation</w:t>
      </w:r>
      <w:proofErr w:type="spellEnd"/>
      <w:r w:rsidR="00FC2656" w:rsidRPr="009F4753">
        <w:rPr>
          <w:rFonts w:ascii="Book Antiqua" w:hAnsi="Book Antiqua" w:cs="Times New Roman"/>
          <w:sz w:val="24"/>
          <w:szCs w:val="24"/>
        </w:rPr>
        <w:t xml:space="preserve">, high intensity focal ultrasonography (HIFU), and </w:t>
      </w:r>
      <w:r w:rsidR="009E0374" w:rsidRPr="009F4753">
        <w:rPr>
          <w:rFonts w:ascii="Book Antiqua" w:hAnsi="Book Antiqua" w:cs="Times New Roman"/>
          <w:sz w:val="24"/>
          <w:szCs w:val="24"/>
        </w:rPr>
        <w:t>MWA</w:t>
      </w:r>
      <w:r w:rsidR="00C650B4" w:rsidRPr="009F4753">
        <w:rPr>
          <w:rFonts w:ascii="Book Antiqua" w:hAnsi="Book Antiqua" w:cs="Times New Roman"/>
          <w:sz w:val="24"/>
          <w:szCs w:val="24"/>
        </w:rPr>
        <w:t xml:space="preserve"> which to date have not been as well studied as RFA</w:t>
      </w:r>
      <w:r w:rsidR="00FC2656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65C9F894" w14:textId="01694EAC" w:rsidR="00FC2656" w:rsidRPr="009F4753" w:rsidRDefault="00FC2656" w:rsidP="00F0018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sz w:val="24"/>
          <w:szCs w:val="24"/>
        </w:rPr>
        <w:t>Irreversible electroporation (IRE)</w:t>
      </w:r>
      <w:r w:rsidR="00B525CE" w:rsidRPr="009F4753">
        <w:rPr>
          <w:rFonts w:ascii="Book Antiqua" w:hAnsi="Book Antiqua" w:cs="Times New Roman"/>
          <w:sz w:val="24"/>
          <w:szCs w:val="24"/>
        </w:rPr>
        <w:t xml:space="preserve"> provides a unique </w:t>
      </w:r>
      <w:r w:rsidR="00CB2D0A" w:rsidRPr="009F4753">
        <w:rPr>
          <w:rFonts w:ascii="Book Antiqua" w:hAnsi="Book Antiqua" w:cs="Times New Roman"/>
          <w:sz w:val="24"/>
          <w:szCs w:val="24"/>
        </w:rPr>
        <w:t>alternative, allowing tissue</w:t>
      </w:r>
      <w:r w:rsidR="00B525CE" w:rsidRPr="009F4753">
        <w:rPr>
          <w:rFonts w:ascii="Book Antiqua" w:hAnsi="Book Antiqua" w:cs="Times New Roman"/>
          <w:sz w:val="24"/>
          <w:szCs w:val="24"/>
        </w:rPr>
        <w:t xml:space="preserve"> ablat</w:t>
      </w:r>
      <w:r w:rsidR="00CB2D0A" w:rsidRPr="009F4753">
        <w:rPr>
          <w:rFonts w:ascii="Book Antiqua" w:hAnsi="Book Antiqua" w:cs="Times New Roman"/>
          <w:sz w:val="24"/>
          <w:szCs w:val="24"/>
        </w:rPr>
        <w:t>ion</w:t>
      </w:r>
      <w:r w:rsidR="00B525CE" w:rsidRPr="009F4753">
        <w:rPr>
          <w:rFonts w:ascii="Book Antiqua" w:hAnsi="Book Antiqua" w:cs="Times New Roman"/>
          <w:sz w:val="24"/>
          <w:szCs w:val="24"/>
        </w:rPr>
        <w:t xml:space="preserve"> without </w:t>
      </w:r>
      <w:r w:rsidR="00EE641B" w:rsidRPr="009F4753">
        <w:rPr>
          <w:rFonts w:ascii="Book Antiqua" w:hAnsi="Book Antiqua" w:cs="Times New Roman"/>
          <w:sz w:val="24"/>
          <w:szCs w:val="24"/>
        </w:rPr>
        <w:t xml:space="preserve">being reliant on thermal </w:t>
      </w:r>
      <w:r w:rsidR="00B525CE" w:rsidRPr="009F4753">
        <w:rPr>
          <w:rFonts w:ascii="Book Antiqua" w:hAnsi="Book Antiqua" w:cs="Times New Roman"/>
          <w:sz w:val="24"/>
          <w:szCs w:val="24"/>
        </w:rPr>
        <w:t>effects.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525CE" w:rsidRPr="009F4753">
        <w:rPr>
          <w:rFonts w:ascii="Book Antiqua" w:hAnsi="Book Antiqua" w:cs="Times New Roman"/>
          <w:sz w:val="24"/>
          <w:szCs w:val="24"/>
        </w:rPr>
        <w:t>It also has the added ability of maintaining the scaffolding of surrounding tissues</w:t>
      </w:r>
      <w:r w:rsidR="00CB2D0A" w:rsidRPr="009F4753">
        <w:rPr>
          <w:rFonts w:ascii="Book Antiqua" w:hAnsi="Book Antiqua" w:cs="Times New Roman"/>
          <w:sz w:val="24"/>
          <w:szCs w:val="24"/>
        </w:rPr>
        <w:t>,</w:t>
      </w:r>
      <w:r w:rsidR="00EF3D23" w:rsidRPr="009F4753">
        <w:rPr>
          <w:rFonts w:ascii="Book Antiqua" w:hAnsi="Book Antiqua" w:cs="Times New Roman"/>
          <w:sz w:val="24"/>
          <w:szCs w:val="24"/>
        </w:rPr>
        <w:t xml:space="preserve"> making it of great interest in this anatomically complex area</w:t>
      </w:r>
      <w:r w:rsidR="00B525CE" w:rsidRPr="009F4753">
        <w:rPr>
          <w:rFonts w:ascii="Book Antiqua" w:hAnsi="Book Antiqua" w:cs="Times New Roman"/>
          <w:sz w:val="24"/>
          <w:szCs w:val="24"/>
        </w:rPr>
        <w:t xml:space="preserve">. </w:t>
      </w:r>
    </w:p>
    <w:p w14:paraId="3FFBC924" w14:textId="77777777" w:rsidR="00F00184" w:rsidRPr="009F4753" w:rsidRDefault="00F00184" w:rsidP="00F0018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052460C" w14:textId="1FC7462B" w:rsidR="00B525CE" w:rsidRPr="009F4753" w:rsidRDefault="00F00184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b/>
          <w:sz w:val="24"/>
          <w:szCs w:val="24"/>
        </w:rPr>
        <w:t>IRREVERSIBLE ELECTROPORATION TECHNIQUE</w:t>
      </w:r>
    </w:p>
    <w:p w14:paraId="1D1CE407" w14:textId="5DD8E883" w:rsidR="00D81081" w:rsidRPr="009F4753" w:rsidRDefault="008654B4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Reversible electroporation has been used for many ye</w:t>
      </w:r>
      <w:r w:rsidR="001851A2" w:rsidRPr="009F4753">
        <w:rPr>
          <w:rFonts w:ascii="Book Antiqua" w:hAnsi="Book Antiqua" w:cs="Times New Roman"/>
          <w:sz w:val="24"/>
          <w:szCs w:val="24"/>
        </w:rPr>
        <w:t>ars in the basic science setting to impla</w:t>
      </w:r>
      <w:r w:rsidR="00E4685E" w:rsidRPr="009F4753">
        <w:rPr>
          <w:rFonts w:ascii="Book Antiqua" w:hAnsi="Book Antiqua" w:cs="Times New Roman"/>
          <w:sz w:val="24"/>
          <w:szCs w:val="24"/>
        </w:rPr>
        <w:t xml:space="preserve">nt foreign molecules into </w:t>
      </w:r>
      <w:proofErr w:type="gramStart"/>
      <w:r w:rsidR="00E4685E" w:rsidRPr="009F4753">
        <w:rPr>
          <w:rFonts w:ascii="Book Antiqua" w:hAnsi="Book Antiqua" w:cs="Times New Roman"/>
          <w:sz w:val="24"/>
          <w:szCs w:val="24"/>
        </w:rPr>
        <w:t>cells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23,</w:t>
      </w:r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81081" w:rsidRPr="009F4753">
        <w:rPr>
          <w:rFonts w:ascii="Book Antiqua" w:hAnsi="Book Antiqua" w:cs="Times New Roman"/>
          <w:sz w:val="24"/>
          <w:szCs w:val="24"/>
        </w:rPr>
        <w:t>R</w:t>
      </w:r>
      <w:r w:rsidR="00737719" w:rsidRPr="009F4753">
        <w:rPr>
          <w:rFonts w:ascii="Book Antiqua" w:hAnsi="Book Antiqua" w:cs="Times New Roman"/>
          <w:sz w:val="24"/>
          <w:szCs w:val="24"/>
        </w:rPr>
        <w:t xml:space="preserve">eversible electroporation </w:t>
      </w:r>
      <w:r w:rsidR="00EF3D23" w:rsidRPr="009F4753">
        <w:rPr>
          <w:rFonts w:ascii="Book Antiqua" w:hAnsi="Book Antiqua" w:cs="Times New Roman"/>
          <w:sz w:val="24"/>
          <w:szCs w:val="24"/>
        </w:rPr>
        <w:t>works</w:t>
      </w:r>
      <w:r w:rsidR="00737719" w:rsidRPr="009F4753">
        <w:rPr>
          <w:rFonts w:ascii="Book Antiqua" w:hAnsi="Book Antiqua" w:cs="Times New Roman"/>
          <w:sz w:val="24"/>
          <w:szCs w:val="24"/>
        </w:rPr>
        <w:t xml:space="preserve"> by applying an electrical field across the membran</w:t>
      </w:r>
      <w:r w:rsidR="00EF3D23" w:rsidRPr="009F4753">
        <w:rPr>
          <w:rFonts w:ascii="Book Antiqua" w:hAnsi="Book Antiqua" w:cs="Times New Roman"/>
          <w:sz w:val="24"/>
          <w:szCs w:val="24"/>
        </w:rPr>
        <w:t xml:space="preserve">e </w:t>
      </w:r>
      <w:r w:rsidR="00FD653A" w:rsidRPr="009F4753">
        <w:rPr>
          <w:rFonts w:ascii="Book Antiqua" w:hAnsi="Book Antiqua" w:cs="Times New Roman"/>
          <w:sz w:val="24"/>
          <w:szCs w:val="24"/>
        </w:rPr>
        <w:t xml:space="preserve">causing </w:t>
      </w:r>
      <w:r w:rsidR="00EF3D23" w:rsidRPr="009F4753">
        <w:rPr>
          <w:rFonts w:ascii="Book Antiqua" w:hAnsi="Book Antiqua" w:cs="Times New Roman"/>
          <w:sz w:val="24"/>
          <w:szCs w:val="24"/>
        </w:rPr>
        <w:t xml:space="preserve">the membrane </w:t>
      </w:r>
      <w:r w:rsidR="00C650B4" w:rsidRPr="009F4753">
        <w:rPr>
          <w:rFonts w:ascii="Book Antiqua" w:hAnsi="Book Antiqua" w:cs="Times New Roman"/>
          <w:sz w:val="24"/>
          <w:szCs w:val="24"/>
        </w:rPr>
        <w:t xml:space="preserve">to </w:t>
      </w:r>
      <w:r w:rsidR="00EF3D23" w:rsidRPr="009F4753">
        <w:rPr>
          <w:rFonts w:ascii="Book Antiqua" w:hAnsi="Book Antiqua" w:cs="Times New Roman"/>
          <w:sz w:val="24"/>
          <w:szCs w:val="24"/>
        </w:rPr>
        <w:t>becom</w:t>
      </w:r>
      <w:r w:rsidR="00C650B4" w:rsidRPr="009F4753">
        <w:rPr>
          <w:rFonts w:ascii="Book Antiqua" w:hAnsi="Book Antiqua" w:cs="Times New Roman"/>
          <w:sz w:val="24"/>
          <w:szCs w:val="24"/>
        </w:rPr>
        <w:t>e</w:t>
      </w:r>
      <w:r w:rsidR="00737719" w:rsidRPr="009F4753">
        <w:rPr>
          <w:rFonts w:ascii="Book Antiqua" w:hAnsi="Book Antiqua" w:cs="Times New Roman"/>
          <w:sz w:val="24"/>
          <w:szCs w:val="24"/>
        </w:rPr>
        <w:t xml:space="preserve"> porous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, </w:t>
      </w:r>
      <w:r w:rsidR="00EE641B" w:rsidRPr="009F4753">
        <w:rPr>
          <w:rFonts w:ascii="Book Antiqua" w:hAnsi="Book Antiqua" w:cs="Times New Roman"/>
          <w:sz w:val="24"/>
          <w:szCs w:val="24"/>
        </w:rPr>
        <w:t xml:space="preserve">through a yet incompletely understood </w:t>
      </w:r>
      <w:proofErr w:type="gramStart"/>
      <w:r w:rsidR="00EE641B" w:rsidRPr="009F4753">
        <w:rPr>
          <w:rFonts w:ascii="Book Antiqua" w:hAnsi="Book Antiqua" w:cs="Times New Roman"/>
          <w:sz w:val="24"/>
          <w:szCs w:val="24"/>
        </w:rPr>
        <w:t>process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23,</w:t>
      </w:r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25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This </w:t>
      </w:r>
      <w:r w:rsidR="00CB2D0A" w:rsidRPr="009F4753">
        <w:rPr>
          <w:rFonts w:ascii="Book Antiqua" w:hAnsi="Book Antiqua" w:cs="Times New Roman"/>
          <w:sz w:val="24"/>
          <w:szCs w:val="24"/>
        </w:rPr>
        <w:t>let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s the investigator </w:t>
      </w:r>
      <w:r w:rsidR="005C6F2D" w:rsidRPr="009F4753">
        <w:rPr>
          <w:rFonts w:ascii="Book Antiqua" w:hAnsi="Book Antiqua" w:cs="Times New Roman"/>
          <w:sz w:val="24"/>
          <w:szCs w:val="24"/>
        </w:rPr>
        <w:t>introduce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a desired molecule</w:t>
      </w:r>
      <w:r w:rsidR="00CB2D0A" w:rsidRPr="009F4753">
        <w:rPr>
          <w:rFonts w:ascii="Book Antiqua" w:hAnsi="Book Antiqua" w:cs="Times New Roman"/>
          <w:sz w:val="24"/>
          <w:szCs w:val="24"/>
        </w:rPr>
        <w:t>,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such as RNA or DNA</w:t>
      </w:r>
      <w:r w:rsidR="00CB2D0A" w:rsidRPr="009F4753">
        <w:rPr>
          <w:rFonts w:ascii="Book Antiqua" w:hAnsi="Book Antiqua" w:cs="Times New Roman"/>
          <w:sz w:val="24"/>
          <w:szCs w:val="24"/>
        </w:rPr>
        <w:t xml:space="preserve">, into the </w:t>
      </w:r>
      <w:proofErr w:type="gramStart"/>
      <w:r w:rsidR="00CB2D0A" w:rsidRPr="009F4753">
        <w:rPr>
          <w:rFonts w:ascii="Book Antiqua" w:hAnsi="Book Antiqua" w:cs="Times New Roman"/>
          <w:sz w:val="24"/>
          <w:szCs w:val="24"/>
        </w:rPr>
        <w:t>cell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25,</w:t>
      </w:r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26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096856" w:rsidRPr="009F4753">
        <w:rPr>
          <w:rFonts w:ascii="Book Antiqua" w:hAnsi="Book Antiqua" w:cs="Times New Roman"/>
          <w:sz w:val="24"/>
          <w:szCs w:val="24"/>
        </w:rPr>
        <w:t>IRE uses this theory but applies a higher voltage</w:t>
      </w:r>
      <w:r w:rsidR="00C650B4" w:rsidRPr="009F4753">
        <w:rPr>
          <w:rFonts w:ascii="Book Antiqua" w:hAnsi="Book Antiqua" w:cs="Times New Roman"/>
          <w:sz w:val="24"/>
          <w:szCs w:val="24"/>
        </w:rPr>
        <w:t xml:space="preserve"> leading</w:t>
      </w:r>
      <w:r w:rsidR="00096856" w:rsidRPr="009F4753">
        <w:rPr>
          <w:rFonts w:ascii="Book Antiqua" w:hAnsi="Book Antiqua" w:cs="Times New Roman"/>
          <w:sz w:val="24"/>
          <w:szCs w:val="24"/>
        </w:rPr>
        <w:t xml:space="preserve"> to cell death by apoptosis.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096856" w:rsidRPr="009F4753">
        <w:rPr>
          <w:rFonts w:ascii="Book Antiqua" w:hAnsi="Book Antiqua" w:cs="Times New Roman"/>
          <w:sz w:val="24"/>
          <w:szCs w:val="24"/>
        </w:rPr>
        <w:t xml:space="preserve">Although the exact mechanism </w:t>
      </w:r>
      <w:r w:rsidR="00C650B4" w:rsidRPr="009F4753">
        <w:rPr>
          <w:rFonts w:ascii="Book Antiqua" w:hAnsi="Book Antiqua" w:cs="Times New Roman"/>
          <w:sz w:val="24"/>
          <w:szCs w:val="24"/>
        </w:rPr>
        <w:t xml:space="preserve">by which IRE induces apoptosis </w:t>
      </w:r>
      <w:r w:rsidR="00096856" w:rsidRPr="009F4753">
        <w:rPr>
          <w:rFonts w:ascii="Book Antiqua" w:hAnsi="Book Antiqua" w:cs="Times New Roman"/>
          <w:sz w:val="24"/>
          <w:szCs w:val="24"/>
        </w:rPr>
        <w:t>is not</w:t>
      </w:r>
      <w:r w:rsidR="00BF507A" w:rsidRPr="009F4753">
        <w:rPr>
          <w:rFonts w:ascii="Book Antiqua" w:hAnsi="Book Antiqua" w:cs="Times New Roman"/>
          <w:sz w:val="24"/>
          <w:szCs w:val="24"/>
        </w:rPr>
        <w:t xml:space="preserve"> clear,</w:t>
      </w:r>
      <w:r w:rsidR="00096856" w:rsidRPr="009F4753">
        <w:rPr>
          <w:rFonts w:ascii="Book Antiqua" w:hAnsi="Book Antiqua" w:cs="Times New Roman"/>
          <w:sz w:val="24"/>
          <w:szCs w:val="24"/>
        </w:rPr>
        <w:t xml:space="preserve"> it appears </w:t>
      </w:r>
      <w:r w:rsidR="00C650B4" w:rsidRPr="009F4753">
        <w:rPr>
          <w:rFonts w:ascii="Book Antiqua" w:hAnsi="Book Antiqua" w:cs="Times New Roman"/>
          <w:sz w:val="24"/>
          <w:szCs w:val="24"/>
        </w:rPr>
        <w:t xml:space="preserve">to be </w:t>
      </w:r>
      <w:r w:rsidR="00BF507A" w:rsidRPr="009F4753">
        <w:rPr>
          <w:rFonts w:ascii="Book Antiqua" w:hAnsi="Book Antiqua" w:cs="Times New Roman"/>
          <w:sz w:val="24"/>
          <w:szCs w:val="24"/>
        </w:rPr>
        <w:t>via</w:t>
      </w:r>
      <w:r w:rsidR="00096856" w:rsidRPr="009F4753">
        <w:rPr>
          <w:rFonts w:ascii="Book Antiqua" w:hAnsi="Book Antiqua" w:cs="Times New Roman"/>
          <w:sz w:val="24"/>
          <w:szCs w:val="24"/>
        </w:rPr>
        <w:t xml:space="preserve"> permanent </w:t>
      </w:r>
      <w:proofErr w:type="spellStart"/>
      <w:r w:rsidR="00096856" w:rsidRPr="009F4753">
        <w:rPr>
          <w:rFonts w:ascii="Book Antiqua" w:hAnsi="Book Antiqua" w:cs="Times New Roman"/>
          <w:sz w:val="24"/>
          <w:szCs w:val="24"/>
        </w:rPr>
        <w:t>nanop</w:t>
      </w:r>
      <w:r w:rsidR="00EF3D23" w:rsidRPr="009F4753">
        <w:rPr>
          <w:rFonts w:ascii="Book Antiqua" w:hAnsi="Book Antiqua" w:cs="Times New Roman"/>
          <w:sz w:val="24"/>
          <w:szCs w:val="24"/>
        </w:rPr>
        <w:t>ore</w:t>
      </w:r>
      <w:proofErr w:type="spellEnd"/>
      <w:r w:rsidR="00EF3D23" w:rsidRPr="009F4753">
        <w:rPr>
          <w:rFonts w:ascii="Book Antiqua" w:hAnsi="Book Antiqua" w:cs="Times New Roman"/>
          <w:sz w:val="24"/>
          <w:szCs w:val="24"/>
        </w:rPr>
        <w:t xml:space="preserve"> formation</w:t>
      </w:r>
      <w:r w:rsidR="00BF507A" w:rsidRPr="009F4753">
        <w:rPr>
          <w:rFonts w:ascii="Book Antiqua" w:hAnsi="Book Antiqua" w:cs="Times New Roman"/>
          <w:sz w:val="24"/>
          <w:szCs w:val="24"/>
        </w:rPr>
        <w:t xml:space="preserve"> and resultant</w:t>
      </w:r>
      <w:r w:rsidR="00CB2D0A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ion </w:t>
      </w:r>
      <w:proofErr w:type="gramStart"/>
      <w:r w:rsidR="001851A2" w:rsidRPr="009F4753">
        <w:rPr>
          <w:rFonts w:ascii="Book Antiqua" w:hAnsi="Book Antiqua" w:cs="Times New Roman"/>
          <w:sz w:val="24"/>
          <w:szCs w:val="24"/>
        </w:rPr>
        <w:t>disruption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27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052B3A" w:rsidRPr="009F4753">
        <w:rPr>
          <w:rFonts w:ascii="Book Antiqua" w:hAnsi="Book Antiqua" w:cs="Times New Roman"/>
          <w:sz w:val="24"/>
          <w:szCs w:val="24"/>
        </w:rPr>
        <w:tab/>
      </w:r>
    </w:p>
    <w:p w14:paraId="5E63FE7B" w14:textId="06899488" w:rsidR="008654B4" w:rsidRPr="009F4753" w:rsidRDefault="00CB2D0A" w:rsidP="00E4685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As previously noted, t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hermally based techniques struggle </w:t>
      </w:r>
      <w:r w:rsidR="00D854B1" w:rsidRPr="009F4753">
        <w:rPr>
          <w:rFonts w:ascii="Book Antiqua" w:hAnsi="Book Antiqua" w:cs="Times New Roman"/>
          <w:sz w:val="24"/>
          <w:szCs w:val="24"/>
        </w:rPr>
        <w:t>with high morbidity when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treating </w:t>
      </w:r>
      <w:r w:rsidR="00D854B1" w:rsidRPr="009F4753">
        <w:rPr>
          <w:rFonts w:ascii="Book Antiqua" w:hAnsi="Book Antiqua" w:cs="Times New Roman"/>
          <w:sz w:val="24"/>
          <w:szCs w:val="24"/>
        </w:rPr>
        <w:t>pancreatic adenocarcinoma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854B1" w:rsidRPr="009F4753">
        <w:rPr>
          <w:rFonts w:ascii="Book Antiqua" w:hAnsi="Book Antiqua" w:cs="Times New Roman"/>
          <w:sz w:val="24"/>
          <w:szCs w:val="24"/>
        </w:rPr>
        <w:t>due to the</w:t>
      </w:r>
      <w:r w:rsidR="001851A2" w:rsidRPr="009F4753">
        <w:rPr>
          <w:rFonts w:ascii="Book Antiqua" w:hAnsi="Book Antiqua" w:cs="Times New Roman"/>
          <w:sz w:val="24"/>
          <w:szCs w:val="24"/>
        </w:rPr>
        <w:t xml:space="preserve"> delicate structures in close </w:t>
      </w:r>
      <w:proofErr w:type="gramStart"/>
      <w:r w:rsidR="001851A2" w:rsidRPr="009F4753">
        <w:rPr>
          <w:rFonts w:ascii="Book Antiqua" w:hAnsi="Book Antiqua" w:cs="Times New Roman"/>
          <w:sz w:val="24"/>
          <w:szCs w:val="24"/>
        </w:rPr>
        <w:t>proximity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28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1081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213BD" w:rsidRPr="009F4753">
        <w:rPr>
          <w:rFonts w:ascii="Book Antiqua" w:hAnsi="Book Antiqua" w:cs="Times New Roman"/>
          <w:sz w:val="24"/>
          <w:szCs w:val="24"/>
        </w:rPr>
        <w:t>IRE on the other hand has</w:t>
      </w:r>
      <w:r w:rsidR="00A37789" w:rsidRPr="009F4753">
        <w:rPr>
          <w:rFonts w:ascii="Book Antiqua" w:hAnsi="Book Antiqua" w:cs="Times New Roman"/>
          <w:sz w:val="24"/>
          <w:szCs w:val="24"/>
        </w:rPr>
        <w:t xml:space="preserve"> been shown</w:t>
      </w:r>
      <w:r w:rsidR="009213BD" w:rsidRPr="009F4753">
        <w:rPr>
          <w:rFonts w:ascii="Book Antiqua" w:hAnsi="Book Antiqua" w:cs="Times New Roman"/>
          <w:sz w:val="24"/>
          <w:szCs w:val="24"/>
        </w:rPr>
        <w:t>,</w:t>
      </w:r>
      <w:r w:rsidR="00A37789" w:rsidRPr="009F4753">
        <w:rPr>
          <w:rFonts w:ascii="Book Antiqua" w:hAnsi="Book Antiqua" w:cs="Times New Roman"/>
          <w:sz w:val="24"/>
          <w:szCs w:val="24"/>
        </w:rPr>
        <w:t xml:space="preserve"> in animal studies</w:t>
      </w:r>
      <w:r w:rsidR="009213BD" w:rsidRPr="009F4753">
        <w:rPr>
          <w:rFonts w:ascii="Book Antiqua" w:hAnsi="Book Antiqua" w:cs="Times New Roman"/>
          <w:sz w:val="24"/>
          <w:szCs w:val="24"/>
        </w:rPr>
        <w:t>,</w:t>
      </w:r>
      <w:r w:rsidR="00A37789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to </w:t>
      </w:r>
      <w:r w:rsidR="00BF507A" w:rsidRPr="009F4753">
        <w:rPr>
          <w:rFonts w:ascii="Book Antiqua" w:hAnsi="Book Antiqua" w:cs="Times New Roman"/>
          <w:sz w:val="24"/>
          <w:szCs w:val="24"/>
        </w:rPr>
        <w:t>produce</w:t>
      </w:r>
      <w:r w:rsidR="00024A3E" w:rsidRPr="009F4753">
        <w:rPr>
          <w:rFonts w:ascii="Book Antiqua" w:hAnsi="Book Antiqua" w:cs="Times New Roman"/>
          <w:sz w:val="24"/>
          <w:szCs w:val="24"/>
        </w:rPr>
        <w:t xml:space="preserve"> apopt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osis of cancer cells </w:t>
      </w:r>
      <w:r w:rsidRPr="009F4753">
        <w:rPr>
          <w:rFonts w:ascii="Book Antiqua" w:hAnsi="Book Antiqua" w:cs="Times New Roman"/>
          <w:sz w:val="24"/>
          <w:szCs w:val="24"/>
        </w:rPr>
        <w:t>w</w:t>
      </w:r>
      <w:r w:rsidR="00BF507A" w:rsidRPr="009F4753">
        <w:rPr>
          <w:rFonts w:ascii="Book Antiqua" w:hAnsi="Book Antiqua" w:cs="Times New Roman"/>
          <w:sz w:val="24"/>
          <w:szCs w:val="24"/>
        </w:rPr>
        <w:t>hile sparing</w:t>
      </w:r>
      <w:r w:rsidR="00024A3E" w:rsidRPr="009F4753">
        <w:rPr>
          <w:rFonts w:ascii="Book Antiqua" w:hAnsi="Book Antiqua" w:cs="Times New Roman"/>
          <w:sz w:val="24"/>
          <w:szCs w:val="24"/>
        </w:rPr>
        <w:t xml:space="preserve"> the </w:t>
      </w:r>
      <w:r w:rsidRPr="009F4753">
        <w:rPr>
          <w:rFonts w:ascii="Book Antiqua" w:hAnsi="Book Antiqua" w:cs="Times New Roman"/>
          <w:sz w:val="24"/>
          <w:szCs w:val="24"/>
        </w:rPr>
        <w:t xml:space="preserve">delicate </w:t>
      </w:r>
      <w:r w:rsidR="00024A3E" w:rsidRPr="009F4753">
        <w:rPr>
          <w:rFonts w:ascii="Book Antiqua" w:hAnsi="Book Antiqua" w:cs="Times New Roman"/>
          <w:sz w:val="24"/>
          <w:szCs w:val="24"/>
        </w:rPr>
        <w:t>surrounding scaffolding</w:t>
      </w:r>
      <w:r w:rsidRPr="009F4753">
        <w:rPr>
          <w:rFonts w:ascii="Book Antiqua" w:hAnsi="Book Antiqua" w:cs="Times New Roman"/>
          <w:sz w:val="24"/>
          <w:szCs w:val="24"/>
        </w:rPr>
        <w:t xml:space="preserve">, </w:t>
      </w:r>
      <w:r w:rsidR="00024A3E" w:rsidRPr="009F4753">
        <w:rPr>
          <w:rFonts w:ascii="Book Antiqua" w:hAnsi="Book Antiqua" w:cs="Times New Roman"/>
          <w:sz w:val="24"/>
          <w:szCs w:val="24"/>
        </w:rPr>
        <w:t>in</w:t>
      </w:r>
      <w:r w:rsidR="000F5D08" w:rsidRPr="009F4753">
        <w:rPr>
          <w:rFonts w:ascii="Book Antiqua" w:hAnsi="Book Antiqua" w:cs="Times New Roman"/>
          <w:sz w:val="24"/>
          <w:szCs w:val="24"/>
        </w:rPr>
        <w:t>clud</w:t>
      </w:r>
      <w:r w:rsidRPr="009F4753">
        <w:rPr>
          <w:rFonts w:ascii="Book Antiqua" w:hAnsi="Book Antiqua" w:cs="Times New Roman"/>
          <w:sz w:val="24"/>
          <w:szCs w:val="24"/>
        </w:rPr>
        <w:t>ing</w:t>
      </w:r>
      <w:r w:rsidR="00540D6F" w:rsidRPr="009F4753">
        <w:rPr>
          <w:rFonts w:ascii="Book Antiqua" w:hAnsi="Book Antiqua" w:cs="Times New Roman"/>
          <w:sz w:val="24"/>
          <w:szCs w:val="24"/>
        </w:rPr>
        <w:t xml:space="preserve"> bile ducts and </w:t>
      </w:r>
      <w:r w:rsidR="00D854B1" w:rsidRPr="009F4753">
        <w:rPr>
          <w:rFonts w:ascii="Book Antiqua" w:hAnsi="Book Antiqua" w:cs="Times New Roman"/>
          <w:sz w:val="24"/>
          <w:szCs w:val="24"/>
        </w:rPr>
        <w:t xml:space="preserve">blood </w:t>
      </w:r>
      <w:proofErr w:type="gramStart"/>
      <w:r w:rsidR="00E4685E" w:rsidRPr="009F4753">
        <w:rPr>
          <w:rFonts w:ascii="Book Antiqua" w:hAnsi="Book Antiqua" w:cs="Times New Roman"/>
          <w:sz w:val="24"/>
          <w:szCs w:val="24"/>
        </w:rPr>
        <w:t>vessels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29-31</w:t>
      </w:r>
      <w:r w:rsidR="00D81081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014E3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024A3E" w:rsidRPr="009F4753">
        <w:rPr>
          <w:rFonts w:ascii="Book Antiqua" w:hAnsi="Book Antiqua" w:cs="Times New Roman"/>
          <w:sz w:val="24"/>
          <w:szCs w:val="24"/>
        </w:rPr>
        <w:t xml:space="preserve">This </w:t>
      </w:r>
      <w:r w:rsidRPr="009F4753">
        <w:rPr>
          <w:rFonts w:ascii="Book Antiqua" w:hAnsi="Book Antiqua" w:cs="Times New Roman"/>
          <w:sz w:val="24"/>
          <w:szCs w:val="24"/>
        </w:rPr>
        <w:t xml:space="preserve">distinctive </w:t>
      </w:r>
      <w:r w:rsidR="00024A3E" w:rsidRPr="009F4753">
        <w:rPr>
          <w:rFonts w:ascii="Book Antiqua" w:hAnsi="Book Antiqua" w:cs="Times New Roman"/>
          <w:sz w:val="24"/>
          <w:szCs w:val="24"/>
        </w:rPr>
        <w:t>property makes IRE a</w:t>
      </w:r>
      <w:r w:rsidRPr="009F4753">
        <w:rPr>
          <w:rFonts w:ascii="Book Antiqua" w:hAnsi="Book Antiqua" w:cs="Times New Roman"/>
          <w:sz w:val="24"/>
          <w:szCs w:val="24"/>
        </w:rPr>
        <w:t xml:space="preserve"> desirable</w:t>
      </w:r>
      <w:r w:rsidR="00024A3E" w:rsidRPr="009F4753">
        <w:rPr>
          <w:rFonts w:ascii="Book Antiqua" w:hAnsi="Book Antiqua" w:cs="Times New Roman"/>
          <w:sz w:val="24"/>
          <w:szCs w:val="24"/>
        </w:rPr>
        <w:t xml:space="preserve"> modality</w:t>
      </w:r>
      <w:r w:rsidRPr="009F4753">
        <w:rPr>
          <w:rFonts w:ascii="Book Antiqua" w:hAnsi="Book Antiqua" w:cs="Times New Roman"/>
          <w:sz w:val="24"/>
          <w:szCs w:val="24"/>
        </w:rPr>
        <w:t>,</w:t>
      </w:r>
      <w:r w:rsidR="00024A3E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F507A" w:rsidRPr="009F4753">
        <w:rPr>
          <w:rFonts w:ascii="Book Antiqua" w:hAnsi="Book Antiqua" w:cs="Times New Roman"/>
          <w:sz w:val="24"/>
          <w:szCs w:val="24"/>
        </w:rPr>
        <w:t xml:space="preserve">particularly given </w:t>
      </w:r>
      <w:r w:rsidR="00024A3E" w:rsidRPr="009F4753">
        <w:rPr>
          <w:rFonts w:ascii="Book Antiqua" w:hAnsi="Book Antiqua" w:cs="Times New Roman"/>
          <w:sz w:val="24"/>
          <w:szCs w:val="24"/>
        </w:rPr>
        <w:t xml:space="preserve">the </w:t>
      </w:r>
      <w:r w:rsidR="002670CC" w:rsidRPr="009F4753">
        <w:rPr>
          <w:rFonts w:ascii="Book Antiqua" w:hAnsi="Book Antiqua" w:cs="Times New Roman"/>
          <w:sz w:val="24"/>
          <w:szCs w:val="24"/>
        </w:rPr>
        <w:t>structurally</w:t>
      </w:r>
      <w:r w:rsidR="00024A3E" w:rsidRPr="009F4753">
        <w:rPr>
          <w:rFonts w:ascii="Book Antiqua" w:hAnsi="Book Antiqua" w:cs="Times New Roman"/>
          <w:sz w:val="24"/>
          <w:szCs w:val="24"/>
        </w:rPr>
        <w:t xml:space="preserve"> rich pancreatic region.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IRE also provides the benefit of </w:t>
      </w:r>
      <w:r w:rsidR="00EE641B" w:rsidRPr="009F4753">
        <w:rPr>
          <w:rFonts w:ascii="Book Antiqua" w:hAnsi="Book Antiqua" w:cs="Times New Roman"/>
          <w:sz w:val="24"/>
          <w:szCs w:val="24"/>
        </w:rPr>
        <w:t>yi</w:t>
      </w:r>
      <w:r w:rsidR="00BF507A" w:rsidRPr="009F4753">
        <w:rPr>
          <w:rFonts w:ascii="Book Antiqua" w:hAnsi="Book Antiqua" w:cs="Times New Roman"/>
          <w:sz w:val="24"/>
          <w:szCs w:val="24"/>
        </w:rPr>
        <w:t>elding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 apoptosis, </w:t>
      </w:r>
      <w:r w:rsidR="002670CC" w:rsidRPr="009F4753">
        <w:rPr>
          <w:rFonts w:ascii="Book Antiqua" w:hAnsi="Book Antiqua" w:cs="Times New Roman"/>
          <w:sz w:val="24"/>
          <w:szCs w:val="24"/>
        </w:rPr>
        <w:t>rather than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 liquefactive n</w:t>
      </w:r>
      <w:r w:rsidR="002670CC" w:rsidRPr="009F4753">
        <w:rPr>
          <w:rFonts w:ascii="Book Antiqua" w:hAnsi="Book Antiqua" w:cs="Times New Roman"/>
          <w:sz w:val="24"/>
          <w:szCs w:val="24"/>
        </w:rPr>
        <w:t>ec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rosis as in thermal techniques, </w:t>
      </w:r>
      <w:r w:rsidR="00BF507A" w:rsidRPr="009F4753">
        <w:rPr>
          <w:rFonts w:ascii="Book Antiqua" w:hAnsi="Book Antiqua" w:cs="Times New Roman"/>
          <w:sz w:val="24"/>
          <w:szCs w:val="24"/>
        </w:rPr>
        <w:t>pardoning it from the burdens of</w:t>
      </w:r>
      <w:r w:rsidR="00540D6F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21195" w:rsidRPr="009F4753">
        <w:rPr>
          <w:rFonts w:ascii="Book Antiqua" w:hAnsi="Book Antiqua" w:cs="Times New Roman"/>
          <w:sz w:val="24"/>
          <w:szCs w:val="24"/>
        </w:rPr>
        <w:t xml:space="preserve">heat </w:t>
      </w:r>
      <w:r w:rsidR="00E4685E" w:rsidRPr="009F4753">
        <w:rPr>
          <w:rFonts w:ascii="Book Antiqua" w:hAnsi="Book Antiqua" w:cs="Times New Roman"/>
          <w:sz w:val="24"/>
          <w:szCs w:val="24"/>
        </w:rPr>
        <w:t xml:space="preserve">sink </w:t>
      </w:r>
      <w:proofErr w:type="gramStart"/>
      <w:r w:rsidR="00E4685E" w:rsidRPr="009F4753">
        <w:rPr>
          <w:rFonts w:ascii="Book Antiqua" w:hAnsi="Book Antiqua" w:cs="Times New Roman"/>
          <w:sz w:val="24"/>
          <w:szCs w:val="24"/>
        </w:rPr>
        <w:t>phenomenon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29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014E3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E641B" w:rsidRPr="009F4753">
        <w:rPr>
          <w:rFonts w:ascii="Book Antiqua" w:hAnsi="Book Antiqua" w:cs="Times New Roman"/>
          <w:sz w:val="24"/>
          <w:szCs w:val="24"/>
        </w:rPr>
        <w:t xml:space="preserve">While initially IRE was thought to not induce any thermal effects recent studies have shown that a small area of thermal effect is likely present immediately adjacent to the </w:t>
      </w:r>
      <w:proofErr w:type="gramStart"/>
      <w:r w:rsidR="00EE641B" w:rsidRPr="009F4753">
        <w:rPr>
          <w:rFonts w:ascii="Book Antiqua" w:hAnsi="Book Antiqua" w:cs="Times New Roman"/>
          <w:sz w:val="24"/>
          <w:szCs w:val="24"/>
        </w:rPr>
        <w:t>probe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32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014E3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3D26A9A6" w14:textId="178814E4" w:rsidR="00E24647" w:rsidRPr="009F4753" w:rsidRDefault="000F5161" w:rsidP="00E4685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The unique mechanism of IRE results in a few necessary precautions during its utilization.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H</w:t>
      </w:r>
      <w:r w:rsidR="00E24647" w:rsidRPr="009F4753">
        <w:rPr>
          <w:rFonts w:ascii="Book Antiqua" w:hAnsi="Book Antiqua" w:cs="Times New Roman"/>
          <w:sz w:val="24"/>
          <w:szCs w:val="24"/>
        </w:rPr>
        <w:t>igh voltages created</w:t>
      </w:r>
      <w:r w:rsidRPr="009F4753">
        <w:rPr>
          <w:rFonts w:ascii="Book Antiqua" w:hAnsi="Book Antiqua" w:cs="Times New Roman"/>
          <w:sz w:val="24"/>
          <w:szCs w:val="24"/>
        </w:rPr>
        <w:t xml:space="preserve"> are</w:t>
      </w:r>
      <w:r w:rsidR="00E24647" w:rsidRPr="009F4753">
        <w:rPr>
          <w:rFonts w:ascii="Book Antiqua" w:hAnsi="Book Antiqua" w:cs="Times New Roman"/>
          <w:sz w:val="24"/>
          <w:szCs w:val="24"/>
        </w:rPr>
        <w:t xml:space="preserve"> by IRE </w:t>
      </w:r>
      <w:r w:rsidRPr="009F4753">
        <w:rPr>
          <w:rFonts w:ascii="Book Antiqua" w:hAnsi="Book Antiqua" w:cs="Times New Roman"/>
          <w:sz w:val="24"/>
          <w:szCs w:val="24"/>
        </w:rPr>
        <w:t>and</w:t>
      </w:r>
      <w:r w:rsidR="00BF507A" w:rsidRPr="009F4753">
        <w:rPr>
          <w:rFonts w:ascii="Book Antiqua" w:hAnsi="Book Antiqua" w:cs="Times New Roman"/>
          <w:sz w:val="24"/>
          <w:szCs w:val="24"/>
        </w:rPr>
        <w:t xml:space="preserve"> produce</w:t>
      </w:r>
      <w:r w:rsidR="00E24647" w:rsidRPr="009F4753">
        <w:rPr>
          <w:rFonts w:ascii="Book Antiqua" w:hAnsi="Book Antiqua" w:cs="Times New Roman"/>
          <w:sz w:val="24"/>
          <w:szCs w:val="24"/>
        </w:rPr>
        <w:t xml:space="preserve"> significant muscular </w:t>
      </w:r>
      <w:proofErr w:type="gramStart"/>
      <w:r w:rsidR="00E24647" w:rsidRPr="009F4753">
        <w:rPr>
          <w:rFonts w:ascii="Book Antiqua" w:hAnsi="Book Antiqua" w:cs="Times New Roman"/>
          <w:sz w:val="24"/>
          <w:szCs w:val="24"/>
        </w:rPr>
        <w:t>contractions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33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014E3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670CC" w:rsidRPr="009F4753">
        <w:rPr>
          <w:rFonts w:ascii="Book Antiqua" w:hAnsi="Book Antiqua" w:cs="Times New Roman"/>
          <w:sz w:val="24"/>
          <w:szCs w:val="24"/>
        </w:rPr>
        <w:t>It is</w:t>
      </w:r>
      <w:r w:rsidR="00E24647" w:rsidRPr="009F4753">
        <w:rPr>
          <w:rFonts w:ascii="Book Antiqua" w:hAnsi="Book Antiqua" w:cs="Times New Roman"/>
          <w:sz w:val="24"/>
          <w:szCs w:val="24"/>
        </w:rPr>
        <w:t xml:space="preserve"> for this reason the patient must be placed under general anesthesia with full neuromuscular </w:t>
      </w:r>
      <w:proofErr w:type="gramStart"/>
      <w:r w:rsidR="00E24647" w:rsidRPr="009F4753">
        <w:rPr>
          <w:rFonts w:ascii="Book Antiqua" w:hAnsi="Book Antiqua" w:cs="Times New Roman"/>
          <w:sz w:val="24"/>
          <w:szCs w:val="24"/>
        </w:rPr>
        <w:t>blockade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33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014E3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24647" w:rsidRPr="009F4753">
        <w:rPr>
          <w:rFonts w:ascii="Book Antiqua" w:hAnsi="Book Antiqua" w:cs="Times New Roman"/>
          <w:sz w:val="24"/>
          <w:szCs w:val="24"/>
        </w:rPr>
        <w:t>The blockade is tested with a twitch technique prior to starting.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213BD" w:rsidRPr="009F4753">
        <w:rPr>
          <w:rFonts w:ascii="Book Antiqua" w:hAnsi="Book Antiqua" w:cs="Times New Roman"/>
          <w:sz w:val="24"/>
          <w:szCs w:val="24"/>
        </w:rPr>
        <w:t>ECG monitoring is also required to monitor for</w:t>
      </w:r>
      <w:r w:rsidR="00E84559" w:rsidRPr="009F4753">
        <w:rPr>
          <w:rFonts w:ascii="Book Antiqua" w:hAnsi="Book Antiqua" w:cs="Times New Roman"/>
          <w:sz w:val="24"/>
          <w:szCs w:val="24"/>
        </w:rPr>
        <w:t xml:space="preserve"> arrhythmias</w:t>
      </w:r>
      <w:r w:rsidR="002670CC" w:rsidRPr="009F4753">
        <w:rPr>
          <w:rFonts w:ascii="Book Antiqua" w:hAnsi="Book Antiqua" w:cs="Times New Roman"/>
          <w:sz w:val="24"/>
          <w:szCs w:val="24"/>
        </w:rPr>
        <w:t>,</w:t>
      </w:r>
      <w:r w:rsidR="00E84559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which </w:t>
      </w:r>
      <w:r w:rsidR="00E84559" w:rsidRPr="009F4753">
        <w:rPr>
          <w:rFonts w:ascii="Book Antiqua" w:hAnsi="Book Antiqua" w:cs="Times New Roman"/>
          <w:sz w:val="24"/>
          <w:szCs w:val="24"/>
        </w:rPr>
        <w:t xml:space="preserve">are rare and typically </w:t>
      </w:r>
      <w:r w:rsidR="005C6F2D" w:rsidRPr="009F4753">
        <w:rPr>
          <w:rFonts w:ascii="Book Antiqua" w:hAnsi="Book Antiqua" w:cs="Times New Roman"/>
          <w:sz w:val="24"/>
          <w:szCs w:val="24"/>
        </w:rPr>
        <w:t>transient</w:t>
      </w:r>
      <w:r w:rsidR="00556DC3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556DC3" w:rsidRPr="009F4753">
        <w:rPr>
          <w:rFonts w:ascii="Book Antiqua" w:hAnsi="Book Antiqua" w:cs="Times New Roman"/>
          <w:sz w:val="24"/>
          <w:szCs w:val="24"/>
        </w:rPr>
        <w:t>T</w:t>
      </w:r>
      <w:r w:rsidR="005C6F2D" w:rsidRPr="009F4753">
        <w:rPr>
          <w:rFonts w:ascii="Book Antiqua" w:hAnsi="Book Antiqua" w:cs="Times New Roman"/>
          <w:sz w:val="24"/>
          <w:szCs w:val="24"/>
        </w:rPr>
        <w:t>he</w:t>
      </w:r>
      <w:r w:rsidR="00E84559" w:rsidRPr="009F4753">
        <w:rPr>
          <w:rFonts w:ascii="Book Antiqua" w:hAnsi="Book Antiqua" w:cs="Times New Roman"/>
          <w:sz w:val="24"/>
          <w:szCs w:val="24"/>
        </w:rPr>
        <w:t xml:space="preserve"> concern </w:t>
      </w:r>
      <w:r w:rsidR="005C6F2D" w:rsidRPr="009F4753">
        <w:rPr>
          <w:rFonts w:ascii="Book Antiqua" w:hAnsi="Book Antiqua" w:cs="Times New Roman"/>
          <w:sz w:val="24"/>
          <w:szCs w:val="24"/>
        </w:rPr>
        <w:t xml:space="preserve">of arrhythmia </w:t>
      </w:r>
      <w:r w:rsidR="00556DC3" w:rsidRPr="009F4753">
        <w:rPr>
          <w:rFonts w:ascii="Book Antiqua" w:hAnsi="Book Antiqua" w:cs="Times New Roman"/>
          <w:sz w:val="24"/>
          <w:szCs w:val="24"/>
        </w:rPr>
        <w:t xml:space="preserve">leads </w:t>
      </w:r>
      <w:r w:rsidR="00E84559" w:rsidRPr="009F4753">
        <w:rPr>
          <w:rFonts w:ascii="Book Antiqua" w:hAnsi="Book Antiqua" w:cs="Times New Roman"/>
          <w:sz w:val="24"/>
          <w:szCs w:val="24"/>
        </w:rPr>
        <w:t xml:space="preserve">some authors </w:t>
      </w:r>
      <w:r w:rsidR="00556DC3" w:rsidRPr="009F4753">
        <w:rPr>
          <w:rFonts w:ascii="Book Antiqua" w:hAnsi="Book Antiqua" w:cs="Times New Roman"/>
          <w:sz w:val="24"/>
          <w:szCs w:val="24"/>
        </w:rPr>
        <w:t xml:space="preserve">to </w:t>
      </w:r>
      <w:r w:rsidR="00E84559" w:rsidRPr="009F4753">
        <w:rPr>
          <w:rFonts w:ascii="Book Antiqua" w:hAnsi="Book Antiqua" w:cs="Times New Roman"/>
          <w:sz w:val="24"/>
          <w:szCs w:val="24"/>
        </w:rPr>
        <w:t>promote the placement and us</w:t>
      </w:r>
      <w:r w:rsidR="007C55BF" w:rsidRPr="009F4753">
        <w:rPr>
          <w:rFonts w:ascii="Book Antiqua" w:hAnsi="Book Antiqua" w:cs="Times New Roman"/>
          <w:sz w:val="24"/>
          <w:szCs w:val="24"/>
        </w:rPr>
        <w:t>e</w:t>
      </w:r>
      <w:r w:rsidR="00E84559" w:rsidRPr="009F4753">
        <w:rPr>
          <w:rFonts w:ascii="Book Antiqua" w:hAnsi="Book Antiqua" w:cs="Times New Roman"/>
          <w:sz w:val="24"/>
          <w:szCs w:val="24"/>
        </w:rPr>
        <w:t xml:space="preserve"> of arterial lines.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0F470D8A" w14:textId="7FE85A92" w:rsidR="00EC606E" w:rsidRPr="009F4753" w:rsidRDefault="00E84559" w:rsidP="00E4685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 xml:space="preserve">Currently there is one commercially available IRE machine, the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NanoKnife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AngioDynamics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Queensburry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>, New York).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This device supports either unipolar or bipolar probes.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70E2A" w:rsidRPr="009F4753">
        <w:rPr>
          <w:rFonts w:ascii="Book Antiqua" w:hAnsi="Book Antiqua" w:cs="Times New Roman"/>
          <w:sz w:val="24"/>
          <w:szCs w:val="24"/>
        </w:rPr>
        <w:t xml:space="preserve">The </w:t>
      </w:r>
      <w:r w:rsidR="00FD653A" w:rsidRPr="009F4753">
        <w:rPr>
          <w:rFonts w:ascii="Book Antiqua" w:hAnsi="Book Antiqua" w:cs="Times New Roman"/>
          <w:sz w:val="24"/>
          <w:szCs w:val="24"/>
        </w:rPr>
        <w:t xml:space="preserve">more </w:t>
      </w:r>
      <w:r w:rsidR="00B70E2A" w:rsidRPr="009F4753">
        <w:rPr>
          <w:rFonts w:ascii="Book Antiqua" w:hAnsi="Book Antiqua" w:cs="Times New Roman"/>
          <w:sz w:val="24"/>
          <w:szCs w:val="24"/>
        </w:rPr>
        <w:t>commonly used unipolar probe</w:t>
      </w:r>
      <w:r w:rsidR="007C55BF" w:rsidRPr="009F4753">
        <w:rPr>
          <w:rFonts w:ascii="Book Antiqua" w:hAnsi="Book Antiqua" w:cs="Times New Roman"/>
          <w:sz w:val="24"/>
          <w:szCs w:val="24"/>
        </w:rPr>
        <w:t>s</w:t>
      </w:r>
      <w:r w:rsidR="00B70E2A" w:rsidRPr="009F4753">
        <w:rPr>
          <w:rFonts w:ascii="Book Antiqua" w:hAnsi="Book Antiqua" w:cs="Times New Roman"/>
          <w:sz w:val="24"/>
          <w:szCs w:val="24"/>
        </w:rPr>
        <w:t xml:space="preserve"> require placement in pairs</w:t>
      </w:r>
      <w:r w:rsidR="00BF507A" w:rsidRPr="009F4753">
        <w:rPr>
          <w:rFonts w:ascii="Book Antiqua" w:hAnsi="Book Antiqua" w:cs="Times New Roman"/>
          <w:sz w:val="24"/>
          <w:szCs w:val="24"/>
        </w:rPr>
        <w:t>,</w:t>
      </w:r>
      <w:r w:rsidR="00FD653A" w:rsidRPr="009F4753">
        <w:rPr>
          <w:rFonts w:ascii="Book Antiqua" w:hAnsi="Book Antiqua" w:cs="Times New Roman"/>
          <w:sz w:val="24"/>
          <w:szCs w:val="24"/>
        </w:rPr>
        <w:t xml:space="preserve"> which</w:t>
      </w:r>
      <w:r w:rsidR="00B70E2A" w:rsidRPr="009F4753">
        <w:rPr>
          <w:rFonts w:ascii="Book Antiqua" w:hAnsi="Book Antiqua" w:cs="Times New Roman"/>
          <w:sz w:val="24"/>
          <w:szCs w:val="24"/>
        </w:rPr>
        <w:t xml:space="preserve"> is technically challenging as they must be placed in parallel</w:t>
      </w:r>
      <w:r w:rsidR="002670CC" w:rsidRPr="009F4753">
        <w:rPr>
          <w:rFonts w:ascii="Book Antiqua" w:hAnsi="Book Antiqua" w:cs="Times New Roman"/>
          <w:sz w:val="24"/>
          <w:szCs w:val="24"/>
        </w:rPr>
        <w:t xml:space="preserve"> orientation</w:t>
      </w:r>
      <w:r w:rsidR="00B70E2A" w:rsidRPr="009F4753">
        <w:rPr>
          <w:rFonts w:ascii="Book Antiqua" w:hAnsi="Book Antiqua" w:cs="Times New Roman"/>
          <w:sz w:val="24"/>
          <w:szCs w:val="24"/>
        </w:rPr>
        <w:t xml:space="preserve"> and spaced no further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 than 1.5-2.0 cm apart.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213BD" w:rsidRPr="009F4753">
        <w:rPr>
          <w:rFonts w:ascii="Book Antiqua" w:hAnsi="Book Antiqua" w:cs="Times New Roman"/>
          <w:sz w:val="24"/>
          <w:szCs w:val="24"/>
        </w:rPr>
        <w:t>T</w:t>
      </w:r>
      <w:r w:rsidR="00B70E2A" w:rsidRPr="009F4753">
        <w:rPr>
          <w:rFonts w:ascii="Book Antiqua" w:hAnsi="Book Antiqua" w:cs="Times New Roman"/>
          <w:sz w:val="24"/>
          <w:szCs w:val="24"/>
        </w:rPr>
        <w:t>he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 probes create a</w:t>
      </w:r>
      <w:r w:rsidR="00B70E2A" w:rsidRPr="009F4753">
        <w:rPr>
          <w:rFonts w:ascii="Book Antiqua" w:hAnsi="Book Antiqua" w:cs="Times New Roman"/>
          <w:sz w:val="24"/>
          <w:szCs w:val="24"/>
        </w:rPr>
        <w:t xml:space="preserve"> relatively small ablation field (</w:t>
      </w:r>
      <w:r w:rsidR="00EC606E" w:rsidRPr="009F4753">
        <w:rPr>
          <w:rFonts w:ascii="Book Antiqua" w:hAnsi="Book Antiqua" w:cs="Times New Roman"/>
          <w:sz w:val="24"/>
          <w:szCs w:val="24"/>
        </w:rPr>
        <w:t xml:space="preserve">approximately </w:t>
      </w:r>
      <w:r w:rsidR="00B70E2A" w:rsidRPr="009F4753">
        <w:rPr>
          <w:rFonts w:ascii="Book Antiqua" w:hAnsi="Book Antiqua" w:cs="Times New Roman"/>
          <w:sz w:val="24"/>
          <w:szCs w:val="24"/>
        </w:rPr>
        <w:t>2</w:t>
      </w:r>
      <w:r w:rsidR="00EC606E" w:rsidRPr="009F4753">
        <w:rPr>
          <w:rFonts w:ascii="Book Antiqua" w:hAnsi="Book Antiqua" w:cs="Times New Roman"/>
          <w:sz w:val="24"/>
          <w:szCs w:val="24"/>
        </w:rPr>
        <w:t>-3</w:t>
      </w:r>
      <w:r w:rsidR="00B70E2A" w:rsidRPr="009F4753">
        <w:rPr>
          <w:rFonts w:ascii="Book Antiqua" w:hAnsi="Book Antiqua" w:cs="Times New Roman"/>
          <w:sz w:val="24"/>
          <w:szCs w:val="24"/>
        </w:rPr>
        <w:t xml:space="preserve"> cm)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34-36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C5B5A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670CC" w:rsidRPr="009F4753">
        <w:rPr>
          <w:rFonts w:ascii="Book Antiqua" w:hAnsi="Book Antiqua" w:cs="Times New Roman"/>
          <w:sz w:val="24"/>
          <w:szCs w:val="24"/>
        </w:rPr>
        <w:t>and therefore</w:t>
      </w:r>
      <w:r w:rsidR="00B70E2A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540D6F" w:rsidRPr="009F4753">
        <w:rPr>
          <w:rFonts w:ascii="Book Antiqua" w:hAnsi="Book Antiqua" w:cs="Times New Roman"/>
          <w:sz w:val="24"/>
          <w:szCs w:val="24"/>
        </w:rPr>
        <w:t xml:space="preserve">it is common for </w:t>
      </w:r>
      <w:r w:rsidR="00B70E2A" w:rsidRPr="009F4753">
        <w:rPr>
          <w:rFonts w:ascii="Book Antiqua" w:hAnsi="Book Antiqua" w:cs="Times New Roman"/>
          <w:sz w:val="24"/>
          <w:szCs w:val="24"/>
        </w:rPr>
        <w:t>multiple probe</w:t>
      </w:r>
      <w:r w:rsidR="005945D7" w:rsidRPr="009F4753">
        <w:rPr>
          <w:rFonts w:ascii="Book Antiqua" w:hAnsi="Book Antiqua" w:cs="Times New Roman"/>
          <w:sz w:val="24"/>
          <w:szCs w:val="24"/>
        </w:rPr>
        <w:t xml:space="preserve"> pair</w:t>
      </w:r>
      <w:r w:rsidR="00540D6F" w:rsidRPr="009F4753">
        <w:rPr>
          <w:rFonts w:ascii="Book Antiqua" w:hAnsi="Book Antiqua" w:cs="Times New Roman"/>
          <w:sz w:val="24"/>
          <w:szCs w:val="24"/>
        </w:rPr>
        <w:t>s to</w:t>
      </w:r>
      <w:r w:rsidR="00B70E2A" w:rsidRPr="009F4753">
        <w:rPr>
          <w:rFonts w:ascii="Book Antiqua" w:hAnsi="Book Antiqua" w:cs="Times New Roman"/>
          <w:sz w:val="24"/>
          <w:szCs w:val="24"/>
        </w:rPr>
        <w:t xml:space="preserve"> be placed, and</w:t>
      </w:r>
      <w:r w:rsidR="002670CC" w:rsidRPr="009F4753">
        <w:rPr>
          <w:rFonts w:ascii="Book Antiqua" w:hAnsi="Book Antiqua" w:cs="Times New Roman"/>
          <w:sz w:val="24"/>
          <w:szCs w:val="24"/>
        </w:rPr>
        <w:t>/</w:t>
      </w:r>
      <w:r w:rsidR="00B70E2A" w:rsidRPr="009F4753">
        <w:rPr>
          <w:rFonts w:ascii="Book Antiqua" w:hAnsi="Book Antiqua" w:cs="Times New Roman"/>
          <w:sz w:val="24"/>
          <w:szCs w:val="24"/>
        </w:rPr>
        <w:t xml:space="preserve">or </w:t>
      </w:r>
      <w:r w:rsidR="00540D6F" w:rsidRPr="009F4753">
        <w:rPr>
          <w:rFonts w:ascii="Book Antiqua" w:hAnsi="Book Antiqua" w:cs="Times New Roman"/>
          <w:sz w:val="24"/>
          <w:szCs w:val="24"/>
        </w:rPr>
        <w:t>the probes to</w:t>
      </w:r>
      <w:r w:rsidR="00EC606E" w:rsidRPr="009F4753">
        <w:rPr>
          <w:rFonts w:ascii="Book Antiqua" w:hAnsi="Book Antiqua" w:cs="Times New Roman"/>
          <w:sz w:val="24"/>
          <w:szCs w:val="24"/>
        </w:rPr>
        <w:t xml:space="preserve"> be repositioned several times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 during </w:t>
      </w:r>
      <w:r w:rsidR="002670CC" w:rsidRPr="009F4753">
        <w:rPr>
          <w:rFonts w:ascii="Book Antiqua" w:hAnsi="Book Antiqua" w:cs="Times New Roman"/>
          <w:sz w:val="24"/>
          <w:szCs w:val="24"/>
        </w:rPr>
        <w:t>the</w:t>
      </w:r>
      <w:r w:rsidR="009213BD" w:rsidRPr="009F4753">
        <w:rPr>
          <w:rFonts w:ascii="Book Antiqua" w:hAnsi="Book Antiqua" w:cs="Times New Roman"/>
          <w:sz w:val="24"/>
          <w:szCs w:val="24"/>
        </w:rPr>
        <w:t xml:space="preserve"> procedure</w:t>
      </w:r>
      <w:r w:rsidR="00EC606E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C606E" w:rsidRPr="009F4753">
        <w:rPr>
          <w:rFonts w:ascii="Book Antiqua" w:hAnsi="Book Antiqua" w:cs="Times New Roman"/>
          <w:sz w:val="24"/>
          <w:szCs w:val="24"/>
        </w:rPr>
        <w:t>Probes can be placed percutan</w:t>
      </w:r>
      <w:r w:rsidR="00EF3D23" w:rsidRPr="009F4753">
        <w:rPr>
          <w:rFonts w:ascii="Book Antiqua" w:hAnsi="Book Antiqua" w:cs="Times New Roman"/>
          <w:sz w:val="24"/>
          <w:szCs w:val="24"/>
        </w:rPr>
        <w:t>e</w:t>
      </w:r>
      <w:r w:rsidR="005945D7" w:rsidRPr="009F4753">
        <w:rPr>
          <w:rFonts w:ascii="Book Antiqua" w:hAnsi="Book Antiqua" w:cs="Times New Roman"/>
          <w:sz w:val="24"/>
          <w:szCs w:val="24"/>
        </w:rPr>
        <w:t xml:space="preserve">ously, </w:t>
      </w:r>
      <w:proofErr w:type="spellStart"/>
      <w:r w:rsidR="005945D7" w:rsidRPr="009F4753">
        <w:rPr>
          <w:rFonts w:ascii="Book Antiqua" w:hAnsi="Book Antiqua" w:cs="Times New Roman"/>
          <w:sz w:val="24"/>
          <w:szCs w:val="24"/>
        </w:rPr>
        <w:t>laproscopically</w:t>
      </w:r>
      <w:proofErr w:type="spellEnd"/>
      <w:r w:rsidR="005945D7" w:rsidRPr="009F4753">
        <w:rPr>
          <w:rFonts w:ascii="Book Antiqua" w:hAnsi="Book Antiqua" w:cs="Times New Roman"/>
          <w:sz w:val="24"/>
          <w:szCs w:val="24"/>
        </w:rPr>
        <w:t>, or using an</w:t>
      </w:r>
      <w:r w:rsidR="00EF3D23" w:rsidRPr="009F4753">
        <w:rPr>
          <w:rFonts w:ascii="Book Antiqua" w:hAnsi="Book Antiqua" w:cs="Times New Roman"/>
          <w:sz w:val="24"/>
          <w:szCs w:val="24"/>
        </w:rPr>
        <w:t xml:space="preserve"> open surgical approach</w:t>
      </w:r>
      <w:r w:rsidR="00EC606E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C606E" w:rsidRPr="009F4753">
        <w:rPr>
          <w:rFonts w:ascii="Book Antiqua" w:hAnsi="Book Antiqua" w:cs="Times New Roman"/>
          <w:sz w:val="24"/>
          <w:szCs w:val="24"/>
        </w:rPr>
        <w:t>When placed intr</w:t>
      </w:r>
      <w:r w:rsidR="005945D7" w:rsidRPr="009F4753">
        <w:rPr>
          <w:rFonts w:ascii="Book Antiqua" w:hAnsi="Book Antiqua" w:cs="Times New Roman"/>
          <w:sz w:val="24"/>
          <w:szCs w:val="24"/>
        </w:rPr>
        <w:t>a</w:t>
      </w:r>
      <w:r w:rsidR="00EC606E" w:rsidRPr="009F4753">
        <w:rPr>
          <w:rFonts w:ascii="Book Antiqua" w:hAnsi="Book Antiqua" w:cs="Times New Roman"/>
          <w:sz w:val="24"/>
          <w:szCs w:val="24"/>
        </w:rPr>
        <w:t>operatively</w:t>
      </w:r>
      <w:r w:rsidR="00EF3D23" w:rsidRPr="009F4753">
        <w:rPr>
          <w:rFonts w:ascii="Book Antiqua" w:hAnsi="Book Antiqua" w:cs="Times New Roman"/>
          <w:sz w:val="24"/>
          <w:szCs w:val="24"/>
        </w:rPr>
        <w:t>,</w:t>
      </w:r>
      <w:r w:rsidR="00EC606E" w:rsidRPr="009F4753">
        <w:rPr>
          <w:rFonts w:ascii="Book Antiqua" w:hAnsi="Book Antiqua" w:cs="Times New Roman"/>
          <w:sz w:val="24"/>
          <w:szCs w:val="24"/>
        </w:rPr>
        <w:t xml:space="preserve"> intraoperative ultrasound is </w:t>
      </w:r>
      <w:proofErr w:type="gramStart"/>
      <w:r w:rsidR="00EC606E" w:rsidRPr="009F4753">
        <w:rPr>
          <w:rFonts w:ascii="Book Antiqua" w:hAnsi="Book Antiqua" w:cs="Times New Roman"/>
          <w:sz w:val="24"/>
          <w:szCs w:val="24"/>
        </w:rPr>
        <w:t>used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37</w:t>
      </w:r>
      <w:r w:rsidR="004B4A49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-39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014E3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C606E" w:rsidRPr="009F4753">
        <w:rPr>
          <w:rFonts w:ascii="Book Antiqua" w:hAnsi="Book Antiqua" w:cs="Times New Roman"/>
          <w:sz w:val="24"/>
          <w:szCs w:val="24"/>
        </w:rPr>
        <w:t>When placed percutaneously both ultrasound and CT placement ha</w:t>
      </w:r>
      <w:r w:rsidR="002670CC" w:rsidRPr="009F4753">
        <w:rPr>
          <w:rFonts w:ascii="Book Antiqua" w:hAnsi="Book Antiqua" w:cs="Times New Roman"/>
          <w:sz w:val="24"/>
          <w:szCs w:val="24"/>
        </w:rPr>
        <w:t>ve</w:t>
      </w:r>
      <w:r w:rsidR="00EC606E" w:rsidRPr="009F4753">
        <w:rPr>
          <w:rFonts w:ascii="Book Antiqua" w:hAnsi="Book Antiqua" w:cs="Times New Roman"/>
          <w:sz w:val="24"/>
          <w:szCs w:val="24"/>
        </w:rPr>
        <w:t xml:space="preserve"> been </w:t>
      </w:r>
      <w:proofErr w:type="gramStart"/>
      <w:r w:rsidR="00EC606E" w:rsidRPr="009F4753">
        <w:rPr>
          <w:rFonts w:ascii="Book Antiqua" w:hAnsi="Book Antiqua" w:cs="Times New Roman"/>
          <w:sz w:val="24"/>
          <w:szCs w:val="24"/>
        </w:rPr>
        <w:t>described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0</w:t>
      </w:r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C606E" w:rsidRPr="009F4753">
        <w:rPr>
          <w:rFonts w:ascii="Book Antiqua" w:hAnsi="Book Antiqua" w:cs="Times New Roman"/>
          <w:sz w:val="24"/>
          <w:szCs w:val="24"/>
        </w:rPr>
        <w:t xml:space="preserve">. </w:t>
      </w:r>
    </w:p>
    <w:p w14:paraId="33DF1E82" w14:textId="718DA808" w:rsidR="00E84559" w:rsidRPr="009F4753" w:rsidRDefault="00E84559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 </w:t>
      </w:r>
      <w:r w:rsidR="00EC606E" w:rsidRPr="009F4753">
        <w:rPr>
          <w:rFonts w:ascii="Book Antiqua" w:hAnsi="Book Antiqua" w:cs="Times New Roman"/>
          <w:sz w:val="24"/>
          <w:szCs w:val="24"/>
        </w:rPr>
        <w:t xml:space="preserve">After probe placement the ablation device is </w:t>
      </w:r>
      <w:r w:rsidR="005C6F2D" w:rsidRPr="009F4753">
        <w:rPr>
          <w:rFonts w:ascii="Book Antiqua" w:hAnsi="Book Antiqua" w:cs="Times New Roman"/>
          <w:sz w:val="24"/>
          <w:szCs w:val="24"/>
        </w:rPr>
        <w:t>set to produce high voltages</w:t>
      </w:r>
      <w:r w:rsidR="002670CC" w:rsidRPr="009F4753">
        <w:rPr>
          <w:rFonts w:ascii="Book Antiqua" w:hAnsi="Book Antiqua" w:cs="Times New Roman"/>
          <w:sz w:val="24"/>
          <w:szCs w:val="24"/>
        </w:rPr>
        <w:t>,</w:t>
      </w:r>
      <w:r w:rsidR="005C6F2D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7C55BF" w:rsidRPr="009F4753">
        <w:rPr>
          <w:rFonts w:ascii="Book Antiqua" w:hAnsi="Book Antiqua" w:cs="Times New Roman"/>
          <w:sz w:val="24"/>
          <w:szCs w:val="24"/>
        </w:rPr>
        <w:t xml:space="preserve">usually </w:t>
      </w:r>
      <w:r w:rsidR="005C6F2D" w:rsidRPr="009F4753">
        <w:rPr>
          <w:rFonts w:ascii="Book Antiqua" w:hAnsi="Book Antiqua" w:cs="Times New Roman"/>
          <w:sz w:val="24"/>
          <w:szCs w:val="24"/>
        </w:rPr>
        <w:t>between</w:t>
      </w:r>
      <w:r w:rsidR="00E4685E" w:rsidRPr="009F4753">
        <w:rPr>
          <w:rFonts w:ascii="Book Antiqua" w:hAnsi="Book Antiqua" w:cs="Times New Roman"/>
          <w:sz w:val="24"/>
          <w:szCs w:val="24"/>
        </w:rPr>
        <w:t xml:space="preserve"> 1500-3</w:t>
      </w:r>
      <w:r w:rsidR="00EC606E" w:rsidRPr="009F4753">
        <w:rPr>
          <w:rFonts w:ascii="Book Antiqua" w:hAnsi="Book Antiqua" w:cs="Times New Roman"/>
          <w:sz w:val="24"/>
          <w:szCs w:val="24"/>
        </w:rPr>
        <w:t>000 volts</w:t>
      </w:r>
      <w:r w:rsidR="006877D1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5945D7" w:rsidRPr="009F4753">
        <w:rPr>
          <w:rFonts w:ascii="Book Antiqua" w:hAnsi="Book Antiqua" w:cs="Times New Roman"/>
          <w:sz w:val="24"/>
          <w:szCs w:val="24"/>
        </w:rPr>
        <w:t>in pulses of</w:t>
      </w:r>
      <w:r w:rsidR="006877D1" w:rsidRPr="009F4753">
        <w:rPr>
          <w:rFonts w:ascii="Book Antiqua" w:hAnsi="Book Antiqua" w:cs="Times New Roman"/>
          <w:sz w:val="24"/>
          <w:szCs w:val="24"/>
        </w:rPr>
        <w:t xml:space="preserve"> 70-100 microseconds</w:t>
      </w:r>
      <w:r w:rsidR="00EC606E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C606E" w:rsidRPr="009F4753">
        <w:rPr>
          <w:rFonts w:ascii="Book Antiqua" w:hAnsi="Book Antiqua" w:cs="Times New Roman"/>
          <w:sz w:val="24"/>
          <w:szCs w:val="24"/>
        </w:rPr>
        <w:t>Typically 90 such pulses are delivered which only takes a few minutes</w:t>
      </w:r>
      <w:r w:rsidR="002670CC" w:rsidRPr="009F4753">
        <w:rPr>
          <w:rFonts w:ascii="Book Antiqua" w:hAnsi="Book Antiqua" w:cs="Times New Roman"/>
          <w:sz w:val="24"/>
          <w:szCs w:val="24"/>
        </w:rPr>
        <w:t>, a</w:t>
      </w:r>
      <w:r w:rsidR="00EC606E" w:rsidRPr="009F4753">
        <w:rPr>
          <w:rFonts w:ascii="Book Antiqua" w:hAnsi="Book Antiqua" w:cs="Times New Roman"/>
          <w:sz w:val="24"/>
          <w:szCs w:val="24"/>
        </w:rPr>
        <w:t>fter which the ablation is complete.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670CC" w:rsidRPr="009F4753">
        <w:rPr>
          <w:rFonts w:ascii="Book Antiqua" w:hAnsi="Book Antiqua" w:cs="Times New Roman"/>
          <w:sz w:val="24"/>
          <w:szCs w:val="24"/>
        </w:rPr>
        <w:t xml:space="preserve">Once </w:t>
      </w:r>
      <w:r w:rsidR="00EC606E" w:rsidRPr="009F4753">
        <w:rPr>
          <w:rFonts w:ascii="Book Antiqua" w:hAnsi="Book Antiqua" w:cs="Times New Roman"/>
          <w:sz w:val="24"/>
          <w:szCs w:val="24"/>
        </w:rPr>
        <w:t xml:space="preserve">the intended ablations have been performed the patient will typically undergo imaging, either by intraoperative ultrasound, contrast enhanced ultrasound, or CT to </w:t>
      </w:r>
      <w:r w:rsidR="007C55BF" w:rsidRPr="009F4753">
        <w:rPr>
          <w:rFonts w:ascii="Book Antiqua" w:hAnsi="Book Antiqua" w:cs="Times New Roman"/>
          <w:sz w:val="24"/>
          <w:szCs w:val="24"/>
        </w:rPr>
        <w:t xml:space="preserve">ensure </w:t>
      </w:r>
      <w:r w:rsidR="00EC606E" w:rsidRPr="009F4753">
        <w:rPr>
          <w:rFonts w:ascii="Book Antiqua" w:hAnsi="Book Antiqua" w:cs="Times New Roman"/>
          <w:sz w:val="24"/>
          <w:szCs w:val="24"/>
        </w:rPr>
        <w:t>that the lesion has been satisfactorily covered.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11A21D9F" w14:textId="347392CA" w:rsidR="00763D82" w:rsidRPr="009F4753" w:rsidRDefault="00763D82" w:rsidP="00E4685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sz w:val="24"/>
          <w:szCs w:val="24"/>
        </w:rPr>
        <w:t>After finishing the IRE procedure the patie</w:t>
      </w:r>
      <w:r w:rsidR="005C6F2D" w:rsidRPr="009F4753">
        <w:rPr>
          <w:rFonts w:ascii="Book Antiqua" w:hAnsi="Book Antiqua" w:cs="Times New Roman"/>
          <w:sz w:val="24"/>
          <w:szCs w:val="24"/>
        </w:rPr>
        <w:t>nt is observed</w:t>
      </w:r>
      <w:r w:rsidR="007C55BF" w:rsidRPr="009F4753">
        <w:rPr>
          <w:rFonts w:ascii="Book Antiqua" w:hAnsi="Book Antiqua" w:cs="Times New Roman"/>
          <w:sz w:val="24"/>
          <w:szCs w:val="24"/>
        </w:rPr>
        <w:t xml:space="preserve"> with t</w:t>
      </w:r>
      <w:r w:rsidRPr="009F4753">
        <w:rPr>
          <w:rFonts w:ascii="Book Antiqua" w:hAnsi="Book Antiqua" w:cs="Times New Roman"/>
          <w:sz w:val="24"/>
          <w:szCs w:val="24"/>
        </w:rPr>
        <w:t xml:space="preserve">he </w:t>
      </w:r>
      <w:r w:rsidR="006877D1" w:rsidRPr="009F4753">
        <w:rPr>
          <w:rFonts w:ascii="Book Antiqua" w:hAnsi="Book Antiqua" w:cs="Times New Roman"/>
          <w:sz w:val="24"/>
          <w:szCs w:val="24"/>
        </w:rPr>
        <w:t xml:space="preserve">average </w:t>
      </w:r>
      <w:r w:rsidRPr="009F4753">
        <w:rPr>
          <w:rFonts w:ascii="Book Antiqua" w:hAnsi="Book Antiqua" w:cs="Times New Roman"/>
          <w:sz w:val="24"/>
          <w:szCs w:val="24"/>
        </w:rPr>
        <w:t xml:space="preserve">length of admission </w:t>
      </w:r>
      <w:r w:rsidR="007C55BF" w:rsidRPr="009F4753">
        <w:rPr>
          <w:rFonts w:ascii="Book Antiqua" w:hAnsi="Book Antiqua" w:cs="Times New Roman"/>
          <w:sz w:val="24"/>
          <w:szCs w:val="24"/>
        </w:rPr>
        <w:t>varying</w:t>
      </w:r>
      <w:r w:rsidRPr="009F4753">
        <w:rPr>
          <w:rFonts w:ascii="Book Antiqua" w:hAnsi="Book Antiqua" w:cs="Times New Roman"/>
          <w:sz w:val="24"/>
          <w:szCs w:val="24"/>
        </w:rPr>
        <w:t xml:space="preserve"> significantly in the ava</w:t>
      </w:r>
      <w:r w:rsidR="005C6F2D" w:rsidRPr="009F4753">
        <w:rPr>
          <w:rFonts w:ascii="Book Antiqua" w:hAnsi="Book Antiqua" w:cs="Times New Roman"/>
          <w:sz w:val="24"/>
          <w:szCs w:val="24"/>
        </w:rPr>
        <w:t>ilable studies from a same day discharge to admission for</w:t>
      </w:r>
      <w:r w:rsidR="00540D6F" w:rsidRPr="009F4753">
        <w:rPr>
          <w:rFonts w:ascii="Book Antiqua" w:hAnsi="Book Antiqua" w:cs="Times New Roman"/>
          <w:sz w:val="24"/>
          <w:szCs w:val="24"/>
        </w:rPr>
        <w:t xml:space="preserve"> two</w:t>
      </w:r>
      <w:r w:rsidRPr="009F4753">
        <w:rPr>
          <w:rFonts w:ascii="Book Antiqua" w:hAnsi="Book Antiqua" w:cs="Times New Roman"/>
          <w:sz w:val="24"/>
          <w:szCs w:val="24"/>
        </w:rPr>
        <w:t xml:space="preserve"> week</w:t>
      </w:r>
      <w:r w:rsidR="00540D6F" w:rsidRPr="009F4753">
        <w:rPr>
          <w:rFonts w:ascii="Book Antiqua" w:hAnsi="Book Antiqua" w:cs="Times New Roman"/>
          <w:sz w:val="24"/>
          <w:szCs w:val="24"/>
        </w:rPr>
        <w:t>s</w:t>
      </w:r>
      <w:r w:rsidRPr="009F4753">
        <w:rPr>
          <w:rFonts w:ascii="Book Antiqua" w:hAnsi="Book Antiqua" w:cs="Times New Roman"/>
          <w:sz w:val="24"/>
          <w:szCs w:val="24"/>
        </w:rPr>
        <w:t xml:space="preserve"> or more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263402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29,</w:t>
      </w:r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37</w:t>
      </w:r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39</w:t>
      </w:r>
      <w:r w:rsidR="008B1EF4" w:rsidRPr="009F4753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2851C00F" w14:textId="77777777" w:rsidR="00E4685E" w:rsidRPr="009F4753" w:rsidRDefault="00E4685E" w:rsidP="00E4685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3571FAD" w14:textId="47C14ACD" w:rsidR="00763D82" w:rsidRPr="009F4753" w:rsidRDefault="00E4685E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b/>
          <w:sz w:val="24"/>
          <w:szCs w:val="24"/>
        </w:rPr>
        <w:t>AVAILABLE DATA</w:t>
      </w:r>
    </w:p>
    <w:p w14:paraId="1066EB32" w14:textId="5D044A83" w:rsidR="00516E47" w:rsidRPr="009F4753" w:rsidRDefault="00516E47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 xml:space="preserve">A search of the </w:t>
      </w:r>
      <w:proofErr w:type="spellStart"/>
      <w:r w:rsidR="002670CC" w:rsidRPr="009F4753">
        <w:rPr>
          <w:rFonts w:ascii="Book Antiqua" w:hAnsi="Book Antiqua" w:cs="Times New Roman"/>
          <w:sz w:val="24"/>
          <w:szCs w:val="24"/>
        </w:rPr>
        <w:t>P</w:t>
      </w:r>
      <w:r w:rsidRPr="009F4753">
        <w:rPr>
          <w:rFonts w:ascii="Book Antiqua" w:hAnsi="Book Antiqua" w:cs="Times New Roman"/>
          <w:sz w:val="24"/>
          <w:szCs w:val="24"/>
        </w:rPr>
        <w:t>ubmed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database with the terms “irreversible electroporation AND pancreatic cancer” yielded 34 results, of which 6 studies were found to be case reports, case series, or prospective</w:t>
      </w:r>
      <w:r w:rsidR="00FD653A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trials related to IRE and pancreatic cancer</w:t>
      </w:r>
      <w:r w:rsidR="00DF6541" w:rsidRPr="009F4753">
        <w:rPr>
          <w:rFonts w:ascii="Book Antiqua" w:hAnsi="Book Antiqua" w:cs="Times New Roman"/>
          <w:sz w:val="24"/>
          <w:szCs w:val="24"/>
        </w:rPr>
        <w:t xml:space="preserve"> w</w:t>
      </w:r>
      <w:r w:rsidR="006B4FB3" w:rsidRPr="009F4753">
        <w:rPr>
          <w:rFonts w:ascii="Book Antiqua" w:hAnsi="Book Antiqua" w:cs="Times New Roman"/>
          <w:sz w:val="24"/>
          <w:szCs w:val="24"/>
        </w:rPr>
        <w:t>ithout</w:t>
      </w:r>
      <w:r w:rsidR="00DF6541" w:rsidRPr="009F4753">
        <w:rPr>
          <w:rFonts w:ascii="Book Antiqua" w:hAnsi="Book Antiqua" w:cs="Times New Roman"/>
          <w:sz w:val="24"/>
          <w:szCs w:val="24"/>
        </w:rPr>
        <w:t xml:space="preserve"> significant patient overlap</w:t>
      </w:r>
      <w:r w:rsidRPr="009F4753">
        <w:rPr>
          <w:rFonts w:ascii="Book Antiqua" w:hAnsi="Book Antiqua" w:cs="Times New Roman"/>
          <w:sz w:val="24"/>
          <w:szCs w:val="24"/>
        </w:rPr>
        <w:t>. Those studies are reviewed here.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15753" w:rsidRPr="009F4753">
        <w:rPr>
          <w:rFonts w:ascii="Book Antiqua" w:hAnsi="Book Antiqua" w:cs="Times New Roman"/>
          <w:sz w:val="24"/>
          <w:szCs w:val="24"/>
        </w:rPr>
        <w:t>The remainder represented review articles</w:t>
      </w:r>
      <w:r w:rsidR="008B1EF4" w:rsidRPr="009F4753">
        <w:rPr>
          <w:rFonts w:ascii="Book Antiqua" w:hAnsi="Book Antiqua" w:cs="Times New Roman"/>
          <w:sz w:val="24"/>
          <w:szCs w:val="24"/>
        </w:rPr>
        <w:t xml:space="preserve"> (</w:t>
      </w:r>
      <w:r w:rsidR="008B1EF4" w:rsidRPr="009F4753">
        <w:rPr>
          <w:rFonts w:ascii="Book Antiqua" w:hAnsi="Book Antiqua" w:cs="Times New Roman"/>
          <w:i/>
          <w:sz w:val="24"/>
          <w:szCs w:val="24"/>
        </w:rPr>
        <w:t>n</w:t>
      </w:r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B1EF4" w:rsidRPr="009F4753">
        <w:rPr>
          <w:rFonts w:ascii="Book Antiqua" w:hAnsi="Book Antiqua" w:cs="Times New Roman"/>
          <w:sz w:val="24"/>
          <w:szCs w:val="24"/>
        </w:rPr>
        <w:t>=</w:t>
      </w:r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B1EF4" w:rsidRPr="009F4753">
        <w:rPr>
          <w:rFonts w:ascii="Book Antiqua" w:hAnsi="Book Antiqua" w:cs="Times New Roman"/>
          <w:sz w:val="24"/>
          <w:szCs w:val="24"/>
        </w:rPr>
        <w:t>16</w:t>
      </w:r>
      <w:r w:rsidR="00540D6F" w:rsidRPr="009F4753">
        <w:rPr>
          <w:rFonts w:ascii="Book Antiqua" w:hAnsi="Book Antiqua" w:cs="Times New Roman"/>
          <w:sz w:val="24"/>
          <w:szCs w:val="24"/>
        </w:rPr>
        <w:t>), animal studies</w:t>
      </w:r>
      <w:r w:rsidR="008B1EF4" w:rsidRPr="009F4753">
        <w:rPr>
          <w:rFonts w:ascii="Book Antiqua" w:hAnsi="Book Antiqua" w:cs="Times New Roman"/>
          <w:sz w:val="24"/>
          <w:szCs w:val="24"/>
        </w:rPr>
        <w:t xml:space="preserve"> (</w:t>
      </w:r>
      <w:r w:rsidR="00E4685E" w:rsidRPr="009F4753">
        <w:rPr>
          <w:rFonts w:ascii="Book Antiqua" w:hAnsi="Book Antiqua" w:cs="Times New Roman"/>
          <w:i/>
          <w:sz w:val="24"/>
          <w:szCs w:val="24"/>
        </w:rPr>
        <w:t>n</w:t>
      </w:r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4685E" w:rsidRPr="009F4753">
        <w:rPr>
          <w:rFonts w:ascii="Book Antiqua" w:hAnsi="Book Antiqua" w:cs="Times New Roman"/>
          <w:sz w:val="24"/>
          <w:szCs w:val="24"/>
        </w:rPr>
        <w:t>=</w:t>
      </w:r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B1EF4" w:rsidRPr="009F4753">
        <w:rPr>
          <w:rFonts w:ascii="Book Antiqua" w:hAnsi="Book Antiqua" w:cs="Times New Roman"/>
          <w:sz w:val="24"/>
          <w:szCs w:val="24"/>
        </w:rPr>
        <w:t>5)</w:t>
      </w:r>
      <w:r w:rsidR="00540D6F" w:rsidRPr="009F4753">
        <w:rPr>
          <w:rFonts w:ascii="Book Antiqua" w:hAnsi="Book Antiqua" w:cs="Times New Roman"/>
          <w:sz w:val="24"/>
          <w:szCs w:val="24"/>
        </w:rPr>
        <w:t>,</w:t>
      </w:r>
      <w:r w:rsidR="00B15753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540D6F" w:rsidRPr="009F4753">
        <w:rPr>
          <w:rFonts w:ascii="Book Antiqua" w:hAnsi="Book Antiqua" w:cs="Times New Roman"/>
          <w:sz w:val="24"/>
          <w:szCs w:val="24"/>
        </w:rPr>
        <w:t xml:space="preserve">or </w:t>
      </w:r>
      <w:r w:rsidR="00B15753" w:rsidRPr="009F4753">
        <w:rPr>
          <w:rFonts w:ascii="Book Antiqua" w:hAnsi="Book Antiqua" w:cs="Times New Roman"/>
          <w:sz w:val="24"/>
          <w:szCs w:val="24"/>
        </w:rPr>
        <w:t>prior publications on a patient set that was reused</w:t>
      </w:r>
      <w:r w:rsidR="002670CC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0632A5" w:rsidRPr="009F4753">
        <w:rPr>
          <w:rFonts w:ascii="Book Antiqua" w:hAnsi="Book Antiqua" w:cs="Times New Roman"/>
          <w:sz w:val="24"/>
          <w:szCs w:val="24"/>
        </w:rPr>
        <w:t>a</w:t>
      </w:r>
      <w:r w:rsidR="006B4FB3" w:rsidRPr="009F4753">
        <w:rPr>
          <w:rFonts w:ascii="Book Antiqua" w:hAnsi="Book Antiqua" w:cs="Times New Roman"/>
          <w:sz w:val="24"/>
          <w:szCs w:val="24"/>
        </w:rPr>
        <w:t>s</w:t>
      </w:r>
      <w:r w:rsidR="002670CC" w:rsidRPr="009F4753">
        <w:rPr>
          <w:rFonts w:ascii="Book Antiqua" w:hAnsi="Book Antiqua" w:cs="Times New Roman"/>
          <w:sz w:val="24"/>
          <w:szCs w:val="24"/>
        </w:rPr>
        <w:t xml:space="preserve"> discussed </w:t>
      </w:r>
      <w:r w:rsidR="00B15753" w:rsidRPr="009F4753">
        <w:rPr>
          <w:rFonts w:ascii="Book Antiqua" w:hAnsi="Book Antiqua" w:cs="Times New Roman"/>
          <w:sz w:val="24"/>
          <w:szCs w:val="24"/>
        </w:rPr>
        <w:t>below</w:t>
      </w:r>
      <w:r w:rsidR="008B1EF4" w:rsidRPr="009F4753">
        <w:rPr>
          <w:rFonts w:ascii="Book Antiqua" w:hAnsi="Book Antiqua" w:cs="Times New Roman"/>
          <w:sz w:val="24"/>
          <w:szCs w:val="24"/>
        </w:rPr>
        <w:t xml:space="preserve"> (</w:t>
      </w:r>
      <w:r w:rsidR="00E4685E" w:rsidRPr="009F4753">
        <w:rPr>
          <w:rFonts w:ascii="Book Antiqua" w:hAnsi="Book Antiqua" w:cs="Times New Roman"/>
          <w:i/>
          <w:sz w:val="24"/>
          <w:szCs w:val="24"/>
        </w:rPr>
        <w:t>n</w:t>
      </w:r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4685E" w:rsidRPr="009F4753">
        <w:rPr>
          <w:rFonts w:ascii="Book Antiqua" w:hAnsi="Book Antiqua" w:cs="Times New Roman"/>
          <w:sz w:val="24"/>
          <w:szCs w:val="24"/>
        </w:rPr>
        <w:t>=</w:t>
      </w:r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B1EF4" w:rsidRPr="009F4753">
        <w:rPr>
          <w:rFonts w:ascii="Book Antiqua" w:hAnsi="Book Antiqua" w:cs="Times New Roman"/>
          <w:sz w:val="24"/>
          <w:szCs w:val="24"/>
        </w:rPr>
        <w:t>4)</w:t>
      </w:r>
      <w:r w:rsidR="00B15753" w:rsidRPr="009F4753">
        <w:rPr>
          <w:rFonts w:ascii="Book Antiqua" w:hAnsi="Book Antiqua" w:cs="Times New Roman"/>
          <w:sz w:val="24"/>
          <w:szCs w:val="24"/>
        </w:rPr>
        <w:t>.</w:t>
      </w:r>
      <w:r w:rsidR="00540D6F" w:rsidRPr="009F4753">
        <w:rPr>
          <w:rFonts w:ascii="Book Antiqua" w:hAnsi="Book Antiqua" w:cs="Times New Roman"/>
          <w:sz w:val="24"/>
          <w:szCs w:val="24"/>
        </w:rPr>
        <w:t xml:space="preserve"> Two studies were excluded as they were case reports only discussing a complication, and therefore not felt to be relevant to this discussion.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964A5" w:rsidRPr="009F4753">
        <w:rPr>
          <w:rFonts w:ascii="Book Antiqua" w:hAnsi="Book Antiqua" w:cs="Times New Roman"/>
          <w:sz w:val="24"/>
          <w:szCs w:val="24"/>
        </w:rPr>
        <w:t xml:space="preserve">A single study was eliminated as it was a review of </w:t>
      </w:r>
      <w:r w:rsidR="00CD0E6C" w:rsidRPr="009F4753">
        <w:rPr>
          <w:rFonts w:ascii="Book Antiqua" w:hAnsi="Book Antiqua" w:cs="Times New Roman"/>
          <w:sz w:val="24"/>
          <w:szCs w:val="24"/>
        </w:rPr>
        <w:t>anesthetic</w:t>
      </w:r>
      <w:r w:rsidR="00B964A5" w:rsidRPr="009F4753">
        <w:rPr>
          <w:rFonts w:ascii="Book Antiqua" w:hAnsi="Book Antiqua" w:cs="Times New Roman"/>
          <w:sz w:val="24"/>
          <w:szCs w:val="24"/>
        </w:rPr>
        <w:t xml:space="preserve"> requirements during IRE.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57598B3E" w14:textId="0E0C72E3" w:rsidR="001E2A38" w:rsidRPr="009F4753" w:rsidRDefault="001E2A38" w:rsidP="00E4685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Martin and his group have published multiple studies</w:t>
      </w:r>
      <w:r w:rsidR="000F5D08" w:rsidRPr="009F4753">
        <w:rPr>
          <w:rFonts w:ascii="Book Antiqua" w:hAnsi="Book Antiqua" w:cs="Times New Roman"/>
          <w:sz w:val="24"/>
          <w:szCs w:val="24"/>
        </w:rPr>
        <w:t xml:space="preserve"> on pancreatic cance</w:t>
      </w:r>
      <w:r w:rsidR="00E4685E" w:rsidRPr="009F4753">
        <w:rPr>
          <w:rFonts w:ascii="Book Antiqua" w:hAnsi="Book Antiqua" w:cs="Times New Roman"/>
          <w:sz w:val="24"/>
          <w:szCs w:val="24"/>
        </w:rPr>
        <w:t xml:space="preserve">r and </w:t>
      </w:r>
      <w:proofErr w:type="gramStart"/>
      <w:r w:rsidR="00E4685E" w:rsidRPr="009F4753">
        <w:rPr>
          <w:rFonts w:ascii="Book Antiqua" w:hAnsi="Book Antiqua" w:cs="Times New Roman"/>
          <w:sz w:val="24"/>
          <w:szCs w:val="24"/>
        </w:rPr>
        <w:t>IRE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37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,38,42,43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9F4753">
        <w:rPr>
          <w:rFonts w:ascii="Book Antiqua" w:hAnsi="Book Antiqua" w:cs="Times New Roman"/>
          <w:sz w:val="24"/>
          <w:szCs w:val="24"/>
        </w:rPr>
        <w:t>, because of</w:t>
      </w:r>
      <w:r w:rsidR="005E2CC4" w:rsidRPr="009F4753">
        <w:rPr>
          <w:rFonts w:ascii="Book Antiqua" w:hAnsi="Book Antiqua" w:cs="Times New Roman"/>
          <w:sz w:val="24"/>
          <w:szCs w:val="24"/>
        </w:rPr>
        <w:t xml:space="preserve"> significant</w:t>
      </w:r>
      <w:r w:rsidRPr="009F4753">
        <w:rPr>
          <w:rFonts w:ascii="Book Antiqua" w:hAnsi="Book Antiqua" w:cs="Times New Roman"/>
          <w:sz w:val="24"/>
          <w:szCs w:val="24"/>
        </w:rPr>
        <w:t xml:space="preserve"> patient overlap only two of these studies are included and discussed here.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5C5B5A" w:rsidRPr="009F4753">
        <w:rPr>
          <w:rFonts w:ascii="Book Antiqua" w:hAnsi="Book Antiqua" w:cs="Times New Roman"/>
          <w:sz w:val="24"/>
          <w:szCs w:val="24"/>
        </w:rPr>
        <w:t xml:space="preserve">Table 1 provides some of the most pertinent data for the 6 below described studies. </w:t>
      </w:r>
    </w:p>
    <w:p w14:paraId="213FBE90" w14:textId="32CC8EFF" w:rsidR="00CE2047" w:rsidRPr="009F4753" w:rsidRDefault="007C58E6" w:rsidP="00E4685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 xml:space="preserve">In 2013 Martin </w:t>
      </w:r>
      <w:r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8</w:t>
      </w:r>
      <w:r w:rsidR="00E4685E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9F4753">
        <w:rPr>
          <w:rFonts w:ascii="Book Antiqua" w:hAnsi="Book Antiqua" w:cs="Times New Roman"/>
          <w:sz w:val="24"/>
          <w:szCs w:val="24"/>
        </w:rPr>
        <w:t xml:space="preserve"> compared a group of fifty</w:t>
      </w:r>
      <w:r w:rsidR="006B4FB3" w:rsidRPr="009F4753">
        <w:rPr>
          <w:rFonts w:ascii="Book Antiqua" w:hAnsi="Book Antiqua" w:cs="Times New Roman"/>
          <w:sz w:val="24"/>
          <w:szCs w:val="24"/>
        </w:rPr>
        <w:t>-</w:t>
      </w:r>
      <w:r w:rsidRPr="009F4753">
        <w:rPr>
          <w:rFonts w:ascii="Book Antiqua" w:hAnsi="Book Antiqua" w:cs="Times New Roman"/>
          <w:sz w:val="24"/>
          <w:szCs w:val="24"/>
        </w:rPr>
        <w:t>four prospectively gathered IRE patients with pancreatic cancer, retrospectively to a group of eighty</w:t>
      </w:r>
      <w:r w:rsidR="006B4FB3" w:rsidRPr="009F4753">
        <w:rPr>
          <w:rFonts w:ascii="Book Antiqua" w:hAnsi="Book Antiqua" w:cs="Times New Roman"/>
          <w:sz w:val="24"/>
          <w:szCs w:val="24"/>
        </w:rPr>
        <w:t>-</w:t>
      </w:r>
      <w:r w:rsidRPr="009F4753">
        <w:rPr>
          <w:rFonts w:ascii="Book Antiqua" w:hAnsi="Book Antiqua" w:cs="Times New Roman"/>
          <w:sz w:val="24"/>
          <w:szCs w:val="24"/>
        </w:rPr>
        <w:t>five patients who received only c</w:t>
      </w:r>
      <w:r w:rsidR="00A977FE" w:rsidRPr="009F4753">
        <w:rPr>
          <w:rFonts w:ascii="Book Antiqua" w:hAnsi="Book Antiqua" w:cs="Times New Roman"/>
          <w:sz w:val="24"/>
          <w:szCs w:val="24"/>
        </w:rPr>
        <w:t>hemotherapy and/or radiation</w:t>
      </w:r>
      <w:r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4D466A" w:rsidRPr="009F4753">
        <w:rPr>
          <w:rFonts w:ascii="Book Antiqua" w:hAnsi="Book Antiqua" w:cs="Times New Roman"/>
          <w:sz w:val="24"/>
          <w:szCs w:val="24"/>
        </w:rPr>
        <w:t xml:space="preserve">All of </w:t>
      </w:r>
      <w:r w:rsidR="00DF6541" w:rsidRPr="009F4753">
        <w:rPr>
          <w:rFonts w:ascii="Book Antiqua" w:hAnsi="Book Antiqua" w:cs="Times New Roman"/>
          <w:sz w:val="24"/>
          <w:szCs w:val="24"/>
        </w:rPr>
        <w:t xml:space="preserve">the patients had LAPC </w:t>
      </w:r>
      <w:r w:rsidR="009C1C84" w:rsidRPr="009F4753">
        <w:rPr>
          <w:rFonts w:ascii="Book Antiqua" w:hAnsi="Book Antiqua" w:cs="Times New Roman"/>
          <w:sz w:val="24"/>
          <w:szCs w:val="24"/>
        </w:rPr>
        <w:t xml:space="preserve">disease </w:t>
      </w:r>
      <w:r w:rsidR="00DF6541" w:rsidRPr="009F4753">
        <w:rPr>
          <w:rFonts w:ascii="Book Antiqua" w:hAnsi="Book Antiqua" w:cs="Times New Roman"/>
          <w:sz w:val="24"/>
          <w:szCs w:val="24"/>
        </w:rPr>
        <w:t>with none being</w:t>
      </w:r>
      <w:r w:rsidR="004D466A" w:rsidRPr="009F4753">
        <w:rPr>
          <w:rFonts w:ascii="Book Antiqua" w:hAnsi="Book Antiqua" w:cs="Times New Roman"/>
          <w:sz w:val="24"/>
          <w:szCs w:val="24"/>
        </w:rPr>
        <w:t xml:space="preserve"> considered borderline </w:t>
      </w:r>
      <w:proofErr w:type="spellStart"/>
      <w:r w:rsidR="004D466A" w:rsidRPr="009F4753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7C55BF" w:rsidRPr="009F4753">
        <w:rPr>
          <w:rFonts w:ascii="Book Antiqua" w:hAnsi="Book Antiqua" w:cs="Times New Roman"/>
          <w:sz w:val="24"/>
          <w:szCs w:val="24"/>
        </w:rPr>
        <w:t xml:space="preserve"> or having metastatic disease</w:t>
      </w:r>
      <w:r w:rsidR="004D466A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4D466A" w:rsidRPr="009F4753">
        <w:rPr>
          <w:rFonts w:ascii="Book Antiqua" w:hAnsi="Book Antiqua" w:cs="Times New Roman"/>
          <w:sz w:val="24"/>
          <w:szCs w:val="24"/>
        </w:rPr>
        <w:t xml:space="preserve">The two groups were matched </w:t>
      </w:r>
      <w:r w:rsidR="007C55BF" w:rsidRPr="009F4753">
        <w:rPr>
          <w:rFonts w:ascii="Book Antiqua" w:hAnsi="Book Antiqua" w:cs="Times New Roman"/>
          <w:sz w:val="24"/>
          <w:szCs w:val="24"/>
        </w:rPr>
        <w:t xml:space="preserve">using </w:t>
      </w:r>
      <w:r w:rsidR="004D466A" w:rsidRPr="009F4753">
        <w:rPr>
          <w:rFonts w:ascii="Book Antiqua" w:hAnsi="Book Antiqua" w:cs="Times New Roman"/>
          <w:sz w:val="24"/>
          <w:szCs w:val="24"/>
        </w:rPr>
        <w:t>propensity scores based on age, size of tumor, performance status, cardiac comorbidities, and pulmonary comorbidities.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4D466A" w:rsidRPr="009F4753">
        <w:rPr>
          <w:rFonts w:ascii="Book Antiqua" w:hAnsi="Book Antiqua" w:cs="Times New Roman"/>
          <w:sz w:val="24"/>
          <w:szCs w:val="24"/>
        </w:rPr>
        <w:t xml:space="preserve">Of the fifty four IRE patients fifty two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(96%) </w:t>
      </w:r>
      <w:r w:rsidR="004D466A" w:rsidRPr="009F4753">
        <w:rPr>
          <w:rFonts w:ascii="Book Antiqua" w:hAnsi="Book Antiqua" w:cs="Times New Roman"/>
          <w:sz w:val="24"/>
          <w:szCs w:val="24"/>
        </w:rPr>
        <w:t>patients underw</w:t>
      </w:r>
      <w:r w:rsidR="000423FF" w:rsidRPr="009F4753">
        <w:rPr>
          <w:rFonts w:ascii="Book Antiqua" w:hAnsi="Book Antiqua" w:cs="Times New Roman"/>
          <w:sz w:val="24"/>
          <w:szCs w:val="24"/>
        </w:rPr>
        <w:t>ent open surgical ablation and</w:t>
      </w:r>
      <w:r w:rsidR="004D466A" w:rsidRPr="009F4753">
        <w:rPr>
          <w:rFonts w:ascii="Book Antiqua" w:hAnsi="Book Antiqua" w:cs="Times New Roman"/>
          <w:sz w:val="24"/>
          <w:szCs w:val="24"/>
        </w:rPr>
        <w:t xml:space="preserve"> two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 (4%)</w:t>
      </w:r>
      <w:r w:rsidR="004D466A" w:rsidRPr="009F4753">
        <w:rPr>
          <w:rFonts w:ascii="Book Antiqua" w:hAnsi="Book Antiqua" w:cs="Times New Roman"/>
          <w:sz w:val="24"/>
          <w:szCs w:val="24"/>
        </w:rPr>
        <w:t xml:space="preserve"> underwent laparoscopic ablation.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4294E" w:rsidRPr="009F4753">
        <w:rPr>
          <w:rFonts w:ascii="Book Antiqua" w:hAnsi="Book Antiqua" w:cs="Times New Roman"/>
          <w:sz w:val="24"/>
          <w:szCs w:val="24"/>
        </w:rPr>
        <w:t>N</w:t>
      </w:r>
      <w:r w:rsidR="004D466A" w:rsidRPr="009F4753">
        <w:rPr>
          <w:rFonts w:ascii="Book Antiqua" w:hAnsi="Book Antiqua" w:cs="Times New Roman"/>
          <w:sz w:val="24"/>
          <w:szCs w:val="24"/>
        </w:rPr>
        <w:t xml:space="preserve">ineteen 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patients </w:t>
      </w:r>
      <w:r w:rsidR="004D466A" w:rsidRPr="009F4753">
        <w:rPr>
          <w:rFonts w:ascii="Book Antiqua" w:hAnsi="Book Antiqua" w:cs="Times New Roman"/>
          <w:sz w:val="24"/>
          <w:szCs w:val="24"/>
        </w:rPr>
        <w:t>underwent IRE followed by en bloc resection</w:t>
      </w:r>
      <w:r w:rsidR="0034294E" w:rsidRPr="009F4753">
        <w:rPr>
          <w:rFonts w:ascii="Book Antiqua" w:hAnsi="Book Antiqua" w:cs="Times New Roman"/>
          <w:sz w:val="24"/>
          <w:szCs w:val="24"/>
        </w:rPr>
        <w:t>, after surgical restaging</w:t>
      </w:r>
      <w:r w:rsidR="004D466A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Forty seven of the fifty four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(87%) 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IRE patients underwent post procedural chemotherapy while ten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(19%) </w:t>
      </w:r>
      <w:r w:rsidR="00CE2047" w:rsidRPr="009F4753">
        <w:rPr>
          <w:rFonts w:ascii="Book Antiqua" w:hAnsi="Book Antiqua" w:cs="Times New Roman"/>
          <w:sz w:val="24"/>
          <w:szCs w:val="24"/>
        </w:rPr>
        <w:t>of them underwent post procedural radiation therapy.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E2047" w:rsidRPr="009F4753">
        <w:rPr>
          <w:rFonts w:ascii="Book Antiqua" w:hAnsi="Book Antiqua" w:cs="Times New Roman"/>
          <w:sz w:val="24"/>
          <w:szCs w:val="24"/>
        </w:rPr>
        <w:t>In a ninety day follow up period thirty tw</w:t>
      </w:r>
      <w:r w:rsidR="0034294E" w:rsidRPr="009F4753">
        <w:rPr>
          <w:rFonts w:ascii="Book Antiqua" w:hAnsi="Book Antiqua" w:cs="Times New Roman"/>
          <w:sz w:val="24"/>
          <w:szCs w:val="24"/>
        </w:rPr>
        <w:t>o of the fifty four (59%)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 IRE patients had adverse events.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057A28" w:rsidRPr="009F4753">
        <w:rPr>
          <w:rFonts w:ascii="Book Antiqua" w:hAnsi="Book Antiqua" w:cs="Times New Roman"/>
          <w:sz w:val="24"/>
          <w:szCs w:val="24"/>
        </w:rPr>
        <w:t xml:space="preserve">The average time from diagnosis to treatment was 5.1 </w:t>
      </w:r>
      <w:proofErr w:type="spellStart"/>
      <w:proofErr w:type="gramStart"/>
      <w:r w:rsidR="00057A28"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E4685E" w:rsidRPr="009F4753">
        <w:rPr>
          <w:rFonts w:ascii="Book Antiqua" w:hAnsi="Book Antiqua" w:cs="Times New Roman"/>
          <w:sz w:val="24"/>
          <w:szCs w:val="24"/>
        </w:rPr>
        <w:t xml:space="preserve"> with a range of 1 to 32 mo</w:t>
      </w:r>
      <w:r w:rsidR="00057A28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057A28" w:rsidRPr="009F4753">
        <w:rPr>
          <w:rFonts w:ascii="Book Antiqua" w:hAnsi="Book Antiqua" w:cs="Times New Roman"/>
          <w:sz w:val="24"/>
          <w:szCs w:val="24"/>
        </w:rPr>
        <w:t xml:space="preserve">The average length of </w:t>
      </w:r>
      <w:r w:rsidR="00DF6541" w:rsidRPr="009F4753">
        <w:rPr>
          <w:rFonts w:ascii="Book Antiqua" w:hAnsi="Book Antiqua" w:cs="Times New Roman"/>
          <w:sz w:val="24"/>
          <w:szCs w:val="24"/>
        </w:rPr>
        <w:t xml:space="preserve">hospital </w:t>
      </w:r>
      <w:r w:rsidR="00E4685E" w:rsidRPr="009F4753">
        <w:rPr>
          <w:rFonts w:ascii="Book Antiqua" w:hAnsi="Book Antiqua" w:cs="Times New Roman"/>
          <w:sz w:val="24"/>
          <w:szCs w:val="24"/>
        </w:rPr>
        <w:t>stay was 7 d</w:t>
      </w:r>
      <w:r w:rsidR="00057A28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When the IRE and </w:t>
      </w:r>
      <w:proofErr w:type="spellStart"/>
      <w:r w:rsidR="00CE2047" w:rsidRPr="009F4753">
        <w:rPr>
          <w:rFonts w:ascii="Book Antiqua" w:hAnsi="Book Antiqua" w:cs="Times New Roman"/>
          <w:sz w:val="24"/>
          <w:szCs w:val="24"/>
        </w:rPr>
        <w:t>chemoradiation</w:t>
      </w:r>
      <w:proofErr w:type="spellEnd"/>
      <w:r w:rsidR="00CE2047" w:rsidRPr="009F4753">
        <w:rPr>
          <w:rFonts w:ascii="Book Antiqua" w:hAnsi="Book Antiqua" w:cs="Times New Roman"/>
          <w:sz w:val="24"/>
          <w:szCs w:val="24"/>
        </w:rPr>
        <w:t xml:space="preserve"> only groups were compared the IRE group had </w:t>
      </w:r>
      <w:r w:rsidR="00B15753" w:rsidRPr="009F4753">
        <w:rPr>
          <w:rFonts w:ascii="Book Antiqua" w:hAnsi="Book Antiqua" w:cs="Times New Roman"/>
          <w:sz w:val="24"/>
          <w:szCs w:val="24"/>
        </w:rPr>
        <w:t xml:space="preserve">a 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better overall survival (20.2 </w:t>
      </w:r>
      <w:proofErr w:type="spellStart"/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E2047" w:rsidRPr="009F4753">
        <w:rPr>
          <w:rFonts w:ascii="Book Antiqua" w:hAnsi="Book Antiqua" w:cs="Times New Roman"/>
          <w:i/>
          <w:sz w:val="24"/>
          <w:szCs w:val="24"/>
        </w:rPr>
        <w:t>vs</w:t>
      </w:r>
      <w:r w:rsidR="00E4685E" w:rsidRPr="009F4753">
        <w:rPr>
          <w:rFonts w:ascii="Book Antiqua" w:hAnsi="Book Antiqua" w:cs="Times New Roman"/>
          <w:sz w:val="24"/>
          <w:szCs w:val="24"/>
        </w:rPr>
        <w:t xml:space="preserve"> 11 </w:t>
      </w:r>
      <w:proofErr w:type="spellStart"/>
      <w:r w:rsidR="00E4685E"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CE2047" w:rsidRPr="009F4753">
        <w:rPr>
          <w:rFonts w:ascii="Book Antiqua" w:hAnsi="Book Antiqua" w:cs="Times New Roman"/>
          <w:sz w:val="24"/>
          <w:szCs w:val="24"/>
        </w:rPr>
        <w:t xml:space="preserve">, </w:t>
      </w:r>
      <w:r w:rsidR="00E4685E" w:rsidRPr="009F4753">
        <w:rPr>
          <w:rFonts w:ascii="Book Antiqua" w:hAnsi="Book Antiqua" w:cs="Times New Roman"/>
          <w:i/>
          <w:sz w:val="24"/>
          <w:szCs w:val="24"/>
        </w:rPr>
        <w:t>P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= 0.03), progression-free survival (14 </w:t>
      </w:r>
      <w:proofErr w:type="spellStart"/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E4685E" w:rsidRPr="009F4753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CE2047" w:rsidRPr="009F4753">
        <w:rPr>
          <w:rFonts w:ascii="Book Antiqua" w:hAnsi="Book Antiqua" w:cs="Times New Roman"/>
          <w:i/>
          <w:sz w:val="24"/>
          <w:szCs w:val="24"/>
        </w:rPr>
        <w:t>vs</w:t>
      </w:r>
      <w:r w:rsidR="00E4685E" w:rsidRPr="009F4753">
        <w:rPr>
          <w:rFonts w:ascii="Book Antiqua" w:hAnsi="Book Antiqua" w:cs="Times New Roman"/>
          <w:sz w:val="24"/>
          <w:szCs w:val="24"/>
        </w:rPr>
        <w:t xml:space="preserve"> 6 </w:t>
      </w:r>
      <w:proofErr w:type="spellStart"/>
      <w:r w:rsidR="00E4685E"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CE2047" w:rsidRPr="009F4753">
        <w:rPr>
          <w:rFonts w:ascii="Book Antiqua" w:hAnsi="Book Antiqua" w:cs="Times New Roman"/>
          <w:sz w:val="24"/>
          <w:szCs w:val="24"/>
        </w:rPr>
        <w:t xml:space="preserve">, </w:t>
      </w:r>
      <w:r w:rsidR="00E4685E" w:rsidRPr="009F4753">
        <w:rPr>
          <w:rFonts w:ascii="Book Antiqua" w:hAnsi="Book Antiqua" w:cs="Times New Roman"/>
          <w:i/>
          <w:sz w:val="24"/>
          <w:szCs w:val="24"/>
        </w:rPr>
        <w:t>P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 = 0.01), and distant progression-free survival (15 </w:t>
      </w:r>
      <w:proofErr w:type="spellStart"/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E4685E"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E2047" w:rsidRPr="009F4753">
        <w:rPr>
          <w:rFonts w:ascii="Book Antiqua" w:hAnsi="Book Antiqua" w:cs="Times New Roman"/>
          <w:i/>
          <w:sz w:val="24"/>
          <w:szCs w:val="24"/>
        </w:rPr>
        <w:t>vs</w:t>
      </w:r>
      <w:r w:rsidR="00E4685E" w:rsidRPr="009F4753">
        <w:rPr>
          <w:rFonts w:ascii="Book Antiqua" w:hAnsi="Book Antiqua" w:cs="Times New Roman"/>
          <w:sz w:val="24"/>
          <w:szCs w:val="24"/>
        </w:rPr>
        <w:t xml:space="preserve"> 9 </w:t>
      </w:r>
      <w:proofErr w:type="spellStart"/>
      <w:r w:rsidR="00E4685E"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CE2047" w:rsidRPr="009F4753">
        <w:rPr>
          <w:rFonts w:ascii="Book Antiqua" w:hAnsi="Book Antiqua" w:cs="Times New Roman"/>
          <w:sz w:val="24"/>
          <w:szCs w:val="24"/>
        </w:rPr>
        <w:t xml:space="preserve">, </w:t>
      </w:r>
      <w:r w:rsidR="00E4685E" w:rsidRPr="009F4753">
        <w:rPr>
          <w:rFonts w:ascii="Book Antiqua" w:hAnsi="Book Antiqua" w:cs="Times New Roman"/>
          <w:i/>
          <w:sz w:val="24"/>
          <w:szCs w:val="24"/>
        </w:rPr>
        <w:t>P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 = 0.02).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However, the </w:t>
      </w:r>
      <w:r w:rsidR="006B4FB3" w:rsidRPr="009F4753">
        <w:rPr>
          <w:rFonts w:ascii="Book Antiqua" w:hAnsi="Book Antiqua" w:cs="Times New Roman"/>
          <w:sz w:val="24"/>
          <w:szCs w:val="24"/>
        </w:rPr>
        <w:t xml:space="preserve">survival curves of the </w:t>
      </w:r>
      <w:r w:rsidR="00DF6541" w:rsidRPr="009F4753">
        <w:rPr>
          <w:rFonts w:ascii="Book Antiqua" w:hAnsi="Book Antiqua" w:cs="Times New Roman"/>
          <w:sz w:val="24"/>
          <w:szCs w:val="24"/>
        </w:rPr>
        <w:t xml:space="preserve">two 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groups 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appeared to </w:t>
      </w:r>
      <w:r w:rsidR="00CE2047" w:rsidRPr="009F4753">
        <w:rPr>
          <w:rFonts w:ascii="Book Antiqua" w:hAnsi="Book Antiqua" w:cs="Times New Roman"/>
          <w:sz w:val="24"/>
          <w:szCs w:val="24"/>
        </w:rPr>
        <w:t>converge back together at twenty months,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8B1EF4" w:rsidRPr="009F4753">
        <w:rPr>
          <w:rFonts w:ascii="Book Antiqua" w:hAnsi="Book Antiqua" w:cs="Times New Roman"/>
          <w:sz w:val="24"/>
          <w:szCs w:val="24"/>
        </w:rPr>
        <w:t>which was postulated to be secondary</w:t>
      </w:r>
      <w:r w:rsidR="00CE2047" w:rsidRPr="009F4753">
        <w:rPr>
          <w:rFonts w:ascii="Book Antiqua" w:hAnsi="Book Antiqua" w:cs="Times New Roman"/>
          <w:sz w:val="24"/>
          <w:szCs w:val="24"/>
        </w:rPr>
        <w:t xml:space="preserve"> to rapid progression of distant </w:t>
      </w:r>
      <w:r w:rsidR="000423FF" w:rsidRPr="009F4753">
        <w:rPr>
          <w:rFonts w:ascii="Book Antiqua" w:hAnsi="Book Antiqua" w:cs="Times New Roman"/>
          <w:sz w:val="24"/>
          <w:szCs w:val="24"/>
        </w:rPr>
        <w:t xml:space="preserve">metastatic </w:t>
      </w:r>
      <w:r w:rsidR="00CE2047" w:rsidRPr="009F4753">
        <w:rPr>
          <w:rFonts w:ascii="Book Antiqua" w:hAnsi="Book Antiqua" w:cs="Times New Roman"/>
          <w:sz w:val="24"/>
          <w:szCs w:val="24"/>
        </w:rPr>
        <w:t>disease</w:t>
      </w:r>
      <w:r w:rsidR="008B1EF4" w:rsidRPr="009F4753">
        <w:rPr>
          <w:rFonts w:ascii="Book Antiqua" w:hAnsi="Book Antiqua" w:cs="Times New Roman"/>
          <w:sz w:val="24"/>
          <w:szCs w:val="24"/>
        </w:rPr>
        <w:t xml:space="preserve"> by the authors</w:t>
      </w:r>
      <w:r w:rsidR="00CE2047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257E6983" w14:textId="68D3FB21" w:rsidR="002336F9" w:rsidRPr="009F4753" w:rsidRDefault="002C5472" w:rsidP="0074696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 xml:space="preserve">Martin </w:t>
      </w:r>
      <w:r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37]</w:t>
      </w:r>
      <w:r w:rsidR="00B15753" w:rsidRPr="009F4753">
        <w:rPr>
          <w:rFonts w:ascii="Book Antiqua" w:hAnsi="Book Antiqua" w:cs="Times New Roman"/>
          <w:sz w:val="24"/>
          <w:szCs w:val="24"/>
        </w:rPr>
        <w:t xml:space="preserve"> also recently</w:t>
      </w:r>
      <w:r w:rsidRPr="009F4753">
        <w:rPr>
          <w:rFonts w:ascii="Book Antiqua" w:hAnsi="Book Antiqua" w:cs="Times New Roman"/>
          <w:sz w:val="24"/>
          <w:szCs w:val="24"/>
        </w:rPr>
        <w:t xml:space="preserve"> published a series of forty eight patients </w:t>
      </w:r>
      <w:r w:rsidR="003F43B9" w:rsidRPr="009F4753">
        <w:rPr>
          <w:rFonts w:ascii="Book Antiqua" w:hAnsi="Book Antiqua" w:cs="Times New Roman"/>
          <w:sz w:val="24"/>
          <w:szCs w:val="24"/>
        </w:rPr>
        <w:t xml:space="preserve">who had borderline </w:t>
      </w:r>
      <w:proofErr w:type="spellStart"/>
      <w:r w:rsidR="003F43B9" w:rsidRPr="009F4753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3F43B9" w:rsidRPr="009F4753">
        <w:rPr>
          <w:rFonts w:ascii="Book Antiqua" w:hAnsi="Book Antiqua" w:cs="Times New Roman"/>
          <w:sz w:val="24"/>
          <w:szCs w:val="24"/>
        </w:rPr>
        <w:t xml:space="preserve"> or LAPC disease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 in which they used IRE in an attempt to </w:t>
      </w:r>
      <w:r w:rsidR="006B4FB3" w:rsidRPr="009F4753">
        <w:rPr>
          <w:rFonts w:ascii="Book Antiqua" w:hAnsi="Book Antiqua" w:cs="Times New Roman"/>
          <w:sz w:val="24"/>
          <w:szCs w:val="24"/>
        </w:rPr>
        <w:t>obtain</w:t>
      </w:r>
      <w:r w:rsidR="003F43B9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a </w:t>
      </w:r>
      <w:r w:rsidR="000F5D08" w:rsidRPr="009F4753">
        <w:rPr>
          <w:rFonts w:ascii="Book Antiqua" w:hAnsi="Book Antiqua" w:cs="Times New Roman"/>
          <w:sz w:val="24"/>
          <w:szCs w:val="24"/>
        </w:rPr>
        <w:t>margin free</w:t>
      </w:r>
      <w:r w:rsidR="006B4FB3" w:rsidRPr="009F4753">
        <w:rPr>
          <w:rFonts w:ascii="Book Antiqua" w:hAnsi="Book Antiqua" w:cs="Times New Roman"/>
          <w:sz w:val="24"/>
          <w:szCs w:val="24"/>
        </w:rPr>
        <w:t>,</w:t>
      </w:r>
      <w:r w:rsidR="000F5D08" w:rsidRPr="009F4753">
        <w:rPr>
          <w:rFonts w:ascii="Book Antiqua" w:hAnsi="Book Antiqua" w:cs="Times New Roman"/>
          <w:sz w:val="24"/>
          <w:szCs w:val="24"/>
        </w:rPr>
        <w:t xml:space="preserve"> or R0</w:t>
      </w:r>
      <w:r w:rsidR="006B4FB3" w:rsidRPr="009F4753">
        <w:rPr>
          <w:rFonts w:ascii="Book Antiqua" w:hAnsi="Book Antiqua" w:cs="Times New Roman"/>
          <w:sz w:val="24"/>
          <w:szCs w:val="24"/>
        </w:rPr>
        <w:t>,</w:t>
      </w:r>
      <w:r w:rsidR="000F5D08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977FE" w:rsidRPr="009F4753">
        <w:rPr>
          <w:rFonts w:ascii="Book Antiqua" w:hAnsi="Book Antiqua" w:cs="Times New Roman"/>
          <w:sz w:val="24"/>
          <w:szCs w:val="24"/>
        </w:rPr>
        <w:t>resection</w:t>
      </w:r>
      <w:r w:rsidR="003F43B9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F43B9" w:rsidRPr="009F4753">
        <w:rPr>
          <w:rFonts w:ascii="Book Antiqua" w:hAnsi="Book Antiqua" w:cs="Times New Roman"/>
          <w:sz w:val="24"/>
          <w:szCs w:val="24"/>
        </w:rPr>
        <w:t xml:space="preserve">Twenty three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(48%) </w:t>
      </w:r>
      <w:r w:rsidR="003F43B9" w:rsidRPr="009F4753">
        <w:rPr>
          <w:rFonts w:ascii="Book Antiqua" w:hAnsi="Book Antiqua" w:cs="Times New Roman"/>
          <w:sz w:val="24"/>
          <w:szCs w:val="24"/>
        </w:rPr>
        <w:t xml:space="preserve">of the patients had LAPC while twenty five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(52%) </w:t>
      </w:r>
      <w:r w:rsidR="003F43B9" w:rsidRPr="009F4753">
        <w:rPr>
          <w:rFonts w:ascii="Book Antiqua" w:hAnsi="Book Antiqua" w:cs="Times New Roman"/>
          <w:sz w:val="24"/>
          <w:szCs w:val="24"/>
        </w:rPr>
        <w:t xml:space="preserve">had borderline </w:t>
      </w:r>
      <w:proofErr w:type="spellStart"/>
      <w:r w:rsidR="003F43B9" w:rsidRPr="009F4753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3F43B9" w:rsidRPr="009F4753">
        <w:rPr>
          <w:rFonts w:ascii="Book Antiqua" w:hAnsi="Book Antiqua" w:cs="Times New Roman"/>
          <w:sz w:val="24"/>
          <w:szCs w:val="24"/>
        </w:rPr>
        <w:t xml:space="preserve"> disease.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F6541" w:rsidRPr="009F4753">
        <w:rPr>
          <w:rFonts w:ascii="Book Antiqua" w:hAnsi="Book Antiqua" w:cs="Times New Roman"/>
          <w:sz w:val="24"/>
          <w:szCs w:val="24"/>
        </w:rPr>
        <w:t>Of note</w:t>
      </w:r>
      <w:r w:rsidR="006B4FB3" w:rsidRPr="009F4753">
        <w:rPr>
          <w:rFonts w:ascii="Book Antiqua" w:hAnsi="Book Antiqua" w:cs="Times New Roman"/>
          <w:sz w:val="24"/>
          <w:szCs w:val="24"/>
        </w:rPr>
        <w:t>,</w:t>
      </w:r>
      <w:r w:rsidR="00DF6541" w:rsidRPr="009F4753">
        <w:rPr>
          <w:rFonts w:ascii="Book Antiqua" w:hAnsi="Book Antiqua" w:cs="Times New Roman"/>
          <w:sz w:val="24"/>
          <w:szCs w:val="24"/>
        </w:rPr>
        <w:t xml:space="preserve"> nineteen of these patients </w:t>
      </w:r>
      <w:r w:rsidR="006B4FB3" w:rsidRPr="009F4753">
        <w:rPr>
          <w:rFonts w:ascii="Book Antiqua" w:hAnsi="Book Antiqua" w:cs="Times New Roman"/>
          <w:sz w:val="24"/>
          <w:szCs w:val="24"/>
        </w:rPr>
        <w:t xml:space="preserve">seem </w:t>
      </w:r>
      <w:r w:rsidR="00DF6541" w:rsidRPr="009F4753">
        <w:rPr>
          <w:rFonts w:ascii="Book Antiqua" w:hAnsi="Book Antiqua" w:cs="Times New Roman"/>
          <w:sz w:val="24"/>
          <w:szCs w:val="24"/>
        </w:rPr>
        <w:t>to be included in the previously disc</w:t>
      </w:r>
      <w:r w:rsidR="000F5D08" w:rsidRPr="009F4753">
        <w:rPr>
          <w:rFonts w:ascii="Book Antiqua" w:hAnsi="Book Antiqua" w:cs="Times New Roman"/>
          <w:sz w:val="24"/>
          <w:szCs w:val="24"/>
        </w:rPr>
        <w:t xml:space="preserve">ussed study by Martin </w:t>
      </w:r>
      <w:r w:rsidR="0074696C"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74696C"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557BDD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57BDD" w:rsidRPr="009F4753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8</w:t>
      </w:r>
      <w:r w:rsidR="00557BDD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B4FB3" w:rsidRPr="009F4753">
        <w:rPr>
          <w:rFonts w:ascii="Book Antiqua" w:hAnsi="Book Antiqua" w:cs="Times New Roman"/>
          <w:sz w:val="24"/>
          <w:szCs w:val="24"/>
        </w:rPr>
        <w:t>.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F43B9" w:rsidRPr="009F4753">
        <w:rPr>
          <w:rFonts w:ascii="Book Antiqua" w:hAnsi="Book Antiqua" w:cs="Times New Roman"/>
          <w:sz w:val="24"/>
          <w:szCs w:val="24"/>
        </w:rPr>
        <w:t xml:space="preserve">Thirty three of the forty eight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(69%) </w:t>
      </w:r>
      <w:r w:rsidR="003F43B9" w:rsidRPr="009F4753">
        <w:rPr>
          <w:rFonts w:ascii="Book Antiqua" w:hAnsi="Book Antiqua" w:cs="Times New Roman"/>
          <w:sz w:val="24"/>
          <w:szCs w:val="24"/>
        </w:rPr>
        <w:t xml:space="preserve">had undergone preoperative </w:t>
      </w:r>
      <w:r w:rsidR="00B2359D" w:rsidRPr="009F4753">
        <w:rPr>
          <w:rFonts w:ascii="Book Antiqua" w:hAnsi="Book Antiqua" w:cs="Times New Roman"/>
          <w:sz w:val="24"/>
          <w:szCs w:val="24"/>
        </w:rPr>
        <w:t>che</w:t>
      </w:r>
      <w:r w:rsidR="000423FF" w:rsidRPr="009F4753">
        <w:rPr>
          <w:rFonts w:ascii="Book Antiqua" w:hAnsi="Book Antiqua" w:cs="Times New Roman"/>
          <w:sz w:val="24"/>
          <w:szCs w:val="24"/>
        </w:rPr>
        <w:t>motherapy and thirty one</w:t>
      </w:r>
      <w:r w:rsidR="00B2359D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(65%) </w:t>
      </w:r>
      <w:r w:rsidR="00B2359D" w:rsidRPr="009F4753">
        <w:rPr>
          <w:rFonts w:ascii="Book Antiqua" w:hAnsi="Book Antiqua" w:cs="Times New Roman"/>
          <w:sz w:val="24"/>
          <w:szCs w:val="24"/>
        </w:rPr>
        <w:t>underwent p</w:t>
      </w:r>
      <w:r w:rsidR="000F5D08" w:rsidRPr="009F4753">
        <w:rPr>
          <w:rFonts w:ascii="Book Antiqua" w:hAnsi="Book Antiqua" w:cs="Times New Roman"/>
          <w:sz w:val="24"/>
          <w:szCs w:val="24"/>
        </w:rPr>
        <w:t>r</w:t>
      </w:r>
      <w:r w:rsidR="0074696C" w:rsidRPr="009F4753">
        <w:rPr>
          <w:rFonts w:ascii="Book Antiqua" w:hAnsi="Book Antiqua" w:cs="Times New Roman"/>
          <w:sz w:val="24"/>
          <w:szCs w:val="24"/>
        </w:rPr>
        <w:t xml:space="preserve">eoperative radiation </w:t>
      </w:r>
      <w:proofErr w:type="gramStart"/>
      <w:r w:rsidR="0074696C" w:rsidRPr="009F4753">
        <w:rPr>
          <w:rFonts w:ascii="Book Antiqua" w:hAnsi="Book Antiqua" w:cs="Times New Roman"/>
          <w:sz w:val="24"/>
          <w:szCs w:val="24"/>
        </w:rPr>
        <w:t>therapy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977FE" w:rsidRPr="009F475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E53EF0" w:rsidRPr="009F475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2359D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2359D" w:rsidRPr="009F4753">
        <w:rPr>
          <w:rFonts w:ascii="Book Antiqua" w:hAnsi="Book Antiqua" w:cs="Times New Roman"/>
          <w:sz w:val="24"/>
          <w:szCs w:val="24"/>
        </w:rPr>
        <w:t xml:space="preserve">Thirty one of the forty eight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(65%) </w:t>
      </w:r>
      <w:r w:rsidR="00B2359D" w:rsidRPr="009F4753">
        <w:rPr>
          <w:rFonts w:ascii="Book Antiqua" w:hAnsi="Book Antiqua" w:cs="Times New Roman"/>
          <w:sz w:val="24"/>
          <w:szCs w:val="24"/>
        </w:rPr>
        <w:t>patients underwent R0 resections with the remaining undergoing R1 resections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 (35%)</w:t>
      </w:r>
      <w:r w:rsidR="00B2359D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35CA8" w:rsidRPr="009F4753">
        <w:rPr>
          <w:rFonts w:ascii="Book Antiqua" w:hAnsi="Book Antiqua" w:cs="Times New Roman"/>
          <w:sz w:val="24"/>
          <w:szCs w:val="24"/>
        </w:rPr>
        <w:t>A</w:t>
      </w:r>
      <w:r w:rsidR="00B2359D" w:rsidRPr="009F4753">
        <w:rPr>
          <w:rFonts w:ascii="Book Antiqua" w:hAnsi="Book Antiqua" w:cs="Times New Roman"/>
          <w:sz w:val="24"/>
          <w:szCs w:val="24"/>
        </w:rPr>
        <w:t>dverse events</w:t>
      </w:r>
      <w:r w:rsidR="00B15753" w:rsidRPr="009F4753">
        <w:rPr>
          <w:rFonts w:ascii="Book Antiqua" w:hAnsi="Book Antiqua" w:cs="Times New Roman"/>
          <w:sz w:val="24"/>
          <w:szCs w:val="24"/>
        </w:rPr>
        <w:t xml:space="preserve"> were </w:t>
      </w:r>
      <w:r w:rsidR="00C35CA8" w:rsidRPr="009F4753">
        <w:rPr>
          <w:rFonts w:ascii="Book Antiqua" w:hAnsi="Book Antiqua" w:cs="Times New Roman"/>
          <w:sz w:val="24"/>
          <w:szCs w:val="24"/>
        </w:rPr>
        <w:t>recorded</w:t>
      </w:r>
      <w:r w:rsidR="00B15753" w:rsidRPr="009F4753">
        <w:rPr>
          <w:rFonts w:ascii="Book Antiqua" w:hAnsi="Book Antiqua" w:cs="Times New Roman"/>
          <w:sz w:val="24"/>
          <w:szCs w:val="24"/>
        </w:rPr>
        <w:t xml:space="preserve"> for 90 d and developed</w:t>
      </w:r>
      <w:r w:rsidR="00B2359D" w:rsidRPr="009F4753">
        <w:rPr>
          <w:rFonts w:ascii="Book Antiqua" w:hAnsi="Book Antiqua" w:cs="Times New Roman"/>
          <w:sz w:val="24"/>
          <w:szCs w:val="24"/>
        </w:rPr>
        <w:t xml:space="preserve"> in eighteen of the forty eight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(38%) </w:t>
      </w:r>
      <w:r w:rsidR="00B2359D" w:rsidRPr="009F4753">
        <w:rPr>
          <w:rFonts w:ascii="Book Antiqua" w:hAnsi="Book Antiqua" w:cs="Times New Roman"/>
          <w:sz w:val="24"/>
          <w:szCs w:val="24"/>
        </w:rPr>
        <w:t>patients.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404EC" w:rsidRPr="009F4753">
        <w:rPr>
          <w:rFonts w:ascii="Book Antiqua" w:hAnsi="Book Antiqua" w:cs="Times New Roman"/>
          <w:sz w:val="24"/>
          <w:szCs w:val="24"/>
        </w:rPr>
        <w:t>At twenty four months twenty eight patients</w:t>
      </w:r>
      <w:r w:rsidR="00B15753" w:rsidRPr="009F4753">
        <w:rPr>
          <w:rFonts w:ascii="Book Antiqua" w:hAnsi="Book Antiqua" w:cs="Times New Roman"/>
          <w:sz w:val="24"/>
          <w:szCs w:val="24"/>
        </w:rPr>
        <w:t xml:space="preserve"> (58%)</w:t>
      </w:r>
      <w:r w:rsidR="00D404EC" w:rsidRPr="009F4753">
        <w:rPr>
          <w:rFonts w:ascii="Book Antiqua" w:hAnsi="Book Antiqua" w:cs="Times New Roman"/>
          <w:sz w:val="24"/>
          <w:szCs w:val="24"/>
        </w:rPr>
        <w:t xml:space="preserve"> had developed recurrence</w:t>
      </w:r>
      <w:r w:rsidR="00C35CA8" w:rsidRPr="009F4753">
        <w:rPr>
          <w:rFonts w:ascii="Book Antiqua" w:hAnsi="Book Antiqua" w:cs="Times New Roman"/>
          <w:sz w:val="24"/>
          <w:szCs w:val="24"/>
        </w:rPr>
        <w:t>,</w:t>
      </w:r>
      <w:r w:rsidR="00D404EC" w:rsidRPr="009F4753">
        <w:rPr>
          <w:rFonts w:ascii="Book Antiqua" w:hAnsi="Book Antiqua" w:cs="Times New Roman"/>
          <w:sz w:val="24"/>
          <w:szCs w:val="24"/>
        </w:rPr>
        <w:t xml:space="preserve"> the majority</w:t>
      </w:r>
      <w:r w:rsidR="00C35CA8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of which </w:t>
      </w:r>
      <w:r w:rsidR="00C35CA8" w:rsidRPr="009F4753">
        <w:rPr>
          <w:rFonts w:ascii="Book Antiqua" w:hAnsi="Book Antiqua" w:cs="Times New Roman"/>
          <w:sz w:val="24"/>
          <w:szCs w:val="24"/>
        </w:rPr>
        <w:t>involv</w:t>
      </w:r>
      <w:r w:rsidR="00E32E4E" w:rsidRPr="009F4753">
        <w:rPr>
          <w:rFonts w:ascii="Book Antiqua" w:hAnsi="Book Antiqua" w:cs="Times New Roman"/>
          <w:sz w:val="24"/>
          <w:szCs w:val="24"/>
        </w:rPr>
        <w:t>ed</w:t>
      </w:r>
      <w:r w:rsidR="00D404EC" w:rsidRPr="009F4753">
        <w:rPr>
          <w:rFonts w:ascii="Book Antiqua" w:hAnsi="Book Antiqua" w:cs="Times New Roman"/>
          <w:sz w:val="24"/>
          <w:szCs w:val="24"/>
        </w:rPr>
        <w:t xml:space="preserve"> the liver or peritoneum. </w:t>
      </w:r>
    </w:p>
    <w:p w14:paraId="7DA2A033" w14:textId="0B90CBB1" w:rsidR="00D404EC" w:rsidRPr="009F4753" w:rsidRDefault="000D02DD" w:rsidP="0074696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9F4753">
        <w:rPr>
          <w:rFonts w:ascii="Book Antiqua" w:hAnsi="Book Antiqua" w:cs="Times New Roman"/>
          <w:sz w:val="24"/>
          <w:szCs w:val="24"/>
        </w:rPr>
        <w:t>Paiella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39</w:t>
      </w:r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9F4753">
        <w:rPr>
          <w:rFonts w:ascii="Book Antiqua" w:hAnsi="Book Antiqua" w:cs="Times New Roman"/>
          <w:sz w:val="24"/>
          <w:szCs w:val="24"/>
        </w:rPr>
        <w:t xml:space="preserve"> published a prospective study of ten patient</w:t>
      </w:r>
      <w:r w:rsidR="00C35CA8" w:rsidRPr="009F4753">
        <w:rPr>
          <w:rFonts w:ascii="Book Antiqua" w:hAnsi="Book Antiqua" w:cs="Times New Roman"/>
          <w:sz w:val="24"/>
          <w:szCs w:val="24"/>
        </w:rPr>
        <w:t>s</w:t>
      </w:r>
      <w:r w:rsidRPr="009F4753">
        <w:rPr>
          <w:rFonts w:ascii="Book Antiqua" w:hAnsi="Book Antiqua" w:cs="Times New Roman"/>
          <w:sz w:val="24"/>
          <w:szCs w:val="24"/>
        </w:rPr>
        <w:t xml:space="preserve"> who underwent IRE for LAPC</w:t>
      </w:r>
      <w:r w:rsidR="00A977FE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F43048" w:rsidRPr="009F4753">
        <w:rPr>
          <w:rFonts w:ascii="Book Antiqua" w:hAnsi="Book Antiqua" w:cs="Times New Roman"/>
          <w:sz w:val="24"/>
          <w:szCs w:val="24"/>
        </w:rPr>
        <w:t>utilizing a</w:t>
      </w:r>
      <w:r w:rsidRPr="009F4753">
        <w:rPr>
          <w:rFonts w:ascii="Book Antiqua" w:hAnsi="Book Antiqua" w:cs="Times New Roman"/>
          <w:sz w:val="24"/>
          <w:szCs w:val="24"/>
        </w:rPr>
        <w:t xml:space="preserve"> laparo</w:t>
      </w:r>
      <w:r w:rsidR="00F43048" w:rsidRPr="009F4753">
        <w:rPr>
          <w:rFonts w:ascii="Book Antiqua" w:hAnsi="Book Antiqua" w:cs="Times New Roman"/>
          <w:sz w:val="24"/>
          <w:szCs w:val="24"/>
        </w:rPr>
        <w:t>scopic</w:t>
      </w:r>
      <w:r w:rsidRPr="009F4753">
        <w:rPr>
          <w:rFonts w:ascii="Book Antiqua" w:hAnsi="Book Antiqua" w:cs="Times New Roman"/>
          <w:sz w:val="24"/>
          <w:szCs w:val="24"/>
        </w:rPr>
        <w:t xml:space="preserve"> app</w:t>
      </w:r>
      <w:r w:rsidR="000F5D08" w:rsidRPr="009F4753">
        <w:rPr>
          <w:rFonts w:ascii="Book Antiqua" w:hAnsi="Book Antiqua" w:cs="Times New Roman"/>
          <w:sz w:val="24"/>
          <w:szCs w:val="24"/>
        </w:rPr>
        <w:t>roach with intraoperative US</w:t>
      </w:r>
      <w:r w:rsidR="00F43048" w:rsidRPr="009F4753">
        <w:rPr>
          <w:rFonts w:ascii="Book Antiqua" w:hAnsi="Book Antiqua" w:cs="Times New Roman"/>
          <w:sz w:val="24"/>
          <w:szCs w:val="24"/>
        </w:rPr>
        <w:t xml:space="preserve"> guidance</w:t>
      </w:r>
      <w:r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All patients who underwent IRE had </w:t>
      </w:r>
      <w:r w:rsidR="00F43048" w:rsidRPr="009F4753">
        <w:rPr>
          <w:rFonts w:ascii="Book Antiqua" w:hAnsi="Book Antiqua" w:cs="Times New Roman"/>
          <w:sz w:val="24"/>
          <w:szCs w:val="24"/>
        </w:rPr>
        <w:t xml:space="preserve">previously </w:t>
      </w:r>
      <w:r w:rsidRPr="009F4753">
        <w:rPr>
          <w:rFonts w:ascii="Book Antiqua" w:hAnsi="Book Antiqua" w:cs="Times New Roman"/>
          <w:sz w:val="24"/>
          <w:szCs w:val="24"/>
        </w:rPr>
        <w:t xml:space="preserve">undergone chemotherapy or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chemoradiation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therapy.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The average length of hospital stay was 9.5 d with 1 </w:t>
      </w:r>
      <w:r w:rsidR="00DF6541" w:rsidRPr="009F4753">
        <w:rPr>
          <w:rFonts w:ascii="Book Antiqua" w:hAnsi="Book Antiqua" w:cs="Times New Roman"/>
          <w:sz w:val="24"/>
          <w:szCs w:val="24"/>
        </w:rPr>
        <w:t>patient (10%) developing a post</w:t>
      </w:r>
      <w:r w:rsidRPr="009F4753">
        <w:rPr>
          <w:rFonts w:ascii="Book Antiqua" w:hAnsi="Book Antiqua" w:cs="Times New Roman"/>
          <w:sz w:val="24"/>
          <w:szCs w:val="24"/>
        </w:rPr>
        <w:t>operative abscess.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One other patient 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(10%) </w:t>
      </w:r>
      <w:r w:rsidRPr="009F4753">
        <w:rPr>
          <w:rFonts w:ascii="Book Antiqua" w:hAnsi="Book Antiqua" w:cs="Times New Roman"/>
          <w:sz w:val="24"/>
          <w:szCs w:val="24"/>
        </w:rPr>
        <w:t>died of septic shock, which was attributed to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 complications of</w:t>
      </w:r>
      <w:r w:rsidRPr="009F4753">
        <w:rPr>
          <w:rFonts w:ascii="Book Antiqua" w:hAnsi="Book Antiqua" w:cs="Times New Roman"/>
          <w:sz w:val="24"/>
          <w:szCs w:val="24"/>
        </w:rPr>
        <w:t xml:space="preserve"> ulcerative colitis </w:t>
      </w:r>
      <w:r w:rsidR="00F43048" w:rsidRPr="009F4753">
        <w:rPr>
          <w:rFonts w:ascii="Book Antiqua" w:hAnsi="Book Antiqua" w:cs="Times New Roman"/>
          <w:sz w:val="24"/>
          <w:szCs w:val="24"/>
        </w:rPr>
        <w:t>rather than</w:t>
      </w:r>
      <w:r w:rsidRPr="009F4753">
        <w:rPr>
          <w:rFonts w:ascii="Book Antiqua" w:hAnsi="Book Antiqua" w:cs="Times New Roman"/>
          <w:sz w:val="24"/>
          <w:szCs w:val="24"/>
        </w:rPr>
        <w:t xml:space="preserve"> the procedure.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F43048" w:rsidRPr="009F4753">
        <w:rPr>
          <w:rFonts w:ascii="Book Antiqua" w:hAnsi="Book Antiqua" w:cs="Times New Roman"/>
          <w:sz w:val="24"/>
          <w:szCs w:val="24"/>
        </w:rPr>
        <w:t xml:space="preserve">The average time of diagnosis to treatment was 9.2 </w:t>
      </w:r>
      <w:proofErr w:type="gramStart"/>
      <w:r w:rsidR="00F43048" w:rsidRPr="009F4753">
        <w:rPr>
          <w:rFonts w:ascii="Book Antiqua" w:hAnsi="Book Antiqua" w:cs="Times New Roman"/>
          <w:sz w:val="24"/>
          <w:szCs w:val="24"/>
        </w:rPr>
        <w:t>mo</w:t>
      </w:r>
      <w:proofErr w:type="gramEnd"/>
      <w:r w:rsidR="00F43048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The average overall survival was 7.5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34294E" w:rsidRPr="009F4753">
        <w:rPr>
          <w:rFonts w:ascii="Book Antiqua" w:hAnsi="Book Antiqua" w:cs="Times New Roman"/>
          <w:sz w:val="24"/>
          <w:szCs w:val="24"/>
        </w:rPr>
        <w:t xml:space="preserve"> following</w:t>
      </w:r>
      <w:r w:rsidR="00DF6541" w:rsidRPr="009F4753">
        <w:rPr>
          <w:rFonts w:ascii="Book Antiqua" w:hAnsi="Book Antiqua" w:cs="Times New Roman"/>
          <w:sz w:val="24"/>
          <w:szCs w:val="24"/>
        </w:rPr>
        <w:t xml:space="preserve"> the procedure</w:t>
      </w:r>
      <w:r w:rsidRPr="009F4753">
        <w:rPr>
          <w:rFonts w:ascii="Book Antiqua" w:hAnsi="Book Antiqua" w:cs="Times New Roman"/>
          <w:sz w:val="24"/>
          <w:szCs w:val="24"/>
        </w:rPr>
        <w:t xml:space="preserve">, with diagnosis to death time averaging 16.8 mo. 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Three of the ten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(30%) </w:t>
      </w:r>
      <w:r w:rsidR="0034294E" w:rsidRPr="009F4753">
        <w:rPr>
          <w:rFonts w:ascii="Book Antiqua" w:hAnsi="Book Antiqua" w:cs="Times New Roman"/>
          <w:sz w:val="24"/>
          <w:szCs w:val="24"/>
        </w:rPr>
        <w:t>p</w:t>
      </w:r>
      <w:r w:rsidRPr="009F4753">
        <w:rPr>
          <w:rFonts w:ascii="Book Antiqua" w:hAnsi="Book Antiqua" w:cs="Times New Roman"/>
          <w:sz w:val="24"/>
          <w:szCs w:val="24"/>
        </w:rPr>
        <w:t>atients received post procedural chemotherapy.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3313C" w:rsidRPr="009F4753">
        <w:rPr>
          <w:rFonts w:ascii="Book Antiqua" w:hAnsi="Book Antiqua" w:cs="Times New Roman"/>
          <w:sz w:val="24"/>
          <w:szCs w:val="24"/>
        </w:rPr>
        <w:t>After treatment</w:t>
      </w:r>
      <w:r w:rsidR="00F43048" w:rsidRPr="009F4753">
        <w:rPr>
          <w:rFonts w:ascii="Book Antiqua" w:hAnsi="Book Antiqua" w:cs="Times New Roman"/>
          <w:sz w:val="24"/>
          <w:szCs w:val="24"/>
        </w:rPr>
        <w:t>,</w:t>
      </w:r>
      <w:r w:rsidR="00C3313C" w:rsidRPr="009F4753">
        <w:rPr>
          <w:rFonts w:ascii="Book Antiqua" w:hAnsi="Book Antiqua" w:cs="Times New Roman"/>
          <w:sz w:val="24"/>
          <w:szCs w:val="24"/>
        </w:rPr>
        <w:t xml:space="preserve"> four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(40%) </w:t>
      </w:r>
      <w:r w:rsidR="00C3313C" w:rsidRPr="009F4753">
        <w:rPr>
          <w:rFonts w:ascii="Book Antiqua" w:hAnsi="Book Antiqua" w:cs="Times New Roman"/>
          <w:sz w:val="24"/>
          <w:szCs w:val="24"/>
        </w:rPr>
        <w:t xml:space="preserve">patients showed partial response, three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(30%) </w:t>
      </w:r>
      <w:r w:rsidR="00F43048" w:rsidRPr="009F4753">
        <w:rPr>
          <w:rFonts w:ascii="Book Antiqua" w:hAnsi="Book Antiqua" w:cs="Times New Roman"/>
          <w:sz w:val="24"/>
          <w:szCs w:val="24"/>
        </w:rPr>
        <w:t>had</w:t>
      </w:r>
      <w:r w:rsidR="00C3313C" w:rsidRPr="009F4753">
        <w:rPr>
          <w:rFonts w:ascii="Book Antiqua" w:hAnsi="Book Antiqua" w:cs="Times New Roman"/>
          <w:sz w:val="24"/>
          <w:szCs w:val="24"/>
        </w:rPr>
        <w:t xml:space="preserve"> stable disease</w:t>
      </w:r>
      <w:r w:rsidR="00F43048" w:rsidRPr="009F4753">
        <w:rPr>
          <w:rFonts w:ascii="Book Antiqua" w:hAnsi="Book Antiqua" w:cs="Times New Roman"/>
          <w:sz w:val="24"/>
          <w:szCs w:val="24"/>
        </w:rPr>
        <w:t xml:space="preserve"> burden</w:t>
      </w:r>
      <w:r w:rsidR="00C3313C" w:rsidRPr="009F4753">
        <w:rPr>
          <w:rFonts w:ascii="Book Antiqua" w:hAnsi="Book Antiqua" w:cs="Times New Roman"/>
          <w:sz w:val="24"/>
          <w:szCs w:val="24"/>
        </w:rPr>
        <w:t xml:space="preserve">, and three </w:t>
      </w:r>
      <w:r w:rsidR="00E32E4E" w:rsidRPr="009F4753">
        <w:rPr>
          <w:rFonts w:ascii="Book Antiqua" w:hAnsi="Book Antiqua" w:cs="Times New Roman"/>
          <w:sz w:val="24"/>
          <w:szCs w:val="24"/>
        </w:rPr>
        <w:t xml:space="preserve">(30%) </w:t>
      </w:r>
      <w:r w:rsidR="00C3313C" w:rsidRPr="009F4753">
        <w:rPr>
          <w:rFonts w:ascii="Book Antiqua" w:hAnsi="Book Antiqua" w:cs="Times New Roman"/>
          <w:sz w:val="24"/>
          <w:szCs w:val="24"/>
        </w:rPr>
        <w:t xml:space="preserve">demonstrated progressive disease </w:t>
      </w:r>
      <w:r w:rsidR="00F43048" w:rsidRPr="009F4753">
        <w:rPr>
          <w:rFonts w:ascii="Book Antiqua" w:hAnsi="Book Antiqua" w:cs="Times New Roman"/>
          <w:sz w:val="24"/>
          <w:szCs w:val="24"/>
        </w:rPr>
        <w:t>per</w:t>
      </w:r>
      <w:r w:rsidR="00C3313C" w:rsidRPr="009F4753">
        <w:rPr>
          <w:rFonts w:ascii="Book Antiqua" w:hAnsi="Book Antiqua" w:cs="Times New Roman"/>
          <w:sz w:val="24"/>
          <w:szCs w:val="24"/>
        </w:rPr>
        <w:t xml:space="preserve"> RECIST criteria.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62E8CE05" w14:textId="3B2F534D" w:rsidR="007C58E6" w:rsidRPr="009F4753" w:rsidRDefault="00E15A76" w:rsidP="0074696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 xml:space="preserve">Narayanan </w:t>
      </w:r>
      <w:r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0</w:t>
      </w:r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9F4753">
        <w:rPr>
          <w:rFonts w:ascii="Book Antiqua" w:hAnsi="Book Antiqua" w:cs="Times New Roman"/>
          <w:sz w:val="24"/>
          <w:szCs w:val="24"/>
        </w:rPr>
        <w:t xml:space="preserve"> published a series of fourteen patients who underw</w:t>
      </w:r>
      <w:r w:rsidR="00A977FE" w:rsidRPr="009F4753">
        <w:rPr>
          <w:rFonts w:ascii="Book Antiqua" w:hAnsi="Book Antiqua" w:cs="Times New Roman"/>
          <w:sz w:val="24"/>
          <w:szCs w:val="24"/>
        </w:rPr>
        <w:t>ent percutaneous IRE in 2012</w:t>
      </w:r>
      <w:r w:rsidR="003014E3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Eleven 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(79%) </w:t>
      </w:r>
      <w:r w:rsidR="0034294E" w:rsidRPr="009F4753">
        <w:rPr>
          <w:rFonts w:ascii="Book Antiqua" w:hAnsi="Book Antiqua" w:cs="Times New Roman"/>
          <w:sz w:val="24"/>
          <w:szCs w:val="24"/>
        </w:rPr>
        <w:t>of the patients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 had disease localized to the pancreas, one 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(7%) 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had a </w:t>
      </w:r>
      <w:r w:rsidR="00AF261F" w:rsidRPr="009F4753">
        <w:rPr>
          <w:rFonts w:ascii="Book Antiqua" w:hAnsi="Book Antiqua" w:cs="Times New Roman"/>
          <w:sz w:val="24"/>
          <w:szCs w:val="24"/>
        </w:rPr>
        <w:t>sub centimeter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 lung metastas</w:t>
      </w:r>
      <w:r w:rsidR="00C35CA8" w:rsidRPr="009F4753">
        <w:rPr>
          <w:rFonts w:ascii="Book Antiqua" w:hAnsi="Book Antiqua" w:cs="Times New Roman"/>
          <w:sz w:val="24"/>
          <w:szCs w:val="24"/>
        </w:rPr>
        <w:t>is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, one 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(7%) 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had a </w:t>
      </w:r>
      <w:r w:rsidR="00AF261F" w:rsidRPr="009F4753">
        <w:rPr>
          <w:rFonts w:ascii="Book Antiqua" w:hAnsi="Book Antiqua" w:cs="Times New Roman"/>
          <w:sz w:val="24"/>
          <w:szCs w:val="24"/>
        </w:rPr>
        <w:t>sub centimeter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 liver metastasis, and one 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(7%) </w:t>
      </w:r>
      <w:r w:rsidR="00DE4278" w:rsidRPr="009F4753">
        <w:rPr>
          <w:rFonts w:ascii="Book Antiqua" w:hAnsi="Book Antiqua" w:cs="Times New Roman"/>
          <w:sz w:val="24"/>
          <w:szCs w:val="24"/>
        </w:rPr>
        <w:t>had a solitary peritoneal metastasis.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E4278" w:rsidRPr="009F4753">
        <w:rPr>
          <w:rFonts w:ascii="Book Antiqua" w:hAnsi="Book Antiqua" w:cs="Times New Roman"/>
          <w:sz w:val="24"/>
          <w:szCs w:val="24"/>
        </w:rPr>
        <w:t>All of the procedures were performed using CT guidance</w:t>
      </w:r>
      <w:r w:rsidR="00C3313C" w:rsidRPr="009F4753">
        <w:rPr>
          <w:rFonts w:ascii="Book Antiqua" w:hAnsi="Book Antiqua" w:cs="Times New Roman"/>
          <w:sz w:val="24"/>
          <w:szCs w:val="24"/>
        </w:rPr>
        <w:t xml:space="preserve"> and pat</w:t>
      </w:r>
      <w:r w:rsidR="00F43048" w:rsidRPr="009F4753">
        <w:rPr>
          <w:rFonts w:ascii="Book Antiqua" w:hAnsi="Book Antiqua" w:cs="Times New Roman"/>
          <w:sz w:val="24"/>
          <w:szCs w:val="24"/>
        </w:rPr>
        <w:t>i</w:t>
      </w:r>
      <w:r w:rsidR="00C3313C" w:rsidRPr="009F4753">
        <w:rPr>
          <w:rFonts w:ascii="Book Antiqua" w:hAnsi="Book Antiqua" w:cs="Times New Roman"/>
          <w:sz w:val="24"/>
          <w:szCs w:val="24"/>
        </w:rPr>
        <w:t xml:space="preserve">ents were discharged </w:t>
      </w:r>
      <w:r w:rsidR="00F43048" w:rsidRPr="009F4753">
        <w:rPr>
          <w:rFonts w:ascii="Book Antiqua" w:hAnsi="Book Antiqua" w:cs="Times New Roman"/>
          <w:sz w:val="24"/>
          <w:szCs w:val="24"/>
        </w:rPr>
        <w:t xml:space="preserve">either </w:t>
      </w:r>
      <w:r w:rsidR="00C3313C" w:rsidRPr="009F4753">
        <w:rPr>
          <w:rFonts w:ascii="Book Antiqua" w:hAnsi="Book Antiqua" w:cs="Times New Roman"/>
          <w:sz w:val="24"/>
          <w:szCs w:val="24"/>
        </w:rPr>
        <w:t>the same or next day</w:t>
      </w:r>
      <w:r w:rsidR="00DE4278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E4278" w:rsidRPr="009F4753">
        <w:rPr>
          <w:rFonts w:ascii="Book Antiqua" w:hAnsi="Book Antiqua" w:cs="Times New Roman"/>
          <w:sz w:val="24"/>
          <w:szCs w:val="24"/>
        </w:rPr>
        <w:t>No grade three toxicities occurred</w:t>
      </w:r>
      <w:r w:rsidR="000423FF" w:rsidRPr="009F4753">
        <w:rPr>
          <w:rFonts w:ascii="Book Antiqua" w:hAnsi="Book Antiqua" w:cs="Times New Roman"/>
          <w:sz w:val="24"/>
          <w:szCs w:val="24"/>
        </w:rPr>
        <w:t xml:space="preserve"> per SIR reporting guidelines</w:t>
      </w:r>
      <w:r w:rsidR="00C35CA8" w:rsidRPr="009F4753">
        <w:rPr>
          <w:rFonts w:ascii="Book Antiqua" w:hAnsi="Book Antiqua" w:cs="Times New Roman"/>
          <w:sz w:val="24"/>
          <w:szCs w:val="24"/>
        </w:rPr>
        <w:t>.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35CA8" w:rsidRPr="009F4753">
        <w:rPr>
          <w:rFonts w:ascii="Book Antiqua" w:hAnsi="Book Antiqua" w:cs="Times New Roman"/>
          <w:sz w:val="24"/>
          <w:szCs w:val="24"/>
        </w:rPr>
        <w:t>O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ne patient 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(7%) </w:t>
      </w:r>
      <w:r w:rsidR="00F43048" w:rsidRPr="009F4753">
        <w:rPr>
          <w:rFonts w:ascii="Book Antiqua" w:hAnsi="Book Antiqua" w:cs="Times New Roman"/>
          <w:sz w:val="24"/>
          <w:szCs w:val="24"/>
        </w:rPr>
        <w:t>developed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 a pneumothorax, while two 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(14%) </w:t>
      </w:r>
      <w:r w:rsidR="00DE4278" w:rsidRPr="009F4753">
        <w:rPr>
          <w:rFonts w:ascii="Book Antiqua" w:hAnsi="Book Antiqua" w:cs="Times New Roman"/>
          <w:sz w:val="24"/>
          <w:szCs w:val="24"/>
        </w:rPr>
        <w:t>others had subclinical complications (small hematoma seen on follow up imaging and subclinical pancreatitis).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595570" w:rsidRPr="009F4753">
        <w:rPr>
          <w:rFonts w:ascii="Book Antiqua" w:hAnsi="Book Antiqua" w:cs="Times New Roman"/>
          <w:sz w:val="24"/>
          <w:szCs w:val="24"/>
        </w:rPr>
        <w:t xml:space="preserve">Two of the fourteen 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(14%) </w:t>
      </w:r>
      <w:r w:rsidR="00595570" w:rsidRPr="009F4753">
        <w:rPr>
          <w:rFonts w:ascii="Book Antiqua" w:hAnsi="Book Antiqua" w:cs="Times New Roman"/>
          <w:sz w:val="24"/>
          <w:szCs w:val="24"/>
        </w:rPr>
        <w:t>patients were able to undergo subsequent resection.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The median event free survival (EFS) was 6.7 </w:t>
      </w:r>
      <w:proofErr w:type="spellStart"/>
      <w:proofErr w:type="gramStart"/>
      <w:r w:rsidR="00DE4278"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166CB3" w:rsidRPr="009F4753">
        <w:rPr>
          <w:rFonts w:ascii="Book Antiqua" w:hAnsi="Book Antiqua" w:cs="Times New Roman"/>
          <w:sz w:val="24"/>
          <w:szCs w:val="24"/>
        </w:rPr>
        <w:t xml:space="preserve">, and 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at </w:t>
      </w:r>
      <w:r w:rsidR="0074696C" w:rsidRPr="009F4753">
        <w:rPr>
          <w:rFonts w:ascii="Book Antiqua" w:hAnsi="Book Antiqua" w:cs="Times New Roman" w:hint="eastAsia"/>
          <w:sz w:val="24"/>
          <w:szCs w:val="24"/>
          <w:lang w:eastAsia="zh-CN"/>
        </w:rPr>
        <w:t>6</w:t>
      </w:r>
      <w:r w:rsidR="00DE4278" w:rsidRPr="009F475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E4278"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166CB3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E32E4E" w:rsidRPr="009F4753">
        <w:rPr>
          <w:rFonts w:ascii="Book Antiqua" w:hAnsi="Book Antiqua" w:cs="Times New Roman"/>
          <w:sz w:val="24"/>
          <w:szCs w:val="24"/>
        </w:rPr>
        <w:t>70%</w:t>
      </w:r>
      <w:r w:rsidR="000423FF" w:rsidRPr="009F4753">
        <w:rPr>
          <w:rFonts w:ascii="Book Antiqua" w:hAnsi="Book Antiqua" w:cs="Times New Roman"/>
          <w:sz w:val="24"/>
          <w:szCs w:val="24"/>
        </w:rPr>
        <w:t xml:space="preserve"> of the patient cohort remained alive</w:t>
      </w:r>
      <w:r w:rsidR="00DE4278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166CB3" w:rsidRPr="009F4753">
        <w:rPr>
          <w:rFonts w:ascii="Book Antiqua" w:hAnsi="Book Antiqua" w:cs="Times New Roman"/>
          <w:sz w:val="24"/>
          <w:szCs w:val="24"/>
        </w:rPr>
        <w:t>Additionally t</w:t>
      </w:r>
      <w:r w:rsidR="00595570" w:rsidRPr="009F4753">
        <w:rPr>
          <w:rFonts w:ascii="Book Antiqua" w:hAnsi="Book Antiqua" w:cs="Times New Roman"/>
          <w:sz w:val="24"/>
          <w:szCs w:val="24"/>
        </w:rPr>
        <w:t xml:space="preserve">he 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projected </w:t>
      </w:r>
      <w:r w:rsidR="00595570" w:rsidRPr="009F4753">
        <w:rPr>
          <w:rFonts w:ascii="Book Antiqua" w:hAnsi="Book Antiqua" w:cs="Times New Roman"/>
          <w:sz w:val="24"/>
          <w:szCs w:val="24"/>
        </w:rPr>
        <w:t>overall survival was statistically longer for patients with localized disease as compared to those with metasta</w:t>
      </w:r>
      <w:r w:rsidR="00C52F0F" w:rsidRPr="009F4753">
        <w:rPr>
          <w:rFonts w:ascii="Book Antiqua" w:hAnsi="Book Antiqua" w:cs="Times New Roman"/>
          <w:sz w:val="24"/>
          <w:szCs w:val="24"/>
        </w:rPr>
        <w:t>tic disease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 (</w:t>
      </w:r>
      <w:r w:rsidR="0074696C" w:rsidRPr="009F4753">
        <w:rPr>
          <w:rFonts w:ascii="Book Antiqua" w:hAnsi="Book Antiqua" w:cs="Times New Roman"/>
          <w:i/>
          <w:sz w:val="24"/>
          <w:szCs w:val="24"/>
        </w:rPr>
        <w:t>P</w:t>
      </w:r>
      <w:r w:rsidR="0093722A" w:rsidRPr="009F4753">
        <w:rPr>
          <w:rFonts w:ascii="Book Antiqua" w:hAnsi="Book Antiqua" w:cs="Times New Roman"/>
          <w:sz w:val="24"/>
          <w:szCs w:val="24"/>
        </w:rPr>
        <w:t xml:space="preserve"> = 0.02)</w:t>
      </w:r>
      <w:r w:rsidR="00595570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595570" w:rsidRPr="009F4753">
        <w:rPr>
          <w:rFonts w:ascii="Book Antiqua" w:hAnsi="Book Antiqua" w:cs="Times New Roman"/>
          <w:sz w:val="24"/>
          <w:szCs w:val="24"/>
        </w:rPr>
        <w:t>No difference was seen in the overall survival between the patients who did and did not undergo rese</w:t>
      </w:r>
      <w:r w:rsidR="0034294E" w:rsidRPr="009F4753">
        <w:rPr>
          <w:rFonts w:ascii="Book Antiqua" w:hAnsi="Book Antiqua" w:cs="Times New Roman"/>
          <w:sz w:val="24"/>
          <w:szCs w:val="24"/>
        </w:rPr>
        <w:t>c</w:t>
      </w:r>
      <w:r w:rsidR="00595570" w:rsidRPr="009F4753">
        <w:rPr>
          <w:rFonts w:ascii="Book Antiqua" w:hAnsi="Book Antiqua" w:cs="Times New Roman"/>
          <w:sz w:val="24"/>
          <w:szCs w:val="24"/>
        </w:rPr>
        <w:t>tion, possibly as a result of the few deaths in the resection group.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18347BA6" w14:textId="65F58D12" w:rsidR="00595570" w:rsidRPr="009F4753" w:rsidRDefault="00C64B1C" w:rsidP="0074696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9F4753">
        <w:rPr>
          <w:rFonts w:ascii="Book Antiqua" w:hAnsi="Book Antiqua" w:cs="Times New Roman"/>
          <w:sz w:val="24"/>
          <w:szCs w:val="24"/>
        </w:rPr>
        <w:t>Mansson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C1C84"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C1C84"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74696C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4696C" w:rsidRPr="009F4753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published a case series of </w:t>
      </w:r>
      <w:r w:rsidR="003F390E" w:rsidRPr="009F4753">
        <w:rPr>
          <w:rFonts w:ascii="Book Antiqua" w:hAnsi="Book Antiqua" w:cs="Times New Roman"/>
          <w:sz w:val="24"/>
          <w:szCs w:val="24"/>
        </w:rPr>
        <w:t>five</w:t>
      </w:r>
      <w:r w:rsidRPr="009F4753">
        <w:rPr>
          <w:rFonts w:ascii="Book Antiqua" w:hAnsi="Book Antiqua" w:cs="Times New Roman"/>
          <w:sz w:val="24"/>
          <w:szCs w:val="24"/>
        </w:rPr>
        <w:t xml:space="preserve"> patients treated with ultrasound (US) guid</w:t>
      </w:r>
      <w:r w:rsidR="00A977FE" w:rsidRPr="009F4753">
        <w:rPr>
          <w:rFonts w:ascii="Book Antiqua" w:hAnsi="Book Antiqua" w:cs="Times New Roman"/>
          <w:sz w:val="24"/>
          <w:szCs w:val="24"/>
        </w:rPr>
        <w:t>ed percutaneous IRE ablation</w:t>
      </w:r>
      <w:r w:rsidR="003F390E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F390E" w:rsidRPr="009F4753">
        <w:rPr>
          <w:rFonts w:ascii="Book Antiqua" w:hAnsi="Book Antiqua" w:cs="Times New Roman"/>
          <w:sz w:val="24"/>
          <w:szCs w:val="24"/>
        </w:rPr>
        <w:t xml:space="preserve">The patients all presented with jaundice and were deemed </w:t>
      </w:r>
      <w:r w:rsidR="00166CB3" w:rsidRPr="009F4753">
        <w:rPr>
          <w:rFonts w:ascii="Book Antiqua" w:hAnsi="Book Antiqua" w:cs="Times New Roman"/>
          <w:sz w:val="24"/>
          <w:szCs w:val="24"/>
        </w:rPr>
        <w:t>non-</w:t>
      </w:r>
      <w:r w:rsidR="003F390E" w:rsidRPr="009F4753">
        <w:rPr>
          <w:rFonts w:ascii="Book Antiqua" w:hAnsi="Book Antiqua" w:cs="Times New Roman"/>
          <w:sz w:val="24"/>
          <w:szCs w:val="24"/>
        </w:rPr>
        <w:t>surgical candidates, presumably from LAPC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 although </w:t>
      </w:r>
      <w:r w:rsidR="003F390E" w:rsidRPr="009F4753">
        <w:rPr>
          <w:rFonts w:ascii="Book Antiqua" w:hAnsi="Book Antiqua" w:cs="Times New Roman"/>
          <w:sz w:val="24"/>
          <w:szCs w:val="24"/>
        </w:rPr>
        <w:t xml:space="preserve">this </w:t>
      </w:r>
      <w:r w:rsidR="00C35CA8" w:rsidRPr="009F4753">
        <w:rPr>
          <w:rFonts w:ascii="Book Antiqua" w:hAnsi="Book Antiqua" w:cs="Times New Roman"/>
          <w:sz w:val="24"/>
          <w:szCs w:val="24"/>
        </w:rPr>
        <w:t>was</w:t>
      </w:r>
      <w:r w:rsidR="003F390E" w:rsidRPr="009F4753">
        <w:rPr>
          <w:rFonts w:ascii="Book Antiqua" w:hAnsi="Book Antiqua" w:cs="Times New Roman"/>
          <w:sz w:val="24"/>
          <w:szCs w:val="24"/>
        </w:rPr>
        <w:t xml:space="preserve"> not specified.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F390E" w:rsidRPr="009F4753">
        <w:rPr>
          <w:rFonts w:ascii="Book Antiqua" w:hAnsi="Book Antiqua" w:cs="Times New Roman"/>
          <w:sz w:val="24"/>
          <w:szCs w:val="24"/>
        </w:rPr>
        <w:t>The patients underwent contrast enhanced US (CEUS) to ensure complete ablation.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E4DB3" w:rsidRPr="009F4753">
        <w:rPr>
          <w:rFonts w:ascii="Book Antiqua" w:hAnsi="Book Antiqua" w:cs="Times New Roman"/>
          <w:sz w:val="24"/>
          <w:szCs w:val="24"/>
        </w:rPr>
        <w:t>No grade three or higher complications occurred within the first 30 d</w:t>
      </w:r>
      <w:r w:rsidR="00166CB3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E4DB3" w:rsidRPr="009F4753">
        <w:rPr>
          <w:rFonts w:ascii="Book Antiqua" w:hAnsi="Book Antiqua" w:cs="Times New Roman"/>
          <w:sz w:val="24"/>
          <w:szCs w:val="24"/>
        </w:rPr>
        <w:t xml:space="preserve">One </w:t>
      </w:r>
      <w:r w:rsidR="00B5516A" w:rsidRPr="009F4753">
        <w:rPr>
          <w:rFonts w:ascii="Book Antiqua" w:hAnsi="Book Antiqua" w:cs="Times New Roman"/>
          <w:sz w:val="24"/>
          <w:szCs w:val="24"/>
        </w:rPr>
        <w:t>(20</w:t>
      </w:r>
      <w:r w:rsidR="00166CB3" w:rsidRPr="009F4753">
        <w:rPr>
          <w:rFonts w:ascii="Book Antiqua" w:hAnsi="Book Antiqua" w:cs="Times New Roman"/>
          <w:sz w:val="24"/>
          <w:szCs w:val="24"/>
        </w:rPr>
        <w:t>%</w:t>
      </w:r>
      <w:r w:rsidR="00B5516A" w:rsidRPr="009F4753">
        <w:rPr>
          <w:rFonts w:ascii="Book Antiqua" w:hAnsi="Book Antiqua" w:cs="Times New Roman"/>
          <w:sz w:val="24"/>
          <w:szCs w:val="24"/>
        </w:rPr>
        <w:t xml:space="preserve">) </w:t>
      </w:r>
      <w:r w:rsidR="00BE4DB3" w:rsidRPr="009F4753">
        <w:rPr>
          <w:rFonts w:ascii="Book Antiqua" w:hAnsi="Book Antiqua" w:cs="Times New Roman"/>
          <w:sz w:val="24"/>
          <w:szCs w:val="24"/>
        </w:rPr>
        <w:t>patient did develop subclinical pancreatitis.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E4DB3" w:rsidRPr="009F4753">
        <w:rPr>
          <w:rFonts w:ascii="Book Antiqua" w:hAnsi="Book Antiqua" w:cs="Times New Roman"/>
          <w:sz w:val="24"/>
          <w:szCs w:val="24"/>
        </w:rPr>
        <w:t xml:space="preserve">Limited follow up data </w:t>
      </w:r>
      <w:r w:rsidR="00C35CA8" w:rsidRPr="009F4753">
        <w:rPr>
          <w:rFonts w:ascii="Book Antiqua" w:hAnsi="Book Antiqua" w:cs="Times New Roman"/>
          <w:sz w:val="24"/>
          <w:szCs w:val="24"/>
        </w:rPr>
        <w:t>wa</w:t>
      </w:r>
      <w:r w:rsidR="00BE4DB3" w:rsidRPr="009F4753">
        <w:rPr>
          <w:rFonts w:ascii="Book Antiqua" w:hAnsi="Book Antiqua" w:cs="Times New Roman"/>
          <w:sz w:val="24"/>
          <w:szCs w:val="24"/>
        </w:rPr>
        <w:t>s presented,</w:t>
      </w:r>
      <w:r w:rsidR="00C35CA8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but </w:t>
      </w:r>
      <w:r w:rsidR="008B1EF4" w:rsidRPr="009F4753">
        <w:rPr>
          <w:rFonts w:ascii="Book Antiqua" w:hAnsi="Book Antiqua" w:cs="Times New Roman"/>
          <w:sz w:val="24"/>
          <w:szCs w:val="24"/>
        </w:rPr>
        <w:t>60%</w:t>
      </w:r>
      <w:r w:rsidR="00BE4DB3" w:rsidRPr="009F4753">
        <w:rPr>
          <w:rFonts w:ascii="Book Antiqua" w:hAnsi="Book Antiqua" w:cs="Times New Roman"/>
          <w:sz w:val="24"/>
          <w:szCs w:val="24"/>
        </w:rPr>
        <w:t xml:space="preserve"> of patients were alive at six months, with two </w:t>
      </w:r>
      <w:r w:rsidR="00B5516A" w:rsidRPr="009F4753">
        <w:rPr>
          <w:rFonts w:ascii="Book Antiqua" w:hAnsi="Book Antiqua" w:cs="Times New Roman"/>
          <w:sz w:val="24"/>
          <w:szCs w:val="24"/>
        </w:rPr>
        <w:t xml:space="preserve">(40%) </w:t>
      </w:r>
      <w:r w:rsidR="00C35CA8" w:rsidRPr="009F4753">
        <w:rPr>
          <w:rFonts w:ascii="Book Antiqua" w:hAnsi="Book Antiqua" w:cs="Times New Roman"/>
          <w:sz w:val="24"/>
          <w:szCs w:val="24"/>
        </w:rPr>
        <w:t>demonstrating</w:t>
      </w:r>
      <w:r w:rsidR="00BE4DB3" w:rsidRPr="009F4753">
        <w:rPr>
          <w:rFonts w:ascii="Book Antiqua" w:hAnsi="Book Antiqua" w:cs="Times New Roman"/>
          <w:sz w:val="24"/>
          <w:szCs w:val="24"/>
        </w:rPr>
        <w:t xml:space="preserve"> no evidence of recurrence.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30783D03" w14:textId="65A2A10C" w:rsidR="00BE4DB3" w:rsidRPr="009F4753" w:rsidRDefault="00BE4DB3" w:rsidP="00FE54E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sz w:val="24"/>
          <w:szCs w:val="24"/>
        </w:rPr>
        <w:t xml:space="preserve">In 2012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Bagla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FE54E4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E54E4" w:rsidRPr="009F4753">
        <w:rPr>
          <w:rFonts w:ascii="Book Antiqua" w:hAnsi="Book Antiqua" w:cs="Times New Roman"/>
          <w:sz w:val="24"/>
          <w:szCs w:val="24"/>
          <w:vertAlign w:val="superscript"/>
        </w:rPr>
        <w:t>44]</w:t>
      </w:r>
      <w:r w:rsidRPr="009F4753">
        <w:rPr>
          <w:rFonts w:ascii="Book Antiqua" w:hAnsi="Book Antiqua" w:cs="Times New Roman"/>
          <w:sz w:val="24"/>
          <w:szCs w:val="24"/>
        </w:rPr>
        <w:t xml:space="preserve"> published a case report of a single patient with LAPC who was treated with US</w:t>
      </w:r>
      <w:r w:rsidR="000423FF" w:rsidRPr="009F4753">
        <w:rPr>
          <w:rFonts w:ascii="Book Antiqua" w:hAnsi="Book Antiqua" w:cs="Times New Roman"/>
          <w:sz w:val="24"/>
          <w:szCs w:val="24"/>
        </w:rPr>
        <w:t xml:space="preserve"> guided IRE, </w:t>
      </w:r>
      <w:r w:rsidR="00E32E4E" w:rsidRPr="009F4753">
        <w:rPr>
          <w:rFonts w:ascii="Book Antiqua" w:hAnsi="Book Antiqua" w:cs="Times New Roman"/>
          <w:sz w:val="24"/>
          <w:szCs w:val="24"/>
        </w:rPr>
        <w:t>followed by a CT to confirm</w:t>
      </w:r>
      <w:r w:rsidR="000423FF" w:rsidRPr="009F4753">
        <w:rPr>
          <w:rFonts w:ascii="Book Antiqua" w:hAnsi="Book Antiqua" w:cs="Times New Roman"/>
          <w:sz w:val="24"/>
          <w:szCs w:val="24"/>
        </w:rPr>
        <w:t xml:space="preserve"> probe</w:t>
      </w:r>
      <w:r w:rsidRPr="009F4753">
        <w:rPr>
          <w:rFonts w:ascii="Book Antiqua" w:hAnsi="Book Antiqua" w:cs="Times New Roman"/>
          <w:sz w:val="24"/>
          <w:szCs w:val="24"/>
        </w:rPr>
        <w:t xml:space="preserve"> p</w:t>
      </w:r>
      <w:r w:rsidR="000D02DD" w:rsidRPr="009F4753">
        <w:rPr>
          <w:rFonts w:ascii="Book Antiqua" w:hAnsi="Book Antiqua" w:cs="Times New Roman"/>
          <w:sz w:val="24"/>
          <w:szCs w:val="24"/>
        </w:rPr>
        <w:t>lacement</w:t>
      </w:r>
      <w:r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8E70A6" w:rsidRPr="009F4753">
        <w:rPr>
          <w:rFonts w:ascii="Book Antiqua" w:hAnsi="Book Antiqua" w:cs="Times New Roman"/>
          <w:sz w:val="24"/>
          <w:szCs w:val="24"/>
        </w:rPr>
        <w:t>This patient underwent two separate</w:t>
      </w:r>
      <w:r w:rsidR="000423FF" w:rsidRPr="009F4753">
        <w:rPr>
          <w:rFonts w:ascii="Book Antiqua" w:hAnsi="Book Antiqua" w:cs="Times New Roman"/>
          <w:sz w:val="24"/>
          <w:szCs w:val="24"/>
        </w:rPr>
        <w:t xml:space="preserve"> ablations two weeks apart due to tumor size</w:t>
      </w:r>
      <w:r w:rsidR="008B1EF4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8B1EF4" w:rsidRPr="009F4753">
        <w:rPr>
          <w:rFonts w:ascii="Book Antiqua" w:hAnsi="Book Antiqua" w:cs="Times New Roman"/>
          <w:sz w:val="24"/>
          <w:szCs w:val="24"/>
        </w:rPr>
        <w:t xml:space="preserve">The patient developed </w:t>
      </w:r>
      <w:r w:rsidR="008E70A6" w:rsidRPr="009F4753">
        <w:rPr>
          <w:rFonts w:ascii="Book Antiqua" w:hAnsi="Book Antiqua" w:cs="Times New Roman"/>
          <w:sz w:val="24"/>
          <w:szCs w:val="24"/>
        </w:rPr>
        <w:t xml:space="preserve">liver metastasis at </w:t>
      </w:r>
      <w:r w:rsidR="00C35CA8" w:rsidRPr="009F4753">
        <w:rPr>
          <w:rFonts w:ascii="Book Antiqua" w:hAnsi="Book Antiqua" w:cs="Times New Roman"/>
          <w:sz w:val="24"/>
          <w:szCs w:val="24"/>
        </w:rPr>
        <w:t xml:space="preserve">the </w:t>
      </w:r>
      <w:r w:rsidR="008E70A6" w:rsidRPr="009F4753">
        <w:rPr>
          <w:rFonts w:ascii="Book Antiqua" w:hAnsi="Book Antiqua" w:cs="Times New Roman"/>
          <w:sz w:val="24"/>
          <w:szCs w:val="24"/>
        </w:rPr>
        <w:t xml:space="preserve">3 </w:t>
      </w:r>
      <w:proofErr w:type="spellStart"/>
      <w:r w:rsidR="008E70A6"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8E70A6" w:rsidRPr="009F4753">
        <w:rPr>
          <w:rFonts w:ascii="Book Antiqua" w:hAnsi="Book Antiqua" w:cs="Times New Roman"/>
          <w:sz w:val="24"/>
          <w:szCs w:val="24"/>
        </w:rPr>
        <w:t xml:space="preserve"> follow up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 exam</w:t>
      </w:r>
      <w:r w:rsidR="008E70A6" w:rsidRPr="009F4753">
        <w:rPr>
          <w:rFonts w:ascii="Book Antiqua" w:hAnsi="Book Antiqua" w:cs="Times New Roman"/>
          <w:sz w:val="24"/>
          <w:szCs w:val="24"/>
        </w:rPr>
        <w:t xml:space="preserve">, which were </w:t>
      </w:r>
      <w:r w:rsidR="00C35CA8" w:rsidRPr="009F4753">
        <w:rPr>
          <w:rFonts w:ascii="Book Antiqua" w:hAnsi="Book Antiqua" w:cs="Times New Roman"/>
          <w:sz w:val="24"/>
          <w:szCs w:val="24"/>
        </w:rPr>
        <w:t xml:space="preserve">subsequently </w:t>
      </w:r>
      <w:r w:rsidR="008E70A6" w:rsidRPr="009F4753">
        <w:rPr>
          <w:rFonts w:ascii="Book Antiqua" w:hAnsi="Book Antiqua" w:cs="Times New Roman"/>
          <w:sz w:val="24"/>
          <w:szCs w:val="24"/>
        </w:rPr>
        <w:t>treated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 with</w:t>
      </w:r>
      <w:r w:rsidR="008E70A6" w:rsidRPr="009F4753">
        <w:rPr>
          <w:rFonts w:ascii="Book Antiqua" w:hAnsi="Book Antiqua" w:cs="Times New Roman"/>
          <w:sz w:val="24"/>
          <w:szCs w:val="24"/>
        </w:rPr>
        <w:t xml:space="preserve"> RFA.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8E70A6" w:rsidRPr="009F4753">
        <w:rPr>
          <w:rFonts w:ascii="Book Antiqua" w:hAnsi="Book Antiqua" w:cs="Times New Roman"/>
          <w:sz w:val="24"/>
          <w:szCs w:val="24"/>
        </w:rPr>
        <w:t xml:space="preserve">The patient had no evidence of 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recurrent </w:t>
      </w:r>
      <w:r w:rsidR="008E70A6" w:rsidRPr="009F4753">
        <w:rPr>
          <w:rFonts w:ascii="Book Antiqua" w:hAnsi="Book Antiqua" w:cs="Times New Roman"/>
          <w:sz w:val="24"/>
          <w:szCs w:val="24"/>
        </w:rPr>
        <w:t>disease at</w:t>
      </w:r>
      <w:r w:rsidR="00C35CA8" w:rsidRPr="009F4753">
        <w:rPr>
          <w:rFonts w:ascii="Book Antiqua" w:hAnsi="Book Antiqua" w:cs="Times New Roman"/>
          <w:sz w:val="24"/>
          <w:szCs w:val="24"/>
        </w:rPr>
        <w:t xml:space="preserve"> the</w:t>
      </w:r>
      <w:r w:rsidR="008E70A6" w:rsidRPr="009F4753">
        <w:rPr>
          <w:rFonts w:ascii="Book Antiqua" w:hAnsi="Book Antiqua" w:cs="Times New Roman"/>
          <w:sz w:val="24"/>
          <w:szCs w:val="24"/>
        </w:rPr>
        <w:t xml:space="preserve"> 6 month follow up 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exam </w:t>
      </w:r>
      <w:r w:rsidR="008E70A6" w:rsidRPr="009F4753">
        <w:rPr>
          <w:rFonts w:ascii="Book Antiqua" w:hAnsi="Book Antiqua" w:cs="Times New Roman"/>
          <w:sz w:val="24"/>
          <w:szCs w:val="24"/>
        </w:rPr>
        <w:t xml:space="preserve">and </w:t>
      </w:r>
      <w:r w:rsidR="00166CB3" w:rsidRPr="009F4753">
        <w:rPr>
          <w:rFonts w:ascii="Book Antiqua" w:hAnsi="Book Antiqua" w:cs="Times New Roman"/>
          <w:sz w:val="24"/>
          <w:szCs w:val="24"/>
        </w:rPr>
        <w:t>no</w:t>
      </w:r>
      <w:r w:rsidR="008E70A6" w:rsidRPr="009F4753">
        <w:rPr>
          <w:rFonts w:ascii="Book Antiqua" w:hAnsi="Book Antiqua" w:cs="Times New Roman"/>
          <w:sz w:val="24"/>
          <w:szCs w:val="24"/>
        </w:rPr>
        <w:t xml:space="preserve"> significant complications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 were noted</w:t>
      </w:r>
      <w:r w:rsidR="008E70A6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2B093961" w14:textId="77777777" w:rsidR="00FE54E4" w:rsidRPr="009F4753" w:rsidRDefault="00FE54E4" w:rsidP="00FE54E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FC96E4A" w14:textId="00925B88" w:rsidR="008E70A6" w:rsidRPr="009F4753" w:rsidRDefault="00FE54E4" w:rsidP="00F001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b/>
          <w:sz w:val="24"/>
          <w:szCs w:val="24"/>
        </w:rPr>
        <w:t>DISCUSSION</w:t>
      </w:r>
    </w:p>
    <w:p w14:paraId="3D98CA53" w14:textId="725F4FD3" w:rsidR="00AF38B7" w:rsidRPr="009F4753" w:rsidRDefault="00595C9B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Pancreatic cancer</w:t>
      </w:r>
      <w:r w:rsidR="00767292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is the fourth leading cause of cancer related death</w:t>
      </w:r>
      <w:r w:rsidR="00FE54E4" w:rsidRPr="009F4753">
        <w:rPr>
          <w:rFonts w:ascii="Book Antiqua" w:hAnsi="Book Antiqua" w:cs="Times New Roman"/>
          <w:sz w:val="24"/>
          <w:szCs w:val="24"/>
        </w:rPr>
        <w:t xml:space="preserve"> in the </w:t>
      </w:r>
      <w:proofErr w:type="gramStart"/>
      <w:r w:rsidR="00CB6DA7" w:rsidRPr="009F4753">
        <w:rPr>
          <w:rFonts w:ascii="Book Antiqua" w:hAnsi="Book Antiqua" w:cs="Times New Roman" w:hint="eastAsia"/>
          <w:sz w:val="24"/>
          <w:szCs w:val="24"/>
          <w:lang w:eastAsia="zh-CN"/>
        </w:rPr>
        <w:t>US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C1C84" w:rsidRPr="009F475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Despite </w:t>
      </w:r>
      <w:r w:rsidR="00166CB3" w:rsidRPr="009F4753">
        <w:rPr>
          <w:rFonts w:ascii="Book Antiqua" w:hAnsi="Book Antiqua" w:cs="Times New Roman"/>
          <w:sz w:val="24"/>
          <w:szCs w:val="24"/>
        </w:rPr>
        <w:t>considerable and meaningful</w:t>
      </w:r>
      <w:r w:rsidRPr="009F4753">
        <w:rPr>
          <w:rFonts w:ascii="Book Antiqua" w:hAnsi="Book Antiqua" w:cs="Times New Roman"/>
          <w:sz w:val="24"/>
          <w:szCs w:val="24"/>
        </w:rPr>
        <w:t xml:space="preserve"> research into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surgical techniques and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chemo</w:t>
      </w:r>
      <w:r w:rsidR="00FE4CFB" w:rsidRPr="009F4753">
        <w:rPr>
          <w:rFonts w:ascii="Book Antiqua" w:hAnsi="Book Antiqua" w:cs="Times New Roman"/>
          <w:sz w:val="24"/>
          <w:szCs w:val="24"/>
        </w:rPr>
        <w:t>radiation</w:t>
      </w:r>
      <w:proofErr w:type="spellEnd"/>
      <w:r w:rsidR="00FE4CFB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therapy, survival rates remain </w:t>
      </w:r>
      <w:r w:rsidR="00166CB3" w:rsidRPr="009F4753">
        <w:rPr>
          <w:rFonts w:ascii="Book Antiqua" w:hAnsi="Book Antiqua" w:cs="Times New Roman"/>
          <w:sz w:val="24"/>
          <w:szCs w:val="24"/>
        </w:rPr>
        <w:t>poor</w:t>
      </w:r>
      <w:r w:rsidR="009C1C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977FE" w:rsidRPr="009F4753">
        <w:rPr>
          <w:rFonts w:ascii="Book Antiqua" w:hAnsi="Book Antiqua" w:cs="Times New Roman"/>
          <w:sz w:val="24"/>
          <w:szCs w:val="24"/>
        </w:rPr>
        <w:t>at 27% and 6%</w:t>
      </w:r>
      <w:r w:rsidRPr="009F4753">
        <w:rPr>
          <w:rFonts w:ascii="Book Antiqua" w:hAnsi="Book Antiqua" w:cs="Times New Roman"/>
          <w:sz w:val="24"/>
          <w:szCs w:val="24"/>
        </w:rPr>
        <w:t xml:space="preserve"> at 1 and 5 years </w:t>
      </w:r>
      <w:proofErr w:type="gramStart"/>
      <w:r w:rsidRPr="009F4753">
        <w:rPr>
          <w:rFonts w:ascii="Book Antiqua" w:hAnsi="Book Antiqua" w:cs="Times New Roman"/>
          <w:sz w:val="24"/>
          <w:szCs w:val="24"/>
        </w:rPr>
        <w:t>respectively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2F0F" w:rsidRPr="009F475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B4BB6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66CB3" w:rsidRPr="009F4753">
        <w:rPr>
          <w:rFonts w:ascii="Book Antiqua" w:hAnsi="Book Antiqua" w:cs="Times New Roman"/>
          <w:sz w:val="24"/>
          <w:szCs w:val="24"/>
        </w:rPr>
        <w:t xml:space="preserve">The majority of patients with pancreatic cancer present with </w:t>
      </w:r>
      <w:proofErr w:type="spellStart"/>
      <w:r w:rsidR="00166CB3" w:rsidRPr="009F4753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166CB3" w:rsidRPr="009F4753">
        <w:rPr>
          <w:rFonts w:ascii="Book Antiqua" w:hAnsi="Book Antiqua" w:cs="Times New Roman"/>
          <w:sz w:val="24"/>
          <w:szCs w:val="24"/>
        </w:rPr>
        <w:t xml:space="preserve"> disease, either due to LAPC (approximately 40%) or metastases </w:t>
      </w:r>
      <w:r w:rsidR="00FE54E4" w:rsidRPr="009F4753">
        <w:rPr>
          <w:rFonts w:ascii="Book Antiqua" w:hAnsi="Book Antiqua" w:cs="Times New Roman"/>
          <w:sz w:val="24"/>
          <w:szCs w:val="24"/>
        </w:rPr>
        <w:t>(approximately 50%)</w:t>
      </w:r>
      <w:r w:rsidR="00557BDD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166CB3" w:rsidRPr="009F475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557BDD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F261F" w:rsidRPr="009F4753">
        <w:rPr>
          <w:rFonts w:ascii="Book Antiqua" w:hAnsi="Book Antiqua" w:cs="Times New Roman"/>
          <w:sz w:val="24"/>
          <w:szCs w:val="24"/>
        </w:rPr>
        <w:t>.</w:t>
      </w:r>
      <w:proofErr w:type="gramEnd"/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F261F" w:rsidRPr="009F4753">
        <w:rPr>
          <w:rFonts w:ascii="Book Antiqua" w:hAnsi="Book Antiqua" w:cs="Times New Roman"/>
          <w:sz w:val="24"/>
          <w:szCs w:val="24"/>
        </w:rPr>
        <w:t>Only</w:t>
      </w:r>
      <w:r w:rsidR="00CB4BB6" w:rsidRPr="009F4753">
        <w:rPr>
          <w:rFonts w:ascii="Book Antiqua" w:hAnsi="Book Antiqua" w:cs="Times New Roman"/>
          <w:sz w:val="24"/>
          <w:szCs w:val="24"/>
        </w:rPr>
        <w:t xml:space="preserve"> approximately 10% </w:t>
      </w:r>
      <w:r w:rsidRPr="009F4753">
        <w:rPr>
          <w:rFonts w:ascii="Book Antiqua" w:hAnsi="Book Antiqua" w:cs="Times New Roman"/>
          <w:sz w:val="24"/>
          <w:szCs w:val="24"/>
        </w:rPr>
        <w:t xml:space="preserve">of patients are 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considered surgically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at presentation, </w:t>
      </w:r>
      <w:r w:rsidR="00767292" w:rsidRPr="009F4753">
        <w:rPr>
          <w:rFonts w:ascii="Book Antiqua" w:hAnsi="Book Antiqua" w:cs="Times New Roman"/>
          <w:sz w:val="24"/>
          <w:szCs w:val="24"/>
        </w:rPr>
        <w:t xml:space="preserve">and </w:t>
      </w:r>
      <w:r w:rsidRPr="009F4753">
        <w:rPr>
          <w:rFonts w:ascii="Book Antiqua" w:hAnsi="Book Antiqua" w:cs="Times New Roman"/>
          <w:sz w:val="24"/>
          <w:szCs w:val="24"/>
        </w:rPr>
        <w:t>unfortunately even in this group s</w:t>
      </w:r>
      <w:r w:rsidR="00A977FE" w:rsidRPr="009F4753">
        <w:rPr>
          <w:rFonts w:ascii="Book Antiqua" w:hAnsi="Book Antiqua" w:cs="Times New Roman"/>
          <w:sz w:val="24"/>
          <w:szCs w:val="24"/>
        </w:rPr>
        <w:t>urvival at 5 years is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557BDD" w:rsidRPr="009F4753">
        <w:rPr>
          <w:rFonts w:ascii="Book Antiqua" w:hAnsi="Book Antiqua" w:cs="Times New Roman"/>
          <w:sz w:val="24"/>
          <w:szCs w:val="24"/>
        </w:rPr>
        <w:t>only</w:t>
      </w:r>
      <w:r w:rsidR="00166CB3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977FE" w:rsidRPr="009F4753">
        <w:rPr>
          <w:rFonts w:ascii="Book Antiqua" w:hAnsi="Book Antiqua" w:cs="Times New Roman"/>
          <w:sz w:val="24"/>
          <w:szCs w:val="24"/>
        </w:rPr>
        <w:t>24%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52F0F" w:rsidRPr="009F475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9F4753">
        <w:rPr>
          <w:rFonts w:ascii="Book Antiqua" w:hAnsi="Book Antiqua" w:cs="Times New Roman"/>
          <w:sz w:val="24"/>
          <w:szCs w:val="24"/>
        </w:rPr>
        <w:t xml:space="preserve">. </w:t>
      </w:r>
    </w:p>
    <w:p w14:paraId="2996A9E5" w14:textId="2DF47940" w:rsidR="008E70A6" w:rsidRPr="009F4753" w:rsidRDefault="00595C9B" w:rsidP="00FE54E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 xml:space="preserve">IRE appears to hold great promise for </w:t>
      </w:r>
      <w:r w:rsidR="007A3803" w:rsidRPr="009F4753">
        <w:rPr>
          <w:rFonts w:ascii="Book Antiqua" w:hAnsi="Book Antiqua" w:cs="Times New Roman"/>
          <w:sz w:val="24"/>
          <w:szCs w:val="24"/>
        </w:rPr>
        <w:t>improving</w:t>
      </w:r>
      <w:r w:rsidR="00C52F0F" w:rsidRPr="009F4753">
        <w:rPr>
          <w:rFonts w:ascii="Book Antiqua" w:hAnsi="Book Antiqua" w:cs="Times New Roman"/>
          <w:sz w:val="24"/>
          <w:szCs w:val="24"/>
        </w:rPr>
        <w:t xml:space="preserve"> survival in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nonresectable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patients</w:t>
      </w:r>
      <w:r w:rsidR="007A3803" w:rsidRPr="009F4753">
        <w:rPr>
          <w:rFonts w:ascii="Book Antiqua" w:hAnsi="Book Antiqua" w:cs="Times New Roman"/>
          <w:sz w:val="24"/>
          <w:szCs w:val="24"/>
        </w:rPr>
        <w:t>,</w:t>
      </w:r>
      <w:r w:rsidRPr="009F4753">
        <w:rPr>
          <w:rFonts w:ascii="Book Antiqua" w:hAnsi="Book Antiqua" w:cs="Times New Roman"/>
          <w:sz w:val="24"/>
          <w:szCs w:val="24"/>
        </w:rPr>
        <w:t xml:space="preserve"> most clearly in th</w:t>
      </w:r>
      <w:r w:rsidR="00AF38B7" w:rsidRPr="009F4753">
        <w:rPr>
          <w:rFonts w:ascii="Book Antiqua" w:hAnsi="Book Antiqua" w:cs="Times New Roman"/>
          <w:sz w:val="24"/>
          <w:szCs w:val="24"/>
        </w:rPr>
        <w:t>e LAPC group.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F38B7" w:rsidRPr="009F4753">
        <w:rPr>
          <w:rFonts w:ascii="Book Antiqua" w:hAnsi="Book Antiqua" w:cs="Times New Roman"/>
          <w:sz w:val="24"/>
          <w:szCs w:val="24"/>
        </w:rPr>
        <w:t xml:space="preserve">Animal studies have shown IRE has the ability to destroy cancer cells while leaving </w:t>
      </w:r>
      <w:r w:rsidR="007A3803" w:rsidRPr="009F4753">
        <w:rPr>
          <w:rFonts w:ascii="Book Antiqua" w:hAnsi="Book Antiqua" w:cs="Times New Roman"/>
          <w:sz w:val="24"/>
          <w:szCs w:val="24"/>
        </w:rPr>
        <w:t xml:space="preserve">crucial underlying anatomic </w:t>
      </w:r>
      <w:r w:rsidR="00FE4CFB" w:rsidRPr="009F4753">
        <w:rPr>
          <w:rFonts w:ascii="Book Antiqua" w:hAnsi="Book Antiqua" w:cs="Times New Roman"/>
          <w:sz w:val="24"/>
          <w:szCs w:val="24"/>
        </w:rPr>
        <w:t xml:space="preserve">scaffolding </w:t>
      </w:r>
      <w:r w:rsidR="00AF38B7" w:rsidRPr="009F4753">
        <w:rPr>
          <w:rFonts w:ascii="Book Antiqua" w:hAnsi="Book Antiqua" w:cs="Times New Roman"/>
          <w:sz w:val="24"/>
          <w:szCs w:val="24"/>
        </w:rPr>
        <w:t xml:space="preserve">such </w:t>
      </w:r>
      <w:r w:rsidR="00FE4CFB" w:rsidRPr="009F4753">
        <w:rPr>
          <w:rFonts w:ascii="Book Antiqua" w:hAnsi="Book Antiqua" w:cs="Times New Roman"/>
          <w:sz w:val="24"/>
          <w:szCs w:val="24"/>
        </w:rPr>
        <w:t xml:space="preserve">as blood </w:t>
      </w:r>
      <w:r w:rsidR="00FE54E4" w:rsidRPr="009F4753">
        <w:rPr>
          <w:rFonts w:ascii="Book Antiqua" w:hAnsi="Book Antiqua" w:cs="Times New Roman"/>
          <w:sz w:val="24"/>
          <w:szCs w:val="24"/>
        </w:rPr>
        <w:t xml:space="preserve">vessels and bile ducts </w:t>
      </w:r>
      <w:proofErr w:type="gramStart"/>
      <w:r w:rsidR="00FE54E4" w:rsidRPr="009F4753">
        <w:rPr>
          <w:rFonts w:ascii="Book Antiqua" w:hAnsi="Book Antiqua" w:cs="Times New Roman"/>
          <w:sz w:val="24"/>
          <w:szCs w:val="24"/>
        </w:rPr>
        <w:t>intact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29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F38B7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F38B7" w:rsidRPr="009F4753">
        <w:rPr>
          <w:rFonts w:ascii="Book Antiqua" w:hAnsi="Book Antiqua" w:cs="Times New Roman"/>
          <w:sz w:val="24"/>
          <w:szCs w:val="24"/>
        </w:rPr>
        <w:t xml:space="preserve">This is of </w:t>
      </w:r>
      <w:r w:rsidR="00FE4CFB" w:rsidRPr="009F4753">
        <w:rPr>
          <w:rFonts w:ascii="Book Antiqua" w:hAnsi="Book Antiqua" w:cs="Times New Roman"/>
          <w:sz w:val="24"/>
          <w:szCs w:val="24"/>
        </w:rPr>
        <w:t xml:space="preserve">paramount </w:t>
      </w:r>
      <w:r w:rsidR="00AF38B7" w:rsidRPr="009F4753">
        <w:rPr>
          <w:rFonts w:ascii="Book Antiqua" w:hAnsi="Book Antiqua" w:cs="Times New Roman"/>
          <w:sz w:val="24"/>
          <w:szCs w:val="24"/>
        </w:rPr>
        <w:t>importance given the</w:t>
      </w:r>
      <w:r w:rsidR="007A3803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F38B7" w:rsidRPr="009F4753">
        <w:rPr>
          <w:rFonts w:ascii="Book Antiqua" w:hAnsi="Book Antiqua" w:cs="Times New Roman"/>
          <w:sz w:val="24"/>
          <w:szCs w:val="24"/>
        </w:rPr>
        <w:t>location of the pancreas</w:t>
      </w:r>
      <w:r w:rsidR="007A3803" w:rsidRPr="009F4753">
        <w:rPr>
          <w:rFonts w:ascii="Book Antiqua" w:hAnsi="Book Antiqua" w:cs="Times New Roman"/>
          <w:sz w:val="24"/>
          <w:szCs w:val="24"/>
        </w:rPr>
        <w:t xml:space="preserve"> and resultant</w:t>
      </w:r>
      <w:r w:rsidR="00FE4CFB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high morbidity </w:t>
      </w:r>
      <w:r w:rsidR="007A3803" w:rsidRPr="009F4753">
        <w:rPr>
          <w:rFonts w:ascii="Book Antiqua" w:hAnsi="Book Antiqua" w:cs="Times New Roman"/>
          <w:sz w:val="24"/>
          <w:szCs w:val="24"/>
        </w:rPr>
        <w:t xml:space="preserve">seen </w:t>
      </w:r>
      <w:r w:rsidR="00FE4CFB" w:rsidRPr="009F4753">
        <w:rPr>
          <w:rFonts w:ascii="Book Antiqua" w:hAnsi="Book Antiqua" w:cs="Times New Roman"/>
          <w:sz w:val="24"/>
          <w:szCs w:val="24"/>
        </w:rPr>
        <w:t>when</w:t>
      </w:r>
      <w:r w:rsidR="007F69A1" w:rsidRPr="009F4753">
        <w:rPr>
          <w:rFonts w:ascii="Book Antiqua" w:hAnsi="Book Antiqua" w:cs="Times New Roman"/>
          <w:sz w:val="24"/>
          <w:szCs w:val="24"/>
        </w:rPr>
        <w:t xml:space="preserve"> thermal ablation techniques </w:t>
      </w:r>
      <w:r w:rsidR="00FE54E4" w:rsidRPr="009F4753">
        <w:rPr>
          <w:rFonts w:ascii="Book Antiqua" w:hAnsi="Book Antiqua" w:cs="Times New Roman"/>
          <w:sz w:val="24"/>
          <w:szCs w:val="24"/>
        </w:rPr>
        <w:t xml:space="preserve">have been </w:t>
      </w:r>
      <w:proofErr w:type="gramStart"/>
      <w:r w:rsidR="00FE54E4" w:rsidRPr="009F4753">
        <w:rPr>
          <w:rFonts w:ascii="Book Antiqua" w:hAnsi="Book Antiqua" w:cs="Times New Roman"/>
          <w:sz w:val="24"/>
          <w:szCs w:val="24"/>
        </w:rPr>
        <w:t>employed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4842" w:rsidRPr="009F4753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F38B7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14008492" w14:textId="4B33EBF7" w:rsidR="00053774" w:rsidRPr="009F4753" w:rsidRDefault="007A3803" w:rsidP="00FE54E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H</w:t>
      </w:r>
      <w:r w:rsidR="00053774" w:rsidRPr="009F4753">
        <w:rPr>
          <w:rFonts w:ascii="Book Antiqua" w:hAnsi="Book Antiqua" w:cs="Times New Roman"/>
          <w:sz w:val="24"/>
          <w:szCs w:val="24"/>
        </w:rPr>
        <w:t>uman data is limited</w:t>
      </w:r>
      <w:r w:rsidR="003114F3" w:rsidRPr="009F4753">
        <w:rPr>
          <w:rFonts w:ascii="Book Antiqua" w:hAnsi="Book Antiqua" w:cs="Times New Roman"/>
          <w:sz w:val="24"/>
          <w:szCs w:val="24"/>
        </w:rPr>
        <w:t>,</w:t>
      </w:r>
      <w:r w:rsidR="00053774" w:rsidRPr="009F4753">
        <w:rPr>
          <w:rFonts w:ascii="Book Antiqua" w:hAnsi="Book Antiqua" w:cs="Times New Roman"/>
          <w:sz w:val="24"/>
          <w:szCs w:val="24"/>
        </w:rPr>
        <w:t xml:space="preserve"> with only 6 relatively small case series published to date.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053774" w:rsidRPr="009F4753">
        <w:rPr>
          <w:rFonts w:ascii="Book Antiqua" w:hAnsi="Book Antiqua" w:cs="Times New Roman"/>
          <w:sz w:val="24"/>
          <w:szCs w:val="24"/>
        </w:rPr>
        <w:t xml:space="preserve">The most promising data comes from the 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largest series by Martin </w:t>
      </w:r>
      <w:r w:rsidR="00FE54E4"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FE54E4"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FE54E4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E54E4" w:rsidRPr="009F4753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8</w:t>
      </w:r>
      <w:r w:rsidR="00FE54E4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53774" w:rsidRPr="009F4753">
        <w:rPr>
          <w:rFonts w:ascii="Book Antiqua" w:hAnsi="Book Antiqua" w:cs="Times New Roman"/>
          <w:sz w:val="24"/>
          <w:szCs w:val="24"/>
        </w:rPr>
        <w:t xml:space="preserve"> which revealed improved overall survival, progression-free survival, and distant progression-free survival</w:t>
      </w:r>
      <w:r w:rsidR="005C4519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4294E" w:rsidRPr="009F4753">
        <w:rPr>
          <w:rFonts w:ascii="Book Antiqua" w:hAnsi="Book Antiqua" w:cs="Times New Roman"/>
          <w:sz w:val="24"/>
          <w:szCs w:val="24"/>
        </w:rPr>
        <w:t xml:space="preserve">when comparing patients who underwent IRE </w:t>
      </w:r>
      <w:r w:rsidR="003114F3" w:rsidRPr="009F4753">
        <w:rPr>
          <w:rFonts w:ascii="Book Antiqua" w:hAnsi="Book Antiqua" w:cs="Times New Roman"/>
          <w:sz w:val="24"/>
          <w:szCs w:val="24"/>
        </w:rPr>
        <w:t>with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 those who underwent chemotherapy and/or radiation therapy alone</w:t>
      </w:r>
      <w:r w:rsidR="00053774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C52F0F" w:rsidRPr="009F4753">
        <w:rPr>
          <w:rFonts w:ascii="Book Antiqua" w:hAnsi="Book Antiqua" w:cs="Times New Roman"/>
          <w:sz w:val="24"/>
          <w:szCs w:val="24"/>
        </w:rPr>
        <w:t xml:space="preserve">In this study </w:t>
      </w:r>
      <w:r w:rsidR="00053774" w:rsidRPr="009F4753">
        <w:rPr>
          <w:rFonts w:ascii="Book Antiqua" w:hAnsi="Book Antiqua" w:cs="Times New Roman"/>
          <w:sz w:val="24"/>
          <w:szCs w:val="24"/>
        </w:rPr>
        <w:t>the overal</w:t>
      </w:r>
      <w:r w:rsidR="005C4519" w:rsidRPr="009F4753">
        <w:rPr>
          <w:rFonts w:ascii="Book Antiqua" w:hAnsi="Book Antiqua" w:cs="Times New Roman"/>
          <w:sz w:val="24"/>
          <w:szCs w:val="24"/>
        </w:rPr>
        <w:t xml:space="preserve">l survival </w:t>
      </w:r>
      <w:r w:rsidR="00C16094" w:rsidRPr="009F4753">
        <w:rPr>
          <w:rFonts w:ascii="Book Antiqua" w:hAnsi="Book Antiqua" w:cs="Times New Roman"/>
          <w:sz w:val="24"/>
          <w:szCs w:val="24"/>
        </w:rPr>
        <w:t>showed significant improvement</w:t>
      </w:r>
      <w:r w:rsidR="003114F3" w:rsidRPr="009F4753">
        <w:rPr>
          <w:rFonts w:ascii="Book Antiqua" w:hAnsi="Book Antiqua" w:cs="Times New Roman"/>
          <w:sz w:val="24"/>
          <w:szCs w:val="24"/>
        </w:rPr>
        <w:t>, rising</w:t>
      </w:r>
      <w:r w:rsidR="00C16094" w:rsidRPr="009F4753">
        <w:rPr>
          <w:rFonts w:ascii="Book Antiqua" w:hAnsi="Book Antiqua" w:cs="Times New Roman"/>
          <w:sz w:val="24"/>
          <w:szCs w:val="24"/>
        </w:rPr>
        <w:t xml:space="preserve"> from</w:t>
      </w:r>
      <w:r w:rsidR="00C52F0F" w:rsidRPr="009F4753">
        <w:rPr>
          <w:rFonts w:ascii="Book Antiqua" w:hAnsi="Book Antiqua" w:cs="Times New Roman"/>
          <w:sz w:val="24"/>
          <w:szCs w:val="24"/>
        </w:rPr>
        <w:t xml:space="preserve"> 11 to 20.2 </w:t>
      </w:r>
      <w:proofErr w:type="gramStart"/>
      <w:r w:rsidR="00C52F0F" w:rsidRPr="009F4753">
        <w:rPr>
          <w:rFonts w:ascii="Book Antiqua" w:hAnsi="Book Antiqua" w:cs="Times New Roman"/>
          <w:sz w:val="24"/>
          <w:szCs w:val="24"/>
        </w:rPr>
        <w:t>mo</w:t>
      </w:r>
      <w:proofErr w:type="gramEnd"/>
      <w:r w:rsidR="005C4519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5C4519" w:rsidRPr="009F4753">
        <w:rPr>
          <w:rFonts w:ascii="Book Antiqua" w:hAnsi="Book Antiqua" w:cs="Times New Roman"/>
          <w:sz w:val="24"/>
          <w:szCs w:val="24"/>
        </w:rPr>
        <w:t xml:space="preserve">This improvement of 9 </w:t>
      </w:r>
      <w:proofErr w:type="spellStart"/>
      <w:proofErr w:type="gramStart"/>
      <w:r w:rsidR="005C4519" w:rsidRPr="009F4753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5C4519" w:rsidRPr="009F4753">
        <w:rPr>
          <w:rFonts w:ascii="Book Antiqua" w:hAnsi="Book Antiqua" w:cs="Times New Roman"/>
          <w:sz w:val="24"/>
          <w:szCs w:val="24"/>
        </w:rPr>
        <w:t xml:space="preserve"> is particularly </w:t>
      </w:r>
      <w:r w:rsidRPr="009F4753">
        <w:rPr>
          <w:rFonts w:ascii="Book Antiqua" w:hAnsi="Book Antiqua" w:cs="Times New Roman"/>
          <w:sz w:val="24"/>
          <w:szCs w:val="24"/>
        </w:rPr>
        <w:t xml:space="preserve">encouraging </w:t>
      </w:r>
      <w:r w:rsidR="005C4519" w:rsidRPr="009F4753">
        <w:rPr>
          <w:rFonts w:ascii="Book Antiqua" w:hAnsi="Book Antiqua" w:cs="Times New Roman"/>
          <w:sz w:val="24"/>
          <w:szCs w:val="24"/>
        </w:rPr>
        <w:t>given the notably poor prognosis of pancreatic cancer</w:t>
      </w:r>
      <w:r w:rsidR="00C52F0F" w:rsidRPr="009F4753">
        <w:rPr>
          <w:rFonts w:ascii="Book Antiqua" w:hAnsi="Book Antiqua" w:cs="Times New Roman"/>
          <w:sz w:val="24"/>
          <w:szCs w:val="24"/>
        </w:rPr>
        <w:t xml:space="preserve"> and continued difficulty in </w:t>
      </w:r>
      <w:r w:rsidRPr="009F4753">
        <w:rPr>
          <w:rFonts w:ascii="Book Antiqua" w:hAnsi="Book Antiqua" w:cs="Times New Roman"/>
          <w:sz w:val="24"/>
          <w:szCs w:val="24"/>
        </w:rPr>
        <w:t xml:space="preserve">attaining </w:t>
      </w:r>
      <w:r w:rsidR="00C52F0F" w:rsidRPr="009F4753">
        <w:rPr>
          <w:rFonts w:ascii="Book Antiqua" w:hAnsi="Book Antiqua" w:cs="Times New Roman"/>
          <w:sz w:val="24"/>
          <w:szCs w:val="24"/>
        </w:rPr>
        <w:t xml:space="preserve">improved survival with </w:t>
      </w:r>
      <w:r w:rsidRPr="009F4753">
        <w:rPr>
          <w:rFonts w:ascii="Book Antiqua" w:hAnsi="Book Antiqua" w:cs="Times New Roman"/>
          <w:sz w:val="24"/>
          <w:szCs w:val="24"/>
        </w:rPr>
        <w:t xml:space="preserve">various </w:t>
      </w:r>
      <w:r w:rsidR="00C52F0F" w:rsidRPr="009F4753">
        <w:rPr>
          <w:rFonts w:ascii="Book Antiqua" w:hAnsi="Book Antiqua" w:cs="Times New Roman"/>
          <w:sz w:val="24"/>
          <w:szCs w:val="24"/>
        </w:rPr>
        <w:t xml:space="preserve">other </w:t>
      </w:r>
      <w:r w:rsidR="00B5516A" w:rsidRPr="009F4753">
        <w:rPr>
          <w:rFonts w:ascii="Book Antiqua" w:hAnsi="Book Antiqua" w:cs="Times New Roman"/>
          <w:sz w:val="24"/>
          <w:szCs w:val="24"/>
        </w:rPr>
        <w:t xml:space="preserve">novel </w:t>
      </w:r>
      <w:r w:rsidR="00C52F0F" w:rsidRPr="009F4753">
        <w:rPr>
          <w:rFonts w:ascii="Book Antiqua" w:hAnsi="Book Antiqua" w:cs="Times New Roman"/>
          <w:sz w:val="24"/>
          <w:szCs w:val="24"/>
        </w:rPr>
        <w:t>treatment metho</w:t>
      </w:r>
      <w:r w:rsidRPr="009F4753">
        <w:rPr>
          <w:rFonts w:ascii="Book Antiqua" w:hAnsi="Book Antiqua" w:cs="Times New Roman"/>
          <w:sz w:val="24"/>
          <w:szCs w:val="24"/>
        </w:rPr>
        <w:t>dologies</w:t>
      </w:r>
      <w:r w:rsidR="00C52F0F" w:rsidRPr="009F4753">
        <w:rPr>
          <w:rFonts w:ascii="Book Antiqua" w:hAnsi="Book Antiqua" w:cs="Times New Roman"/>
          <w:sz w:val="24"/>
          <w:szCs w:val="24"/>
        </w:rPr>
        <w:t xml:space="preserve"> such as </w:t>
      </w:r>
      <w:r w:rsidR="00B5516A" w:rsidRPr="009F4753">
        <w:rPr>
          <w:rFonts w:ascii="Book Antiqua" w:hAnsi="Book Antiqua" w:cs="Times New Roman"/>
          <w:sz w:val="24"/>
          <w:szCs w:val="24"/>
        </w:rPr>
        <w:t xml:space="preserve">new </w:t>
      </w:r>
      <w:r w:rsidR="00C52F0F" w:rsidRPr="009F4753">
        <w:rPr>
          <w:rFonts w:ascii="Book Antiqua" w:hAnsi="Book Antiqua" w:cs="Times New Roman"/>
          <w:sz w:val="24"/>
          <w:szCs w:val="24"/>
        </w:rPr>
        <w:t>chemotherap</w:t>
      </w:r>
      <w:r w:rsidR="00B5516A" w:rsidRPr="009F4753">
        <w:rPr>
          <w:rFonts w:ascii="Book Antiqua" w:hAnsi="Book Antiqua" w:cs="Times New Roman"/>
          <w:sz w:val="24"/>
          <w:szCs w:val="24"/>
        </w:rPr>
        <w:t>eutic agents</w:t>
      </w:r>
      <w:r w:rsidR="005C4519" w:rsidRPr="009F4753">
        <w:rPr>
          <w:rFonts w:ascii="Book Antiqua" w:hAnsi="Book Antiqua" w:cs="Times New Roman"/>
          <w:sz w:val="24"/>
          <w:szCs w:val="24"/>
        </w:rPr>
        <w:t>.</w:t>
      </w:r>
    </w:p>
    <w:p w14:paraId="46FE3EF3" w14:textId="1AEE4095" w:rsidR="00D55E3C" w:rsidRPr="009F4753" w:rsidRDefault="00FE4CFB" w:rsidP="00FE54E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With early data demonstrating the possibility of prolonging overall survival of longer than six months it appears that adding IRE may</w:t>
      </w:r>
      <w:r w:rsidR="007A3803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be of great </w:t>
      </w:r>
      <w:r w:rsidR="007A3803" w:rsidRPr="009F4753">
        <w:rPr>
          <w:rFonts w:ascii="Book Antiqua" w:hAnsi="Book Antiqua" w:cs="Times New Roman"/>
          <w:sz w:val="24"/>
          <w:szCs w:val="24"/>
        </w:rPr>
        <w:t>value</w:t>
      </w:r>
      <w:r w:rsidRPr="009F4753">
        <w:rPr>
          <w:rFonts w:ascii="Book Antiqua" w:hAnsi="Book Antiqua" w:cs="Times New Roman"/>
          <w:sz w:val="24"/>
          <w:szCs w:val="24"/>
        </w:rPr>
        <w:t xml:space="preserve"> for patients without hope </w:t>
      </w:r>
      <w:r w:rsidR="007A3803" w:rsidRPr="009F4753">
        <w:rPr>
          <w:rFonts w:ascii="Book Antiqua" w:hAnsi="Book Antiqua" w:cs="Times New Roman"/>
          <w:sz w:val="24"/>
          <w:szCs w:val="24"/>
        </w:rPr>
        <w:t>for</w:t>
      </w:r>
      <w:r w:rsidRPr="009F4753">
        <w:rPr>
          <w:rFonts w:ascii="Book Antiqua" w:hAnsi="Book Antiqua" w:cs="Times New Roman"/>
          <w:sz w:val="24"/>
          <w:szCs w:val="24"/>
        </w:rPr>
        <w:t xml:space="preserve"> cure.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In t</w:t>
      </w:r>
      <w:r w:rsidR="00D55E3C" w:rsidRPr="009F4753">
        <w:rPr>
          <w:rFonts w:ascii="Book Antiqua" w:hAnsi="Book Antiqua" w:cs="Times New Roman"/>
          <w:sz w:val="24"/>
          <w:szCs w:val="24"/>
        </w:rPr>
        <w:t xml:space="preserve">his </w:t>
      </w:r>
      <w:r w:rsidR="007A3803" w:rsidRPr="009F4753">
        <w:rPr>
          <w:rFonts w:ascii="Book Antiqua" w:hAnsi="Book Antiqua" w:cs="Times New Roman"/>
          <w:sz w:val="24"/>
          <w:szCs w:val="24"/>
        </w:rPr>
        <w:t xml:space="preserve">particular </w:t>
      </w:r>
      <w:r w:rsidR="00D55E3C" w:rsidRPr="009F4753">
        <w:rPr>
          <w:rFonts w:ascii="Book Antiqua" w:hAnsi="Book Antiqua" w:cs="Times New Roman"/>
          <w:sz w:val="24"/>
          <w:szCs w:val="24"/>
        </w:rPr>
        <w:t xml:space="preserve">setting </w:t>
      </w:r>
      <w:proofErr w:type="spellStart"/>
      <w:r w:rsidR="007A3803" w:rsidRPr="009F4753">
        <w:rPr>
          <w:rFonts w:ascii="Book Antiqua" w:hAnsi="Book Antiqua" w:cs="Times New Roman"/>
          <w:sz w:val="24"/>
          <w:szCs w:val="24"/>
        </w:rPr>
        <w:t>quiesc</w:t>
      </w:r>
      <w:r w:rsidR="009F22F0" w:rsidRPr="009F4753">
        <w:rPr>
          <w:rFonts w:ascii="Book Antiqua" w:hAnsi="Book Antiqua" w:cs="Times New Roman"/>
          <w:sz w:val="24"/>
          <w:szCs w:val="24"/>
        </w:rPr>
        <w:t>ing</w:t>
      </w:r>
      <w:proofErr w:type="spellEnd"/>
      <w:r w:rsidR="009F22F0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D55E3C" w:rsidRPr="009F4753">
        <w:rPr>
          <w:rFonts w:ascii="Book Antiqua" w:hAnsi="Book Antiqua" w:cs="Times New Roman"/>
          <w:sz w:val="24"/>
          <w:szCs w:val="24"/>
        </w:rPr>
        <w:t xml:space="preserve">morbidity is </w:t>
      </w:r>
      <w:r w:rsidR="009F22F0" w:rsidRPr="009F4753">
        <w:rPr>
          <w:rFonts w:ascii="Book Antiqua" w:hAnsi="Book Antiqua" w:cs="Times New Roman"/>
          <w:sz w:val="24"/>
          <w:szCs w:val="24"/>
        </w:rPr>
        <w:t>the primary objective h</w:t>
      </w:r>
      <w:r w:rsidR="00D55E3C" w:rsidRPr="009F4753">
        <w:rPr>
          <w:rFonts w:ascii="Book Antiqua" w:hAnsi="Book Antiqua" w:cs="Times New Roman"/>
          <w:sz w:val="24"/>
          <w:szCs w:val="24"/>
        </w:rPr>
        <w:t>owever, as clearly demonstrated by several authors</w:t>
      </w:r>
      <w:r w:rsidR="009F22F0" w:rsidRPr="009F4753">
        <w:rPr>
          <w:rFonts w:ascii="Book Antiqua" w:hAnsi="Book Antiqua" w:cs="Times New Roman"/>
          <w:sz w:val="24"/>
          <w:szCs w:val="24"/>
        </w:rPr>
        <w:t>,</w:t>
      </w:r>
      <w:r w:rsidR="00D55E3C" w:rsidRPr="009F4753">
        <w:rPr>
          <w:rFonts w:ascii="Book Antiqua" w:hAnsi="Book Antiqua" w:cs="Times New Roman"/>
          <w:sz w:val="24"/>
          <w:szCs w:val="24"/>
        </w:rPr>
        <w:t xml:space="preserve"> on occasion IRE can be used to downstage p</w:t>
      </w:r>
      <w:r w:rsidR="009654A8" w:rsidRPr="009F4753">
        <w:rPr>
          <w:rFonts w:ascii="Book Antiqua" w:hAnsi="Book Antiqua" w:cs="Times New Roman"/>
          <w:sz w:val="24"/>
          <w:szCs w:val="24"/>
        </w:rPr>
        <w:t>atients giving them a chance at curative therapy.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F22F0" w:rsidRPr="009F4753">
        <w:rPr>
          <w:rFonts w:ascii="Book Antiqua" w:hAnsi="Book Antiqua" w:cs="Times New Roman"/>
          <w:sz w:val="24"/>
          <w:szCs w:val="24"/>
        </w:rPr>
        <w:t>The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 use of IRE to provide </w:t>
      </w:r>
      <w:r w:rsidR="00F514E1" w:rsidRPr="009F4753">
        <w:rPr>
          <w:rFonts w:ascii="Book Antiqua" w:hAnsi="Book Antiqua" w:cs="Times New Roman"/>
          <w:sz w:val="24"/>
          <w:szCs w:val="24"/>
        </w:rPr>
        <w:t>definitive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 therapy </w:t>
      </w:r>
      <w:r w:rsidR="00557BDD" w:rsidRPr="009F4753">
        <w:rPr>
          <w:rFonts w:ascii="Book Antiqua" w:hAnsi="Book Antiqua" w:cs="Times New Roman"/>
          <w:sz w:val="24"/>
          <w:szCs w:val="24"/>
        </w:rPr>
        <w:t xml:space="preserve">has </w:t>
      </w:r>
      <w:r w:rsidR="009654A8" w:rsidRPr="009F4753">
        <w:rPr>
          <w:rFonts w:ascii="Book Antiqua" w:hAnsi="Book Antiqua" w:cs="Times New Roman"/>
          <w:sz w:val="24"/>
          <w:szCs w:val="24"/>
        </w:rPr>
        <w:t>also being</w:t>
      </w:r>
      <w:r w:rsidR="009F22F0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investigated by Martin </w:t>
      </w:r>
      <w:r w:rsidR="009654A8"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654A8"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FE54E4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E54E4" w:rsidRPr="009F4753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8</w:t>
      </w:r>
      <w:r w:rsidR="00FE54E4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014E3" w:rsidRPr="009F475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in </w:t>
      </w:r>
      <w:r w:rsidR="00B5516A" w:rsidRPr="009F4753">
        <w:rPr>
          <w:rFonts w:ascii="Book Antiqua" w:hAnsi="Book Antiqua" w:cs="Times New Roman"/>
          <w:sz w:val="24"/>
          <w:szCs w:val="24"/>
        </w:rPr>
        <w:t>their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 attempts to </w:t>
      </w:r>
      <w:r w:rsidR="009F22F0" w:rsidRPr="009F4753">
        <w:rPr>
          <w:rFonts w:ascii="Book Antiqua" w:hAnsi="Book Antiqua" w:cs="Times New Roman"/>
          <w:sz w:val="24"/>
          <w:szCs w:val="24"/>
        </w:rPr>
        <w:t>expand the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F22F0" w:rsidRPr="009F4753">
        <w:rPr>
          <w:rFonts w:ascii="Book Antiqua" w:hAnsi="Book Antiqua" w:cs="Times New Roman"/>
          <w:sz w:val="24"/>
          <w:szCs w:val="24"/>
        </w:rPr>
        <w:t xml:space="preserve">population of </w:t>
      </w:r>
      <w:r w:rsidR="009654A8" w:rsidRPr="009F4753">
        <w:rPr>
          <w:rFonts w:ascii="Book Antiqua" w:hAnsi="Book Antiqua" w:cs="Times New Roman"/>
          <w:sz w:val="24"/>
          <w:szCs w:val="24"/>
        </w:rPr>
        <w:t>patient</w:t>
      </w:r>
      <w:r w:rsidR="009F22F0" w:rsidRPr="009F4753">
        <w:rPr>
          <w:rFonts w:ascii="Book Antiqua" w:hAnsi="Book Antiqua" w:cs="Times New Roman"/>
          <w:sz w:val="24"/>
          <w:szCs w:val="24"/>
        </w:rPr>
        <w:t>s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 able to </w:t>
      </w:r>
      <w:r w:rsidR="009F22F0" w:rsidRPr="009F4753">
        <w:rPr>
          <w:rFonts w:ascii="Book Antiqua" w:hAnsi="Book Antiqua" w:cs="Times New Roman"/>
          <w:sz w:val="24"/>
          <w:szCs w:val="24"/>
        </w:rPr>
        <w:t>undergo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 R0 re</w:t>
      </w:r>
      <w:r w:rsidR="009F22F0" w:rsidRPr="009F4753">
        <w:rPr>
          <w:rFonts w:ascii="Book Antiqua" w:hAnsi="Book Antiqua" w:cs="Times New Roman"/>
          <w:sz w:val="24"/>
          <w:szCs w:val="24"/>
        </w:rPr>
        <w:t>s</w:t>
      </w:r>
      <w:r w:rsidR="009654A8" w:rsidRPr="009F4753">
        <w:rPr>
          <w:rFonts w:ascii="Book Antiqua" w:hAnsi="Book Antiqua" w:cs="Times New Roman"/>
          <w:sz w:val="24"/>
          <w:szCs w:val="24"/>
        </w:rPr>
        <w:t>e</w:t>
      </w:r>
      <w:r w:rsidR="009F22F0" w:rsidRPr="009F4753">
        <w:rPr>
          <w:rFonts w:ascii="Book Antiqua" w:hAnsi="Book Antiqua" w:cs="Times New Roman"/>
          <w:sz w:val="24"/>
          <w:szCs w:val="24"/>
        </w:rPr>
        <w:t>c</w:t>
      </w:r>
      <w:r w:rsidR="009654A8" w:rsidRPr="009F4753">
        <w:rPr>
          <w:rFonts w:ascii="Book Antiqua" w:hAnsi="Book Antiqua" w:cs="Times New Roman"/>
          <w:sz w:val="24"/>
          <w:szCs w:val="24"/>
        </w:rPr>
        <w:t>tions.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9654A8" w:rsidRPr="009F4753">
        <w:rPr>
          <w:rFonts w:ascii="Book Antiqua" w:hAnsi="Book Antiqua" w:cs="Times New Roman"/>
          <w:sz w:val="24"/>
          <w:szCs w:val="24"/>
        </w:rPr>
        <w:t>These advances</w:t>
      </w:r>
      <w:r w:rsidR="009F22F0" w:rsidRPr="009F4753">
        <w:rPr>
          <w:rFonts w:ascii="Book Antiqua" w:hAnsi="Book Antiqua" w:cs="Times New Roman"/>
          <w:sz w:val="24"/>
          <w:szCs w:val="24"/>
        </w:rPr>
        <w:t xml:space="preserve"> are vastly promising 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in </w:t>
      </w:r>
      <w:r w:rsidR="009F22F0" w:rsidRPr="009F4753">
        <w:rPr>
          <w:rFonts w:ascii="Book Antiqua" w:hAnsi="Book Antiqua" w:cs="Times New Roman"/>
          <w:sz w:val="24"/>
          <w:szCs w:val="24"/>
        </w:rPr>
        <w:t>regards to the treatment of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 pancreatic adenocarcinoma</w:t>
      </w:r>
      <w:r w:rsidR="009F22F0" w:rsidRPr="009F4753">
        <w:rPr>
          <w:rFonts w:ascii="Book Antiqua" w:hAnsi="Book Antiqua" w:cs="Times New Roman"/>
          <w:sz w:val="24"/>
          <w:szCs w:val="24"/>
        </w:rPr>
        <w:t>, yet they also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 raise several</w:t>
      </w:r>
      <w:r w:rsidR="009F22F0" w:rsidRPr="009F4753">
        <w:rPr>
          <w:rFonts w:ascii="Book Antiqua" w:hAnsi="Book Antiqua" w:cs="Times New Roman"/>
          <w:sz w:val="24"/>
          <w:szCs w:val="24"/>
        </w:rPr>
        <w:t xml:space="preserve"> poignant</w:t>
      </w:r>
      <w:r w:rsidR="009654A8" w:rsidRPr="009F4753">
        <w:rPr>
          <w:rFonts w:ascii="Book Antiqua" w:hAnsi="Book Antiqua" w:cs="Times New Roman"/>
          <w:sz w:val="24"/>
          <w:szCs w:val="24"/>
        </w:rPr>
        <w:t xml:space="preserve"> questions. </w:t>
      </w:r>
    </w:p>
    <w:p w14:paraId="121CB6C6" w14:textId="117884DF" w:rsidR="009654A8" w:rsidRPr="009F4753" w:rsidRDefault="009654A8" w:rsidP="00FE54E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Currently IRE is being delivered in a range from maximally invasive (open surgical placement) to minimally invasive (percutaneous placement), with laparoscopic placement falling somewhere in between.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It appears likely that both the open surgical placement and percutaneous placement techniques are of benefit.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Open surgical placement has the best data to support its use thus far and also allows the surgeon to surgically stage the patient and consider proceeding to resection.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Percutaneous placement appears to reduce morbidity and potentially hospital stay, although this point would need further clarification given the long average hospital admission seen in the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Mansson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650D44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650D44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43]</w:t>
      </w:r>
      <w:r w:rsidRPr="009F4753">
        <w:rPr>
          <w:rFonts w:ascii="Book Antiqua" w:hAnsi="Book Antiqua" w:cs="Times New Roman"/>
          <w:sz w:val="24"/>
          <w:szCs w:val="24"/>
        </w:rPr>
        <w:t xml:space="preserve"> paper of 14 d.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Reducing morbidity and hospital stay could be of great importance in maintaining quality of life when the disease is likely to remain </w:t>
      </w:r>
      <w:proofErr w:type="spellStart"/>
      <w:r w:rsidRPr="009F4753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Pr="009F4753">
        <w:rPr>
          <w:rFonts w:ascii="Book Antiqua" w:hAnsi="Book Antiqua" w:cs="Times New Roman"/>
          <w:sz w:val="24"/>
          <w:szCs w:val="24"/>
        </w:rPr>
        <w:t xml:space="preserve"> and the goal is palliation.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Further investigation into patient selection criteria will be essential in order to differentiate those patients best treated by open</w:t>
      </w:r>
      <w:r w:rsidR="002E5118" w:rsidRPr="009F4753">
        <w:rPr>
          <w:rFonts w:ascii="Book Antiqua" w:hAnsi="Book Antiqua" w:cs="Times New Roman"/>
          <w:sz w:val="24"/>
          <w:szCs w:val="24"/>
        </w:rPr>
        <w:t>,</w:t>
      </w:r>
      <w:r w:rsidRPr="009F4753">
        <w:rPr>
          <w:rFonts w:ascii="Book Antiqua" w:hAnsi="Book Antiqua" w:cs="Times New Roman"/>
          <w:sz w:val="24"/>
          <w:szCs w:val="24"/>
        </w:rPr>
        <w:t xml:space="preserve"> from those best treated with percutaneous, placement.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 xml:space="preserve">In their paper Narayanan </w:t>
      </w:r>
      <w:r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650D44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85495" w:rsidRPr="009F4753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39</w:t>
      </w:r>
      <w:r w:rsidR="00650D44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9F4753">
        <w:rPr>
          <w:rFonts w:ascii="Book Antiqua" w:hAnsi="Book Antiqua" w:cs="Times New Roman"/>
          <w:sz w:val="24"/>
          <w:szCs w:val="24"/>
        </w:rPr>
        <w:t xml:space="preserve"> discussed this in brief, pointing out that certain patients, such as those with large varices, would likely not be best treated via the percutaneous approach.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</w:p>
    <w:p w14:paraId="72EA885D" w14:textId="31253209" w:rsidR="004E2693" w:rsidRPr="009F4753" w:rsidRDefault="00F514E1" w:rsidP="00650D4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R</w:t>
      </w:r>
      <w:r w:rsidR="0028798B" w:rsidRPr="009F4753">
        <w:rPr>
          <w:rFonts w:ascii="Book Antiqua" w:hAnsi="Book Antiqua" w:cs="Times New Roman"/>
          <w:sz w:val="24"/>
          <w:szCs w:val="24"/>
        </w:rPr>
        <w:t xml:space="preserve">ecent studies have </w:t>
      </w:r>
      <w:r w:rsidR="003114F3" w:rsidRPr="009F4753">
        <w:rPr>
          <w:rFonts w:ascii="Book Antiqua" w:hAnsi="Book Antiqua" w:cs="Times New Roman"/>
          <w:sz w:val="24"/>
          <w:szCs w:val="24"/>
        </w:rPr>
        <w:t>demonstrated</w:t>
      </w:r>
      <w:r w:rsidR="0028798B" w:rsidRPr="009F4753">
        <w:rPr>
          <w:rFonts w:ascii="Book Antiqua" w:hAnsi="Book Antiqua" w:cs="Times New Roman"/>
          <w:sz w:val="24"/>
          <w:szCs w:val="24"/>
        </w:rPr>
        <w:t xml:space="preserve"> that stroma plays a larger than previously recognized role in </w:t>
      </w:r>
      <w:r w:rsidR="003114F3" w:rsidRPr="009F4753">
        <w:rPr>
          <w:rFonts w:ascii="Book Antiqua" w:hAnsi="Book Antiqua" w:cs="Times New Roman"/>
          <w:sz w:val="24"/>
          <w:szCs w:val="24"/>
        </w:rPr>
        <w:t xml:space="preserve">regards to </w:t>
      </w:r>
      <w:r w:rsidR="0028798B" w:rsidRPr="009F4753">
        <w:rPr>
          <w:rFonts w:ascii="Book Antiqua" w:hAnsi="Book Antiqua" w:cs="Times New Roman"/>
          <w:sz w:val="24"/>
          <w:szCs w:val="24"/>
        </w:rPr>
        <w:t>cancer characteristics</w:t>
      </w:r>
      <w:r w:rsidR="002E5118" w:rsidRPr="009F4753">
        <w:rPr>
          <w:rFonts w:ascii="Book Antiqua" w:hAnsi="Book Antiqua" w:cs="Times New Roman"/>
          <w:sz w:val="24"/>
          <w:szCs w:val="24"/>
        </w:rPr>
        <w:t>,</w:t>
      </w:r>
      <w:r w:rsidRPr="009F4753">
        <w:rPr>
          <w:rFonts w:ascii="Book Antiqua" w:hAnsi="Book Antiqua" w:cs="Times New Roman"/>
          <w:sz w:val="24"/>
          <w:szCs w:val="24"/>
        </w:rPr>
        <w:t xml:space="preserve"> indica</w:t>
      </w:r>
      <w:r w:rsidR="002E5118" w:rsidRPr="009F4753">
        <w:rPr>
          <w:rFonts w:ascii="Book Antiqua" w:hAnsi="Book Antiqua" w:cs="Times New Roman"/>
          <w:sz w:val="24"/>
          <w:szCs w:val="24"/>
        </w:rPr>
        <w:t>ting</w:t>
      </w:r>
      <w:r w:rsidRPr="009F4753">
        <w:rPr>
          <w:rFonts w:ascii="Book Antiqua" w:hAnsi="Book Antiqua" w:cs="Times New Roman"/>
          <w:sz w:val="24"/>
          <w:szCs w:val="24"/>
        </w:rPr>
        <w:t xml:space="preserve"> this may</w:t>
      </w:r>
      <w:r w:rsidR="002E5118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Pr="009F4753">
        <w:rPr>
          <w:rFonts w:ascii="Book Antiqua" w:hAnsi="Book Antiqua" w:cs="Times New Roman"/>
          <w:sz w:val="24"/>
          <w:szCs w:val="24"/>
        </w:rPr>
        <w:t>be a</w:t>
      </w:r>
      <w:r w:rsidR="002E5118" w:rsidRPr="009F4753">
        <w:rPr>
          <w:rFonts w:ascii="Book Antiqua" w:hAnsi="Book Antiqua" w:cs="Times New Roman"/>
          <w:sz w:val="24"/>
          <w:szCs w:val="24"/>
        </w:rPr>
        <w:t xml:space="preserve"> critical</w:t>
      </w:r>
      <w:r w:rsidRPr="009F4753">
        <w:rPr>
          <w:rFonts w:ascii="Book Antiqua" w:hAnsi="Book Antiqua" w:cs="Times New Roman"/>
          <w:sz w:val="24"/>
          <w:szCs w:val="24"/>
        </w:rPr>
        <w:t xml:space="preserve"> area of </w:t>
      </w:r>
      <w:r w:rsidR="002E5118" w:rsidRPr="009F4753">
        <w:rPr>
          <w:rFonts w:ascii="Book Antiqua" w:hAnsi="Book Antiqua" w:cs="Times New Roman"/>
          <w:sz w:val="24"/>
          <w:szCs w:val="24"/>
        </w:rPr>
        <w:t xml:space="preserve">future </w:t>
      </w:r>
      <w:proofErr w:type="gramStart"/>
      <w:r w:rsidR="00650D44" w:rsidRPr="009F4753">
        <w:rPr>
          <w:rFonts w:ascii="Book Antiqua" w:hAnsi="Book Antiqua" w:cs="Times New Roman"/>
          <w:sz w:val="24"/>
          <w:szCs w:val="24"/>
        </w:rPr>
        <w:t>investigation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E11C0" w:rsidRPr="009F4753">
        <w:rPr>
          <w:rFonts w:ascii="Book Antiqua" w:hAnsi="Book Antiqua" w:cs="Times New Roman"/>
          <w:sz w:val="24"/>
          <w:szCs w:val="24"/>
          <w:vertAlign w:val="superscript"/>
        </w:rPr>
        <w:t>45-48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8798B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8798B" w:rsidRPr="009F4753">
        <w:rPr>
          <w:rFonts w:ascii="Book Antiqua" w:hAnsi="Book Antiqua" w:cs="Times New Roman"/>
          <w:sz w:val="24"/>
          <w:szCs w:val="24"/>
        </w:rPr>
        <w:t>Epithelial cancer</w:t>
      </w:r>
      <w:r w:rsidR="00141591" w:rsidRPr="009F4753">
        <w:rPr>
          <w:rFonts w:ascii="Book Antiqua" w:hAnsi="Book Antiqua" w:cs="Times New Roman"/>
          <w:sz w:val="24"/>
          <w:szCs w:val="24"/>
        </w:rPr>
        <w:t>s such as pancreatic cancer are</w:t>
      </w:r>
      <w:r w:rsidR="0028798B" w:rsidRPr="009F4753">
        <w:rPr>
          <w:rFonts w:ascii="Book Antiqua" w:hAnsi="Book Antiqua" w:cs="Times New Roman"/>
          <w:sz w:val="24"/>
          <w:szCs w:val="24"/>
        </w:rPr>
        <w:t xml:space="preserve"> believed to be m</w:t>
      </w:r>
      <w:r w:rsidR="003114F3" w:rsidRPr="009F4753">
        <w:rPr>
          <w:rFonts w:ascii="Book Antiqua" w:hAnsi="Book Antiqua" w:cs="Times New Roman"/>
          <w:sz w:val="24"/>
          <w:szCs w:val="24"/>
        </w:rPr>
        <w:t>aximally</w:t>
      </w:r>
      <w:r w:rsidR="00650D44" w:rsidRPr="009F4753">
        <w:rPr>
          <w:rFonts w:ascii="Book Antiqua" w:hAnsi="Book Antiqua" w:cs="Times New Roman"/>
          <w:sz w:val="24"/>
          <w:szCs w:val="24"/>
        </w:rPr>
        <w:t xml:space="preserve"> affected by stromal </w:t>
      </w:r>
      <w:proofErr w:type="gramStart"/>
      <w:r w:rsidR="00650D44" w:rsidRPr="009F4753">
        <w:rPr>
          <w:rFonts w:ascii="Book Antiqua" w:hAnsi="Book Antiqua" w:cs="Times New Roman"/>
          <w:sz w:val="24"/>
          <w:szCs w:val="24"/>
        </w:rPr>
        <w:t>cells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55692" w:rsidRPr="009F4753">
        <w:rPr>
          <w:rFonts w:ascii="Book Antiqua" w:hAnsi="Book Antiqua" w:cs="Times New Roman"/>
          <w:sz w:val="24"/>
          <w:szCs w:val="24"/>
          <w:vertAlign w:val="superscript"/>
        </w:rPr>
        <w:t>49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8798B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8798B" w:rsidRPr="009F4753">
        <w:rPr>
          <w:rFonts w:ascii="Book Antiqua" w:hAnsi="Book Antiqua" w:cs="Times New Roman"/>
          <w:sz w:val="24"/>
          <w:szCs w:val="24"/>
        </w:rPr>
        <w:t>The stromal activity prevents drug concentration and may</w:t>
      </w:r>
      <w:r w:rsidR="003114F3" w:rsidRPr="009F4753">
        <w:rPr>
          <w:rFonts w:ascii="Book Antiqua" w:hAnsi="Book Antiqua" w:cs="Times New Roman"/>
          <w:sz w:val="24"/>
          <w:szCs w:val="24"/>
        </w:rPr>
        <w:t xml:space="preserve"> at least partially account for</w:t>
      </w:r>
      <w:r w:rsidR="0028798B" w:rsidRPr="009F4753">
        <w:rPr>
          <w:rFonts w:ascii="Book Antiqua" w:hAnsi="Book Antiqua" w:cs="Times New Roman"/>
          <w:sz w:val="24"/>
          <w:szCs w:val="24"/>
        </w:rPr>
        <w:t xml:space="preserve"> the relatively poor response to chemoth</w:t>
      </w:r>
      <w:r w:rsidR="00650D44" w:rsidRPr="009F4753">
        <w:rPr>
          <w:rFonts w:ascii="Book Antiqua" w:hAnsi="Book Antiqua" w:cs="Times New Roman"/>
          <w:sz w:val="24"/>
          <w:szCs w:val="24"/>
        </w:rPr>
        <w:t xml:space="preserve">erapy seen in pancreatic </w:t>
      </w:r>
      <w:proofErr w:type="gramStart"/>
      <w:r w:rsidR="00650D44" w:rsidRPr="009F4753">
        <w:rPr>
          <w:rFonts w:ascii="Book Antiqua" w:hAnsi="Book Antiqua" w:cs="Times New Roman"/>
          <w:sz w:val="24"/>
          <w:szCs w:val="24"/>
        </w:rPr>
        <w:t>cancer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92629" w:rsidRPr="009F4753">
        <w:rPr>
          <w:rFonts w:ascii="Book Antiqua" w:hAnsi="Book Antiqua" w:cs="Times New Roman"/>
          <w:sz w:val="24"/>
          <w:szCs w:val="24"/>
          <w:vertAlign w:val="superscript"/>
        </w:rPr>
        <w:t>50,51</w:t>
      </w:r>
      <w:r w:rsidR="003014E3" w:rsidRPr="009F475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8798B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114F3" w:rsidRPr="009F4753">
        <w:rPr>
          <w:rFonts w:ascii="Book Antiqua" w:hAnsi="Book Antiqua" w:cs="Times New Roman"/>
          <w:sz w:val="24"/>
          <w:szCs w:val="24"/>
        </w:rPr>
        <w:t>D</w:t>
      </w:r>
      <w:r w:rsidR="0028798B" w:rsidRPr="009F4753">
        <w:rPr>
          <w:rFonts w:ascii="Book Antiqua" w:hAnsi="Book Antiqua" w:cs="Times New Roman"/>
          <w:sz w:val="24"/>
          <w:szCs w:val="24"/>
        </w:rPr>
        <w:t>isruption of the stromal cells and the cancer cells may help improve outcomes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, and </w:t>
      </w:r>
      <w:r w:rsidR="003114F3" w:rsidRPr="009F4753">
        <w:rPr>
          <w:rFonts w:ascii="Book Antiqua" w:hAnsi="Book Antiqua" w:cs="Times New Roman"/>
          <w:sz w:val="24"/>
          <w:szCs w:val="24"/>
        </w:rPr>
        <w:t>to some extent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 explain </w:t>
      </w:r>
      <w:r w:rsidR="003114F3" w:rsidRPr="009F4753">
        <w:rPr>
          <w:rFonts w:ascii="Book Antiqua" w:hAnsi="Book Antiqua" w:cs="Times New Roman"/>
          <w:sz w:val="24"/>
          <w:szCs w:val="24"/>
        </w:rPr>
        <w:t xml:space="preserve">the encouraging </w:t>
      </w:r>
      <w:r w:rsidR="00141591" w:rsidRPr="009F4753">
        <w:rPr>
          <w:rFonts w:ascii="Book Antiqua" w:hAnsi="Book Antiqua" w:cs="Times New Roman"/>
          <w:sz w:val="24"/>
          <w:szCs w:val="24"/>
        </w:rPr>
        <w:t>outcomes which have been seen in early IRE studies</w:t>
      </w:r>
      <w:r w:rsidR="0028798B" w:rsidRPr="009F4753">
        <w:rPr>
          <w:rFonts w:ascii="Book Antiqua" w:hAnsi="Book Antiqua" w:cs="Times New Roman"/>
          <w:sz w:val="24"/>
          <w:szCs w:val="24"/>
        </w:rPr>
        <w:t>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A977FE" w:rsidRPr="009F4753">
        <w:rPr>
          <w:rFonts w:ascii="Book Antiqua" w:hAnsi="Book Antiqua" w:cs="Times New Roman"/>
          <w:sz w:val="24"/>
          <w:szCs w:val="24"/>
        </w:rPr>
        <w:t xml:space="preserve">This </w:t>
      </w:r>
      <w:r w:rsidR="002E5118" w:rsidRPr="009F4753">
        <w:rPr>
          <w:rFonts w:ascii="Book Antiqua" w:hAnsi="Book Antiqua" w:cs="Times New Roman"/>
          <w:sz w:val="24"/>
          <w:szCs w:val="24"/>
        </w:rPr>
        <w:t xml:space="preserve">also </w:t>
      </w:r>
      <w:r w:rsidR="00A977FE" w:rsidRPr="009F4753">
        <w:rPr>
          <w:rFonts w:ascii="Book Antiqua" w:hAnsi="Book Antiqua" w:cs="Times New Roman"/>
          <w:sz w:val="24"/>
          <w:szCs w:val="24"/>
        </w:rPr>
        <w:t>raises the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 question </w:t>
      </w:r>
      <w:r w:rsidR="00A977FE" w:rsidRPr="009F4753">
        <w:rPr>
          <w:rFonts w:ascii="Book Antiqua" w:hAnsi="Book Antiqua" w:cs="Times New Roman"/>
          <w:sz w:val="24"/>
          <w:szCs w:val="24"/>
        </w:rPr>
        <w:t>as to whether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 or not IRE</w:t>
      </w:r>
      <w:r w:rsidR="003114F3" w:rsidRPr="009F4753">
        <w:rPr>
          <w:rFonts w:ascii="Book Antiqua" w:hAnsi="Book Antiqua" w:cs="Times New Roman"/>
          <w:sz w:val="24"/>
          <w:szCs w:val="24"/>
        </w:rPr>
        <w:t>’</w:t>
      </w:r>
      <w:r w:rsidR="00141591" w:rsidRPr="009F4753">
        <w:rPr>
          <w:rFonts w:ascii="Book Antiqua" w:hAnsi="Book Antiqua" w:cs="Times New Roman"/>
          <w:sz w:val="24"/>
          <w:szCs w:val="24"/>
        </w:rPr>
        <w:t>s potential to disrupt the stromal effect could</w:t>
      </w:r>
      <w:r w:rsidR="00A977FE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2E5118" w:rsidRPr="009F4753">
        <w:rPr>
          <w:rFonts w:ascii="Book Antiqua" w:hAnsi="Book Antiqua" w:cs="Times New Roman"/>
          <w:sz w:val="24"/>
          <w:szCs w:val="24"/>
        </w:rPr>
        <w:t>produce</w:t>
      </w:r>
      <w:r w:rsidR="00C31FAF" w:rsidRPr="009F4753">
        <w:rPr>
          <w:rFonts w:ascii="Book Antiqua" w:hAnsi="Book Antiqua" w:cs="Times New Roman"/>
          <w:sz w:val="24"/>
          <w:szCs w:val="24"/>
        </w:rPr>
        <w:t xml:space="preserve"> better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 outcomes in patients presenting with </w:t>
      </w:r>
      <w:r w:rsidR="009C1C84" w:rsidRPr="009F4753">
        <w:rPr>
          <w:rFonts w:ascii="Book Antiqua" w:hAnsi="Book Antiqua" w:cs="Times New Roman"/>
          <w:sz w:val="24"/>
          <w:szCs w:val="24"/>
        </w:rPr>
        <w:t xml:space="preserve">limited </w:t>
      </w:r>
      <w:r w:rsidR="00141591" w:rsidRPr="009F4753">
        <w:rPr>
          <w:rFonts w:ascii="Book Antiqua" w:hAnsi="Book Antiqua" w:cs="Times New Roman"/>
          <w:sz w:val="24"/>
          <w:szCs w:val="24"/>
        </w:rPr>
        <w:t>metastatic disease as well.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B5516A" w:rsidRPr="009F4753">
        <w:rPr>
          <w:rFonts w:ascii="Book Antiqua" w:hAnsi="Book Antiqua" w:cs="Times New Roman"/>
          <w:sz w:val="24"/>
          <w:szCs w:val="24"/>
        </w:rPr>
        <w:t>It also highlights the importance of investigating the possible synergistic effect</w:t>
      </w:r>
      <w:r w:rsidR="002E5118" w:rsidRPr="009F4753">
        <w:rPr>
          <w:rFonts w:ascii="Book Antiqua" w:hAnsi="Book Antiqua" w:cs="Times New Roman"/>
          <w:sz w:val="24"/>
          <w:szCs w:val="24"/>
        </w:rPr>
        <w:t>s</w:t>
      </w:r>
      <w:r w:rsidR="00B5516A" w:rsidRPr="009F4753">
        <w:rPr>
          <w:rFonts w:ascii="Book Antiqua" w:hAnsi="Book Antiqua" w:cs="Times New Roman"/>
          <w:sz w:val="24"/>
          <w:szCs w:val="24"/>
        </w:rPr>
        <w:t xml:space="preserve"> IRE and chemotherapy could obtain. </w:t>
      </w:r>
    </w:p>
    <w:p w14:paraId="48B25CBC" w14:textId="1282BC81" w:rsidR="00354415" w:rsidRPr="009F4753" w:rsidRDefault="00C31FAF" w:rsidP="00650D4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M</w:t>
      </w:r>
      <w:r w:rsidR="00761ECC" w:rsidRPr="009F4753">
        <w:rPr>
          <w:rFonts w:ascii="Book Antiqua" w:hAnsi="Book Antiqua" w:cs="Times New Roman"/>
          <w:sz w:val="24"/>
          <w:szCs w:val="24"/>
        </w:rPr>
        <w:t xml:space="preserve">ore data </w:t>
      </w:r>
      <w:r w:rsidRPr="009F4753">
        <w:rPr>
          <w:rFonts w:ascii="Book Antiqua" w:hAnsi="Book Antiqua" w:cs="Times New Roman"/>
          <w:sz w:val="24"/>
          <w:szCs w:val="24"/>
        </w:rPr>
        <w:t>evaluating</w:t>
      </w:r>
      <w:r w:rsidR="00761ECC" w:rsidRPr="009F4753">
        <w:rPr>
          <w:rFonts w:ascii="Book Antiqua" w:hAnsi="Book Antiqua" w:cs="Times New Roman"/>
          <w:sz w:val="24"/>
          <w:szCs w:val="24"/>
        </w:rPr>
        <w:t xml:space="preserve"> outcomes in patients with LAPC </w:t>
      </w:r>
      <w:r w:rsidRPr="009F4753">
        <w:rPr>
          <w:rFonts w:ascii="Book Antiqua" w:hAnsi="Book Antiqua" w:cs="Times New Roman"/>
          <w:sz w:val="24"/>
          <w:szCs w:val="24"/>
        </w:rPr>
        <w:t xml:space="preserve">is also needed </w:t>
      </w:r>
      <w:r w:rsidR="00761ECC" w:rsidRPr="009F4753">
        <w:rPr>
          <w:rFonts w:ascii="Book Antiqua" w:hAnsi="Book Antiqua" w:cs="Times New Roman"/>
          <w:sz w:val="24"/>
          <w:szCs w:val="24"/>
        </w:rPr>
        <w:t>in the form of large case cohorts</w:t>
      </w:r>
      <w:r w:rsidRPr="009F4753">
        <w:rPr>
          <w:rFonts w:ascii="Book Antiqua" w:hAnsi="Book Antiqua" w:cs="Times New Roman"/>
          <w:sz w:val="24"/>
          <w:szCs w:val="24"/>
        </w:rPr>
        <w:t>, and</w:t>
      </w:r>
      <w:r w:rsidR="00761ECC" w:rsidRPr="009F4753">
        <w:rPr>
          <w:rFonts w:ascii="Book Antiqua" w:hAnsi="Book Antiqua" w:cs="Times New Roman"/>
          <w:sz w:val="24"/>
          <w:szCs w:val="24"/>
        </w:rPr>
        <w:t xml:space="preserve"> mo</w:t>
      </w:r>
      <w:r w:rsidRPr="009F4753">
        <w:rPr>
          <w:rFonts w:ascii="Book Antiqua" w:hAnsi="Book Antiqua" w:cs="Times New Roman"/>
          <w:sz w:val="24"/>
          <w:szCs w:val="24"/>
        </w:rPr>
        <w:t>re</w:t>
      </w:r>
      <w:r w:rsidR="00761ECC" w:rsidRPr="009F4753">
        <w:rPr>
          <w:rFonts w:ascii="Book Antiqua" w:hAnsi="Book Antiqua" w:cs="Times New Roman"/>
          <w:sz w:val="24"/>
          <w:szCs w:val="24"/>
        </w:rPr>
        <w:t xml:space="preserve"> importantly in the form of randomized controlled trials comparing this technique to radiation and chemotherapy alone.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54415" w:rsidRPr="009F4753">
        <w:rPr>
          <w:rFonts w:ascii="Book Antiqua" w:hAnsi="Book Antiqua" w:cs="Times New Roman"/>
          <w:sz w:val="24"/>
          <w:szCs w:val="24"/>
        </w:rPr>
        <w:t>During these investigations the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54415" w:rsidRPr="009F4753">
        <w:rPr>
          <w:rFonts w:ascii="Book Antiqua" w:hAnsi="Book Antiqua" w:cs="Times New Roman"/>
          <w:sz w:val="24"/>
          <w:szCs w:val="24"/>
        </w:rPr>
        <w:t>delineation of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761ECC" w:rsidRPr="009F4753">
        <w:rPr>
          <w:rFonts w:ascii="Book Antiqua" w:hAnsi="Book Antiqua" w:cs="Times New Roman"/>
          <w:sz w:val="24"/>
          <w:szCs w:val="24"/>
        </w:rPr>
        <w:t>patient selection</w:t>
      </w:r>
      <w:r w:rsidR="00354415" w:rsidRPr="009F4753">
        <w:rPr>
          <w:rFonts w:ascii="Book Antiqua" w:hAnsi="Book Antiqua" w:cs="Times New Roman"/>
          <w:sz w:val="24"/>
          <w:szCs w:val="24"/>
        </w:rPr>
        <w:t xml:space="preserve"> will be paramount</w:t>
      </w:r>
      <w:r w:rsidR="00761ECC" w:rsidRPr="009F4753">
        <w:rPr>
          <w:rFonts w:ascii="Book Antiqua" w:hAnsi="Book Antiqua" w:cs="Times New Roman"/>
          <w:sz w:val="24"/>
          <w:szCs w:val="24"/>
        </w:rPr>
        <w:t>, as there is likely a group of patients that will confer a good survival benefit, while others w</w:t>
      </w:r>
      <w:r w:rsidRPr="009F4753">
        <w:rPr>
          <w:rFonts w:ascii="Book Antiqua" w:hAnsi="Book Antiqua" w:cs="Times New Roman"/>
          <w:sz w:val="24"/>
          <w:szCs w:val="24"/>
        </w:rPr>
        <w:t>ill</w:t>
      </w:r>
      <w:r w:rsidR="00761ECC" w:rsidRPr="009F4753">
        <w:rPr>
          <w:rFonts w:ascii="Book Antiqua" w:hAnsi="Book Antiqua" w:cs="Times New Roman"/>
          <w:sz w:val="24"/>
          <w:szCs w:val="24"/>
        </w:rPr>
        <w:t xml:space="preserve"> likely not benefit from this invasive procedure.</w:t>
      </w:r>
      <w:r w:rsidR="00F00184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354415" w:rsidRPr="009F4753">
        <w:rPr>
          <w:rFonts w:ascii="Book Antiqua" w:hAnsi="Book Antiqua" w:cs="Times New Roman"/>
          <w:sz w:val="24"/>
          <w:szCs w:val="24"/>
        </w:rPr>
        <w:t>T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he Martin </w:t>
      </w:r>
      <w:r w:rsidR="00650D44" w:rsidRPr="009F475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650D44" w:rsidRPr="009F4753">
        <w:rPr>
          <w:rFonts w:ascii="Book Antiqua" w:hAnsi="Book Antiqua" w:cs="Times New Roman"/>
          <w:i/>
          <w:sz w:val="24"/>
          <w:szCs w:val="24"/>
        </w:rPr>
        <w:t>al</w:t>
      </w:r>
      <w:r w:rsidR="00650D44" w:rsidRPr="009F47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50D44" w:rsidRPr="009F4753">
        <w:rPr>
          <w:rFonts w:ascii="Book Antiqua" w:hAnsi="Book Antiqua" w:cs="Times New Roman"/>
          <w:sz w:val="24"/>
          <w:szCs w:val="24"/>
          <w:vertAlign w:val="superscript"/>
        </w:rPr>
        <w:t>37]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 paper describing the use of IRE to obtain R0 resections is of</w:t>
      </w:r>
      <w:r w:rsidR="00CF2E07" w:rsidRPr="009F4753">
        <w:rPr>
          <w:rFonts w:ascii="Book Antiqua" w:hAnsi="Book Antiqua" w:cs="Times New Roman"/>
          <w:sz w:val="24"/>
          <w:szCs w:val="24"/>
        </w:rPr>
        <w:t xml:space="preserve"> marked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 interest, however, </w:t>
      </w:r>
      <w:r w:rsidR="002E5118" w:rsidRPr="009F4753">
        <w:rPr>
          <w:rFonts w:ascii="Book Antiqua" w:hAnsi="Book Antiqua" w:cs="Times New Roman"/>
          <w:sz w:val="24"/>
          <w:szCs w:val="24"/>
        </w:rPr>
        <w:t xml:space="preserve">again </w:t>
      </w:r>
      <w:r w:rsidR="00141591" w:rsidRPr="009F4753">
        <w:rPr>
          <w:rFonts w:ascii="Book Antiqua" w:hAnsi="Book Antiqua" w:cs="Times New Roman"/>
          <w:sz w:val="24"/>
          <w:szCs w:val="24"/>
        </w:rPr>
        <w:t>more data is</w:t>
      </w:r>
      <w:r w:rsidR="00CF2E07" w:rsidRPr="009F4753">
        <w:rPr>
          <w:rFonts w:ascii="Book Antiqua" w:hAnsi="Book Antiqua" w:cs="Times New Roman"/>
          <w:sz w:val="24"/>
          <w:szCs w:val="24"/>
        </w:rPr>
        <w:t xml:space="preserve"> </w:t>
      </w:r>
      <w:r w:rsidR="00141591" w:rsidRPr="009F4753">
        <w:rPr>
          <w:rFonts w:ascii="Book Antiqua" w:hAnsi="Book Antiqua" w:cs="Times New Roman"/>
          <w:sz w:val="24"/>
          <w:szCs w:val="24"/>
        </w:rPr>
        <w:t xml:space="preserve">needed in this newly introduced </w:t>
      </w:r>
      <w:r w:rsidR="00CF2E07" w:rsidRPr="009F4753">
        <w:rPr>
          <w:rFonts w:ascii="Book Antiqua" w:hAnsi="Book Antiqua" w:cs="Times New Roman"/>
          <w:sz w:val="24"/>
          <w:szCs w:val="24"/>
        </w:rPr>
        <w:t>novel realm</w:t>
      </w:r>
      <w:r w:rsidR="00141591" w:rsidRPr="009F4753">
        <w:rPr>
          <w:rFonts w:ascii="Book Antiqua" w:hAnsi="Book Antiqua" w:cs="Times New Roman"/>
          <w:sz w:val="24"/>
          <w:szCs w:val="24"/>
        </w:rPr>
        <w:t>.</w:t>
      </w:r>
    </w:p>
    <w:p w14:paraId="4A815178" w14:textId="3C865BFB" w:rsidR="0027010C" w:rsidRPr="009F4753" w:rsidRDefault="00354415" w:rsidP="00650D44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9F4753">
        <w:rPr>
          <w:rFonts w:ascii="Book Antiqua" w:hAnsi="Book Antiqua" w:cs="Times New Roman"/>
          <w:sz w:val="24"/>
          <w:szCs w:val="24"/>
        </w:rPr>
        <w:t>In conclusion IRE remains a new</w:t>
      </w:r>
      <w:r w:rsidR="00CF2E07" w:rsidRPr="009F4753">
        <w:rPr>
          <w:rFonts w:ascii="Book Antiqua" w:hAnsi="Book Antiqua" w:cs="Times New Roman"/>
          <w:sz w:val="24"/>
          <w:szCs w:val="24"/>
        </w:rPr>
        <w:t xml:space="preserve">, </w:t>
      </w:r>
      <w:r w:rsidRPr="009F4753">
        <w:rPr>
          <w:rFonts w:ascii="Book Antiqua" w:hAnsi="Book Antiqua" w:cs="Times New Roman"/>
          <w:sz w:val="24"/>
          <w:szCs w:val="24"/>
        </w:rPr>
        <w:t>exciting area of research in pancreatic cancer with multiple</w:t>
      </w:r>
      <w:r w:rsidR="00CF2E07" w:rsidRPr="009F4753">
        <w:rPr>
          <w:rFonts w:ascii="Book Antiqua" w:hAnsi="Book Antiqua" w:cs="Times New Roman"/>
          <w:sz w:val="24"/>
          <w:szCs w:val="24"/>
        </w:rPr>
        <w:t xml:space="preserve"> promising</w:t>
      </w:r>
      <w:r w:rsidRPr="009F4753">
        <w:rPr>
          <w:rFonts w:ascii="Book Antiqua" w:hAnsi="Book Antiqua" w:cs="Times New Roman"/>
          <w:sz w:val="24"/>
          <w:szCs w:val="24"/>
        </w:rPr>
        <w:t xml:space="preserve"> possible applications that will require investigation in the future.</w:t>
      </w:r>
      <w:r w:rsidR="00F00184" w:rsidRPr="009F4753">
        <w:rPr>
          <w:rFonts w:ascii="Book Antiqua" w:hAnsi="Book Antiqua"/>
          <w:sz w:val="24"/>
          <w:szCs w:val="24"/>
        </w:rPr>
        <w:t xml:space="preserve"> </w:t>
      </w:r>
    </w:p>
    <w:p w14:paraId="2DF139BA" w14:textId="77777777" w:rsidR="00E91E2F" w:rsidRDefault="00E91E2F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793050B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E3549CA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D5CBF93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A2E212D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6BB8CB9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41252B9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DFC61EB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6453EA1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9805A30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C10CA04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B22C88E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074C5E7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AD91259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4A1BB98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BA69933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1501158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7B63251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3B4FCA1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14C96F7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248397A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7D1DC8D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9070840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DD48932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DA00612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1FA0DE2" w14:textId="1863FA5E" w:rsidR="007D2A80" w:rsidRPr="009F4753" w:rsidRDefault="00650D44" w:rsidP="00551ED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F4753">
        <w:rPr>
          <w:rFonts w:ascii="Book Antiqua" w:hAnsi="Book Antiqua" w:cs="Times New Roman"/>
          <w:b/>
          <w:sz w:val="24"/>
          <w:szCs w:val="24"/>
        </w:rPr>
        <w:t>REFERENCES</w:t>
      </w:r>
    </w:p>
    <w:p w14:paraId="3E1C3203" w14:textId="0F62E64D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 </w:t>
      </w:r>
      <w:r w:rsidRPr="009F4753">
        <w:rPr>
          <w:rFonts w:ascii="Book Antiqua" w:hAnsi="Book Antiqua" w:cs="宋体"/>
          <w:b/>
          <w:sz w:val="24"/>
          <w:szCs w:val="24"/>
          <w:lang w:eastAsia="zh-CN"/>
        </w:rPr>
        <w:t>American Cancer Society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>Cancer Facts &amp; Figures 2014.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Atlanta: American Cancer Society, 2014</w:t>
      </w:r>
    </w:p>
    <w:p w14:paraId="5AB783AA" w14:textId="46BE7CD4" w:rsidR="00551ED8" w:rsidRPr="009F4753" w:rsidRDefault="0068357B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>
        <w:rPr>
          <w:rFonts w:ascii="Book Antiqua" w:hAnsi="Book Antiqua" w:cs="宋体"/>
          <w:sz w:val="24"/>
          <w:szCs w:val="24"/>
          <w:lang w:eastAsia="zh-CN"/>
        </w:rPr>
        <w:t>2</w:t>
      </w:r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="00551ED8" w:rsidRPr="009F4753">
        <w:rPr>
          <w:rFonts w:ascii="Book Antiqua" w:hAnsi="Book Antiqua" w:cs="宋体"/>
          <w:b/>
          <w:sz w:val="24"/>
          <w:szCs w:val="24"/>
          <w:lang w:eastAsia="zh-CN"/>
        </w:rPr>
        <w:t>Ferlay</w:t>
      </w:r>
      <w:proofErr w:type="spellEnd"/>
      <w:r w:rsidR="00551ED8" w:rsidRPr="009F4753">
        <w:rPr>
          <w:rFonts w:ascii="Book Antiqua" w:hAnsi="Book Antiqua" w:cs="宋体"/>
          <w:b/>
          <w:sz w:val="24"/>
          <w:szCs w:val="24"/>
          <w:lang w:eastAsia="zh-CN"/>
        </w:rPr>
        <w:t xml:space="preserve"> J</w:t>
      </w:r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Soerjomataram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I,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Ervik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Dikshit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Eser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Mathers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Rebelo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Parkin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DM, Forman D, Bray, F. GLOBOCAN 2012 v1.1, Cancer Incidence and Mortality Worldwide: IARC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CancerBase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No. 11 [Internet]. Lyon, France: International Agency for Research on Cancer, 2014. [</w:t>
      </w:r>
      <w:proofErr w:type="gramStart"/>
      <w:r>
        <w:rPr>
          <w:rFonts w:ascii="Book Antiqua" w:hAnsi="Book Antiqua" w:cs="宋体"/>
          <w:sz w:val="24"/>
          <w:szCs w:val="24"/>
          <w:lang w:eastAsia="zh-CN"/>
        </w:rPr>
        <w:t>a</w:t>
      </w:r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ccessed</w:t>
      </w:r>
      <w:proofErr w:type="gram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2</w:t>
      </w:r>
      <w:r w:rsidR="0056533E" w:rsidRPr="009F4753">
        <w:rPr>
          <w:rFonts w:ascii="Book Antiqua" w:hAnsi="Book Antiqua" w:cs="宋体"/>
          <w:sz w:val="24"/>
          <w:szCs w:val="24"/>
          <w:lang w:eastAsia="zh-CN"/>
        </w:rPr>
        <w:t>015</w:t>
      </w:r>
      <w:r>
        <w:rPr>
          <w:rFonts w:ascii="Book Antiqua" w:hAnsi="Book Antiqua" w:cs="宋体"/>
          <w:sz w:val="24"/>
          <w:szCs w:val="24"/>
          <w:lang w:eastAsia="zh-CN"/>
        </w:rPr>
        <w:t xml:space="preserve"> May 24</w:t>
      </w:r>
      <w:r w:rsidR="0056533E" w:rsidRPr="009F4753">
        <w:rPr>
          <w:rFonts w:ascii="Book Antiqua" w:hAnsi="Book Antiqua" w:cs="宋体"/>
          <w:sz w:val="24"/>
          <w:szCs w:val="24"/>
          <w:lang w:eastAsia="zh-CN"/>
        </w:rPr>
        <w:t>]</w:t>
      </w:r>
      <w:r>
        <w:rPr>
          <w:rFonts w:ascii="Book Antiqua" w:hAnsi="Book Antiqua" w:cs="宋体"/>
          <w:sz w:val="24"/>
          <w:szCs w:val="24"/>
          <w:lang w:eastAsia="zh-CN"/>
        </w:rPr>
        <w:t>.</w:t>
      </w:r>
      <w:r w:rsidR="0056533E" w:rsidRPr="009F4753">
        <w:rPr>
          <w:rFonts w:ascii="Book Antiqua" w:hAnsi="Book Antiqua" w:cs="宋体"/>
          <w:sz w:val="24"/>
          <w:szCs w:val="24"/>
          <w:lang w:eastAsia="zh-CN"/>
        </w:rPr>
        <w:t xml:space="preserve"> Available from: URL: http:</w:t>
      </w:r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//globocan.iarc.fr</w:t>
      </w:r>
    </w:p>
    <w:p w14:paraId="4D430426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3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Teague A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Lim KH, Wang-Gillam A. Advanced pancreatic adenocarcinoma: a review of current treatment strategies and developing therapies.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Adv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7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68-84 [PMID: 25755680 DOI: 10.1177/1758834014564775]</w:t>
      </w:r>
    </w:p>
    <w:p w14:paraId="1F02F528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4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Burris HA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Moore MJ, Andersen J, Green MR, Rothenberg ML,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Modiano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MR, Cripps MC,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Portenoy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RK,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Storniolo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Tarassoff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P, Nelson R, Dorr FA, Stephens CD, Von Hoff DD. Improvements in survival and clinical benefit with gemcitabine as first-line therapy for patients with advanced pancreas cancer: a randomized trial.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1997;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15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2403-2413 [PMID: 9196156]</w:t>
      </w:r>
    </w:p>
    <w:p w14:paraId="4F83C0B8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5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Al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Efishat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Wolfgang CL, Weiss MJ. Stage III pancreatic cancer and the role of irreversible electroporation.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BMJ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350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h521 [PMID: 25787829 DOI: 10.1136/bmj.h521]</w:t>
      </w:r>
    </w:p>
    <w:p w14:paraId="0C852DBC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6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Cunningham D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Chau I,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Stocken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DD, Valle JW, Smith D, Steward W, Harper PG, Dunn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Tudur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-Smith C, West J, Falk 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Crellin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Adab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F, Thompson J, Leonard P,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Ostrowski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Eatock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Scheithauer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W, Herrmann R,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Neoptolemos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JP. Phase III randomized comparison of gemcitabine versus gemcitabine plus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capecitabine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in patients with advanced pancreatic cancer.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27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5513-5518 [PMID: 19858379 DOI: 10.1200/JCO.2009.24.2446]</w:t>
      </w:r>
    </w:p>
    <w:p w14:paraId="6C38456F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7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Herrmann R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Bodoky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Ruhstaller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Glimelius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Bajetta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Schüller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Saletti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P, Bauer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Figer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A, Pestalozzi B,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Köhne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CH,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Mingrone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W, Stemmer SM,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Tàmas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Kornek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GV,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Koeberle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Cina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S, Bernhard J, Dietrich 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Scheithauer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W. Gemcitabine plus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capecitabine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compared with gemcitabine alone in advanced pancreatic cancer: a randomized, multicenter, phase III trial of the Swiss Group for Clinical Cancer Research and the Central European Cooperative Oncology Group.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25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2212-2217 [PMID: 17538165]</w:t>
      </w:r>
    </w:p>
    <w:p w14:paraId="45CC9FBF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8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Bernhard 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Dietrich 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Scheithauer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W, Gerber 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Bodoky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Ruhstaller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Glimelius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Bajetta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Schüller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Saletti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P, Bauer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Figer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A, Pestalozzi BC,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Köhne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CH,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Mingrone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W, Stemmer SM,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Tàmas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Kornek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GV,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Koeberle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D, Herrmann R. Clinical benefit and quality of life in patients with advanced pancreatic cancer receiving gemcitabine plus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capecitabine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versus gemcitabine alone: a randomized multicenter phase III clinical trial--SAKK 44/00-CECOG/PAN.1.3.001.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26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3695-3701 [PMID: 18669454 DOI: 10.1200/JCO.2007.15.6240]</w:t>
      </w:r>
    </w:p>
    <w:p w14:paraId="561935EE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9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Conroy T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Desseigne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Ychou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Bouché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O,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Guimbaud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Bécouarn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Y,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Adenis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A, Raoul JL,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Gourgou-Bourgade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S, de la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Fouchardière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Bennouna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Bachet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JB,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Khemissa-Akouz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Péré-Vergé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Delbaldo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Assenat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Chauffert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B, Michel P,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Montoto-Grillot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Ducreux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M. FOLFIRINOX versus gemcitabine for metastatic pancreatic cancer.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364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1817-1825 [PMID: 21561347 DOI: 10.1056/NEJMoa1011923]</w:t>
      </w:r>
    </w:p>
    <w:p w14:paraId="2036D99C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10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Von Hoff DD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Ervin T, Arena FP,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Chiorean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EG,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Infante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J, Moore M, Seay T,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Tjulandin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SA, Ma WW, Saleh MN, Harris M, Reni M, Dowden 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Laheru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Bahary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N,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Ramanathan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RK,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Tabernero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J, Hidalgo M, Goldstein D, Van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Cutsem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E, Wei X, Iglesias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Renschler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MF. </w:t>
      </w: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>Increased survival in pancreatic cancer with nab-paclitaxel plus gemcitabine.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369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1691-1703 [PMID: 24131140 DOI: 10.1056/NEJMoa1304369]</w:t>
      </w:r>
    </w:p>
    <w:p w14:paraId="7346E998" w14:textId="01C3EE1F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11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Klinkenbijl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JH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Jeekel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Sahmoud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T, van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Pel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Couvreur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ML,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Veenhof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CH, Arnaud JP, Gonzalez DG, de Wit LT,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Hennipman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Wils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J. Adjuvant radiotherapy and 5-fluorouracil after curative resection of cancer of the pancreas and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periampullary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region: phase III trial of the EORTC gastrointestinal tract cancer cooperative group.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1999;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230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776-</w:t>
      </w:r>
      <w:r w:rsidR="0056533E" w:rsidRPr="009F4753">
        <w:rPr>
          <w:rFonts w:ascii="Book Antiqua" w:hAnsi="Book Antiqua" w:cs="宋体" w:hint="eastAsia"/>
          <w:sz w:val="24"/>
          <w:szCs w:val="24"/>
          <w:lang w:eastAsia="zh-CN"/>
        </w:rPr>
        <w:t>7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82; discussion 782-</w:t>
      </w:r>
      <w:r w:rsidR="0056533E" w:rsidRPr="009F4753">
        <w:rPr>
          <w:rFonts w:ascii="Book Antiqua" w:hAnsi="Book Antiqua" w:cs="宋体" w:hint="eastAsia"/>
          <w:sz w:val="24"/>
          <w:szCs w:val="24"/>
          <w:lang w:eastAsia="zh-CN"/>
        </w:rPr>
        <w:t>78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4 [PMID: 10615932]</w:t>
      </w:r>
    </w:p>
    <w:p w14:paraId="027C67B4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12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Neoptolemos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JP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Stocken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Friess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H,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Bassi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Dunn JA, Hickey H,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Beger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H, Fernandez-Cruz L,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Dervenis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Lacaine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Falconi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Pederzoli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P, Pap A, Spooner D, Kerr DJ,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Büchler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MW. </w:t>
      </w: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A randomized trial of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chemoradiotherapy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and chemotherapy after resection of pancreatic cancer.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350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1200-1210 [PMID: 15028824]</w:t>
      </w:r>
    </w:p>
    <w:p w14:paraId="79A3250D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13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Kalser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MH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Ellenberg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SS. Pancreatic cancer.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Adjuvant combined radiation and chemotherapy following curative resection.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Arch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1985;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120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899-903 [PMID: 4015380]</w:t>
      </w:r>
    </w:p>
    <w:p w14:paraId="02D15A91" w14:textId="20E3A563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14 </w:t>
      </w:r>
      <w:proofErr w:type="spellStart"/>
      <w:r w:rsidR="0056533E" w:rsidRPr="009F4753">
        <w:rPr>
          <w:rFonts w:ascii="Book Antiqua" w:hAnsi="Book Antiqua" w:cs="Times New Roman"/>
          <w:b/>
          <w:sz w:val="24"/>
          <w:szCs w:val="24"/>
        </w:rPr>
        <w:t>Heestand</w:t>
      </w:r>
      <w:proofErr w:type="spellEnd"/>
      <w:r w:rsidR="0056533E" w:rsidRPr="009F4753">
        <w:rPr>
          <w:rFonts w:ascii="Book Antiqua" w:hAnsi="Book Antiqua" w:cs="Times New Roman"/>
          <w:b/>
          <w:sz w:val="24"/>
          <w:szCs w:val="24"/>
        </w:rPr>
        <w:t xml:space="preserve"> GM</w:t>
      </w:r>
      <w:r w:rsidR="0056533E" w:rsidRPr="009F4753">
        <w:rPr>
          <w:rFonts w:ascii="Book Antiqua" w:hAnsi="Book Antiqua" w:cs="Times New Roman"/>
          <w:sz w:val="24"/>
          <w:szCs w:val="24"/>
        </w:rPr>
        <w:t>, Murphy JD, Lowry AM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. Approach to Patients With Pancreatic Cancer Without Detectable Metastases.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33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1770-1778 [PMID: 25918279]</w:t>
      </w:r>
    </w:p>
    <w:p w14:paraId="348C13DD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15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Lowy</w:t>
      </w:r>
      <w:proofErr w:type="gram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AM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proofErr w:type="spellStart"/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>Neoadjuvant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therapy for pancreatic cancer.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Gastrointest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12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1600-1608 [PMID: 18259825 DOI: 10.1007/s11605-008-0482-2]</w:t>
      </w:r>
    </w:p>
    <w:p w14:paraId="7CE2DF0C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16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Matsui Y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Nakagawa A,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Kamiyama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Y, Yamamoto K, Kubo N, Nakase Y. Selective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thermocoagulation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of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pancreatic cancers by using radiofrequency capacitive heating.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Pancreas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2000;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20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14-20 [PMID: 10630378]</w:t>
      </w:r>
    </w:p>
    <w:p w14:paraId="2693D76E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17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Wu Y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Tang Z, Fang H, Gao S, Chen J, Wang Y, Yan H. High operative risk of cool-tip radiofrequency ablation for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pancreatic head cancer.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2006;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94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392-395 [PMID: 16967436]</w:t>
      </w:r>
    </w:p>
    <w:p w14:paraId="10BC6B69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18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Ierardi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AM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Lucchina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N, Petrillo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Floridi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Piacentino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Bacuzzi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Fonio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P, Fontana F,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Fugazzola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Brunese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Carrafiello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G. Systematic review of minimally invasive ablation treatment for locally advanced pancreatic cancer.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119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483-498 [PMID: 24981482 DOI: 10.1007/s11547-014-0417-9]</w:t>
      </w:r>
    </w:p>
    <w:p w14:paraId="27714375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19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Rombouts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Vogel JA, van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Santvoort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HC, van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Lienden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KP, van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Hillegersberg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R, Busch OR,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Besselink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Molenaar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IQ. Systematic review of innovative ablative therapies for the treatment of locally advanced pancreatic cancer.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102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182-193 [PMID: 25524417 DOI: 10.1002/bjs.9716]</w:t>
      </w:r>
    </w:p>
    <w:p w14:paraId="3F35AEB4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20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Zorbas G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Samaras T. </w:t>
      </w: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>A study of the sink effect by blood vessels in radiofrequency ablation.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Comput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57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182-186 [PMID: 25575184 DOI: 10.1016/j.compbiomed.2014.12.014]</w:t>
      </w:r>
    </w:p>
    <w:p w14:paraId="097C0902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21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Mann CD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Metcalfe MS, Lloyd DM,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Maddern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GJ, Dennison AR.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>The safety and efficacy of ablative techniques adjacent to the hepatic vasculature and biliary system.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ANZ 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80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41-49 [PMID: 20575879 DOI: 10.1111/j.1445-2197.2009.05174.x]</w:t>
      </w:r>
    </w:p>
    <w:p w14:paraId="76724E7E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22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Pillai K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Akhter J, Chua TC,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Shehata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Alzahrani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N, Al-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Alem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I, Morris DL. Heat sink effect on tumor ablation characteristics as observed in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monopolar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radiofrequency, bipolar radiofrequency, and microwave, using ex vivo calf liver model.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Medicine </w:t>
      </w:r>
      <w:r w:rsidRPr="009F4753">
        <w:rPr>
          <w:rFonts w:ascii="Book Antiqua" w:hAnsi="Book Antiqua" w:cs="宋体"/>
          <w:iCs/>
          <w:sz w:val="24"/>
          <w:szCs w:val="24"/>
          <w:lang w:eastAsia="zh-CN"/>
        </w:rPr>
        <w:t>(Baltimore)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94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e580 [PMID: 25738477 DOI: 10.1097/MD.0000000000000580]</w:t>
      </w:r>
    </w:p>
    <w:p w14:paraId="1A3A1D87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23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Gehl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. Electroporation: theory and methods, perspectives for drug delivery, gene therapy and research.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Scand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2003;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177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437-447 [PMID: 12648161]</w:t>
      </w:r>
    </w:p>
    <w:p w14:paraId="428B9125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24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Teissie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Electropermeabilization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of the cell membrane.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Methods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1121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25-46 [PMID: 24510809 DOI: 10.1007/978-1-9632-8_1]</w:t>
      </w:r>
    </w:p>
    <w:p w14:paraId="7F4C0EC1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25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Chang DC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, Reese TS.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Changes in membrane structure induced by electroporation as revealed by rapid-freezing electron microscopy.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1990;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58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1-12 [PMID: 2383626]</w:t>
      </w:r>
    </w:p>
    <w:p w14:paraId="23DF0BE9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26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Yao C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Guo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F, Li C, Sun C. Gene transfer and drug delivery with electric pulse generators.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Drug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14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319-323 [PMID: 23116115]</w:t>
      </w:r>
    </w:p>
    <w:p w14:paraId="3ED89E9F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27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Lee EW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Wong 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Prikhodko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SV, Perez A, Tran 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Loh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CT,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Kee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ST. Electron microscopic demonstration and evaluation of irreversible electroporation-induced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nanopores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on hepatocyte membranes.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23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107-113 [PMID: 22137466 DOI: 10.1016/j.jvir.2011.09.020]</w:t>
      </w:r>
    </w:p>
    <w:p w14:paraId="1749FD5A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28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Lu DS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Kee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ST, Lee EW.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Irreversible electroporation: ready for prime time?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Tech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16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277-286 [PMID: 24238383 DOI: 10.1053/j.tvir.2013.08.010]</w:t>
      </w:r>
    </w:p>
    <w:p w14:paraId="0C891308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29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Bower M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Sherwood L, Li Y, Martin R. Irreversible electroporation of the pancreas: definitive local therapy without systemic effects.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104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22-28 [PMID: 21360714 DOI: 10.1002/jso.21899]</w:t>
      </w:r>
    </w:p>
    <w:p w14:paraId="01ABC944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30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Phillips M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Maor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Rubinsky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B.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Nonthermal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irreversible electroporation for tissue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decellularization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Biomech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Eng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132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091003 [PMID: 20815637 DOI: 10.1115/.4001882]</w:t>
      </w:r>
    </w:p>
    <w:p w14:paraId="3654E163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31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Choi JW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Lu DS,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Osuagwu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F, Raman 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Lassman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C. Assessment of chronological effects of irreversible electroporation on hilar bile ducts in a porcine model.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Intervent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37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224-230 [PMID: 24196262 DOI: 10.1007/s00270-013-0731-y]</w:t>
      </w:r>
    </w:p>
    <w:p w14:paraId="715768D5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32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Long G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Bakos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G, Shires PK,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Gritter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Crissman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JW, Harris JL, Clymer JW. </w:t>
      </w: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>Histological and finite element analysis of cell death due to irreversible electroporation.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Technol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Cancer Res Treat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13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561-569 [PMID: 24000980 DOI: 10.7785/tcrtexpress.2013.600253]</w:t>
      </w:r>
    </w:p>
    <w:p w14:paraId="415DAA5E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33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Nielsen K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Scheffer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HJ,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Vieveen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JM, van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Tilborg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AA, Meijer S, van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Kuijk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van den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MP,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Meijerink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MR,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Bouwman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RA. </w:t>
      </w:r>
      <w:proofErr w:type="spellStart"/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>Anaesthetic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management during open and percutaneous irreversible electroporation.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Anaesth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113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985-992 [PMID: 25173767 DOI: 10.1093/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bja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>/aeu256]</w:t>
      </w:r>
    </w:p>
    <w:p w14:paraId="415D9CB5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34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Sommer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CM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Fritz 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Wachter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MF,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Vollherbst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Stampfl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U,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Bellemann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N,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Gockner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Mokry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Gnutzmann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D, Schmitz A, Knapp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Longerich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T, Kuhn-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Neureuther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Pereira PL,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Kauczor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HU, Werner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Radeleff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BA. Irreversible electroporation of the pig kidney with involvement of the renal pelvis: technical aspects, clinical outcome, and three-dimensional CT rendering for assessment of the treatment zone.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24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1888-1897 [PMID: 24267525 DOI: 10.1016/j.jvir.2013.08.014]</w:t>
      </w:r>
    </w:p>
    <w:p w14:paraId="3F51AD50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35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Wimmer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T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Srimathveeravalli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Gutta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N, Ezell PC,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Monette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Kingham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TP,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Maybody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Durack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JC, Fong Y, Solomon SB. Comparison of simulation-based treatment planning with imaging and pathology outcomes for percutaneous CT-guided irreversible electroporation of the porcine pancreas: a pilot study.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24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1709-1718 [PMID: 23891044 DOI: 10.1016/j.jvir.2013.05.056]</w:t>
      </w:r>
    </w:p>
    <w:p w14:paraId="3B729C92" w14:textId="5D052E1F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36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Lee YJ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Lu DS,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Osuagwu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Lassman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C. Irreversible electroporation in porcine liver: acute computed tomography appearance of ablation zone with histopathologic correlation.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Comput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Assist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Tomogr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066CE2" w:rsidRPr="009F4753">
        <w:rPr>
          <w:rFonts w:ascii="Book Antiqua" w:hAnsi="Book Antiqua" w:cs="宋体" w:hint="eastAsia"/>
          <w:sz w:val="24"/>
          <w:szCs w:val="24"/>
          <w:lang w:eastAsia="zh-CN"/>
        </w:rPr>
        <w:t>2013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37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154-158 [PMID: 23493202 DOI: 10.1097/rct.0b013e31827dbf9b]</w:t>
      </w:r>
    </w:p>
    <w:p w14:paraId="36ED63F5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37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Kwon D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McFarland K,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Velanovich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V, Martin RC.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>Borderline and locally advanced pancreatic adenocarcinoma margin accentuation with intraoperative irreversible electroporation.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Surgery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156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910-920 [PMID: 25239345 DOI: 10.1016/j.surg.201.06.058]</w:t>
      </w:r>
    </w:p>
    <w:p w14:paraId="57893372" w14:textId="77777777" w:rsidR="00C85495" w:rsidRPr="009F4753" w:rsidRDefault="00C85495" w:rsidP="00C8549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>3</w:t>
      </w:r>
      <w:r w:rsidRPr="009F4753">
        <w:rPr>
          <w:rFonts w:ascii="Book Antiqua" w:hAnsi="Book Antiqua" w:cs="宋体" w:hint="eastAsia"/>
          <w:sz w:val="24"/>
          <w:szCs w:val="24"/>
          <w:lang w:eastAsia="zh-CN"/>
        </w:rPr>
        <w:t>8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Martin RC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McFarland K, Ellis 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Velanovich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V. Irreversible electroporation in locally advanced pancreatic cancer: potential improved overall survival.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20</w:t>
      </w:r>
      <w:r w:rsidRPr="009F4753">
        <w:rPr>
          <w:rFonts w:ascii="Book Antiqua" w:hAnsi="Book Antiqua" w:cs="宋体"/>
          <w:b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bCs/>
          <w:sz w:val="24"/>
          <w:szCs w:val="24"/>
          <w:lang w:eastAsia="zh-CN"/>
        </w:rPr>
        <w:t>Suppl</w:t>
      </w:r>
      <w:proofErr w:type="spellEnd"/>
      <w:r w:rsidRPr="009F4753">
        <w:rPr>
          <w:rFonts w:ascii="Book Antiqua" w:hAnsi="Book Antiqua" w:cs="宋体"/>
          <w:bCs/>
          <w:sz w:val="24"/>
          <w:szCs w:val="24"/>
          <w:lang w:eastAsia="zh-CN"/>
        </w:rPr>
        <w:t xml:space="preserve"> 3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S443-S449 [PMID: 23128941 DOI: 10.1245/s10434-012-2736-1]</w:t>
      </w:r>
    </w:p>
    <w:p w14:paraId="1B643D1A" w14:textId="77777777" w:rsidR="00C85495" w:rsidRPr="009F4753" w:rsidRDefault="00C85495" w:rsidP="00C8549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 w:hint="eastAsia"/>
          <w:sz w:val="24"/>
          <w:szCs w:val="24"/>
          <w:lang w:eastAsia="zh-CN"/>
        </w:rPr>
        <w:t>39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Paiella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Butturini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Frigerio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I, Salvia R,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Armatura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Bacchion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Fontana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D'Onofrio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Martone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Bassi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C. Safety and feasibility of Irreversible Electroporation (IRE) in patients with locally advanced pancreatic cancer: results of a prospective study.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Dig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32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90-97 [PMID: 25765775]</w:t>
      </w:r>
    </w:p>
    <w:p w14:paraId="6F88D58D" w14:textId="77777777" w:rsidR="00C85495" w:rsidRPr="009F4753" w:rsidRDefault="00C85495" w:rsidP="00C8549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>4</w:t>
      </w:r>
      <w:r w:rsidRPr="009F4753">
        <w:rPr>
          <w:rFonts w:ascii="Book Antiqua" w:hAnsi="Book Antiqua" w:cs="宋体" w:hint="eastAsia"/>
          <w:sz w:val="24"/>
          <w:szCs w:val="24"/>
          <w:lang w:eastAsia="zh-CN"/>
        </w:rPr>
        <w:t>0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Narayanan G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Hosein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PJ, Arora 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Barbery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KJ,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Froud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T, Livingstone AS,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Franceschi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D, Rocha Lima CM,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Yrizarry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J. Percutaneous irreversible electroporation for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downstaging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and control of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pancreatic adenocarcinoma.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23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1613-1621 [PMID: 23177107 DOI: 10.1016/j.jvir.2012.09.012]</w:t>
      </w:r>
    </w:p>
    <w:p w14:paraId="1135C9BE" w14:textId="2D314BDC" w:rsidR="00C85495" w:rsidRPr="009F4753" w:rsidRDefault="00C85495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>4</w:t>
      </w:r>
      <w:r w:rsidRPr="009F4753">
        <w:rPr>
          <w:rFonts w:ascii="Book Antiqua" w:hAnsi="Book Antiqua" w:cs="宋体" w:hint="eastAsia"/>
          <w:sz w:val="24"/>
          <w:szCs w:val="24"/>
          <w:lang w:eastAsia="zh-CN"/>
        </w:rPr>
        <w:t>1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Månsson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C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Bergenfeldt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Brahmstaedt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Karlson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BM,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Nygren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P, Nilsson A. Safety and preliminary efficacy of ultrasound-guided percutaneous irreversible electroporation for treatment of localized pancreatic cancer.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Anticancer Res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34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289-293 [PMID: 24403476]</w:t>
      </w:r>
    </w:p>
    <w:p w14:paraId="4C207C74" w14:textId="511FDEEB" w:rsidR="00551ED8" w:rsidRPr="009F4753" w:rsidRDefault="00C85495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 w:hint="eastAsia"/>
          <w:sz w:val="24"/>
          <w:szCs w:val="24"/>
          <w:lang w:eastAsia="zh-CN"/>
        </w:rPr>
        <w:t>42</w:t>
      </w:r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551ED8"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Martin RC</w:t>
      </w:r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, Philips P, Ellis S, Hayes D,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Bagla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S. Irreversible electroporation of </w:t>
      </w:r>
      <w:proofErr w:type="spellStart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soft tissue tumors with vascular invasion: effective palliation. </w:t>
      </w:r>
      <w:r w:rsidR="00551ED8"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BMC Cancer</w:t>
      </w:r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="00551ED8"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14</w:t>
      </w:r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: 540 [PMID: 2506408</w:t>
      </w:r>
      <w:r w:rsidR="00066CE2" w:rsidRPr="009F4753">
        <w:rPr>
          <w:rFonts w:ascii="Book Antiqua" w:hAnsi="Book Antiqua" w:cs="宋体"/>
          <w:sz w:val="24"/>
          <w:szCs w:val="24"/>
          <w:lang w:eastAsia="zh-CN"/>
        </w:rPr>
        <w:t>6 DOI: 10.1186/1471-2407-14-540</w:t>
      </w:r>
      <w:r w:rsidR="00551ED8" w:rsidRPr="009F4753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3802CE16" w14:textId="77E2B0F6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>4</w:t>
      </w:r>
      <w:r w:rsidR="00C85495" w:rsidRPr="009F4753">
        <w:rPr>
          <w:rFonts w:ascii="Book Antiqua" w:hAnsi="Book Antiqua" w:cs="宋体" w:hint="eastAsia"/>
          <w:sz w:val="24"/>
          <w:szCs w:val="24"/>
          <w:lang w:eastAsia="zh-CN"/>
        </w:rPr>
        <w:t>3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Martin RC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McFarland K, Ellis 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Velanovich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V. Irreversible electroporation therapy in the management of locally advanced pancreatic adenocarcinoma.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Coll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215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361-369 [PMID: 22726894 DOI: 10.1016/j.jamcollsurg.2012.05.021]</w:t>
      </w:r>
    </w:p>
    <w:p w14:paraId="2845B4DD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44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Bagla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Papadouris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D. Percutaneous irreversible electroporation of surgically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pancreatic cancer: a case report.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23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142-145 [PMID: 22221480 DOI: 10.1016/j.jvir.2011.10.002]</w:t>
      </w:r>
    </w:p>
    <w:p w14:paraId="15384DE4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45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Erkan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Hausmann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S, Michalski CW,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Fingerle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AA,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Dobritz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Kleeff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Friess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H. The role of stroma in pancreatic cancer: diagnostic and therapeutic implications.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Nat Rev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9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454-467 [PMID: 22710569 DOI: 10.1007/s12029-009-9071-1]</w:t>
      </w:r>
    </w:p>
    <w:p w14:paraId="2C10E1DF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46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Erkan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Adler 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Apte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MV,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Bachem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MG, Buchholz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Detlefsen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S, Esposito I,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Friess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H,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Gress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TM,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Habisch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HJ, Hwang RF,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Jaster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Kleeff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Klöppel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Kordes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Logsdon CD,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Masamune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A, Michalski CW, Oh J, Phillips PA,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Pinzani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Reiser-Erkan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C, Tsukamoto H, Wilson J.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StellaTUM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: current consensus and discussion on pancreatic stellate cell research.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Gut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61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172-178 [PMID: 22115911 DOI: 10.1136/gutjnl-2011-301220]</w:t>
      </w:r>
    </w:p>
    <w:p w14:paraId="1EB5EAC6" w14:textId="493CAA7C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47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Pandol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Apte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MV, Wilson JS,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Gukovskaya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AS,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Edderkaoui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M. The burning question: why is smoking a risk factor for pancreatic cancer?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Pancreatology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4B4A49" w:rsidRPr="009F4753">
        <w:rPr>
          <w:rFonts w:ascii="Book Antiqua" w:hAnsi="Book Antiqua" w:cs="宋体" w:hint="eastAsia"/>
          <w:sz w:val="24"/>
          <w:szCs w:val="24"/>
          <w:lang w:eastAsia="zh-CN"/>
        </w:rPr>
        <w:t>2009.]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12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344-349 [PMID: 22898636 DOI: 10.1016/j.cgh.2009.07.039]</w:t>
      </w:r>
    </w:p>
    <w:p w14:paraId="43FC81B3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48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Apte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MV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, Wilson JS.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Dangerous liaisons: pancreatic stellate cells and pancreatic cancer cells.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27 </w:t>
      </w:r>
      <w:proofErr w:type="spellStart"/>
      <w:r w:rsidRPr="009F4753">
        <w:rPr>
          <w:rFonts w:ascii="Book Antiqua" w:hAnsi="Book Antiqua" w:cs="宋体"/>
          <w:bCs/>
          <w:sz w:val="24"/>
          <w:szCs w:val="24"/>
          <w:lang w:eastAsia="zh-CN"/>
        </w:rPr>
        <w:t>Suppl</w:t>
      </w:r>
      <w:proofErr w:type="spellEnd"/>
      <w:r w:rsidRPr="009F4753">
        <w:rPr>
          <w:rFonts w:ascii="Book Antiqua" w:hAnsi="Book Antiqua" w:cs="宋体"/>
          <w:bCs/>
          <w:sz w:val="24"/>
          <w:szCs w:val="24"/>
          <w:lang w:eastAsia="zh-CN"/>
        </w:rPr>
        <w:t xml:space="preserve"> 2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69-74 [PMID: 22320920 DOI: 10.1111/j.1440-1746.2011.07000.x.]</w:t>
      </w:r>
    </w:p>
    <w:p w14:paraId="49088CB7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49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Moir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White SA, French JJ, Littler P,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Manas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DM. Systematic review of irreversible electroporation in the treatment of advanced pancreatic cancer.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40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1598-1604 [PMID: 25307210 DOI: 10.1016/j.ejso.2014.08.480]</w:t>
      </w:r>
    </w:p>
    <w:p w14:paraId="680B1667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50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Bissell MJ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Radisky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D. Putting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tumours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in context.</w:t>
      </w:r>
      <w:proofErr w:type="gram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Nat Rev Cancer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2001;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1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46-54 [PMID: 11900251]</w:t>
      </w:r>
    </w:p>
    <w:p w14:paraId="0C676A07" w14:textId="77777777" w:rsidR="00551ED8" w:rsidRPr="009F4753" w:rsidRDefault="00551ED8" w:rsidP="00551ED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51 </w:t>
      </w:r>
      <w:proofErr w:type="spellStart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Heldin</w:t>
      </w:r>
      <w:proofErr w:type="spellEnd"/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CH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, Rubin K,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Pietras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9F4753">
        <w:rPr>
          <w:rFonts w:ascii="Book Antiqua" w:hAnsi="Book Antiqua" w:cs="宋体"/>
          <w:sz w:val="24"/>
          <w:szCs w:val="24"/>
          <w:lang w:eastAsia="zh-CN"/>
        </w:rPr>
        <w:t>Ostman</w:t>
      </w:r>
      <w:proofErr w:type="spellEnd"/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A. High interstitial fluid pressure - an obstacle in cancer therapy. </w:t>
      </w:r>
      <w:r w:rsidRPr="009F4753">
        <w:rPr>
          <w:rFonts w:ascii="Book Antiqua" w:hAnsi="Book Antiqua" w:cs="宋体"/>
          <w:i/>
          <w:iCs/>
          <w:sz w:val="24"/>
          <w:szCs w:val="24"/>
          <w:lang w:eastAsia="zh-CN"/>
        </w:rPr>
        <w:t>Nat Rev Cancer</w:t>
      </w:r>
      <w:r w:rsidRPr="009F4753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Pr="009F4753">
        <w:rPr>
          <w:rFonts w:ascii="Book Antiqua" w:hAnsi="Book Antiqua" w:cs="宋体"/>
          <w:b/>
          <w:bCs/>
          <w:sz w:val="24"/>
          <w:szCs w:val="24"/>
          <w:lang w:eastAsia="zh-CN"/>
        </w:rPr>
        <w:t>4</w:t>
      </w:r>
      <w:r w:rsidRPr="009F4753">
        <w:rPr>
          <w:rFonts w:ascii="Book Antiqua" w:hAnsi="Book Antiqua" w:cs="宋体"/>
          <w:sz w:val="24"/>
          <w:szCs w:val="24"/>
          <w:lang w:eastAsia="zh-CN"/>
        </w:rPr>
        <w:t>: 806-813 [PMID: 15510161]</w:t>
      </w:r>
    </w:p>
    <w:p w14:paraId="31B5D169" w14:textId="77777777" w:rsidR="00632530" w:rsidRPr="009F4753" w:rsidRDefault="00632530" w:rsidP="00551ED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0D02FFC" w14:textId="7D007B9E" w:rsidR="00650D44" w:rsidRPr="009F4753" w:rsidRDefault="00650D44" w:rsidP="00453BD6">
      <w:pPr>
        <w:spacing w:after="0" w:line="360" w:lineRule="auto"/>
        <w:jc w:val="right"/>
        <w:rPr>
          <w:rFonts w:ascii="Book Antiqua" w:hAnsi="Book Antiqua" w:cs="Times New Roman"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E60723" w:rsidRPr="009F4753">
        <w:rPr>
          <w:rFonts w:ascii="Book Antiqua" w:hAnsi="Book Antiqua" w:cs="Tahoma"/>
          <w:sz w:val="24"/>
          <w:szCs w:val="24"/>
        </w:rPr>
        <w:t>Grizzi</w:t>
      </w:r>
      <w:proofErr w:type="spellEnd"/>
      <w:r w:rsidR="00E60723" w:rsidRPr="009F4753">
        <w:rPr>
          <w:rFonts w:ascii="Book Antiqua" w:hAnsi="Book Antiqua"/>
          <w:sz w:val="24"/>
          <w:szCs w:val="24"/>
        </w:rPr>
        <w:t xml:space="preserve"> F, </w:t>
      </w:r>
      <w:r w:rsidR="00E60723" w:rsidRPr="009F4753">
        <w:rPr>
          <w:rFonts w:ascii="Book Antiqua" w:hAnsi="Book Antiqua" w:cs="Tahoma"/>
          <w:sz w:val="24"/>
          <w:szCs w:val="24"/>
        </w:rPr>
        <w:t>Huerta-Franco</w:t>
      </w:r>
      <w:r w:rsidR="00E60723" w:rsidRPr="009F4753">
        <w:rPr>
          <w:rFonts w:ascii="Book Antiqua" w:hAnsi="Book Antiqua"/>
          <w:sz w:val="24"/>
          <w:szCs w:val="24"/>
        </w:rPr>
        <w:t xml:space="preserve"> </w:t>
      </w:r>
      <w:r w:rsidR="00E60723" w:rsidRPr="009F4753">
        <w:rPr>
          <w:rFonts w:ascii="Book Antiqua" w:hAnsi="Book Antiqua"/>
          <w:sz w:val="24"/>
          <w:szCs w:val="24"/>
          <w:lang w:eastAsia="zh-CN"/>
        </w:rPr>
        <w:t xml:space="preserve">MR, </w:t>
      </w:r>
      <w:r w:rsidR="00E60723" w:rsidRPr="009F4753">
        <w:rPr>
          <w:rFonts w:ascii="Book Antiqua" w:hAnsi="Book Antiqua" w:cs="Tahoma"/>
          <w:sz w:val="24"/>
          <w:szCs w:val="24"/>
        </w:rPr>
        <w:t>Yang</w:t>
      </w:r>
      <w:r w:rsidR="00E60723" w:rsidRPr="009F4753">
        <w:rPr>
          <w:rFonts w:ascii="Book Antiqua" w:hAnsi="Book Antiqua"/>
          <w:sz w:val="24"/>
          <w:szCs w:val="24"/>
        </w:rPr>
        <w:t xml:space="preserve"> </w:t>
      </w:r>
      <w:r w:rsidR="00E60723" w:rsidRPr="009F4753">
        <w:rPr>
          <w:rFonts w:ascii="Book Antiqua" w:hAnsi="Book Antiqua"/>
          <w:sz w:val="24"/>
          <w:szCs w:val="24"/>
          <w:lang w:eastAsia="zh-CN"/>
        </w:rPr>
        <w:t xml:space="preserve">F </w:t>
      </w:r>
      <w:r w:rsidRPr="009F4753">
        <w:rPr>
          <w:rFonts w:ascii="Book Antiqua" w:hAnsi="Book Antiqua"/>
          <w:b/>
          <w:sz w:val="24"/>
          <w:szCs w:val="24"/>
        </w:rPr>
        <w:t xml:space="preserve">S-Editor: </w:t>
      </w:r>
      <w:r w:rsidRPr="009F4753">
        <w:rPr>
          <w:rFonts w:ascii="Book Antiqua" w:hAnsi="Book Antiqua"/>
          <w:sz w:val="24"/>
          <w:szCs w:val="24"/>
        </w:rPr>
        <w:t>Ji FF</w:t>
      </w:r>
      <w:r w:rsidRPr="009F4753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272F6BFB" w14:textId="77777777" w:rsidR="00632530" w:rsidRPr="009F4753" w:rsidRDefault="00632530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6223BC3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A5B72D7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1519B7E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2C6EE24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4AAABDB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28FA831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C3447C4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CB1F1E9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19A4AF7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73ABEF8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CD25D56" w14:textId="77777777" w:rsidR="00453BD6" w:rsidRPr="009F4753" w:rsidRDefault="00453BD6" w:rsidP="00F001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99F7C47" w14:textId="21B21998" w:rsidR="00632530" w:rsidRDefault="00650D44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4753">
        <w:rPr>
          <w:rFonts w:ascii="Book Antiqua" w:hAnsi="Book Antiqua"/>
          <w:b/>
          <w:sz w:val="24"/>
          <w:szCs w:val="24"/>
        </w:rPr>
        <w:t>Table 1</w:t>
      </w:r>
      <w:r w:rsidRPr="009F4753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632530" w:rsidRPr="009F4753">
        <w:rPr>
          <w:rFonts w:ascii="Book Antiqua" w:hAnsi="Book Antiqua"/>
          <w:b/>
          <w:sz w:val="24"/>
          <w:szCs w:val="24"/>
        </w:rPr>
        <w:t xml:space="preserve">Comparison of the </w:t>
      </w:r>
      <w:r w:rsidRPr="009F4753">
        <w:rPr>
          <w:rFonts w:ascii="Book Antiqua" w:hAnsi="Book Antiqua"/>
          <w:b/>
          <w:sz w:val="24"/>
          <w:szCs w:val="24"/>
        </w:rPr>
        <w:t>studies</w:t>
      </w:r>
    </w:p>
    <w:p w14:paraId="7F15E89B" w14:textId="77777777" w:rsidR="009F4753" w:rsidRPr="009F4753" w:rsidRDefault="009F4753" w:rsidP="00F0018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885"/>
        <w:gridCol w:w="732"/>
        <w:gridCol w:w="714"/>
        <w:gridCol w:w="1051"/>
        <w:gridCol w:w="843"/>
        <w:gridCol w:w="761"/>
        <w:gridCol w:w="1155"/>
        <w:gridCol w:w="884"/>
        <w:gridCol w:w="806"/>
        <w:gridCol w:w="806"/>
      </w:tblGrid>
      <w:tr w:rsidR="009F4753" w:rsidRPr="009F4753" w14:paraId="5BD8387A" w14:textId="77777777" w:rsidTr="00CB6DA7">
        <w:tc>
          <w:tcPr>
            <w:tcW w:w="939" w:type="dxa"/>
          </w:tcPr>
          <w:p w14:paraId="466F5C27" w14:textId="4215F9C0" w:rsidR="00632530" w:rsidRPr="009F4753" w:rsidRDefault="00650D44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  <w:lang w:eastAsia="zh-CN"/>
              </w:rPr>
              <w:t>R</w:t>
            </w:r>
            <w:r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>ef.</w:t>
            </w:r>
          </w:p>
        </w:tc>
        <w:tc>
          <w:tcPr>
            <w:tcW w:w="886" w:type="dxa"/>
          </w:tcPr>
          <w:p w14:paraId="392F0C06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IRE placement technique</w:t>
            </w:r>
          </w:p>
        </w:tc>
        <w:tc>
          <w:tcPr>
            <w:tcW w:w="731" w:type="dxa"/>
          </w:tcPr>
          <w:p w14:paraId="5CED236F" w14:textId="29CDBB96" w:rsidR="00632530" w:rsidRPr="009F4753" w:rsidRDefault="00632530" w:rsidP="00650D4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>o.</w:t>
            </w:r>
            <w:r w:rsidRPr="009F4753">
              <w:rPr>
                <w:rFonts w:ascii="Book Antiqua" w:hAnsi="Book Antiqua"/>
                <w:sz w:val="21"/>
                <w:szCs w:val="21"/>
              </w:rPr>
              <w:t xml:space="preserve"> of patients</w:t>
            </w:r>
          </w:p>
        </w:tc>
        <w:tc>
          <w:tcPr>
            <w:tcW w:w="714" w:type="dxa"/>
          </w:tcPr>
          <w:p w14:paraId="107550B0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Age in years</w:t>
            </w:r>
          </w:p>
        </w:tc>
        <w:tc>
          <w:tcPr>
            <w:tcW w:w="1051" w:type="dxa"/>
          </w:tcPr>
          <w:p w14:paraId="7FA530F9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Sex in male/female</w:t>
            </w:r>
          </w:p>
        </w:tc>
        <w:tc>
          <w:tcPr>
            <w:tcW w:w="843" w:type="dxa"/>
          </w:tcPr>
          <w:p w14:paraId="7F54B3C5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Time from diagnosis to treatment in months</w:t>
            </w:r>
          </w:p>
        </w:tc>
        <w:tc>
          <w:tcPr>
            <w:tcW w:w="761" w:type="dxa"/>
          </w:tcPr>
          <w:p w14:paraId="6F817B62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Survival time in months</w:t>
            </w:r>
          </w:p>
        </w:tc>
        <w:tc>
          <w:tcPr>
            <w:tcW w:w="1155" w:type="dxa"/>
          </w:tcPr>
          <w:p w14:paraId="55675151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Complications</w:t>
            </w:r>
          </w:p>
        </w:tc>
        <w:tc>
          <w:tcPr>
            <w:tcW w:w="884" w:type="dxa"/>
          </w:tcPr>
          <w:p w14:paraId="77A76DDC" w14:textId="1A4FE442" w:rsidR="00632530" w:rsidRPr="009F4753" w:rsidRDefault="00632530" w:rsidP="00650D4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>o.</w:t>
            </w:r>
            <w:r w:rsidR="0068357B">
              <w:rPr>
                <w:rFonts w:ascii="Book Antiqua" w:hAnsi="Book Antiqua"/>
                <w:sz w:val="21"/>
                <w:szCs w:val="21"/>
                <w:lang w:eastAsia="zh-CN"/>
              </w:rPr>
              <w:t xml:space="preserve"> </w:t>
            </w:r>
            <w:bookmarkStart w:id="4" w:name="_GoBack"/>
            <w:bookmarkEnd w:id="4"/>
            <w:r w:rsidRPr="009F4753">
              <w:rPr>
                <w:rFonts w:ascii="Book Antiqua" w:hAnsi="Book Antiqua"/>
                <w:sz w:val="21"/>
                <w:szCs w:val="21"/>
              </w:rPr>
              <w:t xml:space="preserve">of patients with metastasis </w:t>
            </w:r>
          </w:p>
        </w:tc>
        <w:tc>
          <w:tcPr>
            <w:tcW w:w="806" w:type="dxa"/>
          </w:tcPr>
          <w:p w14:paraId="5033DD10" w14:textId="77777777" w:rsidR="00650D44" w:rsidRPr="009F4753" w:rsidRDefault="00632530" w:rsidP="00650D4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>o.</w:t>
            </w:r>
          </w:p>
          <w:p w14:paraId="6D2E7E2A" w14:textId="70B49DDB" w:rsidR="00632530" w:rsidRPr="009F4753" w:rsidRDefault="00632530" w:rsidP="00650D4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of patients who received pre IRE chemo and or radiation</w:t>
            </w:r>
          </w:p>
        </w:tc>
        <w:tc>
          <w:tcPr>
            <w:tcW w:w="806" w:type="dxa"/>
          </w:tcPr>
          <w:p w14:paraId="2BAB0B2B" w14:textId="3470387D" w:rsidR="00632530" w:rsidRPr="009F4753" w:rsidRDefault="00632530" w:rsidP="00650D4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>o.</w:t>
            </w:r>
            <w:r w:rsidRPr="009F4753">
              <w:rPr>
                <w:rFonts w:ascii="Book Antiqua" w:hAnsi="Book Antiqua"/>
                <w:sz w:val="21"/>
                <w:szCs w:val="21"/>
              </w:rPr>
              <w:t xml:space="preserve"> of patient who received post IRE chemo and or radiation</w:t>
            </w:r>
          </w:p>
        </w:tc>
      </w:tr>
      <w:tr w:rsidR="009F4753" w:rsidRPr="009F4753" w14:paraId="724F5B7F" w14:textId="77777777" w:rsidTr="00CB6DA7">
        <w:trPr>
          <w:trHeight w:val="539"/>
        </w:trPr>
        <w:tc>
          <w:tcPr>
            <w:tcW w:w="939" w:type="dxa"/>
          </w:tcPr>
          <w:p w14:paraId="10FB8195" w14:textId="1BD1070F" w:rsidR="00632530" w:rsidRPr="009F4753" w:rsidRDefault="00632530" w:rsidP="00C85495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 xml:space="preserve">Martin </w:t>
            </w:r>
            <w:r w:rsidR="00CB6DA7" w:rsidRPr="009F4753">
              <w:rPr>
                <w:rFonts w:ascii="Book Antiqua" w:hAnsi="Book Antiqua"/>
                <w:i/>
                <w:sz w:val="21"/>
                <w:szCs w:val="21"/>
              </w:rPr>
              <w:t>et al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[3</w:t>
            </w:r>
            <w:r w:rsidR="00C85495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8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]</w:t>
            </w:r>
          </w:p>
        </w:tc>
        <w:tc>
          <w:tcPr>
            <w:tcW w:w="886" w:type="dxa"/>
          </w:tcPr>
          <w:p w14:paraId="1BA6DBC4" w14:textId="05D053A3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Open 52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(96%) lap 2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(4%)</w:t>
            </w:r>
          </w:p>
        </w:tc>
        <w:tc>
          <w:tcPr>
            <w:tcW w:w="731" w:type="dxa"/>
          </w:tcPr>
          <w:p w14:paraId="6B49AF3D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54</w:t>
            </w:r>
          </w:p>
        </w:tc>
        <w:tc>
          <w:tcPr>
            <w:tcW w:w="714" w:type="dxa"/>
          </w:tcPr>
          <w:p w14:paraId="04D4AA7B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Median 61 range 45-80</w:t>
            </w:r>
          </w:p>
        </w:tc>
        <w:tc>
          <w:tcPr>
            <w:tcW w:w="1051" w:type="dxa"/>
          </w:tcPr>
          <w:p w14:paraId="6D9CD2C6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23 male/21 female</w:t>
            </w:r>
          </w:p>
        </w:tc>
        <w:tc>
          <w:tcPr>
            <w:tcW w:w="843" w:type="dxa"/>
          </w:tcPr>
          <w:p w14:paraId="344EE892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Median 5.1 range 1-32</w:t>
            </w:r>
          </w:p>
        </w:tc>
        <w:tc>
          <w:tcPr>
            <w:tcW w:w="761" w:type="dxa"/>
          </w:tcPr>
          <w:p w14:paraId="523CFF95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Local PFS 14, distant PFS 15, and OS 20</w:t>
            </w:r>
          </w:p>
        </w:tc>
        <w:tc>
          <w:tcPr>
            <w:tcW w:w="1155" w:type="dxa"/>
          </w:tcPr>
          <w:p w14:paraId="0925C91B" w14:textId="19278F5B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32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(59%)</w:t>
            </w:r>
          </w:p>
        </w:tc>
        <w:tc>
          <w:tcPr>
            <w:tcW w:w="884" w:type="dxa"/>
          </w:tcPr>
          <w:p w14:paraId="09A0B959" w14:textId="2F7AE81E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0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(0%)</w:t>
            </w:r>
          </w:p>
        </w:tc>
        <w:tc>
          <w:tcPr>
            <w:tcW w:w="806" w:type="dxa"/>
          </w:tcPr>
          <w:p w14:paraId="75F34912" w14:textId="3BE73221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49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(90%)</w:t>
            </w:r>
          </w:p>
        </w:tc>
        <w:tc>
          <w:tcPr>
            <w:tcW w:w="806" w:type="dxa"/>
          </w:tcPr>
          <w:p w14:paraId="11472B28" w14:textId="5C18BBBD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40</w:t>
            </w:r>
            <w:r w:rsidR="00650D4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(73%)</w:t>
            </w:r>
          </w:p>
        </w:tc>
      </w:tr>
      <w:tr w:rsidR="009F4753" w:rsidRPr="009F4753" w14:paraId="68ECE916" w14:textId="77777777" w:rsidTr="00CB6DA7">
        <w:tc>
          <w:tcPr>
            <w:tcW w:w="939" w:type="dxa"/>
          </w:tcPr>
          <w:p w14:paraId="6975F94A" w14:textId="22C6D81B" w:rsidR="00632530" w:rsidRPr="009F4753" w:rsidRDefault="00632530" w:rsidP="00C85495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 xml:space="preserve">Martin </w:t>
            </w:r>
            <w:r w:rsidR="00CB6DA7" w:rsidRPr="009F4753">
              <w:rPr>
                <w:rFonts w:ascii="Book Antiqua" w:hAnsi="Book Antiqua"/>
                <w:i/>
                <w:sz w:val="21"/>
                <w:szCs w:val="21"/>
              </w:rPr>
              <w:t>et al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[</w:t>
            </w:r>
            <w:r w:rsidR="00C85495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43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]</w:t>
            </w:r>
          </w:p>
        </w:tc>
        <w:tc>
          <w:tcPr>
            <w:tcW w:w="886" w:type="dxa"/>
          </w:tcPr>
          <w:p w14:paraId="7C7559D4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Open 48</w:t>
            </w:r>
          </w:p>
          <w:p w14:paraId="6DE98A49" w14:textId="3D0420D0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(100%)</w:t>
            </w:r>
          </w:p>
        </w:tc>
        <w:tc>
          <w:tcPr>
            <w:tcW w:w="731" w:type="dxa"/>
          </w:tcPr>
          <w:p w14:paraId="336AFCC5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48</w:t>
            </w:r>
          </w:p>
        </w:tc>
        <w:tc>
          <w:tcPr>
            <w:tcW w:w="714" w:type="dxa"/>
          </w:tcPr>
          <w:p w14:paraId="2A6FDAEC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Median 61 range 27-81</w:t>
            </w:r>
          </w:p>
        </w:tc>
        <w:tc>
          <w:tcPr>
            <w:tcW w:w="1051" w:type="dxa"/>
          </w:tcPr>
          <w:p w14:paraId="202E62E8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26 male/22 female</w:t>
            </w:r>
          </w:p>
        </w:tc>
        <w:tc>
          <w:tcPr>
            <w:tcW w:w="843" w:type="dxa"/>
          </w:tcPr>
          <w:p w14:paraId="2E952996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6 range 4-13</w:t>
            </w:r>
          </w:p>
        </w:tc>
        <w:tc>
          <w:tcPr>
            <w:tcW w:w="761" w:type="dxa"/>
          </w:tcPr>
          <w:p w14:paraId="2B692806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OS 22 and PFS 11</w:t>
            </w:r>
          </w:p>
        </w:tc>
        <w:tc>
          <w:tcPr>
            <w:tcW w:w="1155" w:type="dxa"/>
          </w:tcPr>
          <w:p w14:paraId="626B9CB5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18</w:t>
            </w:r>
          </w:p>
          <w:p w14:paraId="7C31416C" w14:textId="5567C11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(38%)</w:t>
            </w:r>
          </w:p>
        </w:tc>
        <w:tc>
          <w:tcPr>
            <w:tcW w:w="884" w:type="dxa"/>
          </w:tcPr>
          <w:p w14:paraId="08677A6F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0</w:t>
            </w:r>
          </w:p>
          <w:p w14:paraId="08A7C4DF" w14:textId="04D09718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(0%)</w:t>
            </w:r>
          </w:p>
        </w:tc>
        <w:tc>
          <w:tcPr>
            <w:tcW w:w="806" w:type="dxa"/>
          </w:tcPr>
          <w:p w14:paraId="514131FC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33</w:t>
            </w:r>
          </w:p>
          <w:p w14:paraId="27386393" w14:textId="4D276836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(69%)</w:t>
            </w:r>
          </w:p>
        </w:tc>
        <w:tc>
          <w:tcPr>
            <w:tcW w:w="806" w:type="dxa"/>
          </w:tcPr>
          <w:p w14:paraId="7BD5CD62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31</w:t>
            </w:r>
          </w:p>
          <w:p w14:paraId="3950B999" w14:textId="54352CC6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(65%)</w:t>
            </w:r>
          </w:p>
        </w:tc>
      </w:tr>
      <w:tr w:rsidR="009F4753" w:rsidRPr="009F4753" w14:paraId="3CC83E01" w14:textId="77777777" w:rsidTr="00CB6DA7">
        <w:tc>
          <w:tcPr>
            <w:tcW w:w="939" w:type="dxa"/>
          </w:tcPr>
          <w:p w14:paraId="63B6EE45" w14:textId="7A4534DC" w:rsidR="00632530" w:rsidRPr="009F4753" w:rsidRDefault="00632530" w:rsidP="00C85495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9F4753">
              <w:rPr>
                <w:rFonts w:ascii="Book Antiqua" w:hAnsi="Book Antiqua"/>
                <w:sz w:val="21"/>
                <w:szCs w:val="21"/>
              </w:rPr>
              <w:t>Paiella</w:t>
            </w:r>
            <w:proofErr w:type="spellEnd"/>
            <w:r w:rsidRPr="009F4753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CB6DA7" w:rsidRPr="009F4753">
              <w:rPr>
                <w:rFonts w:ascii="Book Antiqua" w:hAnsi="Book Antiqua"/>
                <w:i/>
                <w:sz w:val="21"/>
                <w:szCs w:val="21"/>
              </w:rPr>
              <w:t>et al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[</w:t>
            </w:r>
            <w:r w:rsidR="00C85495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39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]</w:t>
            </w:r>
          </w:p>
        </w:tc>
        <w:tc>
          <w:tcPr>
            <w:tcW w:w="886" w:type="dxa"/>
          </w:tcPr>
          <w:p w14:paraId="547C50F0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Open 10</w:t>
            </w:r>
          </w:p>
          <w:p w14:paraId="7BDFC1E0" w14:textId="4039D916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(100%)</w:t>
            </w:r>
          </w:p>
        </w:tc>
        <w:tc>
          <w:tcPr>
            <w:tcW w:w="731" w:type="dxa"/>
          </w:tcPr>
          <w:p w14:paraId="521DB565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10</w:t>
            </w:r>
          </w:p>
        </w:tc>
        <w:tc>
          <w:tcPr>
            <w:tcW w:w="714" w:type="dxa"/>
          </w:tcPr>
          <w:p w14:paraId="58C4C9D1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Median 66</w:t>
            </w:r>
          </w:p>
        </w:tc>
        <w:tc>
          <w:tcPr>
            <w:tcW w:w="1051" w:type="dxa"/>
          </w:tcPr>
          <w:p w14:paraId="107F46DF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5 male/5 female</w:t>
            </w:r>
          </w:p>
        </w:tc>
        <w:tc>
          <w:tcPr>
            <w:tcW w:w="843" w:type="dxa"/>
          </w:tcPr>
          <w:p w14:paraId="7DCE9AB8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Mean 9.2</w:t>
            </w:r>
          </w:p>
        </w:tc>
        <w:tc>
          <w:tcPr>
            <w:tcW w:w="761" w:type="dxa"/>
          </w:tcPr>
          <w:p w14:paraId="7A129082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OS 7.5</w:t>
            </w:r>
          </w:p>
        </w:tc>
        <w:tc>
          <w:tcPr>
            <w:tcW w:w="1155" w:type="dxa"/>
          </w:tcPr>
          <w:p w14:paraId="0AB87F32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2</w:t>
            </w:r>
          </w:p>
          <w:p w14:paraId="353EBB3F" w14:textId="62F462B9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(20%)</w:t>
            </w:r>
          </w:p>
        </w:tc>
        <w:tc>
          <w:tcPr>
            <w:tcW w:w="884" w:type="dxa"/>
          </w:tcPr>
          <w:p w14:paraId="63BCBDB3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0</w:t>
            </w:r>
          </w:p>
          <w:p w14:paraId="42A228A4" w14:textId="5AC67662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(0%)</w:t>
            </w:r>
          </w:p>
        </w:tc>
        <w:tc>
          <w:tcPr>
            <w:tcW w:w="806" w:type="dxa"/>
          </w:tcPr>
          <w:p w14:paraId="7BAE925E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10</w:t>
            </w:r>
          </w:p>
          <w:p w14:paraId="61FE03BA" w14:textId="73321782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(100%)</w:t>
            </w:r>
          </w:p>
        </w:tc>
        <w:tc>
          <w:tcPr>
            <w:tcW w:w="806" w:type="dxa"/>
          </w:tcPr>
          <w:p w14:paraId="170391A8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3</w:t>
            </w:r>
          </w:p>
          <w:p w14:paraId="68E1E2D7" w14:textId="7EF798D1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(30%)</w:t>
            </w:r>
          </w:p>
        </w:tc>
      </w:tr>
      <w:tr w:rsidR="009F4753" w:rsidRPr="009F4753" w14:paraId="107D2C0E" w14:textId="77777777" w:rsidTr="00CB6DA7">
        <w:tc>
          <w:tcPr>
            <w:tcW w:w="939" w:type="dxa"/>
          </w:tcPr>
          <w:p w14:paraId="68FF756B" w14:textId="2DCAD1C7" w:rsidR="00632530" w:rsidRPr="009F4753" w:rsidRDefault="00632530" w:rsidP="00C85495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 xml:space="preserve">Narayanan </w:t>
            </w:r>
            <w:r w:rsidR="00CB6DA7" w:rsidRPr="009F4753">
              <w:rPr>
                <w:rFonts w:ascii="Book Antiqua" w:hAnsi="Book Antiqua"/>
                <w:i/>
                <w:sz w:val="21"/>
                <w:szCs w:val="21"/>
              </w:rPr>
              <w:t>et al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[4</w:t>
            </w:r>
            <w:r w:rsidR="00C85495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0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]</w:t>
            </w:r>
          </w:p>
        </w:tc>
        <w:tc>
          <w:tcPr>
            <w:tcW w:w="886" w:type="dxa"/>
          </w:tcPr>
          <w:p w14:paraId="0649E8ED" w14:textId="77777777" w:rsidR="00535704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lang w:eastAsia="zh-CN"/>
              </w:rPr>
            </w:pPr>
            <w:proofErr w:type="spellStart"/>
            <w:r w:rsidRPr="009F4753">
              <w:rPr>
                <w:rFonts w:ascii="Book Antiqua" w:hAnsi="Book Antiqua"/>
                <w:sz w:val="21"/>
                <w:szCs w:val="21"/>
              </w:rPr>
              <w:t>Perc</w:t>
            </w:r>
            <w:proofErr w:type="spellEnd"/>
            <w:r w:rsidRPr="009F4753">
              <w:rPr>
                <w:rFonts w:ascii="Book Antiqua" w:hAnsi="Book Antiqua"/>
                <w:sz w:val="21"/>
                <w:szCs w:val="21"/>
              </w:rPr>
              <w:t xml:space="preserve"> CT guided 14</w:t>
            </w:r>
          </w:p>
          <w:p w14:paraId="2B486788" w14:textId="5C798DF5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(100%)</w:t>
            </w:r>
          </w:p>
        </w:tc>
        <w:tc>
          <w:tcPr>
            <w:tcW w:w="731" w:type="dxa"/>
          </w:tcPr>
          <w:p w14:paraId="13B8A832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14</w:t>
            </w:r>
          </w:p>
        </w:tc>
        <w:tc>
          <w:tcPr>
            <w:tcW w:w="714" w:type="dxa"/>
          </w:tcPr>
          <w:p w14:paraId="2E194D33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Median 57 range 51-72</w:t>
            </w:r>
          </w:p>
        </w:tc>
        <w:tc>
          <w:tcPr>
            <w:tcW w:w="1051" w:type="dxa"/>
          </w:tcPr>
          <w:p w14:paraId="1BB35880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7 male/ 7 female</w:t>
            </w:r>
          </w:p>
        </w:tc>
        <w:tc>
          <w:tcPr>
            <w:tcW w:w="843" w:type="dxa"/>
          </w:tcPr>
          <w:p w14:paraId="4A56D81A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Mean 16.6 range 2.4-49.5</w:t>
            </w:r>
          </w:p>
        </w:tc>
        <w:tc>
          <w:tcPr>
            <w:tcW w:w="761" w:type="dxa"/>
          </w:tcPr>
          <w:p w14:paraId="00AD40BB" w14:textId="3E47E33E" w:rsidR="00632530" w:rsidRPr="009F4753" w:rsidRDefault="00632530" w:rsidP="0053570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 xml:space="preserve">70% OS at 6 </w:t>
            </w:r>
            <w:proofErr w:type="spellStart"/>
            <w:r w:rsidRPr="009F4753">
              <w:rPr>
                <w:rFonts w:ascii="Book Antiqua" w:hAnsi="Book Antiqua"/>
                <w:sz w:val="21"/>
                <w:szCs w:val="21"/>
              </w:rPr>
              <w:t>mo</w:t>
            </w:r>
            <w:proofErr w:type="spellEnd"/>
            <w:r w:rsidR="00F00184" w:rsidRPr="009F4753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1155" w:type="dxa"/>
          </w:tcPr>
          <w:p w14:paraId="1198ECE6" w14:textId="66E5A94C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2</w:t>
            </w:r>
            <w:r w:rsidR="0053570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(14%)</w:t>
            </w:r>
          </w:p>
        </w:tc>
        <w:tc>
          <w:tcPr>
            <w:tcW w:w="884" w:type="dxa"/>
          </w:tcPr>
          <w:p w14:paraId="32C4F86B" w14:textId="139CB868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3</w:t>
            </w:r>
            <w:r w:rsidR="0053570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(21%)</w:t>
            </w:r>
          </w:p>
        </w:tc>
        <w:tc>
          <w:tcPr>
            <w:tcW w:w="806" w:type="dxa"/>
          </w:tcPr>
          <w:p w14:paraId="497ADD13" w14:textId="7E5B218E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14</w:t>
            </w:r>
            <w:r w:rsidR="0053570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(100%)</w:t>
            </w:r>
          </w:p>
        </w:tc>
        <w:tc>
          <w:tcPr>
            <w:tcW w:w="806" w:type="dxa"/>
          </w:tcPr>
          <w:p w14:paraId="09800CF1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NP</w:t>
            </w:r>
          </w:p>
        </w:tc>
      </w:tr>
      <w:tr w:rsidR="009F4753" w:rsidRPr="009F4753" w14:paraId="1AEA3F55" w14:textId="77777777" w:rsidTr="00CB6DA7">
        <w:tc>
          <w:tcPr>
            <w:tcW w:w="939" w:type="dxa"/>
          </w:tcPr>
          <w:p w14:paraId="2D0FD8E6" w14:textId="6C6978C2" w:rsidR="00632530" w:rsidRPr="009F4753" w:rsidRDefault="00632530" w:rsidP="00C85495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9F4753">
              <w:rPr>
                <w:rFonts w:ascii="Book Antiqua" w:hAnsi="Book Antiqua"/>
                <w:sz w:val="21"/>
                <w:szCs w:val="21"/>
              </w:rPr>
              <w:t>Mansson</w:t>
            </w:r>
            <w:proofErr w:type="spellEnd"/>
            <w:r w:rsidRPr="009F4753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CB6DA7" w:rsidRPr="009F4753">
              <w:rPr>
                <w:rFonts w:ascii="Book Antiqua" w:hAnsi="Book Antiqua"/>
                <w:i/>
                <w:sz w:val="21"/>
                <w:szCs w:val="21"/>
              </w:rPr>
              <w:t>et al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[4</w:t>
            </w:r>
            <w:r w:rsidR="00C85495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1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]</w:t>
            </w:r>
          </w:p>
        </w:tc>
        <w:tc>
          <w:tcPr>
            <w:tcW w:w="886" w:type="dxa"/>
          </w:tcPr>
          <w:p w14:paraId="5400B1CA" w14:textId="429B42BB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9F4753">
              <w:rPr>
                <w:rFonts w:ascii="Book Antiqua" w:hAnsi="Book Antiqua"/>
                <w:sz w:val="21"/>
                <w:szCs w:val="21"/>
              </w:rPr>
              <w:t>Perc</w:t>
            </w:r>
            <w:proofErr w:type="spellEnd"/>
            <w:r w:rsidRPr="009F4753">
              <w:rPr>
                <w:rFonts w:ascii="Book Antiqua" w:hAnsi="Book Antiqua"/>
                <w:sz w:val="21"/>
                <w:szCs w:val="21"/>
              </w:rPr>
              <w:t xml:space="preserve"> US guided 5</w:t>
            </w:r>
            <w:r w:rsidR="0053570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(100%)</w:t>
            </w:r>
          </w:p>
        </w:tc>
        <w:tc>
          <w:tcPr>
            <w:tcW w:w="731" w:type="dxa"/>
          </w:tcPr>
          <w:p w14:paraId="39B1821A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5</w:t>
            </w:r>
          </w:p>
        </w:tc>
        <w:tc>
          <w:tcPr>
            <w:tcW w:w="714" w:type="dxa"/>
          </w:tcPr>
          <w:p w14:paraId="69D8F29D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Median 65 range 46-89</w:t>
            </w:r>
          </w:p>
        </w:tc>
        <w:tc>
          <w:tcPr>
            <w:tcW w:w="1051" w:type="dxa"/>
          </w:tcPr>
          <w:p w14:paraId="42E062B4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3 male/ 2 female</w:t>
            </w:r>
          </w:p>
        </w:tc>
        <w:tc>
          <w:tcPr>
            <w:tcW w:w="843" w:type="dxa"/>
          </w:tcPr>
          <w:p w14:paraId="35375BEC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NP</w:t>
            </w:r>
          </w:p>
        </w:tc>
        <w:tc>
          <w:tcPr>
            <w:tcW w:w="761" w:type="dxa"/>
          </w:tcPr>
          <w:p w14:paraId="27CE3FFB" w14:textId="06DF610F" w:rsidR="00632530" w:rsidRPr="009F4753" w:rsidRDefault="00632530" w:rsidP="0053570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 xml:space="preserve">40% OS at 6 </w:t>
            </w:r>
            <w:proofErr w:type="spellStart"/>
            <w:r w:rsidRPr="009F4753">
              <w:rPr>
                <w:rFonts w:ascii="Book Antiqua" w:hAnsi="Book Antiqua"/>
                <w:sz w:val="21"/>
                <w:szCs w:val="21"/>
              </w:rPr>
              <w:t>mo</w:t>
            </w:r>
            <w:proofErr w:type="spellEnd"/>
          </w:p>
        </w:tc>
        <w:tc>
          <w:tcPr>
            <w:tcW w:w="1155" w:type="dxa"/>
          </w:tcPr>
          <w:p w14:paraId="2E795275" w14:textId="0E87B2B4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0</w:t>
            </w:r>
            <w:r w:rsidR="0053570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(0%)</w:t>
            </w:r>
          </w:p>
        </w:tc>
        <w:tc>
          <w:tcPr>
            <w:tcW w:w="884" w:type="dxa"/>
          </w:tcPr>
          <w:p w14:paraId="7F5D16E9" w14:textId="26470B42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0</w:t>
            </w:r>
            <w:r w:rsidR="0053570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(0%)</w:t>
            </w:r>
          </w:p>
        </w:tc>
        <w:tc>
          <w:tcPr>
            <w:tcW w:w="806" w:type="dxa"/>
          </w:tcPr>
          <w:p w14:paraId="3144E2A1" w14:textId="09233223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5</w:t>
            </w:r>
            <w:r w:rsidR="00535704" w:rsidRPr="009F4753">
              <w:rPr>
                <w:rFonts w:ascii="Book Antiqua" w:hAnsi="Book Antiqua" w:hint="eastAsia"/>
                <w:sz w:val="21"/>
                <w:szCs w:val="21"/>
                <w:lang w:eastAsia="zh-CN"/>
              </w:rPr>
              <w:t xml:space="preserve"> </w:t>
            </w:r>
            <w:r w:rsidRPr="009F4753">
              <w:rPr>
                <w:rFonts w:ascii="Book Antiqua" w:hAnsi="Book Antiqua"/>
                <w:sz w:val="21"/>
                <w:szCs w:val="21"/>
              </w:rPr>
              <w:t>(100%)</w:t>
            </w:r>
          </w:p>
        </w:tc>
        <w:tc>
          <w:tcPr>
            <w:tcW w:w="806" w:type="dxa"/>
          </w:tcPr>
          <w:p w14:paraId="3AB7093D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NP</w:t>
            </w:r>
          </w:p>
        </w:tc>
      </w:tr>
      <w:tr w:rsidR="009F4753" w:rsidRPr="009F4753" w14:paraId="626A6102" w14:textId="77777777" w:rsidTr="00CB6DA7">
        <w:tc>
          <w:tcPr>
            <w:tcW w:w="939" w:type="dxa"/>
          </w:tcPr>
          <w:p w14:paraId="278C4F03" w14:textId="74FA9890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  <w:vertAlign w:val="superscript"/>
                <w:lang w:eastAsia="zh-CN"/>
              </w:rPr>
            </w:pPr>
            <w:proofErr w:type="spellStart"/>
            <w:r w:rsidRPr="009F4753">
              <w:rPr>
                <w:rFonts w:ascii="Book Antiqua" w:hAnsi="Book Antiqua"/>
                <w:sz w:val="21"/>
                <w:szCs w:val="21"/>
              </w:rPr>
              <w:t>Bagla</w:t>
            </w:r>
            <w:proofErr w:type="spellEnd"/>
            <w:r w:rsidRPr="009F4753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9F4753">
              <w:rPr>
                <w:rFonts w:ascii="Book Antiqua" w:hAnsi="Book Antiqua"/>
                <w:i/>
                <w:sz w:val="21"/>
                <w:szCs w:val="21"/>
              </w:rPr>
              <w:t>et al</w:t>
            </w:r>
            <w:r w:rsidR="00CB6DA7" w:rsidRPr="009F4753">
              <w:rPr>
                <w:rFonts w:ascii="Book Antiqua" w:hAnsi="Book Antiqua" w:hint="eastAsia"/>
                <w:sz w:val="21"/>
                <w:szCs w:val="21"/>
                <w:vertAlign w:val="superscript"/>
                <w:lang w:eastAsia="zh-CN"/>
              </w:rPr>
              <w:t>[44]</w:t>
            </w:r>
          </w:p>
        </w:tc>
        <w:tc>
          <w:tcPr>
            <w:tcW w:w="886" w:type="dxa"/>
          </w:tcPr>
          <w:p w14:paraId="4CBFE33B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9F4753">
              <w:rPr>
                <w:rFonts w:ascii="Book Antiqua" w:hAnsi="Book Antiqua"/>
                <w:sz w:val="21"/>
                <w:szCs w:val="21"/>
              </w:rPr>
              <w:t>Perc</w:t>
            </w:r>
            <w:proofErr w:type="spellEnd"/>
            <w:r w:rsidRPr="009F4753">
              <w:rPr>
                <w:rFonts w:ascii="Book Antiqua" w:hAnsi="Book Antiqua"/>
                <w:sz w:val="21"/>
                <w:szCs w:val="21"/>
              </w:rPr>
              <w:t xml:space="preserve"> US with CT confirm</w:t>
            </w:r>
          </w:p>
        </w:tc>
        <w:tc>
          <w:tcPr>
            <w:tcW w:w="731" w:type="dxa"/>
          </w:tcPr>
          <w:p w14:paraId="787D30A9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1</w:t>
            </w:r>
          </w:p>
        </w:tc>
        <w:tc>
          <w:tcPr>
            <w:tcW w:w="714" w:type="dxa"/>
          </w:tcPr>
          <w:p w14:paraId="75C0C89D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78</w:t>
            </w:r>
          </w:p>
        </w:tc>
        <w:tc>
          <w:tcPr>
            <w:tcW w:w="1051" w:type="dxa"/>
          </w:tcPr>
          <w:p w14:paraId="7FDD2DBC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Male</w:t>
            </w:r>
          </w:p>
        </w:tc>
        <w:tc>
          <w:tcPr>
            <w:tcW w:w="843" w:type="dxa"/>
          </w:tcPr>
          <w:p w14:paraId="63308B7E" w14:textId="1809053F" w:rsidR="00632530" w:rsidRPr="009F4753" w:rsidRDefault="00CB6DA7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CT</w:t>
            </w:r>
          </w:p>
        </w:tc>
        <w:tc>
          <w:tcPr>
            <w:tcW w:w="761" w:type="dxa"/>
          </w:tcPr>
          <w:p w14:paraId="586446E6" w14:textId="595BE84F" w:rsidR="00632530" w:rsidRPr="009F4753" w:rsidRDefault="00632530" w:rsidP="0053570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 xml:space="preserve">Alive at 6 </w:t>
            </w:r>
            <w:proofErr w:type="spellStart"/>
            <w:r w:rsidRPr="009F4753">
              <w:rPr>
                <w:rFonts w:ascii="Book Antiqua" w:hAnsi="Book Antiqua"/>
                <w:sz w:val="21"/>
                <w:szCs w:val="21"/>
              </w:rPr>
              <w:t>mo</w:t>
            </w:r>
            <w:proofErr w:type="spellEnd"/>
          </w:p>
        </w:tc>
        <w:tc>
          <w:tcPr>
            <w:tcW w:w="1155" w:type="dxa"/>
          </w:tcPr>
          <w:p w14:paraId="1A00D580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None</w:t>
            </w:r>
          </w:p>
        </w:tc>
        <w:tc>
          <w:tcPr>
            <w:tcW w:w="884" w:type="dxa"/>
          </w:tcPr>
          <w:p w14:paraId="2D0B5137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None</w:t>
            </w:r>
          </w:p>
        </w:tc>
        <w:tc>
          <w:tcPr>
            <w:tcW w:w="806" w:type="dxa"/>
          </w:tcPr>
          <w:p w14:paraId="263769EC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No</w:t>
            </w:r>
          </w:p>
        </w:tc>
        <w:tc>
          <w:tcPr>
            <w:tcW w:w="806" w:type="dxa"/>
          </w:tcPr>
          <w:p w14:paraId="36E74C64" w14:textId="77777777" w:rsidR="00632530" w:rsidRPr="009F4753" w:rsidRDefault="00632530" w:rsidP="00F00184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9F4753">
              <w:rPr>
                <w:rFonts w:ascii="Book Antiqua" w:hAnsi="Book Antiqua"/>
                <w:sz w:val="21"/>
                <w:szCs w:val="21"/>
              </w:rPr>
              <w:t>No</w:t>
            </w:r>
          </w:p>
        </w:tc>
      </w:tr>
    </w:tbl>
    <w:p w14:paraId="06897D1F" w14:textId="77777777" w:rsidR="009F4753" w:rsidRDefault="009F4753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355B11D" w14:textId="52171CBF" w:rsidR="007D2A80" w:rsidRPr="009F4753" w:rsidRDefault="00CB6DA7" w:rsidP="00F0018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F4753">
        <w:rPr>
          <w:rFonts w:ascii="Book Antiqua" w:hAnsi="Book Antiqua"/>
          <w:sz w:val="24"/>
          <w:szCs w:val="24"/>
        </w:rPr>
        <w:t>IRE</w:t>
      </w:r>
      <w:r w:rsidRPr="009F4753">
        <w:rPr>
          <w:rFonts w:ascii="Book Antiqua" w:hAnsi="Book Antiqua" w:hint="eastAsia"/>
          <w:sz w:val="24"/>
          <w:szCs w:val="24"/>
          <w:lang w:eastAsia="zh-CN"/>
        </w:rPr>
        <w:t>:</w:t>
      </w:r>
      <w:r w:rsidRPr="009F4753">
        <w:rPr>
          <w:rFonts w:ascii="Book Antiqua" w:hAnsi="Book Antiqua"/>
          <w:sz w:val="24"/>
          <w:szCs w:val="24"/>
        </w:rPr>
        <w:t xml:space="preserve"> Irreversible electroporation</w:t>
      </w:r>
      <w:r w:rsidRPr="009F4753">
        <w:rPr>
          <w:rFonts w:ascii="Book Antiqua" w:hAnsi="Book Antiqua" w:hint="eastAsia"/>
          <w:sz w:val="24"/>
          <w:szCs w:val="24"/>
          <w:lang w:eastAsia="zh-CN"/>
        </w:rPr>
        <w:t xml:space="preserve">; US: </w:t>
      </w:r>
      <w:r w:rsidRPr="009F4753">
        <w:rPr>
          <w:rFonts w:ascii="Book Antiqua" w:hAnsi="Book Antiqua" w:cs="Times New Roman"/>
          <w:sz w:val="24"/>
          <w:szCs w:val="24"/>
        </w:rPr>
        <w:t>Ultrasound</w:t>
      </w:r>
      <w:r w:rsidRPr="009F4753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9F4753">
        <w:rPr>
          <w:rFonts w:ascii="Book Antiqua" w:hAnsi="Book Antiqua"/>
          <w:sz w:val="24"/>
          <w:szCs w:val="24"/>
        </w:rPr>
        <w:t>CT</w:t>
      </w:r>
      <w:r w:rsidRPr="009F4753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9F4753">
        <w:rPr>
          <w:rFonts w:ascii="Book Antiqua" w:eastAsia="华文仿宋" w:hAnsi="Book Antiqua" w:cs="Arial"/>
          <w:sz w:val="24"/>
          <w:szCs w:val="24"/>
        </w:rPr>
        <w:t>Computed tomography</w:t>
      </w:r>
      <w:r w:rsidRPr="009F4753">
        <w:rPr>
          <w:rFonts w:ascii="Book Antiqua" w:eastAsia="华文仿宋" w:hAnsi="Book Antiqua" w:cs="Arial" w:hint="eastAsia"/>
          <w:sz w:val="24"/>
          <w:szCs w:val="24"/>
          <w:lang w:eastAsia="zh-CN"/>
        </w:rPr>
        <w:t>.</w:t>
      </w:r>
    </w:p>
    <w:sectPr w:rsidR="007D2A80" w:rsidRPr="009F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AB373" w14:textId="77777777" w:rsidR="006965E9" w:rsidRDefault="006965E9" w:rsidP="0027010C">
      <w:pPr>
        <w:spacing w:after="0" w:line="240" w:lineRule="auto"/>
      </w:pPr>
      <w:r>
        <w:separator/>
      </w:r>
    </w:p>
  </w:endnote>
  <w:endnote w:type="continuationSeparator" w:id="0">
    <w:p w14:paraId="16EBAF28" w14:textId="77777777" w:rsidR="006965E9" w:rsidRDefault="006965E9" w:rsidP="0027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A6CD7" w14:textId="77777777" w:rsidR="006965E9" w:rsidRDefault="006965E9" w:rsidP="0027010C">
      <w:pPr>
        <w:spacing w:after="0" w:line="240" w:lineRule="auto"/>
      </w:pPr>
      <w:r>
        <w:separator/>
      </w:r>
    </w:p>
  </w:footnote>
  <w:footnote w:type="continuationSeparator" w:id="0">
    <w:p w14:paraId="302D3A36" w14:textId="77777777" w:rsidR="006965E9" w:rsidRDefault="006965E9" w:rsidP="0027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39F7"/>
    <w:multiLevelType w:val="hybridMultilevel"/>
    <w:tmpl w:val="7278D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FC"/>
    <w:rsid w:val="00006EF3"/>
    <w:rsid w:val="00024A3E"/>
    <w:rsid w:val="000423FF"/>
    <w:rsid w:val="00052B3A"/>
    <w:rsid w:val="00053774"/>
    <w:rsid w:val="00057A28"/>
    <w:rsid w:val="000632A5"/>
    <w:rsid w:val="00066CE2"/>
    <w:rsid w:val="00073781"/>
    <w:rsid w:val="00083290"/>
    <w:rsid w:val="00096856"/>
    <w:rsid w:val="000B6BA6"/>
    <w:rsid w:val="000D02DD"/>
    <w:rsid w:val="000F5161"/>
    <w:rsid w:val="000F5D08"/>
    <w:rsid w:val="00101027"/>
    <w:rsid w:val="0010293A"/>
    <w:rsid w:val="00141591"/>
    <w:rsid w:val="001616E2"/>
    <w:rsid w:val="00166CB3"/>
    <w:rsid w:val="00167C35"/>
    <w:rsid w:val="001851A2"/>
    <w:rsid w:val="0019319D"/>
    <w:rsid w:val="00195737"/>
    <w:rsid w:val="001B0FB0"/>
    <w:rsid w:val="001E2A38"/>
    <w:rsid w:val="00205C6A"/>
    <w:rsid w:val="00214260"/>
    <w:rsid w:val="002336F9"/>
    <w:rsid w:val="00263402"/>
    <w:rsid w:val="002670CC"/>
    <w:rsid w:val="0027010C"/>
    <w:rsid w:val="002858C5"/>
    <w:rsid w:val="00286831"/>
    <w:rsid w:val="0028798B"/>
    <w:rsid w:val="002C5472"/>
    <w:rsid w:val="002D6768"/>
    <w:rsid w:val="002E11C0"/>
    <w:rsid w:val="002E33EE"/>
    <w:rsid w:val="002E5118"/>
    <w:rsid w:val="003014E3"/>
    <w:rsid w:val="003114F3"/>
    <w:rsid w:val="0031725C"/>
    <w:rsid w:val="00321195"/>
    <w:rsid w:val="0034294E"/>
    <w:rsid w:val="00354415"/>
    <w:rsid w:val="0036117B"/>
    <w:rsid w:val="00381890"/>
    <w:rsid w:val="003844EB"/>
    <w:rsid w:val="003B578D"/>
    <w:rsid w:val="003F390E"/>
    <w:rsid w:val="003F43B9"/>
    <w:rsid w:val="00403418"/>
    <w:rsid w:val="004050D3"/>
    <w:rsid w:val="00444C42"/>
    <w:rsid w:val="00453BD6"/>
    <w:rsid w:val="004627EE"/>
    <w:rsid w:val="00467B91"/>
    <w:rsid w:val="004816AA"/>
    <w:rsid w:val="004A0B41"/>
    <w:rsid w:val="004A23D2"/>
    <w:rsid w:val="004B4A49"/>
    <w:rsid w:val="004D466A"/>
    <w:rsid w:val="004D7067"/>
    <w:rsid w:val="004E2693"/>
    <w:rsid w:val="00502F05"/>
    <w:rsid w:val="00516E47"/>
    <w:rsid w:val="00535704"/>
    <w:rsid w:val="00540D6F"/>
    <w:rsid w:val="005517CA"/>
    <w:rsid w:val="00551ED8"/>
    <w:rsid w:val="00556DC3"/>
    <w:rsid w:val="00557BDD"/>
    <w:rsid w:val="0056533E"/>
    <w:rsid w:val="00583104"/>
    <w:rsid w:val="005945D7"/>
    <w:rsid w:val="00595570"/>
    <w:rsid w:val="00595C9B"/>
    <w:rsid w:val="005A7964"/>
    <w:rsid w:val="005A7F41"/>
    <w:rsid w:val="005C4519"/>
    <w:rsid w:val="005C5B5A"/>
    <w:rsid w:val="005C6F2D"/>
    <w:rsid w:val="005E2CC4"/>
    <w:rsid w:val="006011D7"/>
    <w:rsid w:val="00632530"/>
    <w:rsid w:val="00634842"/>
    <w:rsid w:val="00650D44"/>
    <w:rsid w:val="00660ACD"/>
    <w:rsid w:val="0068357B"/>
    <w:rsid w:val="006877D1"/>
    <w:rsid w:val="006965E9"/>
    <w:rsid w:val="006B4FB3"/>
    <w:rsid w:val="006E2805"/>
    <w:rsid w:val="00700FD5"/>
    <w:rsid w:val="0071000B"/>
    <w:rsid w:val="00737719"/>
    <w:rsid w:val="007405C7"/>
    <w:rsid w:val="0074696C"/>
    <w:rsid w:val="00761ECC"/>
    <w:rsid w:val="00763D82"/>
    <w:rsid w:val="0076434D"/>
    <w:rsid w:val="00767292"/>
    <w:rsid w:val="00775A05"/>
    <w:rsid w:val="007A3803"/>
    <w:rsid w:val="007C55BF"/>
    <w:rsid w:val="007C58E6"/>
    <w:rsid w:val="007D2A80"/>
    <w:rsid w:val="007E0EFC"/>
    <w:rsid w:val="007F45F3"/>
    <w:rsid w:val="007F69A1"/>
    <w:rsid w:val="00830F99"/>
    <w:rsid w:val="00837F46"/>
    <w:rsid w:val="008654B4"/>
    <w:rsid w:val="0089632B"/>
    <w:rsid w:val="008A1D55"/>
    <w:rsid w:val="008B1EF4"/>
    <w:rsid w:val="008C419D"/>
    <w:rsid w:val="008E6ADA"/>
    <w:rsid w:val="008E70A6"/>
    <w:rsid w:val="008E77D9"/>
    <w:rsid w:val="00912BD9"/>
    <w:rsid w:val="009213BD"/>
    <w:rsid w:val="00933FE2"/>
    <w:rsid w:val="0093722A"/>
    <w:rsid w:val="009654A8"/>
    <w:rsid w:val="0096712B"/>
    <w:rsid w:val="009758B5"/>
    <w:rsid w:val="00981EB0"/>
    <w:rsid w:val="0099242A"/>
    <w:rsid w:val="00996071"/>
    <w:rsid w:val="009C1C84"/>
    <w:rsid w:val="009E0374"/>
    <w:rsid w:val="009F22F0"/>
    <w:rsid w:val="009F4753"/>
    <w:rsid w:val="00A1519F"/>
    <w:rsid w:val="00A171EA"/>
    <w:rsid w:val="00A37789"/>
    <w:rsid w:val="00A63CA9"/>
    <w:rsid w:val="00A75249"/>
    <w:rsid w:val="00A94301"/>
    <w:rsid w:val="00A977FE"/>
    <w:rsid w:val="00AC785C"/>
    <w:rsid w:val="00AD6FB7"/>
    <w:rsid w:val="00AF261F"/>
    <w:rsid w:val="00AF38B7"/>
    <w:rsid w:val="00B15753"/>
    <w:rsid w:val="00B2359D"/>
    <w:rsid w:val="00B35166"/>
    <w:rsid w:val="00B525CE"/>
    <w:rsid w:val="00B5516A"/>
    <w:rsid w:val="00B63A2C"/>
    <w:rsid w:val="00B70E2A"/>
    <w:rsid w:val="00B964A5"/>
    <w:rsid w:val="00BE4DB3"/>
    <w:rsid w:val="00BF507A"/>
    <w:rsid w:val="00C10F16"/>
    <w:rsid w:val="00C16094"/>
    <w:rsid w:val="00C31FAF"/>
    <w:rsid w:val="00C3313C"/>
    <w:rsid w:val="00C35CA8"/>
    <w:rsid w:val="00C52F0F"/>
    <w:rsid w:val="00C55A38"/>
    <w:rsid w:val="00C631A1"/>
    <w:rsid w:val="00C63CB7"/>
    <w:rsid w:val="00C64B1C"/>
    <w:rsid w:val="00C650B4"/>
    <w:rsid w:val="00C84B13"/>
    <w:rsid w:val="00C85495"/>
    <w:rsid w:val="00CB00F6"/>
    <w:rsid w:val="00CB2D0A"/>
    <w:rsid w:val="00CB4BB6"/>
    <w:rsid w:val="00CB6DA7"/>
    <w:rsid w:val="00CD0331"/>
    <w:rsid w:val="00CD0E6C"/>
    <w:rsid w:val="00CE2047"/>
    <w:rsid w:val="00CF2E07"/>
    <w:rsid w:val="00D178EB"/>
    <w:rsid w:val="00D26BC8"/>
    <w:rsid w:val="00D34E93"/>
    <w:rsid w:val="00D358C3"/>
    <w:rsid w:val="00D404EC"/>
    <w:rsid w:val="00D55E3C"/>
    <w:rsid w:val="00D6776D"/>
    <w:rsid w:val="00D718E1"/>
    <w:rsid w:val="00D81081"/>
    <w:rsid w:val="00D84EF2"/>
    <w:rsid w:val="00D854B1"/>
    <w:rsid w:val="00D92629"/>
    <w:rsid w:val="00D926A7"/>
    <w:rsid w:val="00DD2BAD"/>
    <w:rsid w:val="00DE4278"/>
    <w:rsid w:val="00DF6541"/>
    <w:rsid w:val="00E11713"/>
    <w:rsid w:val="00E15A76"/>
    <w:rsid w:val="00E24647"/>
    <w:rsid w:val="00E32E4E"/>
    <w:rsid w:val="00E4685E"/>
    <w:rsid w:val="00E53EF0"/>
    <w:rsid w:val="00E55692"/>
    <w:rsid w:val="00E604ED"/>
    <w:rsid w:val="00E60723"/>
    <w:rsid w:val="00E84559"/>
    <w:rsid w:val="00E91E2F"/>
    <w:rsid w:val="00EC606E"/>
    <w:rsid w:val="00ED4E7E"/>
    <w:rsid w:val="00EE641B"/>
    <w:rsid w:val="00EF3D23"/>
    <w:rsid w:val="00F00184"/>
    <w:rsid w:val="00F43048"/>
    <w:rsid w:val="00F4781C"/>
    <w:rsid w:val="00F514E1"/>
    <w:rsid w:val="00F76425"/>
    <w:rsid w:val="00FC2656"/>
    <w:rsid w:val="00FC5219"/>
    <w:rsid w:val="00FD653A"/>
    <w:rsid w:val="00FE4CFB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A8C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E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0C"/>
  </w:style>
  <w:style w:type="paragraph" w:styleId="Footer">
    <w:name w:val="footer"/>
    <w:basedOn w:val="Normal"/>
    <w:link w:val="FooterChar"/>
    <w:uiPriority w:val="99"/>
    <w:unhideWhenUsed/>
    <w:rsid w:val="0027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0C"/>
  </w:style>
  <w:style w:type="table" w:styleId="TableGrid">
    <w:name w:val="Table Grid"/>
    <w:basedOn w:val="TableNormal"/>
    <w:uiPriority w:val="39"/>
    <w:rsid w:val="0027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E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0C"/>
  </w:style>
  <w:style w:type="paragraph" w:styleId="Footer">
    <w:name w:val="footer"/>
    <w:basedOn w:val="Normal"/>
    <w:link w:val="FooterChar"/>
    <w:uiPriority w:val="99"/>
    <w:unhideWhenUsed/>
    <w:rsid w:val="0027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0C"/>
  </w:style>
  <w:style w:type="table" w:styleId="TableGrid">
    <w:name w:val="Table Grid"/>
    <w:basedOn w:val="TableNormal"/>
    <w:uiPriority w:val="39"/>
    <w:rsid w:val="0027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29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6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6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yosham@radiology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15B0-C6A1-364C-8CA2-5A276168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5949</Words>
  <Characters>33911</Characters>
  <Application>Microsoft Macintosh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Sanghvi</dc:creator>
  <cp:keywords/>
  <dc:description/>
  <cp:lastModifiedBy>Na Ma</cp:lastModifiedBy>
  <cp:revision>2</cp:revision>
  <dcterms:created xsi:type="dcterms:W3CDTF">2015-07-01T18:51:00Z</dcterms:created>
  <dcterms:modified xsi:type="dcterms:W3CDTF">2015-07-01T18:51:00Z</dcterms:modified>
</cp:coreProperties>
</file>