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06" w:rsidRPr="00F139DA" w:rsidRDefault="00BE4606" w:rsidP="00FB0F7B">
      <w:pPr>
        <w:adjustRightInd w:val="0"/>
        <w:snapToGrid w:val="0"/>
        <w:spacing w:line="360" w:lineRule="auto"/>
        <w:jc w:val="both"/>
        <w:rPr>
          <w:rFonts w:ascii="Book Antiqua" w:hAnsi="Book Antiqua" w:cs="Arial"/>
          <w:b/>
          <w:color w:val="222222"/>
          <w:shd w:val="clear" w:color="auto" w:fill="FFFFFF"/>
        </w:rPr>
      </w:pPr>
      <w:r w:rsidRPr="00F139DA">
        <w:rPr>
          <w:rFonts w:ascii="Book Antiqua" w:hAnsi="Book Antiqua" w:cs="Arial"/>
          <w:b/>
          <w:color w:val="222222"/>
          <w:shd w:val="clear" w:color="auto" w:fill="FFFFFF"/>
        </w:rPr>
        <w:t>Name of journal: World Journal of Gastroenterology</w:t>
      </w:r>
    </w:p>
    <w:p w:rsidR="00BE4606" w:rsidRPr="00F139DA" w:rsidRDefault="00BE4606" w:rsidP="00FB0F7B">
      <w:pPr>
        <w:adjustRightInd w:val="0"/>
        <w:snapToGrid w:val="0"/>
        <w:spacing w:line="360" w:lineRule="auto"/>
        <w:jc w:val="both"/>
        <w:outlineLvl w:val="0"/>
        <w:rPr>
          <w:rFonts w:ascii="Book Antiqua" w:eastAsia="SimSun" w:hAnsi="Book Antiqua" w:cs="Arial"/>
          <w:b/>
          <w:color w:val="222222"/>
          <w:shd w:val="clear" w:color="auto" w:fill="FFFFFF"/>
          <w:lang w:eastAsia="zh-CN"/>
        </w:rPr>
      </w:pPr>
      <w:r w:rsidRPr="00F139DA">
        <w:rPr>
          <w:rFonts w:ascii="Book Antiqua" w:hAnsi="Book Antiqua" w:cs="Arial"/>
          <w:b/>
          <w:color w:val="222222"/>
          <w:shd w:val="clear" w:color="auto" w:fill="FFFFFF"/>
        </w:rPr>
        <w:t xml:space="preserve">ESPS Manuscript NO: </w:t>
      </w:r>
      <w:r w:rsidRPr="00F139DA">
        <w:rPr>
          <w:rFonts w:ascii="Book Antiqua" w:eastAsia="SimSun" w:hAnsi="Book Antiqua" w:cs="Arial"/>
          <w:b/>
          <w:color w:val="222222"/>
          <w:shd w:val="clear" w:color="auto" w:fill="FFFFFF"/>
          <w:lang w:eastAsia="zh-CN"/>
        </w:rPr>
        <w:t>18455</w:t>
      </w:r>
    </w:p>
    <w:p w:rsidR="00BE4606" w:rsidRPr="00F139DA" w:rsidRDefault="00BE4606" w:rsidP="00FB0F7B">
      <w:pPr>
        <w:adjustRightInd w:val="0"/>
        <w:snapToGrid w:val="0"/>
        <w:spacing w:line="360" w:lineRule="auto"/>
        <w:jc w:val="both"/>
        <w:outlineLvl w:val="0"/>
        <w:rPr>
          <w:rFonts w:ascii="Book Antiqua" w:eastAsia="SimSun" w:hAnsi="Book Antiqua" w:cs="Arial"/>
          <w:b/>
          <w:color w:val="222222"/>
          <w:shd w:val="clear" w:color="auto" w:fill="FFFFFF"/>
          <w:lang w:eastAsia="zh-CN"/>
        </w:rPr>
      </w:pPr>
      <w:r w:rsidRPr="00F139DA">
        <w:rPr>
          <w:rFonts w:ascii="Book Antiqua" w:hAnsi="Book Antiqua" w:cs="Arial"/>
          <w:b/>
          <w:color w:val="222222"/>
          <w:shd w:val="clear" w:color="auto" w:fill="FFFFFF"/>
        </w:rPr>
        <w:t>Columns:</w:t>
      </w:r>
      <w:r w:rsidRPr="00F139DA">
        <w:rPr>
          <w:rFonts w:ascii="Book Antiqua" w:eastAsia="SimSun" w:hAnsi="Book Antiqua" w:cs="Arial"/>
          <w:b/>
          <w:color w:val="222222"/>
          <w:shd w:val="clear" w:color="auto" w:fill="FFFFFF"/>
          <w:lang w:eastAsia="zh-CN"/>
        </w:rPr>
        <w:t xml:space="preserve"> TOPIC HIGHLIGHT</w:t>
      </w:r>
      <w:r w:rsidR="00E501BF">
        <w:rPr>
          <w:rFonts w:ascii="Book Antiqua" w:eastAsia="SimSun" w:hAnsi="Book Antiqua" w:cs="Arial" w:hint="eastAsia"/>
          <w:b/>
          <w:color w:val="222222"/>
          <w:shd w:val="clear" w:color="auto" w:fill="FFFFFF"/>
          <w:lang w:eastAsia="zh-CN"/>
        </w:rPr>
        <w:t>S</w:t>
      </w:r>
    </w:p>
    <w:p w:rsidR="00BE4606" w:rsidRDefault="00BE4606" w:rsidP="00FB0F7B">
      <w:pPr>
        <w:adjustRightInd w:val="0"/>
        <w:snapToGrid w:val="0"/>
        <w:spacing w:line="360" w:lineRule="auto"/>
        <w:jc w:val="both"/>
        <w:rPr>
          <w:rFonts w:ascii="Book Antiqua" w:eastAsia="SimSun" w:hAnsi="Book Antiqua" w:cs="Arial"/>
          <w:b/>
          <w:color w:val="222222"/>
          <w:shd w:val="clear" w:color="auto" w:fill="FFFFFF"/>
          <w:lang w:eastAsia="zh-CN"/>
        </w:rPr>
      </w:pPr>
    </w:p>
    <w:p w:rsidR="00456AEC" w:rsidRDefault="00456AEC" w:rsidP="00FB0F7B">
      <w:pPr>
        <w:adjustRightInd w:val="0"/>
        <w:snapToGrid w:val="0"/>
        <w:spacing w:line="360" w:lineRule="auto"/>
        <w:jc w:val="both"/>
        <w:rPr>
          <w:rFonts w:ascii="Book Antiqua" w:eastAsia="SimSun" w:hAnsi="Book Antiqua" w:cs="Arial"/>
          <w:b/>
          <w:color w:val="222222"/>
          <w:shd w:val="clear" w:color="auto" w:fill="FFFFFF"/>
          <w:lang w:eastAsia="zh-CN"/>
        </w:rPr>
      </w:pPr>
      <w:r w:rsidRPr="00456AEC">
        <w:rPr>
          <w:rFonts w:ascii="Book Antiqua" w:eastAsia="SimSun" w:hAnsi="Book Antiqua" w:cs="Arial"/>
          <w:b/>
          <w:color w:val="222222"/>
          <w:shd w:val="clear" w:color="auto" w:fill="FFFFFF"/>
          <w:lang w:eastAsia="zh-CN"/>
        </w:rPr>
        <w:t>2015 Advances in Irritable Bowel Syndrome</w:t>
      </w:r>
    </w:p>
    <w:p w:rsidR="00456AEC" w:rsidRPr="00F139DA" w:rsidRDefault="00456AEC" w:rsidP="00FB0F7B">
      <w:pPr>
        <w:adjustRightInd w:val="0"/>
        <w:snapToGrid w:val="0"/>
        <w:spacing w:line="360" w:lineRule="auto"/>
        <w:jc w:val="both"/>
        <w:rPr>
          <w:rFonts w:ascii="Book Antiqua" w:eastAsia="SimSun" w:hAnsi="Book Antiqua" w:cs="Arial"/>
          <w:b/>
          <w:color w:val="222222"/>
          <w:shd w:val="clear" w:color="auto" w:fill="FFFFFF"/>
          <w:lang w:eastAsia="zh-CN"/>
        </w:rPr>
      </w:pPr>
    </w:p>
    <w:p w:rsidR="00BE4606" w:rsidRPr="00B7148B" w:rsidRDefault="00BE4606" w:rsidP="00FB0F7B">
      <w:pPr>
        <w:adjustRightInd w:val="0"/>
        <w:snapToGrid w:val="0"/>
        <w:spacing w:line="360" w:lineRule="auto"/>
        <w:jc w:val="both"/>
        <w:outlineLvl w:val="0"/>
        <w:rPr>
          <w:rFonts w:ascii="Book Antiqua" w:eastAsia="SimSun" w:hAnsi="Book Antiqua"/>
          <w:b/>
          <w:lang w:eastAsia="zh-CN"/>
        </w:rPr>
      </w:pPr>
      <w:r w:rsidRPr="00F139DA">
        <w:rPr>
          <w:rFonts w:ascii="Book Antiqua" w:hAnsi="Book Antiqua"/>
          <w:b/>
        </w:rPr>
        <w:t xml:space="preserve">Genetic </w:t>
      </w:r>
      <w:r w:rsidR="00E501BF" w:rsidRPr="00F139DA">
        <w:rPr>
          <w:rFonts w:ascii="Book Antiqua" w:hAnsi="Book Antiqua"/>
          <w:b/>
        </w:rPr>
        <w:t>epidemiology of irritable bowel sy</w:t>
      </w:r>
      <w:r w:rsidRPr="00F139DA">
        <w:rPr>
          <w:rFonts w:ascii="Book Antiqua" w:hAnsi="Book Antiqua"/>
          <w:b/>
        </w:rPr>
        <w:t>ndrome</w:t>
      </w:r>
    </w:p>
    <w:p w:rsidR="00BE4606" w:rsidRPr="00F139DA" w:rsidRDefault="00BE4606" w:rsidP="00FB0F7B">
      <w:pPr>
        <w:adjustRightInd w:val="0"/>
        <w:snapToGrid w:val="0"/>
        <w:spacing w:line="360" w:lineRule="auto"/>
        <w:jc w:val="both"/>
        <w:rPr>
          <w:rFonts w:ascii="Book Antiqua" w:hAnsi="Book Antiqua"/>
        </w:rPr>
      </w:pPr>
    </w:p>
    <w:p w:rsidR="00BE4606" w:rsidRPr="00F139DA" w:rsidRDefault="00456AEC" w:rsidP="00FB0F7B">
      <w:pPr>
        <w:adjustRightInd w:val="0"/>
        <w:snapToGrid w:val="0"/>
        <w:spacing w:line="360" w:lineRule="auto"/>
        <w:jc w:val="both"/>
        <w:outlineLvl w:val="0"/>
        <w:rPr>
          <w:rFonts w:ascii="Book Antiqua" w:hAnsi="Book Antiqua"/>
        </w:rPr>
      </w:pPr>
      <w:r w:rsidRPr="00456AEC">
        <w:rPr>
          <w:rFonts w:ascii="Book Antiqua" w:hAnsi="Book Antiqua"/>
          <w:lang w:val="es-ES_tradnl"/>
        </w:rPr>
        <w:t>Makker</w:t>
      </w:r>
      <w:r w:rsidRPr="00F139DA">
        <w:rPr>
          <w:rFonts w:ascii="Book Antiqua" w:hAnsi="Book Antiqua"/>
        </w:rPr>
        <w:t xml:space="preserve"> </w:t>
      </w:r>
      <w:r>
        <w:rPr>
          <w:rFonts w:ascii="Book Antiqua" w:eastAsia="SimSun" w:hAnsi="Book Antiqua" w:hint="eastAsia"/>
          <w:lang w:eastAsia="zh-CN"/>
        </w:rPr>
        <w:t xml:space="preserve">J </w:t>
      </w:r>
      <w:r w:rsidRPr="00456AEC">
        <w:rPr>
          <w:rFonts w:ascii="Book Antiqua" w:eastAsia="SimSun" w:hAnsi="Book Antiqua"/>
          <w:i/>
          <w:lang w:eastAsia="zh-CN"/>
        </w:rPr>
        <w:t>et al</w:t>
      </w:r>
      <w:r>
        <w:rPr>
          <w:rFonts w:ascii="Book Antiqua" w:eastAsia="SimSun" w:hAnsi="Book Antiqua" w:hint="eastAsia"/>
          <w:lang w:eastAsia="zh-CN"/>
        </w:rPr>
        <w:t xml:space="preserve">. </w:t>
      </w:r>
      <w:r w:rsidR="00BE4606" w:rsidRPr="00F139DA">
        <w:rPr>
          <w:rFonts w:ascii="Book Antiqua" w:hAnsi="Book Antiqua"/>
        </w:rPr>
        <w:t>Genetic</w:t>
      </w:r>
      <w:r w:rsidRPr="00F139DA">
        <w:rPr>
          <w:rFonts w:ascii="Book Antiqua" w:hAnsi="Book Antiqua"/>
        </w:rPr>
        <w:t>s of irritable bowel sy</w:t>
      </w:r>
      <w:r w:rsidR="00BE4606" w:rsidRPr="00F139DA">
        <w:rPr>
          <w:rFonts w:ascii="Book Antiqua" w:hAnsi="Book Antiqua"/>
        </w:rPr>
        <w:t>ndrome</w:t>
      </w:r>
    </w:p>
    <w:p w:rsidR="00BE4606" w:rsidRDefault="00BE4606" w:rsidP="00FB0F7B">
      <w:pPr>
        <w:adjustRightInd w:val="0"/>
        <w:snapToGrid w:val="0"/>
        <w:spacing w:line="360" w:lineRule="auto"/>
        <w:jc w:val="both"/>
        <w:rPr>
          <w:rFonts w:ascii="Book Antiqua" w:eastAsia="SimSun" w:hAnsi="Book Antiqua"/>
          <w:b/>
          <w:lang w:eastAsia="zh-CN"/>
        </w:rPr>
      </w:pPr>
    </w:p>
    <w:p w:rsidR="00F139DA" w:rsidRPr="00456AEC" w:rsidRDefault="00F139DA" w:rsidP="00FB0F7B">
      <w:pPr>
        <w:adjustRightInd w:val="0"/>
        <w:snapToGrid w:val="0"/>
        <w:spacing w:line="360" w:lineRule="auto"/>
        <w:jc w:val="both"/>
        <w:outlineLvl w:val="0"/>
        <w:rPr>
          <w:rFonts w:ascii="Book Antiqua" w:hAnsi="Book Antiqua"/>
          <w:lang w:val="es-ES_tradnl"/>
        </w:rPr>
      </w:pPr>
      <w:r w:rsidRPr="00456AEC">
        <w:rPr>
          <w:rFonts w:ascii="Book Antiqua" w:hAnsi="Book Antiqua"/>
          <w:lang w:val="es-ES_tradnl"/>
        </w:rPr>
        <w:t>Jasbir Makker, Sridhar Chilimuri, Jonathan N Bella</w:t>
      </w:r>
    </w:p>
    <w:p w:rsidR="00F139DA" w:rsidRPr="00F139DA" w:rsidRDefault="00F139DA" w:rsidP="00FB0F7B">
      <w:pPr>
        <w:adjustRightInd w:val="0"/>
        <w:snapToGrid w:val="0"/>
        <w:spacing w:line="360" w:lineRule="auto"/>
        <w:jc w:val="both"/>
        <w:rPr>
          <w:rFonts w:ascii="Book Antiqua" w:eastAsia="SimSun" w:hAnsi="Book Antiqua"/>
          <w:b/>
          <w:lang w:val="es-ES_tradnl" w:eastAsia="zh-CN"/>
        </w:rPr>
      </w:pPr>
    </w:p>
    <w:p w:rsidR="00BE4606" w:rsidRPr="00456AEC" w:rsidRDefault="00456AEC" w:rsidP="00FB0F7B">
      <w:pPr>
        <w:adjustRightInd w:val="0"/>
        <w:snapToGrid w:val="0"/>
        <w:spacing w:line="360" w:lineRule="auto"/>
        <w:jc w:val="both"/>
        <w:outlineLvl w:val="0"/>
        <w:rPr>
          <w:rFonts w:ascii="Book Antiqua" w:eastAsia="SimSun" w:hAnsi="Book Antiqua"/>
          <w:lang w:val="es-ES_tradnl" w:eastAsia="zh-CN"/>
        </w:rPr>
      </w:pPr>
      <w:r w:rsidRPr="00456AEC">
        <w:rPr>
          <w:rFonts w:ascii="Book Antiqua" w:hAnsi="Book Antiqua"/>
          <w:b/>
          <w:lang w:val="es-ES_tradnl"/>
        </w:rPr>
        <w:t>Jasbir Makker, Sridhar Chilimuri, Jonathan N Bella</w:t>
      </w:r>
      <w:r w:rsidRPr="00456AEC">
        <w:rPr>
          <w:rFonts w:ascii="Book Antiqua" w:eastAsia="SimSun" w:hAnsi="Book Antiqua" w:hint="eastAsia"/>
          <w:b/>
          <w:lang w:val="es-ES_tradnl" w:eastAsia="zh-CN"/>
        </w:rPr>
        <w:t>,</w:t>
      </w:r>
      <w:r>
        <w:rPr>
          <w:rFonts w:ascii="Book Antiqua" w:eastAsia="SimSun" w:hAnsi="Book Antiqua" w:hint="eastAsia"/>
          <w:lang w:val="es-ES_tradnl" w:eastAsia="zh-CN"/>
        </w:rPr>
        <w:t xml:space="preserve"> </w:t>
      </w:r>
      <w:r w:rsidR="00BE4606" w:rsidRPr="00F139DA">
        <w:rPr>
          <w:rFonts w:ascii="Book Antiqua" w:hAnsi="Book Antiqua"/>
        </w:rPr>
        <w:t>Department of Medicine, Bronx-Lebanon Hospital Center and Albert Einstein Colle</w:t>
      </w:r>
      <w:r>
        <w:rPr>
          <w:rFonts w:ascii="Book Antiqua" w:hAnsi="Book Antiqua"/>
        </w:rPr>
        <w:t>ge of Medicine, Bronx, NY 10457</w:t>
      </w:r>
      <w:r>
        <w:rPr>
          <w:rFonts w:ascii="Book Antiqua" w:eastAsia="SimSun" w:hAnsi="Book Antiqua" w:hint="eastAsia"/>
          <w:lang w:eastAsia="zh-CN"/>
        </w:rPr>
        <w:t xml:space="preserve">, </w:t>
      </w:r>
      <w:r w:rsidRPr="00F139DA">
        <w:rPr>
          <w:rFonts w:ascii="Book Antiqua" w:hAnsi="Book Antiqua"/>
          <w:lang w:val="sv-SE"/>
        </w:rPr>
        <w:t>United States</w:t>
      </w:r>
    </w:p>
    <w:p w:rsidR="00BE4606" w:rsidRPr="00F139DA" w:rsidRDefault="00BE4606" w:rsidP="00FB0F7B">
      <w:pPr>
        <w:adjustRightInd w:val="0"/>
        <w:snapToGrid w:val="0"/>
        <w:spacing w:line="360" w:lineRule="auto"/>
        <w:jc w:val="both"/>
        <w:rPr>
          <w:rFonts w:ascii="Book Antiqua" w:hAnsi="Book Antiqua"/>
        </w:rPr>
      </w:pPr>
    </w:p>
    <w:p w:rsidR="00BE4606" w:rsidRPr="005467DA" w:rsidRDefault="00BE4606" w:rsidP="00FB0F7B">
      <w:pPr>
        <w:adjustRightInd w:val="0"/>
        <w:snapToGrid w:val="0"/>
        <w:spacing w:line="360" w:lineRule="auto"/>
        <w:jc w:val="both"/>
        <w:outlineLvl w:val="0"/>
        <w:rPr>
          <w:rFonts w:ascii="Book Antiqua" w:eastAsia="SimSun" w:hAnsi="Book Antiqua"/>
          <w:b/>
          <w:lang w:eastAsia="zh-CN"/>
        </w:rPr>
      </w:pPr>
      <w:r w:rsidRPr="00F139DA">
        <w:rPr>
          <w:rFonts w:ascii="Book Antiqua" w:hAnsi="Book Antiqua"/>
          <w:b/>
        </w:rPr>
        <w:t xml:space="preserve">Author </w:t>
      </w:r>
      <w:r w:rsidR="005467DA" w:rsidRPr="00F139DA">
        <w:rPr>
          <w:rFonts w:ascii="Book Antiqua" w:hAnsi="Book Antiqua"/>
          <w:b/>
        </w:rPr>
        <w:t>c</w:t>
      </w:r>
      <w:r w:rsidRPr="00F139DA">
        <w:rPr>
          <w:rFonts w:ascii="Book Antiqua" w:hAnsi="Book Antiqua"/>
          <w:b/>
        </w:rPr>
        <w:t>ontributions:</w:t>
      </w:r>
      <w:r w:rsidR="005467DA">
        <w:rPr>
          <w:rFonts w:ascii="Book Antiqua" w:eastAsia="SimSun" w:hAnsi="Book Antiqua" w:hint="eastAsia"/>
          <w:b/>
          <w:lang w:eastAsia="zh-CN"/>
        </w:rPr>
        <w:t xml:space="preserve"> </w:t>
      </w:r>
      <w:r w:rsidRPr="00F139DA">
        <w:rPr>
          <w:rFonts w:ascii="Book Antiqua" w:hAnsi="Book Antiqua"/>
        </w:rPr>
        <w:t xml:space="preserve">Makker </w:t>
      </w:r>
      <w:r w:rsidR="005467DA" w:rsidRPr="005467DA">
        <w:rPr>
          <w:rFonts w:ascii="Book Antiqua" w:eastAsia="SimSun" w:hAnsi="Book Antiqua" w:hint="eastAsia"/>
          <w:caps/>
          <w:lang w:eastAsia="zh-CN"/>
        </w:rPr>
        <w:t>j</w:t>
      </w:r>
      <w:r w:rsidR="005467DA">
        <w:rPr>
          <w:rFonts w:ascii="Book Antiqua" w:eastAsia="SimSun" w:hAnsi="Book Antiqua" w:hint="eastAsia"/>
          <w:lang w:eastAsia="zh-CN"/>
        </w:rPr>
        <w:t xml:space="preserve"> </w:t>
      </w:r>
      <w:r w:rsidRPr="00F139DA">
        <w:rPr>
          <w:rFonts w:ascii="Book Antiqua" w:hAnsi="Book Antiqua"/>
        </w:rPr>
        <w:t>wrote the manuscript; Chilimuri</w:t>
      </w:r>
      <w:r w:rsidRPr="005467DA">
        <w:rPr>
          <w:rFonts w:ascii="Book Antiqua" w:hAnsi="Book Antiqua"/>
          <w:caps/>
        </w:rPr>
        <w:t xml:space="preserve"> </w:t>
      </w:r>
      <w:r w:rsidR="005467DA" w:rsidRPr="005467DA">
        <w:rPr>
          <w:rFonts w:ascii="Book Antiqua" w:eastAsia="SimSun" w:hAnsi="Book Antiqua" w:hint="eastAsia"/>
          <w:caps/>
          <w:lang w:eastAsia="zh-CN"/>
        </w:rPr>
        <w:t>s</w:t>
      </w:r>
      <w:r w:rsidR="005467DA">
        <w:rPr>
          <w:rFonts w:ascii="Book Antiqua" w:eastAsia="SimSun" w:hAnsi="Book Antiqua" w:hint="eastAsia"/>
          <w:lang w:eastAsia="zh-CN"/>
        </w:rPr>
        <w:t xml:space="preserve"> </w:t>
      </w:r>
      <w:r w:rsidRPr="00F139DA">
        <w:rPr>
          <w:rFonts w:ascii="Book Antiqua" w:hAnsi="Book Antiqua"/>
        </w:rPr>
        <w:t xml:space="preserve">and Bella </w:t>
      </w:r>
      <w:r w:rsidR="005467DA" w:rsidRPr="005467DA">
        <w:rPr>
          <w:rFonts w:ascii="Book Antiqua" w:eastAsia="SimSun" w:hAnsi="Book Antiqua" w:hint="eastAsia"/>
          <w:caps/>
          <w:lang w:eastAsia="zh-CN"/>
        </w:rPr>
        <w:t>jn</w:t>
      </w:r>
      <w:r w:rsidR="005467DA">
        <w:rPr>
          <w:rFonts w:ascii="Book Antiqua" w:eastAsia="SimSun" w:hAnsi="Book Antiqua" w:hint="eastAsia"/>
          <w:lang w:eastAsia="zh-CN"/>
        </w:rPr>
        <w:t xml:space="preserve"> </w:t>
      </w:r>
      <w:r w:rsidRPr="00F139DA">
        <w:rPr>
          <w:rFonts w:ascii="Book Antiqua" w:hAnsi="Book Antiqua"/>
        </w:rPr>
        <w:t>is the senior author who critically reviewed and revised the manuscript.</w:t>
      </w:r>
    </w:p>
    <w:p w:rsidR="00BE4606" w:rsidRPr="00F139DA" w:rsidRDefault="00BE4606" w:rsidP="00FB0F7B">
      <w:pPr>
        <w:adjustRightInd w:val="0"/>
        <w:snapToGrid w:val="0"/>
        <w:spacing w:line="360" w:lineRule="auto"/>
        <w:jc w:val="both"/>
        <w:rPr>
          <w:rFonts w:ascii="Book Antiqua" w:hAnsi="Book Antiqua"/>
        </w:rPr>
      </w:pPr>
    </w:p>
    <w:p w:rsidR="00BE4606" w:rsidRPr="00F139DA" w:rsidRDefault="00456AEC" w:rsidP="00FB0F7B">
      <w:pPr>
        <w:adjustRightInd w:val="0"/>
        <w:snapToGrid w:val="0"/>
        <w:spacing w:line="360" w:lineRule="auto"/>
        <w:jc w:val="both"/>
        <w:outlineLvl w:val="0"/>
        <w:rPr>
          <w:rFonts w:ascii="Book Antiqua" w:hAnsi="Book Antiqua"/>
        </w:rPr>
      </w:pPr>
      <w:r w:rsidRPr="00456AEC">
        <w:rPr>
          <w:rFonts w:ascii="Book Antiqua" w:hAnsi="Book Antiqua"/>
          <w:b/>
        </w:rPr>
        <w:t>Conflict-of-interest statement</w:t>
      </w:r>
      <w:r>
        <w:rPr>
          <w:rFonts w:ascii="Book Antiqua" w:eastAsia="SimSun" w:hAnsi="Book Antiqua" w:hint="eastAsia"/>
          <w:b/>
          <w:lang w:eastAsia="zh-CN"/>
        </w:rPr>
        <w:t>:</w:t>
      </w:r>
      <w:r w:rsidR="00BE4606" w:rsidRPr="00F139DA">
        <w:rPr>
          <w:rFonts w:ascii="Book Antiqua" w:hAnsi="Book Antiqua"/>
        </w:rPr>
        <w:t xml:space="preserve"> Authors have no conflict of interest to disclose.</w:t>
      </w:r>
    </w:p>
    <w:p w:rsidR="00BE4606" w:rsidRDefault="00BE4606" w:rsidP="00FB0F7B">
      <w:pPr>
        <w:adjustRightInd w:val="0"/>
        <w:snapToGrid w:val="0"/>
        <w:spacing w:line="360" w:lineRule="auto"/>
        <w:jc w:val="both"/>
        <w:rPr>
          <w:rFonts w:ascii="Book Antiqua" w:eastAsia="SimSun" w:hAnsi="Book Antiqua"/>
          <w:lang w:eastAsia="zh-CN"/>
        </w:rPr>
      </w:pPr>
    </w:p>
    <w:p w:rsidR="00456AEC" w:rsidRPr="009652B7" w:rsidRDefault="00456AEC" w:rsidP="00FB0F7B">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56AEC" w:rsidRPr="005467DA" w:rsidRDefault="00456AEC" w:rsidP="00FB0F7B">
      <w:pPr>
        <w:adjustRightInd w:val="0"/>
        <w:snapToGrid w:val="0"/>
        <w:spacing w:line="360" w:lineRule="auto"/>
        <w:jc w:val="both"/>
        <w:rPr>
          <w:rFonts w:ascii="Book Antiqua" w:eastAsia="SimSun" w:hAnsi="Book Antiqua"/>
          <w:lang w:eastAsia="zh-CN"/>
        </w:rPr>
      </w:pPr>
    </w:p>
    <w:p w:rsidR="00BE4606" w:rsidRPr="00456AEC" w:rsidRDefault="00BE4606" w:rsidP="00FB0F7B">
      <w:pPr>
        <w:adjustRightInd w:val="0"/>
        <w:snapToGrid w:val="0"/>
        <w:spacing w:line="360" w:lineRule="auto"/>
        <w:jc w:val="both"/>
        <w:outlineLvl w:val="0"/>
        <w:rPr>
          <w:rFonts w:ascii="Book Antiqua" w:eastAsia="SimSun" w:hAnsi="Book Antiqua"/>
          <w:b/>
          <w:lang w:eastAsia="zh-CN"/>
        </w:rPr>
      </w:pPr>
      <w:r w:rsidRPr="00F139DA">
        <w:rPr>
          <w:rFonts w:ascii="Book Antiqua" w:hAnsi="Book Antiqua"/>
          <w:b/>
        </w:rPr>
        <w:lastRenderedPageBreak/>
        <w:t>Correspondence</w:t>
      </w:r>
      <w:r w:rsidR="00456AEC">
        <w:rPr>
          <w:rFonts w:ascii="Book Antiqua" w:eastAsia="SimSun" w:hAnsi="Book Antiqua" w:hint="eastAsia"/>
          <w:b/>
          <w:lang w:eastAsia="zh-CN"/>
        </w:rPr>
        <w:t xml:space="preserve"> </w:t>
      </w:r>
      <w:r w:rsidR="00456AEC">
        <w:rPr>
          <w:rFonts w:ascii="Book Antiqua" w:eastAsia="SimSun" w:hAnsi="Book Antiqua"/>
          <w:b/>
          <w:lang w:eastAsia="zh-CN"/>
        </w:rPr>
        <w:t>to</w:t>
      </w:r>
      <w:r w:rsidRPr="00F139DA">
        <w:rPr>
          <w:rFonts w:ascii="Book Antiqua" w:hAnsi="Book Antiqua"/>
          <w:b/>
        </w:rPr>
        <w:t>:</w:t>
      </w:r>
      <w:r w:rsidR="00456AEC">
        <w:rPr>
          <w:rFonts w:ascii="Book Antiqua" w:eastAsia="SimSun" w:hAnsi="Book Antiqua" w:hint="eastAsia"/>
          <w:b/>
          <w:lang w:eastAsia="zh-CN"/>
        </w:rPr>
        <w:t xml:space="preserve"> </w:t>
      </w:r>
      <w:r w:rsidR="00456AEC" w:rsidRPr="00456AEC">
        <w:rPr>
          <w:rFonts w:ascii="Book Antiqua" w:hAnsi="Book Antiqua"/>
          <w:b/>
          <w:lang w:val="es-ES_tradnl"/>
        </w:rPr>
        <w:t>Jonathan N</w:t>
      </w:r>
      <w:r w:rsidRPr="00456AEC">
        <w:rPr>
          <w:rFonts w:ascii="Book Antiqua" w:hAnsi="Book Antiqua"/>
          <w:b/>
          <w:lang w:val="es-ES_tradnl"/>
        </w:rPr>
        <w:t xml:space="preserve"> Bella, MD,</w:t>
      </w:r>
      <w:r w:rsidRPr="00F139DA">
        <w:rPr>
          <w:rFonts w:ascii="Book Antiqua" w:hAnsi="Book Antiqua"/>
          <w:lang w:val="es-ES_tradnl"/>
        </w:rPr>
        <w:t xml:space="preserve"> </w:t>
      </w:r>
      <w:r w:rsidR="00456AEC" w:rsidRPr="00F139DA">
        <w:rPr>
          <w:rFonts w:ascii="Book Antiqua" w:hAnsi="Book Antiqua"/>
        </w:rPr>
        <w:t>Department of Medicine, Bronx-Lebanon Hospital Center and Albert Einstein Colle</w:t>
      </w:r>
      <w:r w:rsidR="00456AEC">
        <w:rPr>
          <w:rFonts w:ascii="Book Antiqua" w:hAnsi="Book Antiqua"/>
        </w:rPr>
        <w:t>ge of Medicine,</w:t>
      </w:r>
      <w:r w:rsidRPr="00F139DA">
        <w:rPr>
          <w:rFonts w:ascii="Book Antiqua" w:hAnsi="Book Antiqua"/>
        </w:rPr>
        <w:t xml:space="preserve"> 12</w:t>
      </w:r>
      <w:r w:rsidRPr="00F139DA">
        <w:rPr>
          <w:rFonts w:ascii="Book Antiqua" w:hAnsi="Book Antiqua"/>
          <w:vertAlign w:val="superscript"/>
        </w:rPr>
        <w:t>th</w:t>
      </w:r>
      <w:r w:rsidRPr="00F139DA">
        <w:rPr>
          <w:rFonts w:ascii="Book Antiqua" w:hAnsi="Book Antiqua"/>
        </w:rPr>
        <w:t xml:space="preserve"> Floor, 1650 Grand Concourse, </w:t>
      </w:r>
      <w:r w:rsidRPr="00F139DA">
        <w:rPr>
          <w:rFonts w:ascii="Book Antiqua" w:hAnsi="Book Antiqua"/>
          <w:lang w:val="sv-SE"/>
        </w:rPr>
        <w:t>Bronx, NY 10457, United States. jonnbella@earthlink.net</w:t>
      </w:r>
    </w:p>
    <w:p w:rsidR="005F4A7D" w:rsidRDefault="005F4A7D" w:rsidP="00FB0F7B">
      <w:pPr>
        <w:adjustRightInd w:val="0"/>
        <w:snapToGrid w:val="0"/>
        <w:spacing w:line="360" w:lineRule="auto"/>
        <w:rPr>
          <w:rFonts w:ascii="Book Antiqua" w:hAnsi="Book Antiqua"/>
          <w:color w:val="0A0905"/>
        </w:rPr>
      </w:pPr>
      <w:r w:rsidRPr="009E3692">
        <w:rPr>
          <w:rFonts w:ascii="Book Antiqua" w:hAnsi="Book Antiqua"/>
          <w:b/>
        </w:rPr>
        <w:t xml:space="preserve">Telephone: </w:t>
      </w:r>
      <w:r>
        <w:rPr>
          <w:rFonts w:ascii="Book Antiqua" w:hAnsi="Book Antiqua"/>
        </w:rPr>
        <w:t>+1-</w:t>
      </w:r>
      <w:r w:rsidRPr="00F139DA">
        <w:rPr>
          <w:rFonts w:ascii="Book Antiqua" w:hAnsi="Book Antiqua"/>
        </w:rPr>
        <w:t>718</w:t>
      </w:r>
      <w:r>
        <w:rPr>
          <w:rFonts w:ascii="Book Antiqua" w:eastAsia="SimSun" w:hAnsi="Book Antiqua" w:hint="eastAsia"/>
          <w:lang w:eastAsia="zh-CN"/>
        </w:rPr>
        <w:t>-</w:t>
      </w:r>
      <w:r w:rsidRPr="00F139DA">
        <w:rPr>
          <w:rFonts w:ascii="Book Antiqua" w:hAnsi="Book Antiqua"/>
        </w:rPr>
        <w:t>5185222</w:t>
      </w:r>
      <w:r w:rsidR="00B7148B">
        <w:rPr>
          <w:rFonts w:ascii="Book Antiqua" w:hAnsi="Book Antiqua"/>
          <w:color w:val="0A0905"/>
        </w:rPr>
        <w:t xml:space="preserve">  </w:t>
      </w:r>
      <w:r w:rsidR="00B7148B">
        <w:rPr>
          <w:rFonts w:ascii="Book Antiqua" w:hAnsi="Book Antiqua" w:hint="eastAsia"/>
          <w:color w:val="0A0905"/>
        </w:rPr>
        <w:t xml:space="preserve"> </w:t>
      </w:r>
      <w:r w:rsidRPr="009E3692">
        <w:rPr>
          <w:rFonts w:ascii="Book Antiqua" w:hAnsi="Book Antiqua"/>
          <w:color w:val="0A0905"/>
        </w:rPr>
        <w:t xml:space="preserve"> </w:t>
      </w:r>
    </w:p>
    <w:p w:rsidR="005F4A7D" w:rsidRPr="009E3692" w:rsidRDefault="005F4A7D" w:rsidP="00FB0F7B">
      <w:pPr>
        <w:adjustRightInd w:val="0"/>
        <w:snapToGrid w:val="0"/>
        <w:spacing w:line="360" w:lineRule="auto"/>
        <w:rPr>
          <w:rFonts w:ascii="Book Antiqua" w:hAnsi="Book Antiqua"/>
        </w:rPr>
      </w:pPr>
      <w:r w:rsidRPr="009E3692">
        <w:rPr>
          <w:rFonts w:ascii="Book Antiqua" w:hAnsi="Book Antiqua"/>
          <w:b/>
        </w:rPr>
        <w:t xml:space="preserve">Fax: </w:t>
      </w:r>
      <w:r>
        <w:rPr>
          <w:rFonts w:ascii="Book Antiqua" w:hAnsi="Book Antiqua"/>
        </w:rPr>
        <w:t>+1-</w:t>
      </w:r>
      <w:r w:rsidRPr="00F139DA">
        <w:rPr>
          <w:rFonts w:ascii="Book Antiqua" w:hAnsi="Book Antiqua"/>
        </w:rPr>
        <w:t>718</w:t>
      </w:r>
      <w:r>
        <w:rPr>
          <w:rFonts w:ascii="Book Antiqua" w:eastAsia="SimSun" w:hAnsi="Book Antiqua" w:hint="eastAsia"/>
          <w:lang w:eastAsia="zh-CN"/>
        </w:rPr>
        <w:t>-</w:t>
      </w:r>
      <w:r w:rsidRPr="00F139DA">
        <w:rPr>
          <w:rFonts w:ascii="Book Antiqua" w:hAnsi="Book Antiqua"/>
        </w:rPr>
        <w:t>5185585</w:t>
      </w:r>
    </w:p>
    <w:p w:rsidR="005F4A7D" w:rsidRDefault="005F4A7D" w:rsidP="00FB0F7B">
      <w:pPr>
        <w:adjustRightInd w:val="0"/>
        <w:snapToGrid w:val="0"/>
        <w:spacing w:line="360" w:lineRule="auto"/>
        <w:rPr>
          <w:rFonts w:ascii="Book Antiqua" w:hAnsi="Book Antiqua"/>
          <w:b/>
        </w:rPr>
      </w:pPr>
    </w:p>
    <w:p w:rsidR="005F4A7D" w:rsidRPr="00867A3A" w:rsidRDefault="005F4A7D" w:rsidP="00FB0F7B">
      <w:pPr>
        <w:adjustRightInd w:val="0"/>
        <w:snapToGrid w:val="0"/>
        <w:spacing w:line="360" w:lineRule="auto"/>
        <w:rPr>
          <w:rFonts w:ascii="Book Antiqua" w:hAnsi="Book Antiqua"/>
          <w:b/>
        </w:rPr>
      </w:pPr>
      <w:r w:rsidRPr="00867A3A">
        <w:rPr>
          <w:rFonts w:ascii="Book Antiqua" w:hAnsi="Book Antiqua"/>
          <w:b/>
        </w:rPr>
        <w:t xml:space="preserve">Received: </w:t>
      </w:r>
      <w:r w:rsidR="00B7148B" w:rsidRPr="00A11C75">
        <w:rPr>
          <w:rFonts w:ascii="Book Antiqua" w:hAnsi="Book Antiqua"/>
        </w:rPr>
        <w:t>April</w:t>
      </w:r>
      <w:r w:rsidR="00B7148B">
        <w:rPr>
          <w:rFonts w:ascii="Book Antiqua" w:eastAsia="SimSun" w:hAnsi="Book Antiqua" w:hint="eastAsia"/>
          <w:lang w:eastAsia="zh-CN"/>
        </w:rPr>
        <w:t xml:space="preserve"> 20, 2015</w:t>
      </w:r>
      <w:r w:rsidR="00B7148B">
        <w:rPr>
          <w:rFonts w:ascii="Book Antiqua" w:hAnsi="Book Antiqua"/>
          <w:b/>
        </w:rPr>
        <w:t xml:space="preserve"> </w:t>
      </w:r>
    </w:p>
    <w:p w:rsidR="005F4A7D" w:rsidRPr="00B7148B" w:rsidRDefault="005F4A7D" w:rsidP="00FB0F7B">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B7148B">
        <w:rPr>
          <w:rFonts w:ascii="Book Antiqua" w:eastAsia="SimSun" w:hAnsi="Book Antiqua" w:hint="eastAsia"/>
          <w:b/>
          <w:lang w:eastAsia="zh-CN"/>
        </w:rPr>
        <w:t xml:space="preserve"> </w:t>
      </w:r>
      <w:r w:rsidR="00B7148B" w:rsidRPr="00A11C75">
        <w:rPr>
          <w:rFonts w:ascii="Book Antiqua" w:hAnsi="Book Antiqua"/>
        </w:rPr>
        <w:t>April</w:t>
      </w:r>
      <w:r w:rsidR="00B7148B">
        <w:rPr>
          <w:rFonts w:ascii="Book Antiqua" w:eastAsia="SimSun" w:hAnsi="Book Antiqua" w:hint="eastAsia"/>
          <w:lang w:eastAsia="zh-CN"/>
        </w:rPr>
        <w:t xml:space="preserve"> 21, 2015</w:t>
      </w:r>
    </w:p>
    <w:p w:rsidR="005F4A7D" w:rsidRPr="00B7148B" w:rsidRDefault="005F4A7D" w:rsidP="00FB0F7B">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B7148B">
        <w:rPr>
          <w:rFonts w:ascii="Book Antiqua" w:eastAsia="SimSun" w:hAnsi="Book Antiqua" w:hint="eastAsia"/>
          <w:b/>
          <w:lang w:eastAsia="zh-CN"/>
        </w:rPr>
        <w:t xml:space="preserve"> </w:t>
      </w:r>
      <w:r w:rsidR="00B7148B" w:rsidRPr="00A11C75">
        <w:rPr>
          <w:rFonts w:ascii="Book Antiqua" w:hAnsi="Book Antiqua"/>
        </w:rPr>
        <w:t>May</w:t>
      </w:r>
      <w:r w:rsidR="00B7148B">
        <w:rPr>
          <w:rFonts w:ascii="Book Antiqua" w:eastAsia="SimSun" w:hAnsi="Book Antiqua" w:hint="eastAsia"/>
          <w:lang w:eastAsia="zh-CN"/>
        </w:rPr>
        <w:t xml:space="preserve"> 18, 2015</w:t>
      </w:r>
    </w:p>
    <w:p w:rsidR="005F4A7D" w:rsidRPr="00867A3A" w:rsidRDefault="005F4A7D" w:rsidP="00FB0F7B">
      <w:pPr>
        <w:adjustRightInd w:val="0"/>
        <w:snapToGrid w:val="0"/>
        <w:spacing w:line="360" w:lineRule="auto"/>
        <w:rPr>
          <w:rFonts w:ascii="Book Antiqua" w:hAnsi="Book Antiqua"/>
          <w:b/>
        </w:rPr>
      </w:pPr>
      <w:r w:rsidRPr="00867A3A">
        <w:rPr>
          <w:rFonts w:ascii="Book Antiqua" w:hAnsi="Book Antiqua"/>
          <w:b/>
        </w:rPr>
        <w:t xml:space="preserve">Revised: </w:t>
      </w:r>
      <w:r w:rsidR="00B7148B" w:rsidRPr="00A11C75">
        <w:rPr>
          <w:rFonts w:ascii="Book Antiqua" w:hAnsi="Book Antiqua"/>
        </w:rPr>
        <w:t>June</w:t>
      </w:r>
      <w:r w:rsidR="00B7148B">
        <w:rPr>
          <w:rFonts w:ascii="Book Antiqua" w:eastAsia="SimSun" w:hAnsi="Book Antiqua" w:hint="eastAsia"/>
          <w:lang w:eastAsia="zh-CN"/>
        </w:rPr>
        <w:t xml:space="preserve"> 16, 2015</w:t>
      </w:r>
      <w:r w:rsidRPr="00867A3A">
        <w:rPr>
          <w:rFonts w:ascii="Book Antiqua" w:hAnsi="Book Antiqua"/>
          <w:b/>
        </w:rPr>
        <w:t xml:space="preserve"> </w:t>
      </w:r>
    </w:p>
    <w:p w:rsidR="005F4A7D" w:rsidRPr="00F9180F" w:rsidRDefault="005F4A7D" w:rsidP="00F9180F">
      <w:pPr>
        <w:spacing w:line="360" w:lineRule="auto"/>
        <w:rPr>
          <w:rFonts w:ascii="Book Antiqua" w:hAnsi="Book Antiqua"/>
          <w:color w:val="000000" w:themeColor="text1"/>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r w:rsidR="00F9180F" w:rsidRPr="00F9180F">
        <w:rPr>
          <w:rFonts w:ascii="Book Antiqua" w:hAnsi="Book Antiqua"/>
          <w:color w:val="000000" w:themeColor="text1"/>
        </w:rPr>
        <w:t xml:space="preserve"> </w:t>
      </w:r>
      <w:r w:rsidR="00F9180F" w:rsidRPr="00255F35">
        <w:rPr>
          <w:rFonts w:ascii="Book Antiqua" w:hAnsi="Book Antiqua"/>
          <w:color w:val="000000" w:themeColor="text1"/>
        </w:rPr>
        <w:t>August 25, 2015</w:t>
      </w:r>
      <w:bookmarkStart w:id="1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B7148B">
        <w:rPr>
          <w:rFonts w:ascii="Book Antiqua" w:hAnsi="Book Antiqua"/>
          <w:b/>
        </w:rPr>
        <w:t xml:space="preserve"> </w:t>
      </w:r>
    </w:p>
    <w:p w:rsidR="005F4A7D" w:rsidRPr="00867A3A" w:rsidRDefault="005F4A7D" w:rsidP="00FB0F7B">
      <w:pPr>
        <w:adjustRightInd w:val="0"/>
        <w:snapToGrid w:val="0"/>
        <w:spacing w:line="360" w:lineRule="auto"/>
        <w:rPr>
          <w:rFonts w:ascii="Book Antiqua" w:hAnsi="Book Antiqua"/>
          <w:b/>
        </w:rPr>
      </w:pPr>
      <w:r w:rsidRPr="00867A3A">
        <w:rPr>
          <w:rFonts w:ascii="Book Antiqua" w:hAnsi="Book Antiqua"/>
          <w:b/>
        </w:rPr>
        <w:t>Article in press:</w:t>
      </w:r>
    </w:p>
    <w:p w:rsidR="005F4A7D" w:rsidRPr="009E3692" w:rsidRDefault="005F4A7D" w:rsidP="00FB0F7B">
      <w:pPr>
        <w:adjustRightInd w:val="0"/>
        <w:snapToGrid w:val="0"/>
        <w:spacing w:line="360" w:lineRule="auto"/>
        <w:rPr>
          <w:rFonts w:ascii="Book Antiqua" w:hAnsi="Book Antiqua"/>
        </w:rPr>
      </w:pPr>
      <w:r w:rsidRPr="00867A3A">
        <w:rPr>
          <w:rFonts w:ascii="Book Antiqua" w:hAnsi="Book Antiqua"/>
          <w:b/>
        </w:rPr>
        <w:t>Published online:</w:t>
      </w:r>
    </w:p>
    <w:p w:rsidR="00B7148B" w:rsidRDefault="00B7148B" w:rsidP="00FB0F7B">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br w:type="page"/>
      </w:r>
    </w:p>
    <w:p w:rsidR="00BE4606" w:rsidRPr="00B7148B" w:rsidRDefault="00BE4606" w:rsidP="00FB0F7B">
      <w:pPr>
        <w:adjustRightInd w:val="0"/>
        <w:snapToGrid w:val="0"/>
        <w:spacing w:line="360" w:lineRule="auto"/>
        <w:jc w:val="both"/>
        <w:rPr>
          <w:rFonts w:ascii="Book Antiqua" w:eastAsia="SimSun" w:hAnsi="Book Antiqua"/>
          <w:lang w:eastAsia="zh-CN"/>
        </w:rPr>
      </w:pPr>
    </w:p>
    <w:p w:rsidR="00BE4606" w:rsidRPr="00F139DA" w:rsidRDefault="00BE4606" w:rsidP="00FB0F7B">
      <w:pPr>
        <w:adjustRightInd w:val="0"/>
        <w:snapToGrid w:val="0"/>
        <w:spacing w:line="360" w:lineRule="auto"/>
        <w:jc w:val="both"/>
        <w:outlineLvl w:val="0"/>
        <w:rPr>
          <w:rFonts w:ascii="Book Antiqua" w:hAnsi="Book Antiqua"/>
        </w:rPr>
      </w:pPr>
      <w:r w:rsidRPr="00F139DA">
        <w:rPr>
          <w:rFonts w:ascii="Book Antiqua" w:hAnsi="Book Antiqua"/>
          <w:b/>
        </w:rPr>
        <w:t>Abstract</w:t>
      </w:r>
    </w:p>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Irritable bowel syndrome (IBS) is the most common functional gastrointestinal disorder characterized by presence of abdominal pain or discomfort associated with altered bowel habits.</w:t>
      </w:r>
      <w:r w:rsidR="00B7148B">
        <w:rPr>
          <w:rFonts w:ascii="Book Antiqua" w:hAnsi="Book Antiqua"/>
        </w:rPr>
        <w:t xml:space="preserve"> </w:t>
      </w:r>
      <w:r w:rsidRPr="00F139DA">
        <w:rPr>
          <w:rFonts w:ascii="Book Antiqua" w:hAnsi="Book Antiqua"/>
        </w:rPr>
        <w:t>It has three main subtypes - constipation predominant IBS (C-IBS), diarrhea predominant IBS (D-IBS) and IBS with mixed features of both diarrhea as well as constipation (M-IBS). Its pathophysiology and underlying mechanisms remain elusive. It is traditionally believed that IBS is a result of multiple factors including hypersensitivity of the bowel, altered bowel motility, inflammation and stress. Initial studies have shown familial aggregation of IBS suggesting shared genetic or environmental factors. Twin studies of IBS from different parts of world have shown higher concordance rates among monozygotic twins than dizygotic twins, and thus suggesting a genetic component to this disorder.</w:t>
      </w:r>
      <w:r w:rsidR="00B7148B">
        <w:rPr>
          <w:rFonts w:ascii="Book Antiqua" w:hAnsi="Book Antiqua"/>
        </w:rPr>
        <w:t xml:space="preserve"> </w:t>
      </w:r>
      <w:r w:rsidRPr="00F139DA">
        <w:rPr>
          <w:rFonts w:ascii="Book Antiqua" w:hAnsi="Book Antiqua"/>
        </w:rPr>
        <w:t>Multiple studies have tried to link single-nucleotide polymorphisms (SNPs) to IBS but there is little evidence that these SNPs are functional.</w:t>
      </w:r>
      <w:r w:rsidR="00B7148B">
        <w:rPr>
          <w:rFonts w:ascii="Book Antiqua" w:hAnsi="Book Antiqua"/>
        </w:rPr>
        <w:t xml:space="preserve"> </w:t>
      </w:r>
      <w:r w:rsidRPr="00F139DA">
        <w:rPr>
          <w:rFonts w:ascii="Book Antiqua" w:hAnsi="Book Antiqua"/>
        </w:rPr>
        <w:t>Various molecules have been studied and investigated by the researchers. Serotonin, a known neurotransmitter and a local hormone in the enteric nervous system, has been most extensively explored. At this time, the underlying gene pathways, genes and functional variants linked with IBS remain unknown and the promise of genetically-determined risk prediction and personalize medicine remain unfulfilled.</w:t>
      </w:r>
      <w:r w:rsidR="00B7148B">
        <w:rPr>
          <w:rFonts w:ascii="Book Antiqua" w:hAnsi="Book Antiqua"/>
        </w:rPr>
        <w:t xml:space="preserve"> </w:t>
      </w:r>
      <w:r w:rsidRPr="00F139DA">
        <w:rPr>
          <w:rFonts w:ascii="Book Antiqua" w:hAnsi="Book Antiqua"/>
        </w:rPr>
        <w:t>However, molecular biological technologies continue to evolve rapidly and genetic investigations offer much promise in the intervention, treatment and prevention of IBS.</w:t>
      </w:r>
    </w:p>
    <w:p w:rsidR="00BE4606" w:rsidRPr="00F139DA" w:rsidRDefault="00BE4606" w:rsidP="00FB0F7B">
      <w:pPr>
        <w:adjustRightInd w:val="0"/>
        <w:snapToGrid w:val="0"/>
        <w:spacing w:line="360" w:lineRule="auto"/>
        <w:jc w:val="both"/>
        <w:rPr>
          <w:rFonts w:ascii="Book Antiqua" w:eastAsia="SimSun" w:hAnsi="Book Antiqua"/>
          <w:lang w:eastAsia="zh-CN"/>
        </w:rPr>
      </w:pPr>
    </w:p>
    <w:p w:rsidR="00BE4606" w:rsidRPr="005467DA" w:rsidRDefault="00BE4606" w:rsidP="00FB0F7B">
      <w:pPr>
        <w:adjustRightInd w:val="0"/>
        <w:snapToGrid w:val="0"/>
        <w:spacing w:line="360" w:lineRule="auto"/>
        <w:jc w:val="both"/>
        <w:outlineLvl w:val="0"/>
        <w:rPr>
          <w:rFonts w:ascii="Book Antiqua" w:hAnsi="Book Antiqua"/>
          <w:b/>
        </w:rPr>
      </w:pPr>
      <w:r w:rsidRPr="00F139DA">
        <w:rPr>
          <w:rFonts w:ascii="Book Antiqua" w:hAnsi="Book Antiqua"/>
          <w:b/>
        </w:rPr>
        <w:t>Key</w:t>
      </w:r>
      <w:r w:rsidR="00B7148B">
        <w:rPr>
          <w:rFonts w:ascii="Book Antiqua" w:eastAsia="SimSun" w:hAnsi="Book Antiqua" w:hint="eastAsia"/>
          <w:b/>
          <w:lang w:eastAsia="zh-CN"/>
        </w:rPr>
        <w:t xml:space="preserve"> </w:t>
      </w:r>
      <w:r w:rsidRPr="00F139DA">
        <w:rPr>
          <w:rFonts w:ascii="Book Antiqua" w:hAnsi="Book Antiqua"/>
          <w:b/>
        </w:rPr>
        <w:t>words</w:t>
      </w:r>
      <w:r w:rsidR="005467DA">
        <w:rPr>
          <w:rFonts w:ascii="Book Antiqua" w:eastAsia="SimSun" w:hAnsi="Book Antiqua" w:hint="eastAsia"/>
          <w:b/>
          <w:lang w:eastAsia="zh-CN"/>
        </w:rPr>
        <w:t xml:space="preserve">: </w:t>
      </w:r>
      <w:r w:rsidRPr="00F139DA">
        <w:rPr>
          <w:rFonts w:ascii="Book Antiqua" w:hAnsi="Book Antiqua"/>
        </w:rPr>
        <w:t>Irritable bowel syndrome; Genetics; Familial aggregation; Single-nucleotide polymorphism; Serotonin</w:t>
      </w:r>
    </w:p>
    <w:p w:rsidR="00BE4606" w:rsidRDefault="00BE4606" w:rsidP="00FB0F7B">
      <w:pPr>
        <w:adjustRightInd w:val="0"/>
        <w:snapToGrid w:val="0"/>
        <w:spacing w:line="360" w:lineRule="auto"/>
        <w:jc w:val="both"/>
        <w:rPr>
          <w:rFonts w:ascii="Book Antiqua" w:eastAsia="SimSun" w:hAnsi="Book Antiqua"/>
          <w:b/>
          <w:lang w:eastAsia="zh-CN"/>
        </w:rPr>
      </w:pPr>
    </w:p>
    <w:p w:rsidR="00B7148B" w:rsidRDefault="00B7148B" w:rsidP="00FB0F7B">
      <w:pPr>
        <w:autoSpaceDE w:val="0"/>
        <w:autoSpaceDN w:val="0"/>
        <w:adjustRightInd w:val="0"/>
        <w:snapToGrid w:val="0"/>
        <w:spacing w:line="360" w:lineRule="auto"/>
        <w:rPr>
          <w:rFonts w:ascii="Book Antiqua" w:hAnsi="Book Antiqua" w:cs="Arial Unicode MS"/>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7148B" w:rsidRPr="005467DA" w:rsidRDefault="00B7148B" w:rsidP="00FB0F7B">
      <w:pPr>
        <w:adjustRightInd w:val="0"/>
        <w:snapToGrid w:val="0"/>
        <w:spacing w:line="360" w:lineRule="auto"/>
        <w:jc w:val="both"/>
        <w:rPr>
          <w:rFonts w:ascii="Book Antiqua" w:eastAsia="SimSun" w:hAnsi="Book Antiqua"/>
          <w:b/>
          <w:lang w:eastAsia="zh-CN"/>
        </w:rPr>
      </w:pPr>
    </w:p>
    <w:p w:rsidR="00BE4606" w:rsidRPr="005467DA" w:rsidRDefault="005467DA" w:rsidP="00FB0F7B">
      <w:pPr>
        <w:adjustRightInd w:val="0"/>
        <w:snapToGrid w:val="0"/>
        <w:spacing w:line="360" w:lineRule="auto"/>
        <w:jc w:val="both"/>
        <w:outlineLvl w:val="0"/>
        <w:rPr>
          <w:rFonts w:ascii="Book Antiqua" w:eastAsia="SimSun" w:hAnsi="Book Antiqua"/>
          <w:b/>
          <w:lang w:eastAsia="zh-CN"/>
        </w:rPr>
      </w:pPr>
      <w:r w:rsidRPr="00F139DA">
        <w:rPr>
          <w:rFonts w:ascii="Book Antiqua" w:hAnsi="Book Antiqua"/>
          <w:b/>
        </w:rPr>
        <w:t>Core tip</w:t>
      </w:r>
      <w:r>
        <w:rPr>
          <w:rFonts w:ascii="Book Antiqua" w:eastAsia="SimSun" w:hAnsi="Book Antiqua" w:hint="eastAsia"/>
          <w:b/>
          <w:lang w:eastAsia="zh-CN"/>
        </w:rPr>
        <w:t xml:space="preserve">: </w:t>
      </w:r>
      <w:r w:rsidR="00BE4606" w:rsidRPr="00F139DA">
        <w:rPr>
          <w:rFonts w:ascii="Book Antiqua" w:hAnsi="Book Antiqua"/>
        </w:rPr>
        <w:t>Irritable bowel syndrome (IBS) is believed to result from interplay of several factors including hypersensitivity of the bowel, altered bowel motility, inflammation and stress. Familial aggregation of cases and twin studies underscore the genetic basis of IBS. Different researchers have studied several candidate genes but the evidence so far linking IBS to specific genes is inconsistent and weak. Genome wide association studies that can examine several common genetic variants are needed to design newer drugs and diagnostic methods.</w:t>
      </w:r>
    </w:p>
    <w:p w:rsidR="00BE4606" w:rsidRDefault="00BE4606" w:rsidP="00FB0F7B">
      <w:pPr>
        <w:adjustRightInd w:val="0"/>
        <w:snapToGrid w:val="0"/>
        <w:spacing w:line="360" w:lineRule="auto"/>
        <w:jc w:val="both"/>
        <w:rPr>
          <w:rFonts w:ascii="Book Antiqua" w:eastAsia="SimSun" w:hAnsi="Book Antiqua"/>
          <w:b/>
          <w:lang w:eastAsia="zh-CN"/>
        </w:rPr>
      </w:pPr>
    </w:p>
    <w:p w:rsidR="00B7148B" w:rsidRPr="00B7148B" w:rsidRDefault="00B7148B" w:rsidP="00FB0F7B">
      <w:pPr>
        <w:adjustRightInd w:val="0"/>
        <w:snapToGrid w:val="0"/>
        <w:spacing w:line="360" w:lineRule="auto"/>
        <w:jc w:val="both"/>
        <w:outlineLvl w:val="0"/>
        <w:rPr>
          <w:rFonts w:ascii="Book Antiqua" w:eastAsia="SimSun" w:hAnsi="Book Antiqua"/>
          <w:lang w:eastAsia="zh-CN"/>
        </w:rPr>
      </w:pPr>
      <w:r w:rsidRPr="00456AEC">
        <w:rPr>
          <w:rFonts w:ascii="Book Antiqua" w:hAnsi="Book Antiqua"/>
          <w:lang w:val="es-ES_tradnl"/>
        </w:rPr>
        <w:t>Makker</w:t>
      </w:r>
      <w:r>
        <w:rPr>
          <w:rFonts w:ascii="Book Antiqua" w:eastAsia="SimSun" w:hAnsi="Book Antiqua" w:hint="eastAsia"/>
          <w:lang w:val="es-ES_tradnl" w:eastAsia="zh-CN"/>
        </w:rPr>
        <w:t xml:space="preserve"> J</w:t>
      </w:r>
      <w:r w:rsidRPr="00456AEC">
        <w:rPr>
          <w:rFonts w:ascii="Book Antiqua" w:hAnsi="Book Antiqua"/>
          <w:lang w:val="es-ES_tradnl"/>
        </w:rPr>
        <w:t>, Chilimuri</w:t>
      </w:r>
      <w:r>
        <w:rPr>
          <w:rFonts w:ascii="Book Antiqua" w:eastAsia="SimSun" w:hAnsi="Book Antiqua" w:hint="eastAsia"/>
          <w:lang w:val="es-ES_tradnl" w:eastAsia="zh-CN"/>
        </w:rPr>
        <w:t xml:space="preserve"> S</w:t>
      </w:r>
      <w:r w:rsidRPr="00456AEC">
        <w:rPr>
          <w:rFonts w:ascii="Book Antiqua" w:hAnsi="Book Antiqua"/>
          <w:lang w:val="es-ES_tradnl"/>
        </w:rPr>
        <w:t>, Bella</w:t>
      </w:r>
      <w:r>
        <w:rPr>
          <w:rFonts w:ascii="Book Antiqua" w:eastAsia="SimSun" w:hAnsi="Book Antiqua" w:hint="eastAsia"/>
          <w:lang w:val="es-ES_tradnl" w:eastAsia="zh-CN"/>
        </w:rPr>
        <w:t xml:space="preserve"> JN. </w:t>
      </w:r>
      <w:r w:rsidRPr="00B7148B">
        <w:rPr>
          <w:rFonts w:ascii="Book Antiqua" w:hAnsi="Book Antiqua"/>
        </w:rPr>
        <w:t>Genetic epidemiology of irritable bowel syndrome</w:t>
      </w:r>
      <w:r>
        <w:rPr>
          <w:rFonts w:ascii="Book Antiqua" w:eastAsia="SimSun" w:hAnsi="Book Antiqua" w:hint="eastAsia"/>
          <w:lang w:eastAsia="zh-CN"/>
        </w:rPr>
        <w:t xml:space="preserve">. </w:t>
      </w:r>
      <w:r w:rsidRPr="00B7148B">
        <w:rPr>
          <w:rFonts w:ascii="Book Antiqua" w:eastAsia="SimSun" w:hAnsi="Book Antiqua"/>
          <w:i/>
          <w:lang w:eastAsia="zh-CN"/>
        </w:rPr>
        <w:t>World J Gastroenterol</w:t>
      </w:r>
      <w:r w:rsidRPr="00B7148B">
        <w:rPr>
          <w:rFonts w:ascii="Book Antiqua" w:eastAsia="SimSun" w:hAnsi="Book Antiqua"/>
          <w:lang w:eastAsia="zh-CN"/>
        </w:rPr>
        <w:t xml:space="preserve"> 201</w:t>
      </w:r>
      <w:r w:rsidRPr="00B7148B">
        <w:rPr>
          <w:rFonts w:ascii="Book Antiqua" w:eastAsia="SimSun" w:hAnsi="Book Antiqua" w:hint="eastAsia"/>
          <w:lang w:eastAsia="zh-CN"/>
        </w:rPr>
        <w:t>5</w:t>
      </w:r>
      <w:r w:rsidRPr="00B7148B">
        <w:rPr>
          <w:rFonts w:ascii="Book Antiqua" w:eastAsia="SimSun" w:hAnsi="Book Antiqua"/>
          <w:lang w:eastAsia="zh-CN"/>
        </w:rPr>
        <w:t>; In press</w:t>
      </w:r>
    </w:p>
    <w:p w:rsidR="00B7148B" w:rsidRPr="00B7148B" w:rsidRDefault="00B7148B" w:rsidP="00FB0F7B">
      <w:pPr>
        <w:adjustRightInd w:val="0"/>
        <w:snapToGrid w:val="0"/>
        <w:spacing w:line="360" w:lineRule="auto"/>
        <w:jc w:val="both"/>
        <w:outlineLvl w:val="0"/>
        <w:rPr>
          <w:rFonts w:ascii="Book Antiqua" w:eastAsia="SimSun" w:hAnsi="Book Antiqua"/>
          <w:lang w:val="es-ES_tradnl" w:eastAsia="zh-CN"/>
        </w:rPr>
      </w:pPr>
    </w:p>
    <w:p w:rsidR="00B7148B" w:rsidRDefault="00B7148B" w:rsidP="00FB0F7B">
      <w:pPr>
        <w:adjustRightInd w:val="0"/>
        <w:snapToGrid w:val="0"/>
        <w:spacing w:line="360" w:lineRule="auto"/>
        <w:jc w:val="both"/>
        <w:rPr>
          <w:rFonts w:ascii="Book Antiqua" w:eastAsia="SimSun" w:hAnsi="Book Antiqua"/>
          <w:b/>
          <w:lang w:eastAsia="zh-CN"/>
        </w:rPr>
      </w:pPr>
      <w:r>
        <w:rPr>
          <w:rFonts w:ascii="Book Antiqua" w:eastAsia="SimSun" w:hAnsi="Book Antiqua"/>
          <w:b/>
          <w:lang w:eastAsia="zh-CN"/>
        </w:rPr>
        <w:br w:type="page"/>
      </w:r>
    </w:p>
    <w:p w:rsidR="00B7148B" w:rsidRPr="00B7148B" w:rsidRDefault="00B7148B" w:rsidP="00FB0F7B">
      <w:pPr>
        <w:adjustRightInd w:val="0"/>
        <w:snapToGrid w:val="0"/>
        <w:spacing w:line="360" w:lineRule="auto"/>
        <w:jc w:val="both"/>
        <w:rPr>
          <w:rFonts w:ascii="Book Antiqua" w:eastAsia="SimSun" w:hAnsi="Book Antiqua"/>
          <w:b/>
          <w:lang w:eastAsia="zh-CN"/>
        </w:rPr>
      </w:pPr>
    </w:p>
    <w:p w:rsidR="00BE4606" w:rsidRPr="00B7148B" w:rsidRDefault="00BE4606" w:rsidP="00FB0F7B">
      <w:pPr>
        <w:adjustRightInd w:val="0"/>
        <w:snapToGrid w:val="0"/>
        <w:spacing w:line="360" w:lineRule="auto"/>
        <w:jc w:val="both"/>
        <w:outlineLvl w:val="0"/>
        <w:rPr>
          <w:rFonts w:ascii="Book Antiqua" w:hAnsi="Book Antiqua"/>
          <w:caps/>
        </w:rPr>
      </w:pPr>
      <w:r w:rsidRPr="00B7148B">
        <w:rPr>
          <w:rFonts w:ascii="Book Antiqua" w:hAnsi="Book Antiqua"/>
          <w:b/>
          <w:caps/>
        </w:rPr>
        <w:t>Introduction</w:t>
      </w:r>
    </w:p>
    <w:p w:rsidR="00BE4606" w:rsidRPr="00B7148B"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Irritable bowel syndrome (IBS) is the most common functional gastrointestinal disorder with a worldwide prevalence rates ranging between 7-21 percent</w:t>
      </w:r>
      <w:r w:rsidRPr="00F139DA">
        <w:rPr>
          <w:rFonts w:ascii="Book Antiqua" w:hAnsi="Book Antiqua"/>
          <w:noProof/>
          <w:vertAlign w:val="superscript"/>
        </w:rPr>
        <w:t>[1]</w:t>
      </w:r>
      <w:r w:rsidRPr="00F139DA">
        <w:rPr>
          <w:rFonts w:ascii="Book Antiqua" w:hAnsi="Book Antiqua"/>
        </w:rPr>
        <w:t>. It is a clinical diagnosis that does not require diagnostic testing unless needed to exclude other diagnostic possibilities. It is characterized by presence of abdominal pain or discomfort associated with altered bowel habits. Rome III criteria that assess the relationship between abdominal pain or discomfort, stool form and change in bowel frequency is the most accepted criteria used in clinical practice for making a clinical diagnosis</w:t>
      </w:r>
      <w:r w:rsidRPr="00F139DA">
        <w:rPr>
          <w:rFonts w:ascii="Book Antiqua" w:hAnsi="Book Antiqua"/>
          <w:noProof/>
          <w:vertAlign w:val="superscript"/>
        </w:rPr>
        <w:t>[2]</w:t>
      </w:r>
      <w:r w:rsidRPr="00F139DA">
        <w:rPr>
          <w:rFonts w:ascii="Book Antiqua" w:hAnsi="Book Antiqua"/>
        </w:rPr>
        <w:t>. Three clinical types have been recognized based on altered bowel motility and the resulting predominant feature – constipation predominant IBS (C-IBS), diarrhea predominant IBS (D-IBS) and IBS with mixed features of both diarrhea as well as constipation (M-IBS).</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 xml:space="preserve">The genetic basis of IBS has been suggested by familial aggregation and twin studies. Furthermore, over the last decade, several candidate genes have been identified that are potentially linked to IBS. This review will further elaborate on our current understanding of genetic epidemiology of IBS. </w:t>
      </w:r>
    </w:p>
    <w:p w:rsidR="00BE4606" w:rsidRPr="00B7148B" w:rsidRDefault="00BE4606" w:rsidP="00FB0F7B">
      <w:pPr>
        <w:adjustRightInd w:val="0"/>
        <w:snapToGrid w:val="0"/>
        <w:spacing w:line="360" w:lineRule="auto"/>
        <w:jc w:val="both"/>
        <w:rPr>
          <w:rFonts w:ascii="Book Antiqua" w:eastAsia="SimSun" w:hAnsi="Book Antiqua"/>
          <w:lang w:eastAsia="zh-CN"/>
        </w:rPr>
      </w:pPr>
    </w:p>
    <w:p w:rsidR="00BE4606" w:rsidRPr="00B7148B" w:rsidRDefault="00BE4606" w:rsidP="00FB0F7B">
      <w:pPr>
        <w:adjustRightInd w:val="0"/>
        <w:snapToGrid w:val="0"/>
        <w:spacing w:line="360" w:lineRule="auto"/>
        <w:jc w:val="both"/>
        <w:outlineLvl w:val="0"/>
        <w:rPr>
          <w:rFonts w:ascii="Book Antiqua" w:eastAsia="SimSun" w:hAnsi="Book Antiqua"/>
          <w:b/>
          <w:caps/>
          <w:lang w:eastAsia="zh-CN"/>
        </w:rPr>
      </w:pPr>
      <w:r w:rsidRPr="00B7148B">
        <w:rPr>
          <w:rFonts w:ascii="Book Antiqua" w:hAnsi="Book Antiqua"/>
          <w:b/>
          <w:caps/>
        </w:rPr>
        <w:t xml:space="preserve">Genetic Epidemiology of </w:t>
      </w:r>
      <w:r w:rsidR="00B7148B" w:rsidRPr="00B7148B">
        <w:rPr>
          <w:rFonts w:ascii="Book Antiqua" w:hAnsi="Book Antiqua"/>
          <w:caps/>
        </w:rPr>
        <w:t>IBS</w:t>
      </w:r>
    </w:p>
    <w:p w:rsidR="00BE4606" w:rsidRPr="00B7148B" w:rsidRDefault="00BE4606" w:rsidP="00FB0F7B">
      <w:pPr>
        <w:adjustRightInd w:val="0"/>
        <w:snapToGrid w:val="0"/>
        <w:spacing w:line="360" w:lineRule="auto"/>
        <w:jc w:val="both"/>
        <w:outlineLvl w:val="0"/>
        <w:rPr>
          <w:rFonts w:ascii="Book Antiqua" w:hAnsi="Book Antiqua"/>
          <w:b/>
          <w:i/>
        </w:rPr>
      </w:pPr>
      <w:r w:rsidRPr="00B7148B">
        <w:rPr>
          <w:rFonts w:ascii="Book Antiqua" w:hAnsi="Book Antiqua"/>
          <w:b/>
          <w:i/>
        </w:rPr>
        <w:t xml:space="preserve">Familial </w:t>
      </w:r>
      <w:r w:rsidR="00B7148B" w:rsidRPr="00B7148B">
        <w:rPr>
          <w:rFonts w:ascii="Book Antiqua" w:hAnsi="Book Antiqua"/>
          <w:b/>
          <w:i/>
        </w:rPr>
        <w:t>a</w:t>
      </w:r>
      <w:r w:rsidRPr="00B7148B">
        <w:rPr>
          <w:rFonts w:ascii="Book Antiqua" w:hAnsi="Book Antiqua"/>
          <w:b/>
          <w:i/>
        </w:rPr>
        <w:t>ggregation of IBS</w:t>
      </w:r>
    </w:p>
    <w:p w:rsidR="00BE4606" w:rsidRPr="007E21D2"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 xml:space="preserve">Mankind is familiar with IBS for more than a century but its pathophysiology and underlying mechanisms remain elusive. It is traditionally believed that IBS is a result of multiple factors including hypersensitivity of the bowel, altered bowel motility, inflammation and stress. Initial studies have shown familial aggregation of IBS suggesting that genes or shared environmental exposures contribute to the development of IBS </w:t>
      </w:r>
      <w:r w:rsidRPr="00F139DA">
        <w:rPr>
          <w:rFonts w:ascii="Book Antiqua" w:hAnsi="Book Antiqua"/>
          <w:highlight w:val="yellow"/>
        </w:rPr>
        <w:t>(Table 1</w:t>
      </w:r>
      <w:r w:rsidRPr="00F139DA">
        <w:rPr>
          <w:rFonts w:ascii="Book Antiqua" w:hAnsi="Book Antiqua"/>
        </w:rPr>
        <w:t xml:space="preserve">). In one of the earlier studies by Whorwell </w:t>
      </w:r>
      <w:r w:rsidR="00FF1815" w:rsidRPr="00FF1815">
        <w:rPr>
          <w:rFonts w:ascii="Book Antiqua" w:hAnsi="Book Antiqua"/>
          <w:i/>
        </w:rPr>
        <w:t>et al</w:t>
      </w:r>
      <w:r w:rsidR="00B7148B" w:rsidRPr="00F139DA">
        <w:rPr>
          <w:rFonts w:ascii="Book Antiqua" w:hAnsi="Book Antiqua"/>
          <w:noProof/>
          <w:vertAlign w:val="superscript"/>
        </w:rPr>
        <w:t>[3]</w:t>
      </w:r>
      <w:r w:rsidRPr="00F139DA">
        <w:rPr>
          <w:rFonts w:ascii="Book Antiqua" w:hAnsi="Book Antiqua"/>
        </w:rPr>
        <w:t xml:space="preserve"> while investigating the non colonic symptoms of IBS, investigators found that 33% of IBS patients had a family member with IBS as compared to only 2% in the </w:t>
      </w:r>
      <w:r w:rsidRPr="00F139DA">
        <w:rPr>
          <w:rFonts w:ascii="Book Antiqua" w:hAnsi="Book Antiqua"/>
        </w:rPr>
        <w:lastRenderedPageBreak/>
        <w:t>control group (</w:t>
      </w:r>
      <w:r w:rsidRPr="00B7148B">
        <w:rPr>
          <w:rFonts w:ascii="Book Antiqua" w:hAnsi="Book Antiqua"/>
          <w:i/>
          <w:caps/>
        </w:rPr>
        <w:t>p</w:t>
      </w:r>
      <w:r w:rsidR="00B7148B">
        <w:rPr>
          <w:rFonts w:ascii="Book Antiqua" w:eastAsia="SimSun" w:hAnsi="Book Antiqua" w:hint="eastAsia"/>
          <w:lang w:eastAsia="zh-CN"/>
        </w:rPr>
        <w:t xml:space="preserve"> </w:t>
      </w:r>
      <w:r w:rsidRPr="00F139DA">
        <w:rPr>
          <w:rFonts w:ascii="Book Antiqua" w:hAnsi="Book Antiqua"/>
        </w:rPr>
        <w:t>&lt;</w:t>
      </w:r>
      <w:r w:rsidR="00B7148B">
        <w:rPr>
          <w:rFonts w:ascii="Book Antiqua" w:eastAsia="SimSun" w:hAnsi="Book Antiqua" w:hint="eastAsia"/>
          <w:lang w:eastAsia="zh-CN"/>
        </w:rPr>
        <w:t xml:space="preserve"> </w:t>
      </w:r>
      <w:r w:rsidRPr="00F139DA">
        <w:rPr>
          <w:rFonts w:ascii="Book Antiqua" w:hAnsi="Book Antiqua"/>
        </w:rPr>
        <w:t xml:space="preserve">0.0001). In an interesting study by Levy </w:t>
      </w:r>
      <w:r w:rsidR="00FF1815" w:rsidRPr="00FF1815">
        <w:rPr>
          <w:rFonts w:ascii="Book Antiqua" w:hAnsi="Book Antiqua"/>
          <w:i/>
        </w:rPr>
        <w:t>et al</w:t>
      </w:r>
      <w:r w:rsidR="00B7148B" w:rsidRPr="00F139DA">
        <w:rPr>
          <w:rFonts w:ascii="Book Antiqua" w:hAnsi="Book Antiqua"/>
          <w:noProof/>
          <w:vertAlign w:val="superscript"/>
        </w:rPr>
        <w:t>[4]</w:t>
      </w:r>
      <w:r w:rsidRPr="00F139DA">
        <w:rPr>
          <w:rFonts w:ascii="Book Antiqua" w:hAnsi="Book Antiqua"/>
        </w:rPr>
        <w:t xml:space="preserve"> it was revealed that children of parents who had IBS made 20% more ambulatory care visits than the children of parents without IBS (p </w:t>
      </w:r>
      <w:r w:rsidR="0074690A">
        <w:rPr>
          <w:rFonts w:ascii="Book Antiqua" w:eastAsia="SimSun" w:hAnsi="Book Antiqua" w:hint="eastAsia"/>
          <w:lang w:eastAsia="zh-CN"/>
        </w:rPr>
        <w:t xml:space="preserve">= </w:t>
      </w:r>
      <w:r w:rsidRPr="00F139DA">
        <w:rPr>
          <w:rFonts w:ascii="Book Antiqua" w:hAnsi="Book Antiqua"/>
        </w:rPr>
        <w:t xml:space="preserve">0.0001). In the same study, researchers also showed that these children who had a parent with IBS made 50% more visits for gastrointestinal symptoms as compared to control group (p </w:t>
      </w:r>
      <w:r w:rsidR="0074690A">
        <w:rPr>
          <w:rFonts w:ascii="Book Antiqua" w:eastAsia="SimSun" w:hAnsi="Book Antiqua" w:hint="eastAsia"/>
          <w:lang w:eastAsia="zh-CN"/>
        </w:rPr>
        <w:t xml:space="preserve">= </w:t>
      </w:r>
      <w:r w:rsidRPr="00F139DA">
        <w:rPr>
          <w:rFonts w:ascii="Book Antiqua" w:hAnsi="Book Antiqua"/>
        </w:rPr>
        <w:t xml:space="preserve">0.0001). In the study by Locke </w:t>
      </w:r>
      <w:r w:rsidR="00FF1815" w:rsidRPr="00FF1815">
        <w:rPr>
          <w:rFonts w:ascii="Book Antiqua" w:hAnsi="Book Antiqua"/>
          <w:i/>
        </w:rPr>
        <w:t>et al</w:t>
      </w:r>
      <w:r w:rsidR="0074690A" w:rsidRPr="00F139DA">
        <w:rPr>
          <w:rFonts w:ascii="Book Antiqua" w:hAnsi="Book Antiqua"/>
          <w:noProof/>
          <w:vertAlign w:val="superscript"/>
        </w:rPr>
        <w:t>[5]</w:t>
      </w:r>
      <w:r w:rsidRPr="00F139DA">
        <w:rPr>
          <w:rFonts w:ascii="Book Antiqua" w:hAnsi="Book Antiqua"/>
        </w:rPr>
        <w:t xml:space="preserve">, a survey of people residing in Olmsted county of Minnesota with functional gastrointestinal disorders showed higher odds (OR </w:t>
      </w:r>
      <w:r w:rsidR="007E21D2">
        <w:rPr>
          <w:rFonts w:ascii="Book Antiqua" w:eastAsia="SimSun" w:hAnsi="Book Antiqua" w:hint="eastAsia"/>
          <w:lang w:eastAsia="zh-CN"/>
        </w:rPr>
        <w:t xml:space="preserve">= </w:t>
      </w:r>
      <w:r w:rsidR="007E21D2">
        <w:rPr>
          <w:rFonts w:ascii="Book Antiqua" w:hAnsi="Book Antiqua"/>
        </w:rPr>
        <w:t>2.3; 95%</w:t>
      </w:r>
      <w:r w:rsidRPr="00F139DA">
        <w:rPr>
          <w:rFonts w:ascii="Book Antiqua" w:hAnsi="Book Antiqua"/>
        </w:rPr>
        <w:t xml:space="preserve">CI: 1.3-3.9) of reporting a relative with gastrointestinal symptoms among these individuals. Studies by Kalantar </w:t>
      </w:r>
      <w:r w:rsidR="00FF1815" w:rsidRPr="00FF1815">
        <w:rPr>
          <w:rFonts w:ascii="Book Antiqua" w:hAnsi="Book Antiqua"/>
          <w:i/>
        </w:rPr>
        <w:t>et al</w:t>
      </w:r>
      <w:r w:rsidRPr="00F139DA">
        <w:rPr>
          <w:rFonts w:ascii="Book Antiqua" w:hAnsi="Book Antiqua"/>
          <w:noProof/>
          <w:vertAlign w:val="superscript"/>
        </w:rPr>
        <w:t>[6]</w:t>
      </w:r>
      <w:r w:rsidRPr="00F139DA">
        <w:rPr>
          <w:rFonts w:ascii="Book Antiqua" w:hAnsi="Book Antiqua"/>
        </w:rPr>
        <w:t xml:space="preserve"> and Saito </w:t>
      </w:r>
      <w:r w:rsidR="00FF1815" w:rsidRPr="00FF1815">
        <w:rPr>
          <w:rFonts w:ascii="Book Antiqua" w:hAnsi="Book Antiqua"/>
          <w:i/>
        </w:rPr>
        <w:t>et al</w:t>
      </w:r>
      <w:r w:rsidRPr="00F139DA">
        <w:rPr>
          <w:rFonts w:ascii="Book Antiqua" w:hAnsi="Book Antiqua"/>
          <w:noProof/>
          <w:vertAlign w:val="superscript"/>
        </w:rPr>
        <w:t>[7]</w:t>
      </w:r>
      <w:r w:rsidRPr="00F139DA">
        <w:rPr>
          <w:rFonts w:ascii="Book Antiqua" w:hAnsi="Book Antiqua"/>
        </w:rPr>
        <w:t xml:space="preserve"> are the other examples where relatives of IBS patients and controls were interviewed</w:t>
      </w:r>
      <w:r w:rsidR="00B7148B">
        <w:rPr>
          <w:rFonts w:ascii="Book Antiqua" w:hAnsi="Book Antiqua"/>
        </w:rPr>
        <w:t xml:space="preserve"> </w:t>
      </w:r>
      <w:r w:rsidRPr="00F139DA">
        <w:rPr>
          <w:rFonts w:ascii="Book Antiqua" w:hAnsi="Book Antiqua"/>
        </w:rPr>
        <w:t>and it was determined that statistically higher percentage of IBS patients’ relatives had IBS as compared to control patients’ re</w:t>
      </w:r>
      <w:r w:rsidR="007E21D2">
        <w:rPr>
          <w:rFonts w:ascii="Book Antiqua" w:hAnsi="Book Antiqua"/>
        </w:rPr>
        <w:t xml:space="preserve">latives (17% </w:t>
      </w:r>
      <w:r w:rsidR="007E21D2" w:rsidRPr="007E21D2">
        <w:rPr>
          <w:rFonts w:ascii="Book Antiqua" w:hAnsi="Book Antiqua"/>
          <w:i/>
        </w:rPr>
        <w:t>vs</w:t>
      </w:r>
      <w:r w:rsidR="007E21D2">
        <w:rPr>
          <w:rFonts w:ascii="Book Antiqua" w:hAnsi="Book Antiqua"/>
        </w:rPr>
        <w:t xml:space="preserve"> 7%, OR </w:t>
      </w:r>
      <w:r w:rsidR="007E21D2">
        <w:rPr>
          <w:rFonts w:ascii="Book Antiqua" w:eastAsia="SimSun" w:hAnsi="Book Antiqua" w:hint="eastAsia"/>
          <w:lang w:eastAsia="zh-CN"/>
        </w:rPr>
        <w:t xml:space="preserve">= </w:t>
      </w:r>
      <w:r w:rsidR="007E21D2">
        <w:rPr>
          <w:rFonts w:ascii="Book Antiqua" w:hAnsi="Book Antiqua"/>
        </w:rPr>
        <w:t>2.7; 95%</w:t>
      </w:r>
      <w:r w:rsidRPr="00F139DA">
        <w:rPr>
          <w:rFonts w:ascii="Book Antiqua" w:hAnsi="Book Antiqua"/>
        </w:rPr>
        <w:t xml:space="preserve">CI: 1.2 - 6.3 and 37% </w:t>
      </w:r>
      <w:r w:rsidR="007E21D2" w:rsidRPr="007E21D2">
        <w:rPr>
          <w:rFonts w:ascii="Book Antiqua" w:hAnsi="Book Antiqua"/>
          <w:i/>
        </w:rPr>
        <w:t>vs</w:t>
      </w:r>
      <w:r w:rsidRPr="00F139DA">
        <w:rPr>
          <w:rFonts w:ascii="Book Antiqua" w:hAnsi="Book Antiqua"/>
        </w:rPr>
        <w:t xml:space="preserve"> 16%, p </w:t>
      </w:r>
      <w:r w:rsidR="007E21D2">
        <w:rPr>
          <w:rFonts w:ascii="Book Antiqua" w:eastAsia="SimSun" w:hAnsi="Book Antiqua" w:hint="eastAsia"/>
          <w:lang w:eastAsia="zh-CN"/>
        </w:rPr>
        <w:t xml:space="preserve">= </w:t>
      </w:r>
      <w:r w:rsidRPr="00F139DA">
        <w:rPr>
          <w:rFonts w:ascii="Book Antiqua" w:hAnsi="Book Antiqua"/>
        </w:rPr>
        <w:t xml:space="preserve">0.002 respectively). In another study by Saito </w:t>
      </w:r>
      <w:r w:rsidR="00FF1815" w:rsidRPr="00FF1815">
        <w:rPr>
          <w:rFonts w:ascii="Book Antiqua" w:hAnsi="Book Antiqua"/>
          <w:i/>
        </w:rPr>
        <w:t>et al</w:t>
      </w:r>
      <w:r w:rsidRPr="00F139DA">
        <w:rPr>
          <w:rFonts w:ascii="Book Antiqua" w:hAnsi="Book Antiqua"/>
        </w:rPr>
        <w:t xml:space="preserve"> besides showing aggregation of IBS cases among family members, lack of any association in spouses was also shown</w:t>
      </w:r>
      <w:r w:rsidRPr="00F139DA">
        <w:rPr>
          <w:rFonts w:ascii="Book Antiqua" w:hAnsi="Book Antiqua"/>
          <w:noProof/>
          <w:vertAlign w:val="superscript"/>
        </w:rPr>
        <w:t>[8]</w:t>
      </w:r>
      <w:r w:rsidRPr="00F139DA">
        <w:rPr>
          <w:rFonts w:ascii="Book Antiqua" w:hAnsi="Book Antiqua"/>
        </w:rPr>
        <w:t>. In a recent large nationwide case cohort study from Sweden, a higher odds ratio of IBS was found in first, second and third degree relatives of IBS patients (OR for first degree relatives: 1.75-1.90, for second degree relatives: 1.10-1.78 and third degree relatives: 1.11)</w:t>
      </w:r>
      <w:r w:rsidRPr="00F139DA">
        <w:rPr>
          <w:rFonts w:ascii="Book Antiqua" w:hAnsi="Book Antiqua"/>
          <w:noProof/>
          <w:vertAlign w:val="superscript"/>
        </w:rPr>
        <w:t>[9]</w:t>
      </w:r>
      <w:r w:rsidRPr="00F139DA">
        <w:rPr>
          <w:rFonts w:ascii="Book Antiqua" w:hAnsi="Book Antiqua"/>
        </w:rPr>
        <w:t xml:space="preserve">. These studies further support the concept of shared genes or shared environmental exposures. </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 xml:space="preserve">Similarly, twin studies have also demonstrated the role of genes in IBS. The first twin study from Australia by Morris-Yates </w:t>
      </w:r>
      <w:r w:rsidR="00FF1815" w:rsidRPr="00FF1815">
        <w:rPr>
          <w:rFonts w:ascii="Book Antiqua" w:hAnsi="Book Antiqua"/>
          <w:i/>
        </w:rPr>
        <w:t>et al</w:t>
      </w:r>
      <w:r w:rsidRPr="00F139DA">
        <w:rPr>
          <w:rFonts w:ascii="Book Antiqua" w:hAnsi="Book Antiqua"/>
          <w:noProof/>
          <w:vertAlign w:val="superscript"/>
        </w:rPr>
        <w:t>[10]</w:t>
      </w:r>
      <w:r w:rsidRPr="00F139DA">
        <w:rPr>
          <w:rFonts w:ascii="Book Antiqua" w:hAnsi="Book Antiqua"/>
        </w:rPr>
        <w:t xml:space="preserve"> and another study involving Swedish twin pairs by Svedberg </w:t>
      </w:r>
      <w:r w:rsidR="00FF1815" w:rsidRPr="00FF1815">
        <w:rPr>
          <w:rFonts w:ascii="Book Antiqua" w:hAnsi="Book Antiqua"/>
          <w:i/>
        </w:rPr>
        <w:t>et al</w:t>
      </w:r>
      <w:r w:rsidRPr="00F139DA">
        <w:rPr>
          <w:rFonts w:ascii="Book Antiqua" w:hAnsi="Book Antiqua"/>
          <w:noProof/>
          <w:vertAlign w:val="superscript"/>
        </w:rPr>
        <w:t>[11]</w:t>
      </w:r>
      <w:r w:rsidRPr="00F139DA">
        <w:rPr>
          <w:rFonts w:ascii="Book Antiqua" w:hAnsi="Book Antiqua"/>
        </w:rPr>
        <w:t xml:space="preserve"> emphasized the genetic basis of IBS. Studies by Levy </w:t>
      </w:r>
      <w:r w:rsidR="00FF1815" w:rsidRPr="00FF1815">
        <w:rPr>
          <w:rFonts w:ascii="Book Antiqua" w:hAnsi="Book Antiqua"/>
          <w:i/>
        </w:rPr>
        <w:t>et al</w:t>
      </w:r>
      <w:r w:rsidRPr="00F139DA">
        <w:rPr>
          <w:rFonts w:ascii="Book Antiqua" w:hAnsi="Book Antiqua"/>
          <w:noProof/>
          <w:vertAlign w:val="superscript"/>
          <w:lang w:val="da-DK"/>
        </w:rPr>
        <w:t>[12]</w:t>
      </w:r>
      <w:r w:rsidRPr="00F139DA">
        <w:rPr>
          <w:rFonts w:ascii="Book Antiqua" w:hAnsi="Book Antiqua"/>
          <w:lang w:val="da-DK"/>
        </w:rPr>
        <w:t xml:space="preserve"> and Bengtson </w:t>
      </w:r>
      <w:r w:rsidR="00FF1815" w:rsidRPr="00FF1815">
        <w:rPr>
          <w:rFonts w:ascii="Book Antiqua" w:hAnsi="Book Antiqua"/>
          <w:i/>
          <w:lang w:val="da-DK"/>
        </w:rPr>
        <w:t>et al</w:t>
      </w:r>
      <w:r w:rsidRPr="00F139DA">
        <w:rPr>
          <w:rFonts w:ascii="Book Antiqua" w:hAnsi="Book Antiqua"/>
          <w:noProof/>
          <w:vertAlign w:val="superscript"/>
          <w:lang w:val="da-DK"/>
        </w:rPr>
        <w:t>[13]</w:t>
      </w:r>
      <w:r w:rsidRPr="00F139DA">
        <w:rPr>
          <w:rFonts w:ascii="Book Antiqua" w:hAnsi="Book Antiqua"/>
          <w:lang w:val="da-DK"/>
        </w:rPr>
        <w:t xml:space="preserve"> involving 281 twin pairs in United States and 3334 twin pairs in Norway respectively showed higher concordance rate for IBS among monozygotic twins than in dizygotic twins (17.2% </w:t>
      </w:r>
      <w:r w:rsidR="007E21D2" w:rsidRPr="007E21D2">
        <w:rPr>
          <w:rFonts w:ascii="Book Antiqua" w:hAnsi="Book Antiqua"/>
          <w:i/>
          <w:lang w:val="da-DK"/>
        </w:rPr>
        <w:t>vs</w:t>
      </w:r>
      <w:r w:rsidRPr="00F139DA">
        <w:rPr>
          <w:rFonts w:ascii="Book Antiqua" w:hAnsi="Book Antiqua"/>
          <w:lang w:val="da-DK"/>
        </w:rPr>
        <w:t xml:space="preserve"> 8.4%, </w:t>
      </w:r>
      <w:r w:rsidRPr="00FF1815">
        <w:rPr>
          <w:rFonts w:ascii="Book Antiqua" w:hAnsi="Book Antiqua"/>
          <w:i/>
          <w:caps/>
          <w:lang w:val="da-DK"/>
        </w:rPr>
        <w:t>p</w:t>
      </w:r>
      <w:r w:rsidRPr="00F139DA">
        <w:rPr>
          <w:rFonts w:ascii="Book Antiqua" w:hAnsi="Book Antiqua"/>
          <w:lang w:val="da-DK"/>
        </w:rPr>
        <w:t xml:space="preserve"> </w:t>
      </w:r>
      <w:r w:rsidR="00FF1815">
        <w:rPr>
          <w:rFonts w:ascii="Book Antiqua" w:eastAsia="SimSun" w:hAnsi="Book Antiqua" w:hint="eastAsia"/>
          <w:lang w:val="da-DK" w:eastAsia="zh-CN"/>
        </w:rPr>
        <w:t xml:space="preserve">= </w:t>
      </w:r>
      <w:r w:rsidRPr="00F139DA">
        <w:rPr>
          <w:rFonts w:ascii="Book Antiqua" w:hAnsi="Book Antiqua"/>
          <w:lang w:val="da-DK"/>
        </w:rPr>
        <w:t xml:space="preserve">0.03; 22.4% </w:t>
      </w:r>
      <w:r w:rsidR="007E21D2" w:rsidRPr="007E21D2">
        <w:rPr>
          <w:rFonts w:ascii="Book Antiqua" w:hAnsi="Book Antiqua"/>
          <w:i/>
          <w:lang w:val="da-DK"/>
        </w:rPr>
        <w:t>vs</w:t>
      </w:r>
      <w:r w:rsidRPr="00F139DA">
        <w:rPr>
          <w:rFonts w:ascii="Book Antiqua" w:hAnsi="Book Antiqua"/>
          <w:lang w:val="da-DK"/>
        </w:rPr>
        <w:t xml:space="preserve"> 9.1%, </w:t>
      </w:r>
      <w:r w:rsidRPr="00FF1815">
        <w:rPr>
          <w:rFonts w:ascii="Book Antiqua" w:hAnsi="Book Antiqua"/>
          <w:i/>
          <w:caps/>
          <w:lang w:val="da-DK"/>
        </w:rPr>
        <w:t>p</w:t>
      </w:r>
      <w:r w:rsidRPr="00F139DA">
        <w:rPr>
          <w:rFonts w:ascii="Book Antiqua" w:hAnsi="Book Antiqua"/>
          <w:lang w:val="da-DK"/>
        </w:rPr>
        <w:t xml:space="preserve"> </w:t>
      </w:r>
      <w:r w:rsidR="00FF1815">
        <w:rPr>
          <w:rFonts w:ascii="Book Antiqua" w:eastAsia="SimSun" w:hAnsi="Book Antiqua" w:hint="eastAsia"/>
          <w:lang w:val="da-DK" w:eastAsia="zh-CN"/>
        </w:rPr>
        <w:t xml:space="preserve">= </w:t>
      </w:r>
      <w:r w:rsidRPr="00F139DA">
        <w:rPr>
          <w:rFonts w:ascii="Book Antiqua" w:hAnsi="Book Antiqua"/>
          <w:lang w:val="da-DK"/>
        </w:rPr>
        <w:t xml:space="preserve">0.011 respectively). </w:t>
      </w:r>
      <w:r w:rsidRPr="00F139DA">
        <w:rPr>
          <w:rFonts w:ascii="Book Antiqua" w:hAnsi="Book Antiqua"/>
        </w:rPr>
        <w:t xml:space="preserve">In the study by Lembo </w:t>
      </w:r>
      <w:r w:rsidR="00FF1815" w:rsidRPr="00FF1815">
        <w:rPr>
          <w:rFonts w:ascii="Book Antiqua" w:hAnsi="Book Antiqua"/>
          <w:i/>
        </w:rPr>
        <w:t>et al</w:t>
      </w:r>
      <w:r w:rsidR="007E21D2" w:rsidRPr="00F139DA">
        <w:rPr>
          <w:rFonts w:ascii="Book Antiqua" w:hAnsi="Book Antiqua"/>
          <w:noProof/>
          <w:vertAlign w:val="superscript"/>
        </w:rPr>
        <w:t>[14]</w:t>
      </w:r>
      <w:r w:rsidRPr="00F139DA">
        <w:rPr>
          <w:rFonts w:ascii="Book Antiqua" w:hAnsi="Book Antiqua"/>
        </w:rPr>
        <w:t xml:space="preserve">, 986 twin pairs from Minnesota twin registry were surveyed and their results concur with results of the studies from the other countries and showed the higher rate of IBS among monozygotic twins. Though all these twin </w:t>
      </w:r>
      <w:r w:rsidRPr="00F139DA">
        <w:rPr>
          <w:rFonts w:ascii="Book Antiqua" w:hAnsi="Book Antiqua"/>
        </w:rPr>
        <w:lastRenderedPageBreak/>
        <w:t xml:space="preserve">studies mentioned above underscore the genetic basis of IBS, the study by Mohammed </w:t>
      </w:r>
      <w:r w:rsidR="00FF1815" w:rsidRPr="00FF1815">
        <w:rPr>
          <w:rFonts w:ascii="Book Antiqua" w:hAnsi="Book Antiqua"/>
          <w:i/>
        </w:rPr>
        <w:t>et al</w:t>
      </w:r>
      <w:r w:rsidRPr="00F139DA">
        <w:rPr>
          <w:rFonts w:ascii="Book Antiqua" w:hAnsi="Book Antiqua"/>
        </w:rPr>
        <w:t xml:space="preserve"> did not come to the same conclusion and found no difference in concordance rates between monozygotic and dizygotic twins</w:t>
      </w:r>
      <w:r w:rsidRPr="00F139DA">
        <w:rPr>
          <w:rFonts w:ascii="Book Antiqua" w:hAnsi="Book Antiqua"/>
          <w:noProof/>
          <w:vertAlign w:val="superscript"/>
        </w:rPr>
        <w:t>[15]</w:t>
      </w:r>
      <w:r w:rsidRPr="00F139DA">
        <w:rPr>
          <w:rFonts w:ascii="Book Antiqua" w:hAnsi="Book Antiqua"/>
        </w:rPr>
        <w:t>.</w:t>
      </w:r>
    </w:p>
    <w:p w:rsidR="00BE4606" w:rsidRPr="00F139DA" w:rsidRDefault="00BE4606" w:rsidP="00FB0F7B">
      <w:pPr>
        <w:adjustRightInd w:val="0"/>
        <w:snapToGrid w:val="0"/>
        <w:spacing w:line="360" w:lineRule="auto"/>
        <w:jc w:val="both"/>
        <w:rPr>
          <w:rFonts w:ascii="Book Antiqua" w:hAnsi="Book Antiqua"/>
        </w:rPr>
      </w:pPr>
    </w:p>
    <w:p w:rsidR="00BE4606" w:rsidRPr="007E21D2" w:rsidRDefault="00BE4606" w:rsidP="00FB0F7B">
      <w:pPr>
        <w:adjustRightInd w:val="0"/>
        <w:snapToGrid w:val="0"/>
        <w:spacing w:line="360" w:lineRule="auto"/>
        <w:jc w:val="both"/>
        <w:outlineLvl w:val="0"/>
        <w:rPr>
          <w:rFonts w:ascii="Book Antiqua" w:eastAsia="SimSun" w:hAnsi="Book Antiqua"/>
          <w:b/>
          <w:caps/>
          <w:lang w:eastAsia="zh-CN"/>
        </w:rPr>
      </w:pPr>
      <w:r w:rsidRPr="007E21D2">
        <w:rPr>
          <w:rFonts w:ascii="Book Antiqua" w:hAnsi="Book Antiqua"/>
          <w:b/>
          <w:caps/>
        </w:rPr>
        <w:t>Candidate Gene Studies and IBS</w:t>
      </w:r>
    </w:p>
    <w:p w:rsidR="00BE4606" w:rsidRPr="007E21D2" w:rsidRDefault="00BE4606" w:rsidP="00FB0F7B">
      <w:pPr>
        <w:adjustRightInd w:val="0"/>
        <w:snapToGrid w:val="0"/>
        <w:spacing w:line="360" w:lineRule="auto"/>
        <w:jc w:val="both"/>
        <w:outlineLvl w:val="0"/>
        <w:rPr>
          <w:rFonts w:ascii="Book Antiqua" w:hAnsi="Book Antiqua"/>
          <w:b/>
          <w:i/>
        </w:rPr>
      </w:pPr>
      <w:r w:rsidRPr="007E21D2">
        <w:rPr>
          <w:rFonts w:ascii="Book Antiqua" w:hAnsi="Book Antiqua"/>
          <w:b/>
          <w:i/>
        </w:rPr>
        <w:t>Serotonin and IBS</w:t>
      </w:r>
    </w:p>
    <w:p w:rsidR="00BE4606" w:rsidRPr="007E21D2"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Many investigators have focused on specific candidate genes and whether variation in these genes is associated with IBS.</w:t>
      </w:r>
      <w:r w:rsidR="00B7148B">
        <w:rPr>
          <w:rFonts w:ascii="Book Antiqua" w:hAnsi="Book Antiqua"/>
        </w:rPr>
        <w:t xml:space="preserve"> </w:t>
      </w:r>
      <w:r w:rsidRPr="00F139DA">
        <w:rPr>
          <w:rFonts w:ascii="Book Antiqua" w:hAnsi="Book Antiqua"/>
        </w:rPr>
        <w:t xml:space="preserve"> Serotonin (5-hydroxytryptamine, 5-HT) is the most widely studied molecule due to its role in brain-gut axis and abundance in the gastrointestinal tract. Majority of body serotonin is present in gastrointestinal tract where it is synthesized mainly by enterochromaffin cells (EC cells) and some of it by myenteric plexus neurons. Serotonin is a known neurotransmitter and a local hormone in the enteric nervous system. It is released from EC cells in response to variety of stimuli and exerts its local paracrine effects through serotonin receptors. There are seven serotonin receptors identified so far named as 5-HT1 to 5-HT7. Out of these seven receptors, 5HT1 to 5-HT4 and 5HT7 play a key role in mediating intestinal responses. The effect of serotonin molecule initiated after its binding to serotonin receptor is eventually terminated by its uptake through a serotonin reuptake transporter (SERT)</w:t>
      </w:r>
      <w:r w:rsidRPr="00F139DA">
        <w:rPr>
          <w:rFonts w:ascii="Book Antiqua" w:hAnsi="Book Antiqua"/>
          <w:noProof/>
          <w:vertAlign w:val="superscript"/>
        </w:rPr>
        <w:t>[16]</w:t>
      </w:r>
      <w:r w:rsidRPr="00F139DA">
        <w:rPr>
          <w:rFonts w:ascii="Book Antiqua" w:hAnsi="Book Antiqua"/>
        </w:rPr>
        <w:t>.</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There is evidence that patients with IBS have defects in serotonergic signaling. Almost four decades ago, it was discovered that patients with IBS have more number of EC cells as compared to controls</w:t>
      </w:r>
      <w:r w:rsidR="007E21D2">
        <w:rPr>
          <w:rFonts w:ascii="Book Antiqua" w:hAnsi="Book Antiqua"/>
          <w:noProof/>
          <w:vertAlign w:val="superscript"/>
        </w:rPr>
        <w:t>[17,</w:t>
      </w:r>
      <w:r w:rsidRPr="00F139DA">
        <w:rPr>
          <w:rFonts w:ascii="Book Antiqua" w:hAnsi="Book Antiqua"/>
          <w:noProof/>
          <w:vertAlign w:val="superscript"/>
        </w:rPr>
        <w:t>18]</w:t>
      </w:r>
      <w:r w:rsidRPr="00F139DA">
        <w:rPr>
          <w:rFonts w:ascii="Book Antiqua" w:hAnsi="Book Antiqua"/>
        </w:rPr>
        <w:t xml:space="preserve">. Since then numerous studies have explored the relationship between EC cells, serotonin and IBS. Study by Bearcroft </w:t>
      </w:r>
      <w:r w:rsidR="00FF1815" w:rsidRPr="00FF1815">
        <w:rPr>
          <w:rFonts w:ascii="Book Antiqua" w:hAnsi="Book Antiqua"/>
          <w:i/>
        </w:rPr>
        <w:t>et al</w:t>
      </w:r>
      <w:r w:rsidRPr="00F139DA">
        <w:rPr>
          <w:rFonts w:ascii="Book Antiqua" w:hAnsi="Book Antiqua"/>
          <w:noProof/>
          <w:vertAlign w:val="superscript"/>
        </w:rPr>
        <w:t>[19]</w:t>
      </w:r>
      <w:r w:rsidRPr="00F139DA">
        <w:rPr>
          <w:rFonts w:ascii="Book Antiqua" w:hAnsi="Book Antiqua"/>
        </w:rPr>
        <w:t xml:space="preserve"> demonstrated that patients with D-IBS have higher blood levels of serotonin. Similarly studies by Dunlop </w:t>
      </w:r>
      <w:r w:rsidR="00FF1815" w:rsidRPr="00FF1815">
        <w:rPr>
          <w:rFonts w:ascii="Book Antiqua" w:hAnsi="Book Antiqua"/>
          <w:i/>
        </w:rPr>
        <w:t>et al</w:t>
      </w:r>
      <w:r w:rsidRPr="00F139DA">
        <w:rPr>
          <w:rFonts w:ascii="Book Antiqua" w:hAnsi="Book Antiqua"/>
          <w:noProof/>
          <w:vertAlign w:val="superscript"/>
        </w:rPr>
        <w:t>[20]</w:t>
      </w:r>
      <w:r w:rsidRPr="00F139DA">
        <w:rPr>
          <w:rFonts w:ascii="Book Antiqua" w:hAnsi="Book Antiqua"/>
        </w:rPr>
        <w:t xml:space="preserve"> and Atkinson </w:t>
      </w:r>
      <w:r w:rsidR="00FF1815" w:rsidRPr="00FF1815">
        <w:rPr>
          <w:rFonts w:ascii="Book Antiqua" w:hAnsi="Book Antiqua"/>
          <w:i/>
        </w:rPr>
        <w:t>et al</w:t>
      </w:r>
      <w:r w:rsidRPr="00F139DA">
        <w:rPr>
          <w:rFonts w:ascii="Book Antiqua" w:hAnsi="Book Antiqua"/>
          <w:noProof/>
          <w:vertAlign w:val="superscript"/>
        </w:rPr>
        <w:t>[21]</w:t>
      </w:r>
      <w:r w:rsidRPr="00F139DA">
        <w:rPr>
          <w:rFonts w:ascii="Book Antiqua" w:hAnsi="Book Antiqua"/>
        </w:rPr>
        <w:t xml:space="preserve"> have shown higher blood levels of serotonin in D-IBS patients and lower blood levels of serotonin in C- IBS patients.</w:t>
      </w:r>
      <w:r w:rsidR="00B7148B">
        <w:rPr>
          <w:rFonts w:ascii="Book Antiqua" w:hAnsi="Book Antiqua"/>
        </w:rPr>
        <w:t xml:space="preserve"> </w:t>
      </w:r>
      <w:r w:rsidRPr="00F139DA">
        <w:rPr>
          <w:rFonts w:ascii="Book Antiqua" w:hAnsi="Book Antiqua"/>
        </w:rPr>
        <w:t xml:space="preserve">These authors also measured the levels of 5-HIAA (5-hydroxyindoleacetic acid), a 5-HT metabolite, in the rectal </w:t>
      </w:r>
      <w:r w:rsidRPr="00F139DA">
        <w:rPr>
          <w:rFonts w:ascii="Book Antiqua" w:hAnsi="Book Antiqua"/>
        </w:rPr>
        <w:lastRenderedPageBreak/>
        <w:t xml:space="preserve">mucosal biopsy specimens and blood to obtain 5-HT/5-HIAA ratios as a surrogate marker for serotonin turnover. Based on analysis of 5-HT/5-HIAA ratios in blood and mucosal biopsies, serotonin release defects in C-IBS and serotonin uptake defects in D-IBS were suggested. In the search for an explanation to these differences SERT functions, polymorphism of SERT gene has been extensively investigated. </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The SERT gene, also known as solute carrier family 6 member 4 (SLC6A4), was mapped to chromosome 17q11.2 by Ramamoorthy </w:t>
      </w:r>
      <w:r w:rsidR="00FF1815" w:rsidRPr="00FF1815">
        <w:rPr>
          <w:rFonts w:ascii="Book Antiqua" w:hAnsi="Book Antiqua"/>
          <w:i/>
        </w:rPr>
        <w:t>et al</w:t>
      </w:r>
      <w:r w:rsidR="007E21D2" w:rsidRPr="00F139DA">
        <w:rPr>
          <w:rFonts w:ascii="Book Antiqua" w:hAnsi="Book Antiqua"/>
          <w:noProof/>
          <w:vertAlign w:val="superscript"/>
        </w:rPr>
        <w:t>[22]</w:t>
      </w:r>
      <w:r w:rsidRPr="00F139DA">
        <w:rPr>
          <w:rFonts w:ascii="Book Antiqua" w:hAnsi="Book Antiqua"/>
        </w:rPr>
        <w:t xml:space="preserve"> in 1993. Polymorphic loci that affect the expression and function of SERT gene have been identified. There is a GC base pair rich repetitive sequence located at 5’ regulatory end of the SERT gene and is labeled as 5-HT transporter linked promoter region (5-HTT LPR). Polymorphism due to deletion or insertion of 44 base pairs in this region resulting in a long (L) and short (S) allele was first discovered by Heils </w:t>
      </w:r>
      <w:r w:rsidR="00FF1815" w:rsidRPr="00FF1815">
        <w:rPr>
          <w:rFonts w:ascii="Book Antiqua" w:hAnsi="Book Antiqua"/>
          <w:i/>
        </w:rPr>
        <w:t>et al</w:t>
      </w:r>
      <w:r w:rsidRPr="00F139DA">
        <w:rPr>
          <w:rFonts w:ascii="Book Antiqua" w:hAnsi="Book Antiqua"/>
          <w:noProof/>
          <w:vertAlign w:val="superscript"/>
        </w:rPr>
        <w:t>[23]</w:t>
      </w:r>
      <w:r w:rsidRPr="00F139DA">
        <w:rPr>
          <w:rFonts w:ascii="Book Antiqua" w:hAnsi="Book Antiqua"/>
        </w:rPr>
        <w:t>. Another common polymorphism of SERT gene results from a variable number of 17 base pair repeats (VNTR: variable number tandem r</w:t>
      </w:r>
      <w:r w:rsidR="00FF1815">
        <w:rPr>
          <w:rFonts w:ascii="Book Antiqua" w:hAnsi="Book Antiqua"/>
        </w:rPr>
        <w:t>epeats) in the intron 2 of gene</w:t>
      </w:r>
      <w:r w:rsidRPr="00F139DA">
        <w:rPr>
          <w:rFonts w:ascii="Book Antiqua" w:hAnsi="Book Antiqua"/>
          <w:noProof/>
          <w:vertAlign w:val="superscript"/>
        </w:rPr>
        <w:t>[24]</w:t>
      </w:r>
      <w:r w:rsidRPr="00F139DA">
        <w:rPr>
          <w:rFonts w:ascii="Book Antiqua" w:hAnsi="Book Antiqua"/>
        </w:rPr>
        <w:t xml:space="preserve">. VNTR has 4 alleles described with 9, 10, 11 and 12 repeats. </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The evidence on the relationship between different genotypes and their phenotypic expression comes from a study conducted by Lesch </w:t>
      </w:r>
      <w:r w:rsidR="00FF1815" w:rsidRPr="00FF1815">
        <w:rPr>
          <w:rFonts w:ascii="Book Antiqua" w:hAnsi="Book Antiqua"/>
          <w:i/>
        </w:rPr>
        <w:t>et al</w:t>
      </w:r>
      <w:r w:rsidRPr="00F139DA">
        <w:rPr>
          <w:rFonts w:ascii="Book Antiqua" w:hAnsi="Book Antiqua"/>
          <w:noProof/>
          <w:vertAlign w:val="superscript"/>
        </w:rPr>
        <w:t>[25]</w:t>
      </w:r>
      <w:r w:rsidRPr="00F139DA">
        <w:rPr>
          <w:rFonts w:ascii="Book Antiqua" w:hAnsi="Book Antiqua"/>
        </w:rPr>
        <w:t xml:space="preserve">. Lesch and his coauthors found that S/S genotype as compared to other genotypes L/L and S/L had less 5-HT uptake resulting in higher blood levels of 5-HT. Based on studies from Dunlop </w:t>
      </w:r>
      <w:r w:rsidR="00FF1815" w:rsidRPr="00FF1815">
        <w:rPr>
          <w:rFonts w:ascii="Book Antiqua" w:hAnsi="Book Antiqua"/>
          <w:i/>
        </w:rPr>
        <w:t>et al</w:t>
      </w:r>
      <w:r w:rsidR="007E21D2" w:rsidRPr="007E21D2">
        <w:rPr>
          <w:rFonts w:ascii="Book Antiqua" w:eastAsia="SimSun" w:hAnsi="Book Antiqua" w:hint="eastAsia"/>
          <w:vertAlign w:val="superscript"/>
          <w:lang w:eastAsia="zh-CN"/>
        </w:rPr>
        <w:t>[20]</w:t>
      </w:r>
      <w:r w:rsidRPr="00F139DA">
        <w:rPr>
          <w:rFonts w:ascii="Book Antiqua" w:hAnsi="Book Antiqua"/>
        </w:rPr>
        <w:t xml:space="preserve"> and Atkinson </w:t>
      </w:r>
      <w:r w:rsidR="00FF1815" w:rsidRPr="00FF1815">
        <w:rPr>
          <w:rFonts w:ascii="Book Antiqua" w:hAnsi="Book Antiqua"/>
          <w:i/>
        </w:rPr>
        <w:t>et al</w:t>
      </w:r>
      <w:r w:rsidR="007E21D2" w:rsidRPr="007E21D2">
        <w:rPr>
          <w:rFonts w:ascii="Book Antiqua" w:eastAsia="SimSun" w:hAnsi="Book Antiqua" w:hint="eastAsia"/>
          <w:vertAlign w:val="superscript"/>
          <w:lang w:eastAsia="zh-CN"/>
        </w:rPr>
        <w:t>[</w:t>
      </w:r>
      <w:r w:rsidR="007E21D2">
        <w:rPr>
          <w:rFonts w:ascii="Book Antiqua" w:eastAsia="SimSun" w:hAnsi="Book Antiqua" w:hint="eastAsia"/>
          <w:vertAlign w:val="superscript"/>
          <w:lang w:eastAsia="zh-CN"/>
        </w:rPr>
        <w:t>21</w:t>
      </w:r>
      <w:r w:rsidR="007E21D2" w:rsidRPr="007E21D2">
        <w:rPr>
          <w:rFonts w:ascii="Book Antiqua" w:eastAsia="SimSun" w:hAnsi="Book Antiqua" w:hint="eastAsia"/>
          <w:vertAlign w:val="superscript"/>
          <w:lang w:eastAsia="zh-CN"/>
        </w:rPr>
        <w:t>]</w:t>
      </w:r>
      <w:r w:rsidR="007E21D2">
        <w:rPr>
          <w:rFonts w:ascii="Book Antiqua" w:eastAsia="SimSun" w:hAnsi="Book Antiqua" w:hint="eastAsia"/>
          <w:vertAlign w:val="superscript"/>
          <w:lang w:eastAsia="zh-CN"/>
        </w:rPr>
        <w:t xml:space="preserve"> </w:t>
      </w:r>
      <w:r w:rsidRPr="00F139DA">
        <w:rPr>
          <w:rFonts w:ascii="Book Antiqua" w:hAnsi="Book Antiqua"/>
        </w:rPr>
        <w:t xml:space="preserve">where defects in serotonin uptake were suggested in D-IBS, S/S genotype was expected to be associated with D-IBS. Several researchers have explored the association between IBS and SERT gene since then but have come up with conflicting results. In 2002 for the first time, Pata </w:t>
      </w:r>
      <w:r w:rsidR="00FF1815" w:rsidRPr="00FF1815">
        <w:rPr>
          <w:rFonts w:ascii="Book Antiqua" w:hAnsi="Book Antiqua"/>
          <w:i/>
        </w:rPr>
        <w:t>et al</w:t>
      </w:r>
      <w:r w:rsidR="007E21D2" w:rsidRPr="00F139DA">
        <w:rPr>
          <w:rFonts w:ascii="Book Antiqua" w:hAnsi="Book Antiqua"/>
          <w:noProof/>
          <w:vertAlign w:val="superscript"/>
        </w:rPr>
        <w:t>[26]</w:t>
      </w:r>
      <w:r w:rsidRPr="00F139DA">
        <w:rPr>
          <w:rFonts w:ascii="Book Antiqua" w:hAnsi="Book Antiqua"/>
        </w:rPr>
        <w:t xml:space="preserve"> demonstrated higher percentage of C-IBS patients to have S/S genotype and D-IBS to have L/S genotype.</w:t>
      </w:r>
      <w:r w:rsidR="007E21D2">
        <w:rPr>
          <w:rFonts w:ascii="Book Antiqua" w:eastAsia="SimSun" w:hAnsi="Book Antiqua" w:hint="eastAsia"/>
          <w:lang w:eastAsia="zh-CN"/>
        </w:rPr>
        <w:t xml:space="preserve"> </w:t>
      </w:r>
      <w:r w:rsidRPr="00F139DA">
        <w:rPr>
          <w:rFonts w:ascii="Book Antiqua" w:hAnsi="Book Antiqua"/>
        </w:rPr>
        <w:t xml:space="preserve">In the same year Camilleri </w:t>
      </w:r>
      <w:r w:rsidR="00FF1815" w:rsidRPr="00FF1815">
        <w:rPr>
          <w:rFonts w:ascii="Book Antiqua" w:hAnsi="Book Antiqua"/>
          <w:i/>
        </w:rPr>
        <w:t>et al</w:t>
      </w:r>
      <w:r w:rsidR="007E21D2" w:rsidRPr="00F139DA">
        <w:rPr>
          <w:rFonts w:ascii="Book Antiqua" w:hAnsi="Book Antiqua"/>
          <w:noProof/>
          <w:vertAlign w:val="superscript"/>
        </w:rPr>
        <w:t>[27]</w:t>
      </w:r>
      <w:r w:rsidRPr="00F139DA">
        <w:rPr>
          <w:rFonts w:ascii="Book Antiqua" w:hAnsi="Book Antiqua"/>
        </w:rPr>
        <w:t xml:space="preserve"> investigated the association between SERT polymorphism and response to Alosetron (5-HT3 receptor antagonist) and found higher response rates to the </w:t>
      </w:r>
      <w:r w:rsidRPr="00F139DA">
        <w:rPr>
          <w:rFonts w:ascii="Book Antiqua" w:hAnsi="Book Antiqua"/>
        </w:rPr>
        <w:lastRenderedPageBreak/>
        <w:t>drug in IBS individuals with</w:t>
      </w:r>
      <w:r w:rsidR="00B7148B">
        <w:rPr>
          <w:rFonts w:ascii="Book Antiqua" w:hAnsi="Book Antiqua"/>
        </w:rPr>
        <w:t xml:space="preserve"> </w:t>
      </w:r>
      <w:r w:rsidRPr="00F139DA">
        <w:rPr>
          <w:rFonts w:ascii="Book Antiqua" w:hAnsi="Book Antiqua"/>
        </w:rPr>
        <w:t xml:space="preserve">L/L genotype. According to the study by Lee </w:t>
      </w:r>
      <w:r w:rsidR="007E21D2" w:rsidRPr="007E21D2">
        <w:rPr>
          <w:rFonts w:ascii="Book Antiqua" w:eastAsia="SimSun" w:hAnsi="Book Antiqua"/>
          <w:i/>
          <w:lang w:eastAsia="zh-CN"/>
        </w:rPr>
        <w:t>e</w:t>
      </w:r>
      <w:r w:rsidR="007E21D2" w:rsidRPr="007E21D2">
        <w:rPr>
          <w:rFonts w:ascii="Book Antiqua" w:hAnsi="Book Antiqua"/>
          <w:i/>
        </w:rPr>
        <w:t>t</w:t>
      </w:r>
      <w:r w:rsidRPr="007E21D2">
        <w:rPr>
          <w:rFonts w:ascii="Book Antiqua" w:hAnsi="Book Antiqua"/>
          <w:i/>
        </w:rPr>
        <w:t xml:space="preserve"> al</w:t>
      </w:r>
      <w:r w:rsidR="007E21D2" w:rsidRPr="00F139DA">
        <w:rPr>
          <w:rFonts w:ascii="Book Antiqua" w:hAnsi="Book Antiqua"/>
          <w:noProof/>
          <w:vertAlign w:val="superscript"/>
        </w:rPr>
        <w:t>[28]</w:t>
      </w:r>
      <w:r w:rsidRPr="00F139DA">
        <w:rPr>
          <w:rFonts w:ascii="Book Antiqua" w:hAnsi="Book Antiqua"/>
        </w:rPr>
        <w:t xml:space="preserve"> in the Korean population there was no association between IBS and SERT gene polymorphism. However, another Korean study</w:t>
      </w:r>
      <w:r w:rsidR="007E21D2">
        <w:rPr>
          <w:rFonts w:ascii="Book Antiqua" w:hAnsi="Book Antiqua"/>
        </w:rPr>
        <w:t xml:space="preserve"> by Park </w:t>
      </w:r>
      <w:r w:rsidR="007E21D2" w:rsidRPr="007E21D2">
        <w:rPr>
          <w:rFonts w:ascii="Book Antiqua" w:hAnsi="Book Antiqua"/>
          <w:i/>
        </w:rPr>
        <w:t>et al</w:t>
      </w:r>
      <w:r w:rsidR="007E21D2" w:rsidRPr="00F139DA">
        <w:rPr>
          <w:rFonts w:ascii="Book Antiqua" w:hAnsi="Book Antiqua"/>
          <w:noProof/>
          <w:vertAlign w:val="superscript"/>
        </w:rPr>
        <w:t>[29]</w:t>
      </w:r>
      <w:r w:rsidRPr="00F139DA">
        <w:rPr>
          <w:rFonts w:ascii="Book Antiqua" w:hAnsi="Book Antiqua"/>
        </w:rPr>
        <w:t xml:space="preserve"> found significantly higher frequency of S/S genotype among patients with D-IBS, contrary to results of study by Pata </w:t>
      </w:r>
      <w:r w:rsidR="00FF1815" w:rsidRPr="00FF1815">
        <w:rPr>
          <w:rFonts w:ascii="Book Antiqua" w:hAnsi="Book Antiqua"/>
          <w:i/>
        </w:rPr>
        <w:t>et al</w:t>
      </w:r>
      <w:r w:rsidR="007E21D2" w:rsidRPr="007E21D2">
        <w:rPr>
          <w:rFonts w:ascii="Book Antiqua" w:eastAsia="SimSun" w:hAnsi="Book Antiqua" w:hint="eastAsia"/>
          <w:vertAlign w:val="superscript"/>
          <w:lang w:eastAsia="zh-CN"/>
        </w:rPr>
        <w:t>[26]</w:t>
      </w:r>
      <w:r w:rsidRPr="007E21D2">
        <w:rPr>
          <w:rFonts w:ascii="Book Antiqua" w:hAnsi="Book Antiqua"/>
          <w:vertAlign w:val="superscript"/>
        </w:rPr>
        <w:t xml:space="preserve"> </w:t>
      </w:r>
      <w:r w:rsidRPr="00F139DA">
        <w:rPr>
          <w:rFonts w:ascii="Book Antiqua" w:hAnsi="Book Antiqua"/>
        </w:rPr>
        <w:t xml:space="preserve">mentioned above. Similarly, in the North American study by Yeo </w:t>
      </w:r>
      <w:r w:rsidR="00FF1815" w:rsidRPr="00FF1815">
        <w:rPr>
          <w:rFonts w:ascii="Book Antiqua" w:hAnsi="Book Antiqua"/>
          <w:i/>
        </w:rPr>
        <w:t>et al</w:t>
      </w:r>
      <w:r w:rsidR="007E21D2" w:rsidRPr="00F139DA">
        <w:rPr>
          <w:rFonts w:ascii="Book Antiqua" w:hAnsi="Book Antiqua"/>
          <w:noProof/>
          <w:vertAlign w:val="superscript"/>
        </w:rPr>
        <w:t>[30]</w:t>
      </w:r>
      <w:r w:rsidRPr="00F139DA">
        <w:rPr>
          <w:rFonts w:ascii="Book Antiqua" w:hAnsi="Book Antiqua"/>
        </w:rPr>
        <w:t xml:space="preserve"> S/S genotype was found to be associated with D-IBS female patients but Saito </w:t>
      </w:r>
      <w:r w:rsidR="00FF1815" w:rsidRPr="00FF1815">
        <w:rPr>
          <w:rFonts w:ascii="Book Antiqua" w:hAnsi="Book Antiqua"/>
          <w:i/>
        </w:rPr>
        <w:t>et al</w:t>
      </w:r>
      <w:r w:rsidRPr="00F139DA">
        <w:rPr>
          <w:rFonts w:ascii="Book Antiqua" w:hAnsi="Book Antiqua"/>
        </w:rPr>
        <w:t xml:space="preserve"> found a significantly higher number of S/S genotype with M-IBS patients</w:t>
      </w:r>
      <w:r w:rsidRPr="00F139DA">
        <w:rPr>
          <w:rFonts w:ascii="Book Antiqua" w:hAnsi="Book Antiqua"/>
          <w:noProof/>
          <w:vertAlign w:val="superscript"/>
        </w:rPr>
        <w:t>[31]</w:t>
      </w:r>
      <w:r w:rsidRPr="00F139DA">
        <w:rPr>
          <w:rFonts w:ascii="Book Antiqua" w:hAnsi="Book Antiqua"/>
        </w:rPr>
        <w:t>. In the study involving Indian IBS patients a significant association was found between S/S genotype and C-IBS</w:t>
      </w:r>
      <w:r w:rsidRPr="00F139DA">
        <w:rPr>
          <w:rFonts w:ascii="Book Antiqua" w:hAnsi="Book Antiqua"/>
          <w:noProof/>
          <w:vertAlign w:val="superscript"/>
        </w:rPr>
        <w:t>[32]</w:t>
      </w:r>
      <w:r w:rsidRPr="00F139DA">
        <w:rPr>
          <w:rFonts w:ascii="Book Antiqua" w:hAnsi="Book Antiqua"/>
        </w:rPr>
        <w:t xml:space="preserve">. In a Chinese study by Li </w:t>
      </w:r>
      <w:r w:rsidR="00FF1815" w:rsidRPr="00FF1815">
        <w:rPr>
          <w:rFonts w:ascii="Book Antiqua" w:hAnsi="Book Antiqua"/>
          <w:i/>
        </w:rPr>
        <w:t>et al</w:t>
      </w:r>
      <w:r w:rsidR="007E21D2" w:rsidRPr="00F139DA">
        <w:rPr>
          <w:rFonts w:ascii="Book Antiqua" w:hAnsi="Book Antiqua"/>
          <w:noProof/>
          <w:vertAlign w:val="superscript"/>
        </w:rPr>
        <w:t>[33]</w:t>
      </w:r>
      <w:r w:rsidRPr="00F139DA">
        <w:rPr>
          <w:rFonts w:ascii="Book Antiqua" w:hAnsi="Book Antiqua"/>
        </w:rPr>
        <w:t xml:space="preserve"> allele frequency of the L/L genotype was significantly higher in the C-IBS group. In the same study, researchers also demonstrated poor response to Tegaserod (5HT4 partial selective agonist) associated with L/L genotype. </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Another polymorphism pertaining to a single nucleotide polymorphism locus, rs25531 that is located immediately upstream of 5-HTTLPR was described by Kohen </w:t>
      </w:r>
      <w:r w:rsidR="00FF1815" w:rsidRPr="00FF1815">
        <w:rPr>
          <w:rFonts w:ascii="Book Antiqua" w:hAnsi="Book Antiqua"/>
          <w:i/>
        </w:rPr>
        <w:t>et al</w:t>
      </w:r>
      <w:r w:rsidRPr="00F139DA">
        <w:rPr>
          <w:rFonts w:ascii="Book Antiqua" w:hAnsi="Book Antiqua"/>
          <w:noProof/>
          <w:vertAlign w:val="superscript"/>
        </w:rPr>
        <w:t>[34]</w:t>
      </w:r>
      <w:r w:rsidRPr="00F139DA">
        <w:rPr>
          <w:rFonts w:ascii="Book Antiqua" w:hAnsi="Book Antiqua"/>
        </w:rPr>
        <w:t xml:space="preserve">. It has two – A and G alleles. Hu </w:t>
      </w:r>
      <w:r w:rsidR="00FF1815" w:rsidRPr="00FF1815">
        <w:rPr>
          <w:rFonts w:ascii="Book Antiqua" w:hAnsi="Book Antiqua"/>
          <w:i/>
        </w:rPr>
        <w:t>et al</w:t>
      </w:r>
      <w:r w:rsidRPr="00F139DA">
        <w:rPr>
          <w:rFonts w:ascii="Book Antiqua" w:hAnsi="Book Antiqua"/>
          <w:noProof/>
          <w:vertAlign w:val="superscript"/>
        </w:rPr>
        <w:t>[35]</w:t>
      </w:r>
      <w:r w:rsidRPr="00F139DA">
        <w:rPr>
          <w:rFonts w:ascii="Book Antiqua" w:hAnsi="Book Antiqua"/>
        </w:rPr>
        <w:t xml:space="preserve"> showed that A variant of L allele (designated as L</w:t>
      </w:r>
      <w:r w:rsidRPr="00F139DA">
        <w:rPr>
          <w:rFonts w:ascii="Book Antiqua" w:hAnsi="Book Antiqua"/>
          <w:vertAlign w:val="subscript"/>
        </w:rPr>
        <w:t>A</w:t>
      </w:r>
      <w:r w:rsidRPr="00F139DA">
        <w:rPr>
          <w:rFonts w:ascii="Book Antiqua" w:hAnsi="Book Antiqua"/>
        </w:rPr>
        <w:t>) yields higher SERT expression as compared to G variant of L allele (designated as L</w:t>
      </w:r>
      <w:r w:rsidRPr="00F139DA">
        <w:rPr>
          <w:rFonts w:ascii="Book Antiqua" w:hAnsi="Book Antiqua"/>
          <w:vertAlign w:val="subscript"/>
        </w:rPr>
        <w:t>G</w:t>
      </w:r>
      <w:r w:rsidRPr="00F139DA">
        <w:rPr>
          <w:rFonts w:ascii="Book Antiqua" w:hAnsi="Book Antiqua"/>
        </w:rPr>
        <w:t>). This implies that L</w:t>
      </w:r>
      <w:r w:rsidRPr="00F139DA">
        <w:rPr>
          <w:rFonts w:ascii="Book Antiqua" w:hAnsi="Book Antiqua"/>
          <w:vertAlign w:val="subscript"/>
        </w:rPr>
        <w:t>G</w:t>
      </w:r>
      <w:r w:rsidRPr="00F139DA">
        <w:rPr>
          <w:rFonts w:ascii="Book Antiqua" w:hAnsi="Book Antiqua"/>
        </w:rPr>
        <w:t xml:space="preserve"> (G variant of rs25531 with L allele) actually behaves as the low expressing S allele. With respect to VNTR polymorphism, one study</w:t>
      </w:r>
      <w:r w:rsidRPr="00F139DA">
        <w:rPr>
          <w:rFonts w:ascii="Book Antiqua" w:hAnsi="Book Antiqua"/>
          <w:noProof/>
          <w:vertAlign w:val="superscript"/>
        </w:rPr>
        <w:t>[36]</w:t>
      </w:r>
      <w:r w:rsidRPr="00F139DA">
        <w:rPr>
          <w:rFonts w:ascii="Book Antiqua" w:hAnsi="Book Antiqua"/>
        </w:rPr>
        <w:t xml:space="preserve"> found a significant association between the VNTR polymorphism and IBS but other studies by Yeo </w:t>
      </w:r>
      <w:r w:rsidR="00FF1815" w:rsidRPr="00FF1815">
        <w:rPr>
          <w:rFonts w:ascii="Book Antiqua" w:hAnsi="Book Antiqua"/>
          <w:i/>
        </w:rPr>
        <w:t>et al</w:t>
      </w:r>
      <w:r w:rsidRPr="00F139DA">
        <w:rPr>
          <w:rFonts w:ascii="Book Antiqua" w:hAnsi="Book Antiqua"/>
          <w:noProof/>
          <w:vertAlign w:val="superscript"/>
        </w:rPr>
        <w:t>[30]</w:t>
      </w:r>
      <w:r w:rsidRPr="00F139DA">
        <w:rPr>
          <w:rFonts w:ascii="Book Antiqua" w:hAnsi="Book Antiqua"/>
        </w:rPr>
        <w:t xml:space="preserve">, Pata </w:t>
      </w:r>
      <w:r w:rsidR="00FF1815" w:rsidRPr="00FF1815">
        <w:rPr>
          <w:rFonts w:ascii="Book Antiqua" w:hAnsi="Book Antiqua"/>
          <w:i/>
        </w:rPr>
        <w:t>et al</w:t>
      </w:r>
      <w:r w:rsidRPr="00F139DA">
        <w:rPr>
          <w:rFonts w:ascii="Book Antiqua" w:hAnsi="Book Antiqua"/>
          <w:noProof/>
          <w:vertAlign w:val="superscript"/>
        </w:rPr>
        <w:t>[26]</w:t>
      </w:r>
      <w:r w:rsidR="00FF1815">
        <w:rPr>
          <w:rFonts w:ascii="Book Antiqua" w:hAnsi="Book Antiqua"/>
        </w:rPr>
        <w:t xml:space="preserve"> and Li </w:t>
      </w:r>
      <w:r w:rsidR="00FF1815" w:rsidRPr="00FF1815">
        <w:rPr>
          <w:rFonts w:ascii="Book Antiqua" w:hAnsi="Book Antiqua"/>
          <w:i/>
        </w:rPr>
        <w:t>e</w:t>
      </w:r>
      <w:r w:rsidR="00FF1815" w:rsidRPr="00FF1815">
        <w:rPr>
          <w:rFonts w:ascii="Book Antiqua" w:eastAsia="SimSun" w:hAnsi="Book Antiqua" w:hint="eastAsia"/>
          <w:i/>
          <w:lang w:eastAsia="zh-CN"/>
        </w:rPr>
        <w:t>t</w:t>
      </w:r>
      <w:r w:rsidR="00FF1815" w:rsidRPr="00FF1815">
        <w:rPr>
          <w:rFonts w:ascii="Book Antiqua" w:hAnsi="Book Antiqua"/>
          <w:i/>
        </w:rPr>
        <w:t xml:space="preserve"> al</w:t>
      </w:r>
      <w:r w:rsidRPr="00F139DA">
        <w:rPr>
          <w:rFonts w:ascii="Book Antiqua" w:hAnsi="Book Antiqua"/>
          <w:noProof/>
          <w:vertAlign w:val="superscript"/>
        </w:rPr>
        <w:t>[33]</w:t>
      </w:r>
      <w:r w:rsidRPr="00F139DA">
        <w:rPr>
          <w:rFonts w:ascii="Book Antiqua" w:hAnsi="Book Antiqua"/>
        </w:rPr>
        <w:t xml:space="preserve"> did not find any significant association.</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To investigate the possible association between IBS subtypes and SERT polymorphism, Van Kerkhoven </w:t>
      </w:r>
      <w:r w:rsidR="00FF1815" w:rsidRPr="00FF1815">
        <w:rPr>
          <w:rFonts w:ascii="Book Antiqua" w:hAnsi="Book Antiqua"/>
          <w:i/>
        </w:rPr>
        <w:t>et al</w:t>
      </w:r>
      <w:r w:rsidR="007E21D2" w:rsidRPr="00F139DA">
        <w:rPr>
          <w:rFonts w:ascii="Book Antiqua" w:hAnsi="Book Antiqua"/>
          <w:noProof/>
          <w:vertAlign w:val="superscript"/>
        </w:rPr>
        <w:t>[37]</w:t>
      </w:r>
      <w:r w:rsidRPr="00F139DA">
        <w:rPr>
          <w:rFonts w:ascii="Book Antiqua" w:hAnsi="Book Antiqua"/>
        </w:rPr>
        <w:t xml:space="preserve"> conducted a meta-analysis of eight studies in 2007 that found no significant association between SERT polymorphism and IBS subtypes</w:t>
      </w:r>
      <w:r w:rsidR="007E21D2">
        <w:rPr>
          <w:rFonts w:ascii="Book Antiqua" w:eastAsia="SimSun" w:hAnsi="Book Antiqua" w:hint="eastAsia"/>
          <w:lang w:eastAsia="zh-CN"/>
        </w:rPr>
        <w:t>.</w:t>
      </w:r>
      <w:r w:rsidRPr="00F139DA">
        <w:rPr>
          <w:rFonts w:ascii="Book Antiqua" w:hAnsi="Book Antiqua"/>
        </w:rPr>
        <w:t xml:space="preserve"> Another meta-analysis conducted in 2013 that included more recent studies conducted since the first meta</w:t>
      </w:r>
      <w:r w:rsidR="007E21D2">
        <w:rPr>
          <w:rFonts w:ascii="Book Antiqua" w:eastAsia="SimSun" w:hAnsi="Book Antiqua" w:hint="eastAsia"/>
          <w:lang w:eastAsia="zh-CN"/>
        </w:rPr>
        <w:t>-</w:t>
      </w:r>
      <w:r w:rsidRPr="00F139DA">
        <w:rPr>
          <w:rFonts w:ascii="Book Antiqua" w:hAnsi="Book Antiqua"/>
        </w:rPr>
        <w:t xml:space="preserve">analysis by Van Kerkhoven </w:t>
      </w:r>
      <w:r w:rsidR="007E21D2" w:rsidRPr="007E21D2">
        <w:rPr>
          <w:rFonts w:ascii="Book Antiqua" w:eastAsia="SimSun" w:hAnsi="Book Antiqua"/>
          <w:i/>
          <w:lang w:eastAsia="zh-CN"/>
        </w:rPr>
        <w:t>et al</w:t>
      </w:r>
      <w:r w:rsidR="007E21D2">
        <w:rPr>
          <w:rFonts w:ascii="Book Antiqua" w:eastAsia="SimSun" w:hAnsi="Book Antiqua" w:hint="eastAsia"/>
          <w:lang w:eastAsia="zh-CN"/>
        </w:rPr>
        <w:t xml:space="preserve"> </w:t>
      </w:r>
      <w:r w:rsidRPr="00F139DA">
        <w:rPr>
          <w:rFonts w:ascii="Book Antiqua" w:hAnsi="Book Antiqua"/>
        </w:rPr>
        <w:t>in 2007, concluded a positive association between SERT polymorphism and C-IBS</w:t>
      </w:r>
      <w:r w:rsidRPr="00F139DA">
        <w:rPr>
          <w:rFonts w:ascii="Book Antiqua" w:hAnsi="Book Antiqua"/>
          <w:noProof/>
          <w:vertAlign w:val="superscript"/>
        </w:rPr>
        <w:t>[38]</w:t>
      </w:r>
      <w:r w:rsidRPr="00F139DA">
        <w:rPr>
          <w:rFonts w:ascii="Book Antiqua" w:hAnsi="Book Antiqua"/>
        </w:rPr>
        <w:t>.</w:t>
      </w:r>
      <w:r w:rsidR="00B7148B">
        <w:rPr>
          <w:rFonts w:ascii="Book Antiqua" w:hAnsi="Book Antiqua"/>
        </w:rPr>
        <w:t xml:space="preserve"> </w:t>
      </w:r>
      <w:r w:rsidRPr="00F139DA">
        <w:rPr>
          <w:rFonts w:ascii="Book Antiqua" w:hAnsi="Book Antiqua"/>
        </w:rPr>
        <w:t xml:space="preserve">In another meta-analysis from 2013 performed by </w:t>
      </w:r>
      <w:r w:rsidRPr="00F139DA">
        <w:rPr>
          <w:rFonts w:ascii="Book Antiqua" w:hAnsi="Book Antiqua"/>
        </w:rPr>
        <w:lastRenderedPageBreak/>
        <w:t xml:space="preserve">Areeshi </w:t>
      </w:r>
      <w:r w:rsidR="00FF1815" w:rsidRPr="00FF1815">
        <w:rPr>
          <w:rFonts w:ascii="Book Antiqua" w:hAnsi="Book Antiqua"/>
          <w:i/>
        </w:rPr>
        <w:t>et al</w:t>
      </w:r>
      <w:r w:rsidR="007E21D2" w:rsidRPr="00F139DA">
        <w:rPr>
          <w:rFonts w:ascii="Book Antiqua" w:hAnsi="Book Antiqua"/>
          <w:noProof/>
          <w:vertAlign w:val="superscript"/>
        </w:rPr>
        <w:t>[39]</w:t>
      </w:r>
      <w:r w:rsidRPr="00F139DA">
        <w:rPr>
          <w:rFonts w:ascii="Book Antiqua" w:hAnsi="Book Antiqua"/>
        </w:rPr>
        <w:t xml:space="preserve"> that included twelve studies comprising 2068 IBS patients, no association was found between SERT polymorphism and IBS overall. However, when the studies were stratified according the country of origin, significant association was found in American and Asian studies. The most recent meta-analysis with the largest sample size, involving 25 studies comprising of 3443 IBS patients found a positive association between SERT polymorphism and IBS but this association was found only in the East Asian population and not in the Caucasian population</w:t>
      </w:r>
      <w:r w:rsidRPr="00F139DA">
        <w:rPr>
          <w:rFonts w:ascii="Book Antiqua" w:hAnsi="Book Antiqua"/>
          <w:noProof/>
          <w:vertAlign w:val="superscript"/>
        </w:rPr>
        <w:t>[40]</w:t>
      </w:r>
      <w:r w:rsidRPr="00F139DA">
        <w:rPr>
          <w:rFonts w:ascii="Book Antiqua" w:hAnsi="Book Antiqua"/>
        </w:rPr>
        <w:t>.</w:t>
      </w:r>
      <w:r w:rsidR="00B7148B">
        <w:rPr>
          <w:rFonts w:ascii="Book Antiqua" w:hAnsi="Book Antiqua"/>
        </w:rPr>
        <w:t xml:space="preserve"> </w:t>
      </w:r>
      <w:r w:rsidRPr="00F139DA">
        <w:rPr>
          <w:rFonts w:ascii="Book Antiqua" w:hAnsi="Book Antiqua"/>
        </w:rPr>
        <w:t>One probable explanation for this ethnic difference, as evidenced by this meta-analysis, could be the significantly lower frequency of L allele among the East Asian population as compared to Caucasian controls.</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Besides the most widely studied polymorphism involving SERT LPR discussed above, several other polymorphism loci have been explored.</w:t>
      </w:r>
      <w:r w:rsidR="00B7148B">
        <w:rPr>
          <w:rFonts w:ascii="Book Antiqua" w:hAnsi="Book Antiqua"/>
        </w:rPr>
        <w:t xml:space="preserve"> </w:t>
      </w:r>
      <w:r w:rsidRPr="00F139DA">
        <w:rPr>
          <w:rFonts w:ascii="Book Antiqua" w:hAnsi="Book Antiqua"/>
        </w:rPr>
        <w:t xml:space="preserve">These include polymorphisms of gene involving other serotonin receptors - </w:t>
      </w:r>
      <w:r w:rsidRPr="007E21D2">
        <w:rPr>
          <w:rFonts w:ascii="Book Antiqua" w:hAnsi="Book Antiqua"/>
          <w:i/>
        </w:rPr>
        <w:t>5-HT2A</w:t>
      </w:r>
      <w:r w:rsidRPr="00F139DA">
        <w:rPr>
          <w:rFonts w:ascii="Book Antiqua" w:hAnsi="Book Antiqua"/>
        </w:rPr>
        <w:t xml:space="preserve"> gene</w:t>
      </w:r>
      <w:r w:rsidRPr="00F139DA">
        <w:rPr>
          <w:rFonts w:ascii="Book Antiqua" w:hAnsi="Book Antiqua"/>
          <w:noProof/>
          <w:vertAlign w:val="superscript"/>
        </w:rPr>
        <w:t>[41-43]</w:t>
      </w:r>
      <w:r w:rsidRPr="00F139DA">
        <w:rPr>
          <w:rFonts w:ascii="Book Antiqua" w:hAnsi="Book Antiqua"/>
        </w:rPr>
        <w:t xml:space="preserve"> and </w:t>
      </w:r>
      <w:r w:rsidRPr="007E21D2">
        <w:rPr>
          <w:rFonts w:ascii="Book Antiqua" w:hAnsi="Book Antiqua"/>
          <w:i/>
        </w:rPr>
        <w:t>5-HT3E</w:t>
      </w:r>
      <w:r w:rsidRPr="00F139DA">
        <w:rPr>
          <w:rFonts w:ascii="Book Antiqua" w:hAnsi="Book Antiqua"/>
        </w:rPr>
        <w:t xml:space="preserve"> gene</w:t>
      </w:r>
      <w:r w:rsidRPr="00F139DA">
        <w:rPr>
          <w:rFonts w:ascii="Book Antiqua" w:hAnsi="Book Antiqua"/>
          <w:noProof/>
          <w:vertAlign w:val="superscript"/>
        </w:rPr>
        <w:t>[44]</w:t>
      </w:r>
      <w:r w:rsidRPr="00F139DA">
        <w:rPr>
          <w:rFonts w:ascii="Book Antiqua" w:hAnsi="Book Antiqua"/>
        </w:rPr>
        <w:t xml:space="preserve"> and yet again the studies have yielded either conflicting results or need further validation in other ethnic groups. </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 xml:space="preserve">Tryptophan hydroxylase (TPH), the rate-limiting enzyme in 5-HT biosynthetic pathway has two isoforms – TPH1 and TPH2 encoded by genes on chromosome 11 and 12 respectively. Jun </w:t>
      </w:r>
      <w:r w:rsidR="00FF1815" w:rsidRPr="00FF1815">
        <w:rPr>
          <w:rFonts w:ascii="Book Antiqua" w:hAnsi="Book Antiqua"/>
          <w:i/>
        </w:rPr>
        <w:t>et al</w:t>
      </w:r>
      <w:r w:rsidR="007E21D2" w:rsidRPr="00F139DA">
        <w:rPr>
          <w:rFonts w:ascii="Book Antiqua" w:hAnsi="Book Antiqua"/>
          <w:noProof/>
          <w:vertAlign w:val="superscript"/>
        </w:rPr>
        <w:t>[45]</w:t>
      </w:r>
      <w:r w:rsidRPr="00F139DA">
        <w:rPr>
          <w:rFonts w:ascii="Book Antiqua" w:hAnsi="Book Antiqua"/>
        </w:rPr>
        <w:t xml:space="preserve"> found no association between TPH1 gene single nucleotide polymorphism and risk of developing IBS, however found significant association with severity as well as number of days with diarrhea in IBS patients. TPH2 gene polymorphism was also tested and shown to be associated with reduced risk of having IBS but statistically this difference was barely significant. Similar to this study by Jun </w:t>
      </w:r>
      <w:r w:rsidR="00FF1815" w:rsidRPr="00FF1815">
        <w:rPr>
          <w:rFonts w:ascii="Book Antiqua" w:hAnsi="Book Antiqua"/>
          <w:i/>
        </w:rPr>
        <w:t>et al</w:t>
      </w:r>
      <w:r w:rsidRPr="00F139DA">
        <w:rPr>
          <w:rFonts w:ascii="Book Antiqua" w:hAnsi="Book Antiqua"/>
        </w:rPr>
        <w:t xml:space="preserve">, no association was found between genotype frequencies and IBS in the study conducted by Grasberger </w:t>
      </w:r>
      <w:r w:rsidR="00FF1815" w:rsidRPr="00FF1815">
        <w:rPr>
          <w:rFonts w:ascii="Book Antiqua" w:hAnsi="Book Antiqua"/>
          <w:i/>
        </w:rPr>
        <w:t>et al</w:t>
      </w:r>
      <w:r w:rsidR="007E21D2" w:rsidRPr="00F139DA">
        <w:rPr>
          <w:rFonts w:ascii="Book Antiqua" w:hAnsi="Book Antiqua"/>
          <w:noProof/>
          <w:vertAlign w:val="superscript"/>
        </w:rPr>
        <w:t>[46]</w:t>
      </w:r>
      <w:r w:rsidR="007E21D2">
        <w:rPr>
          <w:rFonts w:ascii="Book Antiqua" w:eastAsia="SimSun" w:hAnsi="Book Antiqua" w:hint="eastAsia"/>
          <w:noProof/>
          <w:lang w:eastAsia="zh-CN"/>
        </w:rPr>
        <w:t>.</w:t>
      </w:r>
      <w:r w:rsidRPr="00F139DA">
        <w:rPr>
          <w:rFonts w:ascii="Book Antiqua" w:hAnsi="Book Antiqua"/>
        </w:rPr>
        <w:t xml:space="preserve"> But the CC genotype was found to be more prevalent in IBS-D patients in the study. Researchers that investigated the colonic mucosa levels of TPH1 mRNA in IBS patients found significantly reduced TPH1 mRNA levels in both IBS subtypes</w:t>
      </w:r>
      <w:r w:rsidRPr="00F139DA">
        <w:rPr>
          <w:rFonts w:ascii="Book Antiqua" w:hAnsi="Book Antiqua"/>
          <w:noProof/>
          <w:vertAlign w:val="superscript"/>
        </w:rPr>
        <w:t>[47]</w:t>
      </w:r>
      <w:r w:rsidRPr="00F139DA">
        <w:rPr>
          <w:rFonts w:ascii="Book Antiqua" w:hAnsi="Book Antiqua"/>
        </w:rPr>
        <w:t>.</w:t>
      </w:r>
    </w:p>
    <w:p w:rsidR="00BE4606" w:rsidRPr="00F139DA" w:rsidRDefault="00BE4606" w:rsidP="00FB0F7B">
      <w:pPr>
        <w:adjustRightInd w:val="0"/>
        <w:snapToGrid w:val="0"/>
        <w:spacing w:line="360" w:lineRule="auto"/>
        <w:jc w:val="both"/>
        <w:rPr>
          <w:rFonts w:ascii="Book Antiqua" w:hAnsi="Book Antiqua"/>
        </w:rPr>
      </w:pPr>
    </w:p>
    <w:p w:rsidR="00BE4606" w:rsidRPr="007E21D2" w:rsidRDefault="00BE4606" w:rsidP="00FB0F7B">
      <w:pPr>
        <w:adjustRightInd w:val="0"/>
        <w:snapToGrid w:val="0"/>
        <w:spacing w:line="360" w:lineRule="auto"/>
        <w:jc w:val="both"/>
        <w:outlineLvl w:val="0"/>
        <w:rPr>
          <w:rFonts w:ascii="Book Antiqua" w:hAnsi="Book Antiqua"/>
          <w:b/>
          <w:caps/>
        </w:rPr>
      </w:pPr>
      <w:r w:rsidRPr="007E21D2">
        <w:rPr>
          <w:rFonts w:ascii="Book Antiqua" w:hAnsi="Book Antiqua"/>
          <w:b/>
          <w:caps/>
        </w:rPr>
        <w:lastRenderedPageBreak/>
        <w:t>Cytokines and IBS</w:t>
      </w:r>
    </w:p>
    <w:p w:rsidR="00BE4606" w:rsidRPr="007E21D2"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 xml:space="preserve">Cytokines are important mediators of inflammatory and immune responses. Cytokines have an established role in the inflammation of gastrointestinal tract, however the role in IBS is not yet clear. Genes involving various cytokines and inflammatory pathways have been studied. These involve genes for tumor necrosis factor – alpha (TNF-α), Transforming growth factor </w:t>
      </w:r>
      <w:r w:rsidRPr="00F139DA">
        <w:rPr>
          <w:rFonts w:ascii="Book Antiqua" w:hAnsi="Book Antiqua"/>
          <w:bCs/>
        </w:rPr>
        <w:t>beta</w:t>
      </w:r>
      <w:r w:rsidRPr="00F139DA">
        <w:rPr>
          <w:rFonts w:ascii="Book Antiqua" w:hAnsi="Book Antiqua"/>
        </w:rPr>
        <w:t xml:space="preserve"> 1 (</w:t>
      </w:r>
      <w:r w:rsidRPr="00F139DA">
        <w:rPr>
          <w:rFonts w:ascii="Book Antiqua" w:hAnsi="Book Antiqua"/>
          <w:bCs/>
        </w:rPr>
        <w:t>TGF</w:t>
      </w:r>
      <w:r w:rsidRPr="00F139DA">
        <w:rPr>
          <w:rFonts w:ascii="Book Antiqua" w:hAnsi="Book Antiqua"/>
        </w:rPr>
        <w:t xml:space="preserve">-β1), interleukin-8 (IL-8) and interleukin-10 (IL-10). Production of these cytokines is under the genetic control and based on polymorphism involving genes coding these cytokines, high and low cytokine producing alleles been identified. </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IL-10 gene polymorphism located at position 1082 constituting G to A substitution yields two types of alleles – allele G associated with high production of IL-10 whereas allele A associated with low production of IL-10</w:t>
      </w:r>
      <w:r w:rsidRPr="00F139DA">
        <w:rPr>
          <w:rFonts w:ascii="Book Antiqua" w:hAnsi="Book Antiqua"/>
          <w:noProof/>
          <w:vertAlign w:val="superscript"/>
        </w:rPr>
        <w:t>[48]</w:t>
      </w:r>
      <w:r w:rsidRPr="00F139DA">
        <w:rPr>
          <w:rFonts w:ascii="Book Antiqua" w:hAnsi="Book Antiqua"/>
        </w:rPr>
        <w:t>. Similarly for TNF-α, allele A and for TGF-β1, alleles T and G are identified as high producers</w:t>
      </w:r>
      <w:r w:rsidRPr="00F139DA">
        <w:rPr>
          <w:rFonts w:ascii="Book Antiqua" w:hAnsi="Book Antiqua"/>
          <w:noProof/>
          <w:vertAlign w:val="superscript"/>
        </w:rPr>
        <w:t>[49]</w:t>
      </w:r>
      <w:r w:rsidRPr="00F139DA">
        <w:rPr>
          <w:rFonts w:ascii="Book Antiqua" w:hAnsi="Book Antiqua"/>
        </w:rPr>
        <w:t xml:space="preserve">. Gonsalkorale </w:t>
      </w:r>
      <w:r w:rsidR="00FF1815" w:rsidRPr="00FF1815">
        <w:rPr>
          <w:rFonts w:ascii="Book Antiqua" w:hAnsi="Book Antiqua"/>
          <w:i/>
        </w:rPr>
        <w:t>et al</w:t>
      </w:r>
      <w:r w:rsidR="007E21D2" w:rsidRPr="00F139DA">
        <w:rPr>
          <w:rFonts w:ascii="Book Antiqua" w:hAnsi="Book Antiqua"/>
          <w:noProof/>
          <w:vertAlign w:val="superscript"/>
        </w:rPr>
        <w:t>[50]</w:t>
      </w:r>
      <w:r w:rsidRPr="00F139DA">
        <w:rPr>
          <w:rFonts w:ascii="Book Antiqua" w:hAnsi="Book Antiqua"/>
        </w:rPr>
        <w:t>, found significantly less number of high producer alleles of IL-10 in patients with IBS. Subsequently there were studies that highlighted the relationship between IBS and IL-10</w:t>
      </w:r>
      <w:r w:rsidR="007E21D2">
        <w:rPr>
          <w:rFonts w:ascii="Book Antiqua" w:hAnsi="Book Antiqua"/>
          <w:noProof/>
          <w:vertAlign w:val="superscript"/>
        </w:rPr>
        <w:t>[51,</w:t>
      </w:r>
      <w:r w:rsidRPr="00F139DA">
        <w:rPr>
          <w:rFonts w:ascii="Book Antiqua" w:hAnsi="Book Antiqua"/>
          <w:noProof/>
          <w:vertAlign w:val="superscript"/>
        </w:rPr>
        <w:t>52]</w:t>
      </w:r>
      <w:r w:rsidRPr="00F139DA">
        <w:rPr>
          <w:rFonts w:ascii="Book Antiqua" w:hAnsi="Book Antiqua"/>
        </w:rPr>
        <w:t xml:space="preserve"> but on the other hand others showed no association among the two</w:t>
      </w:r>
      <w:r w:rsidRPr="00F139DA">
        <w:rPr>
          <w:rFonts w:ascii="Book Antiqua" w:hAnsi="Book Antiqua"/>
          <w:noProof/>
          <w:vertAlign w:val="superscript"/>
        </w:rPr>
        <w:t>[53]</w:t>
      </w:r>
      <w:r w:rsidRPr="00F139DA">
        <w:rPr>
          <w:rFonts w:ascii="Book Antiqua" w:hAnsi="Book Antiqua"/>
        </w:rPr>
        <w:t xml:space="preserve">. Similarly the studies that explored the role of other cytokines like TNF-α also had conflicting results. Chang </w:t>
      </w:r>
      <w:r w:rsidR="00FF1815" w:rsidRPr="00FF1815">
        <w:rPr>
          <w:rFonts w:ascii="Book Antiqua" w:hAnsi="Book Antiqua"/>
          <w:i/>
        </w:rPr>
        <w:t>et al</w:t>
      </w:r>
      <w:r w:rsidR="007E21D2" w:rsidRPr="00F139DA">
        <w:rPr>
          <w:rFonts w:ascii="Book Antiqua" w:hAnsi="Book Antiqua"/>
          <w:noProof/>
          <w:vertAlign w:val="superscript"/>
        </w:rPr>
        <w:t>[52]</w:t>
      </w:r>
      <w:r w:rsidRPr="00F139DA">
        <w:rPr>
          <w:rFonts w:ascii="Book Antiqua" w:hAnsi="Book Antiqua"/>
        </w:rPr>
        <w:t xml:space="preserve"> did not find any positive association between IBS and TNF-α</w:t>
      </w:r>
      <w:r w:rsidR="007E21D2">
        <w:rPr>
          <w:rFonts w:ascii="Book Antiqua" w:eastAsia="SimSun" w:hAnsi="Book Antiqua" w:hint="eastAsia"/>
          <w:lang w:eastAsia="zh-CN"/>
        </w:rPr>
        <w:t xml:space="preserve"> </w:t>
      </w:r>
      <w:r w:rsidRPr="00F139DA">
        <w:rPr>
          <w:rFonts w:ascii="Book Antiqua" w:hAnsi="Book Antiqua"/>
        </w:rPr>
        <w:t xml:space="preserve">but van der Veek </w:t>
      </w:r>
      <w:r w:rsidR="00FF1815" w:rsidRPr="00FF1815">
        <w:rPr>
          <w:rFonts w:ascii="Book Antiqua" w:hAnsi="Book Antiqua"/>
          <w:i/>
        </w:rPr>
        <w:t>et al</w:t>
      </w:r>
      <w:r w:rsidR="007E21D2" w:rsidRPr="00F139DA">
        <w:rPr>
          <w:rFonts w:ascii="Book Antiqua" w:hAnsi="Book Antiqua"/>
          <w:noProof/>
          <w:vertAlign w:val="superscript"/>
        </w:rPr>
        <w:t>[53]</w:t>
      </w:r>
      <w:r w:rsidRPr="00F139DA">
        <w:rPr>
          <w:rFonts w:ascii="Book Antiqua" w:hAnsi="Book Antiqua"/>
        </w:rPr>
        <w:t xml:space="preserve"> on the other hand found that high producer genotypes of TNF-α were more prevalent in patients with IBS. Inconsistent findings of these and other studies led to a meta-analysis by Bashashati </w:t>
      </w:r>
      <w:r w:rsidR="00FF1815" w:rsidRPr="00FF1815">
        <w:rPr>
          <w:rFonts w:ascii="Book Antiqua" w:hAnsi="Book Antiqua"/>
          <w:i/>
        </w:rPr>
        <w:t>et al</w:t>
      </w:r>
      <w:r w:rsidR="007E21D2" w:rsidRPr="00F139DA">
        <w:rPr>
          <w:rFonts w:ascii="Book Antiqua" w:hAnsi="Book Antiqua"/>
          <w:noProof/>
          <w:vertAlign w:val="superscript"/>
        </w:rPr>
        <w:t>[54]</w:t>
      </w:r>
      <w:r w:rsidRPr="00F139DA">
        <w:rPr>
          <w:rFonts w:ascii="Book Antiqua" w:hAnsi="Book Antiqua"/>
        </w:rPr>
        <w:t xml:space="preserve"> that comprised of five studies with 529 IBS patients and looked at three cytokines – IL-10, TNF-α and </w:t>
      </w:r>
      <w:r w:rsidRPr="00F139DA">
        <w:rPr>
          <w:rFonts w:ascii="Book Antiqua" w:hAnsi="Book Antiqua"/>
          <w:bCs/>
        </w:rPr>
        <w:t>TGF</w:t>
      </w:r>
      <w:r w:rsidRPr="00F139DA">
        <w:rPr>
          <w:rFonts w:ascii="Book Antiqua" w:hAnsi="Book Antiqua"/>
        </w:rPr>
        <w:t xml:space="preserve">-β1. The meta-analysis found a decreased risk of IBS among high producer genotypes of IL-10 (1082, G/G), positive correlation between TNF (G/A genotype) and Asian IBS patients and failed to find any significant association between IBS and TGF-β1 gene polymorphism. Another more recent and larger meta-analysis by Bashashati </w:t>
      </w:r>
      <w:r w:rsidR="00FF1815" w:rsidRPr="00FF1815">
        <w:rPr>
          <w:rFonts w:ascii="Book Antiqua" w:hAnsi="Book Antiqua"/>
          <w:i/>
        </w:rPr>
        <w:t>et al</w:t>
      </w:r>
      <w:r w:rsidR="007E21D2" w:rsidRPr="00F139DA">
        <w:rPr>
          <w:rFonts w:ascii="Book Antiqua" w:hAnsi="Book Antiqua"/>
          <w:noProof/>
          <w:vertAlign w:val="superscript"/>
        </w:rPr>
        <w:t>[55]</w:t>
      </w:r>
      <w:r w:rsidRPr="00F139DA">
        <w:rPr>
          <w:rFonts w:ascii="Book Antiqua" w:hAnsi="Book Antiqua"/>
        </w:rPr>
        <w:t xml:space="preserve"> comprising of nine studies found no difference in blood IL-10 levels and IBS patients but based on gender </w:t>
      </w:r>
      <w:r w:rsidRPr="00F139DA">
        <w:rPr>
          <w:rFonts w:ascii="Book Antiqua" w:hAnsi="Book Antiqua"/>
        </w:rPr>
        <w:lastRenderedPageBreak/>
        <w:t>stratification a significant association was found among men with IBS and lower IL-10 levels.</w:t>
      </w:r>
      <w:r w:rsidR="00B7148B">
        <w:rPr>
          <w:rFonts w:ascii="Book Antiqua" w:hAnsi="Book Antiqua"/>
        </w:rPr>
        <w:t xml:space="preserve"> </w:t>
      </w:r>
      <w:r w:rsidRPr="00F139DA">
        <w:rPr>
          <w:rFonts w:ascii="Book Antiqua" w:hAnsi="Book Antiqua"/>
        </w:rPr>
        <w:t>With regards to TNF-α, the meta-analysis found that all IBS subtypes and women had significantly higher blood levels of TNF-α. In another meta-analysis comprising 8 studies with 928 IBS patients, all three known polymorphisms of IL-10 gene - rs1800870 (1082 G/A), rs1800871 (819C/T), and rs1800872 (592A/C) were explored. The meta-analysis concluded that one of the polymorphism was significantly associated with IBS in Caucasians (rs1800870), second (</w:t>
      </w:r>
      <w:r w:rsidRPr="00F139DA">
        <w:rPr>
          <w:rFonts w:ascii="Book Antiqua" w:hAnsi="Book Antiqua"/>
          <w:iCs/>
        </w:rPr>
        <w:t>rs1800872</w:t>
      </w:r>
      <w:r w:rsidRPr="00F139DA">
        <w:rPr>
          <w:rFonts w:ascii="Book Antiqua" w:hAnsi="Book Antiqua"/>
        </w:rPr>
        <w:t>) associated with IBS in Asians and third (</w:t>
      </w:r>
      <w:r w:rsidRPr="00F139DA">
        <w:rPr>
          <w:rFonts w:ascii="Book Antiqua" w:hAnsi="Book Antiqua"/>
          <w:iCs/>
        </w:rPr>
        <w:t>rs1800871</w:t>
      </w:r>
      <w:r w:rsidRPr="00F139DA">
        <w:rPr>
          <w:rFonts w:ascii="Book Antiqua" w:hAnsi="Book Antiqua"/>
        </w:rPr>
        <w:t>) had no association to IBS</w:t>
      </w:r>
      <w:r w:rsidRPr="00F139DA">
        <w:rPr>
          <w:rFonts w:ascii="Book Antiqua" w:hAnsi="Book Antiqua"/>
          <w:noProof/>
          <w:vertAlign w:val="superscript"/>
        </w:rPr>
        <w:t>[56]</w:t>
      </w:r>
      <w:r w:rsidRPr="00F139DA">
        <w:rPr>
          <w:rFonts w:ascii="Book Antiqua" w:hAnsi="Book Antiqua"/>
        </w:rPr>
        <w:t>.</w:t>
      </w:r>
    </w:p>
    <w:p w:rsidR="00BE4606" w:rsidRPr="00F139DA" w:rsidRDefault="00BE4606" w:rsidP="00FB0F7B">
      <w:pPr>
        <w:adjustRightInd w:val="0"/>
        <w:snapToGrid w:val="0"/>
        <w:spacing w:line="360" w:lineRule="auto"/>
        <w:jc w:val="both"/>
        <w:rPr>
          <w:rFonts w:ascii="Book Antiqua" w:hAnsi="Book Antiqua"/>
        </w:rPr>
      </w:pPr>
    </w:p>
    <w:p w:rsidR="00BE4606" w:rsidRPr="007E21D2" w:rsidRDefault="00BE4606" w:rsidP="00FB0F7B">
      <w:pPr>
        <w:adjustRightInd w:val="0"/>
        <w:snapToGrid w:val="0"/>
        <w:spacing w:line="360" w:lineRule="auto"/>
        <w:jc w:val="both"/>
        <w:outlineLvl w:val="0"/>
        <w:rPr>
          <w:rFonts w:ascii="Book Antiqua" w:hAnsi="Book Antiqua"/>
          <w:b/>
          <w:caps/>
        </w:rPr>
      </w:pPr>
      <w:r w:rsidRPr="007E21D2">
        <w:rPr>
          <w:rFonts w:ascii="Book Antiqua" w:hAnsi="Book Antiqua"/>
          <w:b/>
          <w:caps/>
        </w:rPr>
        <w:t>Cannabinoids</w:t>
      </w:r>
    </w:p>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Δ9-Tetrahydrocannabinol, active ingredient of cannabis, acts through two cannabinoid receptors – CB1 and CB2. While CB1 mediates neurotransmitter release in the peripheral and central neuronal pathways, CB2 is associated with immune functions. CB1 receptors are present throughout the gastrointestinal tract and endocannabinoids mediate their gastrointestinal effects through these receptors. Action of the endocannabinoids is terminated by their uptake and subsequent metabolism by the enzyme fatty acid amide hydrolase (FAAH)</w:t>
      </w:r>
      <w:r w:rsidRPr="00F139DA">
        <w:rPr>
          <w:rFonts w:ascii="Book Antiqua" w:hAnsi="Book Antiqua"/>
          <w:noProof/>
          <w:vertAlign w:val="superscript"/>
        </w:rPr>
        <w:t>[57]</w:t>
      </w:r>
      <w:r w:rsidRPr="00F139DA">
        <w:rPr>
          <w:rFonts w:ascii="Book Antiqua" w:hAnsi="Book Antiqua"/>
        </w:rPr>
        <w:t>. Gene coding for CB1 receptor has been mapped to chromosome 6 and polymorphism involving AAT triplet microsatellite flanking 3’ end has been described in literature</w:t>
      </w:r>
      <w:r w:rsidRPr="00F139DA">
        <w:rPr>
          <w:rFonts w:ascii="Book Antiqua" w:hAnsi="Book Antiqua"/>
          <w:noProof/>
          <w:vertAlign w:val="superscript"/>
        </w:rPr>
        <w:t>[58]</w:t>
      </w:r>
      <w:r w:rsidRPr="00F139DA">
        <w:rPr>
          <w:rFonts w:ascii="Book Antiqua" w:hAnsi="Book Antiqua"/>
        </w:rPr>
        <w:t xml:space="preserve">. In a Korean study by Park </w:t>
      </w:r>
      <w:r w:rsidR="00FF1815" w:rsidRPr="00FF1815">
        <w:rPr>
          <w:rFonts w:ascii="Book Antiqua" w:hAnsi="Book Antiqua"/>
          <w:i/>
        </w:rPr>
        <w:t>et al</w:t>
      </w:r>
      <w:r w:rsidR="007E21D2" w:rsidRPr="00F139DA">
        <w:rPr>
          <w:rFonts w:ascii="Book Antiqua" w:hAnsi="Book Antiqua"/>
          <w:noProof/>
          <w:vertAlign w:val="superscript"/>
        </w:rPr>
        <w:t>[59]</w:t>
      </w:r>
      <w:r w:rsidRPr="00F139DA">
        <w:rPr>
          <w:rFonts w:ascii="Book Antiqua" w:hAnsi="Book Antiqua"/>
        </w:rPr>
        <w:t xml:space="preserve"> a significant association was found between IBS and the AAT triplet genotype with more than 10 repeats. Similar results were replicated by another Chinese study conducted by Jiang </w:t>
      </w:r>
      <w:r w:rsidR="00FF1815" w:rsidRPr="00FF1815">
        <w:rPr>
          <w:rFonts w:ascii="Book Antiqua" w:hAnsi="Book Antiqua"/>
          <w:i/>
        </w:rPr>
        <w:t>et al</w:t>
      </w:r>
      <w:r w:rsidR="007E21D2" w:rsidRPr="00F139DA">
        <w:rPr>
          <w:rFonts w:ascii="Book Antiqua" w:hAnsi="Book Antiqua"/>
          <w:noProof/>
          <w:vertAlign w:val="superscript"/>
        </w:rPr>
        <w:t>[60]</w:t>
      </w:r>
      <w:r w:rsidRPr="00F139DA">
        <w:rPr>
          <w:rFonts w:ascii="Book Antiqua" w:hAnsi="Book Antiqua"/>
        </w:rPr>
        <w:t xml:space="preserve"> These authors also studied another single nucleotide polymorphism (rs324420) involving </w:t>
      </w:r>
      <w:r w:rsidRPr="007E21D2">
        <w:rPr>
          <w:rFonts w:ascii="Book Antiqua" w:hAnsi="Book Antiqua"/>
          <w:i/>
        </w:rPr>
        <w:t>FAAH</w:t>
      </w:r>
      <w:r w:rsidRPr="00F139DA">
        <w:rPr>
          <w:rFonts w:ascii="Book Antiqua" w:hAnsi="Book Antiqua"/>
        </w:rPr>
        <w:t xml:space="preserve"> gene and found that A/A genotype was present less frequently in patients with IBS as compared to healthy controls but the difference was not statistically significant.</w:t>
      </w:r>
      <w:r w:rsidR="00B7148B">
        <w:rPr>
          <w:rFonts w:ascii="Book Antiqua" w:hAnsi="Book Antiqua"/>
        </w:rPr>
        <w:t xml:space="preserve"> </w:t>
      </w:r>
      <w:r w:rsidRPr="00F139DA">
        <w:rPr>
          <w:rFonts w:ascii="Book Antiqua" w:hAnsi="Book Antiqua"/>
        </w:rPr>
        <w:t xml:space="preserve">In another study by Camilleri </w:t>
      </w:r>
      <w:r w:rsidR="00FF1815" w:rsidRPr="00FF1815">
        <w:rPr>
          <w:rFonts w:ascii="Book Antiqua" w:hAnsi="Book Antiqua"/>
          <w:i/>
        </w:rPr>
        <w:t>et al</w:t>
      </w:r>
      <w:r w:rsidR="007E21D2" w:rsidRPr="00F139DA">
        <w:rPr>
          <w:rFonts w:ascii="Book Antiqua" w:hAnsi="Book Antiqua"/>
          <w:noProof/>
          <w:vertAlign w:val="superscript"/>
        </w:rPr>
        <w:t>[61]</w:t>
      </w:r>
      <w:r w:rsidRPr="00F139DA">
        <w:rPr>
          <w:rFonts w:ascii="Book Antiqua" w:hAnsi="Book Antiqua"/>
        </w:rPr>
        <w:t xml:space="preserve"> comprising mainly of Caucasians investigated the association between phenotypic expression (colonic transit and rectal sensation) and genetic </w:t>
      </w:r>
      <w:r w:rsidRPr="00F139DA">
        <w:rPr>
          <w:rFonts w:ascii="Book Antiqua" w:hAnsi="Book Antiqua"/>
        </w:rPr>
        <w:lastRenderedPageBreak/>
        <w:t xml:space="preserve">variations - AAT polymorphism as well as another polymorphism locus (rs806378) of </w:t>
      </w:r>
      <w:r w:rsidRPr="00F139DA">
        <w:rPr>
          <w:rFonts w:ascii="Book Antiqua" w:hAnsi="Book Antiqua"/>
          <w:iCs/>
        </w:rPr>
        <w:t>CB1</w:t>
      </w:r>
      <w:r w:rsidRPr="00F139DA">
        <w:rPr>
          <w:rFonts w:ascii="Book Antiqua" w:hAnsi="Book Antiqua"/>
        </w:rPr>
        <w:t xml:space="preserve"> receptor gene. The group found no association between AAT repeat polymorphism and phenotypic expression – colonic transit and rectal sensation. However, a significant association between D-IBS and colonic transit as well sensation rating of gas was found. </w:t>
      </w:r>
    </w:p>
    <w:p w:rsidR="00BE4606" w:rsidRPr="007E21D2" w:rsidRDefault="00BE4606" w:rsidP="00FB0F7B">
      <w:pPr>
        <w:adjustRightInd w:val="0"/>
        <w:snapToGrid w:val="0"/>
        <w:spacing w:line="360" w:lineRule="auto"/>
        <w:jc w:val="both"/>
        <w:rPr>
          <w:rFonts w:ascii="Book Antiqua" w:eastAsia="SimSun" w:hAnsi="Book Antiqua"/>
          <w:lang w:eastAsia="zh-CN"/>
        </w:rPr>
      </w:pPr>
    </w:p>
    <w:p w:rsidR="00BE4606" w:rsidRPr="007E21D2" w:rsidRDefault="00BE4606" w:rsidP="00FB0F7B">
      <w:pPr>
        <w:adjustRightInd w:val="0"/>
        <w:snapToGrid w:val="0"/>
        <w:spacing w:line="360" w:lineRule="auto"/>
        <w:jc w:val="both"/>
        <w:outlineLvl w:val="0"/>
        <w:rPr>
          <w:rFonts w:ascii="Book Antiqua" w:hAnsi="Book Antiqua"/>
          <w:b/>
          <w:caps/>
        </w:rPr>
      </w:pPr>
      <w:r w:rsidRPr="007E21D2">
        <w:rPr>
          <w:rFonts w:ascii="Book Antiqua" w:hAnsi="Book Antiqua"/>
          <w:b/>
          <w:caps/>
        </w:rPr>
        <w:t>Other mediators</w:t>
      </w:r>
    </w:p>
    <w:p w:rsidR="00BE4606" w:rsidRPr="007E21D2"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 xml:space="preserve">TNFSF15, also known as TL1a, is a member of tumor necrosis factor super family (TNFSF) of ligands. It binds to death receptor 3 (DR3) and mediates T cell proliferation, secretion of inflammatory cytokines and T cell immune responses. Polymorphism of TNFSF15 gene has been well established to be associated with inflammatory bowel disease. Its association with C-IBS was shown in a study by Zuchelli </w:t>
      </w:r>
      <w:r w:rsidR="00FF1815" w:rsidRPr="00FF1815">
        <w:rPr>
          <w:rFonts w:ascii="Book Antiqua" w:hAnsi="Book Antiqua"/>
          <w:i/>
        </w:rPr>
        <w:t>et al</w:t>
      </w:r>
      <w:r w:rsidRPr="00F139DA">
        <w:rPr>
          <w:rFonts w:ascii="Book Antiqua" w:hAnsi="Book Antiqua"/>
          <w:noProof/>
          <w:vertAlign w:val="superscript"/>
        </w:rPr>
        <w:t>[62]</w:t>
      </w:r>
      <w:r w:rsidRPr="00F139DA">
        <w:rPr>
          <w:rFonts w:ascii="Book Antiqua" w:hAnsi="Book Antiqua"/>
        </w:rPr>
        <w:t xml:space="preserve">, whereas Swan </w:t>
      </w:r>
      <w:r w:rsidR="00FF1815" w:rsidRPr="00FF1815">
        <w:rPr>
          <w:rFonts w:ascii="Book Antiqua" w:hAnsi="Book Antiqua"/>
          <w:i/>
        </w:rPr>
        <w:t>et al</w:t>
      </w:r>
      <w:r w:rsidRPr="00F139DA">
        <w:rPr>
          <w:rFonts w:ascii="Book Antiqua" w:hAnsi="Book Antiqua"/>
          <w:noProof/>
          <w:vertAlign w:val="superscript"/>
        </w:rPr>
        <w:t>[63]</w:t>
      </w:r>
      <w:r w:rsidRPr="00F139DA">
        <w:rPr>
          <w:rFonts w:ascii="Book Antiqua" w:hAnsi="Book Antiqua"/>
        </w:rPr>
        <w:t>. found it to be associated with D-IBS.</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Cholecystokinin (CCK), a gastrointestinal tract peptide hormone acts through two receptors – CCK1 and CCK2. Genetic polymorphism of CCK1 was found more commonly among C-IBS and M-IBS patients in a study by Park </w:t>
      </w:r>
      <w:r w:rsidR="00FF1815" w:rsidRPr="00FF1815">
        <w:rPr>
          <w:rFonts w:ascii="Book Antiqua" w:hAnsi="Book Antiqua"/>
          <w:i/>
        </w:rPr>
        <w:t>et al</w:t>
      </w:r>
      <w:r w:rsidRPr="00F139DA">
        <w:rPr>
          <w:rFonts w:ascii="Book Antiqua" w:hAnsi="Book Antiqua"/>
          <w:noProof/>
          <w:vertAlign w:val="superscript"/>
        </w:rPr>
        <w:t>[64]</w:t>
      </w:r>
      <w:r w:rsidRPr="00F139DA">
        <w:rPr>
          <w:rFonts w:ascii="Book Antiqua" w:hAnsi="Book Antiqua"/>
        </w:rPr>
        <w:t>. In another study evaluating the effects of a CCK1 antagonist in C-IBS patients, gastric emptying was accelerated but no effect on overall colonic motility was found</w:t>
      </w:r>
      <w:r w:rsidRPr="00F139DA">
        <w:rPr>
          <w:rFonts w:ascii="Book Antiqua" w:hAnsi="Book Antiqua"/>
          <w:noProof/>
          <w:vertAlign w:val="superscript"/>
        </w:rPr>
        <w:t>[65]</w:t>
      </w:r>
      <w:r w:rsidRPr="00F139DA">
        <w:rPr>
          <w:rFonts w:ascii="Book Antiqua" w:hAnsi="Book Antiqua"/>
        </w:rPr>
        <w:t>.</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Enzyme catechol-o-methyltransferase (COMT) that degrades the catecholamines including adrenaline, noradrenaline and dopamine is another possible molecule related to IBS. Both, COMT gene polymorphism as well as IBS, have been shown to be associated with pain</w:t>
      </w:r>
      <w:r w:rsidRPr="00F139DA">
        <w:rPr>
          <w:rFonts w:ascii="Book Antiqua" w:hAnsi="Book Antiqua"/>
          <w:noProof/>
          <w:vertAlign w:val="superscript"/>
        </w:rPr>
        <w:t>[66]</w:t>
      </w:r>
      <w:r w:rsidRPr="00F139DA">
        <w:rPr>
          <w:rFonts w:ascii="Book Antiqua" w:hAnsi="Book Antiqua"/>
        </w:rPr>
        <w:t xml:space="preserve"> and anxiety</w:t>
      </w:r>
      <w:r w:rsidRPr="00F139DA">
        <w:rPr>
          <w:rFonts w:ascii="Book Antiqua" w:hAnsi="Book Antiqua"/>
          <w:noProof/>
          <w:vertAlign w:val="superscript"/>
        </w:rPr>
        <w:t>[67]</w:t>
      </w:r>
      <w:r w:rsidRPr="00F139DA">
        <w:rPr>
          <w:rFonts w:ascii="Book Antiqua" w:hAnsi="Book Antiqua"/>
        </w:rPr>
        <w:t xml:space="preserve">. On these grounds the relationship between COMT gene polymorphism and IBS was also explored. Karling </w:t>
      </w:r>
      <w:r w:rsidR="00FF1815" w:rsidRPr="00FF1815">
        <w:rPr>
          <w:rFonts w:ascii="Book Antiqua" w:hAnsi="Book Antiqua"/>
          <w:i/>
        </w:rPr>
        <w:t>et al</w:t>
      </w:r>
      <w:r w:rsidRPr="00F139DA">
        <w:rPr>
          <w:rFonts w:ascii="Book Antiqua" w:hAnsi="Book Antiqua"/>
        </w:rPr>
        <w:t xml:space="preserve"> found that val/val allele of COMT gene encoding high COMT activity enzyme was more common among D-IBS patients. On the contrary, Chinese researchers Wang </w:t>
      </w:r>
      <w:r w:rsidR="00FF1815" w:rsidRPr="00FF1815">
        <w:rPr>
          <w:rFonts w:ascii="Book Antiqua" w:hAnsi="Book Antiqua"/>
          <w:i/>
        </w:rPr>
        <w:t>et al</w:t>
      </w:r>
      <w:r w:rsidR="007E21D2" w:rsidRPr="00F139DA">
        <w:rPr>
          <w:rFonts w:ascii="Book Antiqua" w:hAnsi="Book Antiqua"/>
          <w:noProof/>
          <w:vertAlign w:val="superscript"/>
        </w:rPr>
        <w:t>[68]</w:t>
      </w:r>
      <w:r w:rsidRPr="00F139DA">
        <w:rPr>
          <w:rFonts w:ascii="Book Antiqua" w:hAnsi="Book Antiqua"/>
        </w:rPr>
        <w:t xml:space="preserve"> found val/val allele to be protective against IBS, whereas the other allele met/met encoding reduced COMT activity enzyme significantly associated with elderly D-IBS patients. Interestingly in another </w:t>
      </w:r>
      <w:r w:rsidRPr="00F139DA">
        <w:rPr>
          <w:rFonts w:ascii="Book Antiqua" w:hAnsi="Book Antiqua"/>
        </w:rPr>
        <w:lastRenderedPageBreak/>
        <w:t xml:space="preserve">study by Hall </w:t>
      </w:r>
      <w:r w:rsidR="00FF1815" w:rsidRPr="00FF1815">
        <w:rPr>
          <w:rFonts w:ascii="Book Antiqua" w:hAnsi="Book Antiqua"/>
          <w:i/>
        </w:rPr>
        <w:t>et al</w:t>
      </w:r>
      <w:r w:rsidR="007E21D2" w:rsidRPr="00F139DA">
        <w:rPr>
          <w:rFonts w:ascii="Book Antiqua" w:hAnsi="Book Antiqua"/>
          <w:noProof/>
          <w:vertAlign w:val="superscript"/>
        </w:rPr>
        <w:t>[69]</w:t>
      </w:r>
      <w:r w:rsidRPr="00F139DA">
        <w:rPr>
          <w:rFonts w:ascii="Book Antiqua" w:hAnsi="Book Antiqua"/>
        </w:rPr>
        <w:t xml:space="preserve"> investigating the placebo effect, the cases with allele (met/met) were found to be most responsive to placebos. </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Single nucleotide polymorphism C825T on gene encoding β-3 subunit of the guanine nucleotide binding protein (GNβ3) was also explored. Studies from United States by Andresen </w:t>
      </w:r>
      <w:r w:rsidR="00FF1815" w:rsidRPr="00FF1815">
        <w:rPr>
          <w:rFonts w:ascii="Book Antiqua" w:hAnsi="Book Antiqua"/>
          <w:i/>
        </w:rPr>
        <w:t>et al</w:t>
      </w:r>
      <w:r w:rsidRPr="00F139DA">
        <w:rPr>
          <w:rFonts w:ascii="Book Antiqua" w:hAnsi="Book Antiqua"/>
          <w:noProof/>
          <w:vertAlign w:val="superscript"/>
        </w:rPr>
        <w:t>[70]</w:t>
      </w:r>
      <w:r w:rsidRPr="00F139DA">
        <w:rPr>
          <w:rFonts w:ascii="Book Antiqua" w:hAnsi="Book Antiqua"/>
        </w:rPr>
        <w:t xml:space="preserve">. and Saito </w:t>
      </w:r>
      <w:r w:rsidR="00FF1815" w:rsidRPr="00FF1815">
        <w:rPr>
          <w:rFonts w:ascii="Book Antiqua" w:hAnsi="Book Antiqua"/>
          <w:i/>
        </w:rPr>
        <w:t>et al</w:t>
      </w:r>
      <w:r w:rsidRPr="00F139DA">
        <w:rPr>
          <w:rFonts w:ascii="Book Antiqua" w:hAnsi="Book Antiqua"/>
          <w:noProof/>
          <w:vertAlign w:val="superscript"/>
        </w:rPr>
        <w:t>[71]</w:t>
      </w:r>
      <w:r w:rsidRPr="00F139DA">
        <w:rPr>
          <w:rFonts w:ascii="Book Antiqua" w:hAnsi="Book Antiqua"/>
        </w:rPr>
        <w:t xml:space="preserve">. found no relationship between this polymorphism and IBS patients. On the contrary, significant relationship among the GNB3 polymorphism and Korean as well Greek IBS patients was shown by Lee </w:t>
      </w:r>
      <w:r w:rsidR="00FF1815" w:rsidRPr="00FF1815">
        <w:rPr>
          <w:rFonts w:ascii="Book Antiqua" w:hAnsi="Book Antiqua"/>
          <w:i/>
        </w:rPr>
        <w:t>et al</w:t>
      </w:r>
      <w:r w:rsidRPr="00F139DA">
        <w:rPr>
          <w:rFonts w:ascii="Book Antiqua" w:hAnsi="Book Antiqua"/>
          <w:noProof/>
          <w:vertAlign w:val="superscript"/>
        </w:rPr>
        <w:t>[72]</w:t>
      </w:r>
      <w:r w:rsidRPr="00F139DA">
        <w:rPr>
          <w:rFonts w:ascii="Book Antiqua" w:hAnsi="Book Antiqua"/>
        </w:rPr>
        <w:t xml:space="preserve"> and Markoutsaki </w:t>
      </w:r>
      <w:r w:rsidR="00FF1815" w:rsidRPr="00FF1815">
        <w:rPr>
          <w:rFonts w:ascii="Book Antiqua" w:hAnsi="Book Antiqua"/>
          <w:i/>
        </w:rPr>
        <w:t>et al</w:t>
      </w:r>
      <w:r w:rsidRPr="00F139DA">
        <w:rPr>
          <w:rFonts w:ascii="Book Antiqua" w:hAnsi="Book Antiqua"/>
          <w:noProof/>
          <w:vertAlign w:val="superscript"/>
        </w:rPr>
        <w:t>[73]</w:t>
      </w:r>
      <w:r w:rsidRPr="00F139DA">
        <w:rPr>
          <w:rFonts w:ascii="Book Antiqua" w:hAnsi="Book Antiqua"/>
        </w:rPr>
        <w:t xml:space="preserve"> respectively. But other Korean study</w:t>
      </w:r>
      <w:r w:rsidRPr="00F139DA">
        <w:rPr>
          <w:rFonts w:ascii="Book Antiqua" w:hAnsi="Book Antiqua"/>
          <w:noProof/>
          <w:vertAlign w:val="superscript"/>
        </w:rPr>
        <w:t>[74]</w:t>
      </w:r>
      <w:r w:rsidRPr="00F139DA">
        <w:rPr>
          <w:rFonts w:ascii="Book Antiqua" w:hAnsi="Book Antiqua"/>
        </w:rPr>
        <w:t xml:space="preserve"> as well as study from China did not show any association of the same polymorphism to IBS</w:t>
      </w:r>
      <w:r w:rsidRPr="00F139DA">
        <w:rPr>
          <w:rFonts w:ascii="Book Antiqua" w:hAnsi="Book Antiqua"/>
          <w:noProof/>
          <w:vertAlign w:val="superscript"/>
        </w:rPr>
        <w:t>[68]</w:t>
      </w:r>
      <w:r w:rsidRPr="00F139DA">
        <w:rPr>
          <w:rFonts w:ascii="Book Antiqua" w:hAnsi="Book Antiqua"/>
        </w:rPr>
        <w:t>.</w:t>
      </w:r>
    </w:p>
    <w:p w:rsidR="00BE4606" w:rsidRPr="007E21D2"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 xml:space="preserve">Hypothalamic hormone, corticotropin releasing hormone (CRH), which mediates its effects through two receptors – CRH1 and CRH2 has also been studied. Sato </w:t>
      </w:r>
      <w:r w:rsidR="00FF1815" w:rsidRPr="00FF1815">
        <w:rPr>
          <w:rFonts w:ascii="Book Antiqua" w:hAnsi="Book Antiqua"/>
          <w:i/>
        </w:rPr>
        <w:t>et al</w:t>
      </w:r>
      <w:r w:rsidR="007E21D2" w:rsidRPr="00F139DA">
        <w:rPr>
          <w:rFonts w:ascii="Book Antiqua" w:hAnsi="Book Antiqua"/>
          <w:noProof/>
          <w:vertAlign w:val="superscript"/>
        </w:rPr>
        <w:t>[75]</w:t>
      </w:r>
      <w:r w:rsidRPr="00F139DA">
        <w:rPr>
          <w:rFonts w:ascii="Book Antiqua" w:hAnsi="Book Antiqua"/>
        </w:rPr>
        <w:t xml:space="preserve"> explored three single nucleotide polymorphism of CRH1 gene and found significant association with IBS symptoms.</w:t>
      </w:r>
    </w:p>
    <w:p w:rsidR="00BE4606" w:rsidRPr="001513F3" w:rsidRDefault="00BE4606" w:rsidP="00FB0F7B">
      <w:pPr>
        <w:adjustRightInd w:val="0"/>
        <w:snapToGrid w:val="0"/>
        <w:spacing w:line="360" w:lineRule="auto"/>
        <w:ind w:firstLine="720"/>
        <w:jc w:val="both"/>
        <w:rPr>
          <w:rFonts w:ascii="Book Antiqua" w:eastAsia="SimSun" w:hAnsi="Book Antiqua"/>
          <w:lang w:eastAsia="zh-CN"/>
        </w:rPr>
      </w:pPr>
      <w:r w:rsidRPr="00F139DA">
        <w:rPr>
          <w:rFonts w:ascii="Book Antiqua" w:hAnsi="Book Antiqua"/>
        </w:rPr>
        <w:t>Mediators of autonomic system also have been implicated in pathogenesis of IBS. Association between autonomic dysregulation and IBS has been already shown in other studies</w:t>
      </w:r>
      <w:r w:rsidR="00FF1815">
        <w:rPr>
          <w:rFonts w:ascii="Book Antiqua" w:hAnsi="Book Antiqua"/>
          <w:noProof/>
          <w:vertAlign w:val="superscript"/>
        </w:rPr>
        <w:t>[76,</w:t>
      </w:r>
      <w:r w:rsidRPr="00F139DA">
        <w:rPr>
          <w:rFonts w:ascii="Book Antiqua" w:hAnsi="Book Antiqua"/>
          <w:noProof/>
          <w:vertAlign w:val="superscript"/>
        </w:rPr>
        <w:t>77]</w:t>
      </w:r>
      <w:r w:rsidRPr="00F139DA">
        <w:rPr>
          <w:rFonts w:ascii="Book Antiqua" w:hAnsi="Book Antiqua"/>
        </w:rPr>
        <w:t xml:space="preserve">. α2-adrenergic receptors that are present on both presynaptic as well as postsynaptic locations and have three subtypes – 2A, 2B and 2C, are encoded by gene on chromosome 10. A 12 base pair deletion polymorphism of adrenergic receptor 2C (denoted α2C Del 322-325) and another single nucleotide polymorphism involving adrenergic receptor 2A gene (C1291G) were studied by Kim </w:t>
      </w:r>
      <w:r w:rsidR="00FF1815" w:rsidRPr="00FF1815">
        <w:rPr>
          <w:rFonts w:ascii="Book Antiqua" w:hAnsi="Book Antiqua"/>
          <w:i/>
        </w:rPr>
        <w:t>et al</w:t>
      </w:r>
      <w:r w:rsidR="007E21D2" w:rsidRPr="00F139DA">
        <w:rPr>
          <w:rFonts w:ascii="Book Antiqua" w:hAnsi="Book Antiqua"/>
          <w:noProof/>
          <w:vertAlign w:val="superscript"/>
        </w:rPr>
        <w:t>[78]</w:t>
      </w:r>
      <w:r w:rsidRPr="00F139DA">
        <w:rPr>
          <w:rFonts w:ascii="Book Antiqua" w:hAnsi="Book Antiqua"/>
        </w:rPr>
        <w:t xml:space="preserve"> Both the polymorphisms were found to have significantly higher odds (odds ratio 2.48 and 1.66 respectively) to be associated with C-IBS. In contrast, Sikander </w:t>
      </w:r>
      <w:r w:rsidR="00FF1815" w:rsidRPr="00FF1815">
        <w:rPr>
          <w:rFonts w:ascii="Book Antiqua" w:hAnsi="Book Antiqua"/>
          <w:i/>
        </w:rPr>
        <w:t>et al</w:t>
      </w:r>
      <w:r w:rsidR="007E21D2">
        <w:rPr>
          <w:rFonts w:ascii="Book Antiqua" w:hAnsi="Book Antiqua"/>
          <w:noProof/>
          <w:vertAlign w:val="superscript"/>
        </w:rPr>
        <w:t>[79</w:t>
      </w:r>
      <w:r w:rsidR="007E21D2">
        <w:rPr>
          <w:rFonts w:ascii="Book Antiqua" w:eastAsia="SimSun" w:hAnsi="Book Antiqua" w:hint="eastAsia"/>
          <w:noProof/>
          <w:vertAlign w:val="superscript"/>
          <w:lang w:eastAsia="zh-CN"/>
        </w:rPr>
        <w:t>]</w:t>
      </w:r>
      <w:r w:rsidRPr="00F139DA">
        <w:rPr>
          <w:rFonts w:ascii="Book Antiqua" w:hAnsi="Book Antiqua"/>
        </w:rPr>
        <w:t xml:space="preserve"> in Indian IBS patients and Choi </w:t>
      </w:r>
      <w:r w:rsidR="00FF1815" w:rsidRPr="00FF1815">
        <w:rPr>
          <w:rFonts w:ascii="Book Antiqua" w:hAnsi="Book Antiqua"/>
          <w:i/>
        </w:rPr>
        <w:t>et al</w:t>
      </w:r>
      <w:r w:rsidR="007E21D2" w:rsidRPr="007E21D2">
        <w:rPr>
          <w:rFonts w:ascii="Book Antiqua" w:eastAsia="SimSun" w:hAnsi="Book Antiqua" w:hint="eastAsia"/>
          <w:vertAlign w:val="superscript"/>
          <w:lang w:eastAsia="zh-CN"/>
        </w:rPr>
        <w:t>[</w:t>
      </w:r>
      <w:r w:rsidR="007E21D2" w:rsidRPr="00F139DA">
        <w:rPr>
          <w:rFonts w:ascii="Book Antiqua" w:hAnsi="Book Antiqua"/>
          <w:noProof/>
          <w:vertAlign w:val="superscript"/>
        </w:rPr>
        <w:t>80]</w:t>
      </w:r>
      <w:r w:rsidRPr="00F139DA">
        <w:rPr>
          <w:rFonts w:ascii="Book Antiqua" w:hAnsi="Book Antiqua"/>
        </w:rPr>
        <w:t xml:space="preserve"> in Korean IBS patients found an association between adrenergic receptor 2A gene polymorphism and D-IBS. Whereas in the study by Camilleri </w:t>
      </w:r>
      <w:r w:rsidR="00FF1815" w:rsidRPr="00FF1815">
        <w:rPr>
          <w:rFonts w:ascii="Book Antiqua" w:hAnsi="Book Antiqua"/>
          <w:i/>
        </w:rPr>
        <w:t>et al</w:t>
      </w:r>
      <w:r w:rsidR="001513F3" w:rsidRPr="00F139DA">
        <w:rPr>
          <w:rFonts w:ascii="Book Antiqua" w:hAnsi="Book Antiqua"/>
          <w:noProof/>
          <w:vertAlign w:val="superscript"/>
        </w:rPr>
        <w:t>[81]</w:t>
      </w:r>
      <w:r w:rsidRPr="00F139DA">
        <w:rPr>
          <w:rFonts w:ascii="Book Antiqua" w:hAnsi="Book Antiqua"/>
        </w:rPr>
        <w:t xml:space="preserve"> no association was found between adrenergic receptor 2A gene polymorphism and IBS. Cholinergic muscarinic receptor type 3 gene polymorphism (rs3738435) was investigated by Onodera </w:t>
      </w:r>
      <w:r w:rsidR="00FF1815" w:rsidRPr="00FF1815">
        <w:rPr>
          <w:rFonts w:ascii="Book Antiqua" w:hAnsi="Book Antiqua"/>
          <w:i/>
        </w:rPr>
        <w:t>et al</w:t>
      </w:r>
      <w:r w:rsidR="001513F3" w:rsidRPr="00F139DA">
        <w:rPr>
          <w:rFonts w:ascii="Book Antiqua" w:hAnsi="Book Antiqua"/>
          <w:noProof/>
          <w:vertAlign w:val="superscript"/>
        </w:rPr>
        <w:t>[82]</w:t>
      </w:r>
      <w:r w:rsidRPr="00F139DA">
        <w:rPr>
          <w:rFonts w:ascii="Book Antiqua" w:hAnsi="Book Antiqua"/>
        </w:rPr>
        <w:t xml:space="preserve"> Though no </w:t>
      </w:r>
      <w:r w:rsidRPr="00F139DA">
        <w:rPr>
          <w:rFonts w:ascii="Book Antiqua" w:hAnsi="Book Antiqua"/>
        </w:rPr>
        <w:lastRenderedPageBreak/>
        <w:t>association was found between the polymorphism and different IBS subtypes, researchers found the polymorphism to be associated with the duration of disease</w:t>
      </w:r>
      <w:r w:rsidR="001513F3">
        <w:rPr>
          <w:rFonts w:ascii="Book Antiqua" w:hAnsi="Book Antiqua"/>
        </w:rPr>
        <w:t>.</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So far the expedition to find a genetic basis for IBS has included wide array of studies ranging from epidemiological familial aggregation studies to gene polymorphism testing studies. Though these studies in several ways have shown the possible hereditary component of IBS but most of the studies have provided only weak evidence between the two. In the last decade gene search studies have focused more on detecting gene polymorphisms. Several possible gene polymorphisms have been shown to be associated with IBS as a result of growing interest in gene polymorphisms. Even though the p values of these small studies show strength of association between the polymorphism tested and IBS but it cannot be taken as equivalent to genetic basis of IBS.</w:t>
      </w:r>
    </w:p>
    <w:p w:rsidR="00BE4606" w:rsidRPr="00F139DA" w:rsidRDefault="00BE4606" w:rsidP="00FB0F7B">
      <w:pPr>
        <w:adjustRightInd w:val="0"/>
        <w:snapToGrid w:val="0"/>
        <w:spacing w:line="360" w:lineRule="auto"/>
        <w:jc w:val="both"/>
        <w:rPr>
          <w:rFonts w:ascii="Book Antiqua" w:hAnsi="Book Antiqua"/>
        </w:rPr>
      </w:pPr>
    </w:p>
    <w:p w:rsidR="00BE4606" w:rsidRPr="001513F3" w:rsidRDefault="00BE4606" w:rsidP="00FB0F7B">
      <w:pPr>
        <w:adjustRightInd w:val="0"/>
        <w:snapToGrid w:val="0"/>
        <w:spacing w:line="360" w:lineRule="auto"/>
        <w:jc w:val="both"/>
        <w:outlineLvl w:val="0"/>
        <w:rPr>
          <w:rFonts w:ascii="Book Antiqua" w:hAnsi="Book Antiqua"/>
          <w:b/>
          <w:i/>
        </w:rPr>
      </w:pPr>
      <w:r w:rsidRPr="001513F3">
        <w:rPr>
          <w:rFonts w:ascii="Book Antiqua" w:hAnsi="Book Antiqua"/>
          <w:b/>
          <w:i/>
        </w:rPr>
        <w:t xml:space="preserve">Genome-wide </w:t>
      </w:r>
      <w:r w:rsidR="001513F3" w:rsidRPr="001513F3">
        <w:rPr>
          <w:rFonts w:ascii="Book Antiqua" w:hAnsi="Book Antiqua"/>
          <w:b/>
          <w:i/>
        </w:rPr>
        <w:t>association studies</w:t>
      </w:r>
    </w:p>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In addition to candidate gene-based association studies, association studies have also been conducted in a systematic, genome-wide manner.</w:t>
      </w:r>
      <w:r w:rsidR="00B7148B">
        <w:rPr>
          <w:rFonts w:ascii="Book Antiqua" w:hAnsi="Book Antiqua"/>
        </w:rPr>
        <w:t xml:space="preserve"> </w:t>
      </w:r>
      <w:r w:rsidRPr="00F139DA">
        <w:rPr>
          <w:rFonts w:ascii="Book Antiqua" w:hAnsi="Book Antiqua"/>
        </w:rPr>
        <w:t>Genome wide association studies (GWAS) utilize high throughput genotyping techniques to assay hundreds of thousands of the most common form of genetic variation, the single-nucleotide polymorphism (SNP) and relate genotypes at these variants to the phenotypes of diseases and other traits</w:t>
      </w:r>
      <w:r w:rsidR="00FF1815" w:rsidRPr="00F139DA">
        <w:rPr>
          <w:rFonts w:ascii="Book Antiqua" w:hAnsi="Book Antiqua"/>
          <w:noProof/>
          <w:vertAlign w:val="superscript"/>
        </w:rPr>
        <w:t>[83]</w:t>
      </w:r>
      <w:r w:rsidRPr="00F139DA">
        <w:rPr>
          <w:rFonts w:ascii="Book Antiqua" w:hAnsi="Book Antiqua"/>
        </w:rPr>
        <w:t>. This approach permits the interrogation of much of the common variation in the entire genome in thousands (or even hundreds of thousands) of unrelated individuals, achieving a higher positional resolution than is reasonably possible.</w:t>
      </w:r>
      <w:r w:rsidR="00B7148B">
        <w:rPr>
          <w:rFonts w:ascii="Book Antiqua" w:hAnsi="Book Antiqua"/>
        </w:rPr>
        <w:t xml:space="preserve"> </w:t>
      </w:r>
      <w:r w:rsidRPr="00F139DA">
        <w:rPr>
          <w:rFonts w:ascii="Book Antiqua" w:hAnsi="Book Antiqua"/>
        </w:rPr>
        <w:t xml:space="preserve">In the first and so far the only GWAS by Weronica </w:t>
      </w:r>
      <w:r w:rsidR="00FF1815" w:rsidRPr="00FF1815">
        <w:rPr>
          <w:rFonts w:ascii="Book Antiqua" w:hAnsi="Book Antiqua"/>
          <w:i/>
        </w:rPr>
        <w:t>et al</w:t>
      </w:r>
      <w:r w:rsidRPr="00F139DA">
        <w:rPr>
          <w:rFonts w:ascii="Book Antiqua" w:hAnsi="Book Antiqua"/>
        </w:rPr>
        <w:t xml:space="preserve"> linkage was shown between IBS and two genes mapped to locus 7p22.1. The two genes mapped to this locus were KDEL receptor 2 gene (</w:t>
      </w:r>
      <w:r w:rsidRPr="001513F3">
        <w:rPr>
          <w:rFonts w:ascii="Book Antiqua" w:hAnsi="Book Antiqua"/>
          <w:i/>
          <w:iCs/>
        </w:rPr>
        <w:t>KDELR2</w:t>
      </w:r>
      <w:r w:rsidRPr="00F139DA">
        <w:rPr>
          <w:rFonts w:ascii="Book Antiqua" w:hAnsi="Book Antiqua"/>
          <w:iCs/>
        </w:rPr>
        <w:t>)</w:t>
      </w:r>
      <w:r w:rsidRPr="00F139DA">
        <w:rPr>
          <w:rFonts w:ascii="Book Antiqua" w:hAnsi="Book Antiqua"/>
        </w:rPr>
        <w:t xml:space="preserve"> and glutamate receptor ionotropic delta 2 interacting protein (</w:t>
      </w:r>
      <w:r w:rsidRPr="00F139DA">
        <w:rPr>
          <w:rFonts w:ascii="Book Antiqua" w:hAnsi="Book Antiqua"/>
          <w:iCs/>
        </w:rPr>
        <w:t>GRID2IP)</w:t>
      </w:r>
      <w:r w:rsidRPr="00F139DA">
        <w:rPr>
          <w:rFonts w:ascii="Book Antiqua" w:hAnsi="Book Antiqua"/>
          <w:iCs/>
          <w:noProof/>
          <w:vertAlign w:val="superscript"/>
        </w:rPr>
        <w:t>[84</w:t>
      </w:r>
      <w:r w:rsidR="00FF1815">
        <w:rPr>
          <w:rFonts w:ascii="Book Antiqua" w:eastAsia="SimSun" w:hAnsi="Book Antiqua" w:hint="eastAsia"/>
          <w:iCs/>
          <w:noProof/>
          <w:vertAlign w:val="superscript"/>
          <w:lang w:eastAsia="zh-CN"/>
        </w:rPr>
        <w:t>,85</w:t>
      </w:r>
      <w:r w:rsidRPr="00F139DA">
        <w:rPr>
          <w:rFonts w:ascii="Book Antiqua" w:hAnsi="Book Antiqua"/>
          <w:iCs/>
          <w:noProof/>
          <w:vertAlign w:val="superscript"/>
        </w:rPr>
        <w:t>]</w:t>
      </w:r>
      <w:r w:rsidRPr="00F139DA">
        <w:rPr>
          <w:rFonts w:ascii="Book Antiqua" w:hAnsi="Book Antiqua"/>
        </w:rPr>
        <w:t>.</w:t>
      </w:r>
    </w:p>
    <w:p w:rsidR="00BE4606" w:rsidRPr="00F139DA" w:rsidRDefault="00BE4606" w:rsidP="00FB0F7B">
      <w:pPr>
        <w:adjustRightInd w:val="0"/>
        <w:snapToGrid w:val="0"/>
        <w:spacing w:line="360" w:lineRule="auto"/>
        <w:jc w:val="both"/>
        <w:rPr>
          <w:rFonts w:ascii="Book Antiqua" w:hAnsi="Book Antiqua"/>
        </w:rPr>
      </w:pPr>
    </w:p>
    <w:p w:rsidR="00BE4606" w:rsidRPr="00F139DA" w:rsidRDefault="00BE4606" w:rsidP="00FB0F7B">
      <w:pPr>
        <w:adjustRightInd w:val="0"/>
        <w:snapToGrid w:val="0"/>
        <w:spacing w:line="360" w:lineRule="auto"/>
        <w:jc w:val="both"/>
        <w:rPr>
          <w:rFonts w:ascii="Book Antiqua" w:hAnsi="Book Antiqua"/>
        </w:rPr>
      </w:pPr>
    </w:p>
    <w:p w:rsidR="00BE4606" w:rsidRPr="001513F3" w:rsidRDefault="00BE4606" w:rsidP="00FB0F7B">
      <w:pPr>
        <w:adjustRightInd w:val="0"/>
        <w:snapToGrid w:val="0"/>
        <w:spacing w:line="360" w:lineRule="auto"/>
        <w:jc w:val="both"/>
        <w:outlineLvl w:val="0"/>
        <w:rPr>
          <w:rFonts w:ascii="Book Antiqua" w:hAnsi="Book Antiqua"/>
          <w:b/>
          <w:caps/>
        </w:rPr>
      </w:pPr>
      <w:r w:rsidRPr="001513F3">
        <w:rPr>
          <w:rFonts w:ascii="Book Antiqua" w:hAnsi="Book Antiqua"/>
          <w:b/>
          <w:caps/>
        </w:rPr>
        <w:t>Future Directions</w:t>
      </w:r>
    </w:p>
    <w:p w:rsidR="00BE4606" w:rsidRPr="001513F3" w:rsidRDefault="00BE4606" w:rsidP="00FB0F7B">
      <w:pPr>
        <w:adjustRightInd w:val="0"/>
        <w:snapToGrid w:val="0"/>
        <w:spacing w:line="360" w:lineRule="auto"/>
        <w:jc w:val="both"/>
        <w:rPr>
          <w:rFonts w:ascii="Book Antiqua" w:eastAsia="SimSun" w:hAnsi="Book Antiqua"/>
          <w:lang w:eastAsia="zh-CN"/>
        </w:rPr>
      </w:pPr>
      <w:r w:rsidRPr="00F139DA">
        <w:rPr>
          <w:rFonts w:ascii="Book Antiqua" w:hAnsi="Book Antiqua"/>
        </w:rPr>
        <w:t>The field of genetics exploring the underlying potential IBS genes is rapidly evolving.</w:t>
      </w:r>
      <w:r w:rsidR="00B7148B">
        <w:rPr>
          <w:rFonts w:ascii="Book Antiqua" w:hAnsi="Book Antiqua"/>
        </w:rPr>
        <w:t xml:space="preserve"> </w:t>
      </w:r>
      <w:r w:rsidRPr="00F139DA">
        <w:rPr>
          <w:rFonts w:ascii="Book Antiqua" w:hAnsi="Book Antiqua"/>
        </w:rPr>
        <w:t xml:space="preserve">However, huge gaps in our understanding of this complex disorder remain and need further study. Genetic research efforts that are focused on studying the candidate gene polymorphism have so far provided the weak evidence at the best. Gene linkage studies and genome wide association studies are needed to understand the deficiencies in our current knowledge. In the future studies, it will be also of importance to explore how the environment influences these newly discovered genes. </w:t>
      </w:r>
    </w:p>
    <w:p w:rsidR="00BE4606" w:rsidRPr="00F139DA" w:rsidRDefault="00BE4606" w:rsidP="00FB0F7B">
      <w:pPr>
        <w:adjustRightInd w:val="0"/>
        <w:snapToGrid w:val="0"/>
        <w:spacing w:line="360" w:lineRule="auto"/>
        <w:ind w:firstLine="720"/>
        <w:jc w:val="both"/>
        <w:rPr>
          <w:rFonts w:ascii="Book Antiqua" w:hAnsi="Book Antiqua"/>
        </w:rPr>
      </w:pPr>
      <w:r w:rsidRPr="00F139DA">
        <w:rPr>
          <w:rFonts w:ascii="Book Antiqua" w:hAnsi="Book Antiqua"/>
        </w:rPr>
        <w:t xml:space="preserve">IBS is a complex functional gastrointestinal disorder that poses a great challenge to both, the affected patients and the physicians treating the ones affected. Historically, underlying pathophysiology is believed to be interplay of hypersensitive gut with key contributions from psychological, social and environmental factors. Genetic basis has also been suggested by familial aggregation of cases as well as high concordance rate among monozygotic twins than dizygotic twins. Gene hunt efforts, so far, have explored several potential candidate genes </w:t>
      </w:r>
      <w:r w:rsidRPr="00F139DA">
        <w:rPr>
          <w:rFonts w:ascii="Book Antiqua" w:hAnsi="Book Antiqua"/>
          <w:highlight w:val="yellow"/>
        </w:rPr>
        <w:t>(Table 2)</w:t>
      </w:r>
      <w:r w:rsidRPr="00F139DA">
        <w:rPr>
          <w:rFonts w:ascii="Book Antiqua" w:hAnsi="Book Antiqua"/>
        </w:rPr>
        <w:t xml:space="preserve"> and shown association between polymorphic gene loci and different IBS phenotypes.</w:t>
      </w:r>
      <w:r w:rsidR="00B7148B">
        <w:rPr>
          <w:rFonts w:ascii="Book Antiqua" w:hAnsi="Book Antiqua"/>
        </w:rPr>
        <w:t xml:space="preserve"> </w:t>
      </w:r>
      <w:r w:rsidRPr="00F139DA">
        <w:rPr>
          <w:rFonts w:ascii="Book Antiqua" w:hAnsi="Book Antiqua"/>
        </w:rPr>
        <w:t>While studies so far have been less than emphatic in their results due to small sample sizes, varying criteria used to diagnose IBS, heterogeneity of methods used and ethnic differences of the participants tested, there is convincing evidence that a proportion of IBS are due to additive genetic effects. As an alternative to current gene specific candidate driven approach, larger and non-candidate gene driven studies in the form of GWAS are needed to understand this common and complex disorder.</w:t>
      </w:r>
      <w:r w:rsidR="00B7148B">
        <w:rPr>
          <w:rFonts w:ascii="Book Antiqua" w:hAnsi="Book Antiqua"/>
        </w:rPr>
        <w:t xml:space="preserve"> </w:t>
      </w:r>
      <w:r w:rsidRPr="00F139DA">
        <w:rPr>
          <w:rFonts w:ascii="Book Antiqua" w:hAnsi="Book Antiqua"/>
        </w:rPr>
        <w:t xml:space="preserve">Such genome wide studies may provide much needed insight into the genetic susceptibility of IBS and could aid in development of novel therapeutic strategies to diagnose, treat and prevent this disorder. </w:t>
      </w:r>
    </w:p>
    <w:p w:rsidR="00BE4606" w:rsidRDefault="00BE4606" w:rsidP="00FB0F7B">
      <w:pPr>
        <w:adjustRightInd w:val="0"/>
        <w:snapToGrid w:val="0"/>
        <w:spacing w:line="360" w:lineRule="auto"/>
        <w:jc w:val="both"/>
        <w:rPr>
          <w:rFonts w:ascii="Book Antiqua" w:eastAsia="SimSun" w:hAnsi="Book Antiqua"/>
          <w:lang w:eastAsia="zh-CN"/>
        </w:rPr>
      </w:pPr>
    </w:p>
    <w:p w:rsidR="001513F3" w:rsidRPr="00F139DA" w:rsidRDefault="001513F3" w:rsidP="00FB0F7B">
      <w:pPr>
        <w:adjustRightInd w:val="0"/>
        <w:snapToGrid w:val="0"/>
        <w:spacing w:line="360" w:lineRule="auto"/>
        <w:jc w:val="both"/>
        <w:rPr>
          <w:rFonts w:ascii="Book Antiqua" w:eastAsia="SimSun" w:hAnsi="Book Antiqua"/>
          <w:lang w:eastAsia="zh-CN"/>
        </w:rPr>
      </w:pPr>
    </w:p>
    <w:p w:rsidR="00BE4606" w:rsidRPr="001513F3" w:rsidRDefault="00BE4606" w:rsidP="00FB0F7B">
      <w:pPr>
        <w:adjustRightInd w:val="0"/>
        <w:snapToGrid w:val="0"/>
        <w:spacing w:line="360" w:lineRule="auto"/>
        <w:jc w:val="both"/>
        <w:outlineLvl w:val="0"/>
        <w:rPr>
          <w:rFonts w:ascii="Book Antiqua" w:hAnsi="Book Antiqua"/>
          <w:b/>
          <w:caps/>
        </w:rPr>
      </w:pPr>
      <w:r w:rsidRPr="001513F3">
        <w:rPr>
          <w:rFonts w:ascii="Book Antiqua" w:hAnsi="Book Antiqua"/>
          <w:b/>
          <w:caps/>
        </w:rPr>
        <w:t>References</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1 </w:t>
      </w:r>
      <w:r w:rsidRPr="00CD782B">
        <w:rPr>
          <w:rFonts w:ascii="Book Antiqua" w:eastAsia="SimSun" w:hAnsi="Book Antiqua" w:cs="SimSun"/>
          <w:b/>
          <w:bCs/>
          <w:color w:val="000000"/>
        </w:rPr>
        <w:t>Lovell RM</w:t>
      </w:r>
      <w:r w:rsidRPr="00CD782B">
        <w:rPr>
          <w:rFonts w:ascii="Book Antiqua" w:eastAsia="SimSun" w:hAnsi="Book Antiqua" w:cs="SimSun"/>
          <w:color w:val="000000"/>
        </w:rPr>
        <w:t>, Ford AC. Global prevalence of and risk factors for irritable bowel syndrome: a meta-analysis. </w:t>
      </w:r>
      <w:r w:rsidRPr="00CD782B">
        <w:rPr>
          <w:rFonts w:ascii="Book Antiqua" w:eastAsia="SimSun" w:hAnsi="Book Antiqua" w:cs="SimSun"/>
          <w:i/>
          <w:iCs/>
          <w:color w:val="000000"/>
        </w:rPr>
        <w:t>Clin Gastroenterol Hepatol</w:t>
      </w:r>
      <w:r w:rsidRPr="00CD782B">
        <w:rPr>
          <w:rFonts w:ascii="Book Antiqua" w:eastAsia="SimSun" w:hAnsi="Book Antiqua" w:cs="SimSun"/>
          <w:color w:val="000000"/>
        </w:rPr>
        <w:t> 2012; </w:t>
      </w:r>
      <w:r w:rsidRPr="00CD782B">
        <w:rPr>
          <w:rFonts w:ascii="Book Antiqua" w:eastAsia="SimSun" w:hAnsi="Book Antiqua" w:cs="SimSun"/>
          <w:b/>
          <w:bCs/>
          <w:color w:val="000000"/>
        </w:rPr>
        <w:t>10</w:t>
      </w:r>
      <w:r w:rsidRPr="00CD782B">
        <w:rPr>
          <w:rFonts w:ascii="Book Antiqua" w:eastAsia="SimSun" w:hAnsi="Book Antiqua" w:cs="SimSun"/>
          <w:color w:val="000000"/>
        </w:rPr>
        <w:t>: 712-721.e4 [PMID: 22426087 DOI: 10.1016/j.cgh.2012.02.029]</w:t>
      </w:r>
    </w:p>
    <w:p w:rsidR="0040272B" w:rsidRPr="00CD782B" w:rsidRDefault="0040272B" w:rsidP="00FB0F7B">
      <w:pPr>
        <w:adjustRightInd w:val="0"/>
        <w:snapToGrid w:val="0"/>
        <w:spacing w:line="360" w:lineRule="auto"/>
        <w:jc w:val="both"/>
        <w:rPr>
          <w:rFonts w:ascii="Book Antiqua" w:hAnsi="Book Antiqua"/>
          <w:color w:val="000000"/>
        </w:rPr>
      </w:pPr>
      <w:r w:rsidRPr="00CD782B">
        <w:rPr>
          <w:rFonts w:ascii="Book Antiqua" w:hAnsi="Book Antiqua"/>
          <w:color w:val="000000"/>
        </w:rPr>
        <w:t>2</w:t>
      </w:r>
      <w:r w:rsidRPr="00CD782B">
        <w:rPr>
          <w:rStyle w:val="apple-converted-space"/>
          <w:rFonts w:ascii="Book Antiqua" w:hAnsi="Book Antiqua"/>
          <w:color w:val="000000"/>
        </w:rPr>
        <w:t> </w:t>
      </w:r>
      <w:r w:rsidRPr="00CD782B">
        <w:rPr>
          <w:rFonts w:ascii="Book Antiqua" w:hAnsi="Book Antiqua"/>
          <w:b/>
          <w:bCs/>
          <w:color w:val="000000"/>
        </w:rPr>
        <w:t>Longstreth GF</w:t>
      </w:r>
      <w:r w:rsidRPr="00CD782B">
        <w:rPr>
          <w:rFonts w:ascii="Book Antiqua" w:hAnsi="Book Antiqua"/>
          <w:color w:val="000000"/>
        </w:rPr>
        <w:t>, Thompson WG, Chey WD, Houghton LA, Mearin F, Spiller RC. Functional bowel disorders.</w:t>
      </w:r>
      <w:r w:rsidRPr="00CD782B">
        <w:rPr>
          <w:rStyle w:val="apple-converted-space"/>
          <w:rFonts w:ascii="Book Antiqua" w:hAnsi="Book Antiqua"/>
          <w:color w:val="000000"/>
        </w:rPr>
        <w:t> </w:t>
      </w:r>
      <w:r w:rsidRPr="00CD782B">
        <w:rPr>
          <w:rFonts w:ascii="Book Antiqua" w:hAnsi="Book Antiqua"/>
          <w:i/>
          <w:iCs/>
          <w:color w:val="000000"/>
        </w:rPr>
        <w:t>Gastroenterology</w:t>
      </w:r>
      <w:r w:rsidRPr="00CD782B">
        <w:rPr>
          <w:rStyle w:val="apple-converted-space"/>
          <w:rFonts w:ascii="Book Antiqua" w:hAnsi="Book Antiqua"/>
          <w:color w:val="000000"/>
        </w:rPr>
        <w:t> </w:t>
      </w:r>
      <w:r w:rsidRPr="00CD782B">
        <w:rPr>
          <w:rFonts w:ascii="Book Antiqua" w:hAnsi="Book Antiqua"/>
          <w:color w:val="000000"/>
        </w:rPr>
        <w:t>2006;</w:t>
      </w:r>
      <w:r w:rsidRPr="00CD782B">
        <w:rPr>
          <w:rStyle w:val="apple-converted-space"/>
          <w:rFonts w:ascii="Book Antiqua" w:hAnsi="Book Antiqua"/>
          <w:color w:val="000000"/>
        </w:rPr>
        <w:t> </w:t>
      </w:r>
      <w:r w:rsidRPr="00CD782B">
        <w:rPr>
          <w:rFonts w:ascii="Book Antiqua" w:hAnsi="Book Antiqua"/>
          <w:b/>
          <w:bCs/>
          <w:color w:val="000000"/>
        </w:rPr>
        <w:t>130</w:t>
      </w:r>
      <w:r w:rsidRPr="00CD782B">
        <w:rPr>
          <w:rFonts w:ascii="Book Antiqua" w:hAnsi="Book Antiqua"/>
          <w:color w:val="000000"/>
        </w:rPr>
        <w:t>: 1480-1491 [PMID: 16678561 DOI: 10.1053/j.gastro.2005.11.061]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3 </w:t>
      </w:r>
      <w:r w:rsidRPr="00CD782B">
        <w:rPr>
          <w:rFonts w:ascii="Book Antiqua" w:eastAsia="SimSun" w:hAnsi="Book Antiqua" w:cs="SimSun"/>
          <w:b/>
          <w:bCs/>
          <w:color w:val="000000"/>
        </w:rPr>
        <w:t>Whorwell PJ</w:t>
      </w:r>
      <w:r w:rsidRPr="00CD782B">
        <w:rPr>
          <w:rFonts w:ascii="Book Antiqua" w:eastAsia="SimSun" w:hAnsi="Book Antiqua" w:cs="SimSun"/>
          <w:color w:val="000000"/>
        </w:rPr>
        <w:t>, McCallum M, Creed FH, Roberts CT. Non-colonic features of irritable bowel syndrome. </w:t>
      </w:r>
      <w:r w:rsidRPr="00CD782B">
        <w:rPr>
          <w:rFonts w:ascii="Book Antiqua" w:eastAsia="SimSun" w:hAnsi="Book Antiqua" w:cs="SimSun"/>
          <w:i/>
          <w:iCs/>
          <w:color w:val="000000"/>
        </w:rPr>
        <w:t>Gut</w:t>
      </w:r>
      <w:r w:rsidRPr="00CD782B">
        <w:rPr>
          <w:rFonts w:ascii="Book Antiqua" w:eastAsia="SimSun" w:hAnsi="Book Antiqua" w:cs="SimSun"/>
          <w:color w:val="000000"/>
        </w:rPr>
        <w:t> 1986; </w:t>
      </w:r>
      <w:r w:rsidRPr="00CD782B">
        <w:rPr>
          <w:rFonts w:ascii="Book Antiqua" w:eastAsia="SimSun" w:hAnsi="Book Antiqua" w:cs="SimSun"/>
          <w:b/>
          <w:bCs/>
          <w:color w:val="000000"/>
        </w:rPr>
        <w:t>27</w:t>
      </w:r>
      <w:r w:rsidRPr="00CD782B">
        <w:rPr>
          <w:rFonts w:ascii="Book Antiqua" w:eastAsia="SimSun" w:hAnsi="Book Antiqua" w:cs="SimSun"/>
          <w:color w:val="000000"/>
        </w:rPr>
        <w:t>: 37-40 [PMID: 3949235 DOI: 10.1136/gut.27.1.37]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4 </w:t>
      </w:r>
      <w:r w:rsidRPr="00CD782B">
        <w:rPr>
          <w:rFonts w:ascii="Book Antiqua" w:eastAsia="SimSun" w:hAnsi="Book Antiqua" w:cs="SimSun"/>
          <w:b/>
          <w:bCs/>
          <w:color w:val="000000"/>
        </w:rPr>
        <w:t>Levy RL</w:t>
      </w:r>
      <w:r w:rsidRPr="00CD782B">
        <w:rPr>
          <w:rFonts w:ascii="Book Antiqua" w:eastAsia="SimSun" w:hAnsi="Book Antiqua" w:cs="SimSun"/>
          <w:color w:val="000000"/>
        </w:rPr>
        <w:t>, Whitehead WE, Von Korff MR, Feld AD. Intergenerational transmission of gastrointestinal illness behavior.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2000; </w:t>
      </w:r>
      <w:r w:rsidRPr="00CD782B">
        <w:rPr>
          <w:rFonts w:ascii="Book Antiqua" w:eastAsia="SimSun" w:hAnsi="Book Antiqua" w:cs="SimSun"/>
          <w:b/>
          <w:bCs/>
          <w:color w:val="000000"/>
        </w:rPr>
        <w:t>95</w:t>
      </w:r>
      <w:r w:rsidRPr="00CD782B">
        <w:rPr>
          <w:rFonts w:ascii="Book Antiqua" w:eastAsia="SimSun" w:hAnsi="Book Antiqua" w:cs="SimSun"/>
          <w:color w:val="000000"/>
        </w:rPr>
        <w:t>: 451-456 [PMID: 10685749 DOI: 10.1111/j.1572-0241.2000.01766.x]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5 </w:t>
      </w:r>
      <w:r w:rsidRPr="00CD782B">
        <w:rPr>
          <w:rFonts w:ascii="Book Antiqua" w:eastAsia="SimSun" w:hAnsi="Book Antiqua" w:cs="SimSun"/>
          <w:b/>
          <w:bCs/>
          <w:color w:val="000000"/>
        </w:rPr>
        <w:t>Locke GR</w:t>
      </w:r>
      <w:r w:rsidRPr="00CD782B">
        <w:rPr>
          <w:rFonts w:ascii="Book Antiqua" w:eastAsia="SimSun" w:hAnsi="Book Antiqua" w:cs="SimSun"/>
          <w:color w:val="000000"/>
        </w:rPr>
        <w:t>, Zinsmeister AR, Talley NJ, Fett SL, Melton LJ. Familial association in adults with functional gastrointestinal disorders. </w:t>
      </w:r>
      <w:r w:rsidRPr="00CD782B">
        <w:rPr>
          <w:rFonts w:ascii="Book Antiqua" w:eastAsia="SimSun" w:hAnsi="Book Antiqua" w:cs="SimSun"/>
          <w:i/>
          <w:iCs/>
          <w:color w:val="000000"/>
        </w:rPr>
        <w:t>Mayo Clin Proc</w:t>
      </w:r>
      <w:r w:rsidRPr="00CD782B">
        <w:rPr>
          <w:rFonts w:ascii="Book Antiqua" w:eastAsia="SimSun" w:hAnsi="Book Antiqua" w:cs="SimSun"/>
          <w:color w:val="000000"/>
        </w:rPr>
        <w:t> 2000; </w:t>
      </w:r>
      <w:r w:rsidRPr="00CD782B">
        <w:rPr>
          <w:rFonts w:ascii="Book Antiqua" w:eastAsia="SimSun" w:hAnsi="Book Antiqua" w:cs="SimSun"/>
          <w:b/>
          <w:bCs/>
          <w:color w:val="000000"/>
        </w:rPr>
        <w:t>75</w:t>
      </w:r>
      <w:r w:rsidRPr="00CD782B">
        <w:rPr>
          <w:rFonts w:ascii="Book Antiqua" w:eastAsia="SimSun" w:hAnsi="Book Antiqua" w:cs="SimSun"/>
          <w:color w:val="000000"/>
        </w:rPr>
        <w:t>: 907-912 [PMID: 10994826 DOI: 10.4065/75.9.907]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6 </w:t>
      </w:r>
      <w:r w:rsidRPr="00CD782B">
        <w:rPr>
          <w:rFonts w:ascii="Book Antiqua" w:eastAsia="SimSun" w:hAnsi="Book Antiqua" w:cs="SimSun"/>
          <w:b/>
          <w:bCs/>
          <w:color w:val="000000"/>
        </w:rPr>
        <w:t>Kalantar JS</w:t>
      </w:r>
      <w:r w:rsidRPr="00CD782B">
        <w:rPr>
          <w:rFonts w:ascii="Book Antiqua" w:eastAsia="SimSun" w:hAnsi="Book Antiqua" w:cs="SimSun"/>
          <w:color w:val="000000"/>
        </w:rPr>
        <w:t>, Locke GR, Zinsmeister AR, Beighley CM, Talley NJ. Familial aggregation of irritable bowel syndrome: a prospective study. </w:t>
      </w:r>
      <w:r w:rsidRPr="00CD782B">
        <w:rPr>
          <w:rFonts w:ascii="Book Antiqua" w:eastAsia="SimSun" w:hAnsi="Book Antiqua" w:cs="SimSun"/>
          <w:i/>
          <w:iCs/>
          <w:color w:val="000000"/>
        </w:rPr>
        <w:t>Gut</w:t>
      </w:r>
      <w:r w:rsidRPr="00CD782B">
        <w:rPr>
          <w:rFonts w:ascii="Book Antiqua" w:eastAsia="SimSun" w:hAnsi="Book Antiqua" w:cs="SimSun"/>
          <w:color w:val="000000"/>
        </w:rPr>
        <w:t> 2003; </w:t>
      </w:r>
      <w:r w:rsidRPr="00CD782B">
        <w:rPr>
          <w:rFonts w:ascii="Book Antiqua" w:eastAsia="SimSun" w:hAnsi="Book Antiqua" w:cs="SimSun"/>
          <w:b/>
          <w:bCs/>
          <w:color w:val="000000"/>
        </w:rPr>
        <w:t>52</w:t>
      </w:r>
      <w:r w:rsidRPr="00CD782B">
        <w:rPr>
          <w:rFonts w:ascii="Book Antiqua" w:eastAsia="SimSun" w:hAnsi="Book Antiqua" w:cs="SimSun"/>
          <w:color w:val="000000"/>
        </w:rPr>
        <w:t>: 1703-1707 [PMID: 14633946 DOI: 10.1136/gut.52.12.1703]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7 </w:t>
      </w:r>
      <w:r w:rsidRPr="00CD782B">
        <w:rPr>
          <w:rFonts w:ascii="Book Antiqua" w:eastAsia="SimSun" w:hAnsi="Book Antiqua" w:cs="SimSun"/>
          <w:b/>
          <w:bCs/>
          <w:color w:val="000000"/>
        </w:rPr>
        <w:t>Saito YA</w:t>
      </w:r>
      <w:r w:rsidRPr="00CD782B">
        <w:rPr>
          <w:rFonts w:ascii="Book Antiqua" w:eastAsia="SimSun" w:hAnsi="Book Antiqua" w:cs="SimSun"/>
          <w:color w:val="000000"/>
        </w:rPr>
        <w:t>, Zimmerman JM, Harmsen WS, De Andrade M, Locke GR, Petersen GM, Talley NJ. Irritable bowel syndrome aggregates strongly in families: a family-based case-control study.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2008; </w:t>
      </w:r>
      <w:r w:rsidRPr="00CD782B">
        <w:rPr>
          <w:rFonts w:ascii="Book Antiqua" w:eastAsia="SimSun" w:hAnsi="Book Antiqua" w:cs="SimSun"/>
          <w:b/>
          <w:bCs/>
          <w:color w:val="000000"/>
        </w:rPr>
        <w:t>20</w:t>
      </w:r>
      <w:r w:rsidRPr="00CD782B">
        <w:rPr>
          <w:rFonts w:ascii="Book Antiqua" w:eastAsia="SimSun" w:hAnsi="Book Antiqua" w:cs="SimSun"/>
          <w:color w:val="000000"/>
        </w:rPr>
        <w:t>: 790-797 [PMID: 18221250 DOI: 10.1111/j.1365-2982.2007.1077.x]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8 </w:t>
      </w:r>
      <w:r w:rsidRPr="00CD782B">
        <w:rPr>
          <w:rFonts w:ascii="Book Antiqua" w:eastAsia="SimSun" w:hAnsi="Book Antiqua" w:cs="SimSun"/>
          <w:b/>
          <w:bCs/>
          <w:color w:val="000000"/>
        </w:rPr>
        <w:t>Saito YA</w:t>
      </w:r>
      <w:r w:rsidRPr="00CD782B">
        <w:rPr>
          <w:rFonts w:ascii="Book Antiqua" w:eastAsia="SimSun" w:hAnsi="Book Antiqua" w:cs="SimSun"/>
          <w:color w:val="000000"/>
        </w:rPr>
        <w:t>, Petersen GM, Larson JJ, Atkinson EJ, Fridley BL, de Andrade M, Locke GR, Zimmerman JM, Almazar-Elder AE, Talley NJ. Familial aggregation of irritable bowel syndrome: a family case-control study.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2010; </w:t>
      </w:r>
      <w:r w:rsidRPr="00CD782B">
        <w:rPr>
          <w:rFonts w:ascii="Book Antiqua" w:eastAsia="SimSun" w:hAnsi="Book Antiqua" w:cs="SimSun"/>
          <w:b/>
          <w:bCs/>
          <w:color w:val="000000"/>
        </w:rPr>
        <w:t>105</w:t>
      </w:r>
      <w:r w:rsidRPr="00CD782B">
        <w:rPr>
          <w:rFonts w:ascii="Book Antiqua" w:eastAsia="SimSun" w:hAnsi="Book Antiqua" w:cs="SimSun"/>
          <w:color w:val="000000"/>
        </w:rPr>
        <w:t>: 833-841 [PMID: 20234344 DOI: 10.1038/ajg.2010.116]</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9 </w:t>
      </w:r>
      <w:r w:rsidRPr="00CD782B">
        <w:rPr>
          <w:rFonts w:ascii="Book Antiqua" w:eastAsia="SimSun" w:hAnsi="Book Antiqua" w:cs="SimSun"/>
          <w:b/>
          <w:bCs/>
          <w:color w:val="000000"/>
        </w:rPr>
        <w:t>Waehrens R</w:t>
      </w:r>
      <w:r w:rsidRPr="00CD782B">
        <w:rPr>
          <w:rFonts w:ascii="Book Antiqua" w:eastAsia="SimSun" w:hAnsi="Book Antiqua" w:cs="SimSun"/>
          <w:color w:val="000000"/>
        </w:rPr>
        <w:t>, Ohlsson H, Sundquist J, Sundquist K, Zöller B. Risk of irritable bowel syndrome in first-degree, second-degree and third-degree relatives of affected individuals: a nationwide family study in Sweden. </w:t>
      </w:r>
      <w:r w:rsidRPr="00CD782B">
        <w:rPr>
          <w:rFonts w:ascii="Book Antiqua" w:eastAsia="SimSun" w:hAnsi="Book Antiqua" w:cs="SimSun"/>
          <w:i/>
          <w:iCs/>
          <w:color w:val="000000"/>
        </w:rPr>
        <w:t>Gut</w:t>
      </w:r>
      <w:r w:rsidRPr="00CD782B">
        <w:rPr>
          <w:rFonts w:ascii="Book Antiqua" w:eastAsia="SimSun" w:hAnsi="Book Antiqua" w:cs="SimSun"/>
          <w:color w:val="000000"/>
        </w:rPr>
        <w:t> 2015; </w:t>
      </w:r>
      <w:r w:rsidRPr="00CD782B">
        <w:rPr>
          <w:rFonts w:ascii="Book Antiqua" w:eastAsia="SimSun" w:hAnsi="Book Antiqua" w:cs="SimSun"/>
          <w:b/>
          <w:bCs/>
          <w:color w:val="000000"/>
        </w:rPr>
        <w:t>64</w:t>
      </w:r>
      <w:r w:rsidRPr="00CD782B">
        <w:rPr>
          <w:rFonts w:ascii="Book Antiqua" w:eastAsia="SimSun" w:hAnsi="Book Antiqua" w:cs="SimSun"/>
          <w:color w:val="000000"/>
        </w:rPr>
        <w:t>: 215-221 [PMID: 24694578 DOI: 10.1136/gutjnl-2013-305705]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10 </w:t>
      </w:r>
      <w:r w:rsidRPr="00CD782B">
        <w:rPr>
          <w:rFonts w:ascii="Book Antiqua" w:eastAsia="SimSun" w:hAnsi="Book Antiqua" w:cs="SimSun"/>
          <w:b/>
          <w:bCs/>
          <w:color w:val="000000"/>
        </w:rPr>
        <w:t>Morris-Yates A</w:t>
      </w:r>
      <w:r w:rsidRPr="00CD782B">
        <w:rPr>
          <w:rFonts w:ascii="Book Antiqua" w:eastAsia="SimSun" w:hAnsi="Book Antiqua" w:cs="SimSun"/>
          <w:color w:val="000000"/>
        </w:rPr>
        <w:t>, Talley NJ, Boyce PM, Nandurkar S, Andrews G. Evidence of a genetic contribution to functional bowel disorder.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1998; </w:t>
      </w:r>
      <w:r w:rsidRPr="00CD782B">
        <w:rPr>
          <w:rFonts w:ascii="Book Antiqua" w:eastAsia="SimSun" w:hAnsi="Book Antiqua" w:cs="SimSun"/>
          <w:b/>
          <w:bCs/>
          <w:color w:val="000000"/>
        </w:rPr>
        <w:t>93</w:t>
      </w:r>
      <w:r w:rsidRPr="00CD782B">
        <w:rPr>
          <w:rFonts w:ascii="Book Antiqua" w:eastAsia="SimSun" w:hAnsi="Book Antiqua" w:cs="SimSun"/>
          <w:color w:val="000000"/>
        </w:rPr>
        <w:t>: 1311-1317 [PMID: 9707057 DOI: 10.1111/j.1572-0241.1998.440_j.x]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11 </w:t>
      </w:r>
      <w:r w:rsidRPr="00CD782B">
        <w:rPr>
          <w:rFonts w:ascii="Book Antiqua" w:eastAsia="SimSun" w:hAnsi="Book Antiqua" w:cs="SimSun"/>
          <w:b/>
          <w:bCs/>
          <w:color w:val="000000"/>
        </w:rPr>
        <w:t>Svedberg P</w:t>
      </w:r>
      <w:r w:rsidRPr="00CD782B">
        <w:rPr>
          <w:rFonts w:ascii="Book Antiqua" w:eastAsia="SimSun" w:hAnsi="Book Antiqua" w:cs="SimSun"/>
          <w:color w:val="000000"/>
        </w:rPr>
        <w:t>, Johansson S, Wallander MA, Hamelin B, Pedersen NL. Extra-intestinal manifestations associated with irritable bowel syndrome: a twin study. </w:t>
      </w:r>
      <w:r w:rsidRPr="00CD782B">
        <w:rPr>
          <w:rFonts w:ascii="Book Antiqua" w:eastAsia="SimSun" w:hAnsi="Book Antiqua" w:cs="SimSun"/>
          <w:i/>
          <w:iCs/>
          <w:color w:val="000000"/>
        </w:rPr>
        <w:t>Aliment Pharmacol Ther</w:t>
      </w:r>
      <w:r w:rsidRPr="00CD782B">
        <w:rPr>
          <w:rFonts w:ascii="Book Antiqua" w:eastAsia="SimSun" w:hAnsi="Book Antiqua" w:cs="SimSun"/>
          <w:color w:val="000000"/>
        </w:rPr>
        <w:t> 2002; </w:t>
      </w:r>
      <w:r w:rsidRPr="00CD782B">
        <w:rPr>
          <w:rFonts w:ascii="Book Antiqua" w:eastAsia="SimSun" w:hAnsi="Book Antiqua" w:cs="SimSun"/>
          <w:b/>
          <w:bCs/>
          <w:color w:val="000000"/>
        </w:rPr>
        <w:t>16</w:t>
      </w:r>
      <w:r w:rsidRPr="00CD782B">
        <w:rPr>
          <w:rFonts w:ascii="Book Antiqua" w:eastAsia="SimSun" w:hAnsi="Book Antiqua" w:cs="SimSun"/>
          <w:color w:val="000000"/>
        </w:rPr>
        <w:t>: 975-983 [PMID: 11966507 DOI: 10.1046/j.1365-2036.2002.01254.x]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12 </w:t>
      </w:r>
      <w:r w:rsidRPr="00CD782B">
        <w:rPr>
          <w:rFonts w:ascii="Book Antiqua" w:eastAsia="SimSun" w:hAnsi="Book Antiqua" w:cs="SimSun"/>
          <w:b/>
          <w:bCs/>
          <w:color w:val="000000"/>
        </w:rPr>
        <w:t>Levy RL</w:t>
      </w:r>
      <w:r w:rsidRPr="00CD782B">
        <w:rPr>
          <w:rFonts w:ascii="Book Antiqua" w:eastAsia="SimSun" w:hAnsi="Book Antiqua" w:cs="SimSun"/>
          <w:color w:val="000000"/>
        </w:rPr>
        <w:t>, Jones KR, Whitehead WE, Feld SI, Talley NJ, Corey LA. Irritable bowel syndrome in twins: heredity and social learning both contribute to etiology.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2001; </w:t>
      </w:r>
      <w:r w:rsidRPr="00CD782B">
        <w:rPr>
          <w:rFonts w:ascii="Book Antiqua" w:eastAsia="SimSun" w:hAnsi="Book Antiqua" w:cs="SimSun"/>
          <w:b/>
          <w:bCs/>
          <w:color w:val="000000"/>
        </w:rPr>
        <w:t>121</w:t>
      </w:r>
      <w:r w:rsidRPr="00CD782B">
        <w:rPr>
          <w:rFonts w:ascii="Book Antiqua" w:eastAsia="SimSun" w:hAnsi="Book Antiqua" w:cs="SimSun"/>
          <w:color w:val="000000"/>
        </w:rPr>
        <w:t>: 799-804 [PMID: 11606493 DOI: 10.1053/gast.2001.27995]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13 </w:t>
      </w:r>
      <w:r w:rsidRPr="00CD782B">
        <w:rPr>
          <w:rFonts w:ascii="Book Antiqua" w:eastAsia="SimSun" w:hAnsi="Book Antiqua" w:cs="SimSun"/>
          <w:b/>
          <w:bCs/>
          <w:color w:val="000000"/>
        </w:rPr>
        <w:t>Bengtson MB</w:t>
      </w:r>
      <w:r w:rsidRPr="00CD782B">
        <w:rPr>
          <w:rFonts w:ascii="Book Antiqua" w:eastAsia="SimSun" w:hAnsi="Book Antiqua" w:cs="SimSun"/>
          <w:color w:val="000000"/>
        </w:rPr>
        <w:t>, Rønning T, Vatn MH, Harris JR. Irritable bowel syndrome in twins: genes and environment. </w:t>
      </w:r>
      <w:r w:rsidRPr="00CD782B">
        <w:rPr>
          <w:rFonts w:ascii="Book Antiqua" w:eastAsia="SimSun" w:hAnsi="Book Antiqua" w:cs="SimSun"/>
          <w:i/>
          <w:iCs/>
          <w:color w:val="000000"/>
        </w:rPr>
        <w:t>Gut</w:t>
      </w:r>
      <w:r w:rsidRPr="00CD782B">
        <w:rPr>
          <w:rFonts w:ascii="Book Antiqua" w:eastAsia="SimSun" w:hAnsi="Book Antiqua" w:cs="SimSun"/>
          <w:color w:val="000000"/>
        </w:rPr>
        <w:t> 2006; </w:t>
      </w:r>
      <w:r w:rsidRPr="00CD782B">
        <w:rPr>
          <w:rFonts w:ascii="Book Antiqua" w:eastAsia="SimSun" w:hAnsi="Book Antiqua" w:cs="SimSun"/>
          <w:b/>
          <w:bCs/>
          <w:color w:val="000000"/>
        </w:rPr>
        <w:t>55</w:t>
      </w:r>
      <w:r w:rsidRPr="00CD782B">
        <w:rPr>
          <w:rFonts w:ascii="Book Antiqua" w:eastAsia="SimSun" w:hAnsi="Book Antiqua" w:cs="SimSun"/>
          <w:color w:val="000000"/>
        </w:rPr>
        <w:t>: 1754-1759 [PMID: 17008364 DOI: 10.1136/gut.2006.097287]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14 </w:t>
      </w:r>
      <w:r w:rsidRPr="00CD782B">
        <w:rPr>
          <w:rFonts w:ascii="Book Antiqua" w:eastAsia="SimSun" w:hAnsi="Book Antiqua" w:cs="SimSun"/>
          <w:b/>
          <w:bCs/>
          <w:color w:val="000000"/>
        </w:rPr>
        <w:t>Lembo A</w:t>
      </w:r>
      <w:r w:rsidRPr="00CD782B">
        <w:rPr>
          <w:rFonts w:ascii="Book Antiqua" w:eastAsia="SimSun" w:hAnsi="Book Antiqua" w:cs="SimSun"/>
          <w:color w:val="000000"/>
        </w:rPr>
        <w:t>, Zaman M, Jones M, Talley NJ. Influence of genetics on irritable bowel syndrome, gastro-oesophageal reflux and dyspepsia: a twin study. </w:t>
      </w:r>
      <w:r w:rsidRPr="00CD782B">
        <w:rPr>
          <w:rFonts w:ascii="Book Antiqua" w:eastAsia="SimSun" w:hAnsi="Book Antiqua" w:cs="SimSun"/>
          <w:i/>
          <w:iCs/>
          <w:color w:val="000000"/>
        </w:rPr>
        <w:t>Aliment Pharmacol Ther</w:t>
      </w:r>
      <w:r w:rsidRPr="00CD782B">
        <w:rPr>
          <w:rFonts w:ascii="Book Antiqua" w:eastAsia="SimSun" w:hAnsi="Book Antiqua" w:cs="SimSun"/>
          <w:color w:val="000000"/>
        </w:rPr>
        <w:t> 2007; </w:t>
      </w:r>
      <w:r w:rsidRPr="00CD782B">
        <w:rPr>
          <w:rFonts w:ascii="Book Antiqua" w:eastAsia="SimSun" w:hAnsi="Book Antiqua" w:cs="SimSun"/>
          <w:b/>
          <w:bCs/>
          <w:color w:val="000000"/>
        </w:rPr>
        <w:t>25</w:t>
      </w:r>
      <w:r w:rsidRPr="00CD782B">
        <w:rPr>
          <w:rFonts w:ascii="Book Antiqua" w:eastAsia="SimSun" w:hAnsi="Book Antiqua" w:cs="SimSun"/>
          <w:color w:val="000000"/>
        </w:rPr>
        <w:t>: 1343-1350 [PMID: 17509102 DOI: 10.1111/j.1365-2036.2007.03326.x]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15 </w:t>
      </w:r>
      <w:r w:rsidRPr="00CD782B">
        <w:rPr>
          <w:rFonts w:ascii="Book Antiqua" w:eastAsia="SimSun" w:hAnsi="Book Antiqua" w:cs="SimSun"/>
          <w:b/>
          <w:bCs/>
          <w:color w:val="000000"/>
        </w:rPr>
        <w:t>Mohammed I</w:t>
      </w:r>
      <w:r w:rsidRPr="00CD782B">
        <w:rPr>
          <w:rFonts w:ascii="Book Antiqua" w:eastAsia="SimSun" w:hAnsi="Book Antiqua" w:cs="SimSun"/>
          <w:color w:val="000000"/>
        </w:rPr>
        <w:t>, Cherkas LF, Riley SA, Spector TD, Trudgill NJ. Genetic influences in irritable bowel syndrome: a twin study.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2005; </w:t>
      </w:r>
      <w:r w:rsidRPr="00CD782B">
        <w:rPr>
          <w:rFonts w:ascii="Book Antiqua" w:eastAsia="SimSun" w:hAnsi="Book Antiqua" w:cs="SimSun"/>
          <w:b/>
          <w:bCs/>
          <w:color w:val="000000"/>
        </w:rPr>
        <w:t>100</w:t>
      </w:r>
      <w:r w:rsidRPr="00CD782B">
        <w:rPr>
          <w:rFonts w:ascii="Book Antiqua" w:eastAsia="SimSun" w:hAnsi="Book Antiqua" w:cs="SimSun"/>
          <w:color w:val="000000"/>
        </w:rPr>
        <w:t>: 1340-1344 [PMID: 15929767 DOI: 10.1111/j.1572-0241.2005.41700.x]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16 </w:t>
      </w:r>
      <w:r w:rsidRPr="00CD782B">
        <w:rPr>
          <w:rFonts w:ascii="Book Antiqua" w:eastAsia="SimSun" w:hAnsi="Book Antiqua" w:cs="SimSun"/>
          <w:b/>
          <w:bCs/>
          <w:color w:val="000000"/>
        </w:rPr>
        <w:t>Sikander A</w:t>
      </w:r>
      <w:r w:rsidRPr="00CD782B">
        <w:rPr>
          <w:rFonts w:ascii="Book Antiqua" w:eastAsia="SimSun" w:hAnsi="Book Antiqua" w:cs="SimSun"/>
          <w:color w:val="000000"/>
        </w:rPr>
        <w:t>, Rana SV, Prasad KK. Role of serotonin in gastrointestinal motility and irritable bowel syndrome. </w:t>
      </w:r>
      <w:r w:rsidRPr="00CD782B">
        <w:rPr>
          <w:rFonts w:ascii="Book Antiqua" w:eastAsia="SimSun" w:hAnsi="Book Antiqua" w:cs="SimSun"/>
          <w:i/>
          <w:iCs/>
          <w:color w:val="000000"/>
        </w:rPr>
        <w:t>Clin Chim Acta</w:t>
      </w:r>
      <w:r w:rsidRPr="00CD782B">
        <w:rPr>
          <w:rFonts w:ascii="Book Antiqua" w:eastAsia="SimSun" w:hAnsi="Book Antiqua" w:cs="SimSun"/>
          <w:color w:val="000000"/>
        </w:rPr>
        <w:t> 2009; </w:t>
      </w:r>
      <w:r w:rsidRPr="00CD782B">
        <w:rPr>
          <w:rFonts w:ascii="Book Antiqua" w:eastAsia="SimSun" w:hAnsi="Book Antiqua" w:cs="SimSun"/>
          <w:b/>
          <w:bCs/>
          <w:color w:val="000000"/>
        </w:rPr>
        <w:t>403</w:t>
      </w:r>
      <w:r w:rsidRPr="00CD782B">
        <w:rPr>
          <w:rFonts w:ascii="Book Antiqua" w:eastAsia="SimSun" w:hAnsi="Book Antiqua" w:cs="SimSun"/>
          <w:color w:val="000000"/>
        </w:rPr>
        <w:t>: 47-55 [PMID: 19361459 DOI: 10.1016/j.cca.2009.01.028]</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17 </w:t>
      </w:r>
      <w:r w:rsidRPr="00CD782B">
        <w:rPr>
          <w:rFonts w:ascii="Book Antiqua" w:eastAsia="SimSun" w:hAnsi="Book Antiqua" w:cs="SimSun"/>
          <w:b/>
          <w:bCs/>
          <w:color w:val="000000"/>
        </w:rPr>
        <w:t>Ahonen A</w:t>
      </w:r>
      <w:r w:rsidRPr="00CD782B">
        <w:rPr>
          <w:rFonts w:ascii="Book Antiqua" w:eastAsia="SimSun" w:hAnsi="Book Antiqua" w:cs="SimSun"/>
          <w:color w:val="000000"/>
        </w:rPr>
        <w:t>, Kyösola K, Penttilä O. Enterochromaffin cells in macrophages in ulcerative colitis and irritable colon. </w:t>
      </w:r>
      <w:r w:rsidRPr="00CD782B">
        <w:rPr>
          <w:rFonts w:ascii="Book Antiqua" w:eastAsia="SimSun" w:hAnsi="Book Antiqua" w:cs="SimSun"/>
          <w:i/>
          <w:iCs/>
          <w:color w:val="000000"/>
        </w:rPr>
        <w:t>Ann Clin Res</w:t>
      </w:r>
      <w:r w:rsidRPr="00CD782B">
        <w:rPr>
          <w:rFonts w:ascii="Book Antiqua" w:eastAsia="SimSun" w:hAnsi="Book Antiqua" w:cs="SimSun"/>
          <w:color w:val="000000"/>
        </w:rPr>
        <w:t> 1976; </w:t>
      </w:r>
      <w:r w:rsidRPr="00CD782B">
        <w:rPr>
          <w:rFonts w:ascii="Book Antiqua" w:eastAsia="SimSun" w:hAnsi="Book Antiqua" w:cs="SimSun"/>
          <w:b/>
          <w:bCs/>
          <w:color w:val="000000"/>
        </w:rPr>
        <w:t>8</w:t>
      </w:r>
      <w:r w:rsidRPr="00CD782B">
        <w:rPr>
          <w:rFonts w:ascii="Book Antiqua" w:eastAsia="SimSun" w:hAnsi="Book Antiqua" w:cs="SimSun"/>
          <w:color w:val="000000"/>
        </w:rPr>
        <w:t>: 1-7 [PMID: 937988]</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18 </w:t>
      </w:r>
      <w:r w:rsidRPr="00CD782B">
        <w:rPr>
          <w:rFonts w:ascii="Book Antiqua" w:eastAsia="SimSun" w:hAnsi="Book Antiqua" w:cs="SimSun"/>
          <w:b/>
          <w:bCs/>
          <w:color w:val="000000"/>
        </w:rPr>
        <w:t>Kyösola K</w:t>
      </w:r>
      <w:r w:rsidRPr="00CD782B">
        <w:rPr>
          <w:rFonts w:ascii="Book Antiqua" w:eastAsia="SimSun" w:hAnsi="Book Antiqua" w:cs="SimSun"/>
          <w:color w:val="000000"/>
        </w:rPr>
        <w:t>, Penttilä O, Salaspuro M. Rectal mucosal adrenergic innervation and enterochromaffin cells in ulcerative colitis and irritable colon. </w:t>
      </w:r>
      <w:r w:rsidRPr="00CD782B">
        <w:rPr>
          <w:rFonts w:ascii="Book Antiqua" w:eastAsia="SimSun" w:hAnsi="Book Antiqua" w:cs="SimSun"/>
          <w:i/>
          <w:iCs/>
          <w:color w:val="000000"/>
        </w:rPr>
        <w:t>Scand J Gastroenterol</w:t>
      </w:r>
      <w:r w:rsidRPr="00CD782B">
        <w:rPr>
          <w:rFonts w:ascii="Book Antiqua" w:eastAsia="SimSun" w:hAnsi="Book Antiqua" w:cs="SimSun"/>
          <w:color w:val="000000"/>
        </w:rPr>
        <w:t> 1977; </w:t>
      </w:r>
      <w:r w:rsidRPr="00CD782B">
        <w:rPr>
          <w:rFonts w:ascii="Book Antiqua" w:eastAsia="SimSun" w:hAnsi="Book Antiqua" w:cs="SimSun"/>
          <w:b/>
          <w:bCs/>
          <w:color w:val="000000"/>
        </w:rPr>
        <w:t>12</w:t>
      </w:r>
      <w:r w:rsidRPr="00CD782B">
        <w:rPr>
          <w:rFonts w:ascii="Book Antiqua" w:eastAsia="SimSun" w:hAnsi="Book Antiqua" w:cs="SimSun"/>
          <w:color w:val="000000"/>
        </w:rPr>
        <w:t>: 363-367 [PMID: 867000 DOI: 10.3109/00365527709180942]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19 </w:t>
      </w:r>
      <w:r w:rsidRPr="00CD782B">
        <w:rPr>
          <w:rFonts w:ascii="Book Antiqua" w:eastAsia="SimSun" w:hAnsi="Book Antiqua" w:cs="SimSun"/>
          <w:b/>
          <w:bCs/>
          <w:color w:val="000000"/>
        </w:rPr>
        <w:t>Bearcroft CP</w:t>
      </w:r>
      <w:r w:rsidRPr="00CD782B">
        <w:rPr>
          <w:rFonts w:ascii="Book Antiqua" w:eastAsia="SimSun" w:hAnsi="Book Antiqua" w:cs="SimSun"/>
          <w:color w:val="000000"/>
        </w:rPr>
        <w:t>, Perrett D, Farthing MJ. Postprandial plasma 5-hydroxytryptamine in diarrhoea predominant irritable bowel syndrome: a pilot study. </w:t>
      </w:r>
      <w:r w:rsidRPr="00CD782B">
        <w:rPr>
          <w:rFonts w:ascii="Book Antiqua" w:eastAsia="SimSun" w:hAnsi="Book Antiqua" w:cs="SimSun"/>
          <w:i/>
          <w:iCs/>
          <w:color w:val="000000"/>
        </w:rPr>
        <w:t>Gut</w:t>
      </w:r>
      <w:r w:rsidRPr="00CD782B">
        <w:rPr>
          <w:rFonts w:ascii="Book Antiqua" w:eastAsia="SimSun" w:hAnsi="Book Antiqua" w:cs="SimSun"/>
          <w:color w:val="000000"/>
        </w:rPr>
        <w:t> 1998; </w:t>
      </w:r>
      <w:r w:rsidRPr="00CD782B">
        <w:rPr>
          <w:rFonts w:ascii="Book Antiqua" w:eastAsia="SimSun" w:hAnsi="Book Antiqua" w:cs="SimSun"/>
          <w:b/>
          <w:bCs/>
          <w:color w:val="000000"/>
        </w:rPr>
        <w:t>42</w:t>
      </w:r>
      <w:r w:rsidRPr="00CD782B">
        <w:rPr>
          <w:rFonts w:ascii="Book Antiqua" w:eastAsia="SimSun" w:hAnsi="Book Antiqua" w:cs="SimSun"/>
          <w:color w:val="000000"/>
        </w:rPr>
        <w:t>: 42-46 [PMID: 9505884 DOI: 10.1136/gut.42.1.42]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20 </w:t>
      </w:r>
      <w:r w:rsidRPr="00CD782B">
        <w:rPr>
          <w:rFonts w:ascii="Book Antiqua" w:eastAsia="SimSun" w:hAnsi="Book Antiqua" w:cs="SimSun"/>
          <w:b/>
          <w:bCs/>
          <w:color w:val="000000"/>
        </w:rPr>
        <w:t>Dunlop SP</w:t>
      </w:r>
      <w:r w:rsidRPr="00CD782B">
        <w:rPr>
          <w:rFonts w:ascii="Book Antiqua" w:eastAsia="SimSun" w:hAnsi="Book Antiqua" w:cs="SimSun"/>
          <w:color w:val="000000"/>
        </w:rPr>
        <w:t>, Coleman NS, Blackshaw E, Perkins AC, Singh G, Marsden CA, Spiller RC. Abnormalities of 5-hydroxytryptamine metabolism in irritable bowel syndrome. </w:t>
      </w:r>
      <w:r w:rsidRPr="00CD782B">
        <w:rPr>
          <w:rFonts w:ascii="Book Antiqua" w:eastAsia="SimSun" w:hAnsi="Book Antiqua" w:cs="SimSun"/>
          <w:i/>
          <w:iCs/>
          <w:color w:val="000000"/>
        </w:rPr>
        <w:t>Clin Gastroenterol Hepatol</w:t>
      </w:r>
      <w:r w:rsidRPr="00CD782B">
        <w:rPr>
          <w:rFonts w:ascii="Book Antiqua" w:eastAsia="SimSun" w:hAnsi="Book Antiqua" w:cs="SimSun"/>
          <w:color w:val="000000"/>
        </w:rPr>
        <w:t> 2005; </w:t>
      </w:r>
      <w:r w:rsidRPr="00CD782B">
        <w:rPr>
          <w:rFonts w:ascii="Book Antiqua" w:eastAsia="SimSun" w:hAnsi="Book Antiqua" w:cs="SimSun"/>
          <w:b/>
          <w:bCs/>
          <w:color w:val="000000"/>
        </w:rPr>
        <w:t>3</w:t>
      </w:r>
      <w:r w:rsidRPr="00CD782B">
        <w:rPr>
          <w:rFonts w:ascii="Book Antiqua" w:eastAsia="SimSun" w:hAnsi="Book Antiqua" w:cs="SimSun"/>
          <w:color w:val="000000"/>
        </w:rPr>
        <w:t>: 349-357 [PMID: 15822040 DOI: 10.1016/S1542-3565(04)00726-8]</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21 </w:t>
      </w:r>
      <w:r w:rsidRPr="00CD782B">
        <w:rPr>
          <w:rFonts w:ascii="Book Antiqua" w:eastAsia="SimSun" w:hAnsi="Book Antiqua" w:cs="SimSun"/>
          <w:b/>
          <w:bCs/>
          <w:color w:val="000000"/>
        </w:rPr>
        <w:t>Atkinson W</w:t>
      </w:r>
      <w:r w:rsidRPr="00CD782B">
        <w:rPr>
          <w:rFonts w:ascii="Book Antiqua" w:eastAsia="SimSun" w:hAnsi="Book Antiqua" w:cs="SimSun"/>
          <w:color w:val="000000"/>
        </w:rPr>
        <w:t>, Lockhart S, Whorwell PJ, Keevil B, Houghton LA. Altered 5-hydroxytryptamine signaling in patients with constipation- and diarrhea-predominant irritable bowel syndrome.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2006; </w:t>
      </w:r>
      <w:r w:rsidRPr="00CD782B">
        <w:rPr>
          <w:rFonts w:ascii="Book Antiqua" w:eastAsia="SimSun" w:hAnsi="Book Antiqua" w:cs="SimSun"/>
          <w:b/>
          <w:bCs/>
          <w:color w:val="000000"/>
        </w:rPr>
        <w:t>130</w:t>
      </w:r>
      <w:r w:rsidRPr="00CD782B">
        <w:rPr>
          <w:rFonts w:ascii="Book Antiqua" w:eastAsia="SimSun" w:hAnsi="Book Antiqua" w:cs="SimSun"/>
          <w:color w:val="000000"/>
        </w:rPr>
        <w:t>: 34-43 [PMID: 16401466 DOI: 10.1053/j.gastro.2005.09.031]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22 </w:t>
      </w:r>
      <w:r w:rsidRPr="00CD782B">
        <w:rPr>
          <w:rFonts w:ascii="Book Antiqua" w:eastAsia="SimSun" w:hAnsi="Book Antiqua" w:cs="SimSun"/>
          <w:b/>
          <w:bCs/>
          <w:color w:val="000000"/>
        </w:rPr>
        <w:t>Ramamoorthy S</w:t>
      </w:r>
      <w:r w:rsidRPr="00CD782B">
        <w:rPr>
          <w:rFonts w:ascii="Book Antiqua" w:eastAsia="SimSun" w:hAnsi="Book Antiqua" w:cs="SimSun"/>
          <w:color w:val="000000"/>
        </w:rPr>
        <w:t>, Bauman AL, Moore KR, Han H, Yang-Feng T, Chang AS, Ganapathy V, Blakely RD. Antidepressant- and cocaine-sensitive human serotonin transporter: molecular cloning, expression, and chromosomal localization. </w:t>
      </w:r>
      <w:r w:rsidRPr="00CD782B">
        <w:rPr>
          <w:rFonts w:ascii="Book Antiqua" w:eastAsia="SimSun" w:hAnsi="Book Antiqua" w:cs="SimSun"/>
          <w:i/>
          <w:iCs/>
          <w:color w:val="000000"/>
        </w:rPr>
        <w:t>Proc Natl Acad Sci USA</w:t>
      </w:r>
      <w:r w:rsidRPr="00CD782B">
        <w:rPr>
          <w:rFonts w:ascii="Book Antiqua" w:eastAsia="SimSun" w:hAnsi="Book Antiqua" w:cs="SimSun"/>
          <w:color w:val="000000"/>
        </w:rPr>
        <w:t> 1993; </w:t>
      </w:r>
      <w:r w:rsidRPr="00CD782B">
        <w:rPr>
          <w:rFonts w:ascii="Book Antiqua" w:eastAsia="SimSun" w:hAnsi="Book Antiqua" w:cs="SimSun"/>
          <w:b/>
          <w:bCs/>
          <w:color w:val="000000"/>
        </w:rPr>
        <w:t>90</w:t>
      </w:r>
      <w:r w:rsidRPr="00CD782B">
        <w:rPr>
          <w:rFonts w:ascii="Book Antiqua" w:eastAsia="SimSun" w:hAnsi="Book Antiqua" w:cs="SimSun"/>
          <w:color w:val="000000"/>
        </w:rPr>
        <w:t>: 2542-2546 [PMID: 7681602 DOI: 10.1073/pnas.90.6.2542]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23 </w:t>
      </w:r>
      <w:r w:rsidRPr="00CD782B">
        <w:rPr>
          <w:rFonts w:ascii="Book Antiqua" w:eastAsia="SimSun" w:hAnsi="Book Antiqua" w:cs="SimSun"/>
          <w:b/>
          <w:bCs/>
          <w:color w:val="000000"/>
        </w:rPr>
        <w:t>Heils A</w:t>
      </w:r>
      <w:r w:rsidRPr="00CD782B">
        <w:rPr>
          <w:rFonts w:ascii="Book Antiqua" w:eastAsia="SimSun" w:hAnsi="Book Antiqua" w:cs="SimSun"/>
          <w:color w:val="000000"/>
        </w:rPr>
        <w:t>, Teufel A, Petri S, Stöber G, Riederer P, Bengel D, Lesch KP. Allelic variation of human serotonin transporter gene expression. </w:t>
      </w:r>
      <w:r w:rsidRPr="00CD782B">
        <w:rPr>
          <w:rFonts w:ascii="Book Antiqua" w:eastAsia="SimSun" w:hAnsi="Book Antiqua" w:cs="SimSun"/>
          <w:i/>
          <w:iCs/>
          <w:color w:val="000000"/>
        </w:rPr>
        <w:t>J Neurochem</w:t>
      </w:r>
      <w:r w:rsidRPr="00CD782B">
        <w:rPr>
          <w:rFonts w:ascii="Book Antiqua" w:eastAsia="SimSun" w:hAnsi="Book Antiqua" w:cs="SimSun"/>
          <w:color w:val="000000"/>
        </w:rPr>
        <w:t> 1996; </w:t>
      </w:r>
      <w:r w:rsidRPr="00CD782B">
        <w:rPr>
          <w:rFonts w:ascii="Book Antiqua" w:eastAsia="SimSun" w:hAnsi="Book Antiqua" w:cs="SimSun"/>
          <w:b/>
          <w:bCs/>
          <w:color w:val="000000"/>
        </w:rPr>
        <w:t>66</w:t>
      </w:r>
      <w:r w:rsidRPr="00CD782B">
        <w:rPr>
          <w:rFonts w:ascii="Book Antiqua" w:eastAsia="SimSun" w:hAnsi="Book Antiqua" w:cs="SimSun"/>
          <w:color w:val="000000"/>
        </w:rPr>
        <w:t>: 2621-2624 [PMID: 8632190 DOI: 10.1046/j.1471-4159.1996.66062621.x]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24 </w:t>
      </w:r>
      <w:r w:rsidRPr="00CD782B">
        <w:rPr>
          <w:rFonts w:ascii="Book Antiqua" w:eastAsia="SimSun" w:hAnsi="Book Antiqua" w:cs="SimSun"/>
          <w:b/>
          <w:bCs/>
          <w:color w:val="000000"/>
        </w:rPr>
        <w:t>Lesch KP</w:t>
      </w:r>
      <w:r w:rsidRPr="00CD782B">
        <w:rPr>
          <w:rFonts w:ascii="Book Antiqua" w:eastAsia="SimSun" w:hAnsi="Book Antiqua" w:cs="SimSun"/>
          <w:color w:val="000000"/>
        </w:rPr>
        <w:t>, Balling U, Gross J, Strauss K, Wolozin BL, Murphy DL, Riederer P. Organization of the human serotonin transporter gene. </w:t>
      </w:r>
      <w:r w:rsidRPr="00CD782B">
        <w:rPr>
          <w:rFonts w:ascii="Book Antiqua" w:eastAsia="SimSun" w:hAnsi="Book Antiqua" w:cs="SimSun"/>
          <w:i/>
          <w:iCs/>
          <w:color w:val="000000"/>
        </w:rPr>
        <w:t>J Neural Transm Gen Sect</w:t>
      </w:r>
      <w:r w:rsidRPr="00CD782B">
        <w:rPr>
          <w:rFonts w:ascii="Book Antiqua" w:eastAsia="SimSun" w:hAnsi="Book Antiqua" w:cs="SimSun"/>
          <w:color w:val="000000"/>
        </w:rPr>
        <w:t> 1994; </w:t>
      </w:r>
      <w:r w:rsidRPr="00CD782B">
        <w:rPr>
          <w:rFonts w:ascii="Book Antiqua" w:eastAsia="SimSun" w:hAnsi="Book Antiqua" w:cs="SimSun"/>
          <w:b/>
          <w:bCs/>
          <w:color w:val="000000"/>
        </w:rPr>
        <w:t>95</w:t>
      </w:r>
      <w:r w:rsidRPr="00CD782B">
        <w:rPr>
          <w:rFonts w:ascii="Book Antiqua" w:eastAsia="SimSun" w:hAnsi="Book Antiqua" w:cs="SimSun"/>
          <w:color w:val="000000"/>
        </w:rPr>
        <w:t>: 157-162 [PMID: 7865169 DOI: 10.1007/BF01276434]</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25 </w:t>
      </w:r>
      <w:r w:rsidRPr="00CD782B">
        <w:rPr>
          <w:rFonts w:ascii="Book Antiqua" w:eastAsia="SimSun" w:hAnsi="Book Antiqua" w:cs="SimSun"/>
          <w:b/>
          <w:bCs/>
          <w:color w:val="000000"/>
        </w:rPr>
        <w:t>Lesch KP</w:t>
      </w:r>
      <w:r w:rsidRPr="00CD782B">
        <w:rPr>
          <w:rFonts w:ascii="Book Antiqua" w:eastAsia="SimSun" w:hAnsi="Book Antiqua" w:cs="SimSun"/>
          <w:color w:val="000000"/>
        </w:rPr>
        <w:t xml:space="preserve">, Bengel D, Heils A, Sabol SZ, Greenberg BD, Petri S, Benjamin J, Müller CR, Hamer DH, Murphy DL. Association of anxiety-related traits with a </w:t>
      </w:r>
      <w:r w:rsidRPr="00CD782B">
        <w:rPr>
          <w:rFonts w:ascii="Book Antiqua" w:eastAsia="SimSun" w:hAnsi="Book Antiqua" w:cs="SimSun"/>
          <w:color w:val="000000"/>
        </w:rPr>
        <w:lastRenderedPageBreak/>
        <w:t>polymorphism in the serotonin transporter gene regulatory region. </w:t>
      </w:r>
      <w:r w:rsidRPr="00CD782B">
        <w:rPr>
          <w:rFonts w:ascii="Book Antiqua" w:eastAsia="SimSun" w:hAnsi="Book Antiqua" w:cs="SimSun"/>
          <w:i/>
          <w:iCs/>
          <w:color w:val="000000"/>
        </w:rPr>
        <w:t>Science</w:t>
      </w:r>
      <w:r w:rsidRPr="00CD782B">
        <w:rPr>
          <w:rFonts w:ascii="Book Antiqua" w:eastAsia="SimSun" w:hAnsi="Book Antiqua" w:cs="SimSun"/>
          <w:color w:val="000000"/>
        </w:rPr>
        <w:t> 1996; </w:t>
      </w:r>
      <w:r w:rsidRPr="00CD782B">
        <w:rPr>
          <w:rFonts w:ascii="Book Antiqua" w:eastAsia="SimSun" w:hAnsi="Book Antiqua" w:cs="SimSun"/>
          <w:b/>
          <w:bCs/>
          <w:color w:val="000000"/>
        </w:rPr>
        <w:t>274</w:t>
      </w:r>
      <w:r w:rsidRPr="00CD782B">
        <w:rPr>
          <w:rFonts w:ascii="Book Antiqua" w:eastAsia="SimSun" w:hAnsi="Book Antiqua" w:cs="SimSun"/>
          <w:color w:val="000000"/>
        </w:rPr>
        <w:t>: 1527-1531 [PMID: 8929413 DOI: 10.1126/science.274.5292.1527]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26 </w:t>
      </w:r>
      <w:r w:rsidRPr="00CD782B">
        <w:rPr>
          <w:rFonts w:ascii="Book Antiqua" w:eastAsia="SimSun" w:hAnsi="Book Antiqua" w:cs="SimSun"/>
          <w:b/>
          <w:bCs/>
          <w:color w:val="000000"/>
        </w:rPr>
        <w:t>Pata C</w:t>
      </w:r>
      <w:r w:rsidRPr="00CD782B">
        <w:rPr>
          <w:rFonts w:ascii="Book Antiqua" w:eastAsia="SimSun" w:hAnsi="Book Antiqua" w:cs="SimSun"/>
          <w:color w:val="000000"/>
        </w:rPr>
        <w:t>, Erdal ME, Derici E, Yazar A, Kanik A, Ulu O. Serotonin transporter gene polymorphism in irritable bowel syndrome.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2002; </w:t>
      </w:r>
      <w:r w:rsidRPr="00CD782B">
        <w:rPr>
          <w:rFonts w:ascii="Book Antiqua" w:eastAsia="SimSun" w:hAnsi="Book Antiqua" w:cs="SimSun"/>
          <w:b/>
          <w:bCs/>
          <w:color w:val="000000"/>
        </w:rPr>
        <w:t>97</w:t>
      </w:r>
      <w:r w:rsidRPr="00CD782B">
        <w:rPr>
          <w:rFonts w:ascii="Book Antiqua" w:eastAsia="SimSun" w:hAnsi="Book Antiqua" w:cs="SimSun"/>
          <w:color w:val="000000"/>
        </w:rPr>
        <w:t>: 1780-1784 [PMID: 12135035 DOI: 10.1111/j.1572-0241.2002.05841.x]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27 </w:t>
      </w:r>
      <w:r w:rsidRPr="00CD782B">
        <w:rPr>
          <w:rFonts w:ascii="Book Antiqua" w:eastAsia="SimSun" w:hAnsi="Book Antiqua" w:cs="SimSun"/>
          <w:b/>
          <w:bCs/>
          <w:color w:val="000000"/>
        </w:rPr>
        <w:t>Camilleri M</w:t>
      </w:r>
      <w:r w:rsidRPr="00CD782B">
        <w:rPr>
          <w:rFonts w:ascii="Book Antiqua" w:eastAsia="SimSun" w:hAnsi="Book Antiqua" w:cs="SimSun"/>
          <w:color w:val="000000"/>
        </w:rPr>
        <w:t>, Atanasova E, Carlson PJ, Ahmad U, Kim HJ, Viramontes BE, McKinzie S, Urrutia R. Serotonin-transporter polymorphism pharmacogenetics in diarrhea-predominant irritable bowel syndrome.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2002; </w:t>
      </w:r>
      <w:r w:rsidRPr="00CD782B">
        <w:rPr>
          <w:rFonts w:ascii="Book Antiqua" w:eastAsia="SimSun" w:hAnsi="Book Antiqua" w:cs="SimSun"/>
          <w:b/>
          <w:bCs/>
          <w:color w:val="000000"/>
        </w:rPr>
        <w:t>123</w:t>
      </w:r>
      <w:r w:rsidRPr="00CD782B">
        <w:rPr>
          <w:rFonts w:ascii="Book Antiqua" w:eastAsia="SimSun" w:hAnsi="Book Antiqua" w:cs="SimSun"/>
          <w:color w:val="000000"/>
        </w:rPr>
        <w:t>: 425-432 [PMID: 12145795 DOI: 10.1053/gast.2002.34780]</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28 </w:t>
      </w:r>
      <w:r w:rsidRPr="00CD782B">
        <w:rPr>
          <w:rFonts w:ascii="Book Antiqua" w:eastAsia="SimSun" w:hAnsi="Book Antiqua" w:cs="SimSun"/>
          <w:b/>
          <w:bCs/>
          <w:color w:val="000000"/>
        </w:rPr>
        <w:t>Lee DY</w:t>
      </w:r>
      <w:r w:rsidRPr="00CD782B">
        <w:rPr>
          <w:rFonts w:ascii="Book Antiqua" w:eastAsia="SimSun" w:hAnsi="Book Antiqua" w:cs="SimSun"/>
          <w:color w:val="000000"/>
        </w:rPr>
        <w:t>, Park H, Kim WH, Lee SI, Seo YJ, Choi YC. [Serotonin transporter gene polymorphism in healthy adults and patients with irritable bowel syndrome]. </w:t>
      </w:r>
      <w:r w:rsidRPr="00CD782B">
        <w:rPr>
          <w:rFonts w:ascii="Book Antiqua" w:eastAsia="SimSun" w:hAnsi="Book Antiqua" w:cs="SimSun"/>
          <w:i/>
          <w:iCs/>
          <w:color w:val="000000"/>
        </w:rPr>
        <w:t>Korean J Gastroenterol</w:t>
      </w:r>
      <w:r w:rsidRPr="00CD782B">
        <w:rPr>
          <w:rFonts w:ascii="Book Antiqua" w:eastAsia="SimSun" w:hAnsi="Book Antiqua" w:cs="SimSun"/>
          <w:color w:val="000000"/>
        </w:rPr>
        <w:t> 2004; </w:t>
      </w:r>
      <w:r w:rsidRPr="00CD782B">
        <w:rPr>
          <w:rFonts w:ascii="Book Antiqua" w:eastAsia="SimSun" w:hAnsi="Book Antiqua" w:cs="SimSun"/>
          <w:b/>
          <w:bCs/>
          <w:color w:val="000000"/>
        </w:rPr>
        <w:t>43</w:t>
      </w:r>
      <w:r w:rsidRPr="00CD782B">
        <w:rPr>
          <w:rFonts w:ascii="Book Antiqua" w:eastAsia="SimSun" w:hAnsi="Book Antiqua" w:cs="SimSun"/>
          <w:color w:val="000000"/>
        </w:rPr>
        <w:t>: 18-22 [PMID: 14745247]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29 </w:t>
      </w:r>
      <w:r w:rsidRPr="00CD782B">
        <w:rPr>
          <w:rFonts w:ascii="Book Antiqua" w:eastAsia="SimSun" w:hAnsi="Book Antiqua" w:cs="SimSun"/>
          <w:b/>
          <w:bCs/>
          <w:color w:val="000000"/>
        </w:rPr>
        <w:t>Park JM</w:t>
      </w:r>
      <w:r w:rsidRPr="00CD782B">
        <w:rPr>
          <w:rFonts w:ascii="Book Antiqua" w:eastAsia="SimSun" w:hAnsi="Book Antiqua" w:cs="SimSun"/>
          <w:color w:val="000000"/>
        </w:rPr>
        <w:t>, Choi MG, Park JA, Oh JH, Cho YK, Lee IS, Kim SW, Choi KY, Chung IS. Serotonin transporter gene polymorphism and irritable bowel syndrome.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2006; </w:t>
      </w:r>
      <w:r w:rsidRPr="00CD782B">
        <w:rPr>
          <w:rFonts w:ascii="Book Antiqua" w:eastAsia="SimSun" w:hAnsi="Book Antiqua" w:cs="SimSun"/>
          <w:b/>
          <w:bCs/>
          <w:color w:val="000000"/>
        </w:rPr>
        <w:t>18</w:t>
      </w:r>
      <w:r w:rsidRPr="00CD782B">
        <w:rPr>
          <w:rFonts w:ascii="Book Antiqua" w:eastAsia="SimSun" w:hAnsi="Book Antiqua" w:cs="SimSun"/>
          <w:color w:val="000000"/>
        </w:rPr>
        <w:t>: 995-1000 [PMID: 17040410 DOI: 10.1111/j.1365-2982.2006.00829.x]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30 </w:t>
      </w:r>
      <w:r w:rsidRPr="00CD782B">
        <w:rPr>
          <w:rFonts w:ascii="Book Antiqua" w:eastAsia="SimSun" w:hAnsi="Book Antiqua" w:cs="SimSun"/>
          <w:b/>
          <w:bCs/>
          <w:color w:val="000000"/>
        </w:rPr>
        <w:t>Yeo A</w:t>
      </w:r>
      <w:r w:rsidRPr="00CD782B">
        <w:rPr>
          <w:rFonts w:ascii="Book Antiqua" w:eastAsia="SimSun" w:hAnsi="Book Antiqua" w:cs="SimSun"/>
          <w:color w:val="000000"/>
        </w:rPr>
        <w:t>, Boyd P, Lumsden S, Saunders T, Handley A, Stubbins M, Knaggs A, Asquith S, Taylor I, Bahari B, Crocker N, Rallan R, Varsani S, Montgomery D, Alpers DH, Dukes GE, Purvis I, Hicks GA. Association between a functional polymorphism in the serotonin transporter gene and diarrhoea predominant irritable bowel syndrome in women. </w:t>
      </w:r>
      <w:r w:rsidRPr="00CD782B">
        <w:rPr>
          <w:rFonts w:ascii="Book Antiqua" w:eastAsia="SimSun" w:hAnsi="Book Antiqua" w:cs="SimSun"/>
          <w:i/>
          <w:iCs/>
          <w:color w:val="000000"/>
        </w:rPr>
        <w:t>Gut</w:t>
      </w:r>
      <w:r w:rsidRPr="00CD782B">
        <w:rPr>
          <w:rFonts w:ascii="Book Antiqua" w:eastAsia="SimSun" w:hAnsi="Book Antiqua" w:cs="SimSun"/>
          <w:color w:val="000000"/>
        </w:rPr>
        <w:t> 2004; </w:t>
      </w:r>
      <w:r w:rsidRPr="00CD782B">
        <w:rPr>
          <w:rFonts w:ascii="Book Antiqua" w:eastAsia="SimSun" w:hAnsi="Book Antiqua" w:cs="SimSun"/>
          <w:b/>
          <w:bCs/>
          <w:color w:val="000000"/>
        </w:rPr>
        <w:t>53</w:t>
      </w:r>
      <w:r w:rsidRPr="00CD782B">
        <w:rPr>
          <w:rFonts w:ascii="Book Antiqua" w:eastAsia="SimSun" w:hAnsi="Book Antiqua" w:cs="SimSun"/>
          <w:color w:val="000000"/>
        </w:rPr>
        <w:t>: 1452-1458 [PMID: 15361494 DOI: 10.1136/gut.2003.035451]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31 </w:t>
      </w:r>
      <w:r w:rsidRPr="00CD782B">
        <w:rPr>
          <w:rFonts w:ascii="Book Antiqua" w:eastAsia="SimSun" w:hAnsi="Book Antiqua" w:cs="SimSun"/>
          <w:b/>
          <w:bCs/>
          <w:color w:val="000000"/>
        </w:rPr>
        <w:t>Saito YA</w:t>
      </w:r>
      <w:r w:rsidRPr="00CD782B">
        <w:rPr>
          <w:rFonts w:ascii="Book Antiqua" w:eastAsia="SimSun" w:hAnsi="Book Antiqua" w:cs="SimSun"/>
          <w:color w:val="000000"/>
        </w:rPr>
        <w:t>, Locke GR, Zimmerman JM, Holtmann G, Slusser JP, de Andrade M, Petersen GM, Talley NJ. A genetic association study of 5-HTT LPR and GNbeta3 C825T polymorphisms with irritable bowel syndrome.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2007; </w:t>
      </w:r>
      <w:r w:rsidRPr="00CD782B">
        <w:rPr>
          <w:rFonts w:ascii="Book Antiqua" w:eastAsia="SimSun" w:hAnsi="Book Antiqua" w:cs="SimSun"/>
          <w:b/>
          <w:bCs/>
          <w:color w:val="000000"/>
        </w:rPr>
        <w:t>19</w:t>
      </w:r>
      <w:r w:rsidRPr="00CD782B">
        <w:rPr>
          <w:rFonts w:ascii="Book Antiqua" w:eastAsia="SimSun" w:hAnsi="Book Antiqua" w:cs="SimSun"/>
          <w:color w:val="000000"/>
        </w:rPr>
        <w:t>: 465-470 [PMID: 17564628 DOI: 10.1111/j.1365-2982.2007.00905.x]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32 </w:t>
      </w:r>
      <w:r w:rsidRPr="00CD782B">
        <w:rPr>
          <w:rFonts w:ascii="Book Antiqua" w:eastAsia="SimSun" w:hAnsi="Book Antiqua" w:cs="SimSun"/>
          <w:b/>
          <w:bCs/>
          <w:color w:val="000000"/>
        </w:rPr>
        <w:t>Sikander A</w:t>
      </w:r>
      <w:r w:rsidRPr="00CD782B">
        <w:rPr>
          <w:rFonts w:ascii="Book Antiqua" w:eastAsia="SimSun" w:hAnsi="Book Antiqua" w:cs="SimSun"/>
          <w:color w:val="000000"/>
        </w:rPr>
        <w:t xml:space="preserve">, Rana SV, Sinha SK, Prasad KK, Arora SK, Sharma SK, Singh K. Serotonin transporter promoter variant: Analysis in Indian IBS patients and </w:t>
      </w:r>
      <w:r w:rsidRPr="00CD782B">
        <w:rPr>
          <w:rFonts w:ascii="Book Antiqua" w:eastAsia="SimSun" w:hAnsi="Book Antiqua" w:cs="SimSun"/>
          <w:color w:val="000000"/>
        </w:rPr>
        <w:lastRenderedPageBreak/>
        <w:t>control population. </w:t>
      </w:r>
      <w:r w:rsidRPr="00CD782B">
        <w:rPr>
          <w:rFonts w:ascii="Book Antiqua" w:eastAsia="SimSun" w:hAnsi="Book Antiqua" w:cs="SimSun"/>
          <w:i/>
          <w:iCs/>
          <w:color w:val="000000"/>
        </w:rPr>
        <w:t>J Clin Gastroenterol</w:t>
      </w:r>
      <w:r w:rsidRPr="00CD782B">
        <w:rPr>
          <w:rFonts w:ascii="Book Antiqua" w:eastAsia="SimSun" w:hAnsi="Book Antiqua" w:cs="SimSun"/>
          <w:color w:val="000000"/>
        </w:rPr>
        <w:t> 2009; </w:t>
      </w:r>
      <w:r w:rsidRPr="00CD782B">
        <w:rPr>
          <w:rFonts w:ascii="Book Antiqua" w:eastAsia="SimSun" w:hAnsi="Book Antiqua" w:cs="SimSun"/>
          <w:b/>
          <w:bCs/>
          <w:color w:val="000000"/>
        </w:rPr>
        <w:t>43</w:t>
      </w:r>
      <w:r w:rsidRPr="00CD782B">
        <w:rPr>
          <w:rFonts w:ascii="Book Antiqua" w:eastAsia="SimSun" w:hAnsi="Book Antiqua" w:cs="SimSun"/>
          <w:color w:val="000000"/>
        </w:rPr>
        <w:t>: 957-961 [PMID: 19687750 DOI: 10.1097/MCG.0b013e3181b37e8c]</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33 </w:t>
      </w:r>
      <w:r w:rsidRPr="00CD782B">
        <w:rPr>
          <w:rFonts w:ascii="Book Antiqua" w:eastAsia="SimSun" w:hAnsi="Book Antiqua" w:cs="SimSun"/>
          <w:b/>
          <w:bCs/>
          <w:color w:val="000000"/>
        </w:rPr>
        <w:t>Li Y</w:t>
      </w:r>
      <w:r w:rsidRPr="00CD782B">
        <w:rPr>
          <w:rFonts w:ascii="Book Antiqua" w:eastAsia="SimSun" w:hAnsi="Book Antiqua" w:cs="SimSun"/>
          <w:color w:val="000000"/>
        </w:rPr>
        <w:t>, Nie Y, Xie J, Tang W, Liang P, Sha W, Yang H, Zhou Y. The association of serotonin transporter genetic polymorphisms and irritable bowel syndrome and its influence on tegaserod treatment in Chinese patients. </w:t>
      </w:r>
      <w:r w:rsidRPr="00CD782B">
        <w:rPr>
          <w:rFonts w:ascii="Book Antiqua" w:eastAsia="SimSun" w:hAnsi="Book Antiqua" w:cs="SimSun"/>
          <w:i/>
          <w:iCs/>
          <w:color w:val="000000"/>
        </w:rPr>
        <w:t>Dig Dis Sci</w:t>
      </w:r>
      <w:r w:rsidRPr="00CD782B">
        <w:rPr>
          <w:rFonts w:ascii="Book Antiqua" w:eastAsia="SimSun" w:hAnsi="Book Antiqua" w:cs="SimSun"/>
          <w:color w:val="000000"/>
        </w:rPr>
        <w:t> 2007; </w:t>
      </w:r>
      <w:r w:rsidRPr="00CD782B">
        <w:rPr>
          <w:rFonts w:ascii="Book Antiqua" w:eastAsia="SimSun" w:hAnsi="Book Antiqua" w:cs="SimSun"/>
          <w:b/>
          <w:bCs/>
          <w:color w:val="000000"/>
        </w:rPr>
        <w:t>52</w:t>
      </w:r>
      <w:r w:rsidRPr="00CD782B">
        <w:rPr>
          <w:rFonts w:ascii="Book Antiqua" w:eastAsia="SimSun" w:hAnsi="Book Antiqua" w:cs="SimSun"/>
          <w:color w:val="000000"/>
        </w:rPr>
        <w:t>: 2942-2949 [PMID: 17394071 DOI: 10.1007/s10620-006-9679-y]</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34 </w:t>
      </w:r>
      <w:r w:rsidRPr="00CD782B">
        <w:rPr>
          <w:rFonts w:ascii="Book Antiqua" w:eastAsia="SimSun" w:hAnsi="Book Antiqua" w:cs="SimSun"/>
          <w:b/>
          <w:bCs/>
          <w:color w:val="000000"/>
        </w:rPr>
        <w:t>Kohen R</w:t>
      </w:r>
      <w:r w:rsidRPr="00CD782B">
        <w:rPr>
          <w:rFonts w:ascii="Book Antiqua" w:eastAsia="SimSun" w:hAnsi="Book Antiqua" w:cs="SimSun"/>
          <w:color w:val="000000"/>
        </w:rPr>
        <w:t>, Jarrett ME, Cain KC, Jun SE, Navaja GP, Symonds S, Heitkemper MM. The serotonin transporter polymorphism rs25531 is associated with irritable bowel syndrome. </w:t>
      </w:r>
      <w:r w:rsidRPr="00CD782B">
        <w:rPr>
          <w:rFonts w:ascii="Book Antiqua" w:eastAsia="SimSun" w:hAnsi="Book Antiqua" w:cs="SimSun"/>
          <w:i/>
          <w:iCs/>
          <w:color w:val="000000"/>
        </w:rPr>
        <w:t>Dig Dis Sci</w:t>
      </w:r>
      <w:r w:rsidRPr="00CD782B">
        <w:rPr>
          <w:rFonts w:ascii="Book Antiqua" w:eastAsia="SimSun" w:hAnsi="Book Antiqua" w:cs="SimSun"/>
          <w:color w:val="000000"/>
        </w:rPr>
        <w:t> 2009; </w:t>
      </w:r>
      <w:r w:rsidRPr="00CD782B">
        <w:rPr>
          <w:rFonts w:ascii="Book Antiqua" w:eastAsia="SimSun" w:hAnsi="Book Antiqua" w:cs="SimSun"/>
          <w:b/>
          <w:bCs/>
          <w:color w:val="000000"/>
        </w:rPr>
        <w:t>54</w:t>
      </w:r>
      <w:r w:rsidRPr="00CD782B">
        <w:rPr>
          <w:rFonts w:ascii="Book Antiqua" w:eastAsia="SimSun" w:hAnsi="Book Antiqua" w:cs="SimSun"/>
          <w:color w:val="000000"/>
        </w:rPr>
        <w:t>: 2663-2670 [PMID: 19125330 DOI: 10.1007/s10620-008-0666-3]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35 </w:t>
      </w:r>
      <w:r w:rsidRPr="00CD782B">
        <w:rPr>
          <w:rFonts w:ascii="Book Antiqua" w:eastAsia="SimSun" w:hAnsi="Book Antiqua" w:cs="SimSun"/>
          <w:b/>
          <w:bCs/>
          <w:color w:val="000000"/>
        </w:rPr>
        <w:t>Hu XZ</w:t>
      </w:r>
      <w:r w:rsidRPr="00CD782B">
        <w:rPr>
          <w:rFonts w:ascii="Book Antiqua" w:eastAsia="SimSun" w:hAnsi="Book Antiqua" w:cs="SimSun"/>
          <w:color w:val="000000"/>
        </w:rPr>
        <w:t>, Lipsky RH, Zhu G, Akhtar LA, Taubman J, Greenberg BD, Xu K, Arnold PD, Richter MA, Kennedy JL, Murphy DL, Goldman D. Serotonin transporter promoter gain-of-function genotypes are linked to obsessive-compulsive disorder. </w:t>
      </w:r>
      <w:r w:rsidRPr="00CD782B">
        <w:rPr>
          <w:rFonts w:ascii="Book Antiqua" w:eastAsia="SimSun" w:hAnsi="Book Antiqua" w:cs="SimSun"/>
          <w:i/>
          <w:iCs/>
          <w:color w:val="000000"/>
        </w:rPr>
        <w:t>Am J Hum Genet</w:t>
      </w:r>
      <w:r w:rsidRPr="00CD782B">
        <w:rPr>
          <w:rFonts w:ascii="Book Antiqua" w:eastAsia="SimSun" w:hAnsi="Book Antiqua" w:cs="SimSun"/>
          <w:color w:val="000000"/>
        </w:rPr>
        <w:t> 2006; </w:t>
      </w:r>
      <w:r w:rsidRPr="00CD782B">
        <w:rPr>
          <w:rFonts w:ascii="Book Antiqua" w:eastAsia="SimSun" w:hAnsi="Book Antiqua" w:cs="SimSun"/>
          <w:b/>
          <w:bCs/>
          <w:color w:val="000000"/>
        </w:rPr>
        <w:t>78</w:t>
      </w:r>
      <w:r w:rsidRPr="00CD782B">
        <w:rPr>
          <w:rFonts w:ascii="Book Antiqua" w:eastAsia="SimSun" w:hAnsi="Book Antiqua" w:cs="SimSun"/>
          <w:color w:val="000000"/>
        </w:rPr>
        <w:t>: 815-826 [PMID: 16642437 DOI: 10.1086/503850]</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36 </w:t>
      </w:r>
      <w:r w:rsidRPr="00CD782B">
        <w:rPr>
          <w:rFonts w:ascii="Book Antiqua" w:eastAsia="SimSun" w:hAnsi="Book Antiqua" w:cs="SimSun"/>
          <w:b/>
          <w:bCs/>
          <w:color w:val="000000"/>
        </w:rPr>
        <w:t>Wang BM</w:t>
      </w:r>
      <w:r w:rsidRPr="00CD782B">
        <w:rPr>
          <w:rFonts w:ascii="Book Antiqua" w:eastAsia="SimSun" w:hAnsi="Book Antiqua" w:cs="SimSun"/>
          <w:color w:val="000000"/>
        </w:rPr>
        <w:t>, Wang YM, Zhang WM, Zhang QY, Liu WT, Jiang K, Zhang J. [Serotonin transporter gene polymorphism in irritable bowel syndrome]. </w:t>
      </w:r>
      <w:r w:rsidRPr="00CD782B">
        <w:rPr>
          <w:rFonts w:ascii="Book Antiqua" w:eastAsia="SimSun" w:hAnsi="Book Antiqua" w:cs="SimSun"/>
          <w:i/>
          <w:iCs/>
          <w:color w:val="000000"/>
        </w:rPr>
        <w:t>Zhonghua Nei Ke Za Zhi</w:t>
      </w:r>
      <w:r w:rsidRPr="00CD782B">
        <w:rPr>
          <w:rFonts w:ascii="Book Antiqua" w:eastAsia="SimSun" w:hAnsi="Book Antiqua" w:cs="SimSun"/>
          <w:color w:val="000000"/>
        </w:rPr>
        <w:t> 2004; </w:t>
      </w:r>
      <w:r w:rsidRPr="00CD782B">
        <w:rPr>
          <w:rFonts w:ascii="Book Antiqua" w:eastAsia="SimSun" w:hAnsi="Book Antiqua" w:cs="SimSun"/>
          <w:b/>
          <w:bCs/>
          <w:color w:val="000000"/>
        </w:rPr>
        <w:t>43</w:t>
      </w:r>
      <w:r w:rsidRPr="00CD782B">
        <w:rPr>
          <w:rFonts w:ascii="Book Antiqua" w:eastAsia="SimSun" w:hAnsi="Book Antiqua" w:cs="SimSun"/>
          <w:color w:val="000000"/>
        </w:rPr>
        <w:t>: 439-441 [PMID: 15312441]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37 </w:t>
      </w:r>
      <w:r w:rsidRPr="00CD782B">
        <w:rPr>
          <w:rFonts w:ascii="Book Antiqua" w:eastAsia="SimSun" w:hAnsi="Book Antiqua" w:cs="SimSun"/>
          <w:b/>
          <w:bCs/>
          <w:color w:val="000000"/>
        </w:rPr>
        <w:t>Van Kerkhoven LA</w:t>
      </w:r>
      <w:r w:rsidRPr="00CD782B">
        <w:rPr>
          <w:rFonts w:ascii="Book Antiqua" w:eastAsia="SimSun" w:hAnsi="Book Antiqua" w:cs="SimSun"/>
          <w:color w:val="000000"/>
        </w:rPr>
        <w:t>, Laheij RJ, Jansen JB. Meta-analysis: a functional polymorphism in the gene encoding for activity of the serotonin transporter protein is not associated with the irritable bowel syndrome. </w:t>
      </w:r>
      <w:r w:rsidRPr="00CD782B">
        <w:rPr>
          <w:rFonts w:ascii="Book Antiqua" w:eastAsia="SimSun" w:hAnsi="Book Antiqua" w:cs="SimSun"/>
          <w:i/>
          <w:iCs/>
          <w:color w:val="000000"/>
        </w:rPr>
        <w:t>Aliment Pharmacol Ther</w:t>
      </w:r>
      <w:r w:rsidRPr="00CD782B">
        <w:rPr>
          <w:rFonts w:ascii="Book Antiqua" w:eastAsia="SimSun" w:hAnsi="Book Antiqua" w:cs="SimSun"/>
          <w:color w:val="000000"/>
        </w:rPr>
        <w:t> 2007; </w:t>
      </w:r>
      <w:r w:rsidRPr="00CD782B">
        <w:rPr>
          <w:rFonts w:ascii="Book Antiqua" w:eastAsia="SimSun" w:hAnsi="Book Antiqua" w:cs="SimSun"/>
          <w:b/>
          <w:bCs/>
          <w:color w:val="000000"/>
        </w:rPr>
        <w:t>26</w:t>
      </w:r>
      <w:r w:rsidRPr="00CD782B">
        <w:rPr>
          <w:rFonts w:ascii="Book Antiqua" w:eastAsia="SimSun" w:hAnsi="Book Antiqua" w:cs="SimSun"/>
          <w:color w:val="000000"/>
        </w:rPr>
        <w:t>: 979-986 [PMID: 17877505 DOI: 10.1111/j.1365-2036.2007.03453.x]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38 </w:t>
      </w:r>
      <w:r w:rsidRPr="00CD782B">
        <w:rPr>
          <w:rFonts w:ascii="Book Antiqua" w:eastAsia="SimSun" w:hAnsi="Book Antiqua" w:cs="SimSun"/>
          <w:b/>
          <w:bCs/>
          <w:color w:val="000000"/>
        </w:rPr>
        <w:t>Dai C</w:t>
      </w:r>
      <w:r w:rsidRPr="00CD782B">
        <w:rPr>
          <w:rFonts w:ascii="Book Antiqua" w:eastAsia="SimSun" w:hAnsi="Book Antiqua" w:cs="SimSun"/>
          <w:color w:val="000000"/>
        </w:rPr>
        <w:t>, Zheng CQ, Jiang M. Letter: serotonin transporter gene polymorphisms and the irritable bowel syndrome. </w:t>
      </w:r>
      <w:r w:rsidRPr="00CD782B">
        <w:rPr>
          <w:rFonts w:ascii="Book Antiqua" w:eastAsia="SimSun" w:hAnsi="Book Antiqua" w:cs="SimSun"/>
          <w:i/>
          <w:iCs/>
          <w:color w:val="000000"/>
        </w:rPr>
        <w:t>Aliment Pharmacol Ther</w:t>
      </w:r>
      <w:r w:rsidRPr="00CD782B">
        <w:rPr>
          <w:rFonts w:ascii="Book Antiqua" w:eastAsia="SimSun" w:hAnsi="Book Antiqua" w:cs="SimSun"/>
          <w:color w:val="000000"/>
        </w:rPr>
        <w:t> 2013; </w:t>
      </w:r>
      <w:r w:rsidRPr="00CD782B">
        <w:rPr>
          <w:rFonts w:ascii="Book Antiqua" w:eastAsia="SimSun" w:hAnsi="Book Antiqua" w:cs="SimSun"/>
          <w:b/>
          <w:bCs/>
          <w:color w:val="000000"/>
        </w:rPr>
        <w:t>37</w:t>
      </w:r>
      <w:r w:rsidRPr="00CD782B">
        <w:rPr>
          <w:rFonts w:ascii="Book Antiqua" w:eastAsia="SimSun" w:hAnsi="Book Antiqua" w:cs="SimSun"/>
          <w:color w:val="000000"/>
        </w:rPr>
        <w:t>: 657-658 [PMID: 23406411 DOI: 10.1111/apt.12222]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39 </w:t>
      </w:r>
      <w:r w:rsidRPr="00CD782B">
        <w:rPr>
          <w:rFonts w:ascii="Book Antiqua" w:eastAsia="SimSun" w:hAnsi="Book Antiqua" w:cs="SimSun"/>
          <w:b/>
          <w:bCs/>
          <w:color w:val="000000"/>
        </w:rPr>
        <w:t>Areeshi MY</w:t>
      </w:r>
      <w:r w:rsidRPr="00CD782B">
        <w:rPr>
          <w:rFonts w:ascii="Book Antiqua" w:eastAsia="SimSun" w:hAnsi="Book Antiqua" w:cs="SimSun"/>
          <w:color w:val="000000"/>
        </w:rPr>
        <w:t>, Haque S, Panda AK, Mandal RK. A serotonin transporter gene (SLC6A4) polymorphism is associated with reduced risk of irritable bowel syndrome in American and Asian population: a meta-analysis. </w:t>
      </w:r>
      <w:r w:rsidRPr="00CD782B">
        <w:rPr>
          <w:rFonts w:ascii="Book Antiqua" w:eastAsia="SimSun" w:hAnsi="Book Antiqua" w:cs="SimSun"/>
          <w:i/>
          <w:iCs/>
          <w:color w:val="000000"/>
        </w:rPr>
        <w:t>PLoS One</w:t>
      </w:r>
      <w:r w:rsidRPr="00CD782B">
        <w:rPr>
          <w:rFonts w:ascii="Book Antiqua" w:eastAsia="SimSun" w:hAnsi="Book Antiqua" w:cs="SimSun"/>
          <w:color w:val="000000"/>
        </w:rPr>
        <w:t> 2013; </w:t>
      </w:r>
      <w:r w:rsidRPr="00CD782B">
        <w:rPr>
          <w:rFonts w:ascii="Book Antiqua" w:eastAsia="SimSun" w:hAnsi="Book Antiqua" w:cs="SimSun"/>
          <w:b/>
          <w:bCs/>
          <w:color w:val="000000"/>
        </w:rPr>
        <w:t>8</w:t>
      </w:r>
      <w:r w:rsidRPr="00CD782B">
        <w:rPr>
          <w:rFonts w:ascii="Book Antiqua" w:eastAsia="SimSun" w:hAnsi="Book Antiqua" w:cs="SimSun"/>
          <w:color w:val="000000"/>
        </w:rPr>
        <w:t>: e75567 [PMID: 24069428 DOI: 10.1371/journal.pone.0075567]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40 </w:t>
      </w:r>
      <w:r w:rsidRPr="00CD782B">
        <w:rPr>
          <w:rFonts w:ascii="Book Antiqua" w:eastAsia="SimSun" w:hAnsi="Book Antiqua" w:cs="SimSun"/>
          <w:b/>
          <w:bCs/>
          <w:color w:val="000000"/>
        </w:rPr>
        <w:t>Zhang ZF</w:t>
      </w:r>
      <w:r w:rsidRPr="00CD782B">
        <w:rPr>
          <w:rFonts w:ascii="Book Antiqua" w:eastAsia="SimSun" w:hAnsi="Book Antiqua" w:cs="SimSun"/>
          <w:color w:val="000000"/>
        </w:rPr>
        <w:t>, Duan ZJ, Wang LX, Yang D, Zhao G, Zhang L. The serotonin transporter gene polymorphism (5-HTTLPR) and irritable bowel syndrome: a meta-analysis of 25 studies. </w:t>
      </w:r>
      <w:r w:rsidRPr="00CD782B">
        <w:rPr>
          <w:rFonts w:ascii="Book Antiqua" w:eastAsia="SimSun" w:hAnsi="Book Antiqua" w:cs="SimSun"/>
          <w:i/>
          <w:iCs/>
          <w:color w:val="000000"/>
        </w:rPr>
        <w:t>BMC Gastroenterol</w:t>
      </w:r>
      <w:r w:rsidRPr="00CD782B">
        <w:rPr>
          <w:rFonts w:ascii="Book Antiqua" w:eastAsia="SimSun" w:hAnsi="Book Antiqua" w:cs="SimSun"/>
          <w:color w:val="000000"/>
        </w:rPr>
        <w:t> 2014; </w:t>
      </w:r>
      <w:r w:rsidRPr="00CD782B">
        <w:rPr>
          <w:rFonts w:ascii="Book Antiqua" w:eastAsia="SimSun" w:hAnsi="Book Antiqua" w:cs="SimSun"/>
          <w:b/>
          <w:bCs/>
          <w:color w:val="000000"/>
        </w:rPr>
        <w:t>14</w:t>
      </w:r>
      <w:r w:rsidRPr="00CD782B">
        <w:rPr>
          <w:rFonts w:ascii="Book Antiqua" w:eastAsia="SimSun" w:hAnsi="Book Antiqua" w:cs="SimSun"/>
          <w:color w:val="000000"/>
        </w:rPr>
        <w:t>: 23 [PMID: 24512255 DOI: 10.1186/1471-230X-14-23]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41 </w:t>
      </w:r>
      <w:r w:rsidRPr="00CD782B">
        <w:rPr>
          <w:rFonts w:ascii="Book Antiqua" w:eastAsia="SimSun" w:hAnsi="Book Antiqua" w:cs="SimSun"/>
          <w:b/>
          <w:bCs/>
          <w:color w:val="000000"/>
        </w:rPr>
        <w:t>Pata C</w:t>
      </w:r>
      <w:r w:rsidRPr="00CD782B">
        <w:rPr>
          <w:rFonts w:ascii="Book Antiqua" w:eastAsia="SimSun" w:hAnsi="Book Antiqua" w:cs="SimSun"/>
          <w:color w:val="000000"/>
        </w:rPr>
        <w:t>, Erdal E, Yazc K, Camdeviren H, Ozkaya M, Ulu O. Association of the -1438 G/A and 102 T/C polymorphism of the 5-Ht2A receptor gene with irritable bowel syndrome 5-Ht2A gene polymorphism in irritable bowel syndrome. </w:t>
      </w:r>
      <w:r w:rsidRPr="00CD782B">
        <w:rPr>
          <w:rFonts w:ascii="Book Antiqua" w:eastAsia="SimSun" w:hAnsi="Book Antiqua" w:cs="SimSun"/>
          <w:i/>
          <w:iCs/>
          <w:color w:val="000000"/>
        </w:rPr>
        <w:t>J Clin Gastroenterol</w:t>
      </w:r>
      <w:r w:rsidRPr="00CD782B">
        <w:rPr>
          <w:rFonts w:ascii="Book Antiqua" w:eastAsia="SimSun" w:hAnsi="Book Antiqua" w:cs="SimSun"/>
          <w:color w:val="000000"/>
        </w:rPr>
        <w:t> 2004; </w:t>
      </w:r>
      <w:r w:rsidRPr="00CD782B">
        <w:rPr>
          <w:rFonts w:ascii="Book Antiqua" w:eastAsia="SimSun" w:hAnsi="Book Antiqua" w:cs="SimSun"/>
          <w:b/>
          <w:bCs/>
          <w:color w:val="000000"/>
        </w:rPr>
        <w:t>38</w:t>
      </w:r>
      <w:r w:rsidRPr="00CD782B">
        <w:rPr>
          <w:rFonts w:ascii="Book Antiqua" w:eastAsia="SimSun" w:hAnsi="Book Antiqua" w:cs="SimSun"/>
          <w:color w:val="000000"/>
        </w:rPr>
        <w:t>: 561-566 [PMID: 15232358 DOI: 10.1097/00004836-200408000-00005]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42 </w:t>
      </w:r>
      <w:r w:rsidRPr="00CD782B">
        <w:rPr>
          <w:rFonts w:ascii="Book Antiqua" w:eastAsia="SimSun" w:hAnsi="Book Antiqua" w:cs="SimSun"/>
          <w:b/>
          <w:bCs/>
          <w:color w:val="000000"/>
        </w:rPr>
        <w:t>Villani AC</w:t>
      </w:r>
      <w:r w:rsidRPr="00CD782B">
        <w:rPr>
          <w:rFonts w:ascii="Book Antiqua" w:eastAsia="SimSun" w:hAnsi="Book Antiqua" w:cs="SimSun"/>
          <w:color w:val="000000"/>
        </w:rPr>
        <w:t>, Lemire M, Thabane M, Belisle A, Geneau G, Garg AX, Clark WF, Moayyedi P, Collins SM, Franchimont D, Marshall JK. Genetic risk factors for post-infectious irritable bowel syndrome following a waterborne outbreak of gastroenteritis.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2010; </w:t>
      </w:r>
      <w:r w:rsidRPr="00CD782B">
        <w:rPr>
          <w:rFonts w:ascii="Book Antiqua" w:eastAsia="SimSun" w:hAnsi="Book Antiqua" w:cs="SimSun"/>
          <w:b/>
          <w:bCs/>
          <w:color w:val="000000"/>
        </w:rPr>
        <w:t>138</w:t>
      </w:r>
      <w:r w:rsidRPr="00CD782B">
        <w:rPr>
          <w:rFonts w:ascii="Book Antiqua" w:eastAsia="SimSun" w:hAnsi="Book Antiqua" w:cs="SimSun"/>
          <w:color w:val="000000"/>
        </w:rPr>
        <w:t>: 1502-1513 [PMID: 20044998 DOI: 10.1053/j.gastro.2009.12.049]</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43 </w:t>
      </w:r>
      <w:r w:rsidRPr="00CD782B">
        <w:rPr>
          <w:rFonts w:ascii="Book Antiqua" w:eastAsia="SimSun" w:hAnsi="Book Antiqua" w:cs="SimSun"/>
          <w:b/>
          <w:bCs/>
          <w:color w:val="000000"/>
        </w:rPr>
        <w:t>Markoutsaki T</w:t>
      </w:r>
      <w:r w:rsidRPr="00CD782B">
        <w:rPr>
          <w:rFonts w:ascii="Book Antiqua" w:eastAsia="SimSun" w:hAnsi="Book Antiqua" w:cs="SimSun"/>
          <w:color w:val="000000"/>
        </w:rPr>
        <w:t>, Karantanos T, Gazouli M, Anagnou NP, Karamanolis DG. 5-HT2A receptor gene polymorphisms and irritable bowel syndrome. </w:t>
      </w:r>
      <w:r w:rsidRPr="00CD782B">
        <w:rPr>
          <w:rFonts w:ascii="Book Antiqua" w:eastAsia="SimSun" w:hAnsi="Book Antiqua" w:cs="SimSun"/>
          <w:i/>
          <w:iCs/>
          <w:color w:val="000000"/>
        </w:rPr>
        <w:t>J Clin Gastroenterol</w:t>
      </w:r>
      <w:r w:rsidRPr="00CD782B">
        <w:rPr>
          <w:rFonts w:ascii="Book Antiqua" w:eastAsia="SimSun" w:hAnsi="Book Antiqua" w:cs="SimSun"/>
          <w:color w:val="000000"/>
        </w:rPr>
        <w:t> 2011; </w:t>
      </w:r>
      <w:r w:rsidRPr="00CD782B">
        <w:rPr>
          <w:rFonts w:ascii="Book Antiqua" w:eastAsia="SimSun" w:hAnsi="Book Antiqua" w:cs="SimSun"/>
          <w:b/>
          <w:bCs/>
          <w:color w:val="000000"/>
        </w:rPr>
        <w:t>45</w:t>
      </w:r>
      <w:r w:rsidRPr="00CD782B">
        <w:rPr>
          <w:rFonts w:ascii="Book Antiqua" w:eastAsia="SimSun" w:hAnsi="Book Antiqua" w:cs="SimSun"/>
          <w:color w:val="000000"/>
        </w:rPr>
        <w:t>: 514-517 [PMID: 21325954 DOI: 10.1097/MCG.0b013e318205e13b]</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44 </w:t>
      </w:r>
      <w:r w:rsidRPr="00CD782B">
        <w:rPr>
          <w:rFonts w:ascii="Book Antiqua" w:eastAsia="SimSun" w:hAnsi="Book Antiqua" w:cs="SimSun"/>
          <w:b/>
          <w:bCs/>
          <w:color w:val="000000"/>
        </w:rPr>
        <w:t>Kapeller J</w:t>
      </w:r>
      <w:r w:rsidRPr="00CD782B">
        <w:rPr>
          <w:rFonts w:ascii="Book Antiqua" w:eastAsia="SimSun" w:hAnsi="Book Antiqua" w:cs="SimSun"/>
          <w:color w:val="000000"/>
        </w:rPr>
        <w:t>, Houghton LA, Mönnikes H, Walstab J, Möller D, Bönisch H, Burwinkel B, Autschbach F, Funke B, Lasitschka F, Gassler N, Fischer C, Whorwell PJ, Atkinson W, Fell C, Büchner KJ, Schmidtmann M, van der Voort I, Wisser AS, Berg T, Rappold G, Niesler B. First evidence for an association of a functional variant in the microRNA-510 target site of the serotonin receptor-type 3E gene with diarrhea predominant irritable bowel syndrome. </w:t>
      </w:r>
      <w:r w:rsidRPr="00CD782B">
        <w:rPr>
          <w:rFonts w:ascii="Book Antiqua" w:eastAsia="SimSun" w:hAnsi="Book Antiqua" w:cs="SimSun"/>
          <w:i/>
          <w:iCs/>
          <w:color w:val="000000"/>
        </w:rPr>
        <w:t>Hum Mol Genet</w:t>
      </w:r>
      <w:r w:rsidRPr="00CD782B">
        <w:rPr>
          <w:rFonts w:ascii="Book Antiqua" w:eastAsia="SimSun" w:hAnsi="Book Antiqua" w:cs="SimSun"/>
          <w:color w:val="000000"/>
        </w:rPr>
        <w:t> 2008; </w:t>
      </w:r>
      <w:r w:rsidRPr="00CD782B">
        <w:rPr>
          <w:rFonts w:ascii="Book Antiqua" w:eastAsia="SimSun" w:hAnsi="Book Antiqua" w:cs="SimSun"/>
          <w:b/>
          <w:bCs/>
          <w:color w:val="000000"/>
        </w:rPr>
        <w:t>17</w:t>
      </w:r>
      <w:r w:rsidRPr="00CD782B">
        <w:rPr>
          <w:rFonts w:ascii="Book Antiqua" w:eastAsia="SimSun" w:hAnsi="Book Antiqua" w:cs="SimSun"/>
          <w:color w:val="000000"/>
        </w:rPr>
        <w:t>: 2967-2977 [PMID: 18614545 DOI: 10.1093/hmg/ddn195]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45 </w:t>
      </w:r>
      <w:r w:rsidRPr="00CD782B">
        <w:rPr>
          <w:rFonts w:ascii="Book Antiqua" w:eastAsia="SimSun" w:hAnsi="Book Antiqua" w:cs="SimSun"/>
          <w:b/>
          <w:bCs/>
          <w:color w:val="000000"/>
        </w:rPr>
        <w:t>Jun S</w:t>
      </w:r>
      <w:r w:rsidRPr="00CD782B">
        <w:rPr>
          <w:rFonts w:ascii="Book Antiqua" w:eastAsia="SimSun" w:hAnsi="Book Antiqua" w:cs="SimSun"/>
          <w:color w:val="000000"/>
        </w:rPr>
        <w:t>, Kohen R, Cain KC, Jarrett ME, Heitkemper MM. Associations of tryptophan hydroxylase gene polymorphisms with irritable bowel syndrome.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2011; </w:t>
      </w:r>
      <w:r w:rsidRPr="00CD782B">
        <w:rPr>
          <w:rFonts w:ascii="Book Antiqua" w:eastAsia="SimSun" w:hAnsi="Book Antiqua" w:cs="SimSun"/>
          <w:b/>
          <w:bCs/>
          <w:color w:val="000000"/>
        </w:rPr>
        <w:t>23</w:t>
      </w:r>
      <w:r w:rsidRPr="00CD782B">
        <w:rPr>
          <w:rFonts w:ascii="Book Antiqua" w:eastAsia="SimSun" w:hAnsi="Book Antiqua" w:cs="SimSun"/>
          <w:color w:val="000000"/>
        </w:rPr>
        <w:t>: 233-29, e116 [PMID: 21073637 DOI: 10.1111/j.1365-2982.2010.01623.x]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46 </w:t>
      </w:r>
      <w:r w:rsidRPr="00CD782B">
        <w:rPr>
          <w:rFonts w:ascii="Book Antiqua" w:eastAsia="SimSun" w:hAnsi="Book Antiqua" w:cs="SimSun"/>
          <w:b/>
          <w:bCs/>
          <w:color w:val="000000"/>
        </w:rPr>
        <w:t>Grasberger H</w:t>
      </w:r>
      <w:r w:rsidRPr="00CD782B">
        <w:rPr>
          <w:rFonts w:ascii="Book Antiqua" w:eastAsia="SimSun" w:hAnsi="Book Antiqua" w:cs="SimSun"/>
          <w:color w:val="000000"/>
        </w:rPr>
        <w:t>, Chang L, Shih W, Presson AP, Sayuk GS, Newberry RD, Karagiannides I, Pothoulakis C, Mayer E, Merchant JL. Identification of a functional TPH1 polymorphism associated with irritable bowel syndrome bowel habit subtypes.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2013; </w:t>
      </w:r>
      <w:r w:rsidRPr="00CD782B">
        <w:rPr>
          <w:rFonts w:ascii="Book Antiqua" w:eastAsia="SimSun" w:hAnsi="Book Antiqua" w:cs="SimSun"/>
          <w:b/>
          <w:bCs/>
          <w:color w:val="000000"/>
        </w:rPr>
        <w:t>108</w:t>
      </w:r>
      <w:r w:rsidRPr="00CD782B">
        <w:rPr>
          <w:rFonts w:ascii="Book Antiqua" w:eastAsia="SimSun" w:hAnsi="Book Antiqua" w:cs="SimSun"/>
          <w:color w:val="000000"/>
        </w:rPr>
        <w:t>: 1766-1774 [PMID: 24060757 DOI: 10.1038/ajg.2013.304]</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47 </w:t>
      </w:r>
      <w:r w:rsidRPr="00CD782B">
        <w:rPr>
          <w:rFonts w:ascii="Book Antiqua" w:eastAsia="SimSun" w:hAnsi="Book Antiqua" w:cs="SimSun"/>
          <w:b/>
          <w:bCs/>
          <w:color w:val="000000"/>
        </w:rPr>
        <w:t>Coates MD</w:t>
      </w:r>
      <w:r w:rsidRPr="00CD782B">
        <w:rPr>
          <w:rFonts w:ascii="Book Antiqua" w:eastAsia="SimSun" w:hAnsi="Book Antiqua" w:cs="SimSun"/>
          <w:color w:val="000000"/>
        </w:rPr>
        <w:t>, Mahoney CR, Linden DR, Sampson JE, Chen J, Blaszyk H, Crowell MD, Sharkey KA, Gershon MD, Mawe GM, Moses PL. Molecular defects in mucosal serotonin content and decreased serotonin reuptake transporter in ulcerative colitis and irritable bowel syndrome.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2004; </w:t>
      </w:r>
      <w:r w:rsidRPr="00CD782B">
        <w:rPr>
          <w:rFonts w:ascii="Book Antiqua" w:eastAsia="SimSun" w:hAnsi="Book Antiqua" w:cs="SimSun"/>
          <w:b/>
          <w:bCs/>
          <w:color w:val="000000"/>
        </w:rPr>
        <w:t>126</w:t>
      </w:r>
      <w:r w:rsidRPr="00CD782B">
        <w:rPr>
          <w:rFonts w:ascii="Book Antiqua" w:eastAsia="SimSun" w:hAnsi="Book Antiqua" w:cs="SimSun"/>
          <w:color w:val="000000"/>
        </w:rPr>
        <w:t>: 1657-1664 [PMID: 15188158 DOI: 10.1053/j.gastro.2004.03.013]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48 </w:t>
      </w:r>
      <w:r w:rsidRPr="00CD782B">
        <w:rPr>
          <w:rFonts w:ascii="Book Antiqua" w:eastAsia="SimSun" w:hAnsi="Book Antiqua" w:cs="SimSun"/>
          <w:b/>
          <w:bCs/>
          <w:color w:val="000000"/>
        </w:rPr>
        <w:t>Turner DM</w:t>
      </w:r>
      <w:r w:rsidRPr="00CD782B">
        <w:rPr>
          <w:rFonts w:ascii="Book Antiqua" w:eastAsia="SimSun" w:hAnsi="Book Antiqua" w:cs="SimSun"/>
          <w:color w:val="000000"/>
        </w:rPr>
        <w:t>, Williams DM, Sankaran D, Lazarus M, Sinnott PJ, Hutchinson IV. An investigation of polymorphism in the interleukin-10 gene promoter. </w:t>
      </w:r>
      <w:r w:rsidRPr="00CD782B">
        <w:rPr>
          <w:rFonts w:ascii="Book Antiqua" w:eastAsia="SimSun" w:hAnsi="Book Antiqua" w:cs="SimSun"/>
          <w:i/>
          <w:iCs/>
          <w:color w:val="000000"/>
        </w:rPr>
        <w:t>Eur J Immunogenet</w:t>
      </w:r>
      <w:r w:rsidRPr="00CD782B">
        <w:rPr>
          <w:rFonts w:ascii="Book Antiqua" w:eastAsia="SimSun" w:hAnsi="Book Antiqua" w:cs="SimSun"/>
          <w:color w:val="000000"/>
        </w:rPr>
        <w:t> 1997; </w:t>
      </w:r>
      <w:r w:rsidRPr="00CD782B">
        <w:rPr>
          <w:rFonts w:ascii="Book Antiqua" w:eastAsia="SimSun" w:hAnsi="Book Antiqua" w:cs="SimSun"/>
          <w:b/>
          <w:bCs/>
          <w:color w:val="000000"/>
        </w:rPr>
        <w:t>24</w:t>
      </w:r>
      <w:r w:rsidRPr="00CD782B">
        <w:rPr>
          <w:rFonts w:ascii="Book Antiqua" w:eastAsia="SimSun" w:hAnsi="Book Antiqua" w:cs="SimSun"/>
          <w:color w:val="000000"/>
        </w:rPr>
        <w:t>: 1-8 [PMID: 9043871 DOI: 10.1111/j.1365-2370.1997.tb00001.x]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49 </w:t>
      </w:r>
      <w:r w:rsidRPr="00CD782B">
        <w:rPr>
          <w:rFonts w:ascii="Book Antiqua" w:eastAsia="SimSun" w:hAnsi="Book Antiqua" w:cs="SimSun"/>
          <w:b/>
          <w:bCs/>
          <w:color w:val="000000"/>
        </w:rPr>
        <w:t>Perrey C</w:t>
      </w:r>
      <w:r w:rsidRPr="00CD782B">
        <w:rPr>
          <w:rFonts w:ascii="Book Antiqua" w:eastAsia="SimSun" w:hAnsi="Book Antiqua" w:cs="SimSun"/>
          <w:color w:val="000000"/>
        </w:rPr>
        <w:t>, Pravica V, Sinnott PJ, Hutchinson IV. Genotyping for polymorphisms in interferon-gamma, interleukin-10, transforming growth factor-beta 1 and tumour necrosis factor-alpha genes: a technical report. </w:t>
      </w:r>
      <w:r w:rsidRPr="00CD782B">
        <w:rPr>
          <w:rFonts w:ascii="Book Antiqua" w:eastAsia="SimSun" w:hAnsi="Book Antiqua" w:cs="SimSun"/>
          <w:i/>
          <w:iCs/>
          <w:color w:val="000000"/>
        </w:rPr>
        <w:t>Transpl Immunol</w:t>
      </w:r>
      <w:r w:rsidRPr="00CD782B">
        <w:rPr>
          <w:rFonts w:ascii="Book Antiqua" w:eastAsia="SimSun" w:hAnsi="Book Antiqua" w:cs="SimSun"/>
          <w:color w:val="000000"/>
        </w:rPr>
        <w:t> 1998; </w:t>
      </w:r>
      <w:r w:rsidRPr="00CD782B">
        <w:rPr>
          <w:rFonts w:ascii="Book Antiqua" w:eastAsia="SimSun" w:hAnsi="Book Antiqua" w:cs="SimSun"/>
          <w:b/>
          <w:bCs/>
          <w:color w:val="000000"/>
        </w:rPr>
        <w:t>6</w:t>
      </w:r>
      <w:r w:rsidRPr="00CD782B">
        <w:rPr>
          <w:rFonts w:ascii="Book Antiqua" w:eastAsia="SimSun" w:hAnsi="Book Antiqua" w:cs="SimSun"/>
          <w:color w:val="000000"/>
        </w:rPr>
        <w:t>: 193-197 [PMID: 9848226]</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50 </w:t>
      </w:r>
      <w:r w:rsidRPr="00CD782B">
        <w:rPr>
          <w:rFonts w:ascii="Book Antiqua" w:eastAsia="SimSun" w:hAnsi="Book Antiqua" w:cs="SimSun"/>
          <w:b/>
          <w:bCs/>
          <w:color w:val="000000"/>
        </w:rPr>
        <w:t>Gonsalkorale WM</w:t>
      </w:r>
      <w:r w:rsidRPr="00CD782B">
        <w:rPr>
          <w:rFonts w:ascii="Book Antiqua" w:eastAsia="SimSun" w:hAnsi="Book Antiqua" w:cs="SimSun"/>
          <w:color w:val="000000"/>
        </w:rPr>
        <w:t>, Perrey C, Pravica V, Whorwell PJ, Hutchinson IV. Interleukin 10 genotypes in irritable bowel syndrome: evidence for an inflammatory component? </w:t>
      </w:r>
      <w:r w:rsidRPr="00CD782B">
        <w:rPr>
          <w:rFonts w:ascii="Book Antiqua" w:eastAsia="SimSun" w:hAnsi="Book Antiqua" w:cs="SimSun"/>
          <w:i/>
          <w:iCs/>
          <w:color w:val="000000"/>
        </w:rPr>
        <w:t>Gut</w:t>
      </w:r>
      <w:r w:rsidRPr="00CD782B">
        <w:rPr>
          <w:rFonts w:ascii="Book Antiqua" w:eastAsia="SimSun" w:hAnsi="Book Antiqua" w:cs="SimSun"/>
          <w:color w:val="000000"/>
        </w:rPr>
        <w:t> 2003; </w:t>
      </w:r>
      <w:r w:rsidRPr="00CD782B">
        <w:rPr>
          <w:rFonts w:ascii="Book Antiqua" w:eastAsia="SimSun" w:hAnsi="Book Antiqua" w:cs="SimSun"/>
          <w:b/>
          <w:bCs/>
          <w:color w:val="000000"/>
        </w:rPr>
        <w:t>52</w:t>
      </w:r>
      <w:r w:rsidRPr="00CD782B">
        <w:rPr>
          <w:rFonts w:ascii="Book Antiqua" w:eastAsia="SimSun" w:hAnsi="Book Antiqua" w:cs="SimSun"/>
          <w:color w:val="000000"/>
        </w:rPr>
        <w:t>: 91-93 [PMID: 12477767 DOI: 10.1136/gut.52.1.91]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51 </w:t>
      </w:r>
      <w:r w:rsidRPr="00CD782B">
        <w:rPr>
          <w:rFonts w:ascii="Book Antiqua" w:eastAsia="SimSun" w:hAnsi="Book Antiqua" w:cs="SimSun"/>
          <w:b/>
          <w:bCs/>
          <w:color w:val="000000"/>
        </w:rPr>
        <w:t>O'Mahony L</w:t>
      </w:r>
      <w:r w:rsidRPr="00CD782B">
        <w:rPr>
          <w:rFonts w:ascii="Book Antiqua" w:eastAsia="SimSun" w:hAnsi="Book Antiqua" w:cs="SimSun"/>
          <w:color w:val="000000"/>
        </w:rPr>
        <w:t>, McCarthy J, Kelly P, Hurley G, Luo F, Chen K, O'Sullivan GC, Kiely B, Collins JK, Shanahan F, Quigley EM. Lactobacillus and bifidobacterium in irritable bowel syndrome: symptom responses and relationship to cytokine profiles.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2005; </w:t>
      </w:r>
      <w:r w:rsidRPr="00CD782B">
        <w:rPr>
          <w:rFonts w:ascii="Book Antiqua" w:eastAsia="SimSun" w:hAnsi="Book Antiqua" w:cs="SimSun"/>
          <w:b/>
          <w:bCs/>
          <w:color w:val="000000"/>
        </w:rPr>
        <w:t>128</w:t>
      </w:r>
      <w:r w:rsidRPr="00CD782B">
        <w:rPr>
          <w:rFonts w:ascii="Book Antiqua" w:eastAsia="SimSun" w:hAnsi="Book Antiqua" w:cs="SimSun"/>
          <w:color w:val="000000"/>
        </w:rPr>
        <w:t>: 541-551 [PMID: 15765388 DOI: 10.1053/j.gastro.2004.11.050]</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52 </w:t>
      </w:r>
      <w:r w:rsidRPr="00CD782B">
        <w:rPr>
          <w:rFonts w:ascii="Book Antiqua" w:eastAsia="SimSun" w:hAnsi="Book Antiqua" w:cs="SimSun"/>
          <w:b/>
          <w:bCs/>
          <w:color w:val="000000"/>
        </w:rPr>
        <w:t>Chang L</w:t>
      </w:r>
      <w:r w:rsidRPr="00CD782B">
        <w:rPr>
          <w:rFonts w:ascii="Book Antiqua" w:eastAsia="SimSun" w:hAnsi="Book Antiqua" w:cs="SimSun"/>
          <w:color w:val="000000"/>
        </w:rPr>
        <w:t xml:space="preserve">, Adeyemo M, Karagiannides I, Videlock EJ, Bowe C, Shih W, Presson AP, Yuan PQ, Cortina G, Gong H, Singh S, Licudine A, Mayer M, Tache Y, </w:t>
      </w:r>
      <w:r w:rsidRPr="00CD782B">
        <w:rPr>
          <w:rFonts w:ascii="Book Antiqua" w:eastAsia="SimSun" w:hAnsi="Book Antiqua" w:cs="SimSun"/>
          <w:color w:val="000000"/>
        </w:rPr>
        <w:lastRenderedPageBreak/>
        <w:t>Pothoulakis C, Mayer EA. Serum and colonic mucosal immune markers in irritable bowel syndrome.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2012; </w:t>
      </w:r>
      <w:r w:rsidRPr="00CD782B">
        <w:rPr>
          <w:rFonts w:ascii="Book Antiqua" w:eastAsia="SimSun" w:hAnsi="Book Antiqua" w:cs="SimSun"/>
          <w:b/>
          <w:bCs/>
          <w:color w:val="000000"/>
        </w:rPr>
        <w:t>107</w:t>
      </w:r>
      <w:r w:rsidRPr="00CD782B">
        <w:rPr>
          <w:rFonts w:ascii="Book Antiqua" w:eastAsia="SimSun" w:hAnsi="Book Antiqua" w:cs="SimSun"/>
          <w:color w:val="000000"/>
        </w:rPr>
        <w:t>: 262-272 [PMID: 22158028 DOI: 10.1038/ajg.2011.423]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53 </w:t>
      </w:r>
      <w:r w:rsidRPr="00CD782B">
        <w:rPr>
          <w:rFonts w:ascii="Book Antiqua" w:eastAsia="SimSun" w:hAnsi="Book Antiqua" w:cs="SimSun"/>
          <w:b/>
          <w:bCs/>
          <w:color w:val="000000"/>
        </w:rPr>
        <w:t>van der Veek PP</w:t>
      </w:r>
      <w:r w:rsidRPr="00CD782B">
        <w:rPr>
          <w:rFonts w:ascii="Book Antiqua" w:eastAsia="SimSun" w:hAnsi="Book Antiqua" w:cs="SimSun"/>
          <w:color w:val="000000"/>
        </w:rPr>
        <w:t>, van den Berg M, de Kroon YE, Verspaget HW, Masclee AA. Role of tumor necrosis factor-alpha and interleukin-10 gene polymorphisms in irritable bowel syndrome.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2005; </w:t>
      </w:r>
      <w:r w:rsidRPr="00CD782B">
        <w:rPr>
          <w:rFonts w:ascii="Book Antiqua" w:eastAsia="SimSun" w:hAnsi="Book Antiqua" w:cs="SimSun"/>
          <w:b/>
          <w:bCs/>
          <w:color w:val="000000"/>
        </w:rPr>
        <w:t>100</w:t>
      </w:r>
      <w:r w:rsidRPr="00CD782B">
        <w:rPr>
          <w:rFonts w:ascii="Book Antiqua" w:eastAsia="SimSun" w:hAnsi="Book Antiqua" w:cs="SimSun"/>
          <w:color w:val="000000"/>
        </w:rPr>
        <w:t>: 2510-2516 [PMID: 16279907 DOI: 10.1111/j.1572-0241.2005.00257.x]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54 </w:t>
      </w:r>
      <w:r w:rsidRPr="00CD782B">
        <w:rPr>
          <w:rFonts w:ascii="Book Antiqua" w:eastAsia="SimSun" w:hAnsi="Book Antiqua" w:cs="SimSun"/>
          <w:b/>
          <w:bCs/>
          <w:color w:val="000000"/>
        </w:rPr>
        <w:t>Bashashati M</w:t>
      </w:r>
      <w:r w:rsidRPr="00CD782B">
        <w:rPr>
          <w:rFonts w:ascii="Book Antiqua" w:eastAsia="SimSun" w:hAnsi="Book Antiqua" w:cs="SimSun"/>
          <w:color w:val="000000"/>
        </w:rPr>
        <w:t>, Rezaei N, Bashashati H, Shafieyoun A, Daryani NE, Sharkey KA, Storr M. Cytokine gene polymorphisms are associated with irritable bowel syndrome: a systematic review and meta-analysis.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2012; </w:t>
      </w:r>
      <w:r w:rsidRPr="00CD782B">
        <w:rPr>
          <w:rFonts w:ascii="Book Antiqua" w:eastAsia="SimSun" w:hAnsi="Book Antiqua" w:cs="SimSun"/>
          <w:b/>
          <w:bCs/>
          <w:color w:val="000000"/>
        </w:rPr>
        <w:t>24</w:t>
      </w:r>
      <w:r w:rsidRPr="00CD782B">
        <w:rPr>
          <w:rFonts w:ascii="Book Antiqua" w:eastAsia="SimSun" w:hAnsi="Book Antiqua" w:cs="SimSun"/>
          <w:color w:val="000000"/>
        </w:rPr>
        <w:t>: 1102-e566 [PMID: 22897390 DOI: 10.1111/j.1365-2982.2012.01990.x]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55 </w:t>
      </w:r>
      <w:r w:rsidRPr="00CD782B">
        <w:rPr>
          <w:rFonts w:ascii="Book Antiqua" w:eastAsia="SimSun" w:hAnsi="Book Antiqua" w:cs="SimSun"/>
          <w:b/>
          <w:bCs/>
          <w:color w:val="000000"/>
        </w:rPr>
        <w:t>Bashashati M</w:t>
      </w:r>
      <w:r w:rsidRPr="00CD782B">
        <w:rPr>
          <w:rFonts w:ascii="Book Antiqua" w:eastAsia="SimSun" w:hAnsi="Book Antiqua" w:cs="SimSun"/>
          <w:color w:val="000000"/>
        </w:rPr>
        <w:t>, Rezaei N, Shafieyoun A, McKernan DP, Chang L, Öhman L, Quigley EM, Schmulson M, Sharkey KA, Simrén M. Cytokine imbalance in irritable bowel syndrome: a systematic review and meta-analysis.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2014; </w:t>
      </w:r>
      <w:r w:rsidRPr="00CD782B">
        <w:rPr>
          <w:rFonts w:ascii="Book Antiqua" w:eastAsia="SimSun" w:hAnsi="Book Antiqua" w:cs="SimSun"/>
          <w:b/>
          <w:bCs/>
          <w:color w:val="000000"/>
        </w:rPr>
        <w:t>26</w:t>
      </w:r>
      <w:r w:rsidRPr="00CD782B">
        <w:rPr>
          <w:rFonts w:ascii="Book Antiqua" w:eastAsia="SimSun" w:hAnsi="Book Antiqua" w:cs="SimSun"/>
          <w:color w:val="000000"/>
        </w:rPr>
        <w:t>: 1036-1048 [PMID: 24796536 DOI: 10.1111/nmo.12358]</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56 </w:t>
      </w:r>
      <w:r w:rsidRPr="00CD782B">
        <w:rPr>
          <w:rFonts w:ascii="Book Antiqua" w:eastAsia="SimSun" w:hAnsi="Book Antiqua" w:cs="SimSun"/>
          <w:b/>
          <w:bCs/>
          <w:color w:val="000000"/>
        </w:rPr>
        <w:t>Qin SY</w:t>
      </w:r>
      <w:r w:rsidRPr="00CD782B">
        <w:rPr>
          <w:rFonts w:ascii="Book Antiqua" w:eastAsia="SimSun" w:hAnsi="Book Antiqua" w:cs="SimSun"/>
          <w:color w:val="000000"/>
        </w:rPr>
        <w:t>, Jiang HX, Lu DH, Zhou Y. Association of interleukin-10 polymorphisms with risk of irritable bowel syndrome: a meta-analysis. </w:t>
      </w:r>
      <w:r w:rsidRPr="00CD782B">
        <w:rPr>
          <w:rFonts w:ascii="Book Antiqua" w:eastAsia="SimSun" w:hAnsi="Book Antiqua" w:cs="SimSun"/>
          <w:i/>
          <w:iCs/>
          <w:color w:val="000000"/>
        </w:rPr>
        <w:t>World J Gastroenterol</w:t>
      </w:r>
      <w:r w:rsidRPr="00CD782B">
        <w:rPr>
          <w:rFonts w:ascii="Book Antiqua" w:eastAsia="SimSun" w:hAnsi="Book Antiqua" w:cs="SimSun"/>
          <w:color w:val="000000"/>
        </w:rPr>
        <w:t> 2013; </w:t>
      </w:r>
      <w:r w:rsidRPr="00CD782B">
        <w:rPr>
          <w:rFonts w:ascii="Book Antiqua" w:eastAsia="SimSun" w:hAnsi="Book Antiqua" w:cs="SimSun"/>
          <w:b/>
          <w:bCs/>
          <w:color w:val="000000"/>
        </w:rPr>
        <w:t>19</w:t>
      </w:r>
      <w:r w:rsidRPr="00CD782B">
        <w:rPr>
          <w:rFonts w:ascii="Book Antiqua" w:eastAsia="SimSun" w:hAnsi="Book Antiqua" w:cs="SimSun"/>
          <w:color w:val="000000"/>
        </w:rPr>
        <w:t>: 9472-9480 [PMID: 24409078 DOI: 10.3748/wjg.v19.i48.9472]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57 </w:t>
      </w:r>
      <w:r w:rsidRPr="00CD782B">
        <w:rPr>
          <w:rFonts w:ascii="Book Antiqua" w:eastAsia="SimSun" w:hAnsi="Book Antiqua" w:cs="SimSun"/>
          <w:b/>
          <w:bCs/>
          <w:color w:val="000000"/>
        </w:rPr>
        <w:t>Coutts AA</w:t>
      </w:r>
      <w:r w:rsidRPr="00CD782B">
        <w:rPr>
          <w:rFonts w:ascii="Book Antiqua" w:eastAsia="SimSun" w:hAnsi="Book Antiqua" w:cs="SimSun"/>
          <w:color w:val="000000"/>
        </w:rPr>
        <w:t>, Izzo AA. The gastrointestinal pharmacology of cannabinoids: an update. </w:t>
      </w:r>
      <w:r w:rsidRPr="00CD782B">
        <w:rPr>
          <w:rFonts w:ascii="Book Antiqua" w:eastAsia="SimSun" w:hAnsi="Book Antiqua" w:cs="SimSun"/>
          <w:i/>
          <w:iCs/>
          <w:color w:val="000000"/>
        </w:rPr>
        <w:t>Curr Opin Pharmacol</w:t>
      </w:r>
      <w:r w:rsidRPr="00CD782B">
        <w:rPr>
          <w:rFonts w:ascii="Book Antiqua" w:eastAsia="SimSun" w:hAnsi="Book Antiqua" w:cs="SimSun"/>
          <w:color w:val="000000"/>
        </w:rPr>
        <w:t> 2004; </w:t>
      </w:r>
      <w:r w:rsidRPr="00CD782B">
        <w:rPr>
          <w:rFonts w:ascii="Book Antiqua" w:eastAsia="SimSun" w:hAnsi="Book Antiqua" w:cs="SimSun"/>
          <w:b/>
          <w:bCs/>
          <w:color w:val="000000"/>
        </w:rPr>
        <w:t>4</w:t>
      </w:r>
      <w:r w:rsidRPr="00CD782B">
        <w:rPr>
          <w:rFonts w:ascii="Book Antiqua" w:eastAsia="SimSun" w:hAnsi="Book Antiqua" w:cs="SimSun"/>
          <w:color w:val="000000"/>
        </w:rPr>
        <w:t>: 572-579 [PMID: 15525546 DOI: 10.1016/j.coph.2004.05.007]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 xml:space="preserve">58 </w:t>
      </w:r>
      <w:r w:rsidRPr="00CD782B">
        <w:rPr>
          <w:rFonts w:ascii="Book Antiqua" w:eastAsia="SimSun" w:hAnsi="Book Antiqua" w:cs="SimSun"/>
          <w:b/>
          <w:color w:val="000000"/>
        </w:rPr>
        <w:t>Dawson E</w:t>
      </w:r>
      <w:r w:rsidRPr="00CD782B">
        <w:rPr>
          <w:rFonts w:ascii="Book Antiqua" w:eastAsia="SimSun" w:hAnsi="Book Antiqua" w:cs="SimSun"/>
          <w:color w:val="000000"/>
        </w:rPr>
        <w:t xml:space="preserve">. Identification of a highly polymorphic triplet repeat marker for the brain cannabinoid receptor gene: Use in linkage and association studies of schizophrenia. </w:t>
      </w:r>
      <w:r w:rsidRPr="00CD782B">
        <w:rPr>
          <w:rFonts w:ascii="Book Antiqua" w:eastAsia="SimSun" w:hAnsi="Book Antiqua" w:cs="SimSun"/>
          <w:i/>
          <w:color w:val="000000"/>
        </w:rPr>
        <w:t xml:space="preserve">Schizophr Res </w:t>
      </w:r>
      <w:r w:rsidRPr="00CD782B">
        <w:rPr>
          <w:rFonts w:ascii="Book Antiqua" w:eastAsia="SimSun" w:hAnsi="Book Antiqua" w:cs="SimSun"/>
          <w:color w:val="000000"/>
        </w:rPr>
        <w:t xml:space="preserve">1995; </w:t>
      </w:r>
      <w:r w:rsidRPr="00CD782B">
        <w:rPr>
          <w:rFonts w:ascii="Book Antiqua" w:eastAsia="SimSun" w:hAnsi="Book Antiqua" w:cs="SimSun"/>
          <w:b/>
          <w:color w:val="000000"/>
        </w:rPr>
        <w:t>15</w:t>
      </w:r>
      <w:r w:rsidRPr="00CD782B">
        <w:rPr>
          <w:rFonts w:ascii="Book Antiqua" w:eastAsia="SimSun" w:hAnsi="Book Antiqua" w:cs="SimSun"/>
          <w:color w:val="000000"/>
        </w:rPr>
        <w:t>: 37 [DOI: 10.1016/0920-9964(95)95120-X]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59 </w:t>
      </w:r>
      <w:r w:rsidRPr="00CD782B">
        <w:rPr>
          <w:rFonts w:ascii="Book Antiqua" w:eastAsia="SimSun" w:hAnsi="Book Antiqua" w:cs="SimSun"/>
          <w:b/>
          <w:bCs/>
          <w:color w:val="000000"/>
        </w:rPr>
        <w:t>Park JM</w:t>
      </w:r>
      <w:r w:rsidRPr="00CD782B">
        <w:rPr>
          <w:rFonts w:ascii="Book Antiqua" w:eastAsia="SimSun" w:hAnsi="Book Antiqua" w:cs="SimSun"/>
          <w:color w:val="000000"/>
        </w:rPr>
        <w:t xml:space="preserve">, Choi MG, Cho YK, Lee IS, Kim SW, Choi KY, Chung IS. Cannabinoid receptor 1 gene polymorphism and irritable bowel syndrome in the </w:t>
      </w:r>
      <w:r w:rsidRPr="00CD782B">
        <w:rPr>
          <w:rFonts w:ascii="Book Antiqua" w:eastAsia="SimSun" w:hAnsi="Book Antiqua" w:cs="SimSun"/>
          <w:color w:val="000000"/>
        </w:rPr>
        <w:lastRenderedPageBreak/>
        <w:t>Korean population: a hypothesis-generating study. </w:t>
      </w:r>
      <w:r w:rsidRPr="00CD782B">
        <w:rPr>
          <w:rFonts w:ascii="Book Antiqua" w:eastAsia="SimSun" w:hAnsi="Book Antiqua" w:cs="SimSun"/>
          <w:i/>
          <w:iCs/>
          <w:color w:val="000000"/>
        </w:rPr>
        <w:t>J Clin Gastroenterol</w:t>
      </w:r>
      <w:r w:rsidRPr="00CD782B">
        <w:rPr>
          <w:rFonts w:ascii="Book Antiqua" w:eastAsia="SimSun" w:hAnsi="Book Antiqua" w:cs="SimSun"/>
          <w:color w:val="000000"/>
        </w:rPr>
        <w:t> 2011; </w:t>
      </w:r>
      <w:r w:rsidRPr="00CD782B">
        <w:rPr>
          <w:rFonts w:ascii="Book Antiqua" w:eastAsia="SimSun" w:hAnsi="Book Antiqua" w:cs="SimSun"/>
          <w:b/>
          <w:bCs/>
          <w:color w:val="000000"/>
        </w:rPr>
        <w:t>45</w:t>
      </w:r>
      <w:r w:rsidRPr="00CD782B">
        <w:rPr>
          <w:rFonts w:ascii="Book Antiqua" w:eastAsia="SimSun" w:hAnsi="Book Antiqua" w:cs="SimSun"/>
          <w:color w:val="000000"/>
        </w:rPr>
        <w:t>: 45-49 [PMID: 20505532 DOI: 10.1097/MCG.0b013e3181dd1573]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60 </w:t>
      </w:r>
      <w:r w:rsidRPr="00CD782B">
        <w:rPr>
          <w:rFonts w:ascii="Book Antiqua" w:eastAsia="SimSun" w:hAnsi="Book Antiqua" w:cs="SimSun"/>
          <w:b/>
          <w:bCs/>
          <w:color w:val="000000"/>
        </w:rPr>
        <w:t>Jiang Y</w:t>
      </w:r>
      <w:r w:rsidRPr="00CD782B">
        <w:rPr>
          <w:rFonts w:ascii="Book Antiqua" w:eastAsia="SimSun" w:hAnsi="Book Antiqua" w:cs="SimSun"/>
          <w:color w:val="000000"/>
        </w:rPr>
        <w:t>, Nie Y, Li Y, Zhang L. Association of cannabinoid type 1 receptor and fatty acid amide hydrolase genetic polymorphisms in Chinese patients with irritable bowel syndrome. </w:t>
      </w:r>
      <w:r w:rsidRPr="00CD782B">
        <w:rPr>
          <w:rFonts w:ascii="Book Antiqua" w:eastAsia="SimSun" w:hAnsi="Book Antiqua" w:cs="SimSun"/>
          <w:i/>
          <w:iCs/>
          <w:color w:val="000000"/>
        </w:rPr>
        <w:t>J Gastroenterol Hepatol</w:t>
      </w:r>
      <w:r w:rsidRPr="00CD782B">
        <w:rPr>
          <w:rFonts w:ascii="Book Antiqua" w:eastAsia="SimSun" w:hAnsi="Book Antiqua" w:cs="SimSun"/>
          <w:color w:val="000000"/>
        </w:rPr>
        <w:t> 2014; </w:t>
      </w:r>
      <w:r w:rsidRPr="00CD782B">
        <w:rPr>
          <w:rFonts w:ascii="Book Antiqua" w:eastAsia="SimSun" w:hAnsi="Book Antiqua" w:cs="SimSun"/>
          <w:b/>
          <w:bCs/>
          <w:color w:val="000000"/>
        </w:rPr>
        <w:t>29</w:t>
      </w:r>
      <w:r w:rsidRPr="00CD782B">
        <w:rPr>
          <w:rFonts w:ascii="Book Antiqua" w:eastAsia="SimSun" w:hAnsi="Book Antiqua" w:cs="SimSun"/>
          <w:color w:val="000000"/>
        </w:rPr>
        <w:t>: 1186-1191 [PMID: 24444427 DOI: 10.1111/jgh.12513]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61 </w:t>
      </w:r>
      <w:r w:rsidRPr="00CD782B">
        <w:rPr>
          <w:rFonts w:ascii="Book Antiqua" w:eastAsia="SimSun" w:hAnsi="Book Antiqua" w:cs="SimSun"/>
          <w:b/>
          <w:bCs/>
          <w:color w:val="000000"/>
        </w:rPr>
        <w:t>Camilleri M</w:t>
      </w:r>
      <w:r w:rsidRPr="00CD782B">
        <w:rPr>
          <w:rFonts w:ascii="Book Antiqua" w:eastAsia="SimSun" w:hAnsi="Book Antiqua" w:cs="SimSun"/>
          <w:color w:val="000000"/>
        </w:rPr>
        <w:t>, Kolar GJ, Vazquez-Roque MI, Carlson P, Burton DD, Zinsmeister AR. Cannabinoid receptor 1 gene and irritable bowel syndrome: phenotype and quantitative traits. </w:t>
      </w:r>
      <w:r w:rsidRPr="00CD782B">
        <w:rPr>
          <w:rFonts w:ascii="Book Antiqua" w:eastAsia="SimSun" w:hAnsi="Book Antiqua" w:cs="SimSun"/>
          <w:i/>
          <w:iCs/>
          <w:color w:val="000000"/>
        </w:rPr>
        <w:t>Am J Physiol Gastrointest Liver Physiol</w:t>
      </w:r>
      <w:r w:rsidRPr="00CD782B">
        <w:rPr>
          <w:rFonts w:ascii="Book Antiqua" w:eastAsia="SimSun" w:hAnsi="Book Antiqua" w:cs="SimSun"/>
          <w:color w:val="000000"/>
        </w:rPr>
        <w:t> 2013; </w:t>
      </w:r>
      <w:r w:rsidRPr="00CD782B">
        <w:rPr>
          <w:rFonts w:ascii="Book Antiqua" w:eastAsia="SimSun" w:hAnsi="Book Antiqua" w:cs="SimSun"/>
          <w:b/>
          <w:bCs/>
          <w:color w:val="000000"/>
        </w:rPr>
        <w:t>304</w:t>
      </w:r>
      <w:r w:rsidRPr="00CD782B">
        <w:rPr>
          <w:rFonts w:ascii="Book Antiqua" w:eastAsia="SimSun" w:hAnsi="Book Antiqua" w:cs="SimSun"/>
          <w:color w:val="000000"/>
        </w:rPr>
        <w:t>: G553-G560 [PMID: 23306084 DOI: 10.1152/ajpgi.00376.2012]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62 </w:t>
      </w:r>
      <w:r w:rsidRPr="00CD782B">
        <w:rPr>
          <w:rFonts w:ascii="Book Antiqua" w:eastAsia="SimSun" w:hAnsi="Book Antiqua" w:cs="SimSun"/>
          <w:b/>
          <w:bCs/>
          <w:color w:val="000000"/>
        </w:rPr>
        <w:t>Zucchelli M</w:t>
      </w:r>
      <w:r w:rsidRPr="00CD782B">
        <w:rPr>
          <w:rFonts w:ascii="Book Antiqua" w:eastAsia="SimSun" w:hAnsi="Book Antiqua" w:cs="SimSun"/>
          <w:color w:val="000000"/>
        </w:rPr>
        <w:t>, Camilleri M, Andreasson AN, Bresso F, Dlugosz A, Halfvarson J, Törkvist L, Schmidt PT, Karling P, Ohlsson B, Duerr RH, Simren M, Lindberg G, Agreus L, Carlson P, Zinsmeister AR, D'Amato M. Association of TNFSF15 polymorphism with irritable bowel syndrome. </w:t>
      </w:r>
      <w:r w:rsidRPr="00CD782B">
        <w:rPr>
          <w:rFonts w:ascii="Book Antiqua" w:eastAsia="SimSun" w:hAnsi="Book Antiqua" w:cs="SimSun"/>
          <w:i/>
          <w:iCs/>
          <w:color w:val="000000"/>
        </w:rPr>
        <w:t>Gut</w:t>
      </w:r>
      <w:r w:rsidRPr="00CD782B">
        <w:rPr>
          <w:rFonts w:ascii="Book Antiqua" w:eastAsia="SimSun" w:hAnsi="Book Antiqua" w:cs="SimSun"/>
          <w:color w:val="000000"/>
        </w:rPr>
        <w:t> 2011; </w:t>
      </w:r>
      <w:r w:rsidRPr="00CD782B">
        <w:rPr>
          <w:rFonts w:ascii="Book Antiqua" w:eastAsia="SimSun" w:hAnsi="Book Antiqua" w:cs="SimSun"/>
          <w:b/>
          <w:bCs/>
          <w:color w:val="000000"/>
        </w:rPr>
        <w:t>60</w:t>
      </w:r>
      <w:r w:rsidRPr="00CD782B">
        <w:rPr>
          <w:rFonts w:ascii="Book Antiqua" w:eastAsia="SimSun" w:hAnsi="Book Antiqua" w:cs="SimSun"/>
          <w:color w:val="000000"/>
        </w:rPr>
        <w:t>: 1671-1677 [PMID: 21636646 DOI: 10.1136/gut.2011.241877]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63 </w:t>
      </w:r>
      <w:r w:rsidRPr="00CD782B">
        <w:rPr>
          <w:rFonts w:ascii="Book Antiqua" w:eastAsia="SimSun" w:hAnsi="Book Antiqua" w:cs="SimSun"/>
          <w:b/>
          <w:bCs/>
          <w:color w:val="000000"/>
        </w:rPr>
        <w:t>Swan C</w:t>
      </w:r>
      <w:r w:rsidRPr="00CD782B">
        <w:rPr>
          <w:rFonts w:ascii="Book Antiqua" w:eastAsia="SimSun" w:hAnsi="Book Antiqua" w:cs="SimSun"/>
          <w:color w:val="000000"/>
        </w:rPr>
        <w:t>, Duroudier NP, Campbell E, Zaitoun A, Hastings M, Dukes GE, Cox J, Kelly FM, Wilde J, Lennon MG, Neal KR, Whorwell PJ, Hall IP, Spiller RC. Identifying and testing candidate genetic polymorphisms in the irritable bowel syndrome (IBS): association with TNFSF15 and TNFα. </w:t>
      </w:r>
      <w:r w:rsidRPr="00CD782B">
        <w:rPr>
          <w:rFonts w:ascii="Book Antiqua" w:eastAsia="SimSun" w:hAnsi="Book Antiqua" w:cs="SimSun"/>
          <w:i/>
          <w:iCs/>
          <w:color w:val="000000"/>
        </w:rPr>
        <w:t>Gut</w:t>
      </w:r>
      <w:r w:rsidRPr="00CD782B">
        <w:rPr>
          <w:rFonts w:ascii="Book Antiqua" w:eastAsia="SimSun" w:hAnsi="Book Antiqua" w:cs="SimSun"/>
          <w:color w:val="000000"/>
        </w:rPr>
        <w:t> 2013; </w:t>
      </w:r>
      <w:r w:rsidRPr="00CD782B">
        <w:rPr>
          <w:rFonts w:ascii="Book Antiqua" w:eastAsia="SimSun" w:hAnsi="Book Antiqua" w:cs="SimSun"/>
          <w:b/>
          <w:bCs/>
          <w:color w:val="000000"/>
        </w:rPr>
        <w:t>62</w:t>
      </w:r>
      <w:r w:rsidRPr="00CD782B">
        <w:rPr>
          <w:rFonts w:ascii="Book Antiqua" w:eastAsia="SimSun" w:hAnsi="Book Antiqua" w:cs="SimSun"/>
          <w:color w:val="000000"/>
        </w:rPr>
        <w:t>: 985-994 [PMID: 22684480 DOI: 10.1136/gutjnl-2011-301213]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64 </w:t>
      </w:r>
      <w:r w:rsidRPr="00CD782B">
        <w:rPr>
          <w:rFonts w:ascii="Book Antiqua" w:eastAsia="SimSun" w:hAnsi="Book Antiqua" w:cs="SimSun"/>
          <w:b/>
          <w:bCs/>
          <w:color w:val="000000"/>
        </w:rPr>
        <w:t>Park SY</w:t>
      </w:r>
      <w:r w:rsidRPr="00CD782B">
        <w:rPr>
          <w:rFonts w:ascii="Book Antiqua" w:eastAsia="SimSun" w:hAnsi="Book Antiqua" w:cs="SimSun"/>
          <w:color w:val="000000"/>
        </w:rPr>
        <w:t>, Rew JS, Lee SM, Ki HS, Lee KR, Cheo JH, Kim HI, Noh DY, Joo YE, Kim HS, Choi SK. Association of CCK(1) Receptor Gene Polymorphisms and Irritable Bowel Syndrome in Korean. </w:t>
      </w:r>
      <w:r w:rsidRPr="00CD782B">
        <w:rPr>
          <w:rFonts w:ascii="Book Antiqua" w:eastAsia="SimSun" w:hAnsi="Book Antiqua" w:cs="SimSun"/>
          <w:i/>
          <w:iCs/>
          <w:color w:val="000000"/>
        </w:rPr>
        <w:t>J Neurogastroenterol Motil</w:t>
      </w:r>
      <w:r w:rsidRPr="00CD782B">
        <w:rPr>
          <w:rFonts w:ascii="Book Antiqua" w:eastAsia="SimSun" w:hAnsi="Book Antiqua" w:cs="SimSun"/>
          <w:color w:val="000000"/>
        </w:rPr>
        <w:t> 2010; </w:t>
      </w:r>
      <w:r w:rsidRPr="00CD782B">
        <w:rPr>
          <w:rFonts w:ascii="Book Antiqua" w:eastAsia="SimSun" w:hAnsi="Book Antiqua" w:cs="SimSun"/>
          <w:b/>
          <w:bCs/>
          <w:color w:val="000000"/>
        </w:rPr>
        <w:t>16</w:t>
      </w:r>
      <w:r w:rsidRPr="00CD782B">
        <w:rPr>
          <w:rFonts w:ascii="Book Antiqua" w:eastAsia="SimSun" w:hAnsi="Book Antiqua" w:cs="SimSun"/>
          <w:color w:val="000000"/>
        </w:rPr>
        <w:t>: 71-76 [PMID: 20535329 DOI: 10.5056/jnm.2010.16.1.71]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65 </w:t>
      </w:r>
      <w:r w:rsidRPr="00CD782B">
        <w:rPr>
          <w:rFonts w:ascii="Book Antiqua" w:eastAsia="SimSun" w:hAnsi="Book Antiqua" w:cs="SimSun"/>
          <w:b/>
          <w:bCs/>
          <w:color w:val="000000"/>
        </w:rPr>
        <w:t>Cremonini F</w:t>
      </w:r>
      <w:r w:rsidRPr="00CD782B">
        <w:rPr>
          <w:rFonts w:ascii="Book Antiqua" w:eastAsia="SimSun" w:hAnsi="Book Antiqua" w:cs="SimSun"/>
          <w:color w:val="000000"/>
        </w:rPr>
        <w:t>, Camilleri M, McKinzie S, Carlson P, Camilleri CE, Burton D, Thomforde G, Urrutia R, Zinsmeister AR. Effect of CCK-1 antagonist, dexloxiglumide, in female patients with irritable bowel syndrome: a pharmacodynamic and pharmacogenomic study. </w:t>
      </w:r>
      <w:r w:rsidRPr="00CD782B">
        <w:rPr>
          <w:rFonts w:ascii="Book Antiqua" w:eastAsia="SimSun" w:hAnsi="Book Antiqua" w:cs="SimSun"/>
          <w:i/>
          <w:iCs/>
          <w:color w:val="000000"/>
        </w:rPr>
        <w:t>Am J Gastroenterol</w:t>
      </w:r>
      <w:r w:rsidRPr="00CD782B">
        <w:rPr>
          <w:rFonts w:ascii="Book Antiqua" w:eastAsia="SimSun" w:hAnsi="Book Antiqua" w:cs="SimSun"/>
          <w:color w:val="000000"/>
        </w:rPr>
        <w:t> 2005; </w:t>
      </w:r>
      <w:r w:rsidRPr="00CD782B">
        <w:rPr>
          <w:rFonts w:ascii="Book Antiqua" w:eastAsia="SimSun" w:hAnsi="Book Antiqua" w:cs="SimSun"/>
          <w:b/>
          <w:bCs/>
          <w:color w:val="000000"/>
        </w:rPr>
        <w:t>100</w:t>
      </w:r>
      <w:r w:rsidRPr="00CD782B">
        <w:rPr>
          <w:rFonts w:ascii="Book Antiqua" w:eastAsia="SimSun" w:hAnsi="Book Antiqua" w:cs="SimSun"/>
          <w:color w:val="000000"/>
        </w:rPr>
        <w:t>: 652-663 [PMID: 15743365 DOI: 10.1111/j.1572-0241.2005.41081.x]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66 </w:t>
      </w:r>
      <w:r w:rsidRPr="00CD782B">
        <w:rPr>
          <w:rFonts w:ascii="Book Antiqua" w:eastAsia="SimSun" w:hAnsi="Book Antiqua" w:cs="SimSun"/>
          <w:b/>
          <w:bCs/>
          <w:color w:val="000000"/>
        </w:rPr>
        <w:t>Loggia ML</w:t>
      </w:r>
      <w:r w:rsidRPr="00CD782B">
        <w:rPr>
          <w:rFonts w:ascii="Book Antiqua" w:eastAsia="SimSun" w:hAnsi="Book Antiqua" w:cs="SimSun"/>
          <w:color w:val="000000"/>
        </w:rPr>
        <w:t>, Jensen K, Gollub RL, Wasan AD, Edwards RR, Kong J. The catechol-O-methyltransferase (COMT) val158met polymorphism affects brain responses to repeated painful stimuli. </w:t>
      </w:r>
      <w:r w:rsidRPr="00CD782B">
        <w:rPr>
          <w:rFonts w:ascii="Book Antiqua" w:eastAsia="SimSun" w:hAnsi="Book Antiqua" w:cs="SimSun"/>
          <w:i/>
          <w:iCs/>
          <w:color w:val="000000"/>
        </w:rPr>
        <w:t>PLoS One</w:t>
      </w:r>
      <w:r w:rsidRPr="00CD782B">
        <w:rPr>
          <w:rFonts w:ascii="Book Antiqua" w:eastAsia="SimSun" w:hAnsi="Book Antiqua" w:cs="SimSun"/>
          <w:color w:val="000000"/>
        </w:rPr>
        <w:t> 2011; </w:t>
      </w:r>
      <w:r w:rsidRPr="00CD782B">
        <w:rPr>
          <w:rFonts w:ascii="Book Antiqua" w:eastAsia="SimSun" w:hAnsi="Book Antiqua" w:cs="SimSun"/>
          <w:b/>
          <w:bCs/>
          <w:color w:val="000000"/>
        </w:rPr>
        <w:t>6</w:t>
      </w:r>
      <w:r w:rsidRPr="00CD782B">
        <w:rPr>
          <w:rFonts w:ascii="Book Antiqua" w:eastAsia="SimSun" w:hAnsi="Book Antiqua" w:cs="SimSun"/>
          <w:color w:val="000000"/>
        </w:rPr>
        <w:t>: e27764 [PMID: 22132136 DOI: 10.1371/journal.pone.0027764]</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67 </w:t>
      </w:r>
      <w:r w:rsidRPr="00CD782B">
        <w:rPr>
          <w:rFonts w:ascii="Book Antiqua" w:eastAsia="SimSun" w:hAnsi="Book Antiqua" w:cs="SimSun"/>
          <w:b/>
          <w:bCs/>
          <w:color w:val="000000"/>
        </w:rPr>
        <w:t>Domschke K</w:t>
      </w:r>
      <w:r w:rsidRPr="00CD782B">
        <w:rPr>
          <w:rFonts w:ascii="Book Antiqua" w:eastAsia="SimSun" w:hAnsi="Book Antiqua" w:cs="SimSun"/>
          <w:color w:val="000000"/>
        </w:rPr>
        <w:t>, Deckert J, O'donovan MC, Glatt SJ. Meta-analysis of COMT val158met in panic disorder: ethnic heterogeneity and gender specificity. </w:t>
      </w:r>
      <w:r w:rsidRPr="00CD782B">
        <w:rPr>
          <w:rFonts w:ascii="Book Antiqua" w:eastAsia="SimSun" w:hAnsi="Book Antiqua" w:cs="SimSun"/>
          <w:i/>
          <w:iCs/>
          <w:color w:val="000000"/>
        </w:rPr>
        <w:t>Am J Med Genet B Neuropsychiatr Genet</w:t>
      </w:r>
      <w:r w:rsidRPr="00CD782B">
        <w:rPr>
          <w:rFonts w:ascii="Book Antiqua" w:eastAsia="SimSun" w:hAnsi="Book Antiqua" w:cs="SimSun"/>
          <w:color w:val="000000"/>
        </w:rPr>
        <w:t> 2007; </w:t>
      </w:r>
      <w:r w:rsidRPr="00CD782B">
        <w:rPr>
          <w:rFonts w:ascii="Book Antiqua" w:eastAsia="SimSun" w:hAnsi="Book Antiqua" w:cs="SimSun"/>
          <w:b/>
          <w:bCs/>
          <w:color w:val="000000"/>
        </w:rPr>
        <w:t>144B</w:t>
      </w:r>
      <w:r w:rsidRPr="00CD782B">
        <w:rPr>
          <w:rFonts w:ascii="Book Antiqua" w:eastAsia="SimSun" w:hAnsi="Book Antiqua" w:cs="SimSun"/>
          <w:color w:val="000000"/>
        </w:rPr>
        <w:t>: 667-673 [PMID: 17357147 DOI: 10.1002/ajmg.b.30494]</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68 </w:t>
      </w:r>
      <w:r w:rsidRPr="00CD782B">
        <w:rPr>
          <w:rFonts w:ascii="Book Antiqua" w:eastAsia="SimSun" w:hAnsi="Book Antiqua" w:cs="SimSun"/>
          <w:b/>
          <w:bCs/>
          <w:color w:val="000000"/>
        </w:rPr>
        <w:t>Wang Y</w:t>
      </w:r>
      <w:r w:rsidRPr="00CD782B">
        <w:rPr>
          <w:rFonts w:ascii="Book Antiqua" w:eastAsia="SimSun" w:hAnsi="Book Antiqua" w:cs="SimSun"/>
          <w:color w:val="000000"/>
        </w:rPr>
        <w:t>, Wu Z, Qiao H, Zhang Y. A genetic association study of single nucleotide polymorphisms in GNβ3 and COMT in elderly patients with irritable bowel syndrome. </w:t>
      </w:r>
      <w:r w:rsidRPr="00CD782B">
        <w:rPr>
          <w:rFonts w:ascii="Book Antiqua" w:eastAsia="SimSun" w:hAnsi="Book Antiqua" w:cs="SimSun"/>
          <w:i/>
          <w:iCs/>
          <w:color w:val="000000"/>
        </w:rPr>
        <w:t>Med Sci Monit</w:t>
      </w:r>
      <w:r w:rsidRPr="00CD782B">
        <w:rPr>
          <w:rFonts w:ascii="Book Antiqua" w:eastAsia="SimSun" w:hAnsi="Book Antiqua" w:cs="SimSun"/>
          <w:color w:val="000000"/>
        </w:rPr>
        <w:t> 2014; </w:t>
      </w:r>
      <w:r w:rsidRPr="00CD782B">
        <w:rPr>
          <w:rFonts w:ascii="Book Antiqua" w:eastAsia="SimSun" w:hAnsi="Book Antiqua" w:cs="SimSun"/>
          <w:b/>
          <w:bCs/>
          <w:color w:val="000000"/>
        </w:rPr>
        <w:t>20</w:t>
      </w:r>
      <w:r w:rsidRPr="00CD782B">
        <w:rPr>
          <w:rFonts w:ascii="Book Antiqua" w:eastAsia="SimSun" w:hAnsi="Book Antiqua" w:cs="SimSun"/>
          <w:color w:val="000000"/>
        </w:rPr>
        <w:t>: 1246-1254 [PMID: 25037115 DOI: 10.12659/MSM.890315]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69 </w:t>
      </w:r>
      <w:r w:rsidRPr="00CD782B">
        <w:rPr>
          <w:rFonts w:ascii="Book Antiqua" w:eastAsia="SimSun" w:hAnsi="Book Antiqua" w:cs="SimSun"/>
          <w:b/>
          <w:bCs/>
          <w:color w:val="000000"/>
        </w:rPr>
        <w:t>Hall KT</w:t>
      </w:r>
      <w:r w:rsidRPr="00CD782B">
        <w:rPr>
          <w:rFonts w:ascii="Book Antiqua" w:eastAsia="SimSun" w:hAnsi="Book Antiqua" w:cs="SimSun"/>
          <w:color w:val="000000"/>
        </w:rPr>
        <w:t>, Lembo AJ, Kirsch I, Ziogas DC, Douaiher J, Jensen KB, Conboy LA, Kelley JM, Kokkotou E, Kaptchuk TJ. Catechol-O-methyltransferase val158met polymorphism predicts placebo effect in irritable bowel syndrome. </w:t>
      </w:r>
      <w:r w:rsidRPr="00CD782B">
        <w:rPr>
          <w:rFonts w:ascii="Book Antiqua" w:eastAsia="SimSun" w:hAnsi="Book Antiqua" w:cs="SimSun"/>
          <w:i/>
          <w:iCs/>
          <w:color w:val="000000"/>
        </w:rPr>
        <w:t>PLoS One</w:t>
      </w:r>
      <w:r w:rsidRPr="00CD782B">
        <w:rPr>
          <w:rFonts w:ascii="Book Antiqua" w:eastAsia="SimSun" w:hAnsi="Book Antiqua" w:cs="SimSun"/>
          <w:color w:val="000000"/>
        </w:rPr>
        <w:t> 2012; </w:t>
      </w:r>
      <w:r w:rsidRPr="00CD782B">
        <w:rPr>
          <w:rFonts w:ascii="Book Antiqua" w:eastAsia="SimSun" w:hAnsi="Book Antiqua" w:cs="SimSun"/>
          <w:b/>
          <w:bCs/>
          <w:color w:val="000000"/>
        </w:rPr>
        <w:t>7</w:t>
      </w:r>
      <w:r w:rsidRPr="00CD782B">
        <w:rPr>
          <w:rFonts w:ascii="Book Antiqua" w:eastAsia="SimSun" w:hAnsi="Book Antiqua" w:cs="SimSun"/>
          <w:color w:val="000000"/>
        </w:rPr>
        <w:t>: e48135 [PMID: 23110189 DOI: 10.1371/journal.pone.0048135]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70 </w:t>
      </w:r>
      <w:r w:rsidRPr="00CD782B">
        <w:rPr>
          <w:rFonts w:ascii="Book Antiqua" w:eastAsia="SimSun" w:hAnsi="Book Antiqua" w:cs="SimSun"/>
          <w:b/>
          <w:bCs/>
          <w:color w:val="000000"/>
        </w:rPr>
        <w:t>Andresen V</w:t>
      </w:r>
      <w:r w:rsidRPr="00CD782B">
        <w:rPr>
          <w:rFonts w:ascii="Book Antiqua" w:eastAsia="SimSun" w:hAnsi="Book Antiqua" w:cs="SimSun"/>
          <w:color w:val="000000"/>
        </w:rPr>
        <w:t>, Camilleri M, Kim HJ, Stephens DA, Carlson PJ, Talley NJ, Saito YA, Urrutia R, Zinsmeister AR. Is there an association between GNbeta3-C825T genotype and lower functional gastrointestinal disorders?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2006; </w:t>
      </w:r>
      <w:r w:rsidRPr="00CD782B">
        <w:rPr>
          <w:rFonts w:ascii="Book Antiqua" w:eastAsia="SimSun" w:hAnsi="Book Antiqua" w:cs="SimSun"/>
          <w:b/>
          <w:bCs/>
          <w:color w:val="000000"/>
        </w:rPr>
        <w:t>130</w:t>
      </w:r>
      <w:r w:rsidRPr="00CD782B">
        <w:rPr>
          <w:rFonts w:ascii="Book Antiqua" w:eastAsia="SimSun" w:hAnsi="Book Antiqua" w:cs="SimSun"/>
          <w:color w:val="000000"/>
        </w:rPr>
        <w:t>: 1985-1994 [PMID: 16762621 DOI: 10.1053/j.gastro.2006.03.017]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71 </w:t>
      </w:r>
      <w:r w:rsidRPr="00CD782B">
        <w:rPr>
          <w:rFonts w:ascii="Book Antiqua" w:eastAsia="SimSun" w:hAnsi="Book Antiqua" w:cs="SimSun"/>
          <w:b/>
          <w:bCs/>
          <w:color w:val="000000"/>
        </w:rPr>
        <w:t>Saito YA</w:t>
      </w:r>
      <w:r w:rsidRPr="00CD782B">
        <w:rPr>
          <w:rFonts w:ascii="Book Antiqua" w:eastAsia="SimSun" w:hAnsi="Book Antiqua" w:cs="SimSun"/>
          <w:color w:val="000000"/>
        </w:rPr>
        <w:t>, Larson JJ, Atkinson EJ, Ryu E, Almazar AE, Petersen GM, Talley NJ. The role of 5-HTT LPR and GNβ3 825C&amp; gt; T polymorphisms and gene-environment interactions in irritable bowel syndrome (IBS). </w:t>
      </w:r>
      <w:r w:rsidRPr="00CD782B">
        <w:rPr>
          <w:rFonts w:ascii="Book Antiqua" w:eastAsia="SimSun" w:hAnsi="Book Antiqua" w:cs="SimSun"/>
          <w:i/>
          <w:iCs/>
          <w:color w:val="000000"/>
        </w:rPr>
        <w:t>Dig Dis Sci</w:t>
      </w:r>
      <w:r w:rsidRPr="00CD782B">
        <w:rPr>
          <w:rFonts w:ascii="Book Antiqua" w:eastAsia="SimSun" w:hAnsi="Book Antiqua" w:cs="SimSun"/>
          <w:color w:val="000000"/>
        </w:rPr>
        <w:t> 2012; </w:t>
      </w:r>
      <w:r w:rsidRPr="00CD782B">
        <w:rPr>
          <w:rFonts w:ascii="Book Antiqua" w:eastAsia="SimSun" w:hAnsi="Book Antiqua" w:cs="SimSun"/>
          <w:b/>
          <w:bCs/>
          <w:color w:val="000000"/>
        </w:rPr>
        <w:t>57</w:t>
      </w:r>
      <w:r w:rsidRPr="00CD782B">
        <w:rPr>
          <w:rFonts w:ascii="Book Antiqua" w:eastAsia="SimSun" w:hAnsi="Book Antiqua" w:cs="SimSun"/>
          <w:color w:val="000000"/>
        </w:rPr>
        <w:t>: 2650-2657 [PMID: 22855291 DOI: 10.1007/s10620-012-2319-9]</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72 </w:t>
      </w:r>
      <w:r w:rsidRPr="00CD782B">
        <w:rPr>
          <w:rFonts w:ascii="Book Antiqua" w:eastAsia="SimSun" w:hAnsi="Book Antiqua" w:cs="SimSun"/>
          <w:b/>
          <w:bCs/>
          <w:color w:val="000000"/>
        </w:rPr>
        <w:t>Lee HJ</w:t>
      </w:r>
      <w:r w:rsidRPr="00CD782B">
        <w:rPr>
          <w:rFonts w:ascii="Book Antiqua" w:eastAsia="SimSun" w:hAnsi="Book Antiqua" w:cs="SimSun"/>
          <w:color w:val="000000"/>
        </w:rPr>
        <w:t>, Lee SY, Choi JE, Kim JH, Sung IK, Park HS, Jin CJ. G protein beta3 subunit, interleukin-10, and tumor necrosis factor-alpha gene polymorphisms in Koreans with irritable bowel syndrome.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2010; </w:t>
      </w:r>
      <w:r w:rsidRPr="00CD782B">
        <w:rPr>
          <w:rFonts w:ascii="Book Antiqua" w:eastAsia="SimSun" w:hAnsi="Book Antiqua" w:cs="SimSun"/>
          <w:b/>
          <w:bCs/>
          <w:color w:val="000000"/>
        </w:rPr>
        <w:t>22</w:t>
      </w:r>
      <w:r w:rsidRPr="00CD782B">
        <w:rPr>
          <w:rFonts w:ascii="Book Antiqua" w:eastAsia="SimSun" w:hAnsi="Book Antiqua" w:cs="SimSun"/>
          <w:color w:val="000000"/>
        </w:rPr>
        <w:t>: 758-763 [PMID: 20337945 DOI: 10.1111/j.1365-2982.2010.01496.x]</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lastRenderedPageBreak/>
        <w:t>73 </w:t>
      </w:r>
      <w:r w:rsidRPr="00CD782B">
        <w:rPr>
          <w:rFonts w:ascii="Book Antiqua" w:eastAsia="SimSun" w:hAnsi="Book Antiqua" w:cs="SimSun"/>
          <w:b/>
          <w:bCs/>
          <w:color w:val="000000"/>
        </w:rPr>
        <w:t>Markoutsaki T</w:t>
      </w:r>
      <w:r w:rsidRPr="00CD782B">
        <w:rPr>
          <w:rFonts w:ascii="Book Antiqua" w:eastAsia="SimSun" w:hAnsi="Book Antiqua" w:cs="SimSun"/>
          <w:color w:val="000000"/>
        </w:rPr>
        <w:t>, Karantanos T, Gazouli M, Anagnou NP, Ladas SD, Karamanolis DG. Serotonin transporter and G protein beta 3 subunit gene polymorphisms in Greeks with irritable bowel syndrome. </w:t>
      </w:r>
      <w:r w:rsidRPr="00CD782B">
        <w:rPr>
          <w:rFonts w:ascii="Book Antiqua" w:eastAsia="SimSun" w:hAnsi="Book Antiqua" w:cs="SimSun"/>
          <w:i/>
          <w:iCs/>
          <w:color w:val="000000"/>
        </w:rPr>
        <w:t>Dig Dis Sci</w:t>
      </w:r>
      <w:r w:rsidRPr="00CD782B">
        <w:rPr>
          <w:rFonts w:ascii="Book Antiqua" w:eastAsia="SimSun" w:hAnsi="Book Antiqua" w:cs="SimSun"/>
          <w:color w:val="000000"/>
        </w:rPr>
        <w:t> 2011; </w:t>
      </w:r>
      <w:r w:rsidRPr="00CD782B">
        <w:rPr>
          <w:rFonts w:ascii="Book Antiqua" w:eastAsia="SimSun" w:hAnsi="Book Antiqua" w:cs="SimSun"/>
          <w:b/>
          <w:bCs/>
          <w:color w:val="000000"/>
        </w:rPr>
        <w:t>56</w:t>
      </w:r>
      <w:r w:rsidRPr="00CD782B">
        <w:rPr>
          <w:rFonts w:ascii="Book Antiqua" w:eastAsia="SimSun" w:hAnsi="Book Antiqua" w:cs="SimSun"/>
          <w:color w:val="000000"/>
        </w:rPr>
        <w:t>: 3276-3280 [PMID: 21559741 DOI: 10.1007/s10620-011-1726-7]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74 </w:t>
      </w:r>
      <w:r w:rsidRPr="00CD782B">
        <w:rPr>
          <w:rFonts w:ascii="Book Antiqua" w:eastAsia="SimSun" w:hAnsi="Book Antiqua" w:cs="SimSun"/>
          <w:b/>
          <w:bCs/>
          <w:color w:val="000000"/>
        </w:rPr>
        <w:t>Kim HG</w:t>
      </w:r>
      <w:r w:rsidRPr="00CD782B">
        <w:rPr>
          <w:rFonts w:ascii="Book Antiqua" w:eastAsia="SimSun" w:hAnsi="Book Antiqua" w:cs="SimSun"/>
          <w:color w:val="000000"/>
        </w:rPr>
        <w:t>, Lee KJ, Lim SG, Jung JY, Cho SW. G-Protein Beta3 Subunit C825T Polymorphism in Patients With Overlap Syndrome of Functional Dyspepsia and Irritable Bowel Syndrome. </w:t>
      </w:r>
      <w:r w:rsidRPr="00CD782B">
        <w:rPr>
          <w:rFonts w:ascii="Book Antiqua" w:eastAsia="SimSun" w:hAnsi="Book Antiqua" w:cs="SimSun"/>
          <w:i/>
          <w:iCs/>
          <w:color w:val="000000"/>
        </w:rPr>
        <w:t>J Neurogastroenterol Motil</w:t>
      </w:r>
      <w:r w:rsidRPr="00CD782B">
        <w:rPr>
          <w:rFonts w:ascii="Book Antiqua" w:eastAsia="SimSun" w:hAnsi="Book Antiqua" w:cs="SimSun"/>
          <w:color w:val="000000"/>
        </w:rPr>
        <w:t> 2012; </w:t>
      </w:r>
      <w:r w:rsidRPr="00CD782B">
        <w:rPr>
          <w:rFonts w:ascii="Book Antiqua" w:eastAsia="SimSun" w:hAnsi="Book Antiqua" w:cs="SimSun"/>
          <w:b/>
          <w:bCs/>
          <w:color w:val="000000"/>
        </w:rPr>
        <w:t>18</w:t>
      </w:r>
      <w:r w:rsidRPr="00CD782B">
        <w:rPr>
          <w:rFonts w:ascii="Book Antiqua" w:eastAsia="SimSun" w:hAnsi="Book Antiqua" w:cs="SimSun"/>
          <w:color w:val="000000"/>
        </w:rPr>
        <w:t>: 205-210 [PMID: 22523731 DOI: 10.5056/jnm.2012.18.2.205]</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75 </w:t>
      </w:r>
      <w:r w:rsidRPr="00CD782B">
        <w:rPr>
          <w:rFonts w:ascii="Book Antiqua" w:eastAsia="SimSun" w:hAnsi="Book Antiqua" w:cs="SimSun"/>
          <w:b/>
          <w:bCs/>
          <w:color w:val="000000"/>
        </w:rPr>
        <w:t>Sato N</w:t>
      </w:r>
      <w:r w:rsidRPr="00CD782B">
        <w:rPr>
          <w:rFonts w:ascii="Book Antiqua" w:eastAsia="SimSun" w:hAnsi="Book Antiqua" w:cs="SimSun"/>
          <w:color w:val="000000"/>
        </w:rPr>
        <w:t>, Suzuki N, Sasaki A, Aizawa E, Obayashi T, Kanazawa M, Mizuno T, Kano M, Aoki M, Fukudo S. Corticotropin-releasing hormone receptor 1 gene variants in irritable bowel syndrome. </w:t>
      </w:r>
      <w:r w:rsidRPr="00CD782B">
        <w:rPr>
          <w:rFonts w:ascii="Book Antiqua" w:eastAsia="SimSun" w:hAnsi="Book Antiqua" w:cs="SimSun"/>
          <w:i/>
          <w:iCs/>
          <w:color w:val="000000"/>
        </w:rPr>
        <w:t>PLoS One</w:t>
      </w:r>
      <w:r w:rsidRPr="00CD782B">
        <w:rPr>
          <w:rFonts w:ascii="Book Antiqua" w:eastAsia="SimSun" w:hAnsi="Book Antiqua" w:cs="SimSun"/>
          <w:color w:val="000000"/>
        </w:rPr>
        <w:t> 2012; </w:t>
      </w:r>
      <w:r w:rsidRPr="00CD782B">
        <w:rPr>
          <w:rFonts w:ascii="Book Antiqua" w:eastAsia="SimSun" w:hAnsi="Book Antiqua" w:cs="SimSun"/>
          <w:b/>
          <w:bCs/>
          <w:color w:val="000000"/>
        </w:rPr>
        <w:t>7</w:t>
      </w:r>
      <w:r w:rsidRPr="00CD782B">
        <w:rPr>
          <w:rFonts w:ascii="Book Antiqua" w:eastAsia="SimSun" w:hAnsi="Book Antiqua" w:cs="SimSun"/>
          <w:color w:val="000000"/>
        </w:rPr>
        <w:t>: e42450 [PMID: 22957021 DOI: 10.1371/journal.pone.0042450]</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76 </w:t>
      </w:r>
      <w:r w:rsidRPr="00CD782B">
        <w:rPr>
          <w:rFonts w:ascii="Book Antiqua" w:eastAsia="SimSun" w:hAnsi="Book Antiqua" w:cs="SimSun"/>
          <w:b/>
          <w:bCs/>
          <w:color w:val="000000"/>
        </w:rPr>
        <w:t>Gupta V</w:t>
      </w:r>
      <w:r w:rsidRPr="00CD782B">
        <w:rPr>
          <w:rFonts w:ascii="Book Antiqua" w:eastAsia="SimSun" w:hAnsi="Book Antiqua" w:cs="SimSun"/>
          <w:color w:val="000000"/>
        </w:rPr>
        <w:t>, Sheffield D, Verne GN. Evidence for autonomic dysregulation in the irritable bowel syndrome. </w:t>
      </w:r>
      <w:r w:rsidRPr="00CD782B">
        <w:rPr>
          <w:rFonts w:ascii="Book Antiqua" w:eastAsia="SimSun" w:hAnsi="Book Antiqua" w:cs="SimSun"/>
          <w:i/>
          <w:iCs/>
          <w:color w:val="000000"/>
        </w:rPr>
        <w:t>Dig Dis Sci</w:t>
      </w:r>
      <w:r w:rsidRPr="00CD782B">
        <w:rPr>
          <w:rFonts w:ascii="Book Antiqua" w:eastAsia="SimSun" w:hAnsi="Book Antiqua" w:cs="SimSun"/>
          <w:color w:val="000000"/>
        </w:rPr>
        <w:t> 2002; </w:t>
      </w:r>
      <w:r w:rsidRPr="00CD782B">
        <w:rPr>
          <w:rFonts w:ascii="Book Antiqua" w:eastAsia="SimSun" w:hAnsi="Book Antiqua" w:cs="SimSun"/>
          <w:b/>
          <w:bCs/>
          <w:color w:val="000000"/>
        </w:rPr>
        <w:t>47</w:t>
      </w:r>
      <w:r w:rsidRPr="00CD782B">
        <w:rPr>
          <w:rFonts w:ascii="Book Antiqua" w:eastAsia="SimSun" w:hAnsi="Book Antiqua" w:cs="SimSun"/>
          <w:color w:val="000000"/>
        </w:rPr>
        <w:t>: 1716-1722 [PMID: 12184520 DOI: 10.1016/S0016-5085(01)83747-1]</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77 </w:t>
      </w:r>
      <w:r w:rsidRPr="00CD782B">
        <w:rPr>
          <w:rFonts w:ascii="Book Antiqua" w:eastAsia="SimSun" w:hAnsi="Book Antiqua" w:cs="SimSun"/>
          <w:b/>
          <w:bCs/>
          <w:color w:val="000000"/>
        </w:rPr>
        <w:t>Salvioli B</w:t>
      </w:r>
      <w:r w:rsidRPr="00CD782B">
        <w:rPr>
          <w:rFonts w:ascii="Book Antiqua" w:eastAsia="SimSun" w:hAnsi="Book Antiqua" w:cs="SimSun"/>
          <w:color w:val="000000"/>
        </w:rPr>
        <w:t>, Pellegatta G, Malacarne M, Pace F, Malesci A, Pagani M, Lucini D. Autonomic nervous system dysregulation in irritable bowel syndrome.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2015; </w:t>
      </w:r>
      <w:r w:rsidRPr="00CD782B">
        <w:rPr>
          <w:rFonts w:ascii="Book Antiqua" w:eastAsia="SimSun" w:hAnsi="Book Antiqua" w:cs="SimSun"/>
          <w:b/>
          <w:bCs/>
          <w:color w:val="000000"/>
        </w:rPr>
        <w:t>27</w:t>
      </w:r>
      <w:r w:rsidRPr="00CD782B">
        <w:rPr>
          <w:rFonts w:ascii="Book Antiqua" w:eastAsia="SimSun" w:hAnsi="Book Antiqua" w:cs="SimSun"/>
          <w:color w:val="000000"/>
        </w:rPr>
        <w:t>: 423-430 [PMID: 25581440 DOI: 10.1111/nmo.12512]</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78 </w:t>
      </w:r>
      <w:r w:rsidRPr="00CD782B">
        <w:rPr>
          <w:rFonts w:ascii="Book Antiqua" w:eastAsia="SimSun" w:hAnsi="Book Antiqua" w:cs="SimSun"/>
          <w:b/>
          <w:bCs/>
          <w:color w:val="000000"/>
        </w:rPr>
        <w:t>Kim HJ</w:t>
      </w:r>
      <w:r w:rsidRPr="00CD782B">
        <w:rPr>
          <w:rFonts w:ascii="Book Antiqua" w:eastAsia="SimSun" w:hAnsi="Book Antiqua" w:cs="SimSun"/>
          <w:color w:val="000000"/>
        </w:rPr>
        <w:t>, Camilleri M, Carlson PJ, Cremonini F, Ferber I, Stephens D, McKinzie S, Zinsmeister AR, Urrutia R. Association of distinct alpha(2) adrenoceptor and serotonin transporter polymorphisms with constipation and somatic symptoms in functional gastrointestinal disorders. </w:t>
      </w:r>
      <w:r w:rsidRPr="00CD782B">
        <w:rPr>
          <w:rFonts w:ascii="Book Antiqua" w:eastAsia="SimSun" w:hAnsi="Book Antiqua" w:cs="SimSun"/>
          <w:i/>
          <w:iCs/>
          <w:color w:val="000000"/>
        </w:rPr>
        <w:t>Gut</w:t>
      </w:r>
      <w:r w:rsidRPr="00CD782B">
        <w:rPr>
          <w:rFonts w:ascii="Book Antiqua" w:eastAsia="SimSun" w:hAnsi="Book Antiqua" w:cs="SimSun"/>
          <w:color w:val="000000"/>
        </w:rPr>
        <w:t> 2004; </w:t>
      </w:r>
      <w:r w:rsidRPr="00CD782B">
        <w:rPr>
          <w:rFonts w:ascii="Book Antiqua" w:eastAsia="SimSun" w:hAnsi="Book Antiqua" w:cs="SimSun"/>
          <w:b/>
          <w:bCs/>
          <w:color w:val="000000"/>
        </w:rPr>
        <w:t>53</w:t>
      </w:r>
      <w:r w:rsidRPr="00CD782B">
        <w:rPr>
          <w:rFonts w:ascii="Book Antiqua" w:eastAsia="SimSun" w:hAnsi="Book Antiqua" w:cs="SimSun"/>
          <w:color w:val="000000"/>
        </w:rPr>
        <w:t>: 829-837 [PMID: 15138209]</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79 </w:t>
      </w:r>
      <w:r w:rsidRPr="00CD782B">
        <w:rPr>
          <w:rFonts w:ascii="Book Antiqua" w:eastAsia="SimSun" w:hAnsi="Book Antiqua" w:cs="SimSun"/>
          <w:b/>
          <w:bCs/>
          <w:color w:val="000000"/>
        </w:rPr>
        <w:t>Sikander A</w:t>
      </w:r>
      <w:r w:rsidRPr="00CD782B">
        <w:rPr>
          <w:rFonts w:ascii="Book Antiqua" w:eastAsia="SimSun" w:hAnsi="Book Antiqua" w:cs="SimSun"/>
          <w:color w:val="000000"/>
        </w:rPr>
        <w:t>, Rana SV, Sharma SK, Sinha SK, Arora SK, Prasad KK, Singh K. Association of alpha 2A adrenergic receptor gene (ADRAlpha2A) polymorphism with irritable bowel syndrome, microscopic and ulcerative colitis. </w:t>
      </w:r>
      <w:r w:rsidRPr="00CD782B">
        <w:rPr>
          <w:rFonts w:ascii="Book Antiqua" w:eastAsia="SimSun" w:hAnsi="Book Antiqua" w:cs="SimSun"/>
          <w:i/>
          <w:iCs/>
          <w:color w:val="000000"/>
        </w:rPr>
        <w:t>Clin Chim Acta</w:t>
      </w:r>
      <w:r w:rsidRPr="00CD782B">
        <w:rPr>
          <w:rFonts w:ascii="Book Antiqua" w:eastAsia="SimSun" w:hAnsi="Book Antiqua" w:cs="SimSun"/>
          <w:color w:val="000000"/>
        </w:rPr>
        <w:t> 2010; </w:t>
      </w:r>
      <w:r w:rsidRPr="00CD782B">
        <w:rPr>
          <w:rFonts w:ascii="Book Antiqua" w:eastAsia="SimSun" w:hAnsi="Book Antiqua" w:cs="SimSun"/>
          <w:b/>
          <w:bCs/>
          <w:color w:val="000000"/>
        </w:rPr>
        <w:t>411</w:t>
      </w:r>
      <w:r w:rsidRPr="00CD782B">
        <w:rPr>
          <w:rFonts w:ascii="Book Antiqua" w:eastAsia="SimSun" w:hAnsi="Book Antiqua" w:cs="SimSun"/>
          <w:color w:val="000000"/>
        </w:rPr>
        <w:t>: 59-63 [PMID: 19833115 DOI: 10.1016/j.cca.2009.10.003]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80 </w:t>
      </w:r>
      <w:r w:rsidRPr="00CD782B">
        <w:rPr>
          <w:rFonts w:ascii="Book Antiqua" w:eastAsia="SimSun" w:hAnsi="Book Antiqua" w:cs="SimSun"/>
          <w:b/>
          <w:bCs/>
          <w:color w:val="000000"/>
        </w:rPr>
        <w:t>Choi YJ</w:t>
      </w:r>
      <w:r w:rsidRPr="00CD782B">
        <w:rPr>
          <w:rFonts w:ascii="Book Antiqua" w:eastAsia="SimSun" w:hAnsi="Book Antiqua" w:cs="SimSun"/>
          <w:color w:val="000000"/>
        </w:rPr>
        <w:t xml:space="preserve">, Hwang SW, Kim N, Park JH, Oh JC, Lee DH. Association Between SLC6A4 Serotonin Transporter Gene Lainked Polymorphic Region and ADRA2A </w:t>
      </w:r>
      <w:r w:rsidRPr="00CD782B">
        <w:rPr>
          <w:rFonts w:ascii="Book Antiqua" w:eastAsia="SimSun" w:hAnsi="Book Antiqua" w:cs="SimSun"/>
          <w:color w:val="000000"/>
        </w:rPr>
        <w:lastRenderedPageBreak/>
        <w:t>-1291C&amp; gt; G and Irritable Bowel Syndrome in Korea. </w:t>
      </w:r>
      <w:r w:rsidRPr="00CD782B">
        <w:rPr>
          <w:rFonts w:ascii="Book Antiqua" w:eastAsia="SimSun" w:hAnsi="Book Antiqua" w:cs="SimSun"/>
          <w:i/>
          <w:iCs/>
          <w:color w:val="000000"/>
        </w:rPr>
        <w:t>J Neurogastroenterol Motil</w:t>
      </w:r>
      <w:r w:rsidRPr="00CD782B">
        <w:rPr>
          <w:rFonts w:ascii="Book Antiqua" w:eastAsia="SimSun" w:hAnsi="Book Antiqua" w:cs="SimSun"/>
          <w:color w:val="000000"/>
        </w:rPr>
        <w:t> 2014; </w:t>
      </w:r>
      <w:r w:rsidRPr="00CD782B">
        <w:rPr>
          <w:rFonts w:ascii="Book Antiqua" w:eastAsia="SimSun" w:hAnsi="Book Antiqua" w:cs="SimSun"/>
          <w:b/>
          <w:bCs/>
          <w:color w:val="000000"/>
        </w:rPr>
        <w:t>20</w:t>
      </w:r>
      <w:r w:rsidRPr="00CD782B">
        <w:rPr>
          <w:rFonts w:ascii="Book Antiqua" w:eastAsia="SimSun" w:hAnsi="Book Antiqua" w:cs="SimSun"/>
          <w:color w:val="000000"/>
        </w:rPr>
        <w:t>: 388-399 [PMID: 24917480 DOI: 10.5056/jnm14020]</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81 </w:t>
      </w:r>
      <w:r w:rsidRPr="00CD782B">
        <w:rPr>
          <w:rFonts w:ascii="Book Antiqua" w:eastAsia="SimSun" w:hAnsi="Book Antiqua" w:cs="SimSun"/>
          <w:b/>
          <w:bCs/>
          <w:color w:val="000000"/>
        </w:rPr>
        <w:t>Camilleri M</w:t>
      </w:r>
      <w:r w:rsidRPr="00CD782B">
        <w:rPr>
          <w:rFonts w:ascii="Book Antiqua" w:eastAsia="SimSun" w:hAnsi="Book Antiqua" w:cs="SimSun"/>
          <w:color w:val="000000"/>
        </w:rPr>
        <w:t>, Busciglio I, Carlson P, McKinzie S, Burton D, Baxter K, Ryks M, Zinsmeister AR. Candidate genes and sensory functions in health and irritable bowel syndrome. </w:t>
      </w:r>
      <w:r w:rsidRPr="00CD782B">
        <w:rPr>
          <w:rFonts w:ascii="Book Antiqua" w:eastAsia="SimSun" w:hAnsi="Book Antiqua" w:cs="SimSun"/>
          <w:i/>
          <w:iCs/>
          <w:color w:val="000000"/>
        </w:rPr>
        <w:t>Am J Physiol Gastrointest Liver Physiol</w:t>
      </w:r>
      <w:r w:rsidRPr="00CD782B">
        <w:rPr>
          <w:rFonts w:ascii="Book Antiqua" w:eastAsia="SimSun" w:hAnsi="Book Antiqua" w:cs="SimSun"/>
          <w:color w:val="000000"/>
        </w:rPr>
        <w:t> 2008; </w:t>
      </w:r>
      <w:r w:rsidRPr="00CD782B">
        <w:rPr>
          <w:rFonts w:ascii="Book Antiqua" w:eastAsia="SimSun" w:hAnsi="Book Antiqua" w:cs="SimSun"/>
          <w:b/>
          <w:bCs/>
          <w:color w:val="000000"/>
        </w:rPr>
        <w:t>295</w:t>
      </w:r>
      <w:r w:rsidRPr="00CD782B">
        <w:rPr>
          <w:rFonts w:ascii="Book Antiqua" w:eastAsia="SimSun" w:hAnsi="Book Antiqua" w:cs="SimSun"/>
          <w:color w:val="000000"/>
        </w:rPr>
        <w:t>: G219-G225 [PMID: 18511740 DOI: 10.1152/ajpgi.90202.2008]</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82 </w:t>
      </w:r>
      <w:r w:rsidRPr="00CD782B">
        <w:rPr>
          <w:rFonts w:ascii="Book Antiqua" w:eastAsia="SimSun" w:hAnsi="Book Antiqua" w:cs="SimSun"/>
          <w:b/>
          <w:bCs/>
          <w:color w:val="000000"/>
        </w:rPr>
        <w:t>Onodera S</w:t>
      </w:r>
      <w:r w:rsidRPr="00CD782B">
        <w:rPr>
          <w:rFonts w:ascii="Book Antiqua" w:eastAsia="SimSun" w:hAnsi="Book Antiqua" w:cs="SimSun"/>
          <w:color w:val="000000"/>
        </w:rPr>
        <w:t>, Chiba T, Sugai T, Habano W. A genetic association between ß3-aderenoceptor and cholinergic receptor muscarinic 3 polymorphisms in irritable bowel syndrome. </w:t>
      </w:r>
      <w:r w:rsidRPr="00CD782B">
        <w:rPr>
          <w:rFonts w:ascii="Book Antiqua" w:eastAsia="SimSun" w:hAnsi="Book Antiqua" w:cs="SimSun"/>
          <w:i/>
          <w:iCs/>
          <w:color w:val="000000"/>
        </w:rPr>
        <w:t>Hepatogastroenterology</w:t>
      </w:r>
      <w:r w:rsidRPr="00CD782B">
        <w:rPr>
          <w:rFonts w:ascii="Book Antiqua" w:eastAsia="SimSun" w:hAnsi="Book Antiqua" w:cs="SimSun"/>
          <w:color w:val="000000"/>
        </w:rPr>
        <w:t> 2011; </w:t>
      </w:r>
      <w:r w:rsidRPr="00CD782B">
        <w:rPr>
          <w:rFonts w:ascii="Book Antiqua" w:eastAsia="SimSun" w:hAnsi="Book Antiqua" w:cs="SimSun"/>
          <w:b/>
          <w:bCs/>
          <w:color w:val="000000"/>
        </w:rPr>
        <w:t>58</w:t>
      </w:r>
      <w:r w:rsidRPr="00CD782B">
        <w:rPr>
          <w:rFonts w:ascii="Book Antiqua" w:eastAsia="SimSun" w:hAnsi="Book Antiqua" w:cs="SimSun"/>
          <w:color w:val="000000"/>
        </w:rPr>
        <w:t>: 1474-1478 [PMID: 21940308 DOI: 10.5754/hge10153]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83 </w:t>
      </w:r>
      <w:r w:rsidRPr="00CD782B">
        <w:rPr>
          <w:rFonts w:ascii="Book Antiqua" w:eastAsia="SimSun" w:hAnsi="Book Antiqua" w:cs="SimSun"/>
          <w:b/>
          <w:bCs/>
          <w:color w:val="000000"/>
        </w:rPr>
        <w:t>D'Amato M</w:t>
      </w:r>
      <w:r w:rsidRPr="00CD782B">
        <w:rPr>
          <w:rFonts w:ascii="Book Antiqua" w:eastAsia="SimSun" w:hAnsi="Book Antiqua" w:cs="SimSun"/>
          <w:color w:val="000000"/>
        </w:rPr>
        <w:t>. Genes and functional GI disorders: from casual to causal relationship. </w:t>
      </w:r>
      <w:r w:rsidRPr="00CD782B">
        <w:rPr>
          <w:rFonts w:ascii="Book Antiqua" w:eastAsia="SimSun" w:hAnsi="Book Antiqua" w:cs="SimSun"/>
          <w:i/>
          <w:iCs/>
          <w:color w:val="000000"/>
        </w:rPr>
        <w:t>Neurogastroenterol Motil</w:t>
      </w:r>
      <w:r w:rsidRPr="00CD782B">
        <w:rPr>
          <w:rFonts w:ascii="Book Antiqua" w:eastAsia="SimSun" w:hAnsi="Book Antiqua" w:cs="SimSun"/>
          <w:color w:val="000000"/>
        </w:rPr>
        <w:t> 2013; </w:t>
      </w:r>
      <w:r w:rsidRPr="00CD782B">
        <w:rPr>
          <w:rFonts w:ascii="Book Antiqua" w:eastAsia="SimSun" w:hAnsi="Book Antiqua" w:cs="SimSun"/>
          <w:b/>
          <w:bCs/>
          <w:color w:val="000000"/>
        </w:rPr>
        <w:t>25</w:t>
      </w:r>
      <w:r w:rsidRPr="00CD782B">
        <w:rPr>
          <w:rFonts w:ascii="Book Antiqua" w:eastAsia="SimSun" w:hAnsi="Book Antiqua" w:cs="SimSun"/>
          <w:color w:val="000000"/>
        </w:rPr>
        <w:t>: 638-649 [PMID: 23826979 DOI: 10.1111/nmo.12173]</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 xml:space="preserve">84 </w:t>
      </w:r>
      <w:r w:rsidRPr="00CD782B">
        <w:rPr>
          <w:rFonts w:ascii="Book Antiqua" w:eastAsia="SimSun" w:hAnsi="Book Antiqua" w:cs="SimSun"/>
          <w:b/>
          <w:color w:val="000000"/>
        </w:rPr>
        <w:t>Ek WE</w:t>
      </w:r>
      <w:r w:rsidRPr="00CD782B">
        <w:rPr>
          <w:rFonts w:ascii="Book Antiqua" w:eastAsia="SimSun" w:hAnsi="Book Antiqua" w:cs="SimSun"/>
          <w:color w:val="000000"/>
        </w:rPr>
        <w:t>, Reznichenko A, Ripke S, Niesler B, Zucchelli M, Rivera NV, Schmidt PT, Pedersen NL, Magnusson P, Talley NJ, Holliday EG, Houghton L, Gazouli M, Karamanolis G, Rappold G, Burwinkel B, Surowy H, Rafter J, Assadi G, Li L, Papadaki E, Gambaccini D, Marchi S, Colucci R, Blandizzi C, Barbaro R, Karling P, Walter S, Ohlsson B, Tornblom H, Bresso F, Andreasson A, Dlugosz A, Simren M, Agreus L, Lindberg G, Boeckxstaens G, Bellini M, Stanghellini V, Barbara G, Daly MJ, Camilleri M, Wouters MM, D'Amato M. Exploring the genetics of irritable bowel syndrome: a GWA study in the general population and replication in multinational case-control cohorts. </w:t>
      </w:r>
      <w:r w:rsidRPr="00CD782B">
        <w:rPr>
          <w:rFonts w:ascii="Book Antiqua" w:eastAsia="SimSun" w:hAnsi="Book Antiqua" w:cs="SimSun"/>
          <w:i/>
          <w:iCs/>
          <w:color w:val="000000"/>
        </w:rPr>
        <w:t>Gut</w:t>
      </w:r>
      <w:r w:rsidRPr="00CD782B">
        <w:rPr>
          <w:rFonts w:ascii="Book Antiqua" w:eastAsia="SimSun" w:hAnsi="Book Antiqua" w:cs="SimSun"/>
          <w:color w:val="000000"/>
        </w:rPr>
        <w:t> 2014; Epub ahead of print [PMID: 25248455 DOI: 10.1136/gutjnl-2014-307997]</w:t>
      </w:r>
    </w:p>
    <w:p w:rsidR="0040272B" w:rsidRPr="00CD782B" w:rsidRDefault="0040272B" w:rsidP="00FB0F7B">
      <w:pPr>
        <w:adjustRightInd w:val="0"/>
        <w:snapToGrid w:val="0"/>
        <w:spacing w:line="360" w:lineRule="auto"/>
        <w:jc w:val="both"/>
        <w:rPr>
          <w:rFonts w:ascii="Book Antiqua" w:eastAsia="SimSun" w:hAnsi="Book Antiqua" w:cs="SimSun"/>
          <w:color w:val="000000"/>
        </w:rPr>
      </w:pPr>
      <w:r w:rsidRPr="00CD782B">
        <w:rPr>
          <w:rFonts w:ascii="Book Antiqua" w:eastAsia="SimSun" w:hAnsi="Book Antiqua" w:cs="SimSun"/>
          <w:color w:val="000000"/>
        </w:rPr>
        <w:t>85 </w:t>
      </w:r>
      <w:r w:rsidRPr="00CD782B">
        <w:rPr>
          <w:rFonts w:ascii="Book Antiqua" w:eastAsia="SimSun" w:hAnsi="Book Antiqua" w:cs="SimSun"/>
          <w:b/>
          <w:bCs/>
          <w:color w:val="000000"/>
        </w:rPr>
        <w:t>Kilpatrick LA</w:t>
      </w:r>
      <w:r w:rsidRPr="00CD782B">
        <w:rPr>
          <w:rFonts w:ascii="Book Antiqua" w:eastAsia="SimSun" w:hAnsi="Book Antiqua" w:cs="SimSun"/>
          <w:color w:val="000000"/>
        </w:rPr>
        <w:t>, Labus JS, Coveleskie K, Hammer C, Rappold G, Tillisch K, Bueller JA, Suyenobu B, Jarcho JM, McRoberts JA, Niesler B, Mayer EA. The HTR3A polymorphism c. -42C&amp; gt; T is associated with amygdala responsiveness in patients with irritable bowel syndrome. </w:t>
      </w:r>
      <w:r w:rsidRPr="00CD782B">
        <w:rPr>
          <w:rFonts w:ascii="Book Antiqua" w:eastAsia="SimSun" w:hAnsi="Book Antiqua" w:cs="SimSun"/>
          <w:i/>
          <w:iCs/>
          <w:color w:val="000000"/>
        </w:rPr>
        <w:t>Gastroenterology</w:t>
      </w:r>
      <w:r w:rsidRPr="00CD782B">
        <w:rPr>
          <w:rFonts w:ascii="Book Antiqua" w:eastAsia="SimSun" w:hAnsi="Book Antiqua" w:cs="SimSun"/>
          <w:color w:val="000000"/>
        </w:rPr>
        <w:t> 2011; </w:t>
      </w:r>
      <w:r w:rsidRPr="00CD782B">
        <w:rPr>
          <w:rFonts w:ascii="Book Antiqua" w:eastAsia="SimSun" w:hAnsi="Book Antiqua" w:cs="SimSun"/>
          <w:b/>
          <w:bCs/>
          <w:color w:val="000000"/>
        </w:rPr>
        <w:t>140</w:t>
      </w:r>
      <w:r w:rsidRPr="00CD782B">
        <w:rPr>
          <w:rFonts w:ascii="Book Antiqua" w:eastAsia="SimSun" w:hAnsi="Book Antiqua" w:cs="SimSun"/>
          <w:color w:val="000000"/>
        </w:rPr>
        <w:t>: 1943-1951 [PMID: 21420406 DOI: 10.1053/j.gastro.2011.03.011]</w:t>
      </w:r>
    </w:p>
    <w:p w:rsidR="0040272B" w:rsidRPr="00CD782B" w:rsidRDefault="0040272B" w:rsidP="00FB0F7B">
      <w:pPr>
        <w:adjustRightInd w:val="0"/>
        <w:snapToGrid w:val="0"/>
        <w:spacing w:line="360" w:lineRule="auto"/>
        <w:jc w:val="both"/>
        <w:rPr>
          <w:rFonts w:ascii="Book Antiqua" w:hAnsi="Book Antiqua"/>
        </w:rPr>
      </w:pPr>
    </w:p>
    <w:p w:rsidR="0040272B" w:rsidRDefault="0040272B" w:rsidP="00FB0F7B">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40272B">
        <w:rPr>
          <w:rFonts w:ascii="Book Antiqua" w:hAnsi="Book Antiqua"/>
          <w:bCs/>
        </w:rPr>
        <w:t>Amarapurkar</w:t>
      </w:r>
      <w:r w:rsidRPr="0040272B">
        <w:rPr>
          <w:rFonts w:ascii="Book Antiqua" w:eastAsia="SimSun" w:hAnsi="Book Antiqua" w:hint="eastAsia"/>
          <w:bCs/>
          <w:lang w:eastAsia="zh-CN"/>
        </w:rPr>
        <w:t xml:space="preserve"> </w:t>
      </w:r>
      <w:r w:rsidRPr="0040272B">
        <w:rPr>
          <w:rFonts w:ascii="Book Antiqua" w:hAnsi="Book Antiqua"/>
          <w:bCs/>
        </w:rPr>
        <w:t>DN</w:t>
      </w:r>
      <w:r w:rsidRPr="0040272B">
        <w:rPr>
          <w:rFonts w:ascii="Book Antiqua" w:eastAsia="SimSun" w:hAnsi="Book Antiqua" w:hint="eastAsia"/>
          <w:bCs/>
          <w:lang w:eastAsia="zh-CN"/>
        </w:rPr>
        <w:t>,</w:t>
      </w:r>
      <w:r w:rsidRPr="0040272B">
        <w:rPr>
          <w:rFonts w:ascii="Book Antiqua" w:hAnsi="Book Antiqua" w:hint="eastAsia"/>
          <w:bCs/>
        </w:rPr>
        <w:t xml:space="preserve"> </w:t>
      </w:r>
      <w:r w:rsidRPr="0040272B">
        <w:rPr>
          <w:rFonts w:ascii="Book Antiqua" w:hAnsi="Book Antiqua"/>
          <w:bCs/>
        </w:rPr>
        <w:t>Chiarioni G</w:t>
      </w:r>
      <w:r w:rsidRPr="0040272B">
        <w:rPr>
          <w:rFonts w:ascii="Book Antiqua" w:eastAsia="SimSun" w:hAnsi="Book Antiqua" w:hint="eastAsia"/>
          <w:bCs/>
          <w:lang w:eastAsia="zh-CN"/>
        </w:rPr>
        <w:t>,</w:t>
      </w:r>
      <w:r w:rsidRPr="0040272B">
        <w:rPr>
          <w:rFonts w:ascii="Book Antiqua" w:hAnsi="Book Antiqua" w:hint="eastAsia"/>
          <w:bCs/>
        </w:rPr>
        <w:t xml:space="preserve"> </w:t>
      </w:r>
      <w:r w:rsidRPr="0040272B">
        <w:rPr>
          <w:rFonts w:ascii="Book Antiqua" w:hAnsi="Book Antiqua"/>
          <w:bCs/>
        </w:rPr>
        <w:t>Ocker</w:t>
      </w:r>
      <w:r w:rsidRPr="0040272B">
        <w:rPr>
          <w:rFonts w:ascii="Book Antiqua" w:eastAsia="SimSun" w:hAnsi="Book Antiqua" w:hint="eastAsia"/>
          <w:bCs/>
          <w:lang w:eastAsia="zh-CN"/>
        </w:rPr>
        <w:t xml:space="preserve"> </w:t>
      </w:r>
      <w:r w:rsidRPr="0040272B">
        <w:rPr>
          <w:rFonts w:ascii="Book Antiqua" w:eastAsia="SimSun" w:hAnsi="Book Antiqua" w:hint="eastAsia"/>
          <w:bCs/>
          <w:caps/>
          <w:lang w:eastAsia="zh-CN"/>
        </w:rPr>
        <w:t>m</w:t>
      </w:r>
      <w:r>
        <w:rPr>
          <w:rFonts w:ascii="Book Antiqua" w:eastAsia="SimSun" w:hAnsi="Book Antiqua" w:hint="eastAsia"/>
          <w:b/>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BE4606" w:rsidRPr="00F139DA" w:rsidRDefault="00BE4606" w:rsidP="00FB0F7B">
      <w:pPr>
        <w:pStyle w:val="EndNoteBibliography"/>
        <w:adjustRightInd w:val="0"/>
        <w:snapToGrid w:val="0"/>
        <w:spacing w:line="360" w:lineRule="auto"/>
        <w:jc w:val="both"/>
        <w:rPr>
          <w:rFonts w:ascii="Book Antiqua" w:hAnsi="Book Antiqua"/>
          <w:noProof/>
        </w:rPr>
      </w:pPr>
    </w:p>
    <w:p w:rsidR="00BE4606" w:rsidRPr="00F139DA" w:rsidRDefault="00BE4606" w:rsidP="00FB0F7B">
      <w:pPr>
        <w:adjustRightInd w:val="0"/>
        <w:snapToGrid w:val="0"/>
        <w:spacing w:line="360" w:lineRule="auto"/>
        <w:jc w:val="both"/>
        <w:rPr>
          <w:rFonts w:ascii="Book Antiqua" w:hAnsi="Book Antiqua"/>
        </w:rPr>
      </w:pPr>
    </w:p>
    <w:p w:rsidR="00BE4606" w:rsidRPr="00F139DA" w:rsidRDefault="00BE4606" w:rsidP="00FB0F7B">
      <w:pPr>
        <w:adjustRightInd w:val="0"/>
        <w:snapToGrid w:val="0"/>
        <w:spacing w:line="360" w:lineRule="auto"/>
        <w:jc w:val="both"/>
        <w:outlineLvl w:val="0"/>
        <w:rPr>
          <w:rFonts w:ascii="Book Antiqua" w:hAnsi="Book Antiqua"/>
          <w:b/>
        </w:rPr>
      </w:pPr>
      <w:r w:rsidRPr="00F139DA">
        <w:rPr>
          <w:rFonts w:ascii="Book Antiqua" w:hAnsi="Book Antiqua"/>
        </w:rPr>
        <w:br w:type="page"/>
      </w:r>
    </w:p>
    <w:p w:rsidR="00BE4606" w:rsidRPr="00F139DA" w:rsidRDefault="0040272B" w:rsidP="00FB0F7B">
      <w:pPr>
        <w:adjustRightInd w:val="0"/>
        <w:snapToGrid w:val="0"/>
        <w:spacing w:line="360" w:lineRule="auto"/>
        <w:jc w:val="both"/>
        <w:rPr>
          <w:rFonts w:ascii="Book Antiqua" w:hAnsi="Book Antiqua"/>
          <w:b/>
        </w:rPr>
      </w:pPr>
      <w:r>
        <w:rPr>
          <w:rFonts w:ascii="Book Antiqua" w:hAnsi="Book Antiqua"/>
          <w:b/>
        </w:rPr>
        <w:lastRenderedPageBreak/>
        <w:t>Table</w:t>
      </w:r>
      <w:r w:rsidR="00BE4606" w:rsidRPr="00F139DA">
        <w:rPr>
          <w:rFonts w:ascii="Book Antiqua" w:hAnsi="Book Antiqua"/>
          <w:b/>
        </w:rPr>
        <w:t xml:space="preserve"> 1 Familial aggregation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1656"/>
        <w:gridCol w:w="4248"/>
      </w:tblGrid>
      <w:tr w:rsidR="00BE4606" w:rsidRPr="0040272B" w:rsidTr="0040272B">
        <w:tc>
          <w:tcPr>
            <w:tcW w:w="2952" w:type="dxa"/>
            <w:tcBorders>
              <w:top w:val="single" w:sz="4" w:space="0" w:color="auto"/>
              <w:bottom w:val="single" w:sz="4" w:space="0" w:color="auto"/>
            </w:tcBorders>
          </w:tcPr>
          <w:p w:rsidR="00BE4606" w:rsidRPr="0040272B" w:rsidRDefault="00BE4606" w:rsidP="00FB0F7B">
            <w:pPr>
              <w:adjustRightInd w:val="0"/>
              <w:snapToGrid w:val="0"/>
              <w:spacing w:line="360" w:lineRule="auto"/>
              <w:jc w:val="both"/>
              <w:rPr>
                <w:rFonts w:ascii="Book Antiqua" w:hAnsi="Book Antiqua"/>
                <w:b/>
                <w:sz w:val="24"/>
                <w:szCs w:val="24"/>
              </w:rPr>
            </w:pPr>
            <w:r w:rsidRPr="0040272B">
              <w:rPr>
                <w:rFonts w:ascii="Book Antiqua" w:hAnsi="Book Antiqua"/>
                <w:b/>
                <w:sz w:val="24"/>
                <w:szCs w:val="24"/>
              </w:rPr>
              <w:t>Authors (Year)</w:t>
            </w:r>
          </w:p>
        </w:tc>
        <w:tc>
          <w:tcPr>
            <w:tcW w:w="1656" w:type="dxa"/>
            <w:tcBorders>
              <w:top w:val="single" w:sz="4" w:space="0" w:color="auto"/>
              <w:bottom w:val="single" w:sz="4" w:space="0" w:color="auto"/>
            </w:tcBorders>
          </w:tcPr>
          <w:p w:rsidR="00BE4606" w:rsidRPr="0040272B" w:rsidRDefault="00BE4606" w:rsidP="00FB0F7B">
            <w:pPr>
              <w:adjustRightInd w:val="0"/>
              <w:snapToGrid w:val="0"/>
              <w:spacing w:line="360" w:lineRule="auto"/>
              <w:jc w:val="both"/>
              <w:rPr>
                <w:rFonts w:ascii="Book Antiqua" w:hAnsi="Book Antiqua"/>
                <w:b/>
                <w:sz w:val="24"/>
                <w:szCs w:val="24"/>
              </w:rPr>
            </w:pPr>
            <w:r w:rsidRPr="0040272B">
              <w:rPr>
                <w:rFonts w:ascii="Book Antiqua" w:hAnsi="Book Antiqua"/>
                <w:b/>
                <w:sz w:val="24"/>
                <w:szCs w:val="24"/>
              </w:rPr>
              <w:t>Number of IBS patients</w:t>
            </w:r>
          </w:p>
        </w:tc>
        <w:tc>
          <w:tcPr>
            <w:tcW w:w="4248" w:type="dxa"/>
            <w:tcBorders>
              <w:top w:val="single" w:sz="4" w:space="0" w:color="auto"/>
              <w:bottom w:val="single" w:sz="4" w:space="0" w:color="auto"/>
            </w:tcBorders>
          </w:tcPr>
          <w:p w:rsidR="00BE4606" w:rsidRPr="0040272B" w:rsidRDefault="00BE4606" w:rsidP="00FB0F7B">
            <w:pPr>
              <w:adjustRightInd w:val="0"/>
              <w:snapToGrid w:val="0"/>
              <w:spacing w:line="360" w:lineRule="auto"/>
              <w:jc w:val="both"/>
              <w:rPr>
                <w:rFonts w:ascii="Book Antiqua" w:hAnsi="Book Antiqua"/>
                <w:b/>
                <w:sz w:val="24"/>
                <w:szCs w:val="24"/>
              </w:rPr>
            </w:pPr>
            <w:r w:rsidRPr="0040272B">
              <w:rPr>
                <w:rFonts w:ascii="Book Antiqua" w:hAnsi="Book Antiqua"/>
                <w:b/>
                <w:sz w:val="24"/>
                <w:szCs w:val="24"/>
              </w:rPr>
              <w:t>Conclusion</w:t>
            </w:r>
          </w:p>
        </w:tc>
      </w:tr>
      <w:tr w:rsidR="00BE4606" w:rsidRPr="00F139DA" w:rsidTr="0040272B">
        <w:tc>
          <w:tcPr>
            <w:tcW w:w="2952" w:type="dxa"/>
            <w:tcBorders>
              <w:top w:val="single" w:sz="4" w:space="0" w:color="auto"/>
            </w:tcBorders>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Whorwell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[3]</w:t>
            </w:r>
            <w:r w:rsidRPr="00F139DA">
              <w:rPr>
                <w:rFonts w:ascii="Book Antiqua" w:hAnsi="Book Antiqua"/>
                <w:sz w:val="24"/>
                <w:szCs w:val="24"/>
              </w:rPr>
              <w:t xml:space="preserve"> (1986)</w:t>
            </w:r>
          </w:p>
        </w:tc>
        <w:tc>
          <w:tcPr>
            <w:tcW w:w="1656" w:type="dxa"/>
            <w:tcBorders>
              <w:top w:val="single" w:sz="4" w:space="0" w:color="auto"/>
            </w:tcBorders>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100</w:t>
            </w:r>
          </w:p>
        </w:tc>
        <w:tc>
          <w:tcPr>
            <w:tcW w:w="4248" w:type="dxa"/>
            <w:tcBorders>
              <w:top w:val="single" w:sz="4" w:space="0" w:color="auto"/>
            </w:tcBorders>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Significant number of IBS patient had another family member with IBS.</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Levy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[4]</w:t>
            </w:r>
            <w:r w:rsidRPr="00F139DA">
              <w:rPr>
                <w:rFonts w:ascii="Book Antiqua" w:hAnsi="Book Antiqua"/>
                <w:sz w:val="24"/>
                <w:szCs w:val="24"/>
              </w:rPr>
              <w:t xml:space="preserve"> (2000)</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373</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Children of parents with IBS made more visits for gastrointestinal symptoms.</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Locke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[5]</w:t>
            </w:r>
            <w:r w:rsidRPr="00F139DA">
              <w:rPr>
                <w:rFonts w:ascii="Book Antiqua" w:hAnsi="Book Antiqua"/>
                <w:sz w:val="24"/>
                <w:szCs w:val="24"/>
              </w:rPr>
              <w:t xml:space="preserve"> (2000)</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643</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People with functional gastrointestinal disorders had higher odds of reporting a relative with similar symptoms.</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Kalantar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[6]</w:t>
            </w:r>
            <w:r w:rsidRPr="00F139DA">
              <w:rPr>
                <w:rFonts w:ascii="Book Antiqua" w:hAnsi="Book Antiqua"/>
                <w:sz w:val="24"/>
                <w:szCs w:val="24"/>
              </w:rPr>
              <w:t xml:space="preserve"> (2003)</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181</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IBS prevalence was higher among IBS paients’ relatives </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Saito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[7]</w:t>
            </w:r>
            <w:r w:rsidRPr="00F139DA">
              <w:rPr>
                <w:rFonts w:ascii="Book Antiqua" w:hAnsi="Book Antiqua"/>
                <w:sz w:val="24"/>
                <w:szCs w:val="24"/>
              </w:rPr>
              <w:t xml:space="preserve"> (2008)</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50</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Statistically higher percentage of IBS patients’ relatives had IBS</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 xml:space="preserve">Saito </w:t>
            </w:r>
            <w:r w:rsidR="00FF1815" w:rsidRPr="00FF1815">
              <w:rPr>
                <w:rFonts w:ascii="Book Antiqua" w:hAnsi="Book Antiqua"/>
                <w:i/>
                <w:sz w:val="24"/>
                <w:szCs w:val="24"/>
              </w:rPr>
              <w:t>et al</w:t>
            </w:r>
            <w:r w:rsidR="0040272B" w:rsidRPr="00F139DA">
              <w:rPr>
                <w:rFonts w:ascii="Book Antiqua" w:hAnsi="Book Antiqua"/>
                <w:sz w:val="24"/>
                <w:szCs w:val="24"/>
                <w:vertAlign w:val="superscript"/>
              </w:rPr>
              <w:t>[8]</w:t>
            </w:r>
            <w:r w:rsidRPr="00F139DA">
              <w:rPr>
                <w:rFonts w:ascii="Book Antiqua" w:hAnsi="Book Antiqua"/>
                <w:sz w:val="24"/>
                <w:szCs w:val="24"/>
              </w:rPr>
              <w:t xml:space="preserve"> (2010)</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477</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50% of IBS patients had at least another relative with IBS.</w:t>
            </w:r>
          </w:p>
        </w:tc>
      </w:tr>
      <w:tr w:rsidR="00BE4606" w:rsidRPr="00F139DA" w:rsidTr="0040272B">
        <w:tc>
          <w:tcPr>
            <w:tcW w:w="2952"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noProof/>
                <w:sz w:val="24"/>
                <w:szCs w:val="24"/>
              </w:rPr>
              <w:t xml:space="preserve">Waehrens </w:t>
            </w:r>
            <w:r w:rsidR="00FF1815" w:rsidRPr="00FF1815">
              <w:rPr>
                <w:rFonts w:ascii="Book Antiqua" w:hAnsi="Book Antiqua"/>
                <w:i/>
                <w:noProof/>
                <w:sz w:val="24"/>
                <w:szCs w:val="24"/>
              </w:rPr>
              <w:t>et al</w:t>
            </w:r>
            <w:r w:rsidR="0040272B" w:rsidRPr="00F139DA">
              <w:rPr>
                <w:rFonts w:ascii="Book Antiqua" w:hAnsi="Book Antiqua"/>
                <w:sz w:val="24"/>
                <w:szCs w:val="24"/>
                <w:vertAlign w:val="superscript"/>
              </w:rPr>
              <w:t>[9]</w:t>
            </w:r>
            <w:r w:rsidRPr="00F139DA">
              <w:rPr>
                <w:rFonts w:ascii="Book Antiqua" w:hAnsi="Book Antiqua"/>
                <w:noProof/>
                <w:sz w:val="24"/>
                <w:szCs w:val="24"/>
              </w:rPr>
              <w:t xml:space="preserve"> (2015)</w:t>
            </w:r>
            <w:r w:rsidRPr="00F139DA">
              <w:rPr>
                <w:rFonts w:ascii="Book Antiqua" w:hAnsi="Book Antiqua"/>
                <w:sz w:val="24"/>
                <w:szCs w:val="24"/>
                <w:vertAlign w:val="superscript"/>
              </w:rPr>
              <w:t xml:space="preserve"> </w:t>
            </w:r>
          </w:p>
        </w:tc>
        <w:tc>
          <w:tcPr>
            <w:tcW w:w="1656"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51952</w:t>
            </w:r>
          </w:p>
        </w:tc>
        <w:tc>
          <w:tcPr>
            <w:tcW w:w="4248" w:type="dxa"/>
          </w:tcPr>
          <w:p w:rsidR="00BE4606" w:rsidRPr="00F139DA" w:rsidRDefault="00BE4606" w:rsidP="00FB0F7B">
            <w:pPr>
              <w:adjustRightInd w:val="0"/>
              <w:snapToGrid w:val="0"/>
              <w:spacing w:line="360" w:lineRule="auto"/>
              <w:jc w:val="both"/>
              <w:rPr>
                <w:rFonts w:ascii="Book Antiqua" w:hAnsi="Book Antiqua"/>
                <w:sz w:val="24"/>
                <w:szCs w:val="24"/>
              </w:rPr>
            </w:pPr>
            <w:r w:rsidRPr="00F139DA">
              <w:rPr>
                <w:rFonts w:ascii="Book Antiqua" w:hAnsi="Book Antiqua"/>
                <w:sz w:val="24"/>
                <w:szCs w:val="24"/>
              </w:rPr>
              <w:t>Increased risk of IBS among first, second and third degree relatives of IBS patients.</w:t>
            </w:r>
          </w:p>
        </w:tc>
      </w:tr>
    </w:tbl>
    <w:p w:rsidR="00BE4606" w:rsidRPr="0040272B" w:rsidRDefault="0040272B" w:rsidP="00FB0F7B">
      <w:pPr>
        <w:adjustRightInd w:val="0"/>
        <w:snapToGrid w:val="0"/>
        <w:spacing w:line="360" w:lineRule="auto"/>
        <w:jc w:val="both"/>
        <w:outlineLvl w:val="0"/>
        <w:rPr>
          <w:rFonts w:ascii="Book Antiqua" w:eastAsia="SimSun" w:hAnsi="Book Antiqua"/>
          <w:lang w:eastAsia="zh-CN"/>
        </w:rPr>
      </w:pPr>
      <w:r w:rsidRPr="0040272B">
        <w:rPr>
          <w:rFonts w:ascii="Book Antiqua" w:hAnsi="Book Antiqua"/>
        </w:rPr>
        <w:t>IBS</w:t>
      </w:r>
      <w:r w:rsidRPr="0040272B">
        <w:rPr>
          <w:rFonts w:ascii="Book Antiqua" w:eastAsia="SimSun" w:hAnsi="Book Antiqua" w:hint="eastAsia"/>
          <w:lang w:eastAsia="zh-CN"/>
        </w:rPr>
        <w:t xml:space="preserve">: </w:t>
      </w:r>
      <w:r w:rsidRPr="0040272B">
        <w:rPr>
          <w:rFonts w:ascii="Book Antiqua" w:eastAsia="SimSun" w:hAnsi="Book Antiqua"/>
          <w:lang w:eastAsia="zh-CN"/>
        </w:rPr>
        <w:t>Irritable bowel syndrome</w:t>
      </w:r>
      <w:r>
        <w:rPr>
          <w:rFonts w:ascii="Book Antiqua" w:eastAsia="SimSun" w:hAnsi="Book Antiqua" w:hint="eastAsia"/>
          <w:lang w:eastAsia="zh-CN"/>
        </w:rPr>
        <w:t>.</w:t>
      </w:r>
    </w:p>
    <w:p w:rsidR="00BE4606" w:rsidRPr="00F139DA" w:rsidRDefault="00BE4606" w:rsidP="00FB0F7B">
      <w:pPr>
        <w:adjustRightInd w:val="0"/>
        <w:snapToGrid w:val="0"/>
        <w:spacing w:line="360" w:lineRule="auto"/>
        <w:jc w:val="both"/>
        <w:outlineLvl w:val="0"/>
        <w:rPr>
          <w:rFonts w:ascii="Book Antiqua" w:hAnsi="Book Antiqua"/>
          <w:b/>
        </w:rPr>
      </w:pPr>
    </w:p>
    <w:p w:rsidR="00BE4606" w:rsidRPr="00F139DA" w:rsidRDefault="00BE4606" w:rsidP="00FB0F7B">
      <w:pPr>
        <w:adjustRightInd w:val="0"/>
        <w:snapToGrid w:val="0"/>
        <w:spacing w:line="360" w:lineRule="auto"/>
        <w:jc w:val="both"/>
        <w:outlineLvl w:val="0"/>
        <w:rPr>
          <w:rFonts w:ascii="Book Antiqua" w:hAnsi="Book Antiqua"/>
          <w:b/>
        </w:rPr>
      </w:pPr>
    </w:p>
    <w:p w:rsidR="00BE4606" w:rsidRPr="00F139DA" w:rsidRDefault="00BE4606" w:rsidP="00FB0F7B">
      <w:pPr>
        <w:adjustRightInd w:val="0"/>
        <w:snapToGrid w:val="0"/>
        <w:spacing w:line="360" w:lineRule="auto"/>
        <w:jc w:val="both"/>
        <w:outlineLvl w:val="0"/>
        <w:rPr>
          <w:rFonts w:ascii="Book Antiqua" w:hAnsi="Book Antiqua"/>
          <w:b/>
        </w:rPr>
      </w:pPr>
    </w:p>
    <w:p w:rsidR="00BE4606" w:rsidRPr="00F139DA" w:rsidRDefault="00BE4606" w:rsidP="00FB0F7B">
      <w:pPr>
        <w:adjustRightInd w:val="0"/>
        <w:snapToGrid w:val="0"/>
        <w:spacing w:line="360" w:lineRule="auto"/>
        <w:jc w:val="both"/>
        <w:outlineLvl w:val="0"/>
        <w:rPr>
          <w:rFonts w:ascii="Book Antiqua" w:hAnsi="Book Antiqua"/>
          <w:b/>
        </w:rPr>
      </w:pPr>
    </w:p>
    <w:p w:rsidR="00BE4606" w:rsidRPr="00F139DA" w:rsidRDefault="00BE4606" w:rsidP="00FB0F7B">
      <w:pPr>
        <w:adjustRightInd w:val="0"/>
        <w:snapToGrid w:val="0"/>
        <w:spacing w:line="360" w:lineRule="auto"/>
        <w:jc w:val="both"/>
        <w:outlineLvl w:val="0"/>
        <w:rPr>
          <w:rFonts w:ascii="Book Antiqua" w:hAnsi="Book Antiqua"/>
          <w:b/>
        </w:rPr>
      </w:pPr>
    </w:p>
    <w:p w:rsidR="0040272B" w:rsidRDefault="0040272B" w:rsidP="00FB0F7B">
      <w:pPr>
        <w:adjustRightInd w:val="0"/>
        <w:snapToGrid w:val="0"/>
        <w:spacing w:line="360" w:lineRule="auto"/>
        <w:jc w:val="both"/>
        <w:outlineLvl w:val="0"/>
        <w:rPr>
          <w:rFonts w:ascii="Book Antiqua" w:hAnsi="Book Antiqua"/>
          <w:b/>
        </w:rPr>
      </w:pPr>
      <w:r>
        <w:rPr>
          <w:rFonts w:ascii="Book Antiqua" w:hAnsi="Book Antiqua"/>
          <w:b/>
        </w:rPr>
        <w:br w:type="page"/>
      </w:r>
    </w:p>
    <w:p w:rsidR="00BE4606" w:rsidRPr="00F139DA" w:rsidRDefault="00BE4606" w:rsidP="00FB0F7B">
      <w:pPr>
        <w:adjustRightInd w:val="0"/>
        <w:snapToGrid w:val="0"/>
        <w:spacing w:line="360" w:lineRule="auto"/>
        <w:jc w:val="both"/>
        <w:outlineLvl w:val="0"/>
        <w:rPr>
          <w:rFonts w:ascii="Book Antiqua" w:hAnsi="Book Antiqua"/>
          <w:b/>
        </w:rPr>
      </w:pPr>
    </w:p>
    <w:p w:rsidR="00BE4606" w:rsidRPr="0040272B" w:rsidRDefault="0040272B" w:rsidP="00FB0F7B">
      <w:pPr>
        <w:adjustRightInd w:val="0"/>
        <w:snapToGrid w:val="0"/>
        <w:spacing w:line="360" w:lineRule="auto"/>
        <w:jc w:val="both"/>
        <w:outlineLvl w:val="0"/>
        <w:rPr>
          <w:rFonts w:ascii="Book Antiqua" w:eastAsia="SimSun" w:hAnsi="Book Antiqua"/>
          <w:b/>
          <w:lang w:eastAsia="zh-CN"/>
        </w:rPr>
      </w:pPr>
      <w:r>
        <w:rPr>
          <w:rFonts w:ascii="Book Antiqua" w:hAnsi="Book Antiqua"/>
          <w:b/>
        </w:rPr>
        <w:t>Table 2</w:t>
      </w:r>
      <w:r w:rsidR="00BE4606" w:rsidRPr="00F139DA">
        <w:rPr>
          <w:rFonts w:ascii="Book Antiqua" w:hAnsi="Book Antiqua"/>
          <w:b/>
        </w:rPr>
        <w:t xml:space="preserve"> Candidate </w:t>
      </w:r>
      <w:r w:rsidRPr="00F139DA">
        <w:rPr>
          <w:rFonts w:ascii="Book Antiqua" w:hAnsi="Book Antiqua"/>
          <w:b/>
        </w:rPr>
        <w:t>genes associated with irritable bowel sy</w:t>
      </w:r>
      <w:r>
        <w:rPr>
          <w:rFonts w:ascii="Book Antiqua" w:hAnsi="Book Antiqua"/>
          <w:b/>
        </w:rPr>
        <w:t>ndrome</w:t>
      </w:r>
    </w:p>
    <w:tbl>
      <w:tblPr>
        <w:tblW w:w="0" w:type="auto"/>
        <w:tblBorders>
          <w:top w:val="single" w:sz="4" w:space="0" w:color="auto"/>
          <w:bottom w:val="single" w:sz="4" w:space="0" w:color="auto"/>
        </w:tblBorders>
        <w:tblLook w:val="00A0" w:firstRow="1" w:lastRow="0" w:firstColumn="1" w:lastColumn="0" w:noHBand="0" w:noVBand="0"/>
      </w:tblPr>
      <w:tblGrid>
        <w:gridCol w:w="4428"/>
        <w:gridCol w:w="4428"/>
      </w:tblGrid>
      <w:tr w:rsidR="00BE4606" w:rsidRPr="00F139DA" w:rsidTr="0040272B">
        <w:tc>
          <w:tcPr>
            <w:tcW w:w="4428" w:type="dxa"/>
            <w:tcBorders>
              <w:top w:val="single" w:sz="4" w:space="0" w:color="auto"/>
              <w:bottom w:val="single" w:sz="4" w:space="0" w:color="auto"/>
            </w:tcBorders>
          </w:tcPr>
          <w:p w:rsidR="00BE4606" w:rsidRPr="00F139DA" w:rsidRDefault="00BE4606" w:rsidP="00FB0F7B">
            <w:pPr>
              <w:adjustRightInd w:val="0"/>
              <w:snapToGrid w:val="0"/>
              <w:spacing w:line="360" w:lineRule="auto"/>
              <w:jc w:val="both"/>
              <w:rPr>
                <w:rFonts w:ascii="Book Antiqua" w:hAnsi="Book Antiqua"/>
                <w:b/>
              </w:rPr>
            </w:pPr>
            <w:r w:rsidRPr="00F139DA">
              <w:rPr>
                <w:rFonts w:ascii="Book Antiqua" w:hAnsi="Book Antiqua"/>
                <w:b/>
              </w:rPr>
              <w:t>Gene studied</w:t>
            </w:r>
          </w:p>
        </w:tc>
        <w:tc>
          <w:tcPr>
            <w:tcW w:w="4428" w:type="dxa"/>
            <w:tcBorders>
              <w:top w:val="single" w:sz="4" w:space="0" w:color="auto"/>
              <w:bottom w:val="single" w:sz="4" w:space="0" w:color="auto"/>
            </w:tcBorders>
          </w:tcPr>
          <w:p w:rsidR="00BE4606" w:rsidRPr="00F139DA" w:rsidRDefault="00BE4606" w:rsidP="00FB0F7B">
            <w:pPr>
              <w:adjustRightInd w:val="0"/>
              <w:snapToGrid w:val="0"/>
              <w:spacing w:line="360" w:lineRule="auto"/>
              <w:jc w:val="both"/>
              <w:rPr>
                <w:rFonts w:ascii="Book Antiqua" w:hAnsi="Book Antiqua"/>
                <w:b/>
              </w:rPr>
            </w:pPr>
            <w:r w:rsidRPr="00F139DA">
              <w:rPr>
                <w:rFonts w:ascii="Book Antiqua" w:hAnsi="Book Antiqua"/>
                <w:b/>
              </w:rPr>
              <w:t>Polymorphism</w:t>
            </w:r>
          </w:p>
        </w:tc>
      </w:tr>
      <w:tr w:rsidR="00BE4606" w:rsidRPr="00F139DA" w:rsidTr="0040272B">
        <w:tc>
          <w:tcPr>
            <w:tcW w:w="4428" w:type="dxa"/>
            <w:tcBorders>
              <w:top w:val="single" w:sz="4" w:space="0" w:color="auto"/>
            </w:tcBorders>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Serotonin or 5-HT reuptake transporter (SERT) gene – SLC6A4</w:t>
            </w:r>
          </w:p>
        </w:tc>
        <w:tc>
          <w:tcPr>
            <w:tcW w:w="4428" w:type="dxa"/>
            <w:tcBorders>
              <w:top w:val="single" w:sz="4" w:space="0" w:color="auto"/>
            </w:tcBorders>
          </w:tcPr>
          <w:p w:rsidR="00BE4606" w:rsidRPr="00F139DA" w:rsidRDefault="00BE4606" w:rsidP="00FB0F7B">
            <w:pPr>
              <w:pStyle w:val="ListParagraph"/>
              <w:numPr>
                <w:ilvl w:val="0"/>
                <w:numId w:val="1"/>
              </w:numPr>
              <w:adjustRightInd w:val="0"/>
              <w:snapToGrid w:val="0"/>
              <w:spacing w:line="360" w:lineRule="auto"/>
              <w:ind w:left="0"/>
              <w:contextualSpacing w:val="0"/>
              <w:jc w:val="both"/>
              <w:rPr>
                <w:rFonts w:ascii="Book Antiqua" w:hAnsi="Book Antiqua"/>
              </w:rPr>
            </w:pPr>
            <w:r w:rsidRPr="00F139DA">
              <w:rPr>
                <w:rFonts w:ascii="Book Antiqua" w:hAnsi="Book Antiqua"/>
              </w:rPr>
              <w:t>5-HTT LPR – S and L alleles</w:t>
            </w:r>
            <w:r w:rsidRPr="00F139DA">
              <w:rPr>
                <w:rFonts w:ascii="Book Antiqua" w:hAnsi="Book Antiqua"/>
                <w:noProof/>
                <w:vertAlign w:val="superscript"/>
              </w:rPr>
              <w:t>[23]</w:t>
            </w:r>
          </w:p>
          <w:p w:rsidR="00BE4606" w:rsidRPr="00F139DA" w:rsidRDefault="00BE4606" w:rsidP="00FB0F7B">
            <w:pPr>
              <w:pStyle w:val="ListParagraph"/>
              <w:numPr>
                <w:ilvl w:val="0"/>
                <w:numId w:val="1"/>
              </w:numPr>
              <w:adjustRightInd w:val="0"/>
              <w:snapToGrid w:val="0"/>
              <w:spacing w:line="360" w:lineRule="auto"/>
              <w:ind w:left="0"/>
              <w:contextualSpacing w:val="0"/>
              <w:jc w:val="both"/>
              <w:rPr>
                <w:rFonts w:ascii="Book Antiqua" w:hAnsi="Book Antiqua"/>
              </w:rPr>
            </w:pPr>
            <w:r w:rsidRPr="00F139DA">
              <w:rPr>
                <w:rFonts w:ascii="Book Antiqua" w:hAnsi="Book Antiqua"/>
              </w:rPr>
              <w:t>rs25531 – A and G alleles</w:t>
            </w:r>
            <w:r w:rsidRPr="00F139DA">
              <w:rPr>
                <w:rFonts w:ascii="Book Antiqua" w:hAnsi="Book Antiqua"/>
                <w:noProof/>
                <w:vertAlign w:val="superscript"/>
              </w:rPr>
              <w:t>[34]</w:t>
            </w:r>
          </w:p>
          <w:p w:rsidR="00BE4606" w:rsidRPr="00F139DA" w:rsidRDefault="00BE4606" w:rsidP="00FB0F7B">
            <w:pPr>
              <w:pStyle w:val="ListParagraph"/>
              <w:numPr>
                <w:ilvl w:val="0"/>
                <w:numId w:val="1"/>
              </w:numPr>
              <w:adjustRightInd w:val="0"/>
              <w:snapToGrid w:val="0"/>
              <w:spacing w:line="360" w:lineRule="auto"/>
              <w:ind w:left="0"/>
              <w:contextualSpacing w:val="0"/>
              <w:jc w:val="both"/>
              <w:rPr>
                <w:rFonts w:ascii="Book Antiqua" w:hAnsi="Book Antiqua"/>
              </w:rPr>
            </w:pPr>
            <w:r w:rsidRPr="00F139DA">
              <w:rPr>
                <w:rFonts w:ascii="Book Antiqua" w:hAnsi="Book Antiqua"/>
              </w:rPr>
              <w:t>VNTR - alleles with 9, 10, 11 and 12 repeats</w:t>
            </w:r>
            <w:r w:rsidRPr="00F139DA">
              <w:rPr>
                <w:rFonts w:ascii="Book Antiqua" w:hAnsi="Book Antiqua"/>
                <w:noProof/>
                <w:vertAlign w:val="superscript"/>
              </w:rPr>
              <w:t>[24]</w:t>
            </w:r>
          </w:p>
          <w:p w:rsidR="00BE4606" w:rsidRPr="00F139DA" w:rsidRDefault="00BE4606" w:rsidP="00FB0F7B">
            <w:pPr>
              <w:adjustRightInd w:val="0"/>
              <w:snapToGrid w:val="0"/>
              <w:spacing w:line="360" w:lineRule="auto"/>
              <w:jc w:val="both"/>
              <w:rPr>
                <w:rFonts w:ascii="Book Antiqua" w:hAnsi="Book Antiqua"/>
              </w:rPr>
            </w:pP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5HT2A</w:t>
            </w:r>
          </w:p>
        </w:tc>
        <w:tc>
          <w:tcPr>
            <w:tcW w:w="4428" w:type="dxa"/>
          </w:tcPr>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1438 (G/A) and 102 (C/T)</w:t>
            </w:r>
            <w:r w:rsidRPr="00F139DA">
              <w:rPr>
                <w:rFonts w:ascii="Book Antiqua" w:hAnsi="Book Antiqua"/>
                <w:noProof/>
                <w:vertAlign w:val="superscript"/>
              </w:rPr>
              <w:t>[41]</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5HT3A</w:t>
            </w:r>
          </w:p>
        </w:tc>
        <w:tc>
          <w:tcPr>
            <w:tcW w:w="4428" w:type="dxa"/>
          </w:tcPr>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c.-42C&gt;T</w:t>
            </w:r>
            <w:r w:rsidRPr="00F139DA">
              <w:rPr>
                <w:rFonts w:ascii="Book Antiqua" w:hAnsi="Book Antiqua"/>
                <w:noProof/>
                <w:vertAlign w:val="superscript"/>
              </w:rPr>
              <w:t>[85]</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5HT3E</w:t>
            </w:r>
          </w:p>
        </w:tc>
        <w:tc>
          <w:tcPr>
            <w:tcW w:w="4428" w:type="dxa"/>
          </w:tcPr>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rs62625044 - 76 (G/A)</w:t>
            </w:r>
            <w:r w:rsidRPr="00F139DA">
              <w:rPr>
                <w:rFonts w:ascii="Book Antiqua" w:hAnsi="Book Antiqua"/>
                <w:noProof/>
                <w:vertAlign w:val="superscript"/>
              </w:rPr>
              <w:t>[44]</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 xml:space="preserve">Tryptophan hydroxylase 1(TPH1) </w:t>
            </w:r>
          </w:p>
        </w:tc>
        <w:tc>
          <w:tcPr>
            <w:tcW w:w="4428" w:type="dxa"/>
          </w:tcPr>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rs4537731 – 6526 (A/G)</w:t>
            </w:r>
            <w:r w:rsidRPr="00F139DA">
              <w:rPr>
                <w:rFonts w:ascii="Book Antiqua" w:hAnsi="Book Antiqua"/>
                <w:noProof/>
                <w:vertAlign w:val="superscript"/>
              </w:rPr>
              <w:t>[45]</w:t>
            </w:r>
          </w:p>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rs684302</w:t>
            </w:r>
          </w:p>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rs21105</w:t>
            </w:r>
          </w:p>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rs1800532 – 218 (A/C)</w:t>
            </w:r>
          </w:p>
          <w:p w:rsidR="00BE4606" w:rsidRPr="00F139DA" w:rsidRDefault="00BE4606" w:rsidP="00FB0F7B">
            <w:pPr>
              <w:pStyle w:val="ListParagraph"/>
              <w:numPr>
                <w:ilvl w:val="0"/>
                <w:numId w:val="2"/>
              </w:numPr>
              <w:adjustRightInd w:val="0"/>
              <w:snapToGrid w:val="0"/>
              <w:spacing w:line="360" w:lineRule="auto"/>
              <w:ind w:left="0"/>
              <w:contextualSpacing w:val="0"/>
              <w:jc w:val="both"/>
              <w:rPr>
                <w:rFonts w:ascii="Book Antiqua" w:hAnsi="Book Antiqua"/>
              </w:rPr>
            </w:pPr>
            <w:r w:rsidRPr="00F139DA">
              <w:rPr>
                <w:rFonts w:ascii="Book Antiqua" w:hAnsi="Book Antiqua"/>
              </w:rPr>
              <w:t>rs1799913 – 779 (A/C)</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Tryptophan hydroxylase 2(TPH2)</w:t>
            </w:r>
          </w:p>
        </w:tc>
        <w:tc>
          <w:tcPr>
            <w:tcW w:w="4428" w:type="dxa"/>
          </w:tcPr>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 xml:space="preserve">rs4570625 – 709 (G/T) </w:t>
            </w:r>
            <w:r w:rsidRPr="00F139DA">
              <w:rPr>
                <w:rFonts w:ascii="Book Antiqua" w:hAnsi="Book Antiqua"/>
                <w:noProof/>
                <w:vertAlign w:val="superscript"/>
              </w:rPr>
              <w:t>[45]</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 xml:space="preserve">Tumor necrosis factor – alpha (TNF-α) </w:t>
            </w:r>
          </w:p>
        </w:tc>
        <w:tc>
          <w:tcPr>
            <w:tcW w:w="4428" w:type="dxa"/>
          </w:tcPr>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308 (G/A)</w:t>
            </w:r>
            <w:r w:rsidRPr="00F139DA">
              <w:rPr>
                <w:rFonts w:ascii="Book Antiqua" w:hAnsi="Book Antiqua"/>
                <w:noProof/>
                <w:vertAlign w:val="superscript"/>
              </w:rPr>
              <w:t>[53]</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 xml:space="preserve">Transforming growth factor </w:t>
            </w:r>
            <w:r w:rsidRPr="00F139DA">
              <w:rPr>
                <w:rFonts w:ascii="Book Antiqua" w:hAnsi="Book Antiqua"/>
                <w:bCs/>
              </w:rPr>
              <w:t>beta</w:t>
            </w:r>
            <w:r w:rsidRPr="00F139DA">
              <w:rPr>
                <w:rFonts w:ascii="Book Antiqua" w:hAnsi="Book Antiqua"/>
              </w:rPr>
              <w:t xml:space="preserve"> 1 (</w:t>
            </w:r>
            <w:r w:rsidRPr="00F139DA">
              <w:rPr>
                <w:rFonts w:ascii="Book Antiqua" w:hAnsi="Book Antiqua"/>
                <w:bCs/>
              </w:rPr>
              <w:t>TGF</w:t>
            </w:r>
            <w:r w:rsidRPr="00F139DA">
              <w:rPr>
                <w:rFonts w:ascii="Book Antiqua" w:hAnsi="Book Antiqua"/>
              </w:rPr>
              <w:t>-β1)</w:t>
            </w:r>
          </w:p>
        </w:tc>
        <w:tc>
          <w:tcPr>
            <w:tcW w:w="4428" w:type="dxa"/>
          </w:tcPr>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869 (T/C)</w:t>
            </w:r>
            <w:r w:rsidRPr="00F139DA">
              <w:rPr>
                <w:rFonts w:ascii="Book Antiqua" w:hAnsi="Book Antiqua"/>
                <w:noProof/>
                <w:vertAlign w:val="superscript"/>
              </w:rPr>
              <w:t>[54]</w:t>
            </w:r>
          </w:p>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915 (G/C)</w:t>
            </w:r>
            <w:r w:rsidRPr="00F139DA">
              <w:rPr>
                <w:rFonts w:ascii="Book Antiqua" w:hAnsi="Book Antiqua"/>
                <w:noProof/>
                <w:vertAlign w:val="superscript"/>
              </w:rPr>
              <w:t>[54]</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Interleukin-10 (IL-10)</w:t>
            </w:r>
          </w:p>
        </w:tc>
        <w:tc>
          <w:tcPr>
            <w:tcW w:w="4428" w:type="dxa"/>
          </w:tcPr>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rs1800870 - 1082 (G/A)</w:t>
            </w:r>
            <w:r w:rsidRPr="00F139DA">
              <w:rPr>
                <w:rFonts w:ascii="Book Antiqua" w:hAnsi="Book Antiqua"/>
                <w:noProof/>
                <w:vertAlign w:val="superscript"/>
              </w:rPr>
              <w:t>[50]</w:t>
            </w:r>
          </w:p>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rs1800871 - 819 (C/T)</w:t>
            </w:r>
            <w:r w:rsidRPr="00F139DA">
              <w:rPr>
                <w:rFonts w:ascii="Book Antiqua" w:hAnsi="Book Antiqua"/>
                <w:noProof/>
                <w:vertAlign w:val="superscript"/>
              </w:rPr>
              <w:t>[53]</w:t>
            </w:r>
          </w:p>
          <w:p w:rsidR="00BE4606" w:rsidRPr="00F139DA" w:rsidRDefault="00BE4606" w:rsidP="00FB0F7B">
            <w:pPr>
              <w:pStyle w:val="ListParagraph"/>
              <w:numPr>
                <w:ilvl w:val="0"/>
                <w:numId w:val="3"/>
              </w:numPr>
              <w:adjustRightInd w:val="0"/>
              <w:snapToGrid w:val="0"/>
              <w:spacing w:line="360" w:lineRule="auto"/>
              <w:ind w:left="0"/>
              <w:contextualSpacing w:val="0"/>
              <w:jc w:val="both"/>
              <w:rPr>
                <w:rFonts w:ascii="Book Antiqua" w:hAnsi="Book Antiqua"/>
              </w:rPr>
            </w:pPr>
            <w:r w:rsidRPr="00F139DA">
              <w:rPr>
                <w:rFonts w:ascii="Book Antiqua" w:hAnsi="Book Antiqua"/>
              </w:rPr>
              <w:t>rs1800872 - 592 (A/C)</w:t>
            </w:r>
            <w:r w:rsidRPr="00F139DA">
              <w:rPr>
                <w:rFonts w:ascii="Book Antiqua" w:hAnsi="Book Antiqua"/>
                <w:noProof/>
                <w:vertAlign w:val="superscript"/>
              </w:rPr>
              <w:t>[56]</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Cannabinoid receptor 1 (CB1)</w:t>
            </w:r>
          </w:p>
        </w:tc>
        <w:tc>
          <w:tcPr>
            <w:tcW w:w="4428" w:type="dxa"/>
          </w:tcPr>
          <w:p w:rsidR="00BE4606" w:rsidRPr="00F139DA" w:rsidRDefault="00BE4606" w:rsidP="00FB0F7B">
            <w:pPr>
              <w:pStyle w:val="ListParagraph"/>
              <w:numPr>
                <w:ilvl w:val="0"/>
                <w:numId w:val="5"/>
              </w:numPr>
              <w:adjustRightInd w:val="0"/>
              <w:snapToGrid w:val="0"/>
              <w:spacing w:line="360" w:lineRule="auto"/>
              <w:ind w:left="0"/>
              <w:contextualSpacing w:val="0"/>
              <w:jc w:val="both"/>
              <w:rPr>
                <w:rFonts w:ascii="Book Antiqua" w:hAnsi="Book Antiqua"/>
              </w:rPr>
            </w:pPr>
            <w:r w:rsidRPr="00F139DA">
              <w:rPr>
                <w:rFonts w:ascii="Book Antiqua" w:hAnsi="Book Antiqua"/>
              </w:rPr>
              <w:t>AAT triplets</w:t>
            </w:r>
            <w:r w:rsidRPr="00F139DA">
              <w:rPr>
                <w:rFonts w:ascii="Book Antiqua" w:hAnsi="Book Antiqua"/>
                <w:noProof/>
                <w:vertAlign w:val="superscript"/>
              </w:rPr>
              <w:t>[59]</w:t>
            </w:r>
          </w:p>
          <w:p w:rsidR="00BE4606" w:rsidRPr="00F139DA" w:rsidRDefault="00BE4606" w:rsidP="00FB0F7B">
            <w:pPr>
              <w:pStyle w:val="ListParagraph"/>
              <w:numPr>
                <w:ilvl w:val="0"/>
                <w:numId w:val="5"/>
              </w:numPr>
              <w:adjustRightInd w:val="0"/>
              <w:snapToGrid w:val="0"/>
              <w:spacing w:line="360" w:lineRule="auto"/>
              <w:ind w:left="0"/>
              <w:contextualSpacing w:val="0"/>
              <w:jc w:val="both"/>
              <w:rPr>
                <w:rFonts w:ascii="Book Antiqua" w:hAnsi="Book Antiqua"/>
              </w:rPr>
            </w:pPr>
            <w:r w:rsidRPr="00F139DA">
              <w:rPr>
                <w:rFonts w:ascii="Book Antiqua" w:hAnsi="Book Antiqua"/>
              </w:rPr>
              <w:t>rs324420</w:t>
            </w:r>
            <w:r w:rsidRPr="00F139DA">
              <w:rPr>
                <w:rFonts w:ascii="Book Antiqua" w:hAnsi="Book Antiqua"/>
                <w:noProof/>
                <w:vertAlign w:val="superscript"/>
              </w:rPr>
              <w:t>[60]</w:t>
            </w:r>
          </w:p>
          <w:p w:rsidR="00BE4606" w:rsidRPr="00F139DA" w:rsidRDefault="00BE4606" w:rsidP="00FB0F7B">
            <w:pPr>
              <w:pStyle w:val="ListParagraph"/>
              <w:numPr>
                <w:ilvl w:val="0"/>
                <w:numId w:val="5"/>
              </w:numPr>
              <w:adjustRightInd w:val="0"/>
              <w:snapToGrid w:val="0"/>
              <w:spacing w:line="360" w:lineRule="auto"/>
              <w:ind w:left="0"/>
              <w:contextualSpacing w:val="0"/>
              <w:jc w:val="both"/>
              <w:rPr>
                <w:rFonts w:ascii="Book Antiqua" w:hAnsi="Book Antiqua"/>
              </w:rPr>
            </w:pPr>
            <w:r w:rsidRPr="00F139DA">
              <w:rPr>
                <w:rFonts w:ascii="Book Antiqua" w:hAnsi="Book Antiqua"/>
              </w:rPr>
              <w:t>rs806378</w:t>
            </w:r>
            <w:r w:rsidRPr="00F139DA">
              <w:rPr>
                <w:rFonts w:ascii="Book Antiqua" w:hAnsi="Book Antiqua"/>
                <w:noProof/>
                <w:vertAlign w:val="superscript"/>
              </w:rPr>
              <w:t>[61]</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Tumor necrosis factor super family 15 (TNFSF15)</w:t>
            </w:r>
          </w:p>
        </w:tc>
        <w:tc>
          <w:tcPr>
            <w:tcW w:w="4428" w:type="dxa"/>
          </w:tcPr>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rPr>
              <w:t>rs4263839</w:t>
            </w:r>
            <w:r w:rsidRPr="00F139DA">
              <w:rPr>
                <w:rFonts w:ascii="Book Antiqua" w:hAnsi="Book Antiqua"/>
                <w:noProof/>
                <w:vertAlign w:val="superscript"/>
              </w:rPr>
              <w:t>[62]</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lastRenderedPageBreak/>
              <w:t>Cholecystokinin 1(CCK1)</w:t>
            </w:r>
          </w:p>
        </w:tc>
        <w:tc>
          <w:tcPr>
            <w:tcW w:w="4428" w:type="dxa"/>
          </w:tcPr>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rPr>
              <w:t>779 (T/C)</w:t>
            </w:r>
            <w:r w:rsidRPr="00F139DA">
              <w:rPr>
                <w:rFonts w:ascii="Book Antiqua" w:hAnsi="Book Antiqua"/>
                <w:noProof/>
                <w:vertAlign w:val="superscript"/>
              </w:rPr>
              <w:t>[64]</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Catechol-o-methyltransferase (COMT)</w:t>
            </w:r>
          </w:p>
        </w:tc>
        <w:tc>
          <w:tcPr>
            <w:tcW w:w="4428" w:type="dxa"/>
          </w:tcPr>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rPr>
              <w:t>rs 4680 - 158 (Val/Met)</w:t>
            </w:r>
            <w:r w:rsidRPr="00F139DA">
              <w:rPr>
                <w:rFonts w:ascii="Book Antiqua" w:hAnsi="Book Antiqua"/>
                <w:noProof/>
                <w:vertAlign w:val="superscript"/>
              </w:rPr>
              <w:t>[68]</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Guanine nucleotide binding protein (GNβ3)</w:t>
            </w:r>
          </w:p>
        </w:tc>
        <w:tc>
          <w:tcPr>
            <w:tcW w:w="4428" w:type="dxa"/>
          </w:tcPr>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rPr>
              <w:t>rs 5443 - 825 (C/T)</w:t>
            </w:r>
            <w:r w:rsidRPr="00F139DA">
              <w:rPr>
                <w:rFonts w:ascii="Book Antiqua" w:hAnsi="Book Antiqua"/>
                <w:noProof/>
                <w:vertAlign w:val="superscript"/>
              </w:rPr>
              <w:t>[68]</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Corticotropin releasing hormone receptor 1(CRH1)</w:t>
            </w:r>
          </w:p>
        </w:tc>
        <w:tc>
          <w:tcPr>
            <w:tcW w:w="4428" w:type="dxa"/>
          </w:tcPr>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iCs/>
              </w:rPr>
              <w:t>rs110402</w:t>
            </w:r>
            <w:r w:rsidRPr="00F139DA">
              <w:rPr>
                <w:rFonts w:ascii="Book Antiqua" w:hAnsi="Book Antiqua"/>
                <w:iCs/>
                <w:noProof/>
                <w:vertAlign w:val="superscript"/>
              </w:rPr>
              <w:t>[75]</w:t>
            </w:r>
          </w:p>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iCs/>
              </w:rPr>
              <w:t>rs242924</w:t>
            </w:r>
          </w:p>
          <w:p w:rsidR="00BE4606" w:rsidRPr="00F139DA" w:rsidRDefault="00BE4606" w:rsidP="00FB0F7B">
            <w:pPr>
              <w:pStyle w:val="ListParagraph"/>
              <w:numPr>
                <w:ilvl w:val="0"/>
                <w:numId w:val="4"/>
              </w:numPr>
              <w:adjustRightInd w:val="0"/>
              <w:snapToGrid w:val="0"/>
              <w:spacing w:line="360" w:lineRule="auto"/>
              <w:ind w:left="0"/>
              <w:contextualSpacing w:val="0"/>
              <w:jc w:val="both"/>
              <w:rPr>
                <w:rFonts w:ascii="Book Antiqua" w:hAnsi="Book Antiqua"/>
              </w:rPr>
            </w:pPr>
            <w:r w:rsidRPr="00F139DA">
              <w:rPr>
                <w:rFonts w:ascii="Book Antiqua" w:hAnsi="Book Antiqua"/>
                <w:iCs/>
              </w:rPr>
              <w:t>rs7209436</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α2-adrenergic receptor 2A</w:t>
            </w:r>
          </w:p>
        </w:tc>
        <w:tc>
          <w:tcPr>
            <w:tcW w:w="4428" w:type="dxa"/>
          </w:tcPr>
          <w:p w:rsidR="00BE4606" w:rsidRPr="00F139DA" w:rsidRDefault="00BE4606" w:rsidP="00FB0F7B">
            <w:pPr>
              <w:pStyle w:val="ListParagraph"/>
              <w:numPr>
                <w:ilvl w:val="0"/>
                <w:numId w:val="7"/>
              </w:numPr>
              <w:adjustRightInd w:val="0"/>
              <w:snapToGrid w:val="0"/>
              <w:spacing w:line="360" w:lineRule="auto"/>
              <w:ind w:left="0"/>
              <w:contextualSpacing w:val="0"/>
              <w:jc w:val="both"/>
              <w:rPr>
                <w:rFonts w:ascii="Book Antiqua" w:hAnsi="Book Antiqua"/>
              </w:rPr>
            </w:pPr>
            <w:r w:rsidRPr="00F139DA">
              <w:rPr>
                <w:rFonts w:ascii="Book Antiqua" w:hAnsi="Book Antiqua"/>
              </w:rPr>
              <w:t>1291 (C/G)</w:t>
            </w:r>
            <w:r w:rsidRPr="00F139DA">
              <w:rPr>
                <w:rFonts w:ascii="Book Antiqua" w:hAnsi="Book Antiqua"/>
                <w:noProof/>
                <w:vertAlign w:val="superscript"/>
              </w:rPr>
              <w:t>[80]</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α2-adrenergic receptor 2C</w:t>
            </w:r>
          </w:p>
        </w:tc>
        <w:tc>
          <w:tcPr>
            <w:tcW w:w="4428" w:type="dxa"/>
          </w:tcPr>
          <w:p w:rsidR="00BE4606" w:rsidRPr="00F139DA" w:rsidRDefault="00BE4606" w:rsidP="00FB0F7B">
            <w:pPr>
              <w:pStyle w:val="ListParagraph"/>
              <w:numPr>
                <w:ilvl w:val="0"/>
                <w:numId w:val="7"/>
              </w:numPr>
              <w:adjustRightInd w:val="0"/>
              <w:snapToGrid w:val="0"/>
              <w:spacing w:line="360" w:lineRule="auto"/>
              <w:ind w:left="0"/>
              <w:contextualSpacing w:val="0"/>
              <w:jc w:val="both"/>
              <w:rPr>
                <w:rFonts w:ascii="Book Antiqua" w:hAnsi="Book Antiqua"/>
              </w:rPr>
            </w:pPr>
            <w:r w:rsidRPr="00F139DA">
              <w:rPr>
                <w:rFonts w:ascii="Book Antiqua" w:hAnsi="Book Antiqua"/>
              </w:rPr>
              <w:t>Del 322-325</w:t>
            </w:r>
            <w:r w:rsidRPr="00F139DA">
              <w:rPr>
                <w:rFonts w:ascii="Book Antiqua" w:hAnsi="Book Antiqua"/>
                <w:noProof/>
                <w:vertAlign w:val="superscript"/>
              </w:rPr>
              <w:t>[78]</w:t>
            </w:r>
          </w:p>
        </w:tc>
      </w:tr>
      <w:tr w:rsidR="00BE4606" w:rsidRPr="00F139DA" w:rsidTr="0040272B">
        <w:tc>
          <w:tcPr>
            <w:tcW w:w="4428" w:type="dxa"/>
          </w:tcPr>
          <w:p w:rsidR="00BE4606" w:rsidRPr="00F139DA" w:rsidRDefault="00BE4606" w:rsidP="00FB0F7B">
            <w:pPr>
              <w:adjustRightInd w:val="0"/>
              <w:snapToGrid w:val="0"/>
              <w:spacing w:line="360" w:lineRule="auto"/>
              <w:jc w:val="both"/>
              <w:rPr>
                <w:rFonts w:ascii="Book Antiqua" w:hAnsi="Book Antiqua"/>
              </w:rPr>
            </w:pPr>
            <w:r w:rsidRPr="00F139DA">
              <w:rPr>
                <w:rFonts w:ascii="Book Antiqua" w:hAnsi="Book Antiqua"/>
              </w:rPr>
              <w:t>Cholinergic muscarinic receptor type 3</w:t>
            </w:r>
          </w:p>
        </w:tc>
        <w:tc>
          <w:tcPr>
            <w:tcW w:w="4428" w:type="dxa"/>
          </w:tcPr>
          <w:p w:rsidR="00BE4606" w:rsidRPr="00F139DA" w:rsidRDefault="00BE4606" w:rsidP="00FB0F7B">
            <w:pPr>
              <w:pStyle w:val="ListParagraph"/>
              <w:numPr>
                <w:ilvl w:val="0"/>
                <w:numId w:val="6"/>
              </w:numPr>
              <w:adjustRightInd w:val="0"/>
              <w:snapToGrid w:val="0"/>
              <w:spacing w:line="360" w:lineRule="auto"/>
              <w:ind w:left="0"/>
              <w:contextualSpacing w:val="0"/>
              <w:jc w:val="both"/>
              <w:rPr>
                <w:rFonts w:ascii="Book Antiqua" w:hAnsi="Book Antiqua"/>
              </w:rPr>
            </w:pPr>
            <w:r w:rsidRPr="00F139DA">
              <w:rPr>
                <w:rFonts w:ascii="Book Antiqua" w:hAnsi="Book Antiqua"/>
              </w:rPr>
              <w:t>rs3738435</w:t>
            </w:r>
            <w:r w:rsidRPr="00F139DA">
              <w:rPr>
                <w:rFonts w:ascii="Book Antiqua" w:hAnsi="Book Antiqua"/>
                <w:noProof/>
                <w:vertAlign w:val="superscript"/>
              </w:rPr>
              <w:t>[82]</w:t>
            </w:r>
          </w:p>
        </w:tc>
      </w:tr>
    </w:tbl>
    <w:p w:rsidR="00BE4606" w:rsidRPr="00F139DA" w:rsidRDefault="00BE4606" w:rsidP="00FB0F7B">
      <w:pPr>
        <w:adjustRightInd w:val="0"/>
        <w:snapToGrid w:val="0"/>
        <w:spacing w:line="360" w:lineRule="auto"/>
        <w:jc w:val="both"/>
        <w:rPr>
          <w:rFonts w:ascii="Book Antiqua" w:hAnsi="Book Antiqua"/>
        </w:rPr>
      </w:pPr>
    </w:p>
    <w:p w:rsidR="000534D2" w:rsidRPr="00F139DA" w:rsidRDefault="000534D2" w:rsidP="00FB0F7B">
      <w:pPr>
        <w:adjustRightInd w:val="0"/>
        <w:snapToGrid w:val="0"/>
        <w:spacing w:line="360" w:lineRule="auto"/>
        <w:jc w:val="both"/>
        <w:rPr>
          <w:rFonts w:ascii="Book Antiqua" w:hAnsi="Book Antiqua"/>
        </w:rPr>
      </w:pPr>
    </w:p>
    <w:sectPr w:rsidR="000534D2" w:rsidRPr="00F139DA" w:rsidSect="000534D2">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DE" w:rsidRDefault="000C1FDE">
      <w:r>
        <w:separator/>
      </w:r>
    </w:p>
  </w:endnote>
  <w:endnote w:type="continuationSeparator" w:id="0">
    <w:p w:rsidR="000C1FDE" w:rsidRDefault="000C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DE" w:rsidRDefault="000C1FDE">
      <w:r>
        <w:separator/>
      </w:r>
    </w:p>
  </w:footnote>
  <w:footnote w:type="continuationSeparator" w:id="0">
    <w:p w:rsidR="000C1FDE" w:rsidRDefault="000C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D2" w:rsidRDefault="007E21D2" w:rsidP="007E2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1D2" w:rsidRDefault="007E21D2" w:rsidP="007E21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D2" w:rsidRDefault="007E21D2" w:rsidP="007E2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37B">
      <w:rPr>
        <w:rStyle w:val="PageNumber"/>
        <w:noProof/>
      </w:rPr>
      <w:t>3</w:t>
    </w:r>
    <w:r>
      <w:rPr>
        <w:rStyle w:val="PageNumber"/>
      </w:rPr>
      <w:fldChar w:fldCharType="end"/>
    </w:r>
  </w:p>
  <w:p w:rsidR="007E21D2" w:rsidRDefault="007E21D2" w:rsidP="007E21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CDE"/>
    <w:multiLevelType w:val="hybridMultilevel"/>
    <w:tmpl w:val="10C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965C9"/>
    <w:multiLevelType w:val="hybridMultilevel"/>
    <w:tmpl w:val="5D4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D5900"/>
    <w:multiLevelType w:val="hybridMultilevel"/>
    <w:tmpl w:val="5C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46F04"/>
    <w:multiLevelType w:val="hybridMultilevel"/>
    <w:tmpl w:val="F9F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40F69"/>
    <w:multiLevelType w:val="hybridMultilevel"/>
    <w:tmpl w:val="989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66C4"/>
    <w:multiLevelType w:val="hybridMultilevel"/>
    <w:tmpl w:val="4FEC6256"/>
    <w:lvl w:ilvl="0" w:tplc="69F8AC8E">
      <w:start w:val="1"/>
      <w:numFmt w:val="bullet"/>
      <w:lvlText w:val="-"/>
      <w:lvlJc w:val="left"/>
      <w:pPr>
        <w:tabs>
          <w:tab w:val="num" w:pos="720"/>
        </w:tabs>
        <w:ind w:left="720" w:hanging="360"/>
      </w:pPr>
      <w:rPr>
        <w:rFonts w:ascii="Times New Roman" w:eastAsia="MS ??"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E3E27"/>
    <w:multiLevelType w:val="hybridMultilevel"/>
    <w:tmpl w:val="DB5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A4C9D"/>
    <w:multiLevelType w:val="hybridMultilevel"/>
    <w:tmpl w:val="522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4606"/>
    <w:rsid w:val="000534D2"/>
    <w:rsid w:val="000C1FDE"/>
    <w:rsid w:val="00124ECC"/>
    <w:rsid w:val="001513F3"/>
    <w:rsid w:val="001940ED"/>
    <w:rsid w:val="003845FF"/>
    <w:rsid w:val="0040272B"/>
    <w:rsid w:val="00456AEC"/>
    <w:rsid w:val="00526376"/>
    <w:rsid w:val="00537EC4"/>
    <w:rsid w:val="005467DA"/>
    <w:rsid w:val="005A0F5D"/>
    <w:rsid w:val="005F1234"/>
    <w:rsid w:val="005F4A7D"/>
    <w:rsid w:val="006C062B"/>
    <w:rsid w:val="0074690A"/>
    <w:rsid w:val="00760F0A"/>
    <w:rsid w:val="007E21D2"/>
    <w:rsid w:val="007E5308"/>
    <w:rsid w:val="008C1D98"/>
    <w:rsid w:val="00972D1D"/>
    <w:rsid w:val="00B7148B"/>
    <w:rsid w:val="00BE4606"/>
    <w:rsid w:val="00D9537B"/>
    <w:rsid w:val="00E3411D"/>
    <w:rsid w:val="00E501BF"/>
    <w:rsid w:val="00F139DA"/>
    <w:rsid w:val="00F9180F"/>
    <w:rsid w:val="00FB0F7B"/>
    <w:rsid w:val="00FE706E"/>
    <w:rsid w:val="00FF1815"/>
    <w:rsid w:val="00FF7C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7AA956-58B9-46C1-9CA3-F632D929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06"/>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uiPriority w:val="99"/>
    <w:rsid w:val="00BE4606"/>
    <w:pPr>
      <w:jc w:val="center"/>
    </w:pPr>
  </w:style>
  <w:style w:type="paragraph" w:customStyle="1" w:styleId="EndNoteBibliography">
    <w:name w:val="EndNote Bibliography"/>
    <w:basedOn w:val="Normal"/>
    <w:uiPriority w:val="99"/>
    <w:rsid w:val="00BE4606"/>
  </w:style>
  <w:style w:type="paragraph" w:styleId="BalloonText">
    <w:name w:val="Balloon Text"/>
    <w:basedOn w:val="Normal"/>
    <w:link w:val="BalloonTextChar"/>
    <w:uiPriority w:val="99"/>
    <w:semiHidden/>
    <w:rsid w:val="00BE4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606"/>
    <w:rPr>
      <w:rFonts w:ascii="Lucida Grande" w:eastAsia="MS ??" w:hAnsi="Lucida Grande" w:cs="Times New Roman"/>
      <w:sz w:val="18"/>
      <w:szCs w:val="18"/>
    </w:rPr>
  </w:style>
  <w:style w:type="paragraph" w:styleId="Header">
    <w:name w:val="header"/>
    <w:basedOn w:val="Normal"/>
    <w:link w:val="HeaderChar"/>
    <w:uiPriority w:val="99"/>
    <w:rsid w:val="00BE4606"/>
    <w:pPr>
      <w:tabs>
        <w:tab w:val="center" w:pos="4320"/>
        <w:tab w:val="right" w:pos="8640"/>
      </w:tabs>
    </w:pPr>
    <w:rPr>
      <w:sz w:val="20"/>
      <w:szCs w:val="20"/>
    </w:rPr>
  </w:style>
  <w:style w:type="character" w:customStyle="1" w:styleId="HeaderChar">
    <w:name w:val="Header Char"/>
    <w:basedOn w:val="DefaultParagraphFont"/>
    <w:link w:val="Header"/>
    <w:uiPriority w:val="99"/>
    <w:rsid w:val="00BE4606"/>
    <w:rPr>
      <w:rFonts w:ascii="Cambria" w:eastAsia="MS ??" w:hAnsi="Cambria" w:cs="Times New Roman"/>
      <w:sz w:val="20"/>
      <w:szCs w:val="20"/>
    </w:rPr>
  </w:style>
  <w:style w:type="character" w:styleId="PageNumber">
    <w:name w:val="page number"/>
    <w:basedOn w:val="DefaultParagraphFont"/>
    <w:uiPriority w:val="99"/>
    <w:semiHidden/>
    <w:rsid w:val="00BE4606"/>
    <w:rPr>
      <w:rFonts w:cs="Times New Roman"/>
    </w:rPr>
  </w:style>
  <w:style w:type="table" w:styleId="TableGrid">
    <w:name w:val="Table Grid"/>
    <w:basedOn w:val="TableNormal"/>
    <w:uiPriority w:val="99"/>
    <w:rsid w:val="00BE4606"/>
    <w:rPr>
      <w:rFonts w:ascii="Cambria" w:eastAsia="MS ??"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4606"/>
    <w:rPr>
      <w:rFonts w:cs="Times New Roman"/>
      <w:color w:val="0000FF"/>
      <w:u w:val="single"/>
    </w:rPr>
  </w:style>
  <w:style w:type="paragraph" w:styleId="ListParagraph">
    <w:name w:val="List Paragraph"/>
    <w:basedOn w:val="Normal"/>
    <w:uiPriority w:val="99"/>
    <w:qFormat/>
    <w:rsid w:val="00BE4606"/>
    <w:pPr>
      <w:ind w:left="720"/>
      <w:contextualSpacing/>
    </w:pPr>
  </w:style>
  <w:style w:type="paragraph" w:styleId="Footer">
    <w:name w:val="footer"/>
    <w:basedOn w:val="Normal"/>
    <w:link w:val="FooterChar"/>
    <w:uiPriority w:val="99"/>
    <w:rsid w:val="00BE46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4606"/>
    <w:rPr>
      <w:rFonts w:ascii="Cambria" w:eastAsia="MS ??" w:hAnsi="Cambria" w:cs="Times New Roman"/>
      <w:sz w:val="18"/>
      <w:szCs w:val="18"/>
    </w:rPr>
  </w:style>
  <w:style w:type="character" w:styleId="CommentReference">
    <w:name w:val="annotation reference"/>
    <w:basedOn w:val="DefaultParagraphFont"/>
    <w:uiPriority w:val="99"/>
    <w:rsid w:val="00BE4606"/>
    <w:rPr>
      <w:rFonts w:cs="Times New Roman"/>
      <w:sz w:val="21"/>
    </w:rPr>
  </w:style>
  <w:style w:type="paragraph" w:styleId="CommentText">
    <w:name w:val="annotation text"/>
    <w:basedOn w:val="Normal"/>
    <w:link w:val="CommentTextChar"/>
    <w:uiPriority w:val="99"/>
    <w:rsid w:val="00BE4606"/>
    <w:pPr>
      <w:widowControl w:val="0"/>
    </w:pPr>
    <w:rPr>
      <w:rFonts w:ascii="Times New Roman" w:eastAsia="SimSun" w:hAnsi="Times New Roman"/>
      <w:kern w:val="2"/>
      <w:sz w:val="21"/>
      <w:lang w:eastAsia="zh-CN"/>
    </w:rPr>
  </w:style>
  <w:style w:type="character" w:customStyle="1" w:styleId="CommentTextChar">
    <w:name w:val="Comment Text Char"/>
    <w:basedOn w:val="DefaultParagraphFont"/>
    <w:link w:val="CommentText"/>
    <w:uiPriority w:val="99"/>
    <w:rsid w:val="00BE4606"/>
    <w:rPr>
      <w:rFonts w:ascii="Times New Roman" w:eastAsia="SimSun" w:hAnsi="Times New Roman" w:cs="Times New Roman"/>
      <w:kern w:val="2"/>
      <w:sz w:val="21"/>
      <w:lang w:eastAsia="zh-CN"/>
    </w:rPr>
  </w:style>
  <w:style w:type="paragraph" w:styleId="CommentSubject">
    <w:name w:val="annotation subject"/>
    <w:basedOn w:val="CommentText"/>
    <w:next w:val="CommentText"/>
    <w:link w:val="CommentSubjectChar"/>
    <w:uiPriority w:val="99"/>
    <w:semiHidden/>
    <w:rsid w:val="00BE4606"/>
    <w:pPr>
      <w:widowControl/>
    </w:pPr>
    <w:rPr>
      <w:b/>
      <w:bCs/>
    </w:rPr>
  </w:style>
  <w:style w:type="character" w:customStyle="1" w:styleId="CommentSubjectChar">
    <w:name w:val="Comment Subject Char"/>
    <w:basedOn w:val="CommentTextChar"/>
    <w:link w:val="CommentSubject"/>
    <w:uiPriority w:val="99"/>
    <w:semiHidden/>
    <w:rsid w:val="00BE4606"/>
    <w:rPr>
      <w:rFonts w:ascii="Times New Roman" w:eastAsia="SimSun" w:hAnsi="Times New Roman" w:cs="Times New Roman"/>
      <w:b/>
      <w:bCs/>
      <w:kern w:val="2"/>
      <w:sz w:val="21"/>
      <w:lang w:eastAsia="zh-CN"/>
    </w:rPr>
  </w:style>
  <w:style w:type="character" w:customStyle="1" w:styleId="apple-converted-space">
    <w:name w:val="apple-converted-space"/>
    <w:basedOn w:val="DefaultParagraphFont"/>
    <w:rsid w:val="0040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8054</Words>
  <Characters>45911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blhc</Company>
  <LinksUpToDate>false</LinksUpToDate>
  <CharactersWithSpaces>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jasbir makker</dc:creator>
  <cp:keywords/>
  <dc:description/>
  <cp:lastModifiedBy>LS Ma</cp:lastModifiedBy>
  <cp:revision>2</cp:revision>
  <dcterms:created xsi:type="dcterms:W3CDTF">2015-08-25T03:43:00Z</dcterms:created>
  <dcterms:modified xsi:type="dcterms:W3CDTF">2015-08-25T03:43:00Z</dcterms:modified>
</cp:coreProperties>
</file>