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2B666" w14:textId="77777777" w:rsidR="00944239" w:rsidRPr="00DF2447" w:rsidRDefault="00B43F80" w:rsidP="00D16895">
      <w:pPr>
        <w:adjustRightInd w:val="0"/>
        <w:snapToGrid w:val="0"/>
        <w:spacing w:line="360" w:lineRule="auto"/>
        <w:jc w:val="both"/>
        <w:rPr>
          <w:rFonts w:ascii="Book Antiqua" w:eastAsia="Times New Roman" w:hAnsi="Book Antiqua" w:cs="SimSun"/>
          <w:i/>
        </w:rPr>
      </w:pPr>
      <w:r w:rsidRPr="00DF2447">
        <w:rPr>
          <w:rFonts w:ascii="Book Antiqua" w:eastAsia="Times New Roman" w:hAnsi="Book Antiqua" w:cs="Times New Roman"/>
          <w:shd w:val="clear" w:color="auto" w:fill="FFFFFF"/>
        </w:rPr>
        <w:t xml:space="preserve"> </w:t>
      </w:r>
      <w:bookmarkStart w:id="0" w:name="OLE_LINK2088"/>
      <w:bookmarkStart w:id="1" w:name="OLE_LINK2089"/>
      <w:bookmarkStart w:id="2" w:name="OLE_LINK191"/>
      <w:bookmarkStart w:id="3" w:name="OLE_LINK192"/>
      <w:bookmarkStart w:id="4" w:name="OLE_LINK368"/>
      <w:bookmarkStart w:id="5" w:name="OLE_LINK437"/>
      <w:bookmarkStart w:id="6" w:name="OLE_LINK438"/>
      <w:bookmarkStart w:id="7" w:name="OLE_LINK1420"/>
      <w:bookmarkStart w:id="8" w:name="OLE_LINK1406"/>
      <w:bookmarkStart w:id="9" w:name="OLE_LINK1602"/>
      <w:r w:rsidR="00944239" w:rsidRPr="00DF2447">
        <w:rPr>
          <w:rFonts w:ascii="Book Antiqua" w:eastAsia="Times New Roman" w:hAnsi="Book Antiqua" w:cs="SimSun"/>
          <w:b/>
        </w:rPr>
        <w:t xml:space="preserve">Name of journal: </w:t>
      </w:r>
      <w:bookmarkStart w:id="10" w:name="OLE_LINK718"/>
      <w:bookmarkStart w:id="11" w:name="OLE_LINK719"/>
      <w:bookmarkStart w:id="12" w:name="OLE_LINK645"/>
      <w:bookmarkStart w:id="13" w:name="OLE_LINK661"/>
      <w:bookmarkStart w:id="14" w:name="OLE_LINK696"/>
      <w:bookmarkStart w:id="15" w:name="OLE_LINK1068"/>
      <w:bookmarkStart w:id="16" w:name="OLE_LINK335"/>
      <w:r w:rsidR="00944239" w:rsidRPr="00DF2447">
        <w:rPr>
          <w:rFonts w:ascii="Book Antiqua" w:eastAsia="Times New Roman" w:hAnsi="Book Antiqua" w:cs="SimSun"/>
          <w:i/>
        </w:rPr>
        <w:t>World Journal of Gastroenterology</w:t>
      </w:r>
      <w:bookmarkEnd w:id="10"/>
      <w:bookmarkEnd w:id="11"/>
      <w:bookmarkEnd w:id="12"/>
      <w:bookmarkEnd w:id="13"/>
      <w:bookmarkEnd w:id="14"/>
      <w:bookmarkEnd w:id="15"/>
      <w:bookmarkEnd w:id="16"/>
    </w:p>
    <w:p w14:paraId="12DC417F" w14:textId="1A4EE9B3" w:rsidR="00944239" w:rsidRPr="00DF2447" w:rsidRDefault="00944239" w:rsidP="00D16895">
      <w:pPr>
        <w:adjustRightInd w:val="0"/>
        <w:snapToGrid w:val="0"/>
        <w:spacing w:line="360" w:lineRule="auto"/>
        <w:jc w:val="both"/>
        <w:rPr>
          <w:rFonts w:ascii="Book Antiqua" w:eastAsia="SimSun" w:hAnsi="Book Antiqua" w:cs="SimSun"/>
          <w:b/>
          <w:i/>
          <w:lang w:eastAsia="zh-CN"/>
        </w:rPr>
      </w:pPr>
      <w:bookmarkStart w:id="17" w:name="OLE_LINK19"/>
      <w:bookmarkStart w:id="18" w:name="OLE_LINK21"/>
      <w:r w:rsidRPr="00DF2447">
        <w:rPr>
          <w:rFonts w:ascii="Book Antiqua" w:hAnsi="Book Antiqua" w:cs="Arial"/>
          <w:b/>
          <w:lang w:val="en"/>
        </w:rPr>
        <w:t xml:space="preserve">ESPS Manuscript NO: </w:t>
      </w:r>
      <w:r w:rsidRPr="00DF2447">
        <w:rPr>
          <w:rFonts w:ascii="Book Antiqua" w:eastAsia="SimSun" w:hAnsi="Book Antiqua" w:cs="Arial"/>
          <w:b/>
          <w:lang w:val="en" w:eastAsia="zh-CN"/>
        </w:rPr>
        <w:t>18514</w:t>
      </w:r>
    </w:p>
    <w:p w14:paraId="26C961D5" w14:textId="23C61FEC" w:rsidR="00944239" w:rsidRPr="00DF2447" w:rsidRDefault="00944239" w:rsidP="00D16895">
      <w:pPr>
        <w:adjustRightInd w:val="0"/>
        <w:snapToGrid w:val="0"/>
        <w:spacing w:line="360" w:lineRule="auto"/>
        <w:jc w:val="both"/>
        <w:rPr>
          <w:rFonts w:ascii="Book Antiqua" w:eastAsia="SimSun" w:hAnsi="Book Antiqua"/>
          <w:b/>
          <w:lang w:eastAsia="zh-CN"/>
        </w:rPr>
      </w:pPr>
      <w:bookmarkStart w:id="19" w:name="OLE_LINK886"/>
      <w:bookmarkStart w:id="20" w:name="OLE_LINK887"/>
      <w:bookmarkStart w:id="21" w:name="OLE_LINK888"/>
      <w:bookmarkStart w:id="22" w:name="OLE_LINK1072"/>
      <w:bookmarkStart w:id="23" w:name="OLE_LINK863"/>
      <w:bookmarkStart w:id="24" w:name="OLE_LINK965"/>
      <w:bookmarkStart w:id="25" w:name="OLE_LINK897"/>
      <w:bookmarkStart w:id="26" w:name="OLE_LINK1021"/>
      <w:bookmarkStart w:id="27" w:name="OLE_LINK870"/>
      <w:bookmarkStart w:id="28" w:name="OLE_LINK1029"/>
      <w:bookmarkStart w:id="29" w:name="OLE_LINK950"/>
      <w:bookmarkStart w:id="30" w:name="OLE_LINK1191"/>
      <w:bookmarkStart w:id="31" w:name="OLE_LINK1064"/>
      <w:bookmarkStart w:id="32" w:name="OLE_LINK1165"/>
      <w:bookmarkStart w:id="33" w:name="OLE_LINK1333"/>
      <w:bookmarkStart w:id="34" w:name="OLE_LINK1367"/>
      <w:bookmarkStart w:id="35" w:name="OLE_LINK1400"/>
      <w:bookmarkStart w:id="36" w:name="OLE_LINK1616"/>
      <w:bookmarkStart w:id="37" w:name="OLE_LINK1378"/>
      <w:bookmarkStart w:id="38" w:name="OLE_LINK1489"/>
      <w:bookmarkStart w:id="39" w:name="OLE_LINK1379"/>
      <w:bookmarkStart w:id="40" w:name="OLE_LINK1638"/>
      <w:bookmarkStart w:id="41" w:name="OLE_LINK1758"/>
      <w:bookmarkStart w:id="42" w:name="OLE_LINK1715"/>
      <w:bookmarkStart w:id="43" w:name="OLE_LINK1893"/>
      <w:bookmarkStart w:id="44" w:name="OLE_LINK1929"/>
      <w:bookmarkStart w:id="45" w:name="OLE_LINK1717"/>
      <w:bookmarkStart w:id="46" w:name="OLE_LINK1785"/>
      <w:bookmarkStart w:id="47" w:name="OLE_LINK1908"/>
      <w:bookmarkStart w:id="48" w:name="OLE_LINK1933"/>
      <w:bookmarkStart w:id="49" w:name="OLE_LINK1867"/>
      <w:bookmarkStart w:id="50" w:name="OLE_LINK1904"/>
      <w:bookmarkStart w:id="51" w:name="OLE_LINK1937"/>
      <w:bookmarkStart w:id="52" w:name="OLE_LINK2062"/>
      <w:bookmarkStart w:id="53" w:name="OLE_LINK2119"/>
      <w:bookmarkStart w:id="54" w:name="OLE_LINK2067"/>
      <w:bookmarkStart w:id="55" w:name="OLE_LINK2244"/>
      <w:bookmarkStart w:id="56" w:name="OLE_LINK2000"/>
      <w:bookmarkStart w:id="57" w:name="OLE_LINK3"/>
      <w:bookmarkStart w:id="58" w:name="OLE_LINK4"/>
      <w:bookmarkStart w:id="59" w:name="OLE_LINK5"/>
      <w:bookmarkEnd w:id="0"/>
      <w:bookmarkEnd w:id="1"/>
      <w:bookmarkEnd w:id="17"/>
      <w:bookmarkEnd w:id="18"/>
      <w:r w:rsidRPr="00DF2447">
        <w:rPr>
          <w:rFonts w:ascii="Book Antiqua" w:hAnsi="Book Antiqua"/>
          <w:b/>
        </w:rPr>
        <w:t>Manuscript Type</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DF2447">
        <w:rPr>
          <w:rFonts w:ascii="Book Antiqua" w:hAnsi="Book Antiqua"/>
          <w:b/>
        </w:rPr>
        <w:t xml:space="preserve">: </w:t>
      </w:r>
      <w:bookmarkStart w:id="60" w:name="OLE_LINK7"/>
      <w:bookmarkStart w:id="61" w:name="OLE_LINK8"/>
      <w:bookmarkStart w:id="62" w:name="OLE_LINK1386"/>
      <w:bookmarkStart w:id="63" w:name="OLE_LINK37"/>
      <w:bookmarkEnd w:id="57"/>
      <w:bookmarkEnd w:id="58"/>
      <w:r w:rsidRPr="00DF2447">
        <w:rPr>
          <w:rFonts w:ascii="Book Antiqua" w:eastAsia="SimSun" w:hAnsi="Book Antiqua"/>
          <w:b/>
          <w:lang w:eastAsia="zh-CN"/>
        </w:rPr>
        <w:t>EDITORIAL</w:t>
      </w:r>
    </w:p>
    <w:bookmarkEnd w:id="2"/>
    <w:bookmarkEnd w:id="3"/>
    <w:bookmarkEnd w:id="4"/>
    <w:bookmarkEnd w:id="5"/>
    <w:bookmarkEnd w:id="6"/>
    <w:bookmarkEnd w:id="7"/>
    <w:bookmarkEnd w:id="8"/>
    <w:bookmarkEnd w:id="9"/>
    <w:bookmarkEnd w:id="59"/>
    <w:bookmarkEnd w:id="60"/>
    <w:bookmarkEnd w:id="61"/>
    <w:bookmarkEnd w:id="62"/>
    <w:bookmarkEnd w:id="63"/>
    <w:p w14:paraId="6068279B" w14:textId="77777777" w:rsidR="00944239" w:rsidRPr="00DF2447" w:rsidRDefault="00944239" w:rsidP="00D16895">
      <w:pPr>
        <w:adjustRightInd w:val="0"/>
        <w:snapToGrid w:val="0"/>
        <w:spacing w:line="360" w:lineRule="auto"/>
        <w:jc w:val="both"/>
        <w:rPr>
          <w:rFonts w:ascii="Book Antiqua" w:eastAsia="YouYuan" w:hAnsi="Book Antiqua"/>
          <w:b/>
          <w:i/>
          <w:lang w:eastAsia="zh-CN"/>
        </w:rPr>
      </w:pPr>
    </w:p>
    <w:p w14:paraId="7E92419B" w14:textId="062DBC8E" w:rsidR="006D3546" w:rsidRPr="00DF2447" w:rsidRDefault="006D3546" w:rsidP="00D16895">
      <w:pPr>
        <w:adjustRightInd w:val="0"/>
        <w:snapToGrid w:val="0"/>
        <w:spacing w:line="360" w:lineRule="auto"/>
        <w:jc w:val="both"/>
        <w:rPr>
          <w:rFonts w:ascii="Book Antiqua" w:eastAsia="Times New Roman" w:hAnsi="Book Antiqua" w:cs="Times New Roman"/>
          <w:b/>
          <w:shd w:val="clear" w:color="auto" w:fill="FFFFFF"/>
        </w:rPr>
      </w:pPr>
      <w:r w:rsidRPr="00DF2447">
        <w:rPr>
          <w:rFonts w:ascii="Book Antiqua" w:eastAsia="Times New Roman" w:hAnsi="Book Antiqua" w:cs="Times New Roman"/>
          <w:b/>
          <w:shd w:val="clear" w:color="auto" w:fill="FFFFFF"/>
        </w:rPr>
        <w:t xml:space="preserve">Complete radiotherapy response in rectal cancer: </w:t>
      </w:r>
      <w:r w:rsidR="00FF5C61" w:rsidRPr="00DF2447">
        <w:rPr>
          <w:rFonts w:ascii="Book Antiqua" w:eastAsia="Times New Roman" w:hAnsi="Book Antiqua" w:cs="Times New Roman"/>
          <w:b/>
          <w:shd w:val="clear" w:color="auto" w:fill="FFFFFF"/>
        </w:rPr>
        <w:t>A</w:t>
      </w:r>
      <w:r w:rsidRPr="00DF2447">
        <w:rPr>
          <w:rFonts w:ascii="Book Antiqua" w:eastAsia="Times New Roman" w:hAnsi="Book Antiqua" w:cs="Times New Roman"/>
          <w:b/>
          <w:shd w:val="clear" w:color="auto" w:fill="FFFFFF"/>
        </w:rPr>
        <w:t xml:space="preserve"> review of the evidence</w:t>
      </w:r>
    </w:p>
    <w:p w14:paraId="2E6D544E" w14:textId="77777777" w:rsidR="006D3546" w:rsidRPr="00DF2447" w:rsidRDefault="006D3546" w:rsidP="00D16895">
      <w:pPr>
        <w:adjustRightInd w:val="0"/>
        <w:snapToGrid w:val="0"/>
        <w:spacing w:line="360" w:lineRule="auto"/>
        <w:jc w:val="both"/>
        <w:rPr>
          <w:rFonts w:ascii="Book Antiqua" w:eastAsia="Times New Roman" w:hAnsi="Book Antiqua" w:cs="Times New Roman"/>
          <w:shd w:val="clear" w:color="auto" w:fill="FFFFFF"/>
        </w:rPr>
      </w:pPr>
    </w:p>
    <w:p w14:paraId="33A384E1" w14:textId="4E7C745A" w:rsidR="0031367E" w:rsidRPr="00DF2447" w:rsidRDefault="00944239" w:rsidP="00D16895">
      <w:pPr>
        <w:adjustRightInd w:val="0"/>
        <w:snapToGrid w:val="0"/>
        <w:spacing w:line="360" w:lineRule="auto"/>
        <w:jc w:val="both"/>
        <w:rPr>
          <w:rFonts w:ascii="Book Antiqua" w:hAnsi="Book Antiqua" w:cs="Times New Roman"/>
          <w:b/>
          <w:lang w:eastAsia="zh-CN"/>
        </w:rPr>
      </w:pPr>
      <w:bookmarkStart w:id="64" w:name="OLE_LINK2810"/>
      <w:bookmarkStart w:id="65" w:name="OLE_LINK2846"/>
      <w:bookmarkStart w:id="66" w:name="OLE_LINK2662"/>
      <w:bookmarkStart w:id="67" w:name="OLE_LINK2650"/>
      <w:bookmarkStart w:id="68" w:name="OLE_LINK1957"/>
      <w:bookmarkStart w:id="69" w:name="OLE_LINK1866"/>
      <w:bookmarkStart w:id="70" w:name="OLE_LINK1873"/>
      <w:bookmarkStart w:id="71" w:name="OLE_LINK474"/>
      <w:bookmarkStart w:id="72" w:name="OLE_LINK282"/>
      <w:bookmarkStart w:id="73" w:name="OLE_LINK1232"/>
      <w:bookmarkStart w:id="74" w:name="OLE_LINK380"/>
      <w:bookmarkStart w:id="75" w:name="OLE_LINK256"/>
      <w:bookmarkStart w:id="76" w:name="OLE_LINK893"/>
      <w:bookmarkStart w:id="77" w:name="OLE_LINK1990"/>
      <w:bookmarkStart w:id="78" w:name="OLE_LINK1989"/>
      <w:bookmarkStart w:id="79" w:name="OLE_LINK420"/>
      <w:bookmarkStart w:id="80" w:name="OLE_LINK421"/>
      <w:bookmarkStart w:id="81" w:name="OLE_LINK1046"/>
      <w:bookmarkStart w:id="82" w:name="OLE_LINK528"/>
      <w:bookmarkStart w:id="83" w:name="OLE_LINK627"/>
      <w:bookmarkStart w:id="84" w:name="OLE_LINK699"/>
      <w:bookmarkStart w:id="85" w:name="OLE_LINK742"/>
      <w:bookmarkStart w:id="86" w:name="OLE_LINK1015"/>
      <w:bookmarkStart w:id="87" w:name="OLE_LINK1178"/>
      <w:bookmarkStart w:id="88" w:name="OLE_LINK1179"/>
      <w:bookmarkStart w:id="89" w:name="OLE_LINK1180"/>
      <w:bookmarkStart w:id="90" w:name="OLE_LINK1181"/>
      <w:bookmarkStart w:id="91" w:name="OLE_LINK1182"/>
      <w:bookmarkStart w:id="92" w:name="OLE_LINK1183"/>
      <w:bookmarkStart w:id="93" w:name="OLE_LINK1184"/>
      <w:bookmarkStart w:id="94" w:name="OLE_LINK1260"/>
      <w:bookmarkStart w:id="95" w:name="OLE_LINK1280"/>
      <w:bookmarkStart w:id="96" w:name="OLE_LINK1300"/>
      <w:bookmarkStart w:id="97" w:name="OLE_LINK1371"/>
      <w:bookmarkStart w:id="98" w:name="OLE_LINK1449"/>
      <w:bookmarkStart w:id="99" w:name="OLE_LINK1450"/>
      <w:bookmarkStart w:id="100" w:name="OLE_LINK1474"/>
      <w:bookmarkStart w:id="101" w:name="OLE_LINK1412"/>
      <w:bookmarkStart w:id="102" w:name="OLE_LINK1596"/>
      <w:bookmarkStart w:id="103" w:name="OLE_LINK1714"/>
      <w:bookmarkStart w:id="104" w:name="OLE_LINK1790"/>
      <w:bookmarkStart w:id="105" w:name="OLE_LINK1876"/>
      <w:bookmarkStart w:id="106" w:name="OLE_LINK1877"/>
      <w:bookmarkStart w:id="107" w:name="OLE_LINK1951"/>
      <w:bookmarkStart w:id="108" w:name="OLE_LINK2078"/>
      <w:bookmarkStart w:id="109" w:name="OLE_LINK2149"/>
      <w:bookmarkStart w:id="110" w:name="OLE_LINK2458"/>
      <w:bookmarkStart w:id="111" w:name="OLE_LINK2233"/>
      <w:bookmarkStart w:id="112" w:name="OLE_LINK1219"/>
      <w:r w:rsidRPr="00DF2447">
        <w:rPr>
          <w:rFonts w:ascii="Book Antiqua" w:hAnsi="Book Antiqua"/>
        </w:rPr>
        <w:t xml:space="preserve">Couch </w:t>
      </w:r>
      <w:r w:rsidRPr="00DF2447">
        <w:rPr>
          <w:rFonts w:ascii="Book Antiqua" w:eastAsia="SimSun" w:hAnsi="Book Antiqua"/>
          <w:lang w:eastAsia="zh-CN"/>
        </w:rPr>
        <w:t xml:space="preserve">DG </w:t>
      </w:r>
      <w:r w:rsidRPr="00DF2447">
        <w:rPr>
          <w:rFonts w:ascii="Book Antiqua" w:eastAsia="SimSun" w:hAnsi="Book Antiqua"/>
          <w:i/>
          <w:lang w:eastAsia="zh-CN"/>
        </w:rPr>
        <w:t>et al.</w:t>
      </w:r>
      <w:r w:rsidRPr="00DF2447">
        <w:rPr>
          <w:rFonts w:ascii="Book Antiqua" w:eastAsia="SimSun" w:hAnsi="Book Antiqua"/>
          <w:lang w:eastAsia="zh-CN"/>
        </w:rPr>
        <w:t xml:space="preserve"> </w:t>
      </w:r>
      <w:r w:rsidR="00CA4995" w:rsidRPr="00DF2447">
        <w:rPr>
          <w:rFonts w:ascii="Book Antiqua" w:hAnsi="Book Antiqua"/>
        </w:rPr>
        <w:t xml:space="preserve">Review: Complete </w:t>
      </w:r>
      <w:r w:rsidRPr="00DF2447">
        <w:rPr>
          <w:rFonts w:ascii="Book Antiqua" w:hAnsi="Book Antiqua"/>
        </w:rPr>
        <w:t>response in rectal cancer</w:t>
      </w:r>
    </w:p>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14:paraId="47379E51" w14:textId="77777777" w:rsidR="0031367E" w:rsidRPr="00DF2447" w:rsidRDefault="0031367E" w:rsidP="00D16895">
      <w:pPr>
        <w:adjustRightInd w:val="0"/>
        <w:snapToGrid w:val="0"/>
        <w:spacing w:line="360" w:lineRule="auto"/>
        <w:jc w:val="both"/>
        <w:rPr>
          <w:rFonts w:ascii="Book Antiqua" w:eastAsia="SimSun" w:hAnsi="Book Antiqua" w:cs="Times New Roman"/>
          <w:shd w:val="clear" w:color="auto" w:fill="FFFFFF"/>
          <w:lang w:eastAsia="zh-CN"/>
        </w:rPr>
      </w:pPr>
    </w:p>
    <w:p w14:paraId="6D54D187" w14:textId="6B88B25E" w:rsidR="006D3546" w:rsidRPr="00DF2447" w:rsidRDefault="00944239" w:rsidP="00D16895">
      <w:pPr>
        <w:adjustRightInd w:val="0"/>
        <w:snapToGrid w:val="0"/>
        <w:spacing w:line="360" w:lineRule="auto"/>
        <w:jc w:val="both"/>
        <w:rPr>
          <w:rFonts w:ascii="Book Antiqua" w:eastAsia="SimSun" w:hAnsi="Book Antiqua" w:cs="Times New Roman"/>
          <w:shd w:val="clear" w:color="auto" w:fill="FFFFFF"/>
          <w:lang w:eastAsia="zh-CN"/>
        </w:rPr>
      </w:pPr>
      <w:r w:rsidRPr="00DF2447">
        <w:rPr>
          <w:rFonts w:ascii="Book Antiqua" w:eastAsia="Times New Roman" w:hAnsi="Book Antiqua" w:cs="Times New Roman"/>
          <w:shd w:val="clear" w:color="auto" w:fill="FFFFFF"/>
        </w:rPr>
        <w:t>Daniel</w:t>
      </w:r>
      <w:r w:rsidR="00DF2447" w:rsidRPr="00DF2447">
        <w:rPr>
          <w:rFonts w:ascii="Book Antiqua" w:eastAsia="Times New Roman" w:hAnsi="Book Antiqua" w:cs="Times New Roman"/>
          <w:shd w:val="clear" w:color="auto" w:fill="FFFFFF"/>
        </w:rPr>
        <w:t xml:space="preserve"> </w:t>
      </w:r>
      <w:r w:rsidRPr="00DF2447">
        <w:rPr>
          <w:rFonts w:ascii="Book Antiqua" w:eastAsia="Times New Roman" w:hAnsi="Book Antiqua" w:cs="Times New Roman"/>
          <w:shd w:val="clear" w:color="auto" w:fill="FFFFFF"/>
        </w:rPr>
        <w:t>G Couch, David M Hemingway</w:t>
      </w:r>
    </w:p>
    <w:p w14:paraId="360D2139" w14:textId="77777777" w:rsidR="00944239" w:rsidRPr="00DF2447" w:rsidRDefault="00944239" w:rsidP="00D16895">
      <w:pPr>
        <w:adjustRightInd w:val="0"/>
        <w:snapToGrid w:val="0"/>
        <w:spacing w:line="360" w:lineRule="auto"/>
        <w:jc w:val="both"/>
        <w:rPr>
          <w:rFonts w:ascii="Book Antiqua" w:eastAsia="SimSun" w:hAnsi="Book Antiqua" w:cs="Times New Roman"/>
          <w:shd w:val="clear" w:color="auto" w:fill="FFFFFF"/>
          <w:lang w:eastAsia="zh-CN"/>
        </w:rPr>
      </w:pPr>
    </w:p>
    <w:p w14:paraId="4737C86F" w14:textId="1D21BA6A" w:rsidR="006D3546" w:rsidRPr="00DF2447" w:rsidRDefault="00944239" w:rsidP="00D16895">
      <w:pPr>
        <w:adjustRightInd w:val="0"/>
        <w:snapToGrid w:val="0"/>
        <w:spacing w:line="360" w:lineRule="auto"/>
        <w:jc w:val="both"/>
        <w:rPr>
          <w:rFonts w:ascii="Book Antiqua" w:eastAsia="SimSun" w:hAnsi="Book Antiqua" w:cs="Times New Roman"/>
          <w:shd w:val="clear" w:color="auto" w:fill="FFFFFF"/>
          <w:lang w:eastAsia="zh-CN"/>
        </w:rPr>
      </w:pPr>
      <w:r w:rsidRPr="00DF2447">
        <w:rPr>
          <w:rFonts w:ascii="Book Antiqua" w:eastAsia="Times New Roman" w:hAnsi="Book Antiqua" w:cs="Times New Roman"/>
          <w:b/>
          <w:shd w:val="clear" w:color="auto" w:fill="FFFFFF"/>
        </w:rPr>
        <w:t>Daniel</w:t>
      </w:r>
      <w:r w:rsidR="00DF2447" w:rsidRPr="00DF2447">
        <w:rPr>
          <w:rFonts w:ascii="Book Antiqua" w:eastAsia="Times New Roman" w:hAnsi="Book Antiqua" w:cs="Times New Roman"/>
          <w:b/>
          <w:shd w:val="clear" w:color="auto" w:fill="FFFFFF"/>
        </w:rPr>
        <w:t xml:space="preserve"> </w:t>
      </w:r>
      <w:r w:rsidRPr="00DF2447">
        <w:rPr>
          <w:rFonts w:ascii="Book Antiqua" w:eastAsia="Times New Roman" w:hAnsi="Book Antiqua" w:cs="Times New Roman"/>
          <w:b/>
          <w:shd w:val="clear" w:color="auto" w:fill="FFFFFF"/>
        </w:rPr>
        <w:t>G Couch, David M Hemingway</w:t>
      </w:r>
      <w:r w:rsidRPr="00DF2447">
        <w:rPr>
          <w:rFonts w:ascii="Book Antiqua" w:eastAsia="SimSun" w:hAnsi="Book Antiqua" w:cs="Times New Roman"/>
          <w:b/>
          <w:shd w:val="clear" w:color="auto" w:fill="FFFFFF"/>
          <w:lang w:eastAsia="zh-CN"/>
        </w:rPr>
        <w:t xml:space="preserve">, </w:t>
      </w:r>
      <w:r w:rsidR="006D3546" w:rsidRPr="00DF2447">
        <w:rPr>
          <w:rFonts w:ascii="Book Antiqua" w:eastAsia="Times New Roman" w:hAnsi="Book Antiqua" w:cs="Times New Roman"/>
          <w:shd w:val="clear" w:color="auto" w:fill="FFFFFF"/>
        </w:rPr>
        <w:t>Department of Surgery, Leice</w:t>
      </w:r>
      <w:r w:rsidRPr="00DF2447">
        <w:rPr>
          <w:rFonts w:ascii="Book Antiqua" w:eastAsia="Times New Roman" w:hAnsi="Book Antiqua" w:cs="Times New Roman"/>
          <w:shd w:val="clear" w:color="auto" w:fill="FFFFFF"/>
        </w:rPr>
        <w:t>ster Royal Infirmary, LE12 8TZ</w:t>
      </w:r>
      <w:r w:rsidRPr="00DF2447">
        <w:rPr>
          <w:rFonts w:ascii="Book Antiqua" w:eastAsia="SimSun" w:hAnsi="Book Antiqua" w:cs="Times New Roman"/>
          <w:shd w:val="clear" w:color="auto" w:fill="FFFFFF"/>
          <w:lang w:eastAsia="zh-CN"/>
        </w:rPr>
        <w:t xml:space="preserve"> </w:t>
      </w:r>
      <w:r w:rsidRPr="00DF2447">
        <w:rPr>
          <w:rFonts w:ascii="Book Antiqua" w:eastAsia="Times New Roman" w:hAnsi="Book Antiqua" w:cs="Times New Roman"/>
          <w:shd w:val="clear" w:color="auto" w:fill="FFFFFF"/>
        </w:rPr>
        <w:t>Leicester</w:t>
      </w:r>
      <w:r w:rsidR="006D3546" w:rsidRPr="00DF2447">
        <w:rPr>
          <w:rFonts w:ascii="Book Antiqua" w:eastAsia="Times New Roman" w:hAnsi="Book Antiqua" w:cs="Times New Roman"/>
          <w:shd w:val="clear" w:color="auto" w:fill="FFFFFF"/>
        </w:rPr>
        <w:t>, United Kingdom</w:t>
      </w:r>
    </w:p>
    <w:p w14:paraId="288B2CE5" w14:textId="77777777" w:rsidR="006D3546" w:rsidRPr="00DF2447" w:rsidRDefault="006D3546" w:rsidP="00D16895">
      <w:pPr>
        <w:adjustRightInd w:val="0"/>
        <w:snapToGrid w:val="0"/>
        <w:spacing w:line="360" w:lineRule="auto"/>
        <w:jc w:val="both"/>
        <w:rPr>
          <w:rFonts w:ascii="Book Antiqua" w:eastAsia="Times New Roman" w:hAnsi="Book Antiqua" w:cs="Times New Roman"/>
          <w:shd w:val="clear" w:color="auto" w:fill="FFFFFF"/>
        </w:rPr>
      </w:pPr>
    </w:p>
    <w:p w14:paraId="2B8F53FE" w14:textId="7D2258B4" w:rsidR="00944239" w:rsidRPr="00DF2447" w:rsidRDefault="00944239" w:rsidP="00D16895">
      <w:pPr>
        <w:adjustRightInd w:val="0"/>
        <w:snapToGrid w:val="0"/>
        <w:spacing w:line="360" w:lineRule="auto"/>
        <w:jc w:val="both"/>
        <w:rPr>
          <w:rFonts w:ascii="Book Antiqua" w:eastAsia="SimSun" w:hAnsi="Book Antiqua" w:cs="Times New Roman"/>
          <w:shd w:val="clear" w:color="auto" w:fill="FFFFFF"/>
          <w:lang w:eastAsia="zh-CN"/>
        </w:rPr>
      </w:pPr>
      <w:r w:rsidRPr="00DF2447">
        <w:rPr>
          <w:rFonts w:ascii="Book Antiqua" w:eastAsia="Times New Roman" w:hAnsi="Book Antiqua" w:cs="Times New Roman"/>
          <w:b/>
          <w:shd w:val="clear" w:color="auto" w:fill="FFFFFF"/>
        </w:rPr>
        <w:t xml:space="preserve">Author contributions: </w:t>
      </w:r>
      <w:r w:rsidRPr="00DF2447">
        <w:rPr>
          <w:rFonts w:ascii="Book Antiqua" w:eastAsia="Times New Roman" w:hAnsi="Book Antiqua" w:cs="Times New Roman"/>
          <w:shd w:val="clear" w:color="auto" w:fill="FFFFFF"/>
        </w:rPr>
        <w:t>Couch DG performed research analysed data and wrote the paper</w:t>
      </w:r>
      <w:r w:rsidRPr="00DF2447">
        <w:rPr>
          <w:rFonts w:ascii="Book Antiqua" w:eastAsia="SimSun" w:hAnsi="Book Antiqua" w:cs="Times New Roman"/>
          <w:shd w:val="clear" w:color="auto" w:fill="FFFFFF"/>
          <w:lang w:eastAsia="zh-CN"/>
        </w:rPr>
        <w:t>;</w:t>
      </w:r>
      <w:r w:rsidRPr="00DF2447">
        <w:rPr>
          <w:rFonts w:ascii="Book Antiqua" w:eastAsia="Times New Roman" w:hAnsi="Book Antiqua" w:cs="Times New Roman"/>
          <w:shd w:val="clear" w:color="auto" w:fill="FFFFFF"/>
        </w:rPr>
        <w:t xml:space="preserve"> Hemingway DH analysed data and wrote the paper</w:t>
      </w:r>
      <w:r w:rsidRPr="00DF2447">
        <w:rPr>
          <w:rFonts w:ascii="Book Antiqua" w:eastAsia="SimSun" w:hAnsi="Book Antiqua" w:cs="Times New Roman"/>
          <w:shd w:val="clear" w:color="auto" w:fill="FFFFFF"/>
          <w:lang w:eastAsia="zh-CN"/>
        </w:rPr>
        <w:t>.</w:t>
      </w:r>
    </w:p>
    <w:p w14:paraId="70258A58" w14:textId="77777777" w:rsidR="00AE2467" w:rsidRDefault="00AE2467" w:rsidP="00AE2467">
      <w:pPr>
        <w:spacing w:line="360" w:lineRule="auto"/>
        <w:jc w:val="both"/>
        <w:rPr>
          <w:rFonts w:ascii="Book Antiqua" w:eastAsia="SimSun" w:hAnsi="Book Antiqua" w:cs="TimesNewRomanPS-BoldItalicMT"/>
          <w:b/>
          <w:bCs/>
          <w:iCs/>
          <w:lang w:eastAsia="zh-CN"/>
        </w:rPr>
      </w:pPr>
      <w:bookmarkStart w:id="113" w:name="OLE_LINK102"/>
      <w:bookmarkStart w:id="114" w:name="OLE_LINK103"/>
      <w:bookmarkStart w:id="115" w:name="OLE_LINK177"/>
      <w:bookmarkStart w:id="116" w:name="OLE_LINK244"/>
      <w:bookmarkStart w:id="117" w:name="OLE_LINK83"/>
      <w:bookmarkStart w:id="118" w:name="OLE_LINK47"/>
      <w:bookmarkStart w:id="119" w:name="OLE_LINK55"/>
      <w:bookmarkStart w:id="120" w:name="OLE_LINK125"/>
      <w:bookmarkStart w:id="121" w:name="OLE_LINK156"/>
      <w:bookmarkStart w:id="122" w:name="OLE_LINK202"/>
      <w:bookmarkStart w:id="123" w:name="OLE_LINK203"/>
      <w:bookmarkStart w:id="124" w:name="OLE_LINK273"/>
      <w:bookmarkStart w:id="125" w:name="OLE_LINK93"/>
      <w:bookmarkStart w:id="126" w:name="OLE_LINK164"/>
      <w:bookmarkStart w:id="127" w:name="OLE_LINK185"/>
      <w:bookmarkStart w:id="128" w:name="OLE_LINK227"/>
      <w:bookmarkStart w:id="129" w:name="OLE_LINK278"/>
      <w:bookmarkStart w:id="130" w:name="OLE_LINK264"/>
      <w:bookmarkStart w:id="131" w:name="OLE_LINK238"/>
      <w:bookmarkStart w:id="132" w:name="OLE_LINK322"/>
      <w:bookmarkStart w:id="133" w:name="OLE_LINK358"/>
      <w:bookmarkStart w:id="134" w:name="OLE_LINK339"/>
      <w:bookmarkStart w:id="135" w:name="OLE_LINK398"/>
      <w:bookmarkStart w:id="136" w:name="OLE_LINK296"/>
      <w:bookmarkStart w:id="137" w:name="OLE_LINK137"/>
      <w:bookmarkStart w:id="138" w:name="OLE_LINK409"/>
      <w:bookmarkStart w:id="139" w:name="OLE_LINK674"/>
      <w:bookmarkStart w:id="140" w:name="OLE_LINK411"/>
      <w:bookmarkStart w:id="141" w:name="OLE_LINK460"/>
      <w:bookmarkStart w:id="142" w:name="OLE_LINK435"/>
      <w:bookmarkStart w:id="143" w:name="OLE_LINK492"/>
      <w:bookmarkStart w:id="144" w:name="OLE_LINK550"/>
      <w:bookmarkStart w:id="145" w:name="OLE_LINK524"/>
      <w:bookmarkStart w:id="146" w:name="OLE_LINK560"/>
      <w:bookmarkStart w:id="147" w:name="OLE_LINK536"/>
      <w:bookmarkStart w:id="148" w:name="OLE_LINK501"/>
      <w:bookmarkStart w:id="149" w:name="OLE_LINK665"/>
      <w:bookmarkStart w:id="150" w:name="OLE_LINK713"/>
      <w:bookmarkStart w:id="151" w:name="OLE_LINK570"/>
      <w:bookmarkStart w:id="152" w:name="OLE_LINK633"/>
      <w:bookmarkStart w:id="153" w:name="OLE_LINK749"/>
      <w:bookmarkStart w:id="154" w:name="OLE_LINK788"/>
      <w:bookmarkStart w:id="155" w:name="OLE_LINK594"/>
      <w:bookmarkStart w:id="156" w:name="OLE_LINK617"/>
      <w:bookmarkStart w:id="157" w:name="OLE_LINK806"/>
      <w:bookmarkStart w:id="158" w:name="OLE_LINK809"/>
      <w:bookmarkStart w:id="159" w:name="OLE_LINK697"/>
      <w:bookmarkStart w:id="160" w:name="OLE_LINK875"/>
      <w:bookmarkStart w:id="161" w:name="OLE_LINK746"/>
      <w:bookmarkStart w:id="162" w:name="OLE_LINK805"/>
      <w:bookmarkStart w:id="163" w:name="OLE_LINK824"/>
      <w:bookmarkStart w:id="164" w:name="OLE_LINK952"/>
      <w:bookmarkStart w:id="165" w:name="OLE_LINK884"/>
      <w:bookmarkStart w:id="166" w:name="OLE_LINK890"/>
      <w:bookmarkStart w:id="167" w:name="OLE_LINK966"/>
      <w:bookmarkStart w:id="168" w:name="OLE_LINK1017"/>
      <w:bookmarkStart w:id="169" w:name="OLE_LINK859"/>
      <w:bookmarkStart w:id="170" w:name="OLE_LINK867"/>
      <w:bookmarkStart w:id="171" w:name="OLE_LINK899"/>
      <w:bookmarkStart w:id="172" w:name="OLE_LINK935"/>
      <w:bookmarkStart w:id="173" w:name="OLE_LINK1039"/>
      <w:bookmarkStart w:id="174" w:name="OLE_LINK904"/>
      <w:bookmarkStart w:id="175" w:name="OLE_LINK1028"/>
      <w:bookmarkStart w:id="176" w:name="OLE_LINK1041"/>
      <w:bookmarkStart w:id="177" w:name="OLE_LINK1152"/>
      <w:bookmarkStart w:id="178" w:name="OLE_LINK910"/>
      <w:bookmarkStart w:id="179" w:name="OLE_LINK1124"/>
      <w:bookmarkStart w:id="180" w:name="OLE_LINK1156"/>
      <w:bookmarkStart w:id="181" w:name="OLE_LINK1222"/>
      <w:bookmarkStart w:id="182" w:name="OLE_LINK1223"/>
      <w:bookmarkStart w:id="183" w:name="OLE_LINK1053"/>
      <w:bookmarkStart w:id="184" w:name="OLE_LINK1240"/>
      <w:bookmarkStart w:id="185" w:name="OLE_LINK1160"/>
      <w:bookmarkStart w:id="186" w:name="OLE_LINK1164"/>
      <w:bookmarkStart w:id="187" w:name="OLE_LINK1215"/>
      <w:bookmarkStart w:id="188" w:name="OLE_LINK1216"/>
      <w:bookmarkStart w:id="189" w:name="OLE_LINK1171"/>
      <w:bookmarkStart w:id="190" w:name="OLE_LINK1230"/>
      <w:bookmarkStart w:id="191" w:name="OLE_LINK1323"/>
      <w:bookmarkStart w:id="192" w:name="OLE_LINK1359"/>
      <w:bookmarkStart w:id="193" w:name="OLE_LINK1364"/>
      <w:bookmarkStart w:id="194" w:name="OLE_LINK1396"/>
      <w:bookmarkStart w:id="195" w:name="OLE_LINK1563"/>
      <w:bookmarkStart w:id="196" w:name="OLE_LINK1564"/>
      <w:bookmarkStart w:id="197" w:name="OLE_LINK1615"/>
      <w:bookmarkStart w:id="198" w:name="OLE_LINK1652"/>
      <w:bookmarkStart w:id="199" w:name="OLE_LINK1376"/>
      <w:bookmarkStart w:id="200" w:name="OLE_LINK1342"/>
      <w:bookmarkStart w:id="201" w:name="OLE_LINK1419"/>
      <w:bookmarkStart w:id="202" w:name="OLE_LINK1404"/>
      <w:bookmarkStart w:id="203" w:name="OLE_LINK1427"/>
      <w:bookmarkStart w:id="204" w:name="OLE_LINK1484"/>
      <w:bookmarkStart w:id="205" w:name="OLE_LINK1575"/>
      <w:bookmarkStart w:id="206" w:name="OLE_LINK1352"/>
      <w:bookmarkStart w:id="207" w:name="OLE_LINK1424"/>
      <w:bookmarkStart w:id="208" w:name="OLE_LINK1372"/>
      <w:bookmarkStart w:id="209" w:name="OLE_LINK1467"/>
      <w:bookmarkStart w:id="210" w:name="OLE_LINK1675"/>
      <w:bookmarkStart w:id="211" w:name="OLE_LINK1735"/>
      <w:bookmarkStart w:id="212" w:name="OLE_LINK3350"/>
      <w:bookmarkStart w:id="213" w:name="OLE_LINK1553"/>
      <w:bookmarkStart w:id="214" w:name="OLE_LINK1607"/>
      <w:bookmarkStart w:id="215" w:name="OLE_LINK1658"/>
      <w:bookmarkStart w:id="216" w:name="OLE_LINK1590"/>
      <w:bookmarkStart w:id="217" w:name="OLE_LINK1592"/>
      <w:bookmarkStart w:id="218" w:name="OLE_LINK1620"/>
      <w:bookmarkStart w:id="219" w:name="OLE_LINK1678"/>
      <w:bookmarkStart w:id="220" w:name="OLE_LINK1690"/>
      <w:bookmarkStart w:id="221" w:name="OLE_LINK1725"/>
      <w:bookmarkStart w:id="222" w:name="OLE_LINK1771"/>
      <w:bookmarkStart w:id="223" w:name="OLE_LINK1852"/>
      <w:bookmarkStart w:id="224" w:name="OLE_LINK1794"/>
      <w:bookmarkStart w:id="225" w:name="OLE_LINK1779"/>
      <w:bookmarkStart w:id="226" w:name="OLE_LINK1946"/>
      <w:bookmarkStart w:id="227" w:name="OLE_LINK1947"/>
      <w:bookmarkStart w:id="228" w:name="OLE_LINK1788"/>
      <w:bookmarkStart w:id="229" w:name="OLE_LINK1930"/>
      <w:bookmarkStart w:id="230" w:name="OLE_LINK2049"/>
      <w:bookmarkStart w:id="231" w:name="OLE_LINK2079"/>
      <w:bookmarkStart w:id="232" w:name="OLE_LINK1863"/>
      <w:bookmarkStart w:id="233" w:name="OLE_LINK1902"/>
      <w:bookmarkStart w:id="234" w:name="OLE_LINK1976"/>
      <w:bookmarkStart w:id="235" w:name="OLE_LINK2058"/>
      <w:bookmarkStart w:id="236" w:name="OLE_LINK2030"/>
    </w:p>
    <w:p w14:paraId="05322797" w14:textId="77777777" w:rsidR="00AE2467" w:rsidRPr="0039360A" w:rsidRDefault="00AE2467" w:rsidP="00AE2467">
      <w:pPr>
        <w:spacing w:line="360" w:lineRule="auto"/>
        <w:jc w:val="both"/>
        <w:rPr>
          <w:rFonts w:ascii="Book Antiqua" w:hAnsi="Book Antiqua" w:cs="TimesNewRomanPS-BoldItalicMT"/>
          <w:b/>
          <w:bCs/>
          <w:iCs/>
        </w:rPr>
      </w:pPr>
      <w:r w:rsidRPr="0039360A">
        <w:rPr>
          <w:rFonts w:ascii="Book Antiqua" w:hAnsi="Book Antiqua" w:cs="TimesNewRomanPS-BoldItalicMT"/>
          <w:b/>
          <w:bCs/>
          <w:iCs/>
        </w:rPr>
        <w:t>Conflict-of-interest statement</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39360A">
        <w:rPr>
          <w:rFonts w:ascii="Book Antiqua" w:hAnsi="Book Antiqua"/>
          <w:b/>
        </w:rPr>
        <w:t>:</w:t>
      </w:r>
      <w:r w:rsidRPr="0039360A">
        <w:rPr>
          <w:rFonts w:ascii="Book Antiqua" w:hAnsi="Book Antiqua"/>
        </w:rPr>
        <w:t xml:space="preserve"> The authors have no conflicts of interest to disclose.</w:t>
      </w:r>
    </w:p>
    <w:p w14:paraId="12F363F3" w14:textId="77777777" w:rsidR="00B83D65" w:rsidRPr="00AE2467" w:rsidRDefault="00B83D65" w:rsidP="00D16895">
      <w:pPr>
        <w:adjustRightInd w:val="0"/>
        <w:snapToGrid w:val="0"/>
        <w:spacing w:line="360" w:lineRule="auto"/>
        <w:jc w:val="both"/>
        <w:rPr>
          <w:rFonts w:ascii="Book Antiqua" w:eastAsia="SimSun" w:hAnsi="Book Antiqua" w:cs="Times New Roman"/>
          <w:shd w:val="clear" w:color="auto" w:fill="FFFFFF"/>
          <w:lang w:eastAsia="zh-CN"/>
        </w:rPr>
      </w:pPr>
    </w:p>
    <w:p w14:paraId="53266B00" w14:textId="77777777" w:rsidR="00944239" w:rsidRPr="00944239" w:rsidRDefault="00944239" w:rsidP="00D16895">
      <w:pPr>
        <w:adjustRightInd w:val="0"/>
        <w:snapToGrid w:val="0"/>
        <w:spacing w:line="360" w:lineRule="auto"/>
        <w:jc w:val="both"/>
        <w:rPr>
          <w:rFonts w:ascii="Book Antiqua" w:eastAsia="SimSun" w:hAnsi="Book Antiqua" w:cs="SimSun"/>
          <w:lang w:val="en-US" w:eastAsia="zh-CN"/>
        </w:rPr>
      </w:pPr>
      <w:bookmarkStart w:id="237" w:name="OLE_LINK441"/>
      <w:bookmarkStart w:id="238" w:name="OLE_LINK442"/>
      <w:bookmarkStart w:id="239" w:name="OLE_LINK1032"/>
      <w:bookmarkStart w:id="240" w:name="OLE_LINK1460"/>
      <w:bookmarkStart w:id="241" w:name="OLE_LINK1708"/>
      <w:bookmarkStart w:id="242" w:name="OLE_LINK1435"/>
      <w:bookmarkStart w:id="243" w:name="OLE_LINK1478"/>
      <w:bookmarkStart w:id="244" w:name="OLE_LINK1428"/>
      <w:bookmarkStart w:id="245" w:name="OLE_LINK1355"/>
      <w:bookmarkStart w:id="246" w:name="OLE_LINK1425"/>
      <w:bookmarkStart w:id="247" w:name="OLE_LINK1504"/>
      <w:bookmarkStart w:id="248" w:name="OLE_LINK1544"/>
      <w:bookmarkStart w:id="249" w:name="OLE_LINK1680"/>
      <w:bookmarkStart w:id="250" w:name="OLE_LINK1710"/>
      <w:bookmarkStart w:id="251" w:name="OLE_LINK3317"/>
      <w:bookmarkStart w:id="252" w:name="OLE_LINK22"/>
      <w:bookmarkStart w:id="253" w:name="OLE_LINK1684"/>
      <w:bookmarkStart w:id="254" w:name="OLE_LINK1885"/>
      <w:bookmarkStart w:id="255" w:name="OLE_LINK1799"/>
      <w:bookmarkStart w:id="256" w:name="OLE_LINK1894"/>
      <w:bookmarkStart w:id="257" w:name="OLE_LINK27"/>
      <w:bookmarkStart w:id="258" w:name="OLE_LINK732"/>
      <w:bookmarkStart w:id="259" w:name="OLE_LINK2053"/>
      <w:bookmarkStart w:id="260" w:name="OLE_LINK2096"/>
      <w:bookmarkStart w:id="261" w:name="OLE_LINK2174"/>
      <w:bookmarkStart w:id="262" w:name="OLE_LINK2108"/>
      <w:r w:rsidRPr="00944239">
        <w:rPr>
          <w:rFonts w:ascii="Book Antiqua" w:eastAsia="SimSun" w:hAnsi="Book Antiqua" w:cs="Times New Roman"/>
          <w:b/>
          <w:lang w:val="en-US" w:eastAsia="zh-CN"/>
        </w:rPr>
        <w:t xml:space="preserve">Open-Access: </w:t>
      </w:r>
      <w:bookmarkStart w:id="263" w:name="OLE_LINK479"/>
      <w:bookmarkStart w:id="264" w:name="OLE_LINK496"/>
      <w:bookmarkStart w:id="265" w:name="OLE_LINK506"/>
      <w:bookmarkStart w:id="266" w:name="OLE_LINK507"/>
      <w:r w:rsidRPr="00944239">
        <w:rPr>
          <w:rFonts w:ascii="Book Antiqua" w:eastAsia="SimSun" w:hAnsi="Book Antiqua" w:cs="Times New Roman"/>
          <w:kern w:val="2"/>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F2447">
          <w:rPr>
            <w:rFonts w:ascii="Book Antiqua" w:eastAsia="SimSun" w:hAnsi="Book Antiqua" w:cs="Times New Roman"/>
            <w:kern w:val="2"/>
            <w:u w:val="single"/>
            <w:lang w:val="en-US" w:eastAsia="zh-CN"/>
          </w:rPr>
          <w:t>http://creativecommons.org/licenses/by-nc/4.0/</w:t>
        </w:r>
      </w:hyperlink>
      <w:bookmarkEnd w:id="263"/>
      <w:bookmarkEnd w:id="264"/>
      <w:bookmarkEnd w:id="265"/>
      <w:bookmarkEnd w:id="266"/>
    </w:p>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14:paraId="2818A237" w14:textId="77777777" w:rsidR="00944239" w:rsidRPr="00DF2447" w:rsidRDefault="00944239" w:rsidP="00D16895">
      <w:pPr>
        <w:adjustRightInd w:val="0"/>
        <w:snapToGrid w:val="0"/>
        <w:spacing w:line="360" w:lineRule="auto"/>
        <w:jc w:val="both"/>
        <w:rPr>
          <w:rFonts w:ascii="Book Antiqua" w:eastAsia="SimSun" w:hAnsi="Book Antiqua" w:cs="Times New Roman"/>
          <w:shd w:val="clear" w:color="auto" w:fill="FFFFFF"/>
          <w:lang w:eastAsia="zh-CN"/>
        </w:rPr>
      </w:pPr>
    </w:p>
    <w:p w14:paraId="1BF7C914" w14:textId="521B6BB5" w:rsidR="00944239" w:rsidRPr="00DF2447" w:rsidRDefault="00944239" w:rsidP="00D16895">
      <w:pPr>
        <w:adjustRightInd w:val="0"/>
        <w:snapToGrid w:val="0"/>
        <w:spacing w:line="360" w:lineRule="auto"/>
        <w:jc w:val="both"/>
        <w:rPr>
          <w:rFonts w:ascii="Book Antiqua" w:eastAsia="SimSun" w:hAnsi="Book Antiqua" w:cs="Times New Roman"/>
          <w:shd w:val="clear" w:color="auto" w:fill="FFFFFF"/>
          <w:lang w:eastAsia="zh-CN"/>
        </w:rPr>
      </w:pPr>
      <w:bookmarkStart w:id="267" w:name="OLE_LINK1529"/>
      <w:bookmarkStart w:id="268" w:name="OLE_LINK1530"/>
      <w:bookmarkStart w:id="269" w:name="OLE_LINK1233"/>
      <w:bookmarkStart w:id="270" w:name="OLE_LINK1234"/>
      <w:bookmarkStart w:id="271" w:name="OLE_LINK1343"/>
      <w:bookmarkStart w:id="272" w:name="OLE_LINK1701"/>
      <w:bookmarkStart w:id="273" w:name="OLE_LINK193"/>
      <w:bookmarkStart w:id="274" w:name="OLE_LINK194"/>
      <w:bookmarkStart w:id="275" w:name="OLE_LINK1134"/>
      <w:bookmarkStart w:id="276" w:name="OLE_LINK1421"/>
      <w:bookmarkStart w:id="277" w:name="OLE_LINK1660"/>
      <w:bookmarkStart w:id="278" w:name="OLE_LINK3318"/>
      <w:bookmarkStart w:id="279" w:name="OLE_LINK1918"/>
      <w:bookmarkStart w:id="280" w:name="OLE_LINK30"/>
      <w:bookmarkStart w:id="281" w:name="OLE_LINK32"/>
      <w:bookmarkStart w:id="282" w:name="OLE_LINK34"/>
      <w:bookmarkStart w:id="283" w:name="OLE_LINK2001"/>
      <w:r w:rsidRPr="00DF2447">
        <w:rPr>
          <w:rFonts w:ascii="Book Antiqua" w:hAnsi="Book Antiqua"/>
          <w:b/>
        </w:rPr>
        <w:t xml:space="preserve">Correspondence </w:t>
      </w:r>
      <w:bookmarkEnd w:id="267"/>
      <w:bookmarkEnd w:id="268"/>
      <w:r w:rsidRPr="00DF2447">
        <w:rPr>
          <w:rFonts w:ascii="Book Antiqua" w:hAnsi="Book Antiqua"/>
          <w:b/>
        </w:rPr>
        <w:t>to:</w:t>
      </w:r>
      <w:bookmarkEnd w:id="269"/>
      <w:bookmarkEnd w:id="270"/>
      <w:bookmarkEnd w:id="271"/>
      <w:bookmarkEnd w:id="272"/>
      <w:r w:rsidRPr="00DF2447">
        <w:rPr>
          <w:rFonts w:ascii="Book Antiqua" w:hAnsi="Book Antiqua"/>
          <w:b/>
        </w:rPr>
        <w:t xml:space="preserve"> </w:t>
      </w:r>
      <w:bookmarkEnd w:id="273"/>
      <w:bookmarkEnd w:id="274"/>
      <w:bookmarkEnd w:id="275"/>
      <w:bookmarkEnd w:id="276"/>
      <w:bookmarkEnd w:id="277"/>
      <w:bookmarkEnd w:id="278"/>
      <w:bookmarkEnd w:id="279"/>
      <w:bookmarkEnd w:id="280"/>
      <w:bookmarkEnd w:id="281"/>
      <w:bookmarkEnd w:id="282"/>
      <w:bookmarkEnd w:id="283"/>
      <w:r w:rsidRPr="00DF2447">
        <w:rPr>
          <w:rFonts w:ascii="Book Antiqua" w:eastAsia="Times New Roman" w:hAnsi="Book Antiqua" w:cs="Times New Roman"/>
          <w:b/>
          <w:shd w:val="clear" w:color="auto" w:fill="FFFFFF"/>
        </w:rPr>
        <w:t>David M Hemingway</w:t>
      </w:r>
      <w:r w:rsidRPr="00DF2447">
        <w:rPr>
          <w:rFonts w:ascii="Book Antiqua" w:eastAsia="SimSun" w:hAnsi="Book Antiqua" w:cs="Times New Roman"/>
          <w:b/>
          <w:shd w:val="clear" w:color="auto" w:fill="FFFFFF"/>
          <w:lang w:eastAsia="zh-CN"/>
        </w:rPr>
        <w:t>,</w:t>
      </w:r>
      <w:r w:rsidR="00B83D65" w:rsidRPr="00DF2447">
        <w:rPr>
          <w:rFonts w:ascii="Book Antiqua" w:eastAsia="Times New Roman" w:hAnsi="Book Antiqua" w:cs="Times New Roman"/>
          <w:b/>
          <w:shd w:val="clear" w:color="auto" w:fill="FFFFFF"/>
        </w:rPr>
        <w:t xml:space="preserve"> MB</w:t>
      </w:r>
      <w:r w:rsidRPr="00DF2447">
        <w:rPr>
          <w:rFonts w:ascii="Book Antiqua" w:eastAsia="SimSun" w:hAnsi="Book Antiqua" w:cs="Times New Roman"/>
          <w:b/>
          <w:shd w:val="clear" w:color="auto" w:fill="FFFFFF"/>
          <w:lang w:eastAsia="zh-CN"/>
        </w:rPr>
        <w:t>,</w:t>
      </w:r>
      <w:r w:rsidR="00B83D65" w:rsidRPr="00DF2447">
        <w:rPr>
          <w:rFonts w:ascii="Book Antiqua" w:eastAsia="Times New Roman" w:hAnsi="Book Antiqua" w:cs="Times New Roman"/>
          <w:b/>
          <w:shd w:val="clear" w:color="auto" w:fill="FFFFFF"/>
        </w:rPr>
        <w:t xml:space="preserve"> ChB</w:t>
      </w:r>
      <w:r w:rsidRPr="00DF2447">
        <w:rPr>
          <w:rFonts w:ascii="Book Antiqua" w:eastAsia="SimSun" w:hAnsi="Book Antiqua" w:cs="Times New Roman"/>
          <w:b/>
          <w:shd w:val="clear" w:color="auto" w:fill="FFFFFF"/>
          <w:lang w:eastAsia="zh-CN"/>
        </w:rPr>
        <w:t>,</w:t>
      </w:r>
      <w:r w:rsidR="00B83D65" w:rsidRPr="00DF2447">
        <w:rPr>
          <w:rFonts w:ascii="Book Antiqua" w:eastAsia="Times New Roman" w:hAnsi="Book Antiqua" w:cs="Times New Roman"/>
          <w:b/>
          <w:shd w:val="clear" w:color="auto" w:fill="FFFFFF"/>
        </w:rPr>
        <w:t xml:space="preserve"> FRCS</w:t>
      </w:r>
      <w:r w:rsidRPr="00DF2447">
        <w:rPr>
          <w:rFonts w:ascii="Book Antiqua" w:eastAsia="SimSun" w:hAnsi="Book Antiqua" w:cs="Times New Roman"/>
          <w:b/>
          <w:shd w:val="clear" w:color="auto" w:fill="FFFFFF"/>
          <w:lang w:eastAsia="zh-CN"/>
        </w:rPr>
        <w:t>,</w:t>
      </w:r>
      <w:r w:rsidR="00DF2447" w:rsidRPr="00DF2447">
        <w:rPr>
          <w:rFonts w:ascii="Book Antiqua" w:eastAsia="Times New Roman" w:hAnsi="Book Antiqua" w:cs="Times New Roman"/>
          <w:b/>
          <w:shd w:val="clear" w:color="auto" w:fill="FFFFFF"/>
        </w:rPr>
        <w:t xml:space="preserve"> </w:t>
      </w:r>
      <w:r w:rsidR="00B83D65" w:rsidRPr="00DF2447">
        <w:rPr>
          <w:rFonts w:ascii="Book Antiqua" w:eastAsia="Times New Roman" w:hAnsi="Book Antiqua" w:cs="Times New Roman"/>
          <w:b/>
          <w:shd w:val="clear" w:color="auto" w:fill="FFFFFF"/>
        </w:rPr>
        <w:t>Consultant Surgeon,</w:t>
      </w:r>
      <w:r w:rsidR="00B83D65" w:rsidRPr="00DF2447">
        <w:rPr>
          <w:rFonts w:ascii="Book Antiqua" w:eastAsia="Times New Roman" w:hAnsi="Book Antiqua" w:cs="Times New Roman"/>
          <w:shd w:val="clear" w:color="auto" w:fill="FFFFFF"/>
        </w:rPr>
        <w:t xml:space="preserve"> </w:t>
      </w:r>
      <w:r w:rsidRPr="00DF2447">
        <w:rPr>
          <w:rFonts w:ascii="Book Antiqua" w:eastAsia="Times New Roman" w:hAnsi="Book Antiqua" w:cs="Times New Roman"/>
          <w:shd w:val="clear" w:color="auto" w:fill="FFFFFF"/>
        </w:rPr>
        <w:t xml:space="preserve">Department of Surgery, </w:t>
      </w:r>
      <w:r w:rsidR="00B83D65" w:rsidRPr="00DF2447">
        <w:rPr>
          <w:rFonts w:ascii="Book Antiqua" w:eastAsia="Times New Roman" w:hAnsi="Book Antiqua" w:cs="Times New Roman"/>
          <w:shd w:val="clear" w:color="auto" w:fill="FFFFFF"/>
        </w:rPr>
        <w:t xml:space="preserve">Leicester Royal Infirmary, </w:t>
      </w:r>
      <w:r w:rsidRPr="00DF2447">
        <w:rPr>
          <w:rFonts w:ascii="Book Antiqua" w:eastAsia="Times New Roman" w:hAnsi="Book Antiqua" w:cs="Times New Roman"/>
          <w:shd w:val="clear" w:color="auto" w:fill="FFFFFF"/>
        </w:rPr>
        <w:t>LE12 8TZ Leicester, United Kingdom</w:t>
      </w:r>
      <w:r w:rsidR="00B83D65" w:rsidRPr="00DF2447">
        <w:rPr>
          <w:rFonts w:ascii="Book Antiqua" w:eastAsia="Times New Roman" w:hAnsi="Book Antiqua" w:cs="Times New Roman"/>
          <w:shd w:val="clear" w:color="auto" w:fill="FFFFFF"/>
        </w:rPr>
        <w:t>.</w:t>
      </w:r>
      <w:r w:rsidR="00DF2447" w:rsidRPr="00DF2447">
        <w:rPr>
          <w:rFonts w:ascii="Book Antiqua" w:eastAsia="Times New Roman" w:hAnsi="Book Antiqua" w:cs="Times New Roman"/>
          <w:shd w:val="clear" w:color="auto" w:fill="FFFFFF"/>
        </w:rPr>
        <w:t xml:space="preserve"> </w:t>
      </w:r>
      <w:hyperlink r:id="rId9" w:history="1">
        <w:r w:rsidR="00B83D65" w:rsidRPr="00DF2447">
          <w:rPr>
            <w:rStyle w:val="Hyperlink"/>
            <w:rFonts w:ascii="Book Antiqua" w:eastAsia="Times New Roman" w:hAnsi="Book Antiqua" w:cs="Times New Roman"/>
            <w:color w:val="auto"/>
            <w:shd w:val="clear" w:color="auto" w:fill="FFFFFF"/>
          </w:rPr>
          <w:t>dhemingway_1@hotmail.com</w:t>
        </w:r>
      </w:hyperlink>
      <w:r w:rsidR="00B83D65" w:rsidRPr="00DF2447">
        <w:rPr>
          <w:rFonts w:ascii="Book Antiqua" w:eastAsia="Times New Roman" w:hAnsi="Book Antiqua" w:cs="Times New Roman"/>
          <w:shd w:val="clear" w:color="auto" w:fill="FFFFFF"/>
        </w:rPr>
        <w:t xml:space="preserve"> </w:t>
      </w:r>
    </w:p>
    <w:p w14:paraId="2D8BE595" w14:textId="160DEB9F" w:rsidR="00B83D65" w:rsidRPr="00DF2447" w:rsidRDefault="00B83D65" w:rsidP="00D16895">
      <w:pPr>
        <w:adjustRightInd w:val="0"/>
        <w:snapToGrid w:val="0"/>
        <w:spacing w:line="360" w:lineRule="auto"/>
        <w:jc w:val="both"/>
        <w:rPr>
          <w:rFonts w:ascii="Book Antiqua" w:eastAsia="Times New Roman" w:hAnsi="Book Antiqua" w:cs="Times New Roman"/>
          <w:shd w:val="clear" w:color="auto" w:fill="FFFFFF"/>
        </w:rPr>
      </w:pPr>
      <w:r w:rsidRPr="00DF2447">
        <w:rPr>
          <w:rFonts w:ascii="Book Antiqua" w:eastAsia="Times New Roman" w:hAnsi="Book Antiqua" w:cs="Times New Roman"/>
          <w:b/>
          <w:shd w:val="clear" w:color="auto" w:fill="FFFFFF"/>
        </w:rPr>
        <w:lastRenderedPageBreak/>
        <w:t xml:space="preserve">Telephone: </w:t>
      </w:r>
      <w:r w:rsidRPr="00DF2447">
        <w:rPr>
          <w:rFonts w:ascii="Book Antiqua" w:eastAsia="Times New Roman" w:hAnsi="Book Antiqua" w:cs="Times New Roman"/>
          <w:shd w:val="clear" w:color="auto" w:fill="FFFFFF"/>
        </w:rPr>
        <w:t>+44</w:t>
      </w:r>
      <w:r w:rsidR="00944239" w:rsidRPr="00DF2447">
        <w:rPr>
          <w:rFonts w:ascii="Book Antiqua" w:eastAsia="SimSun" w:hAnsi="Book Antiqua" w:cs="Times New Roman"/>
          <w:shd w:val="clear" w:color="auto" w:fill="FFFFFF"/>
          <w:lang w:eastAsia="zh-CN"/>
        </w:rPr>
        <w:t>-</w:t>
      </w:r>
      <w:r w:rsidRPr="00DF2447">
        <w:rPr>
          <w:rFonts w:ascii="Book Antiqua" w:eastAsia="Times New Roman" w:hAnsi="Book Antiqua" w:cs="Times New Roman"/>
          <w:shd w:val="clear" w:color="auto" w:fill="FFFFFF"/>
        </w:rPr>
        <w:t>300</w:t>
      </w:r>
      <w:r w:rsidR="00944239" w:rsidRPr="00DF2447">
        <w:rPr>
          <w:rFonts w:ascii="Book Antiqua" w:eastAsia="SimSun" w:hAnsi="Book Antiqua" w:cs="Times New Roman"/>
          <w:shd w:val="clear" w:color="auto" w:fill="FFFFFF"/>
          <w:lang w:eastAsia="zh-CN"/>
        </w:rPr>
        <w:t>-</w:t>
      </w:r>
      <w:r w:rsidRPr="00DF2447">
        <w:rPr>
          <w:rFonts w:ascii="Book Antiqua" w:eastAsia="Times New Roman" w:hAnsi="Book Antiqua" w:cs="Times New Roman"/>
          <w:shd w:val="clear" w:color="auto" w:fill="FFFFFF"/>
        </w:rPr>
        <w:t>3031573</w:t>
      </w:r>
    </w:p>
    <w:p w14:paraId="5C84654E" w14:textId="77777777" w:rsidR="00B83D65" w:rsidRPr="00DF2447" w:rsidRDefault="00B83D65" w:rsidP="00D16895">
      <w:pPr>
        <w:adjustRightInd w:val="0"/>
        <w:snapToGrid w:val="0"/>
        <w:spacing w:line="360" w:lineRule="auto"/>
        <w:jc w:val="both"/>
        <w:rPr>
          <w:rFonts w:ascii="Book Antiqua" w:eastAsia="Times New Roman" w:hAnsi="Book Antiqua" w:cs="Times New Roman"/>
          <w:shd w:val="clear" w:color="auto" w:fill="FFFFFF"/>
        </w:rPr>
      </w:pPr>
    </w:p>
    <w:p w14:paraId="5DAC5653" w14:textId="0EB2D11D" w:rsidR="00944239" w:rsidRPr="00DF2447" w:rsidRDefault="00944239" w:rsidP="00D16895">
      <w:pPr>
        <w:adjustRightInd w:val="0"/>
        <w:snapToGrid w:val="0"/>
        <w:spacing w:line="360" w:lineRule="auto"/>
        <w:jc w:val="both"/>
        <w:rPr>
          <w:rFonts w:ascii="Book Antiqua" w:hAnsi="Book Antiqua"/>
          <w:b/>
          <w:bCs/>
        </w:rPr>
      </w:pPr>
      <w:bookmarkStart w:id="284" w:name="OLE_LINK1346"/>
      <w:bookmarkStart w:id="285" w:name="OLE_LINK1347"/>
      <w:bookmarkStart w:id="286" w:name="OLE_LINK1461"/>
      <w:bookmarkStart w:id="287" w:name="OLE_LINK1437"/>
      <w:bookmarkStart w:id="288" w:name="OLE_LINK1493"/>
      <w:bookmarkStart w:id="289" w:name="OLE_LINK1436"/>
      <w:bookmarkStart w:id="290" w:name="OLE_LINK1584"/>
      <w:bookmarkStart w:id="291" w:name="OLE_LINK1426"/>
      <w:bookmarkStart w:id="292" w:name="OLE_LINK1470"/>
      <w:bookmarkStart w:id="293" w:name="OLE_LINK1726"/>
      <w:bookmarkStart w:id="294" w:name="OLE_LINK1773"/>
      <w:bookmarkStart w:id="295" w:name="OLE_LINK1819"/>
      <w:bookmarkStart w:id="296" w:name="OLE_LINK1800"/>
      <w:bookmarkStart w:id="297" w:name="OLE_LINK1718"/>
      <w:bookmarkStart w:id="298" w:name="OLE_LINK1832"/>
      <w:bookmarkStart w:id="299" w:name="OLE_LINK1895"/>
      <w:bookmarkStart w:id="300" w:name="OLE_LINK25"/>
      <w:bookmarkStart w:id="301" w:name="OLE_LINK29"/>
      <w:bookmarkStart w:id="302" w:name="OLE_LINK733"/>
      <w:bookmarkStart w:id="303" w:name="OLE_LINK2054"/>
      <w:bookmarkStart w:id="304" w:name="OLE_LINK2097"/>
      <w:bookmarkStart w:id="305" w:name="OLE_LINK2100"/>
      <w:bookmarkStart w:id="306" w:name="OLE_LINK2109"/>
      <w:r w:rsidRPr="00DF2447">
        <w:rPr>
          <w:rFonts w:ascii="Book Antiqua" w:hAnsi="Book Antiqua"/>
          <w:b/>
          <w:bCs/>
        </w:rPr>
        <w:t xml:space="preserve">Received: </w:t>
      </w:r>
      <w:r w:rsidRPr="00DF2447">
        <w:rPr>
          <w:rFonts w:ascii="Book Antiqua" w:hAnsi="Book Antiqua"/>
          <w:bCs/>
        </w:rPr>
        <w:t xml:space="preserve">April </w:t>
      </w:r>
      <w:r w:rsidR="00637069" w:rsidRPr="00DF2447">
        <w:rPr>
          <w:rFonts w:ascii="Book Antiqua" w:eastAsia="SimSun" w:hAnsi="Book Antiqua"/>
          <w:bCs/>
          <w:lang w:eastAsia="zh-CN"/>
        </w:rPr>
        <w:t>22</w:t>
      </w:r>
      <w:r w:rsidRPr="00DF2447">
        <w:rPr>
          <w:rFonts w:ascii="Book Antiqua" w:hAnsi="Book Antiqua"/>
          <w:bCs/>
        </w:rPr>
        <w:t>, 2015</w:t>
      </w:r>
    </w:p>
    <w:p w14:paraId="37789D92" w14:textId="59A88EB8" w:rsidR="00944239" w:rsidRPr="00DF2447" w:rsidRDefault="00944239" w:rsidP="00D16895">
      <w:pPr>
        <w:adjustRightInd w:val="0"/>
        <w:snapToGrid w:val="0"/>
        <w:spacing w:line="360" w:lineRule="auto"/>
        <w:jc w:val="both"/>
        <w:rPr>
          <w:rFonts w:ascii="Book Antiqua" w:hAnsi="Book Antiqua"/>
          <w:bCs/>
        </w:rPr>
      </w:pPr>
      <w:r w:rsidRPr="00DF2447">
        <w:rPr>
          <w:rFonts w:ascii="Book Antiqua" w:hAnsi="Book Antiqua"/>
          <w:b/>
          <w:bCs/>
        </w:rPr>
        <w:t xml:space="preserve">Peer-review started: </w:t>
      </w:r>
      <w:r w:rsidR="00637069" w:rsidRPr="00DF2447">
        <w:rPr>
          <w:rFonts w:ascii="Book Antiqua" w:eastAsia="SimSun" w:hAnsi="Book Antiqua"/>
          <w:bCs/>
          <w:lang w:eastAsia="zh-CN"/>
        </w:rPr>
        <w:t>April</w:t>
      </w:r>
      <w:r w:rsidRPr="00DF2447">
        <w:rPr>
          <w:rFonts w:ascii="Book Antiqua" w:hAnsi="Book Antiqua"/>
          <w:bCs/>
        </w:rPr>
        <w:t xml:space="preserve"> </w:t>
      </w:r>
      <w:r w:rsidR="00637069" w:rsidRPr="00DF2447">
        <w:rPr>
          <w:rFonts w:ascii="Book Antiqua" w:eastAsia="SimSun" w:hAnsi="Book Antiqua"/>
          <w:bCs/>
          <w:lang w:eastAsia="zh-CN"/>
        </w:rPr>
        <w:t>23</w:t>
      </w:r>
      <w:r w:rsidRPr="00DF2447">
        <w:rPr>
          <w:rFonts w:ascii="Book Antiqua" w:hAnsi="Book Antiqua"/>
          <w:bCs/>
        </w:rPr>
        <w:t>, 2015</w:t>
      </w:r>
    </w:p>
    <w:p w14:paraId="2941C7B3" w14:textId="614CCC0E" w:rsidR="00944239" w:rsidRPr="00DF2447" w:rsidRDefault="00944239" w:rsidP="00D16895">
      <w:pPr>
        <w:adjustRightInd w:val="0"/>
        <w:snapToGrid w:val="0"/>
        <w:spacing w:line="360" w:lineRule="auto"/>
        <w:jc w:val="both"/>
        <w:rPr>
          <w:rFonts w:ascii="Book Antiqua" w:hAnsi="Book Antiqua"/>
          <w:bCs/>
        </w:rPr>
      </w:pPr>
      <w:bookmarkStart w:id="307" w:name="OLE_LINK23"/>
      <w:bookmarkStart w:id="308" w:name="OLE_LINK24"/>
      <w:r w:rsidRPr="00DF2447">
        <w:rPr>
          <w:rFonts w:ascii="Book Antiqua" w:hAnsi="Book Antiqua"/>
          <w:b/>
          <w:bCs/>
        </w:rPr>
        <w:t>First decision:</w:t>
      </w:r>
      <w:r w:rsidRPr="00DF2447">
        <w:rPr>
          <w:rFonts w:ascii="Book Antiqua" w:hAnsi="Book Antiqua"/>
          <w:bCs/>
        </w:rPr>
        <w:t xml:space="preserve"> July </w:t>
      </w:r>
      <w:r w:rsidR="00637069" w:rsidRPr="00DF2447">
        <w:rPr>
          <w:rFonts w:ascii="Book Antiqua" w:eastAsia="SimSun" w:hAnsi="Book Antiqua"/>
          <w:bCs/>
          <w:lang w:eastAsia="zh-CN"/>
        </w:rPr>
        <w:t>20</w:t>
      </w:r>
      <w:r w:rsidRPr="00DF2447">
        <w:rPr>
          <w:rFonts w:ascii="Book Antiqua" w:hAnsi="Book Antiqua"/>
          <w:bCs/>
        </w:rPr>
        <w:t>, 2015</w:t>
      </w:r>
    </w:p>
    <w:p w14:paraId="5B96F9D0" w14:textId="7E10FBA1" w:rsidR="00944239" w:rsidRPr="00DF2447" w:rsidRDefault="00944239" w:rsidP="00D16895">
      <w:pPr>
        <w:adjustRightInd w:val="0"/>
        <w:snapToGrid w:val="0"/>
        <w:spacing w:line="360" w:lineRule="auto"/>
        <w:jc w:val="both"/>
        <w:rPr>
          <w:rFonts w:ascii="Book Antiqua" w:hAnsi="Book Antiqua"/>
          <w:bCs/>
        </w:rPr>
      </w:pPr>
      <w:r w:rsidRPr="00DF2447">
        <w:rPr>
          <w:rFonts w:ascii="Book Antiqua" w:hAnsi="Book Antiqua"/>
          <w:b/>
          <w:bCs/>
        </w:rPr>
        <w:t>Revised:</w:t>
      </w:r>
      <w:r w:rsidRPr="00DF2447">
        <w:rPr>
          <w:rFonts w:ascii="Book Antiqua" w:hAnsi="Book Antiqua"/>
          <w:bCs/>
        </w:rPr>
        <w:t xml:space="preserve"> </w:t>
      </w:r>
      <w:r w:rsidR="00637069" w:rsidRPr="00DF2447">
        <w:rPr>
          <w:rFonts w:ascii="Book Antiqua" w:eastAsia="SimSun" w:hAnsi="Book Antiqua"/>
          <w:bCs/>
          <w:lang w:eastAsia="zh-CN"/>
        </w:rPr>
        <w:t>August</w:t>
      </w:r>
      <w:r w:rsidRPr="00DF2447">
        <w:rPr>
          <w:rFonts w:ascii="Book Antiqua" w:hAnsi="Book Antiqua"/>
          <w:bCs/>
        </w:rPr>
        <w:t xml:space="preserve"> </w:t>
      </w:r>
      <w:r w:rsidR="00637069" w:rsidRPr="00DF2447">
        <w:rPr>
          <w:rFonts w:ascii="Book Antiqua" w:eastAsia="SimSun" w:hAnsi="Book Antiqua"/>
          <w:bCs/>
          <w:lang w:eastAsia="zh-CN"/>
        </w:rPr>
        <w:t>13</w:t>
      </w:r>
      <w:r w:rsidRPr="00DF2447">
        <w:rPr>
          <w:rFonts w:ascii="Book Antiqua" w:hAnsi="Book Antiqua"/>
          <w:bCs/>
        </w:rPr>
        <w:t>, 2015</w:t>
      </w:r>
    </w:p>
    <w:p w14:paraId="49FA8DF5" w14:textId="73C36167" w:rsidR="00944239" w:rsidRPr="004C7B08" w:rsidRDefault="00944239" w:rsidP="004C7B08">
      <w:pPr>
        <w:spacing w:line="360" w:lineRule="auto"/>
        <w:rPr>
          <w:rFonts w:ascii="Book Antiqua" w:hAnsi="Book Antiqua"/>
          <w:color w:val="000000"/>
        </w:rPr>
      </w:pPr>
      <w:r w:rsidRPr="00DF2447">
        <w:rPr>
          <w:rFonts w:ascii="Book Antiqua" w:hAnsi="Book Antiqua"/>
          <w:b/>
          <w:bCs/>
        </w:rPr>
        <w:t>Accepted:</w:t>
      </w:r>
      <w:bookmarkStart w:id="309" w:name="OLE_LINK98"/>
      <w:bookmarkStart w:id="310" w:name="OLE_LINK99"/>
      <w:bookmarkStart w:id="311" w:name="OLE_LINK104"/>
      <w:bookmarkStart w:id="312" w:name="OLE_LINK110"/>
      <w:bookmarkStart w:id="313" w:name="OLE_LINK111"/>
      <w:bookmarkStart w:id="314" w:name="OLE_LINK115"/>
      <w:bookmarkStart w:id="315" w:name="OLE_LINK116"/>
      <w:bookmarkStart w:id="316" w:name="OLE_LINK117"/>
      <w:bookmarkStart w:id="317" w:name="OLE_LINK118"/>
      <w:bookmarkStart w:id="318" w:name="OLE_LINK119"/>
      <w:bookmarkStart w:id="319" w:name="OLE_LINK121"/>
      <w:bookmarkStart w:id="320" w:name="OLE_LINK122"/>
      <w:bookmarkStart w:id="321" w:name="OLE_LINK126"/>
      <w:bookmarkStart w:id="322" w:name="OLE_LINK127"/>
      <w:bookmarkStart w:id="323" w:name="OLE_LINK129"/>
      <w:bookmarkStart w:id="324" w:name="OLE_LINK132"/>
      <w:bookmarkStart w:id="325" w:name="OLE_LINK134"/>
      <w:bookmarkStart w:id="326" w:name="OLE_LINK135"/>
      <w:bookmarkStart w:id="327" w:name="OLE_LINK136"/>
      <w:bookmarkStart w:id="328" w:name="OLE_LINK138"/>
      <w:bookmarkStart w:id="329" w:name="OLE_LINK139"/>
      <w:bookmarkStart w:id="330" w:name="OLE_LINK141"/>
      <w:bookmarkStart w:id="331" w:name="OLE_LINK142"/>
      <w:r w:rsidR="004C7B08" w:rsidRPr="004C7B08">
        <w:rPr>
          <w:rFonts w:ascii="Book Antiqua" w:hAnsi="Book Antiqua"/>
          <w:color w:val="000000"/>
        </w:rPr>
        <w:t xml:space="preserve"> </w:t>
      </w:r>
      <w:r w:rsidR="004C7B08">
        <w:rPr>
          <w:rFonts w:ascii="Book Antiqua" w:hAnsi="Book Antiqua"/>
          <w:color w:val="000000"/>
        </w:rPr>
        <w:t>October 23, 2015</w:t>
      </w:r>
      <w:bookmarkStart w:id="332" w:name="_GoBack"/>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sidR="00DF2447" w:rsidRPr="00DF2447">
        <w:rPr>
          <w:rFonts w:ascii="Book Antiqua" w:hAnsi="Book Antiqua"/>
          <w:b/>
          <w:bCs/>
        </w:rPr>
        <w:t xml:space="preserve"> </w:t>
      </w:r>
    </w:p>
    <w:p w14:paraId="2C24D156" w14:textId="77777777" w:rsidR="00944239" w:rsidRPr="00DF2447" w:rsidRDefault="00944239" w:rsidP="00D16895">
      <w:pPr>
        <w:adjustRightInd w:val="0"/>
        <w:snapToGrid w:val="0"/>
        <w:spacing w:line="360" w:lineRule="auto"/>
        <w:jc w:val="both"/>
        <w:rPr>
          <w:rFonts w:ascii="Book Antiqua" w:hAnsi="Book Antiqua"/>
          <w:b/>
          <w:bCs/>
        </w:rPr>
      </w:pPr>
      <w:r w:rsidRPr="00DF2447">
        <w:rPr>
          <w:rFonts w:ascii="Book Antiqua" w:hAnsi="Book Antiqua"/>
          <w:b/>
          <w:bCs/>
        </w:rPr>
        <w:t>Article in press:</w:t>
      </w:r>
    </w:p>
    <w:p w14:paraId="1B7FA836" w14:textId="77777777" w:rsidR="00944239" w:rsidRPr="00DF2447" w:rsidRDefault="00944239" w:rsidP="00D16895">
      <w:pPr>
        <w:adjustRightInd w:val="0"/>
        <w:snapToGrid w:val="0"/>
        <w:spacing w:line="360" w:lineRule="auto"/>
        <w:jc w:val="both"/>
        <w:rPr>
          <w:rFonts w:ascii="Book Antiqua" w:hAnsi="Book Antiqua"/>
          <w:b/>
          <w:bCs/>
        </w:rPr>
      </w:pPr>
      <w:r w:rsidRPr="00DF2447">
        <w:rPr>
          <w:rFonts w:ascii="Book Antiqua" w:hAnsi="Book Antiqua"/>
          <w:b/>
          <w:bCs/>
        </w:rPr>
        <w:t xml:space="preserve">Published online: </w:t>
      </w:r>
    </w:p>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14:paraId="5E2F51A7" w14:textId="77777777" w:rsidR="00B83D65" w:rsidRPr="00DF2447" w:rsidRDefault="00B83D65" w:rsidP="00D16895">
      <w:pPr>
        <w:adjustRightInd w:val="0"/>
        <w:snapToGrid w:val="0"/>
        <w:spacing w:line="360" w:lineRule="auto"/>
        <w:jc w:val="both"/>
        <w:rPr>
          <w:rFonts w:ascii="Book Antiqua" w:eastAsia="Times New Roman" w:hAnsi="Book Antiqua" w:cs="Times New Roman"/>
        </w:rPr>
      </w:pPr>
    </w:p>
    <w:p w14:paraId="1E4E29E3" w14:textId="68BCC985" w:rsidR="00B83D65" w:rsidRPr="00DF2447" w:rsidRDefault="00B83D65" w:rsidP="00D16895">
      <w:pPr>
        <w:adjustRightInd w:val="0"/>
        <w:snapToGrid w:val="0"/>
        <w:spacing w:line="360" w:lineRule="auto"/>
        <w:jc w:val="both"/>
        <w:rPr>
          <w:rFonts w:ascii="Book Antiqua" w:eastAsia="Times New Roman" w:hAnsi="Book Antiqua" w:cs="Times New Roman"/>
          <w:shd w:val="clear" w:color="auto" w:fill="FFFFFF"/>
        </w:rPr>
      </w:pPr>
    </w:p>
    <w:p w14:paraId="1D4CC1ED" w14:textId="24B872EC" w:rsidR="0031367E" w:rsidRPr="00DF2447" w:rsidRDefault="0031367E" w:rsidP="00D16895">
      <w:pPr>
        <w:adjustRightInd w:val="0"/>
        <w:snapToGrid w:val="0"/>
        <w:spacing w:line="360" w:lineRule="auto"/>
        <w:jc w:val="both"/>
        <w:rPr>
          <w:rFonts w:ascii="Book Antiqua" w:eastAsia="Times New Roman" w:hAnsi="Book Antiqua" w:cs="Times New Roman"/>
          <w:shd w:val="clear" w:color="auto" w:fill="FFFFFF"/>
        </w:rPr>
      </w:pPr>
      <w:r w:rsidRPr="00DF2447">
        <w:rPr>
          <w:rFonts w:ascii="Book Antiqua" w:eastAsia="Times New Roman" w:hAnsi="Book Antiqua" w:cs="Times New Roman"/>
          <w:shd w:val="clear" w:color="auto" w:fill="FFFFFF"/>
        </w:rPr>
        <w:br w:type="page"/>
      </w:r>
    </w:p>
    <w:p w14:paraId="510BF37E" w14:textId="77777777" w:rsidR="00352729" w:rsidRPr="00DF2447" w:rsidRDefault="00352729" w:rsidP="00D16895">
      <w:pPr>
        <w:adjustRightInd w:val="0"/>
        <w:snapToGrid w:val="0"/>
        <w:spacing w:line="360" w:lineRule="auto"/>
        <w:jc w:val="both"/>
        <w:rPr>
          <w:rFonts w:ascii="Book Antiqua" w:hAnsi="Book Antiqua"/>
          <w:b/>
        </w:rPr>
      </w:pPr>
      <w:r w:rsidRPr="00DF2447">
        <w:rPr>
          <w:rFonts w:ascii="Book Antiqua" w:hAnsi="Book Antiqua"/>
          <w:b/>
        </w:rPr>
        <w:lastRenderedPageBreak/>
        <w:t xml:space="preserve">Abstract </w:t>
      </w:r>
    </w:p>
    <w:p w14:paraId="531D88B2" w14:textId="1B161D3E" w:rsidR="0031367E" w:rsidRPr="00DF2447" w:rsidRDefault="00352729" w:rsidP="00D16895">
      <w:pPr>
        <w:adjustRightInd w:val="0"/>
        <w:snapToGrid w:val="0"/>
        <w:spacing w:line="360" w:lineRule="auto"/>
        <w:jc w:val="both"/>
        <w:rPr>
          <w:rFonts w:ascii="Book Antiqua" w:eastAsia="Times New Roman" w:hAnsi="Book Antiqua" w:cs="Times New Roman"/>
          <w:shd w:val="clear" w:color="auto" w:fill="FFFFFF"/>
        </w:rPr>
      </w:pPr>
      <w:r w:rsidRPr="00DF2447">
        <w:rPr>
          <w:rFonts w:ascii="Book Antiqua" w:eastAsia="Times New Roman" w:hAnsi="Book Antiqua" w:cs="Times New Roman"/>
          <w:shd w:val="clear" w:color="auto" w:fill="FFFFFF"/>
        </w:rPr>
        <w:t>Complete response to chemoradiotherapy for rectal cancer is becoming a common clinical entity.</w:t>
      </w:r>
      <w:r w:rsidR="00DF2447" w:rsidRPr="00DF2447">
        <w:rPr>
          <w:rFonts w:ascii="Book Antiqua" w:eastAsia="Times New Roman" w:hAnsi="Book Antiqua" w:cs="Times New Roman"/>
          <w:shd w:val="clear" w:color="auto" w:fill="FFFFFF"/>
        </w:rPr>
        <w:t xml:space="preserve"> </w:t>
      </w:r>
      <w:r w:rsidRPr="00DF2447">
        <w:rPr>
          <w:rFonts w:ascii="Book Antiqua" w:eastAsia="Times New Roman" w:hAnsi="Book Antiqua" w:cs="Times New Roman"/>
          <w:shd w:val="clear" w:color="auto" w:fill="FFFFFF"/>
        </w:rPr>
        <w:t>Techniques to diagnose complete response and how to survey these patients without operative intervention are still unclear.</w:t>
      </w:r>
      <w:r w:rsidR="00DF2447" w:rsidRPr="00DF2447">
        <w:rPr>
          <w:rFonts w:ascii="Book Antiqua" w:eastAsia="Times New Roman" w:hAnsi="Book Antiqua" w:cs="Times New Roman"/>
          <w:shd w:val="clear" w:color="auto" w:fill="FFFFFF"/>
        </w:rPr>
        <w:t xml:space="preserve"> </w:t>
      </w:r>
      <w:r w:rsidRPr="00DF2447">
        <w:rPr>
          <w:rFonts w:ascii="Book Antiqua" w:eastAsia="Times New Roman" w:hAnsi="Book Antiqua" w:cs="Times New Roman"/>
          <w:shd w:val="clear" w:color="auto" w:fill="FFFFFF"/>
        </w:rPr>
        <w:t>We review the most recent evidence. Barriers to firm conclusions regarding this are heterogeneity of diagnostic definitions, differing surveillance protocols, and a lack of randomised studies.</w:t>
      </w:r>
    </w:p>
    <w:p w14:paraId="23A0283E" w14:textId="77777777" w:rsidR="00352729" w:rsidRPr="00DF2447" w:rsidRDefault="00352729" w:rsidP="00D16895">
      <w:pPr>
        <w:adjustRightInd w:val="0"/>
        <w:snapToGrid w:val="0"/>
        <w:spacing w:line="360" w:lineRule="auto"/>
        <w:jc w:val="both"/>
        <w:rPr>
          <w:rFonts w:ascii="Book Antiqua" w:eastAsia="SimSun" w:hAnsi="Book Antiqua" w:cs="Times New Roman"/>
          <w:shd w:val="clear" w:color="auto" w:fill="FFFFFF"/>
          <w:lang w:eastAsia="zh-CN"/>
        </w:rPr>
      </w:pPr>
    </w:p>
    <w:p w14:paraId="5234A94A" w14:textId="77777777" w:rsidR="00352729" w:rsidRPr="00DF2447" w:rsidRDefault="00352729" w:rsidP="00D16895">
      <w:pPr>
        <w:adjustRightInd w:val="0"/>
        <w:snapToGrid w:val="0"/>
        <w:spacing w:line="360" w:lineRule="auto"/>
        <w:jc w:val="both"/>
        <w:rPr>
          <w:rFonts w:ascii="Book Antiqua" w:eastAsia="Times New Roman" w:hAnsi="Book Antiqua" w:cs="Times New Roman"/>
          <w:b/>
          <w:shd w:val="clear" w:color="auto" w:fill="FFFFFF"/>
        </w:rPr>
      </w:pPr>
      <w:r w:rsidRPr="00DF2447">
        <w:rPr>
          <w:rFonts w:ascii="Book Antiqua" w:eastAsia="Times New Roman" w:hAnsi="Book Antiqua" w:cs="Times New Roman"/>
          <w:b/>
          <w:shd w:val="clear" w:color="auto" w:fill="FFFFFF"/>
        </w:rPr>
        <w:t xml:space="preserve">Key words: </w:t>
      </w:r>
      <w:r w:rsidRPr="00DF2447">
        <w:rPr>
          <w:rFonts w:ascii="Book Antiqua" w:eastAsia="Times New Roman" w:hAnsi="Book Antiqua" w:cs="Times New Roman"/>
          <w:shd w:val="clear" w:color="auto" w:fill="FFFFFF"/>
        </w:rPr>
        <w:t>Cancer; Rectum; Complete; Response; Chemoradiotherapy</w:t>
      </w:r>
    </w:p>
    <w:p w14:paraId="7E461BF0" w14:textId="77777777" w:rsidR="006D3546" w:rsidRPr="00DF2447" w:rsidRDefault="006D3546" w:rsidP="00D16895">
      <w:pPr>
        <w:adjustRightInd w:val="0"/>
        <w:snapToGrid w:val="0"/>
        <w:spacing w:line="360" w:lineRule="auto"/>
        <w:jc w:val="both"/>
        <w:rPr>
          <w:rFonts w:ascii="Book Antiqua" w:eastAsia="SimSun" w:hAnsi="Book Antiqua" w:cs="Times New Roman"/>
          <w:shd w:val="clear" w:color="auto" w:fill="FFFFFF"/>
          <w:lang w:eastAsia="zh-CN"/>
        </w:rPr>
      </w:pPr>
    </w:p>
    <w:p w14:paraId="67075D03" w14:textId="77777777" w:rsidR="00941FAD" w:rsidRPr="00941FAD" w:rsidRDefault="00941FAD" w:rsidP="00D16895">
      <w:pPr>
        <w:widowControl w:val="0"/>
        <w:adjustRightInd w:val="0"/>
        <w:snapToGrid w:val="0"/>
        <w:spacing w:line="360" w:lineRule="auto"/>
        <w:jc w:val="both"/>
        <w:rPr>
          <w:rFonts w:ascii="Book Antiqua" w:eastAsia="SimSun" w:hAnsi="Book Antiqua" w:cs="Times New Roman"/>
          <w:kern w:val="2"/>
          <w:lang w:val="en-US" w:eastAsia="zh-CN"/>
        </w:rPr>
      </w:pPr>
      <w:bookmarkStart w:id="333" w:name="OLE_LINK363"/>
      <w:bookmarkStart w:id="334" w:name="OLE_LINK364"/>
      <w:bookmarkStart w:id="335" w:name="OLE_LINK359"/>
      <w:bookmarkStart w:id="336" w:name="OLE_LINK2"/>
      <w:bookmarkStart w:id="337" w:name="OLE_LINK1037"/>
      <w:bookmarkStart w:id="338" w:name="OLE_LINK1195"/>
      <w:bookmarkStart w:id="339" w:name="OLE_LINK1062"/>
      <w:bookmarkStart w:id="340" w:name="OLE_LINK1327"/>
      <w:bookmarkStart w:id="341" w:name="OLE_LINK1174"/>
      <w:bookmarkStart w:id="342" w:name="OLE_LINK1348"/>
      <w:bookmarkStart w:id="343" w:name="OLE_LINK1519"/>
      <w:bookmarkStart w:id="344" w:name="OLE_LINK1571"/>
      <w:bookmarkStart w:id="345" w:name="OLE_LINK1666"/>
      <w:bookmarkStart w:id="346" w:name="OLE_LINK11"/>
      <w:bookmarkStart w:id="347" w:name="OLE_LINK1438"/>
      <w:bookmarkStart w:id="348" w:name="OLE_LINK1375"/>
      <w:bookmarkStart w:id="349" w:name="OLE_LINK1429"/>
      <w:bookmarkStart w:id="350" w:name="OLE_LINK1497"/>
      <w:bookmarkStart w:id="351" w:name="OLE_LINK1581"/>
      <w:bookmarkStart w:id="352" w:name="OLE_LINK1356"/>
      <w:bookmarkStart w:id="353" w:name="OLE_LINK1469"/>
      <w:bookmarkStart w:id="354" w:name="OLE_LINK1546"/>
      <w:bookmarkStart w:id="355" w:name="OLE_LINK1694"/>
      <w:bookmarkStart w:id="356" w:name="OLE_LINK1727"/>
      <w:bookmarkStart w:id="357" w:name="OLE_LINK1797"/>
      <w:bookmarkStart w:id="358" w:name="OLE_LINK1975"/>
      <w:r w:rsidRPr="00941FAD">
        <w:rPr>
          <w:rFonts w:ascii="Book Antiqua" w:eastAsia="SimSun" w:hAnsi="Book Antiqua" w:cs="Times New Roman"/>
          <w:b/>
          <w:kern w:val="2"/>
          <w:lang w:val="en-US" w:eastAsia="zh-CN"/>
        </w:rPr>
        <w:t xml:space="preserve">© The Author(s) 2015. </w:t>
      </w:r>
      <w:r w:rsidRPr="00941FAD">
        <w:rPr>
          <w:rFonts w:ascii="Book Antiqua" w:eastAsia="SimSun" w:hAnsi="Book Antiqua" w:cs="Times New Roman"/>
          <w:kern w:val="2"/>
          <w:lang w:val="en-US" w:eastAsia="zh-CN"/>
        </w:rPr>
        <w:t>Published by Baishideng Publishing Group Inc. All rights reserved.</w:t>
      </w:r>
    </w:p>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14:paraId="2DD1EB01" w14:textId="77777777" w:rsidR="00941FAD" w:rsidRPr="00DF2447" w:rsidRDefault="00941FAD" w:rsidP="00D16895">
      <w:pPr>
        <w:adjustRightInd w:val="0"/>
        <w:snapToGrid w:val="0"/>
        <w:spacing w:line="360" w:lineRule="auto"/>
        <w:jc w:val="both"/>
        <w:rPr>
          <w:rFonts w:ascii="Book Antiqua" w:eastAsia="SimSun" w:hAnsi="Book Antiqua" w:cs="Times New Roman"/>
          <w:shd w:val="clear" w:color="auto" w:fill="FFFFFF"/>
          <w:lang w:eastAsia="zh-CN"/>
        </w:rPr>
      </w:pPr>
    </w:p>
    <w:p w14:paraId="2EA0D05D" w14:textId="736C5B2C" w:rsidR="0031367E" w:rsidRPr="00DF2447" w:rsidRDefault="0031367E" w:rsidP="00D16895">
      <w:pPr>
        <w:adjustRightInd w:val="0"/>
        <w:snapToGrid w:val="0"/>
        <w:spacing w:line="360" w:lineRule="auto"/>
        <w:jc w:val="both"/>
        <w:rPr>
          <w:rFonts w:ascii="Book Antiqua" w:hAnsi="Book Antiqua" w:cs="Arial"/>
          <w:bCs/>
          <w:lang w:eastAsia="zh-CN"/>
        </w:rPr>
      </w:pPr>
      <w:bookmarkStart w:id="359" w:name="OLE_LINK2878"/>
      <w:bookmarkStart w:id="360" w:name="OLE_LINK2194"/>
      <w:bookmarkStart w:id="361" w:name="OLE_LINK1939"/>
      <w:bookmarkStart w:id="362" w:name="OLE_LINK1764"/>
      <w:bookmarkStart w:id="363" w:name="OLE_LINK1763"/>
      <w:bookmarkStart w:id="364" w:name="OLE_LINK1762"/>
      <w:bookmarkStart w:id="365" w:name="OLE_LINK1635"/>
      <w:bookmarkStart w:id="366" w:name="OLE_LINK1634"/>
      <w:bookmarkStart w:id="367" w:name="OLE_LINK1225"/>
      <w:bookmarkStart w:id="368" w:name="OLE_LINK1224"/>
      <w:bookmarkStart w:id="369" w:name="OLE_LINK1044"/>
      <w:bookmarkStart w:id="370" w:name="OLE_LINK1322"/>
      <w:bookmarkStart w:id="371" w:name="OLE_LINK1155"/>
      <w:bookmarkStart w:id="372" w:name="OLE_LINK1154"/>
      <w:bookmarkStart w:id="373" w:name="OLE_LINK1196"/>
      <w:bookmarkStart w:id="374" w:name="OLE_LINK3258"/>
      <w:bookmarkStart w:id="375" w:name="OLE_LINK1977"/>
      <w:bookmarkStart w:id="376" w:name="OLE_LINK2084"/>
      <w:bookmarkStart w:id="377" w:name="OLE_LINK2083"/>
      <w:bookmarkStart w:id="378" w:name="OLE_LINK1903"/>
      <w:bookmarkStart w:id="379" w:name="OLE_LINK1889"/>
      <w:bookmarkStart w:id="380" w:name="OLE_LINK1888"/>
      <w:bookmarkStart w:id="381" w:name="OLE_LINK1887"/>
      <w:bookmarkStart w:id="382" w:name="OLE_LINK1886"/>
      <w:bookmarkStart w:id="383" w:name="OLE_LINK1043"/>
      <w:bookmarkStart w:id="384" w:name="OLE_LINK521"/>
      <w:bookmarkStart w:id="385" w:name="OLE_LINK580"/>
      <w:bookmarkStart w:id="386" w:name="OLE_LINK579"/>
      <w:bookmarkStart w:id="387" w:name="OLE_LINK576"/>
      <w:bookmarkStart w:id="388" w:name="OLE_LINK274"/>
      <w:bookmarkStart w:id="389" w:name="OLE_LINK275"/>
      <w:bookmarkStart w:id="390" w:name="OLE_LINK309"/>
      <w:bookmarkStart w:id="391" w:name="OLE_LINK477"/>
      <w:bookmarkStart w:id="392" w:name="OLE_LINK352"/>
      <w:bookmarkStart w:id="393" w:name="OLE_LINK312"/>
      <w:bookmarkStart w:id="394" w:name="OLE_LINK547"/>
      <w:bookmarkStart w:id="395" w:name="OLE_LINK1878"/>
      <w:bookmarkStart w:id="396" w:name="OLE_LINK581"/>
      <w:bookmarkStart w:id="397" w:name="OLE_LINK582"/>
      <w:bookmarkStart w:id="398" w:name="OLE_LINK994"/>
      <w:bookmarkStart w:id="399" w:name="OLE_LINK995"/>
      <w:bookmarkStart w:id="400" w:name="OLE_LINK1074"/>
      <w:bookmarkStart w:id="401" w:name="OLE_LINK1140"/>
      <w:bookmarkStart w:id="402" w:name="OLE_LINK1127"/>
      <w:bookmarkStart w:id="403" w:name="OLE_LINK1266"/>
      <w:bookmarkStart w:id="404" w:name="OLE_LINK1540"/>
      <w:bookmarkStart w:id="405" w:name="OLE_LINK1541"/>
      <w:bookmarkStart w:id="406" w:name="OLE_LINK1551"/>
      <w:bookmarkStart w:id="407" w:name="OLE_LINK1560"/>
      <w:bookmarkStart w:id="408" w:name="OLE_LINK1561"/>
      <w:bookmarkStart w:id="409" w:name="OLE_LINK1568"/>
      <w:bookmarkStart w:id="410" w:name="OLE_LINK1587"/>
      <w:bookmarkStart w:id="411" w:name="OLE_LINK1601"/>
      <w:bookmarkStart w:id="412" w:name="OLE_LINK1707"/>
      <w:bookmarkStart w:id="413" w:name="OLE_LINK1731"/>
      <w:bookmarkStart w:id="414" w:name="OLE_LINK1775"/>
      <w:bookmarkStart w:id="415" w:name="OLE_LINK1818"/>
      <w:bookmarkStart w:id="416" w:name="OLE_LINK1909"/>
      <w:bookmarkStart w:id="417" w:name="OLE_LINK1965"/>
      <w:bookmarkStart w:id="418" w:name="OLE_LINK1967"/>
      <w:bookmarkStart w:id="419" w:name="OLE_LINK1972"/>
      <w:bookmarkStart w:id="420" w:name="OLE_LINK1973"/>
      <w:bookmarkStart w:id="421" w:name="OLE_LINK2021"/>
      <w:bookmarkStart w:id="422" w:name="OLE_LINK2022"/>
      <w:bookmarkStart w:id="423" w:name="OLE_LINK2041"/>
      <w:bookmarkStart w:id="424" w:name="OLE_LINK2042"/>
      <w:bookmarkStart w:id="425" w:name="OLE_LINK2063"/>
      <w:bookmarkStart w:id="426" w:name="OLE_LINK2120"/>
      <w:bookmarkStart w:id="427" w:name="OLE_LINK2158"/>
      <w:bookmarkStart w:id="428" w:name="OLE_LINK2180"/>
      <w:bookmarkStart w:id="429" w:name="OLE_LINK2253"/>
      <w:bookmarkStart w:id="430" w:name="OLE_LINK2217"/>
      <w:bookmarkStart w:id="431" w:name="OLE_LINK2236"/>
      <w:bookmarkStart w:id="432" w:name="OLE_LINK2268"/>
      <w:bookmarkStart w:id="433" w:name="OLE_LINK2279"/>
      <w:bookmarkStart w:id="434" w:name="OLE_LINK2313"/>
      <w:bookmarkStart w:id="435" w:name="OLE_LINK2319"/>
      <w:bookmarkStart w:id="436" w:name="OLE_LINK2320"/>
      <w:bookmarkStart w:id="437" w:name="OLE_LINK2366"/>
      <w:bookmarkStart w:id="438" w:name="OLE_LINK2372"/>
      <w:bookmarkStart w:id="439" w:name="OLE_LINK2384"/>
      <w:bookmarkStart w:id="440" w:name="OLE_LINK2464"/>
      <w:bookmarkStart w:id="441" w:name="OLE_LINK2492"/>
      <w:bookmarkStart w:id="442" w:name="OLE_LINK2532"/>
      <w:bookmarkStart w:id="443" w:name="OLE_LINK2405"/>
      <w:bookmarkStart w:id="444" w:name="OLE_LINK2406"/>
      <w:bookmarkStart w:id="445" w:name="OLE_LINK2425"/>
      <w:bookmarkStart w:id="446" w:name="OLE_LINK2478"/>
      <w:bookmarkStart w:id="447" w:name="OLE_LINK525"/>
      <w:bookmarkStart w:id="448" w:name="OLE_LINK894"/>
      <w:bookmarkStart w:id="449" w:name="OLE_LINK2811"/>
      <w:r w:rsidRPr="00DF2447">
        <w:rPr>
          <w:rFonts w:ascii="Book Antiqua" w:hAnsi="Book Antiqua" w:cs="SimSun"/>
          <w:b/>
        </w:rPr>
        <w:t>Core tip:</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DF2447">
        <w:rPr>
          <w:rFonts w:ascii="Book Antiqua" w:hAnsi="Book Antiqua" w:cs="SimSun"/>
        </w:rPr>
        <w:t xml:space="preserve"> </w:t>
      </w:r>
      <w:bookmarkStart w:id="450" w:name="OLE_LINK2555"/>
      <w:bookmarkStart w:id="451" w:name="OLE_LINK2554"/>
      <w:bookmarkStart w:id="452" w:name="OLE_LINK1227"/>
      <w:bookmarkStart w:id="453" w:name="OLE_LINK1226"/>
      <w:bookmarkStart w:id="454" w:name="OLE_LINK2848"/>
      <w:bookmarkStart w:id="455" w:name="OLE_LINK2847"/>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00941FAD" w:rsidRPr="00DF2447">
        <w:rPr>
          <w:rFonts w:ascii="Book Antiqua" w:hAnsi="Book Antiqua" w:cs="SimSun"/>
        </w:rPr>
        <w:t>The management of rectal cancer has changed considerably over the last 15 years.</w:t>
      </w:r>
      <w:r w:rsidR="00DF2447" w:rsidRPr="00DF2447">
        <w:rPr>
          <w:rFonts w:ascii="Book Antiqua" w:hAnsi="Book Antiqua" w:cs="SimSun"/>
        </w:rPr>
        <w:t xml:space="preserve"> </w:t>
      </w:r>
      <w:r w:rsidR="00941FAD" w:rsidRPr="00DF2447">
        <w:rPr>
          <w:rFonts w:ascii="Book Antiqua" w:hAnsi="Book Antiqua" w:cs="SimSun"/>
        </w:rPr>
        <w:t>Here we summarise the need for consensus on the definition of complete response of rectal cancer to neoadjuvant chemoradiotherapy prior to surgery, the problems associated with with heterogenous treatment programs and the need for randomised evidence.</w:t>
      </w:r>
    </w:p>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14:paraId="1E5443E0" w14:textId="77777777" w:rsidR="00B83D65" w:rsidRPr="00DF2447" w:rsidRDefault="00B83D65" w:rsidP="00D16895">
      <w:pPr>
        <w:adjustRightInd w:val="0"/>
        <w:snapToGrid w:val="0"/>
        <w:spacing w:line="360" w:lineRule="auto"/>
        <w:jc w:val="both"/>
        <w:rPr>
          <w:rFonts w:ascii="Book Antiqua" w:hAnsi="Book Antiqua" w:cs="Book Antiqua"/>
          <w:lang w:val="en-US" w:eastAsia="en-GB"/>
        </w:rPr>
      </w:pPr>
    </w:p>
    <w:p w14:paraId="6FFBC4C6" w14:textId="77777777" w:rsidR="00D16895" w:rsidRPr="00DF2447" w:rsidRDefault="00D16895" w:rsidP="00D16895">
      <w:pPr>
        <w:adjustRightInd w:val="0"/>
        <w:snapToGrid w:val="0"/>
        <w:spacing w:line="360" w:lineRule="auto"/>
        <w:jc w:val="both"/>
        <w:rPr>
          <w:rFonts w:ascii="Book Antiqua" w:hAnsi="Book Antiqua"/>
        </w:rPr>
      </w:pPr>
      <w:r w:rsidRPr="00DF2447">
        <w:rPr>
          <w:rFonts w:ascii="Book Antiqua" w:eastAsia="Times New Roman" w:hAnsi="Book Antiqua" w:cs="Times New Roman"/>
        </w:rPr>
        <w:t>Couch</w:t>
      </w:r>
      <w:r w:rsidRPr="00DF2447">
        <w:rPr>
          <w:rFonts w:ascii="Book Antiqua" w:eastAsia="SimSun" w:hAnsi="Book Antiqua" w:cs="Times New Roman"/>
          <w:lang w:eastAsia="zh-CN"/>
        </w:rPr>
        <w:t xml:space="preserve"> DG</w:t>
      </w:r>
      <w:r w:rsidRPr="00DF2447">
        <w:rPr>
          <w:rFonts w:ascii="Book Antiqua" w:eastAsia="Times New Roman" w:hAnsi="Book Antiqua" w:cs="Times New Roman"/>
        </w:rPr>
        <w:t>, Hemingway</w:t>
      </w:r>
      <w:r w:rsidRPr="00DF2447">
        <w:rPr>
          <w:rFonts w:ascii="Book Antiqua" w:eastAsia="SimSun" w:hAnsi="Book Antiqua" w:cs="Times New Roman"/>
          <w:lang w:eastAsia="zh-CN"/>
        </w:rPr>
        <w:t xml:space="preserve"> DM. </w:t>
      </w:r>
      <w:r w:rsidRPr="00DF2447">
        <w:rPr>
          <w:rFonts w:ascii="Book Antiqua" w:eastAsia="Times New Roman" w:hAnsi="Book Antiqua" w:cs="Times New Roman"/>
        </w:rPr>
        <w:t>Complete radiotherapy response in rectal cancer: a review of the evidence</w:t>
      </w:r>
      <w:r w:rsidRPr="00DF2447">
        <w:rPr>
          <w:rFonts w:ascii="Book Antiqua" w:eastAsia="SimSun" w:hAnsi="Book Antiqua" w:cs="Times New Roman"/>
          <w:lang w:eastAsia="zh-CN"/>
        </w:rPr>
        <w:t xml:space="preserve">. </w:t>
      </w:r>
      <w:bookmarkStart w:id="456" w:name="OLE_LINK199"/>
      <w:bookmarkStart w:id="457" w:name="OLE_LINK200"/>
      <w:bookmarkStart w:id="458" w:name="OLE_LINK196"/>
      <w:bookmarkStart w:id="459" w:name="OLE_LINK341"/>
      <w:bookmarkStart w:id="460" w:name="OLE_LINK377"/>
      <w:bookmarkStart w:id="461" w:name="OLE_LINK366"/>
      <w:bookmarkStart w:id="462" w:name="OLE_LINK1038"/>
      <w:bookmarkStart w:id="463" w:name="OLE_LINK1166"/>
      <w:bookmarkStart w:id="464" w:name="OLE_LINK1175"/>
      <w:bookmarkStart w:id="465" w:name="OLE_LINK1423"/>
      <w:bookmarkStart w:id="466" w:name="OLE_LINK1440"/>
      <w:bookmarkStart w:id="467" w:name="OLE_LINK1572"/>
      <w:bookmarkStart w:id="468" w:name="OLE_LINK1388"/>
      <w:bookmarkStart w:id="469" w:name="OLE_LINK1439"/>
      <w:bookmarkStart w:id="470" w:name="OLE_LINK16"/>
      <w:bookmarkStart w:id="471" w:name="OLE_LINK1381"/>
      <w:bookmarkStart w:id="472" w:name="OLE_LINK1442"/>
      <w:bookmarkStart w:id="473" w:name="OLE_LINK1500"/>
      <w:bookmarkStart w:id="474" w:name="OLE_LINK1681"/>
      <w:bookmarkStart w:id="475" w:name="OLE_LINK1712"/>
      <w:bookmarkStart w:id="476" w:name="OLE_LINK3321"/>
      <w:bookmarkStart w:id="477" w:name="OLE_LINK747"/>
      <w:r w:rsidRPr="00DF2447">
        <w:rPr>
          <w:rFonts w:ascii="Book Antiqua" w:hAnsi="Book Antiqua"/>
          <w:i/>
        </w:rPr>
        <w:t xml:space="preserve">World J Gastroenterol </w:t>
      </w:r>
      <w:r w:rsidRPr="00DF2447">
        <w:rPr>
          <w:rFonts w:ascii="Book Antiqua" w:hAnsi="Book Antiqua"/>
        </w:rPr>
        <w:t>2015; In press</w:t>
      </w:r>
    </w:p>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14:paraId="69E7A7F3" w14:textId="4C8D9E39" w:rsidR="00D16895" w:rsidRPr="00DF2447" w:rsidRDefault="00D16895" w:rsidP="00D16895">
      <w:pPr>
        <w:adjustRightInd w:val="0"/>
        <w:snapToGrid w:val="0"/>
        <w:spacing w:line="360" w:lineRule="auto"/>
        <w:jc w:val="both"/>
        <w:rPr>
          <w:rFonts w:ascii="Book Antiqua" w:eastAsia="SimSun" w:hAnsi="Book Antiqua" w:cs="Times New Roman"/>
          <w:lang w:eastAsia="zh-CN"/>
        </w:rPr>
      </w:pPr>
    </w:p>
    <w:p w14:paraId="42111C98" w14:textId="77777777" w:rsidR="006D3546" w:rsidRPr="00DF2447" w:rsidRDefault="006D3546" w:rsidP="00D16895">
      <w:pPr>
        <w:adjustRightInd w:val="0"/>
        <w:snapToGrid w:val="0"/>
        <w:spacing w:line="360" w:lineRule="auto"/>
        <w:jc w:val="both"/>
        <w:rPr>
          <w:rFonts w:ascii="Book Antiqua" w:eastAsia="Times New Roman" w:hAnsi="Book Antiqua" w:cs="Times New Roman"/>
        </w:rPr>
      </w:pPr>
    </w:p>
    <w:p w14:paraId="30AFE1C3" w14:textId="77777777" w:rsidR="006D3546" w:rsidRPr="00DF2447" w:rsidRDefault="006D3546" w:rsidP="00D16895">
      <w:pPr>
        <w:adjustRightInd w:val="0"/>
        <w:snapToGrid w:val="0"/>
        <w:spacing w:line="360" w:lineRule="auto"/>
        <w:jc w:val="both"/>
        <w:rPr>
          <w:rFonts w:ascii="Book Antiqua" w:hAnsi="Book Antiqua"/>
        </w:rPr>
      </w:pPr>
    </w:p>
    <w:p w14:paraId="6674B5C0" w14:textId="77777777" w:rsidR="006D3546" w:rsidRPr="00DF2447" w:rsidRDefault="006D3546" w:rsidP="00D16895">
      <w:pPr>
        <w:adjustRightInd w:val="0"/>
        <w:snapToGrid w:val="0"/>
        <w:spacing w:line="360" w:lineRule="auto"/>
        <w:jc w:val="both"/>
        <w:rPr>
          <w:rFonts w:ascii="Book Antiqua" w:hAnsi="Book Antiqua"/>
        </w:rPr>
      </w:pPr>
    </w:p>
    <w:p w14:paraId="266D84A2" w14:textId="77777777" w:rsidR="006D3546" w:rsidRPr="00DF2447" w:rsidRDefault="006D3546" w:rsidP="00D16895">
      <w:pPr>
        <w:adjustRightInd w:val="0"/>
        <w:snapToGrid w:val="0"/>
        <w:spacing w:line="360" w:lineRule="auto"/>
        <w:jc w:val="both"/>
        <w:rPr>
          <w:rFonts w:ascii="Book Antiqua" w:hAnsi="Book Antiqua"/>
        </w:rPr>
      </w:pPr>
    </w:p>
    <w:p w14:paraId="5285F452" w14:textId="77777777" w:rsidR="006D3546" w:rsidRPr="00DF2447" w:rsidRDefault="006D3546" w:rsidP="00D16895">
      <w:pPr>
        <w:adjustRightInd w:val="0"/>
        <w:snapToGrid w:val="0"/>
        <w:spacing w:line="360" w:lineRule="auto"/>
        <w:jc w:val="both"/>
        <w:rPr>
          <w:rFonts w:ascii="Book Antiqua" w:hAnsi="Book Antiqua"/>
        </w:rPr>
      </w:pPr>
    </w:p>
    <w:p w14:paraId="69474D26" w14:textId="6F67A3BD" w:rsidR="006D3546" w:rsidRPr="00DF2447" w:rsidRDefault="006D3546" w:rsidP="00D16895">
      <w:pPr>
        <w:adjustRightInd w:val="0"/>
        <w:snapToGrid w:val="0"/>
        <w:spacing w:line="360" w:lineRule="auto"/>
        <w:jc w:val="both"/>
        <w:rPr>
          <w:rFonts w:ascii="Book Antiqua" w:hAnsi="Book Antiqua"/>
        </w:rPr>
      </w:pPr>
      <w:r w:rsidRPr="00DF2447">
        <w:rPr>
          <w:rFonts w:ascii="Book Antiqua" w:hAnsi="Book Antiqua"/>
        </w:rPr>
        <w:br w:type="page"/>
      </w:r>
    </w:p>
    <w:p w14:paraId="6232FD6D" w14:textId="79A41ECE" w:rsidR="006805D5" w:rsidRPr="00DF2447" w:rsidRDefault="006805D5" w:rsidP="00D16895">
      <w:pPr>
        <w:adjustRightInd w:val="0"/>
        <w:snapToGrid w:val="0"/>
        <w:spacing w:line="360" w:lineRule="auto"/>
        <w:jc w:val="both"/>
        <w:rPr>
          <w:rFonts w:ascii="Book Antiqua" w:eastAsia="SimSun" w:hAnsi="Book Antiqua" w:cs="Times New Roman"/>
          <w:lang w:eastAsia="zh-CN"/>
        </w:rPr>
      </w:pPr>
      <w:r w:rsidRPr="00DF2447">
        <w:rPr>
          <w:rFonts w:ascii="Book Antiqua" w:hAnsi="Book Antiqua"/>
        </w:rPr>
        <w:lastRenderedPageBreak/>
        <w:t>The concept of total mesorectal excision revolutionised the standard of care for rectal adenocarcinoma</w:t>
      </w:r>
      <w:r w:rsidR="002B15E6" w:rsidRPr="00DF2447">
        <w:rPr>
          <w:rFonts w:ascii="Book Antiqua" w:hAnsi="Book Antiqua"/>
          <w:vertAlign w:val="superscript"/>
        </w:rPr>
        <w:fldChar w:fldCharType="begin" w:fldLock="1"/>
      </w:r>
      <w:r w:rsidR="00B92BFF" w:rsidRPr="00DF2447">
        <w:rPr>
          <w:rFonts w:ascii="Book Antiqua" w:hAnsi="Book Antiqua"/>
          <w:vertAlign w:val="superscript"/>
        </w:rPr>
        <w:instrText>ADDIN CSL_CITATION { "citationItems" : [ { "id" : "ITEM-1", "itemData" : { "ISSN" : "0140-6736", "PMID" : "8094488", "abstract" : "Concern about world wide local recurrence rates for rectal cancer of 20-45%, together with anxiety at the recent proliferation of adjuvant therapies, led us to review the efficacy of total mesorectal excision (TME) with which no adjuvant therapy had been combined. Precise, sharp dissection is undertaken around the integral mesentery of the hind gut, which envelopes the entire mid rectum. This procedure adds to operative time and complications but has been claimed to eliminate virtually all locally recurrent disease after \"curative\" surgery. Independent analysis (J. K. M.) of prospective follow-up data extended over a 13-year interval (1978-91; mean 7.5 years). The actuarial local recurrence rate after curative anterior resection at 5 years is 4% (95% Cl 0-7.5%) and the overall recurrence rate is 18% (10-25%). 10-year figures are 4% (0-11%) and 19% (7-32%). In view of the high-risk classification used for the North Central Cancer Treatment Group (NCCTG), which has led to a trend to chemoradiotherapy, a similar group of high-risk Basingstoke cases was constructed for comparison purposes. This group included 135 consecutive Dukes' B (B2) and Dukes' C cancer operations, both anterior resection and abdominal-perineal excision, for tumours below 12 cm from the anal verge. Results from TME alone are substantially superior to the best reported (NCCTG) from conventional surgery plus radiotherapy or combination chemoradiotherapy: 5% local recurrence at 5 years compared with 25% and 13.5%, respectively; and 22% overall recurrence compared with 62.7% and 41.5%, respectively (Dukes' B cases [B2], 15%; Dukes' C cases, 32%). Meticulous TME, which encompasses the whole field of tumour spread, can improve cure rates and reduce the variability of outcomes between surgeons. Far more genuine \"cures\" of rectal cancer are possible by surgery alone than have generally been believed or are currently accepted. Better surgical results are an essential background for the more selective use of adjuvant therapy in the future.", "author" : [ { "dropping-particle" : "", "family" : "MacFarlane", "given" : "J K", "non-dropping-particle" : "", "parse-names" : false, "suffix" : "" }, { "dropping-particle" : "", "family" : "Ryall", "given" : "R D", "non-dropping-particle" : "", "parse-names" : false, "suffix" : "" }, { "dropping-particle" : "", "family" : "Heald", "given" : "R J", "non-dropping-particle" : "", "parse-names" : false, "suffix" : "" } ], "container-title" : "Lancet", "id" : "ITEM-1", "issue" : "8843", "issued" : { "date-parts" : [ [ "1993", "2", "20" ] ] }, "page" : "457-60", "title" : "Mesorectal excision for rectal cancer.", "type" : "article-journal", "volume" : "341" }, "uris" : [ "http://www.mendeley.com/documents/?uuid=50641220-871f-484e-a602-ff99d8c850a8" ] } ], "mendeley" : { "formattedCitation" : "&lt;sup&gt;[1]&lt;/sup&gt;", "plainTextFormattedCitation" : "[1]", "previouslyFormattedCitation" : "&lt;sup&gt;[1]&lt;/sup&gt;" }, "properties" : { "noteIndex" : 0 }, "schema" : "https://github.com/citation-style-language/schema/raw/master/csl-citation.json" }</w:instrText>
      </w:r>
      <w:r w:rsidR="002B15E6" w:rsidRPr="00DF2447">
        <w:rPr>
          <w:rFonts w:ascii="Book Antiqua" w:hAnsi="Book Antiqua"/>
          <w:vertAlign w:val="superscript"/>
        </w:rPr>
        <w:fldChar w:fldCharType="separate"/>
      </w:r>
      <w:r w:rsidR="00B92BFF" w:rsidRPr="00DF2447">
        <w:rPr>
          <w:rFonts w:ascii="Book Antiqua" w:hAnsi="Book Antiqua"/>
          <w:noProof/>
          <w:vertAlign w:val="superscript"/>
        </w:rPr>
        <w:t>[1]</w:t>
      </w:r>
      <w:r w:rsidR="002B15E6" w:rsidRPr="00DF2447">
        <w:rPr>
          <w:rFonts w:ascii="Book Antiqua" w:hAnsi="Book Antiqua"/>
          <w:vertAlign w:val="superscript"/>
        </w:rPr>
        <w:fldChar w:fldCharType="end"/>
      </w:r>
      <w:r w:rsidRPr="00DF2447">
        <w:rPr>
          <w:rFonts w:ascii="Book Antiqua" w:hAnsi="Book Antiqua"/>
        </w:rPr>
        <w:t>, vastly improving local recurrence rates from in excess of 50% to 4</w:t>
      </w:r>
      <w:r w:rsidR="00D16895" w:rsidRPr="00DF2447">
        <w:rPr>
          <w:rFonts w:ascii="Book Antiqua" w:eastAsia="SimSun" w:hAnsi="Book Antiqua"/>
          <w:lang w:eastAsia="zh-CN"/>
        </w:rPr>
        <w:t>%</w:t>
      </w:r>
      <w:r w:rsidRPr="00DF2447">
        <w:rPr>
          <w:rFonts w:ascii="Book Antiqua" w:hAnsi="Book Antiqua"/>
        </w:rPr>
        <w:t>-22%.</w:t>
      </w:r>
      <w:r w:rsidR="00DF2447" w:rsidRPr="00DF2447">
        <w:rPr>
          <w:rFonts w:ascii="Book Antiqua" w:hAnsi="Book Antiqua"/>
        </w:rPr>
        <w:t xml:space="preserve"> </w:t>
      </w:r>
      <w:r w:rsidRPr="00DF2447">
        <w:rPr>
          <w:rFonts w:ascii="Book Antiqua" w:hAnsi="Book Antiqua"/>
        </w:rPr>
        <w:t>Patient car</w:t>
      </w:r>
      <w:r w:rsidR="002B15E6" w:rsidRPr="00DF2447">
        <w:rPr>
          <w:rFonts w:ascii="Book Antiqua" w:hAnsi="Book Antiqua"/>
        </w:rPr>
        <w:t>e</w:t>
      </w:r>
      <w:r w:rsidRPr="00DF2447">
        <w:rPr>
          <w:rFonts w:ascii="Book Antiqua" w:hAnsi="Book Antiqua"/>
        </w:rPr>
        <w:t xml:space="preserve"> was augmented further by the addition of adjuvant and neoadjuvant chemoradiotherapy (CRT)</w:t>
      </w:r>
      <w:r w:rsidR="002B15E6" w:rsidRPr="00DF2447">
        <w:rPr>
          <w:rFonts w:ascii="Book Antiqua" w:hAnsi="Book Antiqua"/>
        </w:rPr>
        <w:fldChar w:fldCharType="begin" w:fldLock="1"/>
      </w:r>
      <w:r w:rsidR="00B92BFF" w:rsidRPr="00DF2447">
        <w:rPr>
          <w:rFonts w:ascii="Book Antiqua" w:hAnsi="Book Antiqua"/>
        </w:rPr>
        <w:instrText>ADDIN CSL_CITATION { "citationItems" : [ { "id" : "ITEM-1", "itemData" : { "DOI" : "10.1056/NEJMoa010580", "ISSN" : "0028-4793", "PMID" : "11547717", "abstract" : "BACKGROUND: Short-term preoperative radiotherapy and total mesorectal excision have each been shown to improve local control of disease in patients with resectable rectal cancer. We conducted a multicenter, randomized trial to determine whether the addition of preoperative radiotherapy increases the benefit of total mesorectal excision.\n\nMETHODS: We randomly assigned 1861 patients with resectable rectal cancer either to preoperative radiotherapy (5 Gy on each of five days) followed by total mesorectal excision (924 patients) or to total mesorectal excision alone (937 patients). The trial was conducted with the use of standardization and quality-control measures to ensure the consistency of the radiotherapy, surgery, and pathological techniques.\n\nRESULTS: Of the 1861 patients randomly assigned to one of the two treatment groups, 1805 were eligible to participate. The overall rate of survival at two years among the eligible patients was 82.0 percent in the group assigned to both radiotherapy and surgery and 81.8 percent in the group assigned to surgery alone (P=0.84). Among the 1748 patients who underwent a macroscopically complete local resection, the rate of local recurrence at two years was 5.3 percent. The rate of local recurrence at two years was 2.4 percent in the radiotherapy-plus-surgery group and 8.2 percent in the surgery-only group (P&lt;0.001).\n\nCONCLUSIONS: Short-term preoperative radiotherapy reduces the risk of local recurrence in patients with rectal cancer who undergo a standardized total mesorectal excision.", "author" : [ { "dropping-particle" : "", "family" : "Kapiteijn", "given" : "E", "non-dropping-particle" : "", "parse-names" : false, "suffix" : "" }, { "dropping-particle" : "", "family" : "Marijnen", "given" : "C A", "non-dropping-particle" : "", "parse-names" : false, "suffix" : "" }, { "dropping-particle" : "", "family" : "Nagtegaal", "given" : "I D", "non-dropping-particle" : "", "parse-names" : false, "suffix" : "" }, { "dropping-particle" : "", "family" : "Putter", "given" : "H", "non-dropping-particle" : "", "parse-names" : false, "suffix" : "" }, { "dropping-particle" : "", "family" : "Steup", "given" : "W H", "non-dropping-particle" : "", "parse-names" : false, "suffix" : "" }, { "dropping-particle" : "", "family" : "Wiggers", "given" : "T", "non-dropping-particle" : "", "parse-names" : false, "suffix" : "" }, { "dropping-particle" : "", "family" : "Rutten", "given" : "H J", "non-dropping-particle" : "", "parse-names" : false, "suffix" : "" }, { "dropping-particle" : "", "family" : "Pahlman", "given" : "L", "non-dropping-particle" : "", "parse-names" : false, "suffix" : "" }, { "dropping-particle" : "", "family" : "Glimelius", "given" : "B", "non-dropping-particle" : "", "parse-names" : false, "suffix" : "" }, { "dropping-particle" : "", "family" : "Krieken", "given" : "J H", "non-dropping-particle" : "van", "parse-names" : false, "suffix" : "" }, { "dropping-particle" : "", "family" : "Leer", "given" : "J W", "non-dropping-particle" : "", "parse-names" : false, "suffix" : "" }, { "dropping-particle" : "", "family" : "Velde", "given" : "C J", "non-dropping-particle" : "van de", "parse-names" : false, "suffix" : "" } ], "container-title" : "The New England journal of medicine", "id" : "ITEM-1", "issue" : "9", "issued" : { "date-parts" : [ [ "2001", "8", "30" ] ] }, "page" : "638-46", "title" : "Preoperative radiotherapy combined with total mesorectal excision for resectable rectal cancer.", "type" : "article-journal", "volume" : "345" }, "uris" : [ "http://www.mendeley.com/documents/?uuid=3db28f8e-49b0-4b63-9fd1-f288930686d3" ] } ], "mendeley" : { "formattedCitation" : "&lt;sup&gt;[2]&lt;/sup&gt;", "plainTextFormattedCitation" : "[2]", "previouslyFormattedCitation" : "&lt;sup&gt;[2]&lt;/sup&gt;" }, "properties" : { "noteIndex" : 0 }, "schema" : "https://github.com/citation-style-language/schema/raw/master/csl-citation.json" }</w:instrText>
      </w:r>
      <w:r w:rsidR="002B15E6" w:rsidRPr="00DF2447">
        <w:rPr>
          <w:rFonts w:ascii="Book Antiqua" w:hAnsi="Book Antiqua"/>
        </w:rPr>
        <w:fldChar w:fldCharType="separate"/>
      </w:r>
      <w:r w:rsidR="00B92BFF" w:rsidRPr="00DF2447">
        <w:rPr>
          <w:rFonts w:ascii="Book Antiqua" w:hAnsi="Book Antiqua"/>
          <w:noProof/>
          <w:vertAlign w:val="superscript"/>
        </w:rPr>
        <w:t>[2]</w:t>
      </w:r>
      <w:r w:rsidR="002B15E6" w:rsidRPr="00DF2447">
        <w:rPr>
          <w:rFonts w:ascii="Book Antiqua" w:hAnsi="Book Antiqua"/>
        </w:rPr>
        <w:fldChar w:fldCharType="end"/>
      </w:r>
      <w:r w:rsidRPr="00DF2447">
        <w:rPr>
          <w:rFonts w:ascii="Book Antiqua" w:hAnsi="Book Antiqua"/>
        </w:rPr>
        <w:t>.</w:t>
      </w:r>
      <w:r w:rsidR="00DF2447" w:rsidRPr="00DF2447">
        <w:rPr>
          <w:rFonts w:ascii="Book Antiqua" w:hAnsi="Book Antiqua"/>
        </w:rPr>
        <w:t xml:space="preserve"> </w:t>
      </w:r>
      <w:r w:rsidRPr="00DF2447">
        <w:rPr>
          <w:rFonts w:ascii="Book Antiqua" w:hAnsi="Book Antiqua"/>
        </w:rPr>
        <w:t>The German Rectal Cancer Trial demonstrated that patients with cT3-4 tumours with a positive nodal status benefited from a 4% local recurrence rate at 5 years when undergoing preoperative CRT compared to 13% undergoing</w:t>
      </w:r>
      <w:r w:rsidR="002B15E6" w:rsidRPr="00DF2447">
        <w:rPr>
          <w:rFonts w:ascii="Book Antiqua" w:hAnsi="Book Antiqua"/>
        </w:rPr>
        <w:t xml:space="preserve"> </w:t>
      </w:r>
      <w:r w:rsidR="00B92BFF" w:rsidRPr="00DF2447">
        <w:rPr>
          <w:rFonts w:ascii="Book Antiqua" w:hAnsi="Book Antiqua"/>
        </w:rPr>
        <w:t>post-operative</w:t>
      </w:r>
      <w:r w:rsidR="00D16895" w:rsidRPr="00DF2447">
        <w:rPr>
          <w:rFonts w:ascii="Book Antiqua" w:hAnsi="Book Antiqua"/>
        </w:rPr>
        <w:t xml:space="preserve"> CRT</w:t>
      </w:r>
      <w:r w:rsidR="002B15E6" w:rsidRPr="00DF2447">
        <w:rPr>
          <w:rFonts w:ascii="Book Antiqua" w:hAnsi="Book Antiqua"/>
        </w:rPr>
        <w:fldChar w:fldCharType="begin" w:fldLock="1"/>
      </w:r>
      <w:r w:rsidR="00B92BFF" w:rsidRPr="00DF2447">
        <w:rPr>
          <w:rFonts w:ascii="Book Antiqua" w:hAnsi="Book Antiqua"/>
        </w:rPr>
        <w:instrText>ADDIN CSL_CITATION { "citationItems" : [ { "id" : "ITEM-1", "itemData" : { "DOI" : "10.1056/NEJMoa040694", "ISSN" : "1533-4406", "PMID" : "15496622", "abstract" : "BACKGROUND: Postoperative chemoradiotherapy is the recommended standard therapy for patients with locally advanced rectal cancer. In recent years, encouraging results with preoperative radiotherapy have been reported. We compared preoperative chemoradiotherapy with postoperative chemoradiotherapy for locally advanced rectal cancer.\n\nMETHODS: We randomly assigned patients with clinical stage T3 or T4 or node-positive disease to receive either preoperative or postoperative chemoradiotherapy. The preoperative treatment consisted of 5040 cGy delivered in fractions of 180 cGy per day, five days per week, and fluorouracil, given in a 120-hour continuous intravenous infusion at a dose of 1000 mg per square meter of body-surface area per day during the first and fifth weeks of radiotherapy. Surgery was performed six weeks after the completion of chemoradiotherapy. One month after surgery, four five-day cycles of fluorouracil (500 mg per square meter per day) were given. Chemoradiotherapy was identical in the postoperative-treatment group, except for the delivery of a boost of 540 cGy. The primary end point was overall survival.\n\nRESULTS: Four hundred twenty-one patients were randomly assigned to receive preoperative chemoradiotherapy and 402 patients to receive postoperative chemoradiotherapy. The overall five-year survival rates were 76 percent and 74 percent, respectively (P=0.80). The five-year cumulative incidence of local relapse was 6 percent for patients assigned to preoperative chemoradiotherapy and 13 percent in the postoperative-treatment group (P=0.006). Grade 3 or 4 acute toxic effects occurred in 27 percent of the patients in the preoperative-treatment group, as compared with 40 percent of the patients in the postoperative-treatment group (P=0.001); the corresponding rates of long-term toxic effects were 14 percent and 24 percent, respectively (P=0.01).\n\nCONCLUSIONS: Preoperative chemoradiotherapy, as compared with postoperative chemoradiotherapy, improved local control and was associated with reduced toxicity but did not improve overall survival.", "author" : [ { "dropping-particle" : "", "family" : "Sauer", "given" : "Rolf", "non-dropping-particle" : "", "parse-names" : false, "suffix" : "" }, { "dropping-particle" : "", "family" : "Becker", "given" : "Heinz", "non-dropping-particle" : "", "parse-names" : false, "suffix" : "" }, { "dropping-particle" : "", "family" : "Hohenberger", "given" : "Werner", "non-dropping-particle" : "", "parse-names" : false, "suffix" : "" }, { "dropping-particle" : "", "family" : "R\u00f6del", "given" : "Claus", "non-dropping-particle" : "", "parse-names" : false, "suffix" : "" }, { "dropping-particle" : "", "family" : "Wittekind", "given" : "Christian", "non-dropping-particle" : "", "parse-names" : false, "suffix" : "" }, { "dropping-particle" : "", "family" : "Fietkau", "given" : "Rainer", "non-dropping-particle" : "", "parse-names" : false, "suffix" : "" }, { "dropping-particle" : "", "family" : "Martus", "given" : "Peter", "non-dropping-particle" : "", "parse-names" : false, "suffix" : "" }, { "dropping-particle" : "", "family" : "Tschmelitsch", "given" : "J\u00f6rg", "non-dropping-particle" : "", "parse-names" : false, "suffix" : "" }, { "dropping-particle" : "", "family" : "Hager", "given" : "Eva", "non-dropping-particle" : "", "parse-names" : false, "suffix" : "" }, { "dropping-particle" : "", "family" : "Hess", "given" : "Clemens F", "non-dropping-particle" : "", "parse-names" : false, "suffix" : "" }, { "dropping-particle" : "", "family" : "Karstens", "given" : "Johann-H", "non-dropping-particle" : "", "parse-names" : false, "suffix" : "" }, { "dropping-particle" : "", "family" : "Liersch", "given" : "Torsten", "non-dropping-particle" : "", "parse-names" : false, "suffix" : "" }, { "dropping-particle" : "", "family" : "Schmidberger", "given" : "Heinz", "non-dropping-particle" : "", "parse-names" : false, "suffix" : "" }, { "dropping-particle" : "", "family" : "Raab", "given" : "Rudolf", "non-dropping-particle" : "", "parse-names" : false, "suffix" : "" } ], "container-title" : "The New England journal of medicine", "id" : "ITEM-1", "issue" : "17", "issued" : { "date-parts" : [ [ "2004", "10", "21" ] ] }, "page" : "1731-40", "title" : "Preoperative versus postoperative chemoradiotherapy for rectal cancer.", "type" : "article-journal", "volume" : "351" }, "uris" : [ "http://www.mendeley.com/documents/?uuid=52087730-3e32-4353-8cbe-b5bdf6225edc" ] } ], "mendeley" : { "formattedCitation" : "&lt;sup&gt;[3]&lt;/sup&gt;", "plainTextFormattedCitation" : "[3]", "previouslyFormattedCitation" : "&lt;sup&gt;[3]&lt;/sup&gt;" }, "properties" : { "noteIndex" : 0 }, "schema" : "https://github.com/citation-style-language/schema/raw/master/csl-citation.json" }</w:instrText>
      </w:r>
      <w:r w:rsidR="002B15E6" w:rsidRPr="00DF2447">
        <w:rPr>
          <w:rFonts w:ascii="Book Antiqua" w:hAnsi="Book Antiqua"/>
        </w:rPr>
        <w:fldChar w:fldCharType="separate"/>
      </w:r>
      <w:r w:rsidR="00B92BFF" w:rsidRPr="00DF2447">
        <w:rPr>
          <w:rFonts w:ascii="Book Antiqua" w:hAnsi="Book Antiqua"/>
          <w:noProof/>
          <w:vertAlign w:val="superscript"/>
        </w:rPr>
        <w:t>[3]</w:t>
      </w:r>
      <w:r w:rsidR="002B15E6" w:rsidRPr="00DF2447">
        <w:rPr>
          <w:rFonts w:ascii="Book Antiqua" w:hAnsi="Book Antiqua"/>
        </w:rPr>
        <w:fldChar w:fldCharType="end"/>
      </w:r>
      <w:r w:rsidRPr="00DF2447">
        <w:rPr>
          <w:rFonts w:ascii="Book Antiqua" w:hAnsi="Book Antiqua"/>
        </w:rPr>
        <w:t>.</w:t>
      </w:r>
      <w:r w:rsidR="00DF2447" w:rsidRPr="00DF2447">
        <w:rPr>
          <w:rFonts w:ascii="Book Antiqua" w:hAnsi="Book Antiqua"/>
        </w:rPr>
        <w:t xml:space="preserve"> </w:t>
      </w:r>
      <w:r w:rsidRPr="00DF2447">
        <w:rPr>
          <w:rFonts w:ascii="Book Antiqua" w:hAnsi="Book Antiqua"/>
        </w:rPr>
        <w:t>Furthermore patients with tumours in the lower third o</w:t>
      </w:r>
      <w:r w:rsidR="002B15E6" w:rsidRPr="00DF2447">
        <w:rPr>
          <w:rFonts w:ascii="Book Antiqua" w:hAnsi="Book Antiqua"/>
        </w:rPr>
        <w:t xml:space="preserve">f </w:t>
      </w:r>
      <w:r w:rsidRPr="00DF2447">
        <w:rPr>
          <w:rFonts w:ascii="Book Antiqua" w:hAnsi="Book Antiqua"/>
        </w:rPr>
        <w:t>the rectum treated with neoadjuvant CRT were 50% more likely to undergo a sphincter saving operation du</w:t>
      </w:r>
      <w:r w:rsidR="00D16895" w:rsidRPr="00DF2447">
        <w:rPr>
          <w:rFonts w:ascii="Book Antiqua" w:hAnsi="Book Antiqua"/>
        </w:rPr>
        <w:t>e to tumour involution</w:t>
      </w:r>
      <w:r w:rsidR="002B15E6" w:rsidRPr="00DF2447">
        <w:rPr>
          <w:rFonts w:ascii="Book Antiqua" w:hAnsi="Book Antiqua"/>
        </w:rPr>
        <w:fldChar w:fldCharType="begin" w:fldLock="1"/>
      </w:r>
      <w:r w:rsidR="00B92BFF" w:rsidRPr="00DF2447">
        <w:rPr>
          <w:rFonts w:ascii="Book Antiqua" w:hAnsi="Book Antiqua"/>
        </w:rPr>
        <w:instrText>ADDIN CSL_CITATION { "citationItems" : [ { "id" : "ITEM-1", "itemData" : { "DOI" : "10.1245/s10434-009-0735-7", "ISSN" : "1534-4681", "PMID" : "19847569", "abstract" : "BACKGROUND: We previously reported 26 patients who underwent preoperative chemoradiotherapy (CXRT) for T3 rectal cancer and were subsequently offered full-thickness local excision (LE) as an alternative to total mesorectal excision (TME). At nearly 4 years' follow-up, no difference in outcome was observed. This study compares outcomes in a larger cohort of patients and reevaluates the original 26 patients after longer follow-up.\n\nMETHODS: Retrospective review was performed of patients who underwent preoperative CXRT (radiation doses of 45, 50.4, or 52.5 Gy with concurrent 5-fluorouracil-based chemotherapy) followed by surgery for T3 rectal cancer. Forty-seven patients underwent LE (Kraske [n = 6] or transanal excision [n = 41]). 473 patients underwent TME (abdominoperineal resection [n = 141] or low anterior resection [n = 332]). Local recurrence, disease-free survival (DFS), disease-specific survival, and overall survival (OS) rates were compared.\n\nRESULTS: Median follow-up was 63 months for the LE group and 59 months for the TME group. Twenty-three LE patients (49%) had a complete response to CXRT, 17 (36%) had microscopic residual disease, and 7 (15%) had gross residual disease, compared with 108 (23%), 89 (19%), and 276 (58%) TME patients, respectively. There was no significant difference between the 10-year actuarial local recurrence rate for the LE group versus the TME group (10.6% and 7.6%, respectively; P = .52), and no significant difference in DFS, disease-specific survival, or OS rates between groups.\n\nCONCLUSIONS: In selected patients who demonstrate an excellent response to preoperative CXRT for T3 rectal cancer, full-thickness LE offers comparable local control, DFS, and OS to that achieved with proctectomy and TME.", "author" : [ { "dropping-particle" : "", "family" : "Callender", "given" : "Glenda G", "non-dropping-particle" : "", "parse-names" : false, "suffix" : "" }, { "dropping-particle" : "", "family" : "Das", "given" : "Prajnan", "non-dropping-particle" : "", "parse-names" : false, "suffix" : "" }, { "dropping-particle" : "", "family" : "Rodriguez-Bigas", "given" : "Miguel A", "non-dropping-particle" : "", "parse-names" : false, "suffix" : "" }, { "dropping-particle" : "", "family" : "Skibber", "given" : "John M", "non-dropping-particle" : "", "parse-names" : false, "suffix" : "" }, { "dropping-particle" : "", "family" : "Crane", "given" : "Christopher H", "non-dropping-particle" : "", "parse-names" : false, "suffix" : "" }, { "dropping-particle" : "", "family" : "Krishnan", "given" : "Sunil", "non-dropping-particle" : "", "parse-names" : false, "suffix" : "" }, { "dropping-particle" : "", "family" : "Delclos", "given" : "Marc E", "non-dropping-particle" : "", "parse-names" : false, "suffix" : "" }, { "dropping-particle" : "", "family" : "Feig", "given" : "Barry W", "non-dropping-particle" : "", "parse-names" : false, "suffix" : "" } ], "container-title" : "Annals of surgical oncology", "id" : "ITEM-1", "issue" : "2", "issued" : { "date-parts" : [ [ "2010", "2" ] ] }, "page" : "441-7", "title" : "Local excision after preoperative chemoradiation results in an equivalent outcome to total mesorectal excision in selected patients with T3 rectal cancer.", "type" : "article-journal", "volume" : "17" }, "uris" : [ "http://www.mendeley.com/documents/?uuid=27455665-60d2-4aef-b404-c36ad14b5ff7" ] } ], "mendeley" : { "formattedCitation" : "&lt;sup&gt;[4]&lt;/sup&gt;", "plainTextFormattedCitation" : "[4]", "previouslyFormattedCitation" : "&lt;sup&gt;[4]&lt;/sup&gt;" }, "properties" : { "noteIndex" : 0 }, "schema" : "https://github.com/citation-style-language/schema/raw/master/csl-citation.json" }</w:instrText>
      </w:r>
      <w:r w:rsidR="002B15E6" w:rsidRPr="00DF2447">
        <w:rPr>
          <w:rFonts w:ascii="Book Antiqua" w:hAnsi="Book Antiqua"/>
        </w:rPr>
        <w:fldChar w:fldCharType="separate"/>
      </w:r>
      <w:r w:rsidR="00B92BFF" w:rsidRPr="00DF2447">
        <w:rPr>
          <w:rFonts w:ascii="Book Antiqua" w:hAnsi="Book Antiqua"/>
          <w:noProof/>
          <w:vertAlign w:val="superscript"/>
        </w:rPr>
        <w:t>[4]</w:t>
      </w:r>
      <w:r w:rsidR="002B15E6" w:rsidRPr="00DF2447">
        <w:rPr>
          <w:rFonts w:ascii="Book Antiqua" w:hAnsi="Book Antiqua"/>
        </w:rPr>
        <w:fldChar w:fldCharType="end"/>
      </w:r>
      <w:r w:rsidRPr="00DF2447">
        <w:rPr>
          <w:rFonts w:ascii="Book Antiqua" w:hAnsi="Book Antiqua"/>
        </w:rPr>
        <w:t>.</w:t>
      </w:r>
      <w:r w:rsidR="00DF2447" w:rsidRPr="00DF2447">
        <w:rPr>
          <w:rFonts w:ascii="Book Antiqua" w:hAnsi="Book Antiqua"/>
        </w:rPr>
        <w:t xml:space="preserve"> </w:t>
      </w:r>
      <w:r w:rsidRPr="00DF2447">
        <w:rPr>
          <w:rFonts w:ascii="Book Antiqua" w:hAnsi="Book Antiqua"/>
        </w:rPr>
        <w:t>In mo</w:t>
      </w:r>
      <w:r w:rsidR="002B15E6" w:rsidRPr="00DF2447">
        <w:rPr>
          <w:rFonts w:ascii="Book Antiqua" w:hAnsi="Book Antiqua"/>
        </w:rPr>
        <w:t xml:space="preserve">dern practice chemoradiotherapy </w:t>
      </w:r>
      <w:r w:rsidRPr="00DF2447">
        <w:rPr>
          <w:rFonts w:ascii="Book Antiqua" w:hAnsi="Book Antiqua"/>
        </w:rPr>
        <w:t xml:space="preserve">followed by surgery for rectal cancer has become the gold standard of treatment. </w:t>
      </w:r>
    </w:p>
    <w:p w14:paraId="59313655" w14:textId="08E95B87" w:rsidR="006805D5" w:rsidRPr="00DF2447" w:rsidRDefault="006805D5" w:rsidP="00D16895">
      <w:pPr>
        <w:adjustRightInd w:val="0"/>
        <w:snapToGrid w:val="0"/>
        <w:spacing w:line="360" w:lineRule="auto"/>
        <w:ind w:firstLineChars="100" w:firstLine="240"/>
        <w:jc w:val="both"/>
        <w:rPr>
          <w:rFonts w:ascii="Book Antiqua" w:hAnsi="Book Antiqua"/>
        </w:rPr>
      </w:pPr>
      <w:r w:rsidRPr="00DF2447">
        <w:rPr>
          <w:rFonts w:ascii="Book Antiqua" w:hAnsi="Book Antiqua"/>
        </w:rPr>
        <w:t>The risks of urinary and sexual dysfunction, faecal urgency and incontinence have, however, undoubtedly led to the development of new ther</w:t>
      </w:r>
      <w:r w:rsidR="00D16895" w:rsidRPr="00DF2447">
        <w:rPr>
          <w:rFonts w:ascii="Book Antiqua" w:hAnsi="Book Antiqua"/>
        </w:rPr>
        <w:t>apeutic approaches</w:t>
      </w:r>
      <w:r w:rsidR="002B15E6" w:rsidRPr="00DF2447">
        <w:rPr>
          <w:rFonts w:ascii="Book Antiqua" w:hAnsi="Book Antiqua"/>
        </w:rPr>
        <w:fldChar w:fldCharType="begin" w:fldLock="1"/>
      </w:r>
      <w:r w:rsidR="00B92BFF" w:rsidRPr="00DF2447">
        <w:rPr>
          <w:rFonts w:ascii="Book Antiqua" w:hAnsi="Book Antiqua"/>
        </w:rPr>
        <w:instrText>ADDIN CSL_CITATION { "citationItems" : [ { "id" : "ITEM-1", "itemData" : { "DOI" : "10.1097/SLA.0000000000000594", "ISSN" : "1528-1140", "PMID" : "24670844", "abstract" : "OBJECTIVE: National Surgical Adjuvant Breast and Bowel Project (NSABP) R-04 was a randomized controlled trial of neoadjuvant chemoradiotherapy in patients with resectable stage II-III rectal cancer. We hypothesized that patients who underwent abdominoperineal resection (APR) would have a poorer quality of life than those who underwent sphincter-sparing surgery (SSS).\n\nMETHODS: To obtain patient-reported outcomes (PROs) we administered two symptom scales at baseline and 1 year postoperatively: the Functional Assessment of Cancer Therapy-Colorectal (FACT-C) and the European Organization for the Research and Treatment of Cancer module for patients with Colorectal Cancer Quality of Life Questionnaire (EORTC QLQ-CR38). Scoring was stratified by nonrandomly assigned definitive surgery (APR vs SSS). Analyses controlled for baseline scores and stratification factors: age, sex, stage, intended surgery, and randomly assigned chemoradiotherapy.\n\nRESULTS: Of 1,608 randomly assigned patients, 987 had data for planned analyses; 62% underwent SSS; 38% underwent APR. FACT-C total and subscale scores were not statistically different by surgery at 1 year. For the EORTC QLQ-CR38 functional scales, APR patients reported worse body image (70.3 vs 77.0, P = 0.0005) at 1 year than did SSS patients. Males undergoing APR reported worse sexual enjoyment (43.7 vs 54.7, P = 0.02) at 1 year than did those undergoing SSS. For the EORTC QLQ-CR38 symptom scale scores, APR patients reported worse micturition symptoms than the SSS group at 1 year (26.9 vs 21.5, P = 0.03). SSS patients reported worse gastrointestinal tract symptoms than did the APR patients (18.9 vs 15.2, P &lt; 0.0001), as well as weight loss (10.1 vs 6.0, P = 0.002).\n\nCONCLUSIONS: Symptoms and functional problems were detected at 1 year by EORTC QLQ-CR38, reflecting different symptom profiles in patients who underwent APR than those who underwent SSS. Information from these PROs may be useful in counseling patients anticipating surgery for rectal cancer.", "author" : [ { "dropping-particle" : "", "family" : "Russell", "given" : "Marcia M", "non-dropping-particle" : "", "parse-names" : false, "suffix" : "" }, { "dropping-particle" : "", "family" : "Ganz", "given" : "Patricia A", "non-dropping-particle" : "", "parse-names" : false, "suffix" : "" }, { "dropping-particle" : "", "family" : "Lopa", "given" : "Samia", "non-dropping-particle" : "", "parse-names" : false, "suffix" : "" }, { "dropping-particle" : "", "family" : "Yothers", "given" : "Greg", "non-dropping-particle" : "", "parse-names" : false, "suffix" : "" }, { "dropping-particle" : "", "family" : "Ko", "given" : "Clifford Y", "non-dropping-particle" : "", "parse-names" : false, "suffix" : "" }, { "dropping-particle" : "", "family" : "Arora", "given" : "Amit", "non-dropping-particle" : "", "parse-names" : false, "suffix" : "" }, { "dropping-particle" : "", "family" : "Atkins", "given" : "James N", "non-dropping-particle" : "", "parse-names" : false, "suffix" : "" }, { "dropping-particle" : "", "family" : "Bahary", "given" : "Nathan", "non-dropping-particle" : "", "parse-names" : false, "suffix" : "" }, { "dropping-particle" : "", "family" : "Soori", "given" : "Gamini S", "non-dropping-particle" : "", "parse-names" : false, "suffix" : "" }, { "dropping-particle" : "", "family" : "Robertson", "given" : "John M", "non-dropping-particle" : "", "parse-names" : false, "suffix" : "" }, { "dropping-particle" : "", "family" : "Eakle", "given" : "Janice", "non-dropping-particle" : "", "parse-names" : false, "suffix" : "" }, { "dropping-particle" : "", "family" : "Marchello", "given" : "Benjamin T", "non-dropping-particle" : "", "parse-names" : false, "suffix" : "" }, { "dropping-particle" : "", "family" : "Wozniak", "given" : "Timothy F", "non-dropping-particle" : "", "parse-names" : false, "suffix" : "" }, { "dropping-particle" : "", "family" : "Beart", "given" : "Robert W", "non-dropping-particle" : "", "parse-names" : false, "suffix" : "" }, { "dropping-particle" : "", "family" : "Wolmark", "given" : "Norman", "non-dropping-particle" : "", "parse-names" : false, "suffix" : "" } ], "container-title" : "Annals of surgery", "id" : "ITEM-1", "issue" : "1", "issued" : { "date-parts" : [ [ "2015", "1" ] ] }, "page" : "144-8", "title" : "Comparative effectiveness of sphincter-sparing surgery versus abdominoperineal resection in rectal cancer: patient-reported outcomes in National Surgical Adjuvant Breast and Bowel Project randomized trial R-04.", "type" : "article-journal", "volume" : "261" }, "uris" : [ "http://www.mendeley.com/documents/?uuid=5ff14c29-00a4-42fa-a935-cb95d8275b5e" ] } ], "mendeley" : { "formattedCitation" : "&lt;sup&gt;[5]&lt;/sup&gt;", "plainTextFormattedCitation" : "[5]", "previouslyFormattedCitation" : "&lt;sup&gt;[5]&lt;/sup&gt;" }, "properties" : { "noteIndex" : 0 }, "schema" : "https://github.com/citation-style-language/schema/raw/master/csl-citation.json" }</w:instrText>
      </w:r>
      <w:r w:rsidR="002B15E6" w:rsidRPr="00DF2447">
        <w:rPr>
          <w:rFonts w:ascii="Book Antiqua" w:hAnsi="Book Antiqua"/>
        </w:rPr>
        <w:fldChar w:fldCharType="separate"/>
      </w:r>
      <w:r w:rsidR="00B92BFF" w:rsidRPr="00DF2447">
        <w:rPr>
          <w:rFonts w:ascii="Book Antiqua" w:hAnsi="Book Antiqua"/>
          <w:noProof/>
          <w:vertAlign w:val="superscript"/>
        </w:rPr>
        <w:t>[5]</w:t>
      </w:r>
      <w:r w:rsidR="002B15E6" w:rsidRPr="00DF2447">
        <w:rPr>
          <w:rFonts w:ascii="Book Antiqua" w:hAnsi="Book Antiqua"/>
        </w:rPr>
        <w:fldChar w:fldCharType="end"/>
      </w:r>
      <w:r w:rsidR="002B15E6" w:rsidRPr="00DF2447">
        <w:rPr>
          <w:rFonts w:ascii="Book Antiqua" w:hAnsi="Book Antiqua"/>
        </w:rPr>
        <w:t>.</w:t>
      </w:r>
      <w:r w:rsidR="00DF2447" w:rsidRPr="00DF2447">
        <w:rPr>
          <w:rFonts w:ascii="Book Antiqua" w:hAnsi="Book Antiqua"/>
        </w:rPr>
        <w:t xml:space="preserve"> </w:t>
      </w:r>
      <w:r w:rsidRPr="00DF2447">
        <w:rPr>
          <w:rFonts w:ascii="Book Antiqua" w:hAnsi="Book Antiqua"/>
        </w:rPr>
        <w:t>Local excision for T1-2 tumours has been in practice for around 15 years in anatomically accessible cancers; the conservative management of polyp cancers diagnosed retrospectively following endoscopic excision r</w:t>
      </w:r>
      <w:r w:rsidR="00D16895" w:rsidRPr="00DF2447">
        <w:rPr>
          <w:rFonts w:ascii="Book Antiqua" w:hAnsi="Book Antiqua"/>
        </w:rPr>
        <w:t>emains a key topic for research</w:t>
      </w:r>
      <w:r w:rsidR="002B15E6" w:rsidRPr="00DF2447">
        <w:rPr>
          <w:rFonts w:ascii="Book Antiqua" w:hAnsi="Book Antiqua"/>
        </w:rPr>
        <w:fldChar w:fldCharType="begin" w:fldLock="1"/>
      </w:r>
      <w:r w:rsidR="00B92BFF" w:rsidRPr="00DF2447">
        <w:rPr>
          <w:rFonts w:ascii="Book Antiqua" w:hAnsi="Book Antiqua"/>
        </w:rPr>
        <w:instrText>ADDIN CSL_CITATION { "citationItems" : [ { "id" : "ITEM-1", "itemData" : { "ISSN" : "1916-7237", "PMID" : "23378979", "abstract" : "BACKGROUND: Previously published studies have suggested that patients with resected colon cancer have an increased risk for early metachronous colon cancer. Current screening guidelines recommend intense surveillance by colonoscopy for the initial five years after the initial colon cancer has been resected. Information regarding endoscopically removed malignant polyps is limited.\n\nMETHODS: In the present study, 25 consecutive patients (14 male, 11 female) with malignant pedunculated colon polyps treated with snare cautery polypectomy were followed for more than one decade up to 20 years. Five patients required an additional resection to ensure that removal of the original cancer was complete. Annual colonoscopies were planned for five years. If an adenoma was detected in the fifth year, colonoscopy was performed annually until no adenomas were detected. Otherwise, colonoscopy was planned every three years after five years.\n\nRESULTS: In the present study, there was no mortality from colon cancer and no patient developed either recurrent colon cancer or an early metachronous colon cancer during the initial five-year period of surveillance. Two patients (one male, one female) ultimately developed late cecal cancers almost one decade after the original colon cancers were resected. One had an early stage cancer that was resected, while the other had an infiltrating mucinous carcinoma complicating a small tubulovillous adenoma with extension to a single lymph node. After surgical removal and adjuvant chemotherapy, no further neoplastic disease has been detected.\n\nCONCLUSIONS: Overall, patients with malignant pedunculated polyps do extremely well if appropriately managed at the time of the initial polypectomy. Short-term outcomes after removal of a malignant polyp(s) appear to be similar to those with a nonmalignant polyp. However, late metachronous colon cancer may still occur. Long-term follow-up should be considered in each patient, assuming reasonable life expectancy, because risk of additional adenomas and metachronous colon cancer persists even after the initial five years of currently recommended surveillance. Patients with resected malignant polyps may represent a special patient subgroup that requires surveillance for more extended periods than current guidelines have recommended.", "author" : [ { "dropping-particle" : "", "family" : "Freeman", "given" : "Hugh James", "non-dropping-particle" : "", "parse-names" : false, "suffix" : "" } ], "container-title" : "Canadian journal of gastroenterology = Journal canadien de gastroenterologie", "id" : "ITEM-1", "issue" : "1", "issued" : { "date-parts" : [ [ "2013", "1" ] ] }, "page" : "20-4", "title" : "Long-term follow-up of patients with malignant pedunculated colon polyps after colonoscopic polypectomy.", "type" : "article-journal", "volume" : "27" }, "uris" : [ "http://www.mendeley.com/documents/?uuid=4c603110-da23-4546-971b-f4096091c048" ] }, { "id" : "ITEM-2", "itemData" : { "DOI" : "10.1186/1477-7819-10-255", "ISSN" : "1477-7819", "PMID" : "23181563", "abstract" : "BACKGROUND: Transanal endoscopic microsurgery as a local therapy option for rectal neoplasms is a tissue-sparing technique that protects the anal sphincter. The present retrospective analysis reports the course of observation after local excision of adenomas and T1 low-risk carcinomas using transanal endoscopic microsurgery.\n\nMETHODS: In a retrospective analysis we examined data on 279 patients for local recurrence. A total of 144 patients had a rectal adenoma (n = 103) or a R0 resection of low-risk T1 carcinomas (n = 41). In this collective, we also examined parameters concerning perioperative management, complications, intraoperative blood loss and duration of hospital stay.\n\nRESULTS: Patients with adenoma were on average 64.9 (range 37 to 90) years old; 83.5% of the adenomas were located 3 to 11 cm from the anocutaneous line. In adenoma patients the recurrence rate was 2.9% for an observation period of 21.8 months. The postoperative course was without any complications in 98.1% of patients.Patients with T1 low-risk carcinoma were 64.6 (range 30 to 89) years old. In all cases, an R0 resection could be performed. The recurrence rate was 9.8% for an observation period of 34.4 months. In this group the postoperative course was free of complications in 97.6% of patients.\n\nCONCLUSIONS: The high efficacy of transanal endoscopic microsurgery ensures minimally invasive treatment of adenomas and low-risk T1 carcinomas with low complication rates and a low rate of therapeutic failure.", "author" : [ { "dropping-particle" : "", "family" : "Amann", "given" : "Michael", "non-dropping-particle" : "", "parse-names" : false, "suffix" : "" }, { "dropping-particle" : "", "family" : "Modabber", "given" : "Ali", "non-dropping-particle" : "", "parse-names" : false, "suffix" : "" }, { "dropping-particle" : "", "family" : "Burghardt", "given" : "Jens", "non-dropping-particle" : "", "parse-names" : false, "suffix" : "" }, { "dropping-particle" : "", "family" : "Stratz", "given" : "Christian", "non-dropping-particle" : "", "parse-names" : false, "suffix" : "" }, { "dropping-particle" : "", "family" : "Falch", "given" : "Claudius", "non-dropping-particle" : "", "parse-names" : false, "suffix" : "" }, { "dropping-particle" : "", "family" : "Buess", "given" : "Gerhard F", "non-dropping-particle" : "", "parse-names" : false, "suffix" : "" }, { "dropping-particle" : "", "family" : "Kirschniak", "given" : "Andreas", "non-dropping-particle" : "", "parse-names" : false, "suffix" : "" } ], "container-title" : "World journal of surgical oncology", "id" : "ITEM-2", "issued" : { "date-parts" : [ [ "2012", "1" ] ] }, "page" : "255", "title" : "Transanal endoscopic microsurgery in treatment of rectal adenomas and T1 low-risk carcinomas.", "type" : "article-journal", "volume" : "10" }, "uris" : [ "http://www.mendeley.com/documents/?uuid=4be7cb3f-b7f1-4a87-8d0c-a226170d71d4" ] } ], "mendeley" : { "formattedCitation" : "&lt;sup&gt;[6,7]&lt;/sup&gt;", "plainTextFormattedCitation" : "[6,7]", "previouslyFormattedCitation" : "&lt;sup&gt;[6,7]&lt;/sup&gt;" }, "properties" : { "noteIndex" : 0 }, "schema" : "https://github.com/citation-style-language/schema/raw/master/csl-citation.json" }</w:instrText>
      </w:r>
      <w:r w:rsidR="002B15E6" w:rsidRPr="00DF2447">
        <w:rPr>
          <w:rFonts w:ascii="Book Antiqua" w:hAnsi="Book Antiqua"/>
        </w:rPr>
        <w:fldChar w:fldCharType="separate"/>
      </w:r>
      <w:r w:rsidR="00B92BFF" w:rsidRPr="00DF2447">
        <w:rPr>
          <w:rFonts w:ascii="Book Antiqua" w:hAnsi="Book Antiqua"/>
          <w:noProof/>
          <w:vertAlign w:val="superscript"/>
        </w:rPr>
        <w:t>[6,7]</w:t>
      </w:r>
      <w:r w:rsidR="002B15E6" w:rsidRPr="00DF2447">
        <w:rPr>
          <w:rFonts w:ascii="Book Antiqua" w:hAnsi="Book Antiqua"/>
        </w:rPr>
        <w:fldChar w:fldCharType="end"/>
      </w:r>
      <w:r w:rsidRPr="00DF2447">
        <w:rPr>
          <w:rFonts w:ascii="Book Antiqua" w:hAnsi="Book Antiqua"/>
        </w:rPr>
        <w:t>.</w:t>
      </w:r>
    </w:p>
    <w:p w14:paraId="67BA772F" w14:textId="7B40056C" w:rsidR="006805D5" w:rsidRPr="00DF2447" w:rsidRDefault="006805D5" w:rsidP="00D16895">
      <w:pPr>
        <w:adjustRightInd w:val="0"/>
        <w:snapToGrid w:val="0"/>
        <w:spacing w:line="360" w:lineRule="auto"/>
        <w:ind w:firstLineChars="100" w:firstLine="240"/>
        <w:jc w:val="both"/>
        <w:rPr>
          <w:rFonts w:ascii="Book Antiqua" w:hAnsi="Book Antiqua"/>
        </w:rPr>
      </w:pPr>
      <w:r w:rsidRPr="00DF2447">
        <w:rPr>
          <w:rFonts w:ascii="Book Antiqua" w:hAnsi="Book Antiqua"/>
        </w:rPr>
        <w:t>Of great interest is the management of patients in whom there is a complete local clinical response (cCR) to preoperative CRT. It has been shown that in post-operative specimens complete pathological response (cPR) to preoperative CRT in invasive rectal adenocarcinoma after TME</w:t>
      </w:r>
      <w:r w:rsidR="002B15E6" w:rsidRPr="00DF2447">
        <w:rPr>
          <w:rFonts w:ascii="Book Antiqua" w:hAnsi="Book Antiqua"/>
        </w:rPr>
        <w:t xml:space="preserve"> </w:t>
      </w:r>
      <w:r w:rsidR="00D73FB1" w:rsidRPr="00DF2447">
        <w:rPr>
          <w:rFonts w:ascii="Book Antiqua" w:hAnsi="Book Antiqua"/>
        </w:rPr>
        <w:t xml:space="preserve">is between 8% to </w:t>
      </w:r>
      <w:r w:rsidR="002B15E6" w:rsidRPr="00DF2447">
        <w:rPr>
          <w:rFonts w:ascii="Book Antiqua" w:hAnsi="Book Antiqua"/>
        </w:rPr>
        <w:t xml:space="preserve">27% </w:t>
      </w:r>
      <w:r w:rsidRPr="00DF2447">
        <w:rPr>
          <w:rFonts w:ascii="Book Antiqua" w:hAnsi="Book Antiqua"/>
        </w:rPr>
        <w:t>and is possible even in patients with T4 cancers</w:t>
      </w:r>
      <w:r w:rsidR="002B15E6" w:rsidRPr="00DF2447">
        <w:rPr>
          <w:rFonts w:ascii="Book Antiqua" w:hAnsi="Book Antiqua"/>
        </w:rPr>
        <w:fldChar w:fldCharType="begin" w:fldLock="1"/>
      </w:r>
      <w:r w:rsidR="00B92BFF" w:rsidRPr="00DF2447">
        <w:rPr>
          <w:rFonts w:ascii="Book Antiqua" w:hAnsi="Book Antiqua"/>
        </w:rPr>
        <w:instrText>ADDIN CSL_CITATION { "citationItems" : [ { "id" : "ITEM-1", "itemData" : { "DOI" : "10.1200/JCO.2011.37.7176", "ISSN" : "1527-7755", "PMID" : "22067400", "abstract" : "PURPOSE: Neoadjuvant chemoradiotherapy for rectal cancer can result in complete disappearance of tumor and involved nodes. In patients without residual tumor on imaging and endoscopy (clinical complete response [cCR]) a wait-and-see-policy (omission of surgery with follow-up) might be considered instead of surgery. The purpose of this prospective cohort study was to evaluate feasibility and safety of a wait-and-see policy with strict selection criteria and follow-up.\n\nPATIENTS AND METHODS: Patients with a cCR after chemoradiotherapy were prospectively selected for the wait-and-see policy with magnetic resonance imaging (MRI) and endoscopy plus biopsies. Follow-up was performed 3 to 6 monthly and consisted of MRI, endoscopy, and computed tomography scans. A control group of patients with a pathologic complete response (pCR) after surgery was identified from a prospective cohort study. Functional outcome was measured with the Memorial Sloan-Kettering Cancer Center (MSKCC) bowel function questionnaire and Wexner incontinence score. Long-term outcome was estimated by using Kaplan-Meier curves.\n\nRESULTS: Twenty-one patients with cCR were included in the wait-and-see policy group. Mean follow-up was 25 \u00b1 19 months. One patient developed a local recurrence and had surgery as salvage treatment. The other 20 patients are alive without disease. The control group consisted of 20 patients with a pCR after surgery who had a mean follow-up of 35 \u00b1 23 months. For these patients with a pCR, cumulative probabilities of 2-year disease-free survival and overall survival were 93% and 91%, respectively.\n\nCONCLUSION: A wait-and-see policy with strict selection criteria, up-to-date imaging techniques, and follow-up is feasible and results in promising outcome at least as good as that of patients with a pCR after surgery. The proposed selection criteria and follow-up could form the basis for future randomized studies.", "author" : [ { "dropping-particle" : "", "family" : "Maas", "given" : "Monique", "non-dropping-particle" : "", "parse-names" : false, "suffix" : "" }, { "dropping-particle" : "", "family" : "Beets-Tan", "given" : "Regina G H", "non-dropping-particle" : "", "parse-names" : false, "suffix" : "" }, { "dropping-particle" : "", "family" : "Lambregts", "given" : "Doenja M J", "non-dropping-particle" : "", "parse-names" : false, "suffix" : "" }, { "dropping-particle" : "", "family" : "Lammering", "given" : "Guido", "non-dropping-particle" : "", "parse-names" : false, "suffix" : "" }, { "dropping-particle" : "", "family" : "Nelemans", "given" : "Patty J", "non-dropping-particle" : "", "parse-names" : false, "suffix" : "" }, { "dropping-particle" : "", "family" : "Engelen", "given" : "Sanne M E", "non-dropping-particle" : "", "parse-names" : false, "suffix" : "" }, { "dropping-particle" : "", "family" : "Dam", "given" : "Ronald M", "non-dropping-particle" : "van", "parse-names" : false, "suffix" : "" }, { "dropping-particle" : "", "family" : "Jansen", "given" : "Rob L H", "non-dropping-particle" : "", "parse-names" : false, "suffix" : "" }, { "dropping-particle" : "", "family" : "Sosef", "given" : "Meindert", "non-dropping-particle" : "", "parse-names" : false, "suffix" : "" }, { "dropping-particle" : "", "family" : "Leijtens", "given" : "Jeroen W A", "non-dropping-particle" : "", "parse-names" : false, "suffix" : "" }, { "dropping-particle" : "", "family" : "Hulsew\u00e9", "given" : "Karel W E", "non-dropping-particle" : "", "parse-names" : false, "suffix" : "" }, { "dropping-particle" : "", "family" : "Buijsen", "given" : "Jeroen", "non-dropping-particle" : "", "parse-names" : false, "suffix" : "" }, { "dropping-particle" : "", "family" : "Beets", "given" : "Geerard L", "non-dropping-particle" : "", "parse-names" : false, "suffix" : "" } ], "container-title" : "Journal of clinical oncology : official journal of the American Society of Clinical Oncology", "id" : "ITEM-1", "issue" : "35", "issued" : { "date-parts" : [ [ "2011", "12", "10" ] ] }, "page" : "4633-40", "title" : "Wait-and-see policy for clinical complete responders after chemoradiation for rectal cancer.", "type" : "article-journal", "volume" : "29" }, "uris" : [ "http://www.mendeley.com/documents/?uuid=3810129b-2a9d-4146-9095-e8c9da1fc781" ] }, { "id" : "ITEM-2", "itemData" : { "ISSN" : "0003-4932", "PMID" : "15383798", "abstract" : "OBJECTIVE: Report overall long-term results of stage 0 rectal cancer following neoadjuvant chemoradiation and compare long-term results between operative and nonoperative treatment. METHODS: Two-hundred sixty-five patients with distal rectal adenocarcinoma considered resectable were treated by neoadjuvant chemoradiation (CRT) with 5-FU, Leucovorin and 5040 cGy. Patients with incomplete clinical response were referred to radical surgical resection. Patients with incomplete clinical response treated by surgery resulting in stage p0 were compared to patients with complete clinical response treated by nonoperative treatment. Statistical analysis was performed using chi2, Student t test and Kaplan-Meier curves. RESULTS: Overall and disease-free 10-year survival rates were 97.7% and 84%. In 71 patients (26.8%) complete clinical response was observed following CRT (Observation group). Twenty-two patients (8.3%) showed incomplete clinical response and pT0N0M0 resected specimens (Resection group). There were no differences between patient's demographics and tumor's characteristics between groups. In the Resection group, 9 definitive colostomies and 7 diverting temporary ileostomies were performed. Mean follow-up was 57.3 months in Observation Group and 48 months in Resection Group. There were 3 systemic recurrences in each group and 2 endorectal recurrences in Observation Group. Two patients in the Resection group died of the disease. Five-year overall and disease-free survival rates were 88% and 83%, respectively, in Resection Group and 100% and 92% in Observation Group. CONCLUSIONS: Stage 0 rectal cancer disease is associated with excellent long-term results irrespective of treatment strategy. Surgical resection may not lead to improved outcome in this situation and may be associated with high rates of temporary or definitive stoma construction and unnecessary morbidity and mortality rates.", "author" : [ { "dropping-particle" : "", "family" : "Habr-Gama", "given" : "Angelita", "non-dropping-particle" : "", "parse-names" : false, "suffix" : "" }, { "dropping-particle" : "", "family" : "Perez", "given" : "Rodrigo Oliva", "non-dropping-particle" : "", "parse-names" : false, "suffix" : "" }, { "dropping-particle" : "", "family" : "Nadalin", "given" : "Wladimir", "non-dropping-particle" : "", "parse-names" : false, "suffix" : "" }, { "dropping-particle" : "", "family" : "Sabbaga", "given" : "Jorge", "non-dropping-particle" : "", "parse-names" : false, "suffix" : "" }, { "dropping-particle" : "", "family" : "Ribeiro", "given" : "Ulysses", "non-dropping-particle" : "", "parse-names" : false, "suffix" : "" }, { "dropping-particle" : "", "family" : "Silva e Sousa", "given" : "Afonso Henrique", "non-dropping-particle" : "", "parse-names" : false, "suffix" : "" }, { "dropping-particle" : "", "family" : "Campos", "given" : "F\u00e1bio Guilherme", "non-dropping-particle" : "", "parse-names" : false, "suffix" : "" }, { "dropping-particle" : "", "family" : "Kiss", "given" : "Desid\u00e9rio Roberto", "non-dropping-particle" : "", "parse-names" : false, "suffix" : "" }, { "dropping-particle" : "", "family" : "Gama-Rodrigues", "given" : "Joaquim", "non-dropping-particle" : "", "parse-names" : false, "suffix" : "" } ], "container-title" : "Annals of surgery", "id" : "ITEM-2", "issue" : "4", "issued" : { "date-parts" : [ [ "2004", "10" ] ] }, "page" : "711-7; discussion 717-8", "title" : "Operative versus nonoperative treatment for stage 0 distal rectal cancer following chemoradiation therapy: long-term results.", "type" : "article-journal", "volume" : "240" }, "uris" : [ "http://www.mendeley.com/documents/?uuid=9531c289-c1f2-4374-b72c-f691995adf11" ] }, { "id" : "ITEM-3", "itemData" : { "DOI" : "10.1016/j.radonc.2015.04.003", "ISSN" : "1879-0887", "PMID" : "25921382", "abstract" : "BACKGROUND: During the ACCORD 12 randomized trial, an evaluation of the clinical tumor response was prospectively performed after neoadjuvant chemoradiotherapy. The correlations between clinical complete response and patient characteristics and treatment outcomes are reported.\n\nMATERIAL AND METHODS: Between 2005 and 2008 the Accord 12 trial accrued 598 patients with locally advanced rectal cancer and compared two different neoadjuvant chemoradiotherapies (Capox 50: capecitabine+oxaliplatin+50Gy vs Cap 45: capecitabine+45Gy). An evaluation of the clinical tumor response with rectoscopy and digital rectal examination was planned before surgery. A score to classify tumor response was used adapted from the RECIST definition: complete response: no visible or palpable tumor; partial response, stable and progressive disease.\n\nRESULTS: The clinical tumor response was evaluable in 201 patients. Score was: complete response: 8% (16 patients); partial response: 68% (137 patients); stable: 21%; progression: 3%. There was a trend toward more complete response in the Capox 50 group (9.3% vs 6.7% with Cap 45). In the whole cohort of 201 pts complete response was significantly more frequent in T2 tumors (28%; p=0.025); tumors &lt;4cm in diameter (14%; p=0.017), less than half rectal circumference and with a normal CEA level. Clinical complete response observed in 16 patients was associated with more conservative treatment (p=0.008): 2 patients required an abdomino-perineal resection, 11 an anterior resection and 3 patients benefited from organ preservation (2 local excision, 1 \"watch and wait\". A complete response was associated with more ypT0 (73%; p&lt;0.001); ypNO (92%); R0 circumferential margin (100%).\n\nCONCLUSION: These data support the hypothesis that a clinical complete response assessed using rectoscopy and digital rectal examination after neoadjuvant therapy may increase the chance of a sphincter or organ preservation in selected rectal cancers.", "author" : [ { "dropping-particle" : "", "family" : "G\u00e9rard", "given" : "Jean-Pierre", "non-dropping-particle" : "", "parse-names" : false, "suffix" : "" }, { "dropping-particle" : "", "family" : "Chamorey", "given" : "Emmanuel", "non-dropping-particle" : "", "parse-names" : false, "suffix" : "" }, { "dropping-particle" : "", "family" : "Gourgou-Bourgade", "given" : "Sophie", "non-dropping-particle" : "", "parse-names" : false, "suffix" : "" }, { "dropping-particle" : "", "family" : "Benezery", "given" : "Kar\u00e8ne", "non-dropping-particle" : "", "parse-names" : false, "suffix" : "" }, { "dropping-particle" : "", "family" : "Laroche", "given" : "Guy", "non-dropping-particle" : "de", "parse-names" : false, "suffix" : "" }, { "dropping-particle" : "", "family" : "Mah\u00e9", "given" : "Marc-Andr\u00e9", "non-dropping-particle" : "", "parse-names" : false, "suffix" : "" }, { "dropping-particle" : "", "family" : "Boige", "given" : "Val\u00e9rie", "non-dropping-particle" : "", "parse-names" : false, "suffix" : "" }, { "dropping-particle" : "", "family" : "Juzyna", "given" : "B\u00e9ata", "non-dropping-particle" : "", "parse-names" : false, "suffix" : "" } ], "container-title" : "Radiotherapy and oncology : journal of the European Society for Therapeutic Radiology and Oncology", "id" : "ITEM-3", "issue" : "2", "issued" : { "date-parts" : [ [ "2015", "5" ] ] }, "page" : "246-52", "title" : "Clinical complete response (cCR) after neoadjuvant chemoradiotherapy and conservative treatment in rectal cancer. Findings from the ACCORD 12/PRODIGE 2 randomized trial.", "type" : "article-journal", "volume" : "115" }, "uris" : [ "http://www.mendeley.com/documents/?uuid=2d0eb7e5-e025-446a-85d1-ceee286464a2" ] } ], "mendeley" : { "formattedCitation" : "&lt;sup&gt;[8\u201310]&lt;/sup&gt;", "plainTextFormattedCitation" : "[8\u201310]", "previouslyFormattedCitation" : "&lt;sup&gt;[9,10]&lt;/sup&gt;" }, "properties" : { "noteIndex" : 0 }, "schema" : "https://github.com/citation-style-language/schema/raw/master/csl-citation.json" }</w:instrText>
      </w:r>
      <w:r w:rsidR="002B15E6" w:rsidRPr="00DF2447">
        <w:rPr>
          <w:rFonts w:ascii="Book Antiqua" w:hAnsi="Book Antiqua"/>
        </w:rPr>
        <w:fldChar w:fldCharType="separate"/>
      </w:r>
      <w:r w:rsidR="00B92BFF" w:rsidRPr="00DF2447">
        <w:rPr>
          <w:rFonts w:ascii="Book Antiqua" w:hAnsi="Book Antiqua"/>
          <w:noProof/>
          <w:vertAlign w:val="superscript"/>
        </w:rPr>
        <w:t>[8–10]</w:t>
      </w:r>
      <w:r w:rsidR="002B15E6" w:rsidRPr="00DF2447">
        <w:rPr>
          <w:rFonts w:ascii="Book Antiqua" w:hAnsi="Book Antiqua"/>
        </w:rPr>
        <w:fldChar w:fldCharType="end"/>
      </w:r>
      <w:r w:rsidRPr="00DF2447">
        <w:rPr>
          <w:rFonts w:ascii="Book Antiqua" w:hAnsi="Book Antiqua"/>
        </w:rPr>
        <w:t>.</w:t>
      </w:r>
      <w:r w:rsidR="00DF2447" w:rsidRPr="00DF2447">
        <w:rPr>
          <w:rFonts w:ascii="Book Antiqua" w:hAnsi="Book Antiqua"/>
        </w:rPr>
        <w:t xml:space="preserve"> </w:t>
      </w:r>
      <w:r w:rsidRPr="00DF2447">
        <w:rPr>
          <w:rFonts w:ascii="Book Antiqua" w:hAnsi="Book Antiqua"/>
        </w:rPr>
        <w:t>Historically almost all cases of cCR would have then gone through completion TME.</w:t>
      </w:r>
      <w:r w:rsidR="00DF2447" w:rsidRPr="00DF2447">
        <w:rPr>
          <w:rFonts w:ascii="Book Antiqua" w:hAnsi="Book Antiqua"/>
        </w:rPr>
        <w:t xml:space="preserve"> </w:t>
      </w:r>
      <w:r w:rsidRPr="00DF2447">
        <w:rPr>
          <w:rFonts w:ascii="Book Antiqua" w:hAnsi="Book Antiqua"/>
        </w:rPr>
        <w:t>However, emerging evidence suggests that aggressive surveillance rather than progression to surgery may achieve an equal oncological and preferable quality of life outcome.</w:t>
      </w:r>
      <w:r w:rsidR="00DF2447" w:rsidRPr="00DF2447">
        <w:rPr>
          <w:rFonts w:ascii="Book Antiqua" w:hAnsi="Book Antiqua"/>
        </w:rPr>
        <w:t xml:space="preserve"> </w:t>
      </w:r>
    </w:p>
    <w:p w14:paraId="4CEDFE5D" w14:textId="5F28D906" w:rsidR="006805D5" w:rsidRPr="00DF2447" w:rsidRDefault="006805D5" w:rsidP="00D16895">
      <w:pPr>
        <w:adjustRightInd w:val="0"/>
        <w:snapToGrid w:val="0"/>
        <w:spacing w:line="360" w:lineRule="auto"/>
        <w:ind w:firstLineChars="100" w:firstLine="240"/>
        <w:jc w:val="both"/>
        <w:rPr>
          <w:rFonts w:ascii="Book Antiqua" w:hAnsi="Book Antiqua" w:cs="Times New Roman"/>
        </w:rPr>
      </w:pPr>
      <w:r w:rsidRPr="00DF2447">
        <w:rPr>
          <w:rFonts w:ascii="Book Antiqua" w:hAnsi="Book Antiqua"/>
        </w:rPr>
        <w:t>Some of the best “watchful-waiting” outcomes have been displayed by Habr-Gama.</w:t>
      </w:r>
      <w:r w:rsidR="00DF2447" w:rsidRPr="00DF2447">
        <w:rPr>
          <w:rFonts w:ascii="Book Antiqua" w:hAnsi="Book Antiqua"/>
        </w:rPr>
        <w:t xml:space="preserve"> </w:t>
      </w:r>
      <w:r w:rsidRPr="00DF2447">
        <w:rPr>
          <w:rFonts w:ascii="Book Antiqua" w:hAnsi="Book Antiqua"/>
        </w:rPr>
        <w:t>This Brazilian centre has demonstrated in several studies of up to 360 patients achieving a cCR that surgery may be delayed and substituted for an intensive clinical follow up regimen.</w:t>
      </w:r>
      <w:r w:rsidR="00DF2447" w:rsidRPr="00DF2447">
        <w:rPr>
          <w:rFonts w:ascii="Book Antiqua" w:hAnsi="Book Antiqua"/>
        </w:rPr>
        <w:t xml:space="preserve"> </w:t>
      </w:r>
      <w:r w:rsidRPr="00DF2447">
        <w:rPr>
          <w:rFonts w:ascii="Book Antiqua" w:hAnsi="Book Antiqua"/>
        </w:rPr>
        <w:t xml:space="preserve">In these studies patients initially </w:t>
      </w:r>
      <w:r w:rsidRPr="00DF2447">
        <w:rPr>
          <w:rFonts w:ascii="Book Antiqua" w:hAnsi="Book Antiqua"/>
        </w:rPr>
        <w:lastRenderedPageBreak/>
        <w:t>presenting with cT3 cN0 disease had an overall 97% 5-year survival and a disease free survival of 84%, comparable to contemporaneous reviews of cPR patients treated with invasive surger</w:t>
      </w:r>
      <w:r w:rsidR="00D16895" w:rsidRPr="00DF2447">
        <w:rPr>
          <w:rFonts w:ascii="Book Antiqua" w:hAnsi="Book Antiqua"/>
        </w:rPr>
        <w:t>y</w:t>
      </w:r>
      <w:r w:rsidR="00D05F7A" w:rsidRPr="00DF2447">
        <w:rPr>
          <w:rFonts w:ascii="Book Antiqua" w:hAnsi="Book Antiqua"/>
        </w:rPr>
        <w:fldChar w:fldCharType="begin" w:fldLock="1"/>
      </w:r>
      <w:r w:rsidR="00B92BFF" w:rsidRPr="00DF2447">
        <w:rPr>
          <w:rFonts w:ascii="Book Antiqua" w:hAnsi="Book Antiqua"/>
        </w:rPr>
        <w:instrText>ADDIN CSL_CITATION { "citationItems" : [ { "id" : "ITEM-1", "itemData" : { "ISSN" : "0003-4932", "PMID" : "15383798", "abstract" : "OBJECTIVE: Report overall long-term results of stage 0 rectal cancer following neoadjuvant chemoradiation and compare long-term results between operative and nonoperative treatment. METHODS: Two-hundred sixty-five patients with distal rectal adenocarcinoma considered resectable were treated by neoadjuvant chemoradiation (CRT) with 5-FU, Leucovorin and 5040 cGy. Patients with incomplete clinical response were referred to radical surgical resection. Patients with incomplete clinical response treated by surgery resulting in stage p0 were compared to patients with complete clinical response treated by nonoperative treatment. Statistical analysis was performed using chi2, Student t test and Kaplan-Meier curves. RESULTS: Overall and disease-free 10-year survival rates were 97.7% and 84%. In 71 patients (26.8%) complete clinical response was observed following CRT (Observation group). Twenty-two patients (8.3%) showed incomplete clinical response and pT0N0M0 resected specimens (Resection group). There were no differences between patient's demographics and tumor's characteristics between groups. In the Resection group, 9 definitive colostomies and 7 diverting temporary ileostomies were performed. Mean follow-up was 57.3 months in Observation Group and 48 months in Resection Group. There were 3 systemic recurrences in each group and 2 endorectal recurrences in Observation Group. Two patients in the Resection group died of the disease. Five-year overall and disease-free survival rates were 88% and 83%, respectively, in Resection Group and 100% and 92% in Observation Group. CONCLUSIONS: Stage 0 rectal cancer disease is associated with excellent long-term results irrespective of treatment strategy. Surgical resection may not lead to improved outcome in this situation and may be associated with high rates of temporary or definitive stoma construction and unnecessary morbidity and mortality rates.", "author" : [ { "dropping-particle" : "", "family" : "Habr-Gama", "given" : "Angelita", "non-dropping-particle" : "", "parse-names" : false, "suffix" : "" }, { "dropping-particle" : "", "family" : "Perez", "given" : "Rodrigo Oliva", "non-dropping-particle" : "", "parse-names" : false, "suffix" : "" }, { "dropping-particle" : "", "family" : "Nadalin", "given" : "Wladimir", "non-dropping-particle" : "", "parse-names" : false, "suffix" : "" }, { "dropping-particle" : "", "family" : "Sabbaga", "given" : "Jorge", "non-dropping-particle" : "", "parse-names" : false, "suffix" : "" }, { "dropping-particle" : "", "family" : "Ribeiro", "given" : "Ulysses", "non-dropping-particle" : "", "parse-names" : false, "suffix" : "" }, { "dropping-particle" : "", "family" : "Silva e Sousa", "given" : "Afonso Henrique", "non-dropping-particle" : "", "parse-names" : false, "suffix" : "" }, { "dropping-particle" : "", "family" : "Campos", "given" : "F\u00e1bio Guilherme", "non-dropping-particle" : "", "parse-names" : false, "suffix" : "" }, { "dropping-particle" : "", "family" : "Kiss", "given" : "Desid\u00e9rio Roberto", "non-dropping-particle" : "", "parse-names" : false, "suffix" : "" }, { "dropping-particle" : "", "family" : "Gama-Rodrigues", "given" : "Joaquim", "non-dropping-particle" : "", "parse-names" : false, "suffix" : "" } ], "container-title" : "Annals of surgery", "id" : "ITEM-1", "issue" : "4", "issued" : { "date-parts" : [ [ "2004", "10" ] ] }, "page" : "711-7; discussion 717-8", "title" : "Operative versus nonoperative treatment for stage 0 distal rectal cancer following chemoradiation therapy: long-term results.", "type" : "article-journal", "volume" : "240" }, "uris" : [ "http://www.mendeley.com/documents/?uuid=9531c289-c1f2-4374-b72c-f691995adf11" ] }, { "id" : "ITEM-2", "itemData" : { "DOI" : "10.1016/j.gassur.2006.09.005", "ISSN" : "1091255X", "PMID" : "17175450", "abstract" : "Neoadjuvant chemoradiation therapy (CRT) is the preferred treatment option for distal rectal cancer. Complete pathological response after CRT has led to the proposal of nonoperative approach as an alternative treatment for highly selected patients with complete clinical response. However, patterns of failure following this strategy remains undetermined. Three hundred sixty-one patients with distal rectal cancer were managed by neoadjuvant CRT including 5-FU, leucovorin, and 5040 cGy. Tumor response assessment was performed at 8 weeks following CRT. Patients with complete clinical response were not immediately operated on and were closely followed. One hundred twenty-two patients were considered to have complete clinical response after the first tumor response assessment. Of these, only 99 patients sustained complete clinical response for at least 12 months and were considered stage c0 (27.4%) and managed nonoperatively. Mean follow-up was 59.9 months. There were 13 (13.1%) recurrences: 5 (5%) endorectal, 7 (7.1%) systemic, and 1 (1%) combined recurrence. All 5 isolated endorectal recurrences were salvaged. Mean recurrence interval was 52 months for local failure and 29.5 months for systemic failure. There were five cancer-related deaths after systemic recurrences. Overall and disease-free 5-year survivals were 93% and 85%. Even though surgery remains the standard treatment for rectal cancer, nonoperative treatment after complete clinical response following neoadjuvant CRT may be safe and associated with good survival rates in a highly selected group of patients. Survival in these patients is significantly affected by systemic failure. Exclusive local failure occurs late after CRT completion and is frequently amenable to salvage therapy.", "author" : [ { "dropping-particle" : "", "family" : "Habr-Gama", "given" : "A", "non-dropping-particle" : "", "parse-names" : false, "suffix" : "" }, { "dropping-particle" : "", "family" : "Perez", "given" : "R", "non-dropping-particle" : "", "parse-names" : false, "suffix" : "" }, { "dropping-particle" : "", "family" : "Proscurshim", "given" : "I", "non-dropping-particle" : "", "parse-names" : false, "suffix" : "" }, { "dropping-particle" : "", "family" : "Campos", "given" : "F", "non-dropping-particle" : "", "parse-names" : false, "suffix" : "" }, { "dropping-particle" : "", "family" : "Nadalin", "given" : "W", "non-dropping-particle" : "", "parse-names" : false, "suffix" : "" }, { "dropping-particle" : "", "family" : "KIiss", "given" : "D", "non-dropping-particle" : "", "parse-names" : false, "suffix" : "" }, { "dropping-particle" : "", "family" : "Gamarodrigues", "given" : "J", "non-dropping-particle" : "", "parse-names" : false, "suffix" : "" } ], "container-title" : "Journal of Gastrointestinal Surgery", "id" : "ITEM-2", "issue" : "10", "issued" : { "date-parts" : [ [ "2006", "12" ] ] }, "page" : "1319-1329", "title" : "Patterns of Failure and Survival for Nonoperative Treatment of Stage c0 Distal Rectal Cancer Following Neoadjuvant Chemoradiation Therapy", "type" : "article-journal", "volume" : "10" }, "uris" : [ "http://www.mendeley.com/documents/?uuid=8c5bb6aa-cb77-4980-922f-61fd24c94d3b" ] }, { "id" : "ITEM-3", "itemData" : { "DOI" : "10.1097/DCR.0000000000000281", "ISSN" : "1530-0358", "PMID" : "25585073", "abstract" : "BACKGROUND: In elderly and comorbid patients with rectal cancer, radical surgery is associated with significant perioperative mortality. Data suggest that a watch-and-wait approach where a complete clinical response is obtained after neoadjuvant chemoradiotherapy might be oncologically safe. OBJECTIVE: This study aimed to determine whether patient age and comorbidity should influence surgeon and patient decision making where a complete clinical response is obtained. DESIGN: Decision-analytic modeling consisting of a decision tree and Markov chain simulation was used. Modeled outcome parameters were elicited both from comprehensive literature review and from a national patient outcomes database. SETTINGS: Outcomes for 3 patient cohorts treated with neoadjuvant therapy were modeled after either surgery or watch and wait. PATIENTS: Patients included 60-year-old and 80-year-old men with mild comorbidities (Charlson score &lt;3) and 80-year-old men with significant comorbidities (Charlson score &gt;3). MAIN OUTCOME MEASURES: Absolute survival, disease-free survival, and quality-adjusted life years were measured. RESULTS: The model found that absolute survival was similar in 60-year-old patients but was significantly improved in fit and comorbid 80-year-old patients at 1 year after treatment where watch and wait was implemented instead of radical surgery, with a survival advantage of 10.1% (95% CI, 7.9-12.6) and 13.5% (95% CI, 10.2-16.9). At all of the other time points, absolute survival was equivalent for both techniques. There were no short- or long-term differences among any patient groups managed either by radical surgery or watch and wait in terms of either disease-free survival or quality-adjusted life years. LIMITATIONS: Oncologic data for the watch-and-wait approach used for this study is derived from only a small number of studies pertaining to a highly selected group of patients. The 90-day postoperative mortality rate derived from the United Kingdom population-based study might be lower in other countries or individual institutions. CONCLUSIONS: This study suggests competing effects of oncologic and surgical risk when using watch-and-wait management and that elderly and comorbid patients have the most to gain from this approach.", "author" : [ { "dropping-particle" : "", "family" : "Smith", "given" : "Fraser McLean", "non-dropping-particle" : "", "parse-names" : false, "suffix" : "" }, { "dropping-particle" : "", "family" : "Rao", "given" : "Christopher", "non-dropping-particle" : "", "parse-names" : false, "suffix" : "" }, { "dropping-particle" : "", "family" : "Oliva Perez", "given" : "Rodrigo", "non-dropping-particle" : "", "parse-names" : false, "suffix" : "" }, { "dropping-particle" : "", "family" : "Bujko", "given" : "Krzysztof", "non-dropping-particle" : "", "parse-names" : false, "suffix" : "" }, { "dropping-particle" : "", "family" : "Athanasiou", "given" : "Thanos", "non-dropping-particle" : "", "parse-names" : false, "suffix" : "" }, { "dropping-particle" : "", "family" : "Habr-Gama", "given" : "Angelita", "non-dropping-particle" : "", "parse-names" : false, "suffix" : "" }, { "dropping-particle" : "", "family" : "Faiz", "given" : "Omar", "non-dropping-particle" : "", "parse-names" : false, "suffix" : "" } ], "container-title" : "Diseases of the colon and rectum", "id" : "ITEM-3", "issue" : "2", "issued" : { "date-parts" : [ [ "2015", "2" ] ] }, "page" : "159-71", "title" : "Avoiding radical surgery improves early survival in elderly patients with rectal cancer, demonstrating complete clinical response after neoadjuvant therapy: results of a decision-analytic model.", "type" : "article-journal", "volume" : "58" }, "uris" : [ "http://www.mendeley.com/documents/?uuid=e2105a3f-b357-4424-9c00-7bd9443b9ce1" ] } ], "mendeley" : { "formattedCitation" : "&lt;sup&gt;[10\u201312]&lt;/sup&gt;", "plainTextFormattedCitation" : "[10\u201312]", "previouslyFormattedCitation" : "&lt;sup&gt;[10\u201312]&lt;/sup&gt;" }, "properties" : { "noteIndex" : 0 }, "schema" : "https://github.com/citation-style-language/schema/raw/master/csl-citation.json" }</w:instrText>
      </w:r>
      <w:r w:rsidR="00D05F7A" w:rsidRPr="00DF2447">
        <w:rPr>
          <w:rFonts w:ascii="Book Antiqua" w:hAnsi="Book Antiqua"/>
        </w:rPr>
        <w:fldChar w:fldCharType="separate"/>
      </w:r>
      <w:r w:rsidR="00B92BFF" w:rsidRPr="00DF2447">
        <w:rPr>
          <w:rFonts w:ascii="Book Antiqua" w:hAnsi="Book Antiqua"/>
          <w:noProof/>
          <w:vertAlign w:val="superscript"/>
        </w:rPr>
        <w:t>[10–12]</w:t>
      </w:r>
      <w:r w:rsidR="00D05F7A" w:rsidRPr="00DF2447">
        <w:rPr>
          <w:rFonts w:ascii="Book Antiqua" w:hAnsi="Book Antiqua"/>
        </w:rPr>
        <w:fldChar w:fldCharType="end"/>
      </w:r>
      <w:r w:rsidRPr="00DF2447">
        <w:rPr>
          <w:rFonts w:ascii="Book Antiqua" w:hAnsi="Book Antiqua"/>
        </w:rPr>
        <w:t>.</w:t>
      </w:r>
      <w:r w:rsidR="00DF2447" w:rsidRPr="00DF2447">
        <w:rPr>
          <w:rFonts w:ascii="Book Antiqua" w:hAnsi="Book Antiqua"/>
        </w:rPr>
        <w:t xml:space="preserve"> </w:t>
      </w:r>
      <w:r w:rsidRPr="00DF2447">
        <w:rPr>
          <w:rFonts w:ascii="Book Antiqua" w:hAnsi="Book Antiqua"/>
        </w:rPr>
        <w:t>Within these series, 5% of patients developing a local recurrence within 2 years of initial treatment and underwent salvage surgery. This is comparable to a recent Philadelphia series, which achieved an 89% disease free survival over 5 years</w:t>
      </w:r>
      <w:r w:rsidR="00D05F7A" w:rsidRPr="00DF2447">
        <w:rPr>
          <w:rFonts w:ascii="Book Antiqua" w:hAnsi="Book Antiqua"/>
        </w:rPr>
        <w:fldChar w:fldCharType="begin" w:fldLock="1"/>
      </w:r>
      <w:r w:rsidR="00B92BFF" w:rsidRPr="00DF2447">
        <w:rPr>
          <w:rFonts w:ascii="Book Antiqua" w:hAnsi="Book Antiqua"/>
        </w:rPr>
        <w:instrText>ADDIN CSL_CITATION { "citationItems" : [ { "id" : "ITEM-1", "itemData" : { "DOI" : "10.1007/s00384-015-2165-2", "ISSN" : "1432-1262", "PMID" : "25787162", "abstract" : "PURPOSE: While the standard of care for patients with rectal cancer who sustain a complete clinical response (cCR) to chemoradiotherapy (CRT) remains proctectomy with total mesorectal excision, data suggests that non-operative management may be a safe alternative. The purpose of this study is to compare outcomes between patients treated with CRT that attained a cCR and opted for a vigilant surveillance to those of the patients who had a complete pathologic response (cPR) following proctectomy.\n\nMETHOD: This is a retrospective review of patients treated for adenocarcinoma of the rectum who achieved either a cCR or a cPR following CRT. Patients with a cCR were enrolled in an active surveillance program which included regularly scheduled exams, proctoscopy, serum carcinoembryonic antigen (CEA), endorectal ultrasound, and cross-sectional imaging. Outcomes were compared to those patients who underwent proctectomy with a cPR. Our primary outcome measures were post-treatment complications, recurrence, and survival.\n\nRESULTS: We reviewed 18 patients who opted for surveillance after cCR and 30 patients who underwent proctectomy after a cPR. No non-operative patients had a documented treatment complication, while 17 patients with cPR suffered significant morbidity. There were two recurrences in the active surveillance group, one local and once distant, both treated by salvage resection with no associated mortality at 54 and 62\u00a0months. In the cPR group, one patient had a distant recurrence 24\u00a0months after surgery which was managed non-operatively. This patient died of unrelated causes 35\u00a0months after surgery.\n\nCONCLUSIONS: Active surveillance can be a safe option that avoids the morbidity associated with proctectomy and preserves oncologic outcomes.", "author" : [ { "dropping-particle" : "", "family" : "Smith", "given" : "Radhika K", "non-dropping-particle" : "", "parse-names" : false, "suffix" : "" }, { "dropping-particle" : "", "family" : "Fry", "given" : "Robert D", "non-dropping-particle" : "", "parse-names" : false, "suffix" : "" }, { "dropping-particle" : "", "family" : "Mahmoud", "given" : "Najjia N", "non-dropping-particle" : "", "parse-names" : false, "suffix" : "" }, { "dropping-particle" : "", "family" : "Paulson", "given" : "E Carter", "non-dropping-particle" : "", "parse-names" : false, "suffix" : "" } ], "container-title" : "International journal of colorectal disease", "id" : "ITEM-1", "issued" : { "date-parts" : [ [ "2015", "3", "19" ] ] }, "title" : "Surveillance after neoadjuvant therapy in advanced rectal cancer with complete clinical response can have comparable outcomes to total mesorectal excision.", "type" : "article-journal" }, "uris" : [ "http://www.mendeley.com/documents/?uuid=8fcdc607-1a6f-41a1-a721-bc2170cbf64d" ] } ], "mendeley" : { "formattedCitation" : "&lt;sup&gt;[13]&lt;/sup&gt;", "plainTextFormattedCitation" : "[13]", "previouslyFormattedCitation" : "&lt;sup&gt;[13]&lt;/sup&gt;" }, "properties" : { "noteIndex" : 0 }, "schema" : "https://github.com/citation-style-language/schema/raw/master/csl-citation.json" }</w:instrText>
      </w:r>
      <w:r w:rsidR="00D05F7A" w:rsidRPr="00DF2447">
        <w:rPr>
          <w:rFonts w:ascii="Book Antiqua" w:hAnsi="Book Antiqua"/>
        </w:rPr>
        <w:fldChar w:fldCharType="separate"/>
      </w:r>
      <w:r w:rsidR="00B92BFF" w:rsidRPr="00DF2447">
        <w:rPr>
          <w:rFonts w:ascii="Book Antiqua" w:hAnsi="Book Antiqua"/>
          <w:noProof/>
          <w:vertAlign w:val="superscript"/>
        </w:rPr>
        <w:t>[13]</w:t>
      </w:r>
      <w:r w:rsidR="00D05F7A" w:rsidRPr="00DF2447">
        <w:rPr>
          <w:rFonts w:ascii="Book Antiqua" w:hAnsi="Book Antiqua"/>
        </w:rPr>
        <w:fldChar w:fldCharType="end"/>
      </w:r>
      <w:r w:rsidRPr="00DF2447">
        <w:rPr>
          <w:rFonts w:ascii="Book Antiqua" w:hAnsi="Book Antiqua"/>
        </w:rPr>
        <w:t>.</w:t>
      </w:r>
      <w:r w:rsidR="00DF2447" w:rsidRPr="00DF2447">
        <w:rPr>
          <w:rFonts w:ascii="Book Antiqua" w:hAnsi="Book Antiqua"/>
        </w:rPr>
        <w:t xml:space="preserve"> </w:t>
      </w:r>
      <w:r w:rsidRPr="00DF2447">
        <w:rPr>
          <w:rFonts w:ascii="Book Antiqua" w:hAnsi="Book Antiqua"/>
        </w:rPr>
        <w:t>It is noteworthy that in this study patients achieving clinical complete response had up to stage IV disease (T3N1M1), the median stage being T3N0. Of the two out of 18 patients in this group developing recurrent disease, all were resected with disease free survival within the 58-</w:t>
      </w:r>
      <w:r w:rsidR="00D16895" w:rsidRPr="00DF2447">
        <w:rPr>
          <w:rFonts w:ascii="Book Antiqua" w:eastAsia="SimSun" w:hAnsi="Book Antiqua"/>
          <w:lang w:eastAsia="zh-CN"/>
        </w:rPr>
        <w:t>mo</w:t>
      </w:r>
      <w:r w:rsidRPr="00DF2447">
        <w:rPr>
          <w:rFonts w:ascii="Book Antiqua" w:hAnsi="Book Antiqua"/>
        </w:rPr>
        <w:t xml:space="preserve"> study period.</w:t>
      </w:r>
      <w:r w:rsidR="00DF2447" w:rsidRPr="00DF2447">
        <w:rPr>
          <w:rFonts w:ascii="Book Antiqua" w:hAnsi="Book Antiqua"/>
        </w:rPr>
        <w:t xml:space="preserve"> </w:t>
      </w:r>
      <w:r w:rsidRPr="00DF2447">
        <w:rPr>
          <w:rFonts w:ascii="Book Antiqua" w:hAnsi="Book Antiqua"/>
        </w:rPr>
        <w:t>In addition, similar non-operative studies by Maas based in the Netherlands and Smith in New York demonstrated a disease free survival of 89% and 88% and overall surviv</w:t>
      </w:r>
      <w:r w:rsidR="00D16895" w:rsidRPr="00DF2447">
        <w:rPr>
          <w:rFonts w:ascii="Book Antiqua" w:hAnsi="Book Antiqua"/>
        </w:rPr>
        <w:t>al of 100% and 97% respectively</w:t>
      </w:r>
      <w:r w:rsidR="00D05F7A" w:rsidRPr="00DF2447">
        <w:rPr>
          <w:rFonts w:ascii="Book Antiqua" w:hAnsi="Book Antiqua"/>
        </w:rPr>
        <w:fldChar w:fldCharType="begin" w:fldLock="1"/>
      </w:r>
      <w:r w:rsidR="00B92BFF" w:rsidRPr="00DF2447">
        <w:rPr>
          <w:rFonts w:ascii="Book Antiqua" w:hAnsi="Book Antiqua"/>
        </w:rPr>
        <w:instrText>ADDIN CSL_CITATION { "citationItems" : [ { "id" : "ITEM-1", "itemData" : { "DOI" : "10.1200/JCO.2011.37.7176", "ISSN" : "1527-7755", "PMID" : "22067400", "abstract" : "PURPOSE: Neoadjuvant chemoradiotherapy for rectal cancer can result in complete disappearance of tumor and involved nodes. In patients without residual tumor on imaging and endoscopy (clinical complete response [cCR]) a wait-and-see-policy (omission of surgery with follow-up) might be considered instead of surgery. The purpose of this prospective cohort study was to evaluate feasibility and safety of a wait-and-see policy with strict selection criteria and follow-up.\n\nPATIENTS AND METHODS: Patients with a cCR after chemoradiotherapy were prospectively selected for the wait-and-see policy with magnetic resonance imaging (MRI) and endoscopy plus biopsies. Follow-up was performed 3 to 6 monthly and consisted of MRI, endoscopy, and computed tomography scans. A control group of patients with a pathologic complete response (pCR) after surgery was identified from a prospective cohort study. Functional outcome was measured with the Memorial Sloan-Kettering Cancer Center (MSKCC) bowel function questionnaire and Wexner incontinence score. Long-term outcome was estimated by using Kaplan-Meier curves.\n\nRESULTS: Twenty-one patients with cCR were included in the wait-and-see policy group. Mean follow-up was 25 \u00b1 19 months. One patient developed a local recurrence and had surgery as salvage treatment. The other 20 patients are alive without disease. The control group consisted of 20 patients with a pCR after surgery who had a mean follow-up of 35 \u00b1 23 months. For these patients with a pCR, cumulative probabilities of 2-year disease-free survival and overall survival were 93% and 91%, respectively.\n\nCONCLUSION: A wait-and-see policy with strict selection criteria, up-to-date imaging techniques, and follow-up is feasible and results in promising outcome at least as good as that of patients with a pCR after surgery. The proposed selection criteria and follow-up could form the basis for future randomized studies.", "author" : [ { "dropping-particle" : "", "family" : "Maas", "given" : "Monique", "non-dropping-particle" : "", "parse-names" : false, "suffix" : "" }, { "dropping-particle" : "", "family" : "Beets-Tan", "given" : "Regina G H", "non-dropping-particle" : "", "parse-names" : false, "suffix" : "" }, { "dropping-particle" : "", "family" : "Lambregts", "given" : "Doenja M J", "non-dropping-particle" : "", "parse-names" : false, "suffix" : "" }, { "dropping-particle" : "", "family" : "Lammering", "given" : "Guido", "non-dropping-particle" : "", "parse-names" : false, "suffix" : "" }, { "dropping-particle" : "", "family" : "Nelemans", "given" : "Patty J", "non-dropping-particle" : "", "parse-names" : false, "suffix" : "" }, { "dropping-particle" : "", "family" : "Engelen", "given" : "Sanne M E", "non-dropping-particle" : "", "parse-names" : false, "suffix" : "" }, { "dropping-particle" : "", "family" : "Dam", "given" : "Ronald M", "non-dropping-particle" : "van", "parse-names" : false, "suffix" : "" }, { "dropping-particle" : "", "family" : "Jansen", "given" : "Rob L H", "non-dropping-particle" : "", "parse-names" : false, "suffix" : "" }, { "dropping-particle" : "", "family" : "Sosef", "given" : "Meindert", "non-dropping-particle" : "", "parse-names" : false, "suffix" : "" }, { "dropping-particle" : "", "family" : "Leijtens", "given" : "Jeroen W A", "non-dropping-particle" : "", "parse-names" : false, "suffix" : "" }, { "dropping-particle" : "", "family" : "Hulsew\u00e9", "given" : "Karel W E", "non-dropping-particle" : "", "parse-names" : false, "suffix" : "" }, { "dropping-particle" : "", "family" : "Buijsen", "given" : "Jeroen", "non-dropping-particle" : "", "parse-names" : false, "suffix" : "" }, { "dropping-particle" : "", "family" : "Beets", "given" : "Geerard L", "non-dropping-particle" : "", "parse-names" : false, "suffix" : "" } ], "container-title" : "Journal of clinical oncology : official journal of the American Society of Clinical Oncology", "id" : "ITEM-1", "issue" : "35", "issued" : { "date-parts" : [ [ "2011", "12", "10" ] ] }, "page" : "4633-40", "title" : "Wait-and-see policy for clinical complete responders after chemoradiation for rectal cancer.", "type" : "article-journal", "volume" : "29" }, "uris" : [ "http://www.mendeley.com/documents/?uuid=3810129b-2a9d-4146-9095-e8c9da1fc781" ] }, { "id" : "ITEM-2", "itemData" : { "DOI" : "10.1097/SLA.0b013e3182759f1c", "ISSN" : "1528-1140", "PMID" : "23154394", "abstract" : "INTRODUCTION: Nonoperative management (NOM) of rectal cancer after a complete clinical response (cCR) to neoadjuvant therapy is controversial. In this article, we retrospectively reviewed the outcomes of patients managed with selective NOM after a cCR to neoadjuvant treatment and compared these with patients who underwent standard rectal resection with a pathological complete response (pCR).\n\nMETHODS: Patients completing neoadjuvant chemoradiotherapy (CRT) for stage I to III rectal cancer between January 2006 and August 2010 were retrospectively reviewed. Median follow-up was calculated in months after completion of CRT.\n\nRESULTS: Thirty-two patients (median follow-up 28 months) were treated by NOM after a cCR. Among 265 treated by CRT and rectal resection, 57 patients (22%) had a pCR and formed the control group (median follow-up 43 months). Factors associated with selective use of NOM included lower pretreatment stage, older age, and distal tumor location (P &lt; 0.05). In the NOM group, 6 recurred locally (median 11 months, range 7-14), 3 of whom also had concurrent distant recurrence. All 6 local failures were controlled by salvage rectal resection with no further local recurrence of disease (median follow-up 17 months). In the rectal resection/pCR group, there were no local failures. The 2-year distant disease-free survival (88% vs 98%, P = 0.27) and overall survival (96% vs 100%, P = 0.56) were similar for NOM and rectal resection/pCR groups.\n\nCONCLUSIONS: Rectal resection was successfully avoided in 81% of patients selected for NOM. When combined with salvage surgery, NOM appears to achieve similar local and distant disease control compared with patients with a pCR treated by rectal resection. Longer follow-up and prospective trials are warranted to evaluate this promising treatment option.", "author" : [ { "dropping-particle" : "", "family" : "Smith", "given" : "James D", "non-dropping-particle" : "", "parse-names" : false, "suffix" : "" }, { "dropping-particle" : "", "family" : "Ruby", "given" : "Jeannine A", "non-dropping-particle" : "", "parse-names" : false, "suffix" : "" }, { "dropping-particle" : "", "family" : "Goodman", "given" : "Karyn A", "non-dropping-particle" : "", "parse-names" : false, "suffix" : "" }, { "dropping-particle" : "", "family" : "Saltz", "given" : "Leonard B", "non-dropping-particle" : "", "parse-names" : false, "suffix" : "" }, { "dropping-particle" : "", "family" : "Guillem", "given" : "Jos\u00e9 G", "non-dropping-particle" : "", "parse-names" : false, "suffix" : "" }, { "dropping-particle" : "", "family" : "Weiser", "given" : "Martin R", "non-dropping-particle" : "", "parse-names" : false, "suffix" : "" }, { "dropping-particle" : "", "family" : "Temple", "given" : "Larissa K", "non-dropping-particle" : "", "parse-names" : false, "suffix" : "" }, { "dropping-particle" : "", "family" : "Nash", "given" : "Garrett M", "non-dropping-particle" : "", "parse-names" : false, "suffix" : "" }, { "dropping-particle" : "", "family" : "Paty", "given" : "Philip B", "non-dropping-particle" : "", "parse-names" : false, "suffix" : "" } ], "container-title" : "Annals of surgery", "id" : "ITEM-2", "issue" : "6", "issued" : { "date-parts" : [ [ "2012", "12" ] ] }, "page" : "965-72", "title" : "Nonoperative management of rectal cancer with complete clinical response after neoadjuvant therapy.", "type" : "article-journal", "volume" : "256" }, "uris" : [ "http://www.mendeley.com/documents/?uuid=52513d98-65b4-4c31-9d73-702db0da2e4a" ] } ], "mendeley" : { "formattedCitation" : "&lt;sup&gt;[9,14]&lt;/sup&gt;", "plainTextFormattedCitation" : "[9,14]", "previouslyFormattedCitation" : "&lt;sup&gt;[9,14]&lt;/sup&gt;" }, "properties" : { "noteIndex" : 0 }, "schema" : "https://github.com/citation-style-language/schema/raw/master/csl-citation.json" }</w:instrText>
      </w:r>
      <w:r w:rsidR="00D05F7A" w:rsidRPr="00DF2447">
        <w:rPr>
          <w:rFonts w:ascii="Book Antiqua" w:hAnsi="Book Antiqua"/>
        </w:rPr>
        <w:fldChar w:fldCharType="separate"/>
      </w:r>
      <w:r w:rsidR="00B92BFF" w:rsidRPr="00DF2447">
        <w:rPr>
          <w:rFonts w:ascii="Book Antiqua" w:hAnsi="Book Antiqua"/>
          <w:noProof/>
          <w:vertAlign w:val="superscript"/>
        </w:rPr>
        <w:t>[9,14]</w:t>
      </w:r>
      <w:r w:rsidR="00D05F7A" w:rsidRPr="00DF2447">
        <w:rPr>
          <w:rFonts w:ascii="Book Antiqua" w:hAnsi="Book Antiqua"/>
        </w:rPr>
        <w:fldChar w:fldCharType="end"/>
      </w:r>
      <w:r w:rsidRPr="00DF2447">
        <w:rPr>
          <w:rFonts w:ascii="Book Antiqua" w:hAnsi="Book Antiqua"/>
        </w:rPr>
        <w:t xml:space="preserve">. </w:t>
      </w:r>
    </w:p>
    <w:p w14:paraId="0D06A88E" w14:textId="1B878E27" w:rsidR="006805D5" w:rsidRPr="00DF2447" w:rsidRDefault="006805D5" w:rsidP="00D16895">
      <w:pPr>
        <w:adjustRightInd w:val="0"/>
        <w:snapToGrid w:val="0"/>
        <w:spacing w:line="360" w:lineRule="auto"/>
        <w:ind w:firstLineChars="100" w:firstLine="240"/>
        <w:jc w:val="both"/>
        <w:rPr>
          <w:rFonts w:ascii="Book Antiqua" w:hAnsi="Book Antiqua"/>
        </w:rPr>
      </w:pPr>
      <w:r w:rsidRPr="00DF2447">
        <w:rPr>
          <w:rFonts w:ascii="Book Antiqua" w:hAnsi="Book Antiqua"/>
        </w:rPr>
        <w:t>Limitation to our confidence in the above studies arises through a limited length of follow up.</w:t>
      </w:r>
      <w:r w:rsidR="00DF2447" w:rsidRPr="00DF2447">
        <w:rPr>
          <w:rFonts w:ascii="Book Antiqua" w:hAnsi="Book Antiqua"/>
        </w:rPr>
        <w:t xml:space="preserve"> </w:t>
      </w:r>
      <w:r w:rsidR="0078527F" w:rsidRPr="00DF2447">
        <w:rPr>
          <w:rFonts w:ascii="Book Antiqua" w:hAnsi="Book Antiqua"/>
        </w:rPr>
        <w:t xml:space="preserve">Furthermore the patient selection employed </w:t>
      </w:r>
      <w:r w:rsidR="00A27EDB" w:rsidRPr="00DF2447">
        <w:rPr>
          <w:rFonts w:ascii="Book Antiqua" w:hAnsi="Book Antiqua"/>
        </w:rPr>
        <w:t>by these studies</w:t>
      </w:r>
      <w:r w:rsidR="0078527F" w:rsidRPr="00DF2447">
        <w:rPr>
          <w:rFonts w:ascii="Book Antiqua" w:hAnsi="Book Antiqua"/>
        </w:rPr>
        <w:t xml:space="preserve"> is not transparent, and therefore unlikely to be population based. </w:t>
      </w:r>
      <w:r w:rsidRPr="00DF2447">
        <w:rPr>
          <w:rFonts w:ascii="Book Antiqua" w:hAnsi="Book Antiqua"/>
        </w:rPr>
        <w:t xml:space="preserve">Although Habr-Gama has published study lengths of five years, studies beyond this time frame have suffered from patient numbers being too small to make firm conclusions </w:t>
      </w:r>
      <w:r w:rsidR="00126DA5" w:rsidRPr="00DF2447">
        <w:rPr>
          <w:rFonts w:ascii="Book Antiqua" w:hAnsi="Book Antiqua"/>
        </w:rPr>
        <w:fldChar w:fldCharType="begin" w:fldLock="1"/>
      </w:r>
      <w:r w:rsidR="00B92BFF" w:rsidRPr="00DF2447">
        <w:rPr>
          <w:rFonts w:ascii="Book Antiqua" w:hAnsi="Book Antiqua"/>
        </w:rPr>
        <w:instrText>ADDIN CSL_CITATION { "citationItems" : [ { "id" : "ITEM-1", "itemData" : { "DOI" : "10.3892/ol.2013.1596", "ISSN" : "1792-1074", "PMID" : "24260048", "abstract" : "Pre-operative chemoradiotherapy (CRT) for rectal cancer yields a complete tumor response in 10-30% of patients. There is an argument for omitting surgery in these patients, but this remains highly controversial and the supporting evidence based on long-term follow-up is lacking. The present study analyzed the long-term outcomes of five patients with cT3 or cT4 rectal cancer who showed a clinical complete response (ycCR) following pre-operative CRT and underwent no surgery. The ycCR status was determined 7-12 weeks after the completion of CRT using clinical, endoscopic and radiological studies, including magnetic resonance imaging and biopsy. The follow-up period was 54-101 months. Three patients had no tumor recurrence and were alive with no evidence of disease at 101, 100 and 93 months, respectively. One patient developed local recurrence at 59 months and another developed lung metastasis at 32 months. The two patients with tumor recurrence remained disease-free 42 and 22 months after salvage pelvic and thoracic surgery, respectively. Despite being a small series, the long-term survival outcomes of the present study indicate that a non-operative approach may be feasible for a proportion of rectal cancer patients who reveal a ycCR following pre-operative CRT.", "author" : [ { "dropping-particle" : "", "family" : "Yeo", "given" : "Seung-Gu", "non-dropping-particle" : "", "parse-names" : false, "suffix" : "" }, { "dropping-particle" : "", "family" : "Kim", "given" : "Dae Yong", "non-dropping-particle" : "", "parse-names" : false, "suffix" : "" }, { "dropping-particle" : "", "family" : "Oh", "given" : "Jae Hwan", "non-dropping-particle" : "", "parse-names" : false, "suffix" : "" } ], "container-title" : "Oncology letters", "id" : "ITEM-1", "issue" : "6", "issued" : { "date-parts" : [ [ "2013", "12" ] ] }, "page" : "1573-1576", "title" : "Long-term survival without surgery following a complete response to pre-operative chemoradiotherapy for rectal cancer: A case series.", "type" : "article-journal", "volume" : "6" }, "uris" : [ "http://www.mendeley.com/documents/?uuid=306802c4-ba04-45a6-af19-7303f615af69" ] }, { "id" : "ITEM-2", "itemData" : { "DOI" : "10.4143/crt.2012.44.2.104", "ISSN" : "1598-2998", "PMID" : "22802748", "abstract" : "PURPOSE: This study was designed to investigate the long-term oncologic outcomes for locally advanced rectal cancer patients after treatment with preoperative concurrent chemoradiotherapy followed by total mesorectal excision, and to identify prognostic factors that affect survival and pathologic response. MATERIALS AND METHODS: From June 1996 to June 2009, 135 patients with locally advanced rectal cancer were treated with preoperative concurrent chemoradiotherapy followed by total mesorectal excision at Kyung Hee University Hospital. Patient data was retrospectively collected and analyzed in order to determine the treatment outcomes and identify prognostic factors for survival. RESULTS: The median follow-up time was 50 months (range, 4.5 to 157.8 months). After preoperative chemoradiotherapy, sphincter 1. Kong M, Hong SE, Choi WS, Kim S-Y, Choi J. Preoperative Concurrent Chemoradiotherapy for Locally Advanced Rectal Cancer: Treatment Outcomes and Analysis of Prognostic Factors. Cancer Res Treat [Internet]. 2012 Jun 30 [cited 2015 Apr 10];44(2):104\u201312. Available from: http://www.pubmedcentral.nih.gov/articlerender.fcgi?artid=3394859&amp;tool=pmcentrez&amp;rendertype=abstractpreservation surgery was accomplished in 67.4% of whole patients. A complete pathologic response was achieved in 16% of patients. The estimated 5- and 8-year overall survival, loco-regional recurrence-free survival, and distant metastasis-free survival rate for all patients was 82.7% and 75.7%, 76.8% and 71.9%, 67.9% and 63.3%, respectively. The estimated 5- and 8-year overall survival, loco-regional recurrence-free survival, and distant metastasis-free survival rate for pathologic complete responders was 100% and 100%, 100% and 88.9%, 95.5% and 95.5%, respectively. In the multivariate analysis, pathologic complete response was significantly associated with overall survival. The predictive factor for pathologic complete response was pretreatment clinical stage. CONCLUSION: Preoperative chemoradiotherapy for locally advanced rectal cancer resulted in a high rate of overall survival, sphincter preservation, down-staging, and pathologic complete response. The patients achieving pathologic complete response had very favorable outcomes. Pathologic complete response was a significant prognostic factor for overall survival and the significant predictive factor for a pathologic complete response was pretreatment clinical stage.", "author" : [ { "dropping-particle" : "", "family" : "Kong", "given" : "Moonkyoo", "non-dropping-particle" : "", "parse-names" : false, "suffix" : "" }, { "dropping-particle" : "", "family" : "Hong", "given" : "Seong Eon", "non-dropping-particle" : "", "parse-names" : false, "suffix" : "" }, { "dropping-particle" : "", "family" : "Choi", "given" : "Woo Suk", "non-dropping-particle" : "", "parse-names" : false, "suffix" : "" }, { "dropping-particle" : "", "family" : "Kim", "given" : "Si-Young", "non-dropping-particle" : "", "parse-names" : false, "suffix" : "" }, { "dropping-particle" : "", "family" : "Choi", "given" : "Jinhyun", "non-dropping-particle" : "", "parse-names" : false, "suffix" : "" } ], "container-title" : "Cancer Research and Treatment", "id" : "ITEM-2", "issue" : "2", "issued" : { "date-parts" : [ [ "2012", "6", "30" ] ] }, "page" : "104-112", "title" : "Preoperative Concurrent Chemoradiotherapy for Locally Advanced Rectal Cancer: Treatment Outcomes and Analysis of Prognostic Factors", "type" : "article-journal", "volume" : "44" }, "uris" : [ "http://www.mendeley.com/documents/?uuid=40f0c498-d9ab-4356-91ab-6e093247d128" ] } ], "mendeley" : { "formattedCitation" : "&lt;sup&gt;[15,16]&lt;/sup&gt;", "plainTextFormattedCitation" : "[15,16]", "previouslyFormattedCitation" : "&lt;sup&gt;[15,16]&lt;/sup&gt;" }, "properties" : { "noteIndex" : 0 }, "schema" : "https://github.com/citation-style-language/schema/raw/master/csl-citation.json" }</w:instrText>
      </w:r>
      <w:r w:rsidR="00126DA5" w:rsidRPr="00DF2447">
        <w:rPr>
          <w:rFonts w:ascii="Book Antiqua" w:hAnsi="Book Antiqua"/>
        </w:rPr>
        <w:fldChar w:fldCharType="separate"/>
      </w:r>
      <w:r w:rsidR="00B92BFF" w:rsidRPr="00DF2447">
        <w:rPr>
          <w:rFonts w:ascii="Book Antiqua" w:hAnsi="Book Antiqua"/>
          <w:noProof/>
          <w:vertAlign w:val="superscript"/>
        </w:rPr>
        <w:t>[15,16]</w:t>
      </w:r>
      <w:r w:rsidR="00126DA5" w:rsidRPr="00DF2447">
        <w:rPr>
          <w:rFonts w:ascii="Book Antiqua" w:hAnsi="Book Antiqua"/>
        </w:rPr>
        <w:fldChar w:fldCharType="end"/>
      </w:r>
      <w:r w:rsidRPr="00DF2447">
        <w:rPr>
          <w:rFonts w:ascii="Book Antiqua" w:hAnsi="Book Antiqua"/>
        </w:rPr>
        <w:t>.</w:t>
      </w:r>
    </w:p>
    <w:p w14:paraId="00DC6C9B" w14:textId="77777777" w:rsidR="006805D5" w:rsidRPr="00DF2447" w:rsidRDefault="006805D5" w:rsidP="00D16895">
      <w:pPr>
        <w:adjustRightInd w:val="0"/>
        <w:snapToGrid w:val="0"/>
        <w:spacing w:line="360" w:lineRule="auto"/>
        <w:ind w:firstLineChars="100" w:firstLine="240"/>
        <w:jc w:val="both"/>
        <w:rPr>
          <w:rFonts w:ascii="Book Antiqua" w:hAnsi="Book Antiqua"/>
        </w:rPr>
      </w:pPr>
      <w:r w:rsidRPr="00DF2447">
        <w:rPr>
          <w:rFonts w:ascii="Book Antiqua" w:hAnsi="Book Antiqua"/>
        </w:rPr>
        <w:t>Further considerations when interpreting this data are the heterogeneity of the studies in terms of defining and identifying cCR patients and the algorithms of surveillance.</w:t>
      </w:r>
    </w:p>
    <w:p w14:paraId="484CE00A" w14:textId="67A5A3CB" w:rsidR="006805D5" w:rsidRPr="00DF2447" w:rsidRDefault="006805D5" w:rsidP="00D16895">
      <w:pPr>
        <w:adjustRightInd w:val="0"/>
        <w:snapToGrid w:val="0"/>
        <w:spacing w:line="360" w:lineRule="auto"/>
        <w:ind w:firstLineChars="100" w:firstLine="240"/>
        <w:jc w:val="both"/>
        <w:rPr>
          <w:rFonts w:ascii="Book Antiqua" w:hAnsi="Book Antiqua"/>
        </w:rPr>
      </w:pPr>
      <w:r w:rsidRPr="00DF2447">
        <w:rPr>
          <w:rFonts w:ascii="Book Antiqua" w:hAnsi="Book Antiqua"/>
        </w:rPr>
        <w:t>There is no unified consensus on when and how to initially investigate patients for cCR.</w:t>
      </w:r>
      <w:r w:rsidR="00DF2447" w:rsidRPr="00DF2447">
        <w:rPr>
          <w:rFonts w:ascii="Book Antiqua" w:hAnsi="Book Antiqua"/>
        </w:rPr>
        <w:t xml:space="preserve"> </w:t>
      </w:r>
      <w:r w:rsidRPr="00DF2447">
        <w:rPr>
          <w:rFonts w:ascii="Book Antiqua" w:hAnsi="Book Antiqua"/>
        </w:rPr>
        <w:t xml:space="preserve">Of the major series, initial clinical investigation for residual tumour has begun as early as 4-6 </w:t>
      </w:r>
      <w:r w:rsidR="00D16895" w:rsidRPr="00DF2447">
        <w:rPr>
          <w:rFonts w:ascii="Book Antiqua" w:eastAsia="SimSun" w:hAnsi="Book Antiqua"/>
          <w:lang w:eastAsia="zh-CN"/>
        </w:rPr>
        <w:t>wk</w:t>
      </w:r>
      <w:r w:rsidRPr="00DF2447">
        <w:rPr>
          <w:rFonts w:ascii="Book Antiqua" w:hAnsi="Book Antiqua"/>
        </w:rPr>
        <w:t xml:space="preserve">, though from other authors a time frame of up to 24 </w:t>
      </w:r>
      <w:r w:rsidR="00D16895" w:rsidRPr="00DF2447">
        <w:rPr>
          <w:rFonts w:ascii="Book Antiqua" w:eastAsia="SimSun" w:hAnsi="Book Antiqua"/>
          <w:lang w:eastAsia="zh-CN"/>
        </w:rPr>
        <w:t>wk</w:t>
      </w:r>
      <w:r w:rsidRPr="00DF2447">
        <w:rPr>
          <w:rFonts w:ascii="Book Antiqua" w:hAnsi="Book Antiqua"/>
        </w:rPr>
        <w:t xml:space="preserve"> has been accepted prior to commencing active surveillance</w:t>
      </w:r>
      <w:r w:rsidR="00126DA5" w:rsidRPr="00DF2447">
        <w:rPr>
          <w:rFonts w:ascii="Book Antiqua" w:hAnsi="Book Antiqua"/>
        </w:rPr>
        <w:fldChar w:fldCharType="begin" w:fldLock="1"/>
      </w:r>
      <w:r w:rsidR="00B92BFF" w:rsidRPr="00DF2447">
        <w:rPr>
          <w:rFonts w:ascii="Book Antiqua" w:hAnsi="Book Antiqua"/>
        </w:rPr>
        <w:instrText>ADDIN CSL_CITATION { "citationItems" : [ { "id" : "ITEM-1", "itemData" : { "DOI" : "10.1007/DCR.0b013e3181ba14ed", "ISSN" : "1530-0358", "PMID" : "19934911", "abstract" : "OBJECTIVES: Addition of chemotherapy in the resting period between radiotherapy completion and response assessment during neoadjuvant treatment for distal rectal cancer could potentially increase rates of complete tumor regression. The purpose of this study was to evaluate toxicity rates and the impact of an extended neoadjuvant chemoradiation regimen on complete response rates. METHODS: Thirty-four consecutive patients with nonmetastatic distal rectal cancer were prospectively included. Patients were managed by 5,400 Gy of radiation and 5-fluorouracil/leucovorin-based chemotherapy given for three consecutive days every 21 days for six cycles (three cycles concomitant with radiotherapy). Tumor response assessment was performed at ten weeks from radiation completion. Patients with complete clinical response were strictly monitored and were not immediately operated on. Patients with incomplete clinical response were referred to surgery. RESULTS: Twenty-nine patients had completed 12 months of follow-up and were included in this preliminary analysis. Twenty-eight (97%) successfully completed treatment. Fifteen of 16 patients had Grade III toxicities that were skin-related (93%). Median follow-up was 23 months. Fourteen patients (48%) were considered as complete clinical responders sustained for at least 12 months (median, 24 months) after chemoradiation completion by clinical assessment alone. An additional five patients (17%) were considered as complete responders with ypT0 results after full-thickness local excision. Overall, the complete response rate was 65%. CONCLUSIONS: The addition of chemotherapy during the resting period after neoadjuvant chemoradiation is associated with acceptable toxicity and high tolerability rates. The considerably high rates of complete response in this preliminary series requires further follow-up, but they may provide valuable information for future prospective, randomized trials.", "author" : [ { "dropping-particle" : "", "family" : "Habr-Gama", "given" : "Angelita", "non-dropping-particle" : "", "parse-names" : false, "suffix" : "" }, { "dropping-particle" : "", "family" : "Perez", "given" : "Rodrigo O", "non-dropping-particle" : "", "parse-names" : false, "suffix" : "" }, { "dropping-particle" : "", "family" : "Sabbaga", "given" : "Jorge", "non-dropping-particle" : "", "parse-names" : false, "suffix" : "" }, { "dropping-particle" : "", "family" : "Nadalin", "given" : "Wladimir", "non-dropping-particle" : "", "parse-names" : false, "suffix" : "" }, { "dropping-particle" : "", "family" : "S\u00e3o Juli\u00e3o", "given" : "Guilherme P", "non-dropping-particle" : "", "parse-names" : false, "suffix" : "" }, { "dropping-particle" : "", "family" : "Gama-Rodrigues", "given" : "Joaquim", "non-dropping-particle" : "", "parse-names" : false, "suffix" : "" } ], "container-title" : "Diseases of the colon and rectum", "id" : "ITEM-1", "issue" : "12", "issued" : { "date-parts" : [ [ "2009", "12" ] ] }, "page" : "1927-34", "title" : "Increasing the rates of complete response to neoadjuvant chemoradiotherapy for distal rectal cancer: results of a prospective study using additional chemotherapy during the resting period.", "type" : "article-journal", "volume" : "52" }, "uris" : [ "http://www.mendeley.com/documents/?uuid=f746bf0a-f97c-450b-a717-011d668e4397" ] }, { "id" : "ITEM-2", "itemData" : { "DOI" : "10.1200/JCO.2011.37.7176", "ISSN" : "1527-7755", "PMID" : "22067400", "abstract" : "PURPOSE: Neoadjuvant chemoradiotherapy for rectal cancer can result in complete disappearance of tumor and involved nodes. In patients without residual tumor on imaging and endoscopy (clinical complete response [cCR]) a wait-and-see-policy (omission of surgery with follow-up) might be considered instead of surgery. The purpose of this prospective cohort study was to evaluate feasibility and safety of a wait-and-see policy with strict selection criteria and follow-up.\n\nPATIENTS AND METHODS: Patients with a cCR after chemoradiotherapy were prospectively selected for the wait-and-see policy with magnetic resonance imaging (MRI) and endoscopy plus biopsies. Follow-up was performed 3 to 6 monthly and consisted of MRI, endoscopy, and computed tomography scans. A control group of patients with a pathologic complete response (pCR) after surgery was identified from a prospective cohort study. Functional outcome was measured with the Memorial Sloan-Kettering Cancer Center (MSKCC) bowel function questionnaire and Wexner incontinence score. Long-term outcome was estimated by using Kaplan-Meier curves.\n\nRESULTS: Twenty-one patients with cCR were included in the wait-and-see policy group. Mean follow-up was 25 \u00b1 19 months. One patient developed a local recurrence and had surgery as salvage treatment. The other 20 patients are alive without disease. The control group consisted of 20 patients with a pCR after surgery who had a mean follow-up of 35 \u00b1 23 months. For these patients with a pCR, cumulative probabilities of 2-year disease-free survival and overall survival were 93% and 91%, respectively.\n\nCONCLUSION: A wait-and-see policy with strict selection criteria, up-to-date imaging techniques, and follow-up is feasible and results in promising outcome at least as good as that of patients with a pCR after surgery. The proposed selection criteria and follow-up could form the basis for future randomized studies.", "author" : [ { "dropping-particle" : "", "family" : "Maas", "given" : "Monique", "non-dropping-particle" : "", "parse-names" : false, "suffix" : "" }, { "dropping-particle" : "", "family" : "Beets-Tan", "given" : "Regina G H", "non-dropping-particle" : "", "parse-names" : false, "suffix" : "" }, { "dropping-particle" : "", "family" : "Lambregts", "given" : "Doenja M J", "non-dropping-particle" : "", "parse-names" : false, "suffix" : "" }, { "dropping-particle" : "", "family" : "Lammering", "given" : "Guido", "non-dropping-particle" : "", "parse-names" : false, "suffix" : "" }, { "dropping-particle" : "", "family" : "Nelemans", "given" : "Patty J", "non-dropping-particle" : "", "parse-names" : false, "suffix" : "" }, { "dropping-particle" : "", "family" : "Engelen", "given" : "Sanne M E", "non-dropping-particle" : "", "parse-names" : false, "suffix" : "" }, { "dropping-particle" : "", "family" : "Dam", "given" : "Ronald M", "non-dropping-particle" : "van", "parse-names" : false, "suffix" : "" }, { "dropping-particle" : "", "family" : "Jansen", "given" : "Rob L H", "non-dropping-particle" : "", "parse-names" : false, "suffix" : "" }, { "dropping-particle" : "", "family" : "Sosef", "given" : "Meindert", "non-dropping-particle" : "", "parse-names" : false, "suffix" : "" }, { "dropping-particle" : "", "family" : "Leijtens", "given" : "Jeroen W A", "non-dropping-particle" : "", "parse-names" : false, "suffix" : "" }, { "dropping-particle" : "", "family" : "Hulsew\u00e9", "given" : "Karel W E", "non-dropping-particle" : "", "parse-names" : false, "suffix" : "" }, { "dropping-particle" : "", "family" : "Buijsen", "given" : "Jeroen", "non-dropping-particle" : "", "parse-names" : false, "suffix" : "" }, { "dropping-particle" : "", "family" : "Beets", "given" : "Geerard L", "non-dropping-particle" : "", "parse-names" : false, "suffix" : "" } ], "container-title" : "Journal of clinical oncology : official journal of the American Society of Clinical Oncology", "id" : "ITEM-2", "issue" : "35", "issued" : { "date-parts" : [ [ "2011", "12", "10" ] ] }, "page" : "4633-40", "title" : "Wait-and-see policy for clinical complete responders after chemoradiation for rectal cancer.", "type" : "article-journal", "volume" : "29" }, "uris" : [ "http://www.mendeley.com/documents/?uuid=3810129b-2a9d-4146-9095-e8c9da1fc781" ] }, { "id" : "ITEM-3", "itemData" : { "DOI" : "10.1111/j.1463-1318.2011.02752.x", "ISSN" : "14628910", "PMID" : "21831177", "abstract" : "AIM: The aim of the study was to assess the outcome of patients who received chemoradiotherapy (CRT) for locally advanced rectal cancer, specifically those with complete clinical response (CCR) and who were then managed nonoperatively with a 'Watch and Wait' follow-up protocol.\n\nMETHOD: A retrospective study was carried out of patients undergoing preoperative CRT for rectal cancer, conducted in a district general hospital managing rectal cancer through the multidisciplinary team process.\n\nRESULTS: Forty-nine patients received preoperative CRT over a 5-year period (2004-2009). Twelve (24%) were considered potentially to have had a complete response on MRI. Of these, six subsequently had clinical evidence of residual disease, leading to surgery (mean time to surgery, 24 weeks; range, 12-36 weeks). The remaining six had CCR, avoiding surgery (mean follow up, 26 months; range, 12-45 months), with all six patients disease free to date. A further six patients had complete pathological response (CPR) following surgery after comprehensive histopathological assessment of the specimen.\n\nCONCLUSION: In this consecutive series of patients with locally advanced rectal cancer treated with CRT, 12% demonstrated a CCR and have been actively managed conservatively, thereby avoiding surgery. With further improvements in diagnostic assessment of response to CRT, this figure may rise.", "author" : [ { "dropping-particle" : "", "family" : "Dalton", "given" : "R. S. J.", "non-dropping-particle" : "", "parse-names" : false, "suffix" : "" }, { "dropping-particle" : "", "family" : "Velineni", "given" : "R.", "non-dropping-particle" : "", "parse-names" : false, "suffix" : "" }, { "dropping-particle" : "", "family" : "Osborne", "given" : "M. E.", "non-dropping-particle" : "", "parse-names" : false, "suffix" : "" }, { "dropping-particle" : "", "family" : "Thomas", "given" : "R.", "non-dropping-particle" : "", "parse-names" : false, "suffix" : "" }, { "dropping-particle" : "", "family" : "Harries", "given" : "S.", "non-dropping-particle" : "", "parse-names" : false, "suffix" : "" }, { "dropping-particle" : "", "family" : "Gee", "given" : "A. S.", "non-dropping-particle" : "", "parse-names" : false, "suffix" : "" }, { "dropping-particle" : "", "family" : "Daniels", "given" : "I. R.", "non-dropping-particle" : "", "parse-names" : false, "suffix" : "" } ], "container-title" : "Colorectal Disease", "id" : "ITEM-3", "issue" : "5", "issued" : { "date-parts" : [ [ "2012", "5", "30" ] ] }, "page" : "567-571", "title" : "A single-centre experience of chemoradiotherapy for rectal cancer: is there potential for nonoperative management?", "type" : "article-journal", "volume" : "14" }, "uris" : [ "http://www.mendeley.com/documents/?uuid=c1cb8e90-7bdd-447b-9314-22c11d519f24" ] }, { "id" : "ITEM-4", "itemData" : { "DOI" : "10.1007/s00384-015-2165-2", "ISSN" : "1432-1262", "PMID" : "25787162", "abstract" : "PURPOSE: While the standard of care for patients with rectal cancer who sustain a complete clinical response (cCR) to chemoradiotherapy (CRT) remains proctectomy with total mesorectal excision, data suggests that non-operative management may be a safe alternative. The purpose of this study is to compare outcomes between patients treated with CRT that attained a cCR and opted for a vigilant surveillance to those of the patients who had a complete pathologic response (cPR) following proctectomy.\n\nMETHOD: This is a retrospective review of patients treated for adenocarcinoma of the rectum who achieved either a cCR or a cPR following CRT. Patients with a cCR were enrolled in an active surveillance program which included regularly scheduled exams, proctoscopy, serum carcinoembryonic antigen (CEA), endorectal ultrasound, and cross-sectional imaging. Outcomes were compared to those patients who underwent proctectomy with a cPR. Our primary outcome measures were post-treatment complications, recurrence, and survival.\n\nRESULTS: We reviewed 18 patients who opted for surveillance after cCR and 30 patients who underwent proctectomy after a cPR. No non-operative patients had a documented treatment complication, while 17 patients with cPR suffered significant morbidity. There were two recurrences in the active surveillance group, one local and once distant, both treated by salvage resection with no associated mortality at 54 and 62\u00a0months. In the cPR group, one patient had a distant recurrence 24\u00a0months after surgery which was managed non-operatively. This patient died of unrelated causes 35\u00a0months after surgery.\n\nCONCLUSIONS: Active surveillance can be a safe option that avoids the morbidity associated with proctectomy and preserves oncologic outcomes.", "author" : [ { "dropping-particle" : "", "family" : "Smith", "given" : "Radhika K", "non-dropping-particle" : "", "parse-names" : false, "suffix" : "" }, { "dropping-particle" : "", "family" : "Fry", "given" : "Robert D", "non-dropping-particle" : "", "parse-names" : false, "suffix" : "" }, { "dropping-particle" : "", "family" : "Mahmoud", "given" : "Najjia N", "non-dropping-particle" : "", "parse-names" : false, "suffix" : "" }, { "dropping-particle" : "", "family" : "Paulson", "given" : "E Carter", "non-dropping-particle" : "", "parse-names" : false, "suffix" : "" } ], "container-title" : "International journal of colorectal disease", "id" : "ITEM-4", "issued" : { "date-parts" : [ [ "2015", "3", "19" ] ] }, "title" : "Surveillance after neoadjuvant therapy in advanced rectal cancer with complete clinical response can have comparable outcomes to total mesorectal excision.", "type" : "article-journal" }, "uris" : [ "http://www.mendeley.com/documents/?uuid=8fcdc607-1a6f-41a1-a721-bc2170cbf64d" ] } ], "mendeley" : { "formattedCitation" : "&lt;sup&gt;[9,13,17,18]&lt;/sup&gt;", "plainTextFormattedCitation" : "[9,13,17,18]", "previouslyFormattedCitation" : "&lt;sup&gt;[9,13,17,18]&lt;/sup&gt;" }, "properties" : { "noteIndex" : 0 }, "schema" : "https://github.com/citation-style-language/schema/raw/master/csl-citation.json" }</w:instrText>
      </w:r>
      <w:r w:rsidR="00126DA5" w:rsidRPr="00DF2447">
        <w:rPr>
          <w:rFonts w:ascii="Book Antiqua" w:hAnsi="Book Antiqua"/>
        </w:rPr>
        <w:fldChar w:fldCharType="separate"/>
      </w:r>
      <w:r w:rsidR="00B92BFF" w:rsidRPr="00DF2447">
        <w:rPr>
          <w:rFonts w:ascii="Book Antiqua" w:hAnsi="Book Antiqua"/>
          <w:noProof/>
          <w:vertAlign w:val="superscript"/>
        </w:rPr>
        <w:t>[9,13,17,18]</w:t>
      </w:r>
      <w:r w:rsidR="00126DA5" w:rsidRPr="00DF2447">
        <w:rPr>
          <w:rFonts w:ascii="Book Antiqua" w:hAnsi="Book Antiqua"/>
        </w:rPr>
        <w:fldChar w:fldCharType="end"/>
      </w:r>
      <w:r w:rsidR="00126DA5" w:rsidRPr="00DF2447">
        <w:rPr>
          <w:rFonts w:ascii="Book Antiqua" w:hAnsi="Book Antiqua"/>
        </w:rPr>
        <w:t>.</w:t>
      </w:r>
      <w:r w:rsidR="00A27EDB" w:rsidRPr="00DF2447">
        <w:rPr>
          <w:rFonts w:ascii="Book Antiqua" w:hAnsi="Book Antiqua"/>
        </w:rPr>
        <w:t xml:space="preserve"> Studies from Habr-Gama inspect</w:t>
      </w:r>
      <w:r w:rsidR="00730C13" w:rsidRPr="00DF2447">
        <w:rPr>
          <w:rFonts w:ascii="Book Antiqua" w:hAnsi="Book Antiqua"/>
        </w:rPr>
        <w:t>ed for</w:t>
      </w:r>
      <w:r w:rsidR="00A27EDB" w:rsidRPr="00DF2447">
        <w:rPr>
          <w:rFonts w:ascii="Book Antiqua" w:hAnsi="Book Antiqua"/>
        </w:rPr>
        <w:t xml:space="preserve"> clinical response at </w:t>
      </w:r>
      <w:r w:rsidR="00730C13" w:rsidRPr="00DF2447">
        <w:rPr>
          <w:rFonts w:ascii="Book Antiqua" w:hAnsi="Book Antiqua"/>
        </w:rPr>
        <w:t>eight</w:t>
      </w:r>
      <w:r w:rsidR="00A27EDB" w:rsidRPr="00DF2447">
        <w:rPr>
          <w:rFonts w:ascii="Book Antiqua" w:hAnsi="Book Antiqua"/>
        </w:rPr>
        <w:t xml:space="preserve"> weeks,</w:t>
      </w:r>
      <w:r w:rsidR="00730C13" w:rsidRPr="00DF2447">
        <w:rPr>
          <w:rFonts w:ascii="Book Antiqua" w:hAnsi="Book Antiqua"/>
        </w:rPr>
        <w:t xml:space="preserve"> whilst it is not clear in the Philadelphia series at which point this assessment was carried out.</w:t>
      </w:r>
      <w:r w:rsidR="00DF2447" w:rsidRPr="00DF2447">
        <w:rPr>
          <w:rFonts w:ascii="Book Antiqua" w:hAnsi="Book Antiqua"/>
        </w:rPr>
        <w:t xml:space="preserve"> </w:t>
      </w:r>
      <w:r w:rsidRPr="00DF2447">
        <w:rPr>
          <w:rFonts w:ascii="Book Antiqua" w:hAnsi="Book Antiqua"/>
        </w:rPr>
        <w:t>In addition there is a wide spectrum of cCR definition.</w:t>
      </w:r>
      <w:r w:rsidR="00DF2447" w:rsidRPr="00DF2447">
        <w:rPr>
          <w:rFonts w:ascii="Book Antiqua" w:hAnsi="Book Antiqua"/>
        </w:rPr>
        <w:t xml:space="preserve"> </w:t>
      </w:r>
      <w:r w:rsidR="00730C13" w:rsidRPr="00DF2447">
        <w:rPr>
          <w:rFonts w:ascii="Book Antiqua" w:hAnsi="Book Antiqua"/>
        </w:rPr>
        <w:t xml:space="preserve">Habr-Gama considered absence of residual ulcer on proctoscopy or adenocarcinoma-negative biopsy to be a cCR, whilst the Philadelphia series </w:t>
      </w:r>
      <w:r w:rsidR="00730C13" w:rsidRPr="00DF2447">
        <w:rPr>
          <w:rFonts w:ascii="Book Antiqua" w:hAnsi="Book Antiqua"/>
        </w:rPr>
        <w:lastRenderedPageBreak/>
        <w:t>also incorporated endorectal ultrasound.</w:t>
      </w:r>
      <w:r w:rsidR="00DF2447" w:rsidRPr="00DF2447">
        <w:rPr>
          <w:rFonts w:ascii="Book Antiqua" w:hAnsi="Book Antiqua"/>
        </w:rPr>
        <w:t xml:space="preserve"> </w:t>
      </w:r>
      <w:r w:rsidRPr="00DF2447">
        <w:rPr>
          <w:rFonts w:ascii="Book Antiqua" w:hAnsi="Book Antiqua"/>
        </w:rPr>
        <w:t>An interesting paper from Wynn et al. found in excess of seventy descriptions of complete response within the UK alone calling for an international, if not only a national class</w:t>
      </w:r>
      <w:r w:rsidR="00D16895" w:rsidRPr="00DF2447">
        <w:rPr>
          <w:rFonts w:ascii="Book Antiqua" w:hAnsi="Book Antiqua"/>
        </w:rPr>
        <w:t>ification of response</w:t>
      </w:r>
      <w:r w:rsidR="00126DA5" w:rsidRPr="00DF2447">
        <w:rPr>
          <w:rFonts w:ascii="Book Antiqua" w:hAnsi="Book Antiqua"/>
        </w:rPr>
        <w:fldChar w:fldCharType="begin" w:fldLock="1"/>
      </w:r>
      <w:r w:rsidR="00B92BFF" w:rsidRPr="00DF2447">
        <w:rPr>
          <w:rFonts w:ascii="Book Antiqua" w:hAnsi="Book Antiqua"/>
        </w:rPr>
        <w:instrText>ADDIN CSL_CITATION { "citationItems" : [ { "id" : "ITEM-1", "itemData" : { "DOI" : "10.1111/j.1463-1318.2009.01962.x", "ISSN" : "1463-1318", "PMID" : "19555388", "abstract" : "INTRODUCTION: Advances in neoadjuvant treatment have highlighted the phenomenon of complete clinical response (CCR) in a proportion of patients with rectal cancer. Radical surgery may be associated with a poor functional outcome and quality of life and has a small but significant risk of mortality. This study aimed to assess opinion of colorectal surgeons on issues surrounding the question of nonoperative management in patients who demonstrate complete response after neoadjuvant therapy.\n\nMETHOD: A questionnaire was sent to members of the Association of Coloproctology of Great Britain and Ireland regarding investigations, clinical management, pathological assessment and oncological outcome in rectal cancer patients with a complete response to neoadjuvant chemoradiotherapy.\n\nRESULTS: A total of 122 consultants responded (26% response rate). Most surgeons (58%) would not consider conservative management of patients with a complete response and even more (69%) expressed that they would never discuss nonoperative management in patients with rectal cancer who are fit for curative surgery. Over 70 different combinations of investigations and imaging modalities were suggested to define a CCR. Eighty-six per cent of consultants felt that a pathology report stating no evidence of residual adenocarcinoma did not rule out the presence of tumour cells and all respondents estimated the percentage of patients with pathological complete response as &lt; 20%.\n\nCONCLUSIONS: No consensus exists as to what defines a complete response and at present there is resistance to offering nonoperative management in selected patients. With improvements in neoadjuvant treatment modalities, it will be increasingly important to consider nonoperative management in the future.", "author" : [ { "dropping-particle" : "", "family" : "Wynn", "given" : "G R", "non-dropping-particle" : "", "parse-names" : false, "suffix" : "" }, { "dropping-particle" : "", "family" : "Bhasin", "given" : "N", "non-dropping-particle" : "", "parse-names" : false, "suffix" : "" }, { "dropping-particle" : "", "family" : "Macklin", "given" : "C P", "non-dropping-particle" : "", "parse-names" : false, "suffix" : "" }, { "dropping-particle" : "", "family" : "George", "given" : "M L", "non-dropping-particle" : "", "parse-names" : false, "suffix" : "" } ], "container-title" : "Colorectal disease : the official journal of the Association of Coloproctology of Great Britain and Ireland", "id" : "ITEM-1", "issue" : "4", "issued" : { "date-parts" : [ [ "2010", "4" ] ] }, "page" : "327-33", "title" : "Complete clinical response to neoadjuvant chemoradiotherapy in patients with rectal cancer: opinions of British and Irish specialists.", "type" : "article-journal", "volume" : "12" }, "uris" : [ "http://www.mendeley.com/documents/?uuid=c01c561e-af3d-4e03-b3e0-3523c3df911c" ] } ], "mendeley" : { "formattedCitation" : "&lt;sup&gt;[19]&lt;/sup&gt;", "plainTextFormattedCitation" : "[19]", "previouslyFormattedCitation" : "&lt;sup&gt;[19]&lt;/sup&gt;" }, "properties" : { "noteIndex" : 0 }, "schema" : "https://github.com/citation-style-language/schema/raw/master/csl-citation.json" }</w:instrText>
      </w:r>
      <w:r w:rsidR="00126DA5" w:rsidRPr="00DF2447">
        <w:rPr>
          <w:rFonts w:ascii="Book Antiqua" w:hAnsi="Book Antiqua"/>
        </w:rPr>
        <w:fldChar w:fldCharType="separate"/>
      </w:r>
      <w:r w:rsidR="00B92BFF" w:rsidRPr="00DF2447">
        <w:rPr>
          <w:rFonts w:ascii="Book Antiqua" w:hAnsi="Book Antiqua"/>
          <w:noProof/>
          <w:vertAlign w:val="superscript"/>
        </w:rPr>
        <w:t>[19]</w:t>
      </w:r>
      <w:r w:rsidR="00126DA5" w:rsidRPr="00DF2447">
        <w:rPr>
          <w:rFonts w:ascii="Book Antiqua" w:hAnsi="Book Antiqua"/>
        </w:rPr>
        <w:fldChar w:fldCharType="end"/>
      </w:r>
      <w:r w:rsidRPr="00DF2447">
        <w:rPr>
          <w:rFonts w:ascii="Book Antiqua" w:hAnsi="Book Antiqua"/>
        </w:rPr>
        <w:t>.</w:t>
      </w:r>
      <w:r w:rsidR="00DF2447" w:rsidRPr="00DF2447">
        <w:rPr>
          <w:rFonts w:ascii="Book Antiqua" w:hAnsi="Book Antiqua"/>
        </w:rPr>
        <w:t xml:space="preserve"> </w:t>
      </w:r>
      <w:r w:rsidR="00730C13" w:rsidRPr="00DF2447">
        <w:rPr>
          <w:rFonts w:ascii="Book Antiqua" w:hAnsi="Book Antiqua"/>
        </w:rPr>
        <w:t>No one clear definition within current literature appears dominant over the other.</w:t>
      </w:r>
    </w:p>
    <w:p w14:paraId="3599407E" w14:textId="60753C9D" w:rsidR="006805D5" w:rsidRPr="00DF2447" w:rsidRDefault="006805D5" w:rsidP="00D16895">
      <w:pPr>
        <w:adjustRightInd w:val="0"/>
        <w:snapToGrid w:val="0"/>
        <w:spacing w:line="360" w:lineRule="auto"/>
        <w:ind w:firstLineChars="100" w:firstLine="240"/>
        <w:jc w:val="both"/>
        <w:rPr>
          <w:rFonts w:ascii="Book Antiqua" w:hAnsi="Book Antiqua"/>
        </w:rPr>
      </w:pPr>
      <w:r w:rsidRPr="00DF2447">
        <w:rPr>
          <w:rFonts w:ascii="Book Antiqua" w:hAnsi="Book Antiqua"/>
        </w:rPr>
        <w:t>Should we give a wide freedom to the definition of cC</w:t>
      </w:r>
      <w:r w:rsidR="00126DA5" w:rsidRPr="00DF2447">
        <w:rPr>
          <w:rFonts w:ascii="Book Antiqua" w:hAnsi="Book Antiqua"/>
        </w:rPr>
        <w:t>R</w:t>
      </w:r>
      <w:r w:rsidRPr="00DF2447">
        <w:rPr>
          <w:rFonts w:ascii="Book Antiqua" w:hAnsi="Book Antiqua"/>
        </w:rPr>
        <w:t>, the method of diagnosing complete clinical response within the published literature is also heterogeneous.</w:t>
      </w:r>
      <w:r w:rsidR="00DF2447" w:rsidRPr="00DF2447">
        <w:rPr>
          <w:rFonts w:ascii="Book Antiqua" w:hAnsi="Book Antiqua"/>
        </w:rPr>
        <w:t xml:space="preserve"> </w:t>
      </w:r>
      <w:r w:rsidRPr="00DF2447">
        <w:rPr>
          <w:rFonts w:ascii="Book Antiqua" w:hAnsi="Book Antiqua"/>
        </w:rPr>
        <w:t>The problem of differentiating residual tumour from juvenile scarring or inflammatory change continues to provide a clinical challenge.</w:t>
      </w:r>
      <w:r w:rsidR="00DF2447" w:rsidRPr="00DF2447">
        <w:rPr>
          <w:rFonts w:ascii="Book Antiqua" w:hAnsi="Book Antiqua"/>
        </w:rPr>
        <w:t xml:space="preserve"> </w:t>
      </w:r>
      <w:r w:rsidRPr="00DF2447">
        <w:rPr>
          <w:rFonts w:ascii="Book Antiqua" w:hAnsi="Book Antiqua"/>
        </w:rPr>
        <w:t xml:space="preserve">The investigations we rely upon for accurate initial staging at first diagnosis have not been found to be reliable following CRT. </w:t>
      </w:r>
    </w:p>
    <w:p w14:paraId="2293A3A5" w14:textId="6AC101C3" w:rsidR="006805D5" w:rsidRPr="00DF2447" w:rsidRDefault="006805D5" w:rsidP="00D16895">
      <w:pPr>
        <w:adjustRightInd w:val="0"/>
        <w:snapToGrid w:val="0"/>
        <w:spacing w:line="360" w:lineRule="auto"/>
        <w:ind w:firstLineChars="100" w:firstLine="240"/>
        <w:jc w:val="both"/>
        <w:rPr>
          <w:rFonts w:ascii="Book Antiqua" w:hAnsi="Book Antiqua"/>
        </w:rPr>
      </w:pPr>
      <w:r w:rsidRPr="00DF2447">
        <w:rPr>
          <w:rFonts w:ascii="Book Antiqua" w:hAnsi="Book Antiqua"/>
        </w:rPr>
        <w:t xml:space="preserve">Inaccuracy of </w:t>
      </w:r>
      <w:r w:rsidR="00DE7C2F" w:rsidRPr="00DF2447">
        <w:rPr>
          <w:rFonts w:ascii="Book Antiqua" w:hAnsi="Book Antiqua"/>
        </w:rPr>
        <w:t>digital rectal examination</w:t>
      </w:r>
      <w:r w:rsidRPr="00DF2447">
        <w:rPr>
          <w:rFonts w:ascii="Book Antiqua" w:hAnsi="Book Antiqua"/>
        </w:rPr>
        <w:t xml:space="preserve"> following CRT within in the office, clinic or at the time of operation has been well demonstrated, with a negative pre</w:t>
      </w:r>
      <w:r w:rsidR="00D16895" w:rsidRPr="00DF2447">
        <w:rPr>
          <w:rFonts w:ascii="Book Antiqua" w:hAnsi="Book Antiqua"/>
        </w:rPr>
        <w:t>dictive value of between 21-24%</w:t>
      </w:r>
      <w:r w:rsidR="00C328C9" w:rsidRPr="00DF2447">
        <w:rPr>
          <w:rFonts w:ascii="Book Antiqua" w:hAnsi="Book Antiqua"/>
        </w:rPr>
        <w:fldChar w:fldCharType="begin" w:fldLock="1"/>
      </w:r>
      <w:r w:rsidR="00B92BFF" w:rsidRPr="00DF2447">
        <w:rPr>
          <w:rFonts w:ascii="Book Antiqua" w:hAnsi="Book Antiqua"/>
        </w:rPr>
        <w:instrText>ADDIN CSL_CITATION { "citationItems" : [ { "id" : "ITEM-1", "itemData" : { "ISSN" : "1072-7515", "PMID" : "11848629", "abstract" : "BACKGROUND: Patients with transmural or node-positive rectal cancer benefit from the addition of chemoradiation to surgical resection. Administration of the chemoradiation (combined modality therapy) preoperatively has gained popularity in recent years. Some patients undergo apparent complete tumor regression after preoperative combined modality therapy, and controversy exists about the proper management of these patients. Some investigators have proposed that such patients should simply be observed and not undergo resection.\n\nSTUDY DESIGN: The purpose of this study was to determine the significance of clinical complete response to preoperative combined modality therapy. Specifically, we have attempted to determine the frequency with which a clinical complete response (based on the absence of detectable tumor on preoperative digital rectal examination and proctoscopy) correlates with a pathologic complete response (based on the absence of cancer cells in the resected specimen). A retrospective review of the clinical and pathologic characteristics of 488 patients from the Memorial Sloan-Kettering prospective colorectal database who received preoperative chemoradiation followed by resection for primary rectal cancer was performed. The indications for preoperative therapy included clinical or ultrasound T3 or T4 tumors or node-positive disease.\n\nRESULTS: The clinical complete response rate to preoperative therapy was 19%. All patients underwent resection subsequent to preoperative therapy regardless of response. The pathologic complete response rate among all patients was 10%. The pathologic complete response rate among clinical complete responders was 25%. Clinical complete response was a significant predictive factor for pathologic complete response, but the majority (75%) of clinical complete responders had persistent foci of tumor that were not detectable on preoperative examination or proctoscopy.\n\nCONCLUSIONS: Clinical complete response to preoperative therapy as determined by preoperative digital rectal examination and proctoscopy or EUA is not an accurate predictor of pathologic complete response. A significant percentage of clinical complete responders have persistent deep tumors or nodal involvement. We do not recommend making treatment decisions based solely on the absence of clinically palpable or visible tumor after chemoradiation. Our data suggest that all acceptable-risk patients with a diagnosis of primary rectal cancer should undergo resec\u2026", "author" : [ { "dropping-particle" : "", "family" : "Hiotis", "given" : "Spiros P", "non-dropping-particle" : "", "parse-names" : false, "suffix" : "" }, { "dropping-particle" : "", "family" : "Weber", "given" : "Sharon M", "non-dropping-particle" : "", "parse-names" : false, "suffix" : "" }, { "dropping-particle" : "", "family" : "Cohen", "given" : "Alfred M", "non-dropping-particle" : "", "parse-names" : false, "suffix" : "" }, { "dropping-particle" : "", "family" : "Minsky", "given" : "Bruce D", "non-dropping-particle" : "", "parse-names" : false, "suffix" : "" }, { "dropping-particle" : "", "family" : "Paty", "given" : "Phillip B", "non-dropping-particle" : "", "parse-names" : false, "suffix" : "" }, { "dropping-particle" : "", "family" : "Guillem", "given" : "Jose G", "non-dropping-particle" : "", "parse-names" : false, "suffix" : "" }, { "dropping-particle" : "", "family" : "Wagman", "given" : "Raquel", "non-dropping-particle" : "", "parse-names" : false, "suffix" : "" }, { "dropping-particle" : "", "family" : "Saltz", "given" : "Leonard B", "non-dropping-particle" : "", "parse-names" : false, "suffix" : "" }, { "dropping-particle" : "", "family" : "Wong", "given" : "W Douglas", "non-dropping-particle" : "", "parse-names" : false, "suffix" : "" } ], "container-title" : "Journal of the American College of Surgeons", "id" : "ITEM-1", "issue" : "2", "issued" : { "date-parts" : [ [ "2002", "2" ] ] }, "page" : "131-5; discussion 135-6", "title" : "Assessing the predictive value of clinical complete response to neoadjuvant therapy for rectal cancer: an analysis of 488 patients.", "type" : "article-journal", "volume" : "194" }, "uris" : [ "http://www.mendeley.com/documents/?uuid=0abc9821-207f-4f99-9a23-de219da6a925" ] }, { "id" : "ITEM-2", "itemData" : { "DOI" : "10.1200/JCO.2005.06.114", "ISSN" : "0732-183X", "PMID" : "15908656", "abstract" : "PURPOSE: Clinical assessment of rectal cancer response to preoperative combined-modality therapy (CMT) using digital rectal examination (DRE) has been proposed as a means of assessing efficacy of therapy. However, because the accuracy of this approach has not been established, we conducted a prospective analysis to determine the operating surgeon's ability to assess response using DRE.\n\nPATIENTS AND METHODS: Ninety-four prospectively accrued patients with locally advanced rectal cancer (T3/4 or N1) were evaluated with DRE and sigmoidoscopy in order to determine the following tumor characteristics: size, location, mobility, morphology, and circumference. Following preoperative CMT (50.40 Gy with fluorouracil-based chemotherapy) and under general anesthesia, the same surgeon estimated tumor response based on changes in these tumor characteristics, assessed via DRE. Percent pathologic tumor response was determined prospectively by a single pathologist using whole mount sections of the resected cancer.\n\nRESULTS: Clinical assessment using DRE underestimated pathologic response in 73 cases (78%). In addition, DRE was able to identify only 3 of 14 cases (21%) with a pathologic complete response. There were no clinical overestimates of response. None of the clinicopathologic tumor characteristics examined had a significant impact on DRE estimation of response.\n\nCONCLUSION: Clinical examination underestimates the extent of rectal cancer response to preoperative CMT. Given the inaccuracy of DRE following preoperative CMT, it should not be used as a sole means of assessing efficacy of therapy nor for selecting patients following CMT for local surgical therapies.", "author" : [ { "dropping-particle" : "", "family" : "Guillem", "given" : "Jose G", "non-dropping-particle" : "", "parse-names" : false, "suffix" : "" }, { "dropping-particle" : "", "family" : "Chessin", "given" : "David B", "non-dropping-particle" : "", "parse-names" : false, "suffix" : "" }, { "dropping-particle" : "", "family" : "Shia", "given" : "Jinru", "non-dropping-particle" : "", "parse-names" : false, "suffix" : "" }, { "dropping-particle" : "", "family" : "Moore", "given" : "Harvey G", "non-dropping-particle" : "", "parse-names" : false, "suffix" : "" }, { "dropping-particle" : "", "family" : "Mazumdar", "given" : "Madhu", "non-dropping-particle" : "", "parse-names" : false, "suffix" : "" }, { "dropping-particle" : "", "family" : "Bernard", "given" : "Bianca", "non-dropping-particle" : "", "parse-names" : false, "suffix" : "" }, { "dropping-particle" : "", "family" : "Paty", "given" : "Philip B", "non-dropping-particle" : "", "parse-names" : false, "suffix" : "" }, { "dropping-particle" : "", "family" : "Saltz", "given" : "Leonard", "non-dropping-particle" : "", "parse-names" : false, "suffix" : "" }, { "dropping-particle" : "", "family" : "Minsky", "given" : "Bruce D", "non-dropping-particle" : "", "parse-names" : false, "suffix" : "" }, { "dropping-particle" : "", "family" : "Weiser", "given" : "Martin R", "non-dropping-particle" : "", "parse-names" : false, "suffix" : "" }, { "dropping-particle" : "", "family" : "Temple", "given" : "Larissa K F", "non-dropping-particle" : "", "parse-names" : false, "suffix" : "" }, { "dropping-particle" : "", "family" : "Cohen", "given" : "Alfred M", "non-dropping-particle" : "", "parse-names" : false, "suffix" : "" }, { "dropping-particle" : "", "family" : "Wong", "given" : "W Douglas", "non-dropping-particle" : "", "parse-names" : false, "suffix" : "" } ], "container-title" : "Journal of clinical oncology : official journal of the American Society of Clinical Oncology", "id" : "ITEM-2", "issue" : "15", "issued" : { "date-parts" : [ [ "2005", "5", "20" ] ] }, "page" : "3475-9", "title" : "Clinical examination following preoperative chemoradiation for rectal cancer is not a reliable surrogate end point.", "type" : "article-journal", "volume" : "23" }, "uris" : [ "http://www.mendeley.com/documents/?uuid=1993fcb2-0397-4d0b-b81e-47d75c63c9e1" ] }, { "id" : "ITEM-3", "itemData" : { "ISSN" : "0012-3706", "PMID" : "9075746", "abstract" : "PURPOSE: The postradiation preoperative staging results of 25 patients with rectal cancer who were found to have Stage T0,N0 lesions after surgery were examined. Our aim was to assess the ability of preoperative staging following radiation therapy to predict the absence of disease.\n\nMETHODS: From 1983 to 1994, 25 patients treated with preoperative radiation therapy for biopsy-proven rectal cancer were found to have no pathologic evidence of disease in the resected specimen (T0,N0). The preoperative postradiation disease staging results of these patients were compared with the postoperative pathologic findings. Each patient received 4,500 to 5,580 cGy during a five-week to six-week period, and four patients had preoperative chemotherapy. Surgical resection was performed six to eight weeks after completion of radiation therapy. All 25 patients were staged by digital rectal examination before surgery. In addition, 13 patients were assessed using computed tomography, 6 by endorectal ultrasound, and 1 by magnetic resonance imaging.\n\nRESULTS: Most irradiated lesions were overstaged by radiologic assessment and physical examination. No technique could reliably distinguish between postradiation fibrosis and residual cancer. The negative predictive value for digital rectal examination was 24 percent. Computed tomography accurately staged 23 percent of lesions, and endorectal ultrasound predicted 17 percent of lesions correctly. The single patient evaluated by magnetic resonance imaging was overstaged and thought to have a T2 lesion.\n\nCONCLUSIONS: Our ability to assess local eradication of rectal cancer following radiation therapy remains poor. Conventional imaging and clinical examination techniques are unable to safely predict which patients do not require surgical excision following curative radiation therapy for rectal cancer.", "author" : [ { "dropping-particle" : "", "family" : "Kahn", "given" : "H", "non-dropping-particle" : "", "parse-names" : false, "suffix" : "" }, { "dropping-particle" : "", "family" : "Alexander", "given" : "A", "non-dropping-particle" : "", "parse-names" : false, "suffix" : "" }, { "dropping-particle" : "", "family" : "Rakinic", "given" : "J", "non-dropping-particle" : "", "parse-names" : false, "suffix" : "" }, { "dropping-particle" : "", "family" : "Nagle", "given" : "D", "non-dropping-particle" : "", "parse-names" : false, "suffix" : "" }, { "dropping-particle" : "", "family" : "Fry", "given" : "R", "non-dropping-particle" : "", "parse-names" : false, "suffix" : "" } ], "container-title" : "Diseases of the colon and rectum", "id" : "ITEM-3", "issue" : "2", "issued" : { "date-parts" : [ [ "1997", "2" ] ] }, "page" : "140-4", "title" : "Preoperative staging of irradiated rectal cancers using digital rectal examination, computed tomography, endorectal ultrasound, and magnetic resonance imaging does not accurately predict T0,N0 pathology.", "type" : "article-journal", "volume" : "40" }, "uris" : [ "http://www.mendeley.com/documents/?uuid=c111d801-548e-4166-bdba-502b4a8856ca" ] } ], "mendeley" : { "formattedCitation" : "&lt;sup&gt;[20\u201322]&lt;/sup&gt;", "plainTextFormattedCitation" : "[20\u201322]", "previouslyFormattedCitation" : "&lt;sup&gt;[20\u201322]&lt;/sup&gt;" }, "properties" : { "noteIndex" : 0 }, "schema" : "https://github.com/citation-style-language/schema/raw/master/csl-citation.json" }</w:instrText>
      </w:r>
      <w:r w:rsidR="00C328C9" w:rsidRPr="00DF2447">
        <w:rPr>
          <w:rFonts w:ascii="Book Antiqua" w:hAnsi="Book Antiqua"/>
        </w:rPr>
        <w:fldChar w:fldCharType="separate"/>
      </w:r>
      <w:r w:rsidR="00B92BFF" w:rsidRPr="00DF2447">
        <w:rPr>
          <w:rFonts w:ascii="Book Antiqua" w:hAnsi="Book Antiqua"/>
          <w:noProof/>
          <w:vertAlign w:val="superscript"/>
        </w:rPr>
        <w:t>[20–22]</w:t>
      </w:r>
      <w:r w:rsidR="00C328C9" w:rsidRPr="00DF2447">
        <w:rPr>
          <w:rFonts w:ascii="Book Antiqua" w:hAnsi="Book Antiqua"/>
        </w:rPr>
        <w:fldChar w:fldCharType="end"/>
      </w:r>
      <w:r w:rsidRPr="00DF2447">
        <w:rPr>
          <w:rFonts w:ascii="Book Antiqua" w:hAnsi="Book Antiqua"/>
        </w:rPr>
        <w:t>.</w:t>
      </w:r>
      <w:r w:rsidR="00DF2447" w:rsidRPr="00DF2447">
        <w:rPr>
          <w:rFonts w:ascii="Book Antiqua" w:hAnsi="Book Antiqua"/>
        </w:rPr>
        <w:t xml:space="preserve"> </w:t>
      </w:r>
      <w:r w:rsidRPr="00DF2447">
        <w:rPr>
          <w:rFonts w:ascii="Book Antiqua" w:hAnsi="Book Antiqua"/>
        </w:rPr>
        <w:t>Coupled with clinical examination, endoscopic assessment with biopsy has been shown to possess a false negative rate of 69%, though its merit perhaps being found to be a 0% false positive rate</w:t>
      </w:r>
      <w:r w:rsidR="00C328C9" w:rsidRPr="00DF2447">
        <w:rPr>
          <w:rFonts w:ascii="Book Antiqua" w:hAnsi="Book Antiqua"/>
        </w:rPr>
        <w:t xml:space="preserve"> </w:t>
      </w:r>
      <w:r w:rsidR="00C328C9" w:rsidRPr="00DF2447">
        <w:rPr>
          <w:rFonts w:ascii="Book Antiqua" w:hAnsi="Book Antiqua"/>
        </w:rPr>
        <w:fldChar w:fldCharType="begin" w:fldLock="1"/>
      </w:r>
      <w:r w:rsidR="00B92BFF" w:rsidRPr="00DF2447">
        <w:rPr>
          <w:rFonts w:ascii="Book Antiqua" w:hAnsi="Book Antiqua"/>
        </w:rPr>
        <w:instrText>ADDIN CSL_CITATION { "citationItems" : [ { "id" : "ITEM-1", "itemData" : { "DOI" : "10.1245/s10434-006-9269-4", "ISSN" : "1068-9265", "PMID" : "17139456", "abstract" : "BACKGROUND: We performed this study to prospectively evaluate the postchemoradiotherapy performance of transrectal ultrasonography (TRUS), pelvic computed tomography (CT) scan and magnetic resonance imaging (MRI), and endoscopic biopsies for predicting the pathologic complete response of rectal cancer patients.\n\nMETHODS: Four weeks after completion of preoperative chemoradiotherapy, 46 consecutive patients with mid to low rectal cancer were prospectively evaluated by proctoscopy, TRUS, and pelvic CT scan and MRI. On the basis of T and N status, patients were classified as T0 or T1-4 and N-negative or N-positive. For each staging modality used, sensitivity, specificity, positive predictive value, negative predictive value, and accuracy were calculated. Findings were compared with the pathologic tumor-node-metastasis stage.\n\nRESULTS: On histopathologic analysis, 12 patients had pT0 and 34 had pT1-4 lesions; out of 45 assessable patients, 9 were N-positive. The sensitivity, specificity, positive predictive value, negative predictive value, and accuracy in predicting T status (T0 vs. T &gt;or=1) were 77%, 33%, 74%, 36%, and 64%, respectively, for TRUS; 100%, 0%, 74%, not assessable, and 74% for CT; and 100%, 0%, 77%, not assessable, and 77% for MRI. The corresponding figures in predicting N status (N-negative vs. N-positive) were, respectively, 37%, 67%, 21%, 81%, and 61% for TRUS; 78%, 58%, 32%, 91%, and 62% for CT; and 33%, 74%, 25%, 81%, and 65% for MRI.\n\nCONCLUSIONS: Current rectal cancer staging modalities after chemoradiotherapy allow good prediction of node-negative cases, although none of them is able to predict the pathologic complete response on the rectal wall.", "author" : [ { "dropping-particle" : "", "family" : "Maretto", "given" : "Isacco", "non-dropping-particle" : "", "parse-names" : false, "suffix" : "" }, { "dropping-particle" : "", "family" : "Pomerri", "given" : "Fabio", "non-dropping-particle" : "", "parse-names" : false, "suffix" : "" }, { "dropping-particle" : "", "family" : "Pucciarelli", "given" : "Salvatore", "non-dropping-particle" : "", "parse-names" : false, "suffix" : "" }, { "dropping-particle" : "", "family" : "Mescoli", "given" : "Claudia", "non-dropping-particle" : "", "parse-names" : false, "suffix" : "" }, { "dropping-particle" : "", "family" : "Belluco", "given" : "Enrico", "non-dropping-particle" : "", "parse-names" : false, "suffix" : "" }, { "dropping-particle" : "", "family" : "Burzi", "given" : "Simona", "non-dropping-particle" : "", "parse-names" : false, "suffix" : "" }, { "dropping-particle" : "", "family" : "Rugge", "given" : "Massimo", "non-dropping-particle" : "", "parse-names" : false, "suffix" : "" }, { "dropping-particle" : "", "family" : "Muzzio", "given" : "Pier Carlo", "non-dropping-particle" : "", "parse-names" : false, "suffix" : "" }, { "dropping-particle" : "", "family" : "Nitti", "given" : "Donato", "non-dropping-particle" : "", "parse-names" : false, "suffix" : "" } ], "container-title" : "Annals of surgical oncology", "id" : "ITEM-1", "issue" : "2", "issued" : { "date-parts" : [ [ "2007", "2" ] ] }, "page" : "455-61", "title" : "The potential of restaging in the prediction of pathologic response after preoperative chemoradiotherapy for rectal cancer.", "type" : "article-journal", "volume" : "14" }, "uris" : [ "http://www.mendeley.com/documents/?uuid=dd137630-4230-4a14-8eca-6b7e7e9cf6ae" ] } ], "mendeley" : { "formattedCitation" : "&lt;sup&gt;[23]&lt;/sup&gt;", "plainTextFormattedCitation" : "[23]", "previouslyFormattedCitation" : "&lt;sup&gt;[23]&lt;/sup&gt;" }, "properties" : { "noteIndex" : 0 }, "schema" : "https://github.com/citation-style-language/schema/raw/master/csl-citation.json" }</w:instrText>
      </w:r>
      <w:r w:rsidR="00C328C9" w:rsidRPr="00DF2447">
        <w:rPr>
          <w:rFonts w:ascii="Book Antiqua" w:hAnsi="Book Antiqua"/>
        </w:rPr>
        <w:fldChar w:fldCharType="separate"/>
      </w:r>
      <w:r w:rsidR="00B92BFF" w:rsidRPr="00DF2447">
        <w:rPr>
          <w:rFonts w:ascii="Book Antiqua" w:hAnsi="Book Antiqua"/>
          <w:noProof/>
          <w:vertAlign w:val="superscript"/>
        </w:rPr>
        <w:t>[23]</w:t>
      </w:r>
      <w:r w:rsidR="00C328C9" w:rsidRPr="00DF2447">
        <w:rPr>
          <w:rFonts w:ascii="Book Antiqua" w:hAnsi="Book Antiqua"/>
        </w:rPr>
        <w:fldChar w:fldCharType="end"/>
      </w:r>
      <w:r w:rsidRPr="00DF2447">
        <w:rPr>
          <w:rFonts w:ascii="Book Antiqua" w:hAnsi="Book Antiqua"/>
        </w:rPr>
        <w:t>.</w:t>
      </w:r>
    </w:p>
    <w:p w14:paraId="493F21DE" w14:textId="44A7BAE1" w:rsidR="006805D5" w:rsidRPr="00DF2447" w:rsidRDefault="00DF2447" w:rsidP="00D16895">
      <w:pPr>
        <w:adjustRightInd w:val="0"/>
        <w:snapToGrid w:val="0"/>
        <w:spacing w:line="360" w:lineRule="auto"/>
        <w:jc w:val="both"/>
        <w:rPr>
          <w:rFonts w:ascii="Book Antiqua" w:hAnsi="Book Antiqua"/>
        </w:rPr>
      </w:pPr>
      <w:r w:rsidRPr="00DF2447">
        <w:rPr>
          <w:rFonts w:ascii="Book Antiqua" w:hAnsi="Book Antiqua"/>
        </w:rPr>
        <w:t xml:space="preserve"> </w:t>
      </w:r>
      <w:r w:rsidR="006805D5" w:rsidRPr="00DF2447">
        <w:rPr>
          <w:rFonts w:ascii="Book Antiqua" w:hAnsi="Book Antiqua"/>
        </w:rPr>
        <w:t>Endorectal ultrasound (EUS) has gained popularity over the last ten years as it has been demonstrated to accurately stage rectal t</w:t>
      </w:r>
      <w:r w:rsidR="00C328C9" w:rsidRPr="00DF2447">
        <w:rPr>
          <w:rFonts w:ascii="Book Antiqua" w:hAnsi="Book Antiqua"/>
        </w:rPr>
        <w:t>umours prior to any therapy</w:t>
      </w:r>
      <w:r w:rsidR="00C328C9" w:rsidRPr="00DF2447">
        <w:rPr>
          <w:rFonts w:ascii="Book Antiqua" w:hAnsi="Book Antiqua"/>
        </w:rPr>
        <w:fldChar w:fldCharType="begin" w:fldLock="1"/>
      </w:r>
      <w:r w:rsidR="00B92BFF" w:rsidRPr="00DF2447">
        <w:rPr>
          <w:rFonts w:ascii="Book Antiqua" w:hAnsi="Book Antiqua"/>
        </w:rPr>
        <w:instrText>ADDIN CSL_CITATION { "citationItems" : [ { "id" : "ITEM-1", "itemData" : { "ISSN" : "1462-8910", "PMID" : "12925070", "abstract" : "Accurate staging of rectal carcinoma is crucial for planning surgery and the indication for adjuvant therapy. Although computed tomography and magnetic resonance imaging are very sensitive in the detection metastastic disease, local staging of rectal cancer with these techniques has been disappointing. Endorectal ultrasound (EUS) remains the most accurate method for staging of rectal cancer. High accuracy rates in the assessment of the depth of infiltration (T stage) (80-90%) and in the determination of the lymph node status (70-80%) have been confirmed in several studies. Continued research and development has made the instrumentation for EUS more accurate and user-friendly. New techniques that have contributed significantly to the evolution of EUS include three-dimensional EUS, high-frequency miniprobes and transrectal ultrasound-guided biopsy techniques. Further improvement can be expected by contrast enhancement with microbubbles and colour Doppler imaging.", "author" : [ { "dropping-particle" : "", "family" : "H\u00fcnerbein", "given" : "M", "non-dropping-particle" : "", "parse-names" : false, "suffix" : "" } ], "container-title" : "Colorectal disease : the official journal of the Association of Coloproctology of Great Britain and Ireland", "id" : "ITEM-1", "issue" : "5", "issued" : { "date-parts" : [ [ "2003", "9" ] ] }, "page" : "402-5", "title" : "Endorectal ultrasound in rectal cancer.", "type" : "article-journal", "volume" : "5" }, "uris" : [ "http://www.mendeley.com/documents/?uuid=073ae31d-0f93-4565-b26a-949e6a7cfeb0" ] } ], "mendeley" : { "formattedCitation" : "&lt;sup&gt;[24]&lt;/sup&gt;", "plainTextFormattedCitation" : "[24]", "previouslyFormattedCitation" : "&lt;sup&gt;[24]&lt;/sup&gt;" }, "properties" : { "noteIndex" : 0 }, "schema" : "https://github.com/citation-style-language/schema/raw/master/csl-citation.json" }</w:instrText>
      </w:r>
      <w:r w:rsidR="00C328C9" w:rsidRPr="00DF2447">
        <w:rPr>
          <w:rFonts w:ascii="Book Antiqua" w:hAnsi="Book Antiqua"/>
        </w:rPr>
        <w:fldChar w:fldCharType="separate"/>
      </w:r>
      <w:r w:rsidR="00B92BFF" w:rsidRPr="00DF2447">
        <w:rPr>
          <w:rFonts w:ascii="Book Antiqua" w:hAnsi="Book Antiqua"/>
          <w:noProof/>
          <w:vertAlign w:val="superscript"/>
        </w:rPr>
        <w:t>[24]</w:t>
      </w:r>
      <w:r w:rsidR="00C328C9" w:rsidRPr="00DF2447">
        <w:rPr>
          <w:rFonts w:ascii="Book Antiqua" w:hAnsi="Book Antiqua"/>
        </w:rPr>
        <w:fldChar w:fldCharType="end"/>
      </w:r>
      <w:r w:rsidR="006805D5" w:rsidRPr="00DF2447">
        <w:rPr>
          <w:rFonts w:ascii="Book Antiqua" w:hAnsi="Book Antiqua"/>
        </w:rPr>
        <w:t>.</w:t>
      </w:r>
      <w:r w:rsidRPr="00DF2447">
        <w:rPr>
          <w:rFonts w:ascii="Book Antiqua" w:hAnsi="Book Antiqua"/>
        </w:rPr>
        <w:t xml:space="preserve"> </w:t>
      </w:r>
      <w:r w:rsidR="006805D5" w:rsidRPr="00DF2447">
        <w:rPr>
          <w:rFonts w:ascii="Book Antiqua" w:hAnsi="Book Antiqua"/>
        </w:rPr>
        <w:t>However this accuracy has not been reproduced post radiotherapy.</w:t>
      </w:r>
      <w:r w:rsidRPr="00DF2447">
        <w:rPr>
          <w:rFonts w:ascii="Book Antiqua" w:hAnsi="Book Antiqua"/>
        </w:rPr>
        <w:t xml:space="preserve"> </w:t>
      </w:r>
      <w:r w:rsidR="006805D5" w:rsidRPr="00DF2447">
        <w:rPr>
          <w:rFonts w:ascii="Book Antiqua" w:hAnsi="Book Antiqua"/>
        </w:rPr>
        <w:t>Maretto et al demonstrated a 77% sensitivity in EUS T stage assessment following CRT, though only a 33% specificity.</w:t>
      </w:r>
      <w:r w:rsidRPr="00DF2447">
        <w:rPr>
          <w:rFonts w:ascii="Book Antiqua" w:hAnsi="Book Antiqua"/>
        </w:rPr>
        <w:t xml:space="preserve"> </w:t>
      </w:r>
      <w:r w:rsidR="006805D5" w:rsidRPr="00DF2447">
        <w:rPr>
          <w:rFonts w:ascii="Book Antiqua" w:hAnsi="Book Antiqua"/>
        </w:rPr>
        <w:t>However EUS possessed an 81% negative predictive value for assessing involvement of lymph nodes, compared with only a 65% negative predictive value for MRI in lymph no</w:t>
      </w:r>
      <w:r w:rsidR="00D16895" w:rsidRPr="00DF2447">
        <w:rPr>
          <w:rFonts w:ascii="Book Antiqua" w:hAnsi="Book Antiqua"/>
        </w:rPr>
        <w:t>de status in the same study</w:t>
      </w:r>
      <w:r w:rsidR="00C328C9" w:rsidRPr="00DF2447">
        <w:rPr>
          <w:rFonts w:ascii="Book Antiqua" w:hAnsi="Book Antiqua"/>
        </w:rPr>
        <w:fldChar w:fldCharType="begin" w:fldLock="1"/>
      </w:r>
      <w:r w:rsidR="00B92BFF" w:rsidRPr="00DF2447">
        <w:rPr>
          <w:rFonts w:ascii="Book Antiqua" w:hAnsi="Book Antiqua"/>
        </w:rPr>
        <w:instrText>ADDIN CSL_CITATION { "citationItems" : [ { "id" : "ITEM-1", "itemData" : { "DOI" : "10.1245/s10434-006-9269-4", "ISSN" : "1068-9265", "PMID" : "17139456", "abstract" : "BACKGROUND: We performed this study to prospectively evaluate the postchemoradiotherapy performance of transrectal ultrasonography (TRUS), pelvic computed tomography (CT) scan and magnetic resonance imaging (MRI), and endoscopic biopsies for predicting the pathologic complete response of rectal cancer patients.\n\nMETHODS: Four weeks after completion of preoperative chemoradiotherapy, 46 consecutive patients with mid to low rectal cancer were prospectively evaluated by proctoscopy, TRUS, and pelvic CT scan and MRI. On the basis of T and N status, patients were classified as T0 or T1-4 and N-negative or N-positive. For each staging modality used, sensitivity, specificity, positive predictive value, negative predictive value, and accuracy were calculated. Findings were compared with the pathologic tumor-node-metastasis stage.\n\nRESULTS: On histopathologic analysis, 12 patients had pT0 and 34 had pT1-4 lesions; out of 45 assessable patients, 9 were N-positive. The sensitivity, specificity, positive predictive value, negative predictive value, and accuracy in predicting T status (T0 vs. T &gt;or=1) were 77%, 33%, 74%, 36%, and 64%, respectively, for TRUS; 100%, 0%, 74%, not assessable, and 74% for CT; and 100%, 0%, 77%, not assessable, and 77% for MRI. The corresponding figures in predicting N status (N-negative vs. N-positive) were, respectively, 37%, 67%, 21%, 81%, and 61% for TRUS; 78%, 58%, 32%, 91%, and 62% for CT; and 33%, 74%, 25%, 81%, and 65% for MRI.\n\nCONCLUSIONS: Current rectal cancer staging modalities after chemoradiotherapy allow good prediction of node-negative cases, although none of them is able to predict the pathologic complete response on the rectal wall.", "author" : [ { "dropping-particle" : "", "family" : "Maretto", "given" : "Isacco", "non-dropping-particle" : "", "parse-names" : false, "suffix" : "" }, { "dropping-particle" : "", "family" : "Pomerri", "given" : "Fabio", "non-dropping-particle" : "", "parse-names" : false, "suffix" : "" }, { "dropping-particle" : "", "family" : "Pucciarelli", "given" : "Salvatore", "non-dropping-particle" : "", "parse-names" : false, "suffix" : "" }, { "dropping-particle" : "", "family" : "Mescoli", "given" : "Claudia", "non-dropping-particle" : "", "parse-names" : false, "suffix" : "" }, { "dropping-particle" : "", "family" : "Belluco", "given" : "Enrico", "non-dropping-particle" : "", "parse-names" : false, "suffix" : "" }, { "dropping-particle" : "", "family" : "Burzi", "given" : "Simona", "non-dropping-particle" : "", "parse-names" : false, "suffix" : "" }, { "dropping-particle" : "", "family" : "Rugge", "given" : "Massimo", "non-dropping-particle" : "", "parse-names" : false, "suffix" : "" }, { "dropping-particle" : "", "family" : "Muzzio", "given" : "Pier Carlo", "non-dropping-particle" : "", "parse-names" : false, "suffix" : "" }, { "dropping-particle" : "", "family" : "Nitti", "given" : "Donato", "non-dropping-particle" : "", "parse-names" : false, "suffix" : "" } ], "container-title" : "Annals of surgical oncology", "id" : "ITEM-1", "issue" : "2", "issued" : { "date-parts" : [ [ "2007", "2" ] ] }, "page" : "455-61", "title" : "The potential of restaging in the prediction of pathologic response after preoperative chemoradiotherapy for rectal cancer.", "type" : "article-journal", "volume" : "14" }, "uris" : [ "http://www.mendeley.com/documents/?uuid=dd137630-4230-4a14-8eca-6b7e7e9cf6ae" ] } ], "mendeley" : { "formattedCitation" : "&lt;sup&gt;[23]&lt;/sup&gt;", "plainTextFormattedCitation" : "[23]", "previouslyFormattedCitation" : "&lt;sup&gt;[23]&lt;/sup&gt;" }, "properties" : { "noteIndex" : 0 }, "schema" : "https://github.com/citation-style-language/schema/raw/master/csl-citation.json" }</w:instrText>
      </w:r>
      <w:r w:rsidR="00C328C9" w:rsidRPr="00DF2447">
        <w:rPr>
          <w:rFonts w:ascii="Book Antiqua" w:hAnsi="Book Antiqua"/>
        </w:rPr>
        <w:fldChar w:fldCharType="separate"/>
      </w:r>
      <w:r w:rsidR="00B92BFF" w:rsidRPr="00DF2447">
        <w:rPr>
          <w:rFonts w:ascii="Book Antiqua" w:hAnsi="Book Antiqua"/>
          <w:noProof/>
          <w:vertAlign w:val="superscript"/>
        </w:rPr>
        <w:t>[23]</w:t>
      </w:r>
      <w:r w:rsidR="00C328C9" w:rsidRPr="00DF2447">
        <w:rPr>
          <w:rFonts w:ascii="Book Antiqua" w:hAnsi="Book Antiqua"/>
        </w:rPr>
        <w:fldChar w:fldCharType="end"/>
      </w:r>
      <w:r w:rsidR="006805D5" w:rsidRPr="00DF2447">
        <w:rPr>
          <w:rFonts w:ascii="Book Antiqua" w:hAnsi="Book Antiqua"/>
        </w:rPr>
        <w:t>.</w:t>
      </w:r>
      <w:r w:rsidRPr="00DF2447">
        <w:rPr>
          <w:rFonts w:ascii="Book Antiqua" w:hAnsi="Book Antiqua"/>
        </w:rPr>
        <w:t xml:space="preserve"> </w:t>
      </w:r>
      <w:r w:rsidR="006805D5" w:rsidRPr="00DF2447">
        <w:rPr>
          <w:rFonts w:ascii="Book Antiqua" w:hAnsi="Book Antiqua"/>
        </w:rPr>
        <w:t>Other studies supported these findings demonstrating 63% and 54% accuracy in assessing T stage of rectal tumours (including T0), with a 77% and 75% negative predictive value for lymph node involvement respective</w:t>
      </w:r>
      <w:r w:rsidR="00D16895" w:rsidRPr="00DF2447">
        <w:rPr>
          <w:rFonts w:ascii="Book Antiqua" w:hAnsi="Book Antiqua"/>
        </w:rPr>
        <w:t>ly</w:t>
      </w:r>
      <w:r w:rsidR="00C328C9" w:rsidRPr="00DF2447">
        <w:rPr>
          <w:rFonts w:ascii="Book Antiqua" w:hAnsi="Book Antiqua"/>
        </w:rPr>
        <w:fldChar w:fldCharType="begin" w:fldLock="1"/>
      </w:r>
      <w:r w:rsidR="00B92BFF" w:rsidRPr="00DF2447">
        <w:rPr>
          <w:rFonts w:ascii="Book Antiqua" w:hAnsi="Book Antiqua"/>
        </w:rPr>
        <w:instrText>ADDIN CSL_CITATION { "citationItems" : [ { "id" : "ITEM-1", "itemData" : { "ISSN" : "0002-9270", "PMID" : "14687151", "abstract" : "OBJECTIVES: Endoscopic ultrasound (EUS) provides important information in the initial staging of patients with rectal cancer. Preoperative combined modality chemotherapy and radiation (neoadjuvant therapy) for patients with locally advanced rectal cancer may reduce local recurrence and improve survival. The accuracy of EUS restaging of rectal cancer after chemoradiation has not been extensively studied and its usefulness is unclear. The aim of this study was to verify the accuracy of EUS in staging rectal cancer after neoadjuvant chemoradiation in a large cohort of patients.\n\nMETHODS: EUS staging was performed before and after concurrent 5-fluorouracil and hyperfractionated radiotherapy in 82 patients with recently diagnosed locally advanced rectal cancer. All patients underwent subsequent surgical resection and complete pathologic staging.\n\nRESULTS: After chemoradiation, 16 patients (20%) had no residual disease at pathologic staging. (T0N0). However, EUS correctly predicted complete response to chemoradiation in only 10 of 16 patients (63%). Overall accuracy of EUS post chemoradiation for pathologic T-stage was only 48%. Fourteen percent were understaged and 38% overstaged. EUS accuracy for N-stage was 77%. The T-category was correctly staged before surgery in 23 of the 56 responders (41%) and in 16 of 24 nonresponders (67%). EUS was unable to accurately distinguish postradiation changes from residual tumor.\n\nCONCLUSION: EUS staging of rectal cancer after chemoradiation is inaccurate, especially in the group of patients with visual and EUS evidence of response. Its routine use for staging purposes after neoadjuvant chemoradiation for rectal cancer should be discouraged.", "author" : [ { "dropping-particle" : "", "family" : "Vanagunas", "given" : "Arvydas", "non-dropping-particle" : "", "parse-names" : false, "suffix" : "" }, { "dropping-particle" : "", "family" : "Lin", "given" : "David E", "non-dropping-particle" : "", "parse-names" : false, "suffix" : "" }, { "dropping-particle" : "", "family" : "Stryker", "given" : "Steven J", "non-dropping-particle" : "", "parse-names" : false, "suffix" : "" } ], "container-title" : "The American journal of gastroenterology", "id" : "ITEM-1", "issue" : "1", "issued" : { "date-parts" : [ [ "2004", "1" ] ] }, "page" : "109-12", "title" : "Accuracy of endoscopic ultrasound for restaging rectal cancer following neoadjuvant chemoradiation therapy.", "type" : "article-journal", "volume" : "99" }, "uris" : [ "http://www.mendeley.com/documents/?uuid=706eba64-45fe-4da0-9c2a-1a75ead7041f" ] }, { "id" : "ITEM-2", "itemData" : { "DOI" : "10.1097/DCR.0b013e31821c4a60", "ISSN" : "0012-3706", "PMID" : "21825895", "abstract" : "BACKGROUND: The finding that some rectal cancers respond to neoadjuvant chemoradiation is broadening new surgical options for the treatment of some of these tumors that, until now, required a total mesorectal excision. Nevertheless, a fine match between clinical and pathological response is required when planning conservative surgical approaches.\n\nOBJECTIVE: This study aims to prospectively validate the use of endoscopic ultrasound as a predictor of clinical and pathological tumor response in patients with locally advanced rectal cancer.\n\nDESIGN: : This is an observational study of a cohort of patients undergoing chemoradiation followed by surgery.\n\nSETTINGS: This study was conducted at a tertiary medical center.\n\nPATIENTS: A total of 235 consecutive patients who underwent chemoradiation followed by surgery at a single institution during a 7-year period were included.\n\nMAIN OUTCOME MEASURES: All tumors were staged and restaged at 4 to 6 weeks after neoadjuvant treatment. Downsizing and downstaging were calculated between the initial and posttreatment measures and correlated to the pathological stage. The accuracy of endoscopic ultrasound to predict response was determined.\n\nRESULTS: Findings after chemoradiation showed T-downstaging in 54 patients (23%) and N-downstaging in 110 (47%). Overstaging occurred in 88 (37%) patients and was more commonly observed than understaging (21 patients; 9%). Related to the pathological report, endoscopic ultrasound correctly matched the T stage in 54% and the N stage in 75% of tumors. Sensitivity, specificity, and positive and negative predictive values to predict nodal involvement were 39%, 91%, 67%, and 76%. Accuracy was not influenced by such factors as age, distance of the tumor from the anal verge, or time to surgery.\n\nLIMITATIONS: This study was limited by the lack of comparison with other imaging methods.\n\nCONCLUSIONS: Endoscopic ultrasound allows prediction of involved lymph nodes in 75% of the cases; however, 1 in 5 patients are missclassified as uN0 after neoadjuvant treatment. In our point of view, this percentage is too high to rely only on this diagnostic modality to support a \"wait and see\" approach.", "author" : [ { "dropping-particle" : "", "family" : "Pastor", "given" : "Carlos", "non-dropping-particle" : "", "parse-names" : false, "suffix" : "" }, { "dropping-particle" : "", "family" : "Subtil", "given" : "Jose Carlos", "non-dropping-particle" : "", "parse-names" : false, "suffix" : "" }, { "dropping-particle" : "", "family" : "Sola", "given" : "Jesus", "non-dropping-particle" : "", "parse-names" : false, "suffix" : "" }, { "dropping-particle" : "", "family" : "Baixauli", "given" : "Jorge", "non-dropping-particle" : "", "parse-names" : false, "suffix" : "" }, { "dropping-particle" : "", "family" : "Beorlegui", "given" : "Carmen", "non-dropping-particle" : "", "parse-names" : false, "suffix" : "" }, { "dropping-particle" : "", "family" : "Arbea", "given" : "Leire", "non-dropping-particle" : "", "parse-names" : false, "suffix" : "" }, { "dropping-particle" : "", "family" : "Aristu", "given" : "Javier", "non-dropping-particle" : "", "parse-names" : false, "suffix" : "" }, { "dropping-particle" : "", "family" : "Hernandez-Lizoain", "given" : "Jose Luis", "non-dropping-particle" : "", "parse-names" : false, "suffix" : "" } ], "container-title" : "Diseases of the Colon &amp; Rectum", "id" : "ITEM-2", "issue" : "9", "issued" : { "date-parts" : [ [ "2011", "9" ] ] }, "page" : "1141-1146", "title" : "Accuracy of Endoscopic Ultrasound to Assess Tumor Response After Neoadjuvant Treatment in Rectal Cancer: Can We Trust the Findings?", "type" : "article-journal", "volume" : "54" }, "uris" : [ "http://www.mendeley.com/documents/?uuid=56f92b70-7812-499d-837b-fae9f40e3b32" ] } ], "mendeley" : { "formattedCitation" : "&lt;sup&gt;[25,26]&lt;/sup&gt;", "plainTextFormattedCitation" : "[25,26]", "previouslyFormattedCitation" : "&lt;sup&gt;[25,26]&lt;/sup&gt;" }, "properties" : { "noteIndex" : 0 }, "schema" : "https://github.com/citation-style-language/schema/raw/master/csl-citation.json" }</w:instrText>
      </w:r>
      <w:r w:rsidR="00C328C9" w:rsidRPr="00DF2447">
        <w:rPr>
          <w:rFonts w:ascii="Book Antiqua" w:hAnsi="Book Antiqua"/>
        </w:rPr>
        <w:fldChar w:fldCharType="separate"/>
      </w:r>
      <w:r w:rsidR="00B92BFF" w:rsidRPr="00DF2447">
        <w:rPr>
          <w:rFonts w:ascii="Book Antiqua" w:hAnsi="Book Antiqua"/>
          <w:noProof/>
          <w:vertAlign w:val="superscript"/>
        </w:rPr>
        <w:t>[25,26]</w:t>
      </w:r>
      <w:r w:rsidR="00C328C9" w:rsidRPr="00DF2447">
        <w:rPr>
          <w:rFonts w:ascii="Book Antiqua" w:hAnsi="Book Antiqua"/>
        </w:rPr>
        <w:fldChar w:fldCharType="end"/>
      </w:r>
      <w:r w:rsidR="006805D5" w:rsidRPr="00DF2447">
        <w:rPr>
          <w:rFonts w:ascii="Book Antiqua" w:hAnsi="Book Antiqua"/>
        </w:rPr>
        <w:t>.</w:t>
      </w:r>
      <w:r w:rsidRPr="00DF2447">
        <w:rPr>
          <w:rFonts w:ascii="Book Antiqua" w:hAnsi="Book Antiqua"/>
        </w:rPr>
        <w:t xml:space="preserve"> </w:t>
      </w:r>
      <w:r w:rsidR="006805D5" w:rsidRPr="00DF2447">
        <w:rPr>
          <w:rFonts w:ascii="Book Antiqua" w:hAnsi="Book Antiqua"/>
        </w:rPr>
        <w:t>The poor reliability of EUS as a diagnostic tool following CRT has been echoed elsewhere in the literature, and therefore has not been previously advocated as a surveillance tool</w:t>
      </w:r>
      <w:r w:rsidR="00C328C9" w:rsidRPr="00DF2447">
        <w:rPr>
          <w:rFonts w:ascii="Book Antiqua" w:hAnsi="Book Antiqua"/>
        </w:rPr>
        <w:fldChar w:fldCharType="begin" w:fldLock="1"/>
      </w:r>
      <w:r w:rsidR="00B92BFF" w:rsidRPr="00DF2447">
        <w:rPr>
          <w:rFonts w:ascii="Book Antiqua" w:hAnsi="Book Antiqua"/>
        </w:rPr>
        <w:instrText>ADDIN CSL_CITATION { "citationItems" : [ { "id" : "ITEM-1", "itemData" : { "ISSN" : "0012-3706", "PMID" : "8601356", "abstract" : "PURPOSE: This study was undertaken to assess the accuracy and ability of endorectal ultrasound (ERUS) to predict changes in rectal tumor stage after a preoperative chemoradiation protocol.\n\nMETHODS: Since December 1990, all rectal malignancies at our institution have been preoperatively staged with ERUS. ERUS has been an essential tool in preoperative staging of rectal cancer patients, possessing an overall accuracy of 84 percent for T stage and 81 percent for lymph node status in our hands (Williamson PR, unpublished data). Beginning in July 1992, all patients staged with T3 or T4 lesions on initial ERUS have been entered into a protocol consisting of preoperative chemoradiation therapy (CRT). This protocol consists of patients receiving 4,500 to 5,040 rads for five to eight weeks and concomitantly receiving sensitizing doses of 5-fluorouracil and/or leucovorin. All patients were scheduled for sphincter-saving or abdomino-perineal resections six to eight weeks following completion of CRT. A repeat ERUS was performed on each patient one week before surgery.\n\nRESULTS: The study group consisted of 15 patients who completed CRT, including 12 males and 3 females. Evidence of tumor shrinkage via ERUS measurement was seen in all patients. Average tumor shrinkage as assessed by ERUS was 16 percent by width and 32 percent by depth of invasion. Sonographic level of invasion and nodal status were each downstaged in 38 percent of patients. Pathologic evaluation comparison revealed that the level of invasion was downstaged in 47 percent and nodal status in 88 percent compared with initial ERUS staging. Of those patients downstaged, 4 of 11 (36 percent) revealed no tumor in the pathology specimen.\n\nCONCLUSIONS: We conclude from our early experience that although ERUS offers a method for assessing degree of shrinkage and downstaging of T3 and T4 lesions after CRT, presently it does not closely predict the pathologic results. Results are strongly related to the experience of the ultrasonographer. The ability to distinguish tumor from radiation-induced changes to perirectal tissues is under continued investigation, and a new method of interpreting the data obtained by ERUS after CRT will need to be established.", "author" : [ { "dropping-particle" : "", "family" : "Williamson", "given" : "P R", "non-dropping-particle" : "", "parse-names" : false, "suffix" : "" }, { "dropping-particle" : "", "family" : "Hellinger", "given" : "M D", "non-dropping-particle" : "", "parse-names" : false, "suffix" : "" }, { "dropping-particle" : "", "family" : "Larach", "given" : "S W", "non-dropping-particle" : "", "parse-names" : false, "suffix" : "" }, { "dropping-particle" : "", "family" : "Ferrara", "given" : "A", "non-dropping-particle" : "", "parse-names" : false, "suffix" : "" } ], "container-title" : "Diseases of the colon and rectum", "id" : "ITEM-1", "issue" : "1", "issued" : { "date-parts" : [ [ "1996", "1" ] ] }, "page" : "45-9", "title" : "Endorectal ultrasound of T3 and T4 rectal cancers after preoperative chemoradiation.", "type" : "article-journal", "volume" : "39" }, "uris" : [ "http://www.mendeley.com/documents/?uuid=4cae228a-14bc-40b8-a01d-19c26efca29e" ] } ], "mendeley" : { "formattedCitation" : "&lt;sup&gt;[27]&lt;/sup&gt;", "plainTextFormattedCitation" : "[27]", "previouslyFormattedCitation" : "&lt;sup&gt;[27]&lt;/sup&gt;" }, "properties" : { "noteIndex" : 0 }, "schema" : "https://github.com/citation-style-language/schema/raw/master/csl-citation.json" }</w:instrText>
      </w:r>
      <w:r w:rsidR="00C328C9" w:rsidRPr="00DF2447">
        <w:rPr>
          <w:rFonts w:ascii="Book Antiqua" w:hAnsi="Book Antiqua"/>
        </w:rPr>
        <w:fldChar w:fldCharType="separate"/>
      </w:r>
      <w:r w:rsidR="00B92BFF" w:rsidRPr="00DF2447">
        <w:rPr>
          <w:rFonts w:ascii="Book Antiqua" w:hAnsi="Book Antiqua"/>
          <w:noProof/>
          <w:vertAlign w:val="superscript"/>
        </w:rPr>
        <w:t>[27]</w:t>
      </w:r>
      <w:r w:rsidR="00C328C9" w:rsidRPr="00DF2447">
        <w:rPr>
          <w:rFonts w:ascii="Book Antiqua" w:hAnsi="Book Antiqua"/>
        </w:rPr>
        <w:fldChar w:fldCharType="end"/>
      </w:r>
      <w:r w:rsidR="006805D5" w:rsidRPr="00DF2447">
        <w:rPr>
          <w:rFonts w:ascii="Book Antiqua" w:hAnsi="Book Antiqua"/>
        </w:rPr>
        <w:t xml:space="preserve">. </w:t>
      </w:r>
    </w:p>
    <w:p w14:paraId="16032D2C" w14:textId="77777777" w:rsidR="006805D5" w:rsidRPr="00DF2447" w:rsidRDefault="006805D5" w:rsidP="00D16895">
      <w:pPr>
        <w:adjustRightInd w:val="0"/>
        <w:snapToGrid w:val="0"/>
        <w:spacing w:line="360" w:lineRule="auto"/>
        <w:jc w:val="both"/>
        <w:rPr>
          <w:rFonts w:ascii="Book Antiqua" w:hAnsi="Book Antiqua"/>
        </w:rPr>
      </w:pPr>
    </w:p>
    <w:p w14:paraId="05BD0938" w14:textId="656BC3E3" w:rsidR="006805D5" w:rsidRPr="00DF2447" w:rsidRDefault="006805D5" w:rsidP="00D16895">
      <w:pPr>
        <w:adjustRightInd w:val="0"/>
        <w:snapToGrid w:val="0"/>
        <w:spacing w:line="360" w:lineRule="auto"/>
        <w:ind w:firstLineChars="50" w:firstLine="120"/>
        <w:jc w:val="both"/>
        <w:rPr>
          <w:rFonts w:ascii="Book Antiqua" w:hAnsi="Book Antiqua"/>
        </w:rPr>
      </w:pPr>
      <w:r w:rsidRPr="00DF2447">
        <w:rPr>
          <w:rFonts w:ascii="Book Antiqua" w:hAnsi="Book Antiqua"/>
        </w:rPr>
        <w:lastRenderedPageBreak/>
        <w:t>The use of MRI has in recent literature been named as the gold standard in post CRT tumour assessment.</w:t>
      </w:r>
      <w:r w:rsidR="00DF2447" w:rsidRPr="00DF2447">
        <w:rPr>
          <w:rFonts w:ascii="Book Antiqua" w:hAnsi="Book Antiqua"/>
        </w:rPr>
        <w:t xml:space="preserve"> </w:t>
      </w:r>
      <w:r w:rsidRPr="00DF2447">
        <w:rPr>
          <w:rFonts w:ascii="Book Antiqua" w:hAnsi="Book Antiqua"/>
        </w:rPr>
        <w:t>A large meta-analysis including 1556 patients found that MRI possessed a 50% sensitivity but a 91% specificity for T stage, with a sub group analysis showing a 19% sensitivity and 94% specificity fo</w:t>
      </w:r>
      <w:r w:rsidR="00D16895" w:rsidRPr="00DF2447">
        <w:rPr>
          <w:rFonts w:ascii="Book Antiqua" w:hAnsi="Book Antiqua"/>
        </w:rPr>
        <w:t>r T0 tumours</w:t>
      </w:r>
      <w:r w:rsidR="00741A1F" w:rsidRPr="00DF2447">
        <w:rPr>
          <w:rFonts w:ascii="Book Antiqua" w:hAnsi="Book Antiqua"/>
        </w:rPr>
        <w:fldChar w:fldCharType="begin" w:fldLock="1"/>
      </w:r>
      <w:r w:rsidR="00B92BFF" w:rsidRPr="00DF2447">
        <w:rPr>
          <w:rFonts w:ascii="Book Antiqua" w:hAnsi="Book Antiqua"/>
        </w:rPr>
        <w:instrText>ADDIN CSL_CITATION { "citationItems" : [ { "id" : "ITEM-1", "itemData" : { "DOI" : "10.1148/radiol.13122833", "ISSN" : "1527-1315", "PMID" : "23801777", "abstract" : "PURPOSE: To obtain performance values of magnetic resonance (MR) imaging for restaging locally advanced rectal cancer after neoadjuvant treatment regarding tumor staging, nodal staging, and tumor-free circumferential resection margins (CRMs).\n\nMATERIALS AND METHODS: MEDLINE, EMBASE, and Cochrane databases were searched for studies regarding restaging compared with a reference standard by using the terms rectal neoplasms, MR imaging, and chemotherapy. The Quality Assessment of Diagnostic Accuracy Studies tool was used, and data on imaging criteria, histopathologic criteria, and restaging were extracted. Responders were defined as positives and nonresponders, as negatives. Mean sensitivity, mean specificity, and positive and negative likelihood ratios (LRs) were determined by using a bivariate random-effects model. A positive LR greater than 5 implied moderate results for responders.\n\nRESULTS: Thirty-three studies evaluated 1556 patients. For tumor stage, mean sensitivity was 50.4%, mean specificity was 91.2%, positive LR was 5.76, and negative LR was 0.54. Diffusion-weighted (DW) imaging showed comparable positive LR with significantly improved sensitivity (P = .01) and negative LR (P = .04). Experienced observers showed higher sensitivity (P = .01) and lower negative LR (P = .03) compared with less experienced observers. For CRM, mean sensitivity, mean specificity, positive LR, and negative LR were 76.3%, 85.9%, 5.40, and 0.28, respectively. For nodal stage per patient, mean sensitivity, mean specificity, positive LR, and negative LR were 76.5%, 59.8%, 1.90, and 0.39, respectively; and for nodal stage on a lesion basis, these values were 90.7%, 73.0%, 3.37, and 0.13, respectively.\n\nCONCLUSION: MR imaging showed heterogeneous results of diagnostic performances for restaging rectal cancer after neoadjuvant treatment, but significantly better results were demonstrated when DW imaging was used or with experienced observers. MR imaging can also be used for evaluation of CRM staging, but nodal staging remains challenging.", "author" : [ { "dropping-particle" : "", "family" : "Paardt", "given" : "Marije P", "non-dropping-particle" : "van der", "parse-names" : false, "suffix" : "" }, { "dropping-particle" : "", "family" : "Zagers", "given" : "Marjolein B", "non-dropping-particle" : "", "parse-names" : false, "suffix" : "" }, { "dropping-particle" : "", "family" : "Beets-Tan", "given" : "Regina G H", "non-dropping-particle" : "", "parse-names" : false, "suffix" : "" }, { "dropping-particle" : "", "family" : "Stoker", "given" : "Jaap", "non-dropping-particle" : "", "parse-names" : false, "suffix" : "" }, { "dropping-particle" : "", "family" : "Bipat", "given" : "Shandra", "non-dropping-particle" : "", "parse-names" : false, "suffix" : "" } ], "container-title" : "Radiology", "id" : "ITEM-1", "issue" : "1", "issued" : { "date-parts" : [ [ "2013", "10" ] ] }, "page" : "101-12", "title" : "Patients who undergo preoperative chemoradiotherapy for locally advanced rectal cancer restaged by using diagnostic MR imaging: a systematic review and meta-analysis.", "type" : "article-journal", "volume" : "269" }, "uris" : [ "http://www.mendeley.com/documents/?uuid=d27266b0-0f7f-4998-928f-719f0753d050" ] } ], "mendeley" : { "formattedCitation" : "&lt;sup&gt;[28]&lt;/sup&gt;", "plainTextFormattedCitation" : "[28]", "previouslyFormattedCitation" : "&lt;sup&gt;[28]&lt;/sup&gt;" }, "properties" : { "noteIndex" : 0 }, "schema" : "https://github.com/citation-style-language/schema/raw/master/csl-citation.json" }</w:instrText>
      </w:r>
      <w:r w:rsidR="00741A1F" w:rsidRPr="00DF2447">
        <w:rPr>
          <w:rFonts w:ascii="Book Antiqua" w:hAnsi="Book Antiqua"/>
        </w:rPr>
        <w:fldChar w:fldCharType="separate"/>
      </w:r>
      <w:r w:rsidR="00B92BFF" w:rsidRPr="00DF2447">
        <w:rPr>
          <w:rFonts w:ascii="Book Antiqua" w:hAnsi="Book Antiqua"/>
          <w:noProof/>
          <w:vertAlign w:val="superscript"/>
        </w:rPr>
        <w:t>[28]</w:t>
      </w:r>
      <w:r w:rsidR="00741A1F" w:rsidRPr="00DF2447">
        <w:rPr>
          <w:rFonts w:ascii="Book Antiqua" w:hAnsi="Book Antiqua"/>
        </w:rPr>
        <w:fldChar w:fldCharType="end"/>
      </w:r>
      <w:r w:rsidRPr="00DF2447">
        <w:rPr>
          <w:rFonts w:ascii="Book Antiqua" w:hAnsi="Book Antiqua"/>
        </w:rPr>
        <w:t>.</w:t>
      </w:r>
      <w:r w:rsidR="00DF2447" w:rsidRPr="00DF2447">
        <w:rPr>
          <w:rFonts w:ascii="Book Antiqua" w:hAnsi="Book Antiqua"/>
        </w:rPr>
        <w:t xml:space="preserve"> </w:t>
      </w:r>
      <w:r w:rsidRPr="00DF2447">
        <w:rPr>
          <w:rFonts w:ascii="Book Antiqua" w:hAnsi="Book Antiqua"/>
        </w:rPr>
        <w:t>With the addition of DWI and dynamic contrast imaging within the last few years the overall sensitivity and specificity in the context of post CRT assessment was found to rise to 84% and 85% respectively.</w:t>
      </w:r>
      <w:r w:rsidR="00DF2447" w:rsidRPr="00DF2447">
        <w:rPr>
          <w:rFonts w:ascii="Book Antiqua" w:hAnsi="Book Antiqua"/>
        </w:rPr>
        <w:t xml:space="preserve"> </w:t>
      </w:r>
      <w:r w:rsidRPr="00DF2447">
        <w:rPr>
          <w:rFonts w:ascii="Book Antiqua" w:hAnsi="Book Antiqua"/>
        </w:rPr>
        <w:t>It was also found in this study that there was only a 77% sensitivity and 60% specificity for nodal involvement.</w:t>
      </w:r>
      <w:r w:rsidR="00DF2447" w:rsidRPr="00DF2447">
        <w:rPr>
          <w:rFonts w:ascii="Book Antiqua" w:hAnsi="Book Antiqua"/>
        </w:rPr>
        <w:t xml:space="preserve"> </w:t>
      </w:r>
      <w:r w:rsidRPr="00DF2447">
        <w:rPr>
          <w:rFonts w:ascii="Book Antiqua" w:hAnsi="Book Antiqua"/>
        </w:rPr>
        <w:t>Another smaller study identified a 65% negative</w:t>
      </w:r>
      <w:r w:rsidR="00D16895" w:rsidRPr="00DF2447">
        <w:rPr>
          <w:rFonts w:ascii="Book Antiqua" w:hAnsi="Book Antiqua"/>
        </w:rPr>
        <w:t xml:space="preserve"> predictive value for N0 status</w:t>
      </w:r>
      <w:r w:rsidR="00741A1F" w:rsidRPr="00DF2447">
        <w:rPr>
          <w:rFonts w:ascii="Book Antiqua" w:hAnsi="Book Antiqua"/>
        </w:rPr>
        <w:fldChar w:fldCharType="begin" w:fldLock="1"/>
      </w:r>
      <w:r w:rsidR="00B92BFF" w:rsidRPr="00DF2447">
        <w:rPr>
          <w:rFonts w:ascii="Book Antiqua" w:hAnsi="Book Antiqua"/>
        </w:rPr>
        <w:instrText>ADDIN CSL_CITATION { "citationItems" : [ { "id" : "ITEM-1", "itemData" : { "DOI" : "10.1245/s10434-006-9269-4", "ISSN" : "1068-9265", "PMID" : "17139456", "abstract" : "BACKGROUND: We performed this study to prospectively evaluate the postchemoradiotherapy performance of transrectal ultrasonography (TRUS), pelvic computed tomography (CT) scan and magnetic resonance imaging (MRI), and endoscopic biopsies for predicting the pathologic complete response of rectal cancer patients.\n\nMETHODS: Four weeks after completion of preoperative chemoradiotherapy, 46 consecutive patients with mid to low rectal cancer were prospectively evaluated by proctoscopy, TRUS, and pelvic CT scan and MRI. On the basis of T and N status, patients were classified as T0 or T1-4 and N-negative or N-positive. For each staging modality used, sensitivity, specificity, positive predictive value, negative predictive value, and accuracy were calculated. Findings were compared with the pathologic tumor-node-metastasis stage.\n\nRESULTS: On histopathologic analysis, 12 patients had pT0 and 34 had pT1-4 lesions; out of 45 assessable patients, 9 were N-positive. The sensitivity, specificity, positive predictive value, negative predictive value, and accuracy in predicting T status (T0 vs. T &gt;or=1) were 77%, 33%, 74%, 36%, and 64%, respectively, for TRUS; 100%, 0%, 74%, not assessable, and 74% for CT; and 100%, 0%, 77%, not assessable, and 77% for MRI. The corresponding figures in predicting N status (N-negative vs. N-positive) were, respectively, 37%, 67%, 21%, 81%, and 61% for TRUS; 78%, 58%, 32%, 91%, and 62% for CT; and 33%, 74%, 25%, 81%, and 65% for MRI.\n\nCONCLUSIONS: Current rectal cancer staging modalities after chemoradiotherapy allow good prediction of node-negative cases, although none of them is able to predict the pathologic complete response on the rectal wall.", "author" : [ { "dropping-particle" : "", "family" : "Maretto", "given" : "Isacco", "non-dropping-particle" : "", "parse-names" : false, "suffix" : "" }, { "dropping-particle" : "", "family" : "Pomerri", "given" : "Fabio", "non-dropping-particle" : "", "parse-names" : false, "suffix" : "" }, { "dropping-particle" : "", "family" : "Pucciarelli", "given" : "Salvatore", "non-dropping-particle" : "", "parse-names" : false, "suffix" : "" }, { "dropping-particle" : "", "family" : "Mescoli", "given" : "Claudia", "non-dropping-particle" : "", "parse-names" : false, "suffix" : "" }, { "dropping-particle" : "", "family" : "Belluco", "given" : "Enrico", "non-dropping-particle" : "", "parse-names" : false, "suffix" : "" }, { "dropping-particle" : "", "family" : "Burzi", "given" : "Simona", "non-dropping-particle" : "", "parse-names" : false, "suffix" : "" }, { "dropping-particle" : "", "family" : "Rugge", "given" : "Massimo", "non-dropping-particle" : "", "parse-names" : false, "suffix" : "" }, { "dropping-particle" : "", "family" : "Muzzio", "given" : "Pier Carlo", "non-dropping-particle" : "", "parse-names" : false, "suffix" : "" }, { "dropping-particle" : "", "family" : "Nitti", "given" : "Donato", "non-dropping-particle" : "", "parse-names" : false, "suffix" : "" } ], "container-title" : "Annals of surgical oncology", "id" : "ITEM-1", "issue" : "2", "issued" : { "date-parts" : [ [ "2007", "2" ] ] }, "page" : "455-61", "title" : "The potential of restaging in the prediction of pathologic response after preoperative chemoradiotherapy for rectal cancer.", "type" : "article-journal", "volume" : "14" }, "uris" : [ "http://www.mendeley.com/documents/?uuid=dd137630-4230-4a14-8eca-6b7e7e9cf6ae" ] } ], "mendeley" : { "formattedCitation" : "&lt;sup&gt;[23]&lt;/sup&gt;", "plainTextFormattedCitation" : "[23]", "previouslyFormattedCitation" : "&lt;sup&gt;[23]&lt;/sup&gt;" }, "properties" : { "noteIndex" : 0 }, "schema" : "https://github.com/citation-style-language/schema/raw/master/csl-citation.json" }</w:instrText>
      </w:r>
      <w:r w:rsidR="00741A1F" w:rsidRPr="00DF2447">
        <w:rPr>
          <w:rFonts w:ascii="Book Antiqua" w:hAnsi="Book Antiqua"/>
        </w:rPr>
        <w:fldChar w:fldCharType="separate"/>
      </w:r>
      <w:r w:rsidR="00B92BFF" w:rsidRPr="00DF2447">
        <w:rPr>
          <w:rFonts w:ascii="Book Antiqua" w:hAnsi="Book Antiqua"/>
          <w:noProof/>
          <w:vertAlign w:val="superscript"/>
        </w:rPr>
        <w:t>[23]</w:t>
      </w:r>
      <w:r w:rsidR="00741A1F" w:rsidRPr="00DF2447">
        <w:rPr>
          <w:rFonts w:ascii="Book Antiqua" w:hAnsi="Book Antiqua"/>
        </w:rPr>
        <w:fldChar w:fldCharType="end"/>
      </w:r>
      <w:r w:rsidRPr="00DF2447">
        <w:rPr>
          <w:rFonts w:ascii="Book Antiqua" w:hAnsi="Book Antiqua"/>
        </w:rPr>
        <w:t>, and more recently a study of 150 patients found that MRI tended to</w:t>
      </w:r>
      <w:r w:rsidR="00F200D8" w:rsidRPr="00DF2447">
        <w:rPr>
          <w:rFonts w:ascii="Book Antiqua" w:hAnsi="Book Antiqua"/>
        </w:rPr>
        <w:t xml:space="preserve"> over-stage nodal</w:t>
      </w:r>
      <w:r w:rsidR="00D16895" w:rsidRPr="00DF2447">
        <w:rPr>
          <w:rFonts w:ascii="Book Antiqua" w:hAnsi="Book Antiqua"/>
        </w:rPr>
        <w:t xml:space="preserve"> spread</w:t>
      </w:r>
      <w:r w:rsidR="00F200D8" w:rsidRPr="00DF2447">
        <w:rPr>
          <w:rFonts w:ascii="Book Antiqua" w:hAnsi="Book Antiqua"/>
        </w:rPr>
        <w:fldChar w:fldCharType="begin" w:fldLock="1"/>
      </w:r>
      <w:r w:rsidR="00B92BFF" w:rsidRPr="00DF2447">
        <w:rPr>
          <w:rFonts w:ascii="Book Antiqua" w:hAnsi="Book Antiqua"/>
        </w:rPr>
        <w:instrText>ADDIN CSL_CITATION { "citationItems" : [ { "id" : "ITEM-1", "itemData" : { "DOI" : "10.1016/j.radonc.2014.08.016", "ISSN" : "1879-0887", "PMID" : "25245559", "abstract" : "BACKGROUND AND PURPOSE: The reported overall accuracy of MRI in predicting the pathologic stage of nonirradiated rectal cancer is high. However, the role of MRI in restaging rectal tumors after neoadjuvant CRT is contentious. Thus, we evaluate the accuracy of restaging magnetic resonance imaging (MRI) for rectal cancer patients who receive preoperative chemoradiotherapy (CRT).\n\nMETHODS AND MATERIALS: We analyzed 150 patients with locally advanced rectal cancer (T3-4N0-2) who had received preoperative CRT. Pre-CRT MRI was performed for local tumor and nodal staging. All patients underwent restaging MRI followed by total mesorectal excision after the end of radiotherapy. The primary endpoint of the present study was to estimate the accuracy of post-CRT MRI as compared with pathologic staging.\n\nRESULTS: Pathologic T classification matched the post-CRT MRI findings in 97 (64.7%) of 150 patients. 36 (24.0%) of 150 patients were overstaged in T classification, and the concordance degree was moderate (k=0.33, p&lt;0.01). Pathologic N classification matched the post-CRI MRI findings in 85 (56.6%) of 150 patients. 54 (36.0%) of 150 patients were overstaged in N classification. 26 patients achieved downstaging (ycT0-2N0) on restaging MRI after CRT. 23 (88.5%) of 26 patients who had been downstaged on MRI after CRT were confirmed on the pathological staging, and the concordance degree was good (k=0.72, p&lt;0.01).\n\nCONCLUSIONS: Restaging MRI has low accuracy for the prediction of the pathologic T and N classifications in rectal cancer patients who received preoperative CRT. The diagnostic accuracy of restaging MRI is relatively high in rectal cancer patients who achieved clinical downstaging after CRT.", "author" : [ { "dropping-particle" : "", "family" : "Lee", "given" : "Jong Hoon", "non-dropping-particle" : "", "parse-names" : false, "suffix" : "" }, { "dropping-particle" : "", "family" : "Jang", "given" : "Hong Seok", "non-dropping-particle" : "", "parse-names" : false, "suffix" : "" }, { "dropping-particle" : "", "family" : "Kim", "given" : "Jun-Gi", "non-dropping-particle" : "", "parse-names" : false, "suffix" : "" }, { "dropping-particle" : "", "family" : "Lee", "given" : "Myung Ah", "non-dropping-particle" : "", "parse-names" : false, "suffix" : "" }, { "dropping-particle" : "", "family" : "Kim", "given" : "Dae Yong", "non-dropping-particle" : "", "parse-names" : false, "suffix" : "" }, { "dropping-particle" : "", "family" : "Kim", "given" : "Tae Hyun", "non-dropping-particle" : "", "parse-names" : false, "suffix" : "" }, { "dropping-particle" : "", "family" : "Oh", "given" : "Jae Hwan", "non-dropping-particle" : "", "parse-names" : false, "suffix" : "" }, { "dropping-particle" : "", "family" : "Park", "given" : "Sung Chan", "non-dropping-particle" : "", "parse-names" : false, "suffix" : "" }, { "dropping-particle" : "", "family" : "Kim", "given" : "Sun Young", "non-dropping-particle" : "", "parse-names" : false, "suffix" : "" }, { "dropping-particle" : "", "family" : "Baek", "given" : "Ji Yeon", "non-dropping-particle" : "", "parse-names" : false, "suffix" : "" }, { "dropping-particle" : "", "family" : "Park", "given" : "Hee Chul", "non-dropping-particle" : "", "parse-names" : false, "suffix" : "" }, { "dropping-particle" : "", "family" : "Kim", "given" : "Hee Cheol", "non-dropping-particle" : "", "parse-names" : false, "suffix" : "" }, { "dropping-particle" : "", "family" : "Nam", "given" : "Taek-Keun", "non-dropping-particle" : "", "parse-names" : false, "suffix" : "" }, { "dropping-particle" : "", "family" : "Chie", "given" : "Eui Kyu", "non-dropping-particle" : "", "parse-names" : false, "suffix" : "" }, { "dropping-particle" : "", "family" : "Jung", "given" : "Ji-Han", "non-dropping-particle" : "", "parse-names" : false, "suffix" : "" }, { "dropping-particle" : "", "family" : "Oh", "given" : "Seong Taek", "non-dropping-particle" : "", "parse-names" : false, "suffix" : "" } ], "container-title" : "Radiotherapy and oncology : journal of the European Society for Therapeutic Radiology and Oncology", "id" : "ITEM-1", "issue" : "1", "issued" : { "date-parts" : [ [ "2014", "10" ] ] }, "page" : "18-23", "title" : "Prediction of pathologic staging with magnetic resonance imaging after preoperative chemoradiotherapy in rectal cancer: pooled analysis of KROG 10-01 and 11-02.", "type" : "article-journal", "volume" : "113" }, "uris" : [ "http://www.mendeley.com/documents/?uuid=07be6d3a-5fe5-4259-ba6d-4d718f92c7d3" ] } ], "mendeley" : { "formattedCitation" : "&lt;sup&gt;[29]&lt;/sup&gt;", "plainTextFormattedCitation" : "[29]", "previouslyFormattedCitation" : "&lt;sup&gt;[29]&lt;/sup&gt;" }, "properties" : { "noteIndex" : 0 }, "schema" : "https://github.com/citation-style-language/schema/raw/master/csl-citation.json" }</w:instrText>
      </w:r>
      <w:r w:rsidR="00F200D8" w:rsidRPr="00DF2447">
        <w:rPr>
          <w:rFonts w:ascii="Book Antiqua" w:hAnsi="Book Antiqua"/>
        </w:rPr>
        <w:fldChar w:fldCharType="separate"/>
      </w:r>
      <w:r w:rsidR="00B92BFF" w:rsidRPr="00DF2447">
        <w:rPr>
          <w:rFonts w:ascii="Book Antiqua" w:hAnsi="Book Antiqua"/>
          <w:noProof/>
          <w:vertAlign w:val="superscript"/>
        </w:rPr>
        <w:t>[29]</w:t>
      </w:r>
      <w:r w:rsidR="00F200D8" w:rsidRPr="00DF2447">
        <w:rPr>
          <w:rFonts w:ascii="Book Antiqua" w:hAnsi="Book Antiqua"/>
        </w:rPr>
        <w:fldChar w:fldCharType="end"/>
      </w:r>
      <w:r w:rsidRPr="00DF2447">
        <w:rPr>
          <w:rFonts w:ascii="Book Antiqua" w:hAnsi="Book Antiqua"/>
        </w:rPr>
        <w:t xml:space="preserve"> reinforcing a potential weakness of using MRI alone for assessment of tumour and nodal involution.</w:t>
      </w:r>
      <w:r w:rsidR="00DF2447" w:rsidRPr="00DF2447">
        <w:rPr>
          <w:rFonts w:ascii="Book Antiqua" w:hAnsi="Book Antiqua"/>
        </w:rPr>
        <w:t xml:space="preserve"> </w:t>
      </w:r>
      <w:r w:rsidRPr="00DF2447">
        <w:rPr>
          <w:rFonts w:ascii="Book Antiqua" w:hAnsi="Book Antiqua"/>
        </w:rPr>
        <w:t>Recently the use of T2 weighted MRI was demonstrated to provide an accuracy of 92% in identifying complete responders in terms of local disease.</w:t>
      </w:r>
    </w:p>
    <w:p w14:paraId="5B5395D5" w14:textId="4FF18E35" w:rsidR="006805D5" w:rsidRPr="00DF2447" w:rsidRDefault="006805D5" w:rsidP="00D16895">
      <w:pPr>
        <w:adjustRightInd w:val="0"/>
        <w:snapToGrid w:val="0"/>
        <w:spacing w:line="360" w:lineRule="auto"/>
        <w:ind w:firstLineChars="100" w:firstLine="240"/>
        <w:jc w:val="both"/>
        <w:rPr>
          <w:rFonts w:ascii="Book Antiqua" w:hAnsi="Book Antiqua"/>
        </w:rPr>
      </w:pPr>
      <w:r w:rsidRPr="00DF2447">
        <w:rPr>
          <w:rFonts w:ascii="Book Antiqua" w:hAnsi="Book Antiqua"/>
        </w:rPr>
        <w:t>Lastly PET CT has been investigated as a potential imaging modality. Cho et al. identified only a 60% accuracy in correctly identifying complete tumour response, with a 71% accu</w:t>
      </w:r>
      <w:r w:rsidR="00D16895" w:rsidRPr="00DF2447">
        <w:rPr>
          <w:rFonts w:ascii="Book Antiqua" w:hAnsi="Book Antiqua"/>
        </w:rPr>
        <w:t>racy for nodal metastases</w:t>
      </w:r>
      <w:r w:rsidR="00741A1F" w:rsidRPr="00DF2447">
        <w:rPr>
          <w:rFonts w:ascii="Book Antiqua" w:hAnsi="Book Antiqua"/>
        </w:rPr>
        <w:fldChar w:fldCharType="begin" w:fldLock="1"/>
      </w:r>
      <w:r w:rsidR="00B92BFF" w:rsidRPr="00DF2447">
        <w:rPr>
          <w:rFonts w:ascii="Book Antiqua" w:hAnsi="Book Antiqua"/>
        </w:rPr>
        <w:instrText>ADDIN CSL_CITATION { "citationItems" : [ { "id" : "ITEM-1", "itemData" : { "DOI" : "10.1007/s00268-009-0248-3", "ISSN" : "0364-2313", "PMID" : "19823904", "abstract" : "BACKGROUND: Performing a restaging work-up with magnetic resonance imaging (MRI) and (18)F-fluorodeoxyglucose-positron emission tomography/computed tomography ((18)F-FDG PET/CT) can provide information about the effects that are related to preoperative concurrent chemoradiotherapy (CCRT). The purpose of the present study was to investigate the accuracy of MRI and (18)F-FDG PET/CT for restaging after preoperative CCRT for rectal cancer.\n\nMETHODS: Between April 2005 and February 2006, 30 patients with histologically proven rectal adenocarcinoma were included in this study. Pelvic MRI and (18)F-FDG PET/CT were performed to clinically restage the tumor after CCRT. The results of the pathologic staging were correlated with those of the MRI and (18)F-FDG PET/CT after CCRT. Two patients underwent transanal endoscopic microsurgery after CCRT, and they were excluded when the N category was evaluated.\n\nRESULTS: The overall accuracy of MRI for the T category was 67% (kappa = 0.422, P = 0.003), whereas overstaging and understaging occurred in 30 and 3% of the patients, respectively. For the N category, accurate staging was noted in 75% (kappa = 0.410, P = 0.030) of all the patients, whereas 14% were overstaged and 11% were understaged. The overall accuracy rates for the T and N categories with performing (18)F-FDG PET/CT were 60% (kappa = 0.372, P = 0.004) and 71% (kappa = 0.097, P = 0.549), respectively. While MRI could not predict any patient who showed a pathologic complete response, (18)F-FDG PET/CT predicted three of the four patients who showed a pathologic complete response after preoperative CCRT. Furthermore, (18)F-FDG PET/CT identified distant metastases with an accuracy rate of 97%.\n\nCONCLUSIONS: For restaging patients with rectal cancer after preoperative CCRT, MRI is a useful diagnostic modality to predict both the T and N categories. (18)F-FDG PET/CT is helpful in predicting a pathologic complete response and in finding metastasis after preoperative CCRT.", "author" : [ { "dropping-particle" : "", "family" : "Cho", "given" : "Yong Beom", "non-dropping-particle" : "", "parse-names" : false, "suffix" : "" }, { "dropping-particle" : "", "family" : "Chun", "given" : "Ho-Kyung", "non-dropping-particle" : "", "parse-names" : false, "suffix" : "" }, { "dropping-particle" : "", "family" : "Kim", "given" : "Min Ju", "non-dropping-particle" : "", "parse-names" : false, "suffix" : "" }, { "dropping-particle" : "", "family" : "Choi", "given" : "Joon Young", "non-dropping-particle" : "", "parse-names" : false, "suffix" : "" }, { "dropping-particle" : "", "family" : "Park", "given" : "Chi-Min", "non-dropping-particle" : "", "parse-names" : false, "suffix" : "" }, { "dropping-particle" : "", "family" : "Kim", "given" : "Byung-Tae", "non-dropping-particle" : "", "parse-names" : false, "suffix" : "" }, { "dropping-particle" : "", "family" : "Lee", "given" : "Soon Jin", "non-dropping-particle" : "", "parse-names" : false, "suffix" : "" }, { "dropping-particle" : "", "family" : "Yun", "given" : "Seong Hyeon", "non-dropping-particle" : "", "parse-names" : false, "suffix" : "" }, { "dropping-particle" : "", "family" : "Kim", "given" : "Hee Cheol", "non-dropping-particle" : "", "parse-names" : false, "suffix" : "" }, { "dropping-particle" : "", "family" : "Lee", "given" : "Woo Yong", "non-dropping-particle" : "", "parse-names" : false, "suffix" : "" } ], "container-title" : "World Journal of Surgery", "id" : "ITEM-1", "issue" : "12", "issued" : { "date-parts" : [ [ "2009", "10", "13" ] ] }, "page" : "2688-2694", "title" : "Accuracy of MRI and 18F-FDG PET/CT for Restaging After Preoperative Concurrent Chemoradiotherapy for Rectal Cancer", "type" : "article-journal", "volume" : "33" }, "uris" : [ "http://www.mendeley.com/documents/?uuid=f238115b-5f86-44ef-9b75-013d6c337b49" ] } ], "mendeley" : { "formattedCitation" : "&lt;sup&gt;[30]&lt;/sup&gt;", "plainTextFormattedCitation" : "[30]", "previouslyFormattedCitation" : "&lt;sup&gt;[30]&lt;/sup&gt;" }, "properties" : { "noteIndex" : 0 }, "schema" : "https://github.com/citation-style-language/schema/raw/master/csl-citation.json" }</w:instrText>
      </w:r>
      <w:r w:rsidR="00741A1F" w:rsidRPr="00DF2447">
        <w:rPr>
          <w:rFonts w:ascii="Book Antiqua" w:hAnsi="Book Antiqua"/>
        </w:rPr>
        <w:fldChar w:fldCharType="separate"/>
      </w:r>
      <w:r w:rsidR="00B92BFF" w:rsidRPr="00DF2447">
        <w:rPr>
          <w:rFonts w:ascii="Book Antiqua" w:hAnsi="Book Antiqua"/>
          <w:noProof/>
          <w:vertAlign w:val="superscript"/>
        </w:rPr>
        <w:t>[30]</w:t>
      </w:r>
      <w:r w:rsidR="00741A1F" w:rsidRPr="00DF2447">
        <w:rPr>
          <w:rFonts w:ascii="Book Antiqua" w:hAnsi="Book Antiqua"/>
        </w:rPr>
        <w:fldChar w:fldCharType="end"/>
      </w:r>
      <w:r w:rsidRPr="00DF2447">
        <w:rPr>
          <w:rFonts w:ascii="Book Antiqua" w:hAnsi="Book Antiqua"/>
        </w:rPr>
        <w:t>.</w:t>
      </w:r>
      <w:r w:rsidR="00DF2447" w:rsidRPr="00DF2447">
        <w:rPr>
          <w:rFonts w:ascii="Book Antiqua" w:hAnsi="Book Antiqua"/>
        </w:rPr>
        <w:t xml:space="preserve"> </w:t>
      </w:r>
      <w:r w:rsidRPr="00DF2447">
        <w:rPr>
          <w:rFonts w:ascii="Book Antiqua" w:hAnsi="Book Antiqua"/>
        </w:rPr>
        <w:t>These findings were also supported from an early study showing high false positive and low false negative rates for residual tumour detection.</w:t>
      </w:r>
      <w:r w:rsidR="00DF2447" w:rsidRPr="00DF2447">
        <w:rPr>
          <w:rFonts w:ascii="Book Antiqua" w:hAnsi="Book Antiqua"/>
        </w:rPr>
        <w:t xml:space="preserve"> </w:t>
      </w:r>
      <w:r w:rsidRPr="00DF2447">
        <w:rPr>
          <w:rFonts w:ascii="Book Antiqua" w:hAnsi="Book Antiqua"/>
        </w:rPr>
        <w:t xml:space="preserve">The strength of PET CT however was argued by Cho to be in identifying early distant metastases, with a sensitivity of 97%. </w:t>
      </w:r>
    </w:p>
    <w:p w14:paraId="33886BE8" w14:textId="00EE4A3E" w:rsidR="006805D5" w:rsidRPr="00DF2447" w:rsidRDefault="006805D5" w:rsidP="00D16895">
      <w:pPr>
        <w:adjustRightInd w:val="0"/>
        <w:snapToGrid w:val="0"/>
        <w:spacing w:line="360" w:lineRule="auto"/>
        <w:ind w:firstLineChars="100" w:firstLine="240"/>
        <w:jc w:val="both"/>
        <w:rPr>
          <w:rFonts w:ascii="Book Antiqua" w:hAnsi="Book Antiqua"/>
        </w:rPr>
      </w:pPr>
      <w:r w:rsidRPr="00DF2447">
        <w:rPr>
          <w:rFonts w:ascii="Book Antiqua" w:hAnsi="Book Antiqua"/>
        </w:rPr>
        <w:t>We may therefore glean from these studies that no imaging modality appears superior to others in assessing the primary tumour site, the mesorectum nor nodal tumour spread.</w:t>
      </w:r>
      <w:r w:rsidR="00DF2447" w:rsidRPr="00DF2447">
        <w:rPr>
          <w:rFonts w:ascii="Book Antiqua" w:hAnsi="Book Antiqua"/>
        </w:rPr>
        <w:t xml:space="preserve"> </w:t>
      </w:r>
      <w:r w:rsidRPr="00DF2447">
        <w:rPr>
          <w:rFonts w:ascii="Book Antiqua" w:hAnsi="Book Antiqua"/>
        </w:rPr>
        <w:t xml:space="preserve">Pucciarelli in 2005 suggested that in the context of patients presenting with T2 tumours subsequently achieving cCR using several imaging modalities, the mesorectal involvement rate might still </w:t>
      </w:r>
      <w:r w:rsidR="00D16895" w:rsidRPr="00DF2447">
        <w:rPr>
          <w:rFonts w:ascii="Book Antiqua" w:hAnsi="Book Antiqua"/>
        </w:rPr>
        <w:t>be as high as 17% at resection</w:t>
      </w:r>
      <w:r w:rsidR="00741A1F" w:rsidRPr="00DF2447">
        <w:rPr>
          <w:rFonts w:ascii="Book Antiqua" w:hAnsi="Book Antiqua"/>
        </w:rPr>
        <w:fldChar w:fldCharType="begin" w:fldLock="1"/>
      </w:r>
      <w:r w:rsidR="00B92BFF" w:rsidRPr="00DF2447">
        <w:rPr>
          <w:rFonts w:ascii="Book Antiqua" w:hAnsi="Book Antiqua"/>
        </w:rPr>
        <w:instrText>ADDIN CSL_CITATION { "citationItems" : [ { "id" : "ITEM-1", "itemData" : { "DOI" : "10.1245/ASO.2005.03.044", "ISSN" : "1068-9265", "PMID" : "15827790", "abstract" : "BACKGROUND: We investigated the relationship between pathologic T-stage and mesorectal metastases after preoperative chemoradiotherapy (CRT) for clinical stage II to III rectal carcinoma.\n\nMETHODS: The records of consecutive patients with clinical stage II to III carcinoma of the mid or low rectum who underwent surgery after CRT were reviewed. Indications for preoperative CRT were cancer up to 11 cm from the anal verge, Eastern Cooperative Oncology Group performance status of 0 to 2, age 18 to 75 years, and clinical tumor-node-metastasis stage II or III.\n\nRESULTS: The study group consisted of 235 patients (148 men and 87 women; median age, 61 years). The pretreatment tumor-node-metastasis stage was as follows: I, n = 1; II, n = 96; and III, n = 138. Radiotherapy was delivered at a median dose of 50.4 Gy. A pathologic complete response on the rectal wall was found in 24% of patients, and nodal metastases were found in 20% of patients. According to the pT stage, the rate of node positivity was 2% for pT0, 15% for pT1, 17% for pT2, 38% for pT3, and 33% for pT4 cases. At multivariate analysis, the best model for predicting pathologic node involvement included young age, positive pretreatment N status, and pT status. On considering pT stage alone, the odds ratio was in the region of 10 for pT1/2 and &gt;20 for pT3/4 patients.\n\nCONCLUSIONS: In patients with pT0 after preoperative CRT for clinical stage II to III mid or low rectal cancer, the risk of nodal metastases is very low. More conservative surgery (local excision) may be considered in these cases.", "author" : [ { "dropping-particle" : "", "family" : "Pucciarelli", "given" : "Salvatore", "non-dropping-particle" : "", "parse-names" : false, "suffix" : "" }, { "dropping-particle" : "", "family" : "Capirci", "given" : "Carlo", "non-dropping-particle" : "", "parse-names" : false, "suffix" : "" }, { "dropping-particle" : "", "family" : "Emanuele", "given" : "Urso", "non-dropping-particle" : "", "parse-names" : false, "suffix" : "" }, { "dropping-particle" : "", "family" : "Toppan", "given" : "Paola", "non-dropping-particle" : "", "parse-names" : false, "suffix" : "" }, { "dropping-particle" : "", "family" : "Friso", "given" : "Maria Luisa", "non-dropping-particle" : "", "parse-names" : false, "suffix" : "" }, { "dropping-particle" : "", "family" : "Pennelli", "given" : "Gian Maria", "non-dropping-particle" : "", "parse-names" : false, "suffix" : "" }, { "dropping-particle" : "", "family" : "Crepaldi", "given" : "Giovanni", "non-dropping-particle" : "", "parse-names" : false, "suffix" : "" }, { "dropping-particle" : "", "family" : "Pasetto", "given" : "Lara", "non-dropping-particle" : "", "parse-names" : false, "suffix" : "" }, { "dropping-particle" : "", "family" : "Nitti", "given" : "Donato", "non-dropping-particle" : "", "parse-names" : false, "suffix" : "" }, { "dropping-particle" : "", "family" : "Lise", "given" : "Mario", "non-dropping-particle" : "", "parse-names" : false, "suffix" : "" } ], "container-title" : "Annals of surgical oncology", "id" : "ITEM-1", "issue" : "2", "issued" : { "date-parts" : [ [ "2005", "2" ] ] }, "page" : "111-6", "title" : "Relationship between pathologic T-stage and nodal metastasis after preoperative chemoradiotherapy for locally advanced rectal cancer.", "type" : "article-journal", "volume" : "12" }, "uris" : [ "http://www.mendeley.com/documents/?uuid=09a88bd4-fb90-45b3-b232-09f85f279004" ] } ], "mendeley" : { "formattedCitation" : "&lt;sup&gt;[31]&lt;/sup&gt;", "plainTextFormattedCitation" : "[31]", "previouslyFormattedCitation" : "&lt;sup&gt;[31]&lt;/sup&gt;" }, "properties" : { "noteIndex" : 0 }, "schema" : "https://github.com/citation-style-language/schema/raw/master/csl-citation.json" }</w:instrText>
      </w:r>
      <w:r w:rsidR="00741A1F" w:rsidRPr="00DF2447">
        <w:rPr>
          <w:rFonts w:ascii="Book Antiqua" w:hAnsi="Book Antiqua"/>
        </w:rPr>
        <w:fldChar w:fldCharType="separate"/>
      </w:r>
      <w:r w:rsidR="00B92BFF" w:rsidRPr="00DF2447">
        <w:rPr>
          <w:rFonts w:ascii="Book Antiqua" w:hAnsi="Book Antiqua"/>
          <w:noProof/>
          <w:vertAlign w:val="superscript"/>
        </w:rPr>
        <w:t>[31]</w:t>
      </w:r>
      <w:r w:rsidR="00741A1F" w:rsidRPr="00DF2447">
        <w:rPr>
          <w:rFonts w:ascii="Book Antiqua" w:hAnsi="Book Antiqua"/>
        </w:rPr>
        <w:fldChar w:fldCharType="end"/>
      </w:r>
      <w:r w:rsidR="00741A1F" w:rsidRPr="00DF2447">
        <w:rPr>
          <w:rFonts w:ascii="Book Antiqua" w:hAnsi="Book Antiqua"/>
        </w:rPr>
        <w:t>.</w:t>
      </w:r>
      <w:r w:rsidR="00DF2447" w:rsidRPr="00DF2447">
        <w:rPr>
          <w:rFonts w:ascii="Book Antiqua" w:hAnsi="Book Antiqua"/>
        </w:rPr>
        <w:t xml:space="preserve"> </w:t>
      </w:r>
      <w:r w:rsidRPr="00DF2447">
        <w:rPr>
          <w:rFonts w:ascii="Book Antiqua" w:hAnsi="Book Antiqua"/>
        </w:rPr>
        <w:t>It is perhaps for this reason that patients in published series entering into an active surveillance program have undergone a full complement of proctoscopy, EUS, endoscopic biopsy, MRI and CT. Certainly the larger more recent retrospective studies from Habr-</w:t>
      </w:r>
      <w:r w:rsidRPr="00DF2447">
        <w:rPr>
          <w:rFonts w:ascii="Book Antiqua" w:hAnsi="Book Antiqua"/>
        </w:rPr>
        <w:lastRenderedPageBreak/>
        <w:t>Gama and Smith assessed subjects along all modalities.</w:t>
      </w:r>
      <w:r w:rsidR="00DF2447" w:rsidRPr="00DF2447">
        <w:rPr>
          <w:rFonts w:ascii="Book Antiqua" w:hAnsi="Book Antiqua"/>
        </w:rPr>
        <w:t xml:space="preserve"> </w:t>
      </w:r>
      <w:r w:rsidRPr="00DF2447">
        <w:rPr>
          <w:rFonts w:ascii="Book Antiqua" w:hAnsi="Book Antiqua"/>
        </w:rPr>
        <w:t xml:space="preserve">Interestingly a review combining 545 patients who achieved cCR following CRT found that 6% had either mesorectal tumour deposits or nodal involvement not </w:t>
      </w:r>
      <w:r w:rsidR="00741A1F" w:rsidRPr="00DF2447">
        <w:rPr>
          <w:rFonts w:ascii="Book Antiqua" w:hAnsi="Book Antiqua"/>
        </w:rPr>
        <w:t>identified</w:t>
      </w:r>
      <w:r w:rsidRPr="00DF2447">
        <w:rPr>
          <w:rFonts w:ascii="Book Antiqua" w:hAnsi="Book Antiqua"/>
        </w:rPr>
        <w:t xml:space="preserve"> before surgery, which some clinicians may argue is an unacceptably </w:t>
      </w:r>
      <w:r w:rsidR="00D16895" w:rsidRPr="00DF2447">
        <w:rPr>
          <w:rFonts w:ascii="Book Antiqua" w:hAnsi="Book Antiqua"/>
        </w:rPr>
        <w:t>high miss rate</w:t>
      </w:r>
      <w:r w:rsidR="00741A1F" w:rsidRPr="00DF2447">
        <w:rPr>
          <w:rFonts w:ascii="Book Antiqua" w:hAnsi="Book Antiqua"/>
        </w:rPr>
        <w:fldChar w:fldCharType="begin" w:fldLock="1"/>
      </w:r>
      <w:r w:rsidR="00B92BFF" w:rsidRPr="00DF2447">
        <w:rPr>
          <w:rFonts w:ascii="Book Antiqua" w:hAnsi="Book Antiqua"/>
        </w:rPr>
        <w:instrText>ADDIN CSL_CITATION { "citationItems" : [ { "id" : "ITEM-1", "itemData" : { "DOI" : "10.1002/bjs.8732", "ISSN" : "1365-2168", "PMID" : "22539154", "abstract" : "BACKGROUND: Some 10-20 per cent of patients with locally advanced rectal cancer achieve a pathological complete response (pCR) at surgery following preoperative chemoradiation (CRT). Some demonstrate a sustained clinical complete response (cCR), defined as absence of clinically detectable residual tumour after CRT, and do not undergo resection. The aim of this review was to evaluate non-operative treatment of rectal cancer after CRT, and the outcome of patients observed without radical surgery.\n\nMETHODS: A systematic computerized search identified 30 publications (9 series, 650 patients) evaluating a non-operative approach after CRT. Original data were extracted and tabulated, and study quality evaluated. The primary outcome measure was cCR. Secondary outcome measures included locoregional failure rate, disease-free survival and overall survival.\n\nRESULTS: The most recent Habr-Gama series reported a low locoregional failure rate of 4\u00b76 per cent, with 5-year overall and disease-free survival rates of 96 and 72 per cent respectively. These findings were supported by a small prospective Dutch study. However, other retrospective series have described higher recurrence rates. All studies were heterogeneous in staging, inclusion criteria, study design and rigour of follow-up after CRT, which might explain the different outcomes. The definition of cCR was inconsistent, with only partial concordance with pCR. The results suggested that patients who are observed, but subsequently fail to sustain a cCR, may fare worse than those who undergo immediate tumour resection.\n\nCONCLUSION: The rationale of a 'wait and see' policy relies mainly on retrospective observations from a single series. Proof of principle in small low rectal cancers, where clinical assessment is easy, should not be extrapolated uncritically to more advanced cancers where nodal involvement is common. Long-term prospective observational studies with more uniform inclusion criteria are required to evaluate the risk versus benefit.", "author" : [ { "dropping-particle" : "", "family" : "Glynne-Jones", "given" : "R", "non-dropping-particle" : "", "parse-names" : false, "suffix" : "" }, { "dropping-particle" : "", "family" : "Hughes", "given" : "R", "non-dropping-particle" : "", "parse-names" : false, "suffix" : "" } ], "container-title" : "The British journal of surgery", "id" : "ITEM-1", "issue" : "7", "issued" : { "date-parts" : [ [ "2012", "7" ] ] }, "page" : "897-909", "title" : "Critical appraisal of the 'wait and see' approach in rectal cancer for clinical complete responders after chemoradiation.", "type" : "article-journal", "volume" : "99" }, "uris" : [ "http://www.mendeley.com/documents/?uuid=41e24405-4c79-45ea-b41d-3ee45fcc951b" ] } ], "mendeley" : { "formattedCitation" : "&lt;sup&gt;[32]&lt;/sup&gt;", "plainTextFormattedCitation" : "[32]", "previouslyFormattedCitation" : "&lt;sup&gt;[32]&lt;/sup&gt;" }, "properties" : { "noteIndex" : 0 }, "schema" : "https://github.com/citation-style-language/schema/raw/master/csl-citation.json" }</w:instrText>
      </w:r>
      <w:r w:rsidR="00741A1F" w:rsidRPr="00DF2447">
        <w:rPr>
          <w:rFonts w:ascii="Book Antiqua" w:hAnsi="Book Antiqua"/>
        </w:rPr>
        <w:fldChar w:fldCharType="separate"/>
      </w:r>
      <w:r w:rsidR="00B92BFF" w:rsidRPr="00DF2447">
        <w:rPr>
          <w:rFonts w:ascii="Book Antiqua" w:hAnsi="Book Antiqua"/>
          <w:noProof/>
          <w:vertAlign w:val="superscript"/>
        </w:rPr>
        <w:t>[32]</w:t>
      </w:r>
      <w:r w:rsidR="00741A1F" w:rsidRPr="00DF2447">
        <w:rPr>
          <w:rFonts w:ascii="Book Antiqua" w:hAnsi="Book Antiqua"/>
        </w:rPr>
        <w:fldChar w:fldCharType="end"/>
      </w:r>
      <w:r w:rsidRPr="00DF2447">
        <w:rPr>
          <w:rFonts w:ascii="Book Antiqua" w:hAnsi="Book Antiqua"/>
        </w:rPr>
        <w:t>.</w:t>
      </w:r>
    </w:p>
    <w:p w14:paraId="0C495E54" w14:textId="25A0BCEC" w:rsidR="006805D5" w:rsidRPr="00DF2447" w:rsidRDefault="006805D5" w:rsidP="00D16895">
      <w:pPr>
        <w:adjustRightInd w:val="0"/>
        <w:snapToGrid w:val="0"/>
        <w:spacing w:line="360" w:lineRule="auto"/>
        <w:ind w:firstLineChars="100" w:firstLine="240"/>
        <w:jc w:val="both"/>
        <w:rPr>
          <w:rFonts w:ascii="Book Antiqua" w:hAnsi="Book Antiqua"/>
        </w:rPr>
      </w:pPr>
      <w:r w:rsidRPr="00DF2447">
        <w:rPr>
          <w:rFonts w:ascii="Book Antiqua" w:hAnsi="Book Antiqua"/>
        </w:rPr>
        <w:t>We may therefore summarise that although the conservative management of cCR promises a preferable alternative to invasive surgery we currently lack several consens</w:t>
      </w:r>
      <w:r w:rsidR="0078527F" w:rsidRPr="00DF2447">
        <w:rPr>
          <w:rFonts w:ascii="Book Antiqua" w:hAnsi="Book Antiqua"/>
        </w:rPr>
        <w:t>us</w:t>
      </w:r>
      <w:r w:rsidRPr="00DF2447">
        <w:rPr>
          <w:rFonts w:ascii="Book Antiqua" w:hAnsi="Book Antiqua"/>
        </w:rPr>
        <w:t>es. Firstly the limit of acceptable CRT prior to achieving complete clinical response has not yet been established.</w:t>
      </w:r>
      <w:r w:rsidR="00DF2447" w:rsidRPr="00DF2447">
        <w:rPr>
          <w:rFonts w:ascii="Book Antiqua" w:hAnsi="Book Antiqua"/>
        </w:rPr>
        <w:t xml:space="preserve"> </w:t>
      </w:r>
      <w:r w:rsidRPr="00DF2447">
        <w:rPr>
          <w:rFonts w:ascii="Book Antiqua" w:hAnsi="Book Antiqua"/>
        </w:rPr>
        <w:t>Secondarily of paramount importance is the unified definition of cCR. Furthermore when the assessment of tumour and nodal involution is to take place, and if a conservative approach is to be adopted, by what modalities, when and for how long should surveillance persist?</w:t>
      </w:r>
      <w:r w:rsidR="00DF2447" w:rsidRPr="00DF2447">
        <w:rPr>
          <w:rFonts w:ascii="Book Antiqua" w:hAnsi="Book Antiqua"/>
        </w:rPr>
        <w:t xml:space="preserve"> </w:t>
      </w:r>
      <w:r w:rsidRPr="00DF2447">
        <w:rPr>
          <w:rFonts w:ascii="Book Antiqua" w:hAnsi="Book Antiqua"/>
        </w:rPr>
        <w:t xml:space="preserve">It would be preferable that these </w:t>
      </w:r>
      <w:r w:rsidR="00741A1F" w:rsidRPr="00DF2447">
        <w:rPr>
          <w:rFonts w:ascii="Book Antiqua" w:hAnsi="Book Antiqua"/>
        </w:rPr>
        <w:t>consensuse</w:t>
      </w:r>
      <w:r w:rsidRPr="00DF2447">
        <w:rPr>
          <w:rFonts w:ascii="Book Antiqua" w:hAnsi="Book Antiqua"/>
        </w:rPr>
        <w:t xml:space="preserve">s are defined prior to any randomised studies. </w:t>
      </w:r>
    </w:p>
    <w:p w14:paraId="278F458F" w14:textId="27BF2705" w:rsidR="006805D5" w:rsidRPr="00DF2447" w:rsidRDefault="006805D5" w:rsidP="00D16895">
      <w:pPr>
        <w:adjustRightInd w:val="0"/>
        <w:snapToGrid w:val="0"/>
        <w:spacing w:line="360" w:lineRule="auto"/>
        <w:ind w:firstLineChars="100" w:firstLine="240"/>
        <w:jc w:val="both"/>
        <w:rPr>
          <w:rFonts w:ascii="Book Antiqua" w:hAnsi="Book Antiqua"/>
        </w:rPr>
      </w:pPr>
      <w:r w:rsidRPr="00DF2447">
        <w:rPr>
          <w:rFonts w:ascii="Book Antiqua" w:hAnsi="Book Antiqua"/>
        </w:rPr>
        <w:t>Finally it is of note that patients undergoing cCR or cPR have an improved disease free and overall survival than tho</w:t>
      </w:r>
      <w:r w:rsidR="00741A1F" w:rsidRPr="00DF2447">
        <w:rPr>
          <w:rFonts w:ascii="Book Antiqua" w:hAnsi="Book Antiqua"/>
        </w:rPr>
        <w:t xml:space="preserve">se who have a partial response </w:t>
      </w:r>
      <w:r w:rsidR="00741A1F" w:rsidRPr="00DF2447">
        <w:rPr>
          <w:rFonts w:ascii="Book Antiqua" w:hAnsi="Book Antiqua"/>
        </w:rPr>
        <w:fldChar w:fldCharType="begin" w:fldLock="1"/>
      </w:r>
      <w:r w:rsidR="00B92BFF" w:rsidRPr="00DF2447">
        <w:rPr>
          <w:rFonts w:ascii="Book Antiqua" w:hAnsi="Book Antiqua"/>
        </w:rPr>
        <w:instrText>ADDIN CSL_CITATION { "citationItems" : [ { "id" : "ITEM-1", "itemData" : { "DOI" : "10.1002/bjs.8702", "ISSN" : "1365-2168", "PMID" : "22362002", "abstract" : "BACKGROUND: Following neoadjuvant chemoradiotherapy (CRT) and interval proctectomy, 15-20 per cent of patients are found to have a pathological complete response (pCR) to combined multimodal therapy, but controversy persists about whether this yields a survival benefit. This systematic review evaluated current evidence regarding long-term oncological outcomes in patients found to have a pCR to neoadjuvant CRT.\n\nMETHODS: Three major databases (PubMed, MEDLINE and the Cochrane Library) were searched. The systematic review included all original articles reporting long-term outcomes in patients with rectal cancer who had a pCR to neoadjuvant CRT, published in English, from January 1950 to March 2011.\n\nRESULTS: A total of 724 studies were identified for screening. After applying inclusion and exclusion criteria, 16 studies involving 3363 patients (1263 with pCR and 2100 without) were included (mean age 60 years, 65\u00b70 per cent men). Some 73\u00b74 per cent had a sphincter-saving procedure. Mean follow-up was 55\u00b75 (range 40-87) months. For patients with a pCR, the weighted mean local recurrence rate was 0\u00b77 (range 0-2\u00b76) per cent. Distant failure was observed in 8\u00b77 per cent. Five-year overall and disease-free survival rates were 90\u00b72 and 87\u00b70 per cent respectively. Compared with non-responders, a pCR was associated with fewer local recurrences (odds ratio (OR) 0\u00b725; P = 0\u00b7002) and less frequent distant failure (OR 0\u00b723; P &lt; 0\u00b7001), with a greater likelihood of being alive (OR 3\u00b728; P = 0\u00b7001) and disease-free (OR 4\u00b733, P &lt; 0\u00b7001) at 5 years.\n\nCONCLUSION: A pCR following neoadjuvant CRT is associated with excellent long-term survival, with low rates of local recurrence and distant failure.", "author" : [ { "dropping-particle" : "", "family" : "Martin", "given" : "S T", "non-dropping-particle" : "", "parse-names" : false, "suffix" : "" }, { "dropping-particle" : "", "family" : "Heneghan", "given" : "H M", "non-dropping-particle" : "", "parse-names" : false, "suffix" : "" }, { "dropping-particle" : "", "family" : "Winter", "given" : "D C", "non-dropping-particle" : "", "parse-names" : false, "suffix" : "" } ], "container-title" : "The British journal of surgery", "id" : "ITEM-1", "issue" : "7", "issued" : { "date-parts" : [ [ "2012", "7" ] ] }, "page" : "918-28", "title" : "Systematic review and meta-analysis of outcomes following pathological complete response to neoadjuvant chemoradiotherapy for rectal cancer.", "type" : "article-journal", "volume" : "99" }, "uris" : [ "http://www.mendeley.com/documents/?uuid=3f28de28-57e8-4bb8-8dc2-42d79d3062f3" ] } ], "mendeley" : { "formattedCitation" : "&lt;sup&gt;[33]&lt;/sup&gt;", "plainTextFormattedCitation" : "[33]", "previouslyFormattedCitation" : "&lt;sup&gt;[33]&lt;/sup&gt;" }, "properties" : { "noteIndex" : 0 }, "schema" : "https://github.com/citation-style-language/schema/raw/master/csl-citation.json" }</w:instrText>
      </w:r>
      <w:r w:rsidR="00741A1F" w:rsidRPr="00DF2447">
        <w:rPr>
          <w:rFonts w:ascii="Book Antiqua" w:hAnsi="Book Antiqua"/>
        </w:rPr>
        <w:fldChar w:fldCharType="separate"/>
      </w:r>
      <w:r w:rsidR="00B92BFF" w:rsidRPr="00DF2447">
        <w:rPr>
          <w:rFonts w:ascii="Book Antiqua" w:hAnsi="Book Antiqua"/>
          <w:noProof/>
          <w:vertAlign w:val="superscript"/>
        </w:rPr>
        <w:t>[33]</w:t>
      </w:r>
      <w:r w:rsidR="00741A1F" w:rsidRPr="00DF2447">
        <w:rPr>
          <w:rFonts w:ascii="Book Antiqua" w:hAnsi="Book Antiqua"/>
        </w:rPr>
        <w:fldChar w:fldCharType="end"/>
      </w:r>
      <w:r w:rsidRPr="00DF2447">
        <w:rPr>
          <w:rFonts w:ascii="Book Antiqua" w:hAnsi="Book Antiqua"/>
        </w:rPr>
        <w:t>. Although this may not appear to be surprising at first glance this may demonstrate a cohort of patients who may be identifiable prior to CRT based upon tumour genetics or other factors, and therefore be entered into a conservative programme with curative intent without surgery.</w:t>
      </w:r>
      <w:r w:rsidR="00DF2447" w:rsidRPr="00DF2447">
        <w:rPr>
          <w:rFonts w:ascii="Book Antiqua" w:hAnsi="Book Antiqua"/>
        </w:rPr>
        <w:t xml:space="preserve"> </w:t>
      </w:r>
      <w:r w:rsidRPr="00DF2447">
        <w:rPr>
          <w:rFonts w:ascii="Book Antiqua" w:hAnsi="Book Antiqua"/>
        </w:rPr>
        <w:t>Currently there are no published data regarding tumour genetics in these cases, but early regression analysis has shown that these patients, in addition to being male and older than their operative counterparts, tend to have tumours in the lower third of the rectum.</w:t>
      </w:r>
      <w:r w:rsidR="00DF2447" w:rsidRPr="00DF2447">
        <w:rPr>
          <w:rFonts w:ascii="Book Antiqua" w:hAnsi="Book Antiqua"/>
        </w:rPr>
        <w:t xml:space="preserve"> </w:t>
      </w:r>
      <w:r w:rsidRPr="00DF2447">
        <w:rPr>
          <w:rFonts w:ascii="Book Antiqua" w:hAnsi="Book Antiqua"/>
        </w:rPr>
        <w:t>Of course several sources of bias come into play in this setting such as patient attitudes towards permanent or temporary stoma formation and fitness for surgery but nevertheless this may pose an enticing avenue of future research.</w:t>
      </w:r>
    </w:p>
    <w:p w14:paraId="3E6C3A5E" w14:textId="77777777" w:rsidR="006805D5" w:rsidRPr="00DF2447" w:rsidRDefault="006805D5" w:rsidP="00D16895">
      <w:pPr>
        <w:adjustRightInd w:val="0"/>
        <w:snapToGrid w:val="0"/>
        <w:spacing w:line="360" w:lineRule="auto"/>
        <w:jc w:val="both"/>
        <w:rPr>
          <w:rFonts w:ascii="Book Antiqua" w:hAnsi="Book Antiqua" w:cs="Times New Roman"/>
        </w:rPr>
      </w:pPr>
    </w:p>
    <w:p w14:paraId="5908038F" w14:textId="77777777" w:rsidR="006805D5" w:rsidRPr="00DF2447" w:rsidRDefault="006805D5" w:rsidP="00D16895">
      <w:pPr>
        <w:adjustRightInd w:val="0"/>
        <w:snapToGrid w:val="0"/>
        <w:spacing w:line="360" w:lineRule="auto"/>
        <w:jc w:val="both"/>
        <w:rPr>
          <w:rFonts w:ascii="Book Antiqua" w:hAnsi="Book Antiqua" w:cs="Times New Roman"/>
        </w:rPr>
      </w:pPr>
    </w:p>
    <w:p w14:paraId="1B505F4A" w14:textId="77777777" w:rsidR="00D16895" w:rsidRPr="00DF2447" w:rsidRDefault="00D16895" w:rsidP="00D16895">
      <w:pPr>
        <w:adjustRightInd w:val="0"/>
        <w:snapToGrid w:val="0"/>
        <w:spacing w:line="360" w:lineRule="auto"/>
        <w:jc w:val="both"/>
        <w:rPr>
          <w:rFonts w:ascii="Book Antiqua" w:hAnsi="Book Antiqua" w:cs="Times New Roman"/>
          <w:b/>
          <w:bCs/>
        </w:rPr>
      </w:pPr>
      <w:r w:rsidRPr="00DF2447">
        <w:rPr>
          <w:rFonts w:ascii="Book Antiqua" w:hAnsi="Book Antiqua" w:cs="Times New Roman"/>
          <w:b/>
          <w:bCs/>
        </w:rPr>
        <w:br w:type="page"/>
      </w:r>
    </w:p>
    <w:p w14:paraId="237D75DE" w14:textId="24E4497E" w:rsidR="006805D5" w:rsidRPr="00DF2447" w:rsidRDefault="00D16895" w:rsidP="00D16895">
      <w:pPr>
        <w:adjustRightInd w:val="0"/>
        <w:snapToGrid w:val="0"/>
        <w:spacing w:line="360" w:lineRule="auto"/>
        <w:jc w:val="both"/>
        <w:rPr>
          <w:rFonts w:ascii="Book Antiqua" w:eastAsia="SimSun" w:hAnsi="Book Antiqua" w:cs="Times New Roman"/>
          <w:b/>
          <w:bCs/>
          <w:lang w:eastAsia="zh-CN"/>
        </w:rPr>
      </w:pPr>
      <w:r w:rsidRPr="00DF2447">
        <w:rPr>
          <w:rFonts w:ascii="Book Antiqua" w:hAnsi="Book Antiqua" w:cs="Times New Roman"/>
          <w:b/>
          <w:bCs/>
        </w:rPr>
        <w:lastRenderedPageBreak/>
        <w:t>REFERENCES</w:t>
      </w:r>
    </w:p>
    <w:p w14:paraId="2C37E95D" w14:textId="77777777" w:rsidR="00D16895" w:rsidRPr="00D16895" w:rsidRDefault="00D16895" w:rsidP="00D16895">
      <w:pPr>
        <w:adjustRightInd w:val="0"/>
        <w:snapToGrid w:val="0"/>
        <w:spacing w:line="360" w:lineRule="auto"/>
        <w:jc w:val="both"/>
        <w:rPr>
          <w:rFonts w:ascii="Book Antiqua" w:eastAsia="SimSun" w:hAnsi="Book Antiqua" w:cs="SimSun"/>
          <w:lang w:val="en-US" w:eastAsia="zh-CN"/>
        </w:rPr>
      </w:pPr>
      <w:r w:rsidRPr="00D16895">
        <w:rPr>
          <w:rFonts w:ascii="Book Antiqua" w:eastAsia="SimSun" w:hAnsi="Book Antiqua" w:cs="SimSun"/>
          <w:lang w:val="en-US" w:eastAsia="zh-CN"/>
        </w:rPr>
        <w:t xml:space="preserve">1 </w:t>
      </w:r>
      <w:r w:rsidRPr="00D16895">
        <w:rPr>
          <w:rFonts w:ascii="Book Antiqua" w:eastAsia="SimSun" w:hAnsi="Book Antiqua" w:cs="SimSun"/>
          <w:b/>
          <w:bCs/>
          <w:lang w:val="en-US" w:eastAsia="zh-CN"/>
        </w:rPr>
        <w:t>MacFarlane JK</w:t>
      </w:r>
      <w:r w:rsidRPr="00D16895">
        <w:rPr>
          <w:rFonts w:ascii="Book Antiqua" w:eastAsia="SimSun" w:hAnsi="Book Antiqua" w:cs="SimSun"/>
          <w:lang w:val="en-US" w:eastAsia="zh-CN"/>
        </w:rPr>
        <w:t xml:space="preserve">, Ryall RD, Heald RJ. Mesorectal excision for rectal cancer. </w:t>
      </w:r>
      <w:r w:rsidRPr="00D16895">
        <w:rPr>
          <w:rFonts w:ascii="Book Antiqua" w:eastAsia="SimSun" w:hAnsi="Book Antiqua" w:cs="SimSun"/>
          <w:i/>
          <w:iCs/>
          <w:lang w:val="en-US" w:eastAsia="zh-CN"/>
        </w:rPr>
        <w:t>Lancet</w:t>
      </w:r>
      <w:r w:rsidRPr="00D16895">
        <w:rPr>
          <w:rFonts w:ascii="Book Antiqua" w:eastAsia="SimSun" w:hAnsi="Book Antiqua" w:cs="SimSun"/>
          <w:lang w:val="en-US" w:eastAsia="zh-CN"/>
        </w:rPr>
        <w:t xml:space="preserve"> 1993; </w:t>
      </w:r>
      <w:r w:rsidRPr="00D16895">
        <w:rPr>
          <w:rFonts w:ascii="Book Antiqua" w:eastAsia="SimSun" w:hAnsi="Book Antiqua" w:cs="SimSun"/>
          <w:b/>
          <w:bCs/>
          <w:lang w:val="en-US" w:eastAsia="zh-CN"/>
        </w:rPr>
        <w:t>341</w:t>
      </w:r>
      <w:r w:rsidRPr="00D16895">
        <w:rPr>
          <w:rFonts w:ascii="Book Antiqua" w:eastAsia="SimSun" w:hAnsi="Book Antiqua" w:cs="SimSun"/>
          <w:lang w:val="en-US" w:eastAsia="zh-CN"/>
        </w:rPr>
        <w:t>: 457-460 [PMID: 8094488 DOI: 10.1016/0140-6736(93)90207-W]</w:t>
      </w:r>
    </w:p>
    <w:p w14:paraId="78005FC9" w14:textId="77777777" w:rsidR="00D16895" w:rsidRPr="00D16895" w:rsidRDefault="00D16895" w:rsidP="00D16895">
      <w:pPr>
        <w:adjustRightInd w:val="0"/>
        <w:snapToGrid w:val="0"/>
        <w:spacing w:line="360" w:lineRule="auto"/>
        <w:jc w:val="both"/>
        <w:rPr>
          <w:rFonts w:ascii="Book Antiqua" w:eastAsia="SimSun" w:hAnsi="Book Antiqua" w:cs="SimSun"/>
          <w:lang w:val="en-US" w:eastAsia="zh-CN"/>
        </w:rPr>
      </w:pPr>
      <w:r w:rsidRPr="00D16895">
        <w:rPr>
          <w:rFonts w:ascii="Book Antiqua" w:eastAsia="SimSun" w:hAnsi="Book Antiqua" w:cs="SimSun"/>
          <w:lang w:val="en-US" w:eastAsia="zh-CN"/>
        </w:rPr>
        <w:t xml:space="preserve">2 </w:t>
      </w:r>
      <w:r w:rsidRPr="00D16895">
        <w:rPr>
          <w:rFonts w:ascii="Book Antiqua" w:eastAsia="SimSun" w:hAnsi="Book Antiqua" w:cs="SimSun"/>
          <w:b/>
          <w:bCs/>
          <w:lang w:val="en-US" w:eastAsia="zh-CN"/>
        </w:rPr>
        <w:t>Kapiteijn E</w:t>
      </w:r>
      <w:r w:rsidRPr="00D16895">
        <w:rPr>
          <w:rFonts w:ascii="Book Antiqua" w:eastAsia="SimSun" w:hAnsi="Book Antiqua" w:cs="SimSun"/>
          <w:lang w:val="en-US" w:eastAsia="zh-CN"/>
        </w:rPr>
        <w:t xml:space="preserve">, Marijnen CA, Nagtegaal ID, Putter H, Steup WH, Wiggers T, Rutten HJ, Pahlman L, Glimelius B, van Krieken JH, Leer JW, van de Velde CJ. Preoperative radiotherapy combined with total mesorectal excision for resectable rectal cancer. </w:t>
      </w:r>
      <w:r w:rsidRPr="00D16895">
        <w:rPr>
          <w:rFonts w:ascii="Book Antiqua" w:eastAsia="SimSun" w:hAnsi="Book Antiqua" w:cs="SimSun"/>
          <w:i/>
          <w:iCs/>
          <w:lang w:val="en-US" w:eastAsia="zh-CN"/>
        </w:rPr>
        <w:t>N Engl J Med</w:t>
      </w:r>
      <w:r w:rsidRPr="00D16895">
        <w:rPr>
          <w:rFonts w:ascii="Book Antiqua" w:eastAsia="SimSun" w:hAnsi="Book Antiqua" w:cs="SimSun"/>
          <w:lang w:val="en-US" w:eastAsia="zh-CN"/>
        </w:rPr>
        <w:t xml:space="preserve"> 2001; </w:t>
      </w:r>
      <w:r w:rsidRPr="00D16895">
        <w:rPr>
          <w:rFonts w:ascii="Book Antiqua" w:eastAsia="SimSun" w:hAnsi="Book Antiqua" w:cs="SimSun"/>
          <w:b/>
          <w:bCs/>
          <w:lang w:val="en-US" w:eastAsia="zh-CN"/>
        </w:rPr>
        <w:t>345</w:t>
      </w:r>
      <w:r w:rsidRPr="00D16895">
        <w:rPr>
          <w:rFonts w:ascii="Book Antiqua" w:eastAsia="SimSun" w:hAnsi="Book Antiqua" w:cs="SimSun"/>
          <w:lang w:val="en-US" w:eastAsia="zh-CN"/>
        </w:rPr>
        <w:t>: 638-646 [PMID: 11547717 DOI: 10.1056/NEJMoa010580]</w:t>
      </w:r>
    </w:p>
    <w:p w14:paraId="41679B67" w14:textId="77777777" w:rsidR="00D16895" w:rsidRPr="00D16895" w:rsidRDefault="00D16895" w:rsidP="00D16895">
      <w:pPr>
        <w:adjustRightInd w:val="0"/>
        <w:snapToGrid w:val="0"/>
        <w:spacing w:line="360" w:lineRule="auto"/>
        <w:jc w:val="both"/>
        <w:rPr>
          <w:rFonts w:ascii="Book Antiqua" w:eastAsia="SimSun" w:hAnsi="Book Antiqua" w:cs="SimSun"/>
          <w:lang w:val="en-US" w:eastAsia="zh-CN"/>
        </w:rPr>
      </w:pPr>
      <w:r w:rsidRPr="00D16895">
        <w:rPr>
          <w:rFonts w:ascii="Book Antiqua" w:eastAsia="SimSun" w:hAnsi="Book Antiqua" w:cs="SimSun"/>
          <w:lang w:val="en-US" w:eastAsia="zh-CN"/>
        </w:rPr>
        <w:t xml:space="preserve">3 </w:t>
      </w:r>
      <w:r w:rsidRPr="00D16895">
        <w:rPr>
          <w:rFonts w:ascii="Book Antiqua" w:eastAsia="SimSun" w:hAnsi="Book Antiqua" w:cs="SimSun"/>
          <w:b/>
          <w:bCs/>
          <w:lang w:val="en-US" w:eastAsia="zh-CN"/>
        </w:rPr>
        <w:t>Sauer R</w:t>
      </w:r>
      <w:r w:rsidRPr="00D16895">
        <w:rPr>
          <w:rFonts w:ascii="Book Antiqua" w:eastAsia="SimSun" w:hAnsi="Book Antiqua" w:cs="SimSun"/>
          <w:lang w:val="en-US" w:eastAsia="zh-CN"/>
        </w:rPr>
        <w:t xml:space="preserve">, Becker H, Hohenberger W, Rödel C, Wittekind C, Fietkau R, Martus P, Tschmelitsch J, Hager E, Hess CF, Karstens JH, Liersch T, Schmidberger H, Raab R. Preoperative versus postoperative chemoradiotherapy for rectal cancer. </w:t>
      </w:r>
      <w:r w:rsidRPr="00D16895">
        <w:rPr>
          <w:rFonts w:ascii="Book Antiqua" w:eastAsia="SimSun" w:hAnsi="Book Antiqua" w:cs="SimSun"/>
          <w:i/>
          <w:iCs/>
          <w:lang w:val="en-US" w:eastAsia="zh-CN"/>
        </w:rPr>
        <w:t>N Engl J Med</w:t>
      </w:r>
      <w:r w:rsidRPr="00D16895">
        <w:rPr>
          <w:rFonts w:ascii="Book Antiqua" w:eastAsia="SimSun" w:hAnsi="Book Antiqua" w:cs="SimSun"/>
          <w:lang w:val="en-US" w:eastAsia="zh-CN"/>
        </w:rPr>
        <w:t xml:space="preserve"> 2004; </w:t>
      </w:r>
      <w:r w:rsidRPr="00D16895">
        <w:rPr>
          <w:rFonts w:ascii="Book Antiqua" w:eastAsia="SimSun" w:hAnsi="Book Antiqua" w:cs="SimSun"/>
          <w:b/>
          <w:bCs/>
          <w:lang w:val="en-US" w:eastAsia="zh-CN"/>
        </w:rPr>
        <w:t>351</w:t>
      </w:r>
      <w:r w:rsidRPr="00D16895">
        <w:rPr>
          <w:rFonts w:ascii="Book Antiqua" w:eastAsia="SimSun" w:hAnsi="Book Antiqua" w:cs="SimSun"/>
          <w:lang w:val="en-US" w:eastAsia="zh-CN"/>
        </w:rPr>
        <w:t>: 1731-1740 [PMID: 15496622 DOI: 10.1056/NEJMoa040694]</w:t>
      </w:r>
    </w:p>
    <w:p w14:paraId="3EC1A226" w14:textId="77777777" w:rsidR="00D16895" w:rsidRPr="00D16895" w:rsidRDefault="00D16895" w:rsidP="00D16895">
      <w:pPr>
        <w:adjustRightInd w:val="0"/>
        <w:snapToGrid w:val="0"/>
        <w:spacing w:line="360" w:lineRule="auto"/>
        <w:jc w:val="both"/>
        <w:rPr>
          <w:rFonts w:ascii="Book Antiqua" w:eastAsia="SimSun" w:hAnsi="Book Antiqua" w:cs="SimSun"/>
          <w:lang w:val="en-US" w:eastAsia="zh-CN"/>
        </w:rPr>
      </w:pPr>
      <w:r w:rsidRPr="00D16895">
        <w:rPr>
          <w:rFonts w:ascii="Book Antiqua" w:eastAsia="SimSun" w:hAnsi="Book Antiqua" w:cs="SimSun"/>
          <w:lang w:val="en-US" w:eastAsia="zh-CN"/>
        </w:rPr>
        <w:t xml:space="preserve">4 </w:t>
      </w:r>
      <w:r w:rsidRPr="00D16895">
        <w:rPr>
          <w:rFonts w:ascii="Book Antiqua" w:eastAsia="SimSun" w:hAnsi="Book Antiqua" w:cs="SimSun"/>
          <w:b/>
          <w:bCs/>
          <w:lang w:val="en-US" w:eastAsia="zh-CN"/>
        </w:rPr>
        <w:t>Callender GG</w:t>
      </w:r>
      <w:r w:rsidRPr="00D16895">
        <w:rPr>
          <w:rFonts w:ascii="Book Antiqua" w:eastAsia="SimSun" w:hAnsi="Book Antiqua" w:cs="SimSun"/>
          <w:lang w:val="en-US" w:eastAsia="zh-CN"/>
        </w:rPr>
        <w:t xml:space="preserve">, Das P, Rodriguez-Bigas MA, Skibber JM, Crane CH, Krishnan S, Delclos ME, Feig BW. Local excision after preoperative chemoradiation results in an equivalent outcome to total mesorectal excision in selected patients with T3 rectal cancer. </w:t>
      </w:r>
      <w:r w:rsidRPr="00D16895">
        <w:rPr>
          <w:rFonts w:ascii="Book Antiqua" w:eastAsia="SimSun" w:hAnsi="Book Antiqua" w:cs="SimSun"/>
          <w:i/>
          <w:iCs/>
          <w:lang w:val="en-US" w:eastAsia="zh-CN"/>
        </w:rPr>
        <w:t>Ann Surg Oncol</w:t>
      </w:r>
      <w:r w:rsidRPr="00D16895">
        <w:rPr>
          <w:rFonts w:ascii="Book Antiqua" w:eastAsia="SimSun" w:hAnsi="Book Antiqua" w:cs="SimSun"/>
          <w:lang w:val="en-US" w:eastAsia="zh-CN"/>
        </w:rPr>
        <w:t xml:space="preserve"> 2010; </w:t>
      </w:r>
      <w:r w:rsidRPr="00D16895">
        <w:rPr>
          <w:rFonts w:ascii="Book Antiqua" w:eastAsia="SimSun" w:hAnsi="Book Antiqua" w:cs="SimSun"/>
          <w:b/>
          <w:bCs/>
          <w:lang w:val="en-US" w:eastAsia="zh-CN"/>
        </w:rPr>
        <w:t>17</w:t>
      </w:r>
      <w:r w:rsidRPr="00D16895">
        <w:rPr>
          <w:rFonts w:ascii="Book Antiqua" w:eastAsia="SimSun" w:hAnsi="Book Antiqua" w:cs="SimSun"/>
          <w:lang w:val="en-US" w:eastAsia="zh-CN"/>
        </w:rPr>
        <w:t>: 441-447 [PMID: 19847569 DOI: 10.1245/s10434-009-0735-7]</w:t>
      </w:r>
    </w:p>
    <w:p w14:paraId="25765C94" w14:textId="77777777" w:rsidR="00D16895" w:rsidRPr="00D16895" w:rsidRDefault="00D16895" w:rsidP="00D16895">
      <w:pPr>
        <w:adjustRightInd w:val="0"/>
        <w:snapToGrid w:val="0"/>
        <w:spacing w:line="360" w:lineRule="auto"/>
        <w:jc w:val="both"/>
        <w:rPr>
          <w:rFonts w:ascii="Book Antiqua" w:eastAsia="SimSun" w:hAnsi="Book Antiqua" w:cs="SimSun"/>
          <w:lang w:val="en-US" w:eastAsia="zh-CN"/>
        </w:rPr>
      </w:pPr>
      <w:r w:rsidRPr="00D16895">
        <w:rPr>
          <w:rFonts w:ascii="Book Antiqua" w:eastAsia="SimSun" w:hAnsi="Book Antiqua" w:cs="SimSun"/>
          <w:lang w:val="en-US" w:eastAsia="zh-CN"/>
        </w:rPr>
        <w:t xml:space="preserve">5 </w:t>
      </w:r>
      <w:r w:rsidRPr="00D16895">
        <w:rPr>
          <w:rFonts w:ascii="Book Antiqua" w:eastAsia="SimSun" w:hAnsi="Book Antiqua" w:cs="SimSun"/>
          <w:b/>
          <w:bCs/>
          <w:lang w:val="en-US" w:eastAsia="zh-CN"/>
        </w:rPr>
        <w:t>Russell MM</w:t>
      </w:r>
      <w:r w:rsidRPr="00D16895">
        <w:rPr>
          <w:rFonts w:ascii="Book Antiqua" w:eastAsia="SimSun" w:hAnsi="Book Antiqua" w:cs="SimSun"/>
          <w:lang w:val="en-US" w:eastAsia="zh-CN"/>
        </w:rPr>
        <w:t xml:space="preserve">, Ganz PA, Lopa S, Yothers G, Ko CY, Arora A, Atkins JN, Bahary N, Soori GS, Robertson JM, Eakle J, Marchello BT, Wozniak TF, Beart RW, Wolmark N. Comparative effectiveness of sphincter-sparing surgery versus abdominoperineal resection in rectal cancer: patient-reported outcomes in National Surgical Adjuvant Breast and Bowel Project randomized trial R-04. </w:t>
      </w:r>
      <w:r w:rsidRPr="00D16895">
        <w:rPr>
          <w:rFonts w:ascii="Book Antiqua" w:eastAsia="SimSun" w:hAnsi="Book Antiqua" w:cs="SimSun"/>
          <w:i/>
          <w:iCs/>
          <w:lang w:val="en-US" w:eastAsia="zh-CN"/>
        </w:rPr>
        <w:t>Ann Surg</w:t>
      </w:r>
      <w:r w:rsidRPr="00D16895">
        <w:rPr>
          <w:rFonts w:ascii="Book Antiqua" w:eastAsia="SimSun" w:hAnsi="Book Antiqua" w:cs="SimSun"/>
          <w:lang w:val="en-US" w:eastAsia="zh-CN"/>
        </w:rPr>
        <w:t xml:space="preserve"> 2015; </w:t>
      </w:r>
      <w:r w:rsidRPr="00D16895">
        <w:rPr>
          <w:rFonts w:ascii="Book Antiqua" w:eastAsia="SimSun" w:hAnsi="Book Antiqua" w:cs="SimSun"/>
          <w:b/>
          <w:bCs/>
          <w:lang w:val="en-US" w:eastAsia="zh-CN"/>
        </w:rPr>
        <w:t>261</w:t>
      </w:r>
      <w:r w:rsidRPr="00D16895">
        <w:rPr>
          <w:rFonts w:ascii="Book Antiqua" w:eastAsia="SimSun" w:hAnsi="Book Antiqua" w:cs="SimSun"/>
          <w:lang w:val="en-US" w:eastAsia="zh-CN"/>
        </w:rPr>
        <w:t>: 144-148 [PMID: 24670844 DOI: 10.1097/SLA.0000000000000594]</w:t>
      </w:r>
    </w:p>
    <w:p w14:paraId="48CA6C43" w14:textId="77777777" w:rsidR="00D16895" w:rsidRPr="00D16895" w:rsidRDefault="00D16895" w:rsidP="00D16895">
      <w:pPr>
        <w:adjustRightInd w:val="0"/>
        <w:snapToGrid w:val="0"/>
        <w:spacing w:line="360" w:lineRule="auto"/>
        <w:jc w:val="both"/>
        <w:rPr>
          <w:rFonts w:ascii="Book Antiqua" w:eastAsia="SimSun" w:hAnsi="Book Antiqua" w:cs="SimSun"/>
          <w:lang w:val="en-US" w:eastAsia="zh-CN"/>
        </w:rPr>
      </w:pPr>
      <w:r w:rsidRPr="00D16895">
        <w:rPr>
          <w:rFonts w:ascii="Book Antiqua" w:eastAsia="SimSun" w:hAnsi="Book Antiqua" w:cs="SimSun"/>
          <w:lang w:val="en-US" w:eastAsia="zh-CN"/>
        </w:rPr>
        <w:t xml:space="preserve">6 </w:t>
      </w:r>
      <w:r w:rsidRPr="00D16895">
        <w:rPr>
          <w:rFonts w:ascii="Book Antiqua" w:eastAsia="SimSun" w:hAnsi="Book Antiqua" w:cs="SimSun"/>
          <w:b/>
          <w:bCs/>
          <w:lang w:val="en-US" w:eastAsia="zh-CN"/>
        </w:rPr>
        <w:t>Freeman HJ</w:t>
      </w:r>
      <w:r w:rsidRPr="00D16895">
        <w:rPr>
          <w:rFonts w:ascii="Book Antiqua" w:eastAsia="SimSun" w:hAnsi="Book Antiqua" w:cs="SimSun"/>
          <w:lang w:val="en-US" w:eastAsia="zh-CN"/>
        </w:rPr>
        <w:t xml:space="preserve">. Long-term follow-up of patients with malignant pedunculated colon polyps after colonoscopic polypectomy. </w:t>
      </w:r>
      <w:r w:rsidRPr="00D16895">
        <w:rPr>
          <w:rFonts w:ascii="Book Antiqua" w:eastAsia="SimSun" w:hAnsi="Book Antiqua" w:cs="SimSun"/>
          <w:i/>
          <w:iCs/>
          <w:lang w:val="en-US" w:eastAsia="zh-CN"/>
        </w:rPr>
        <w:t>Can J Gastroenterol</w:t>
      </w:r>
      <w:r w:rsidRPr="00D16895">
        <w:rPr>
          <w:rFonts w:ascii="Book Antiqua" w:eastAsia="SimSun" w:hAnsi="Book Antiqua" w:cs="SimSun"/>
          <w:lang w:val="en-US" w:eastAsia="zh-CN"/>
        </w:rPr>
        <w:t xml:space="preserve"> 2013; </w:t>
      </w:r>
      <w:r w:rsidRPr="00D16895">
        <w:rPr>
          <w:rFonts w:ascii="Book Antiqua" w:eastAsia="SimSun" w:hAnsi="Book Antiqua" w:cs="SimSun"/>
          <w:b/>
          <w:bCs/>
          <w:lang w:val="en-US" w:eastAsia="zh-CN"/>
        </w:rPr>
        <w:t>27</w:t>
      </w:r>
      <w:r w:rsidRPr="00D16895">
        <w:rPr>
          <w:rFonts w:ascii="Book Antiqua" w:eastAsia="SimSun" w:hAnsi="Book Antiqua" w:cs="SimSun"/>
          <w:lang w:val="en-US" w:eastAsia="zh-CN"/>
        </w:rPr>
        <w:t>: 20-24 [PMID: 23378979]</w:t>
      </w:r>
    </w:p>
    <w:p w14:paraId="18A81FA8" w14:textId="77777777" w:rsidR="00D16895" w:rsidRPr="00D16895" w:rsidRDefault="00D16895" w:rsidP="00D16895">
      <w:pPr>
        <w:adjustRightInd w:val="0"/>
        <w:snapToGrid w:val="0"/>
        <w:spacing w:line="360" w:lineRule="auto"/>
        <w:jc w:val="both"/>
        <w:rPr>
          <w:rFonts w:ascii="Book Antiqua" w:eastAsia="SimSun" w:hAnsi="Book Antiqua" w:cs="SimSun"/>
          <w:lang w:val="en-US" w:eastAsia="zh-CN"/>
        </w:rPr>
      </w:pPr>
      <w:r w:rsidRPr="00D16895">
        <w:rPr>
          <w:rFonts w:ascii="Book Antiqua" w:eastAsia="SimSun" w:hAnsi="Book Antiqua" w:cs="SimSun"/>
          <w:lang w:val="en-US" w:eastAsia="zh-CN"/>
        </w:rPr>
        <w:t xml:space="preserve">7 </w:t>
      </w:r>
      <w:r w:rsidRPr="00D16895">
        <w:rPr>
          <w:rFonts w:ascii="Book Antiqua" w:eastAsia="SimSun" w:hAnsi="Book Antiqua" w:cs="SimSun"/>
          <w:b/>
          <w:bCs/>
          <w:lang w:val="en-US" w:eastAsia="zh-CN"/>
        </w:rPr>
        <w:t>Amann M</w:t>
      </w:r>
      <w:r w:rsidRPr="00D16895">
        <w:rPr>
          <w:rFonts w:ascii="Book Antiqua" w:eastAsia="SimSun" w:hAnsi="Book Antiqua" w:cs="SimSun"/>
          <w:lang w:val="en-US" w:eastAsia="zh-CN"/>
        </w:rPr>
        <w:t xml:space="preserve">, Modabber A, Burghardt J, Stratz C, Falch C, Buess GF, Kirschniak A. Transanal endoscopic microsurgery in treatment of rectal </w:t>
      </w:r>
      <w:r w:rsidRPr="00D16895">
        <w:rPr>
          <w:rFonts w:ascii="Book Antiqua" w:eastAsia="SimSun" w:hAnsi="Book Antiqua" w:cs="SimSun"/>
          <w:lang w:val="en-US" w:eastAsia="zh-CN"/>
        </w:rPr>
        <w:lastRenderedPageBreak/>
        <w:t xml:space="preserve">adenomas and T1 low-risk carcinomas. </w:t>
      </w:r>
      <w:r w:rsidRPr="00D16895">
        <w:rPr>
          <w:rFonts w:ascii="Book Antiqua" w:eastAsia="SimSun" w:hAnsi="Book Antiqua" w:cs="SimSun"/>
          <w:i/>
          <w:iCs/>
          <w:lang w:val="en-US" w:eastAsia="zh-CN"/>
        </w:rPr>
        <w:t>World J Surg Oncol</w:t>
      </w:r>
      <w:r w:rsidRPr="00D16895">
        <w:rPr>
          <w:rFonts w:ascii="Book Antiqua" w:eastAsia="SimSun" w:hAnsi="Book Antiqua" w:cs="SimSun"/>
          <w:lang w:val="en-US" w:eastAsia="zh-CN"/>
        </w:rPr>
        <w:t xml:space="preserve"> 2012; </w:t>
      </w:r>
      <w:r w:rsidRPr="00D16895">
        <w:rPr>
          <w:rFonts w:ascii="Book Antiqua" w:eastAsia="SimSun" w:hAnsi="Book Antiqua" w:cs="SimSun"/>
          <w:b/>
          <w:bCs/>
          <w:lang w:val="en-US" w:eastAsia="zh-CN"/>
        </w:rPr>
        <w:t>10</w:t>
      </w:r>
      <w:r w:rsidRPr="00D16895">
        <w:rPr>
          <w:rFonts w:ascii="Book Antiqua" w:eastAsia="SimSun" w:hAnsi="Book Antiqua" w:cs="SimSun"/>
          <w:lang w:val="en-US" w:eastAsia="zh-CN"/>
        </w:rPr>
        <w:t>: 255 [PMID: 23181563 DOI: 10.1186/1477-7819-10-255]</w:t>
      </w:r>
    </w:p>
    <w:p w14:paraId="04D3374B" w14:textId="77777777" w:rsidR="00D16895" w:rsidRPr="00D16895" w:rsidRDefault="00D16895" w:rsidP="00D16895">
      <w:pPr>
        <w:adjustRightInd w:val="0"/>
        <w:snapToGrid w:val="0"/>
        <w:spacing w:line="360" w:lineRule="auto"/>
        <w:jc w:val="both"/>
        <w:rPr>
          <w:rFonts w:ascii="Book Antiqua" w:eastAsia="SimSun" w:hAnsi="Book Antiqua" w:cs="SimSun"/>
          <w:lang w:val="en-US" w:eastAsia="zh-CN"/>
        </w:rPr>
      </w:pPr>
      <w:r w:rsidRPr="00D16895">
        <w:rPr>
          <w:rFonts w:ascii="Book Antiqua" w:eastAsia="SimSun" w:hAnsi="Book Antiqua" w:cs="SimSun"/>
          <w:lang w:val="en-US" w:eastAsia="zh-CN"/>
        </w:rPr>
        <w:t xml:space="preserve">8 </w:t>
      </w:r>
      <w:r w:rsidRPr="00D16895">
        <w:rPr>
          <w:rFonts w:ascii="Book Antiqua" w:eastAsia="SimSun" w:hAnsi="Book Antiqua" w:cs="SimSun"/>
          <w:b/>
          <w:bCs/>
          <w:lang w:val="en-US" w:eastAsia="zh-CN"/>
        </w:rPr>
        <w:t>Gérard JP</w:t>
      </w:r>
      <w:r w:rsidRPr="00D16895">
        <w:rPr>
          <w:rFonts w:ascii="Book Antiqua" w:eastAsia="SimSun" w:hAnsi="Book Antiqua" w:cs="SimSun"/>
          <w:lang w:val="en-US" w:eastAsia="zh-CN"/>
        </w:rPr>
        <w:t xml:space="preserve">, Chamorey E, Gourgou-Bourgade S, Benezery K, de Laroche G, Mahé MA, Boige V, Juzyna B. Clinical complete response (cCR) after neoadjuvant chemoradiotherapy and conservative treatment in rectal cancer. Findings from the ACCORD 12/PRODIGE 2 randomized trial. </w:t>
      </w:r>
      <w:r w:rsidRPr="00D16895">
        <w:rPr>
          <w:rFonts w:ascii="Book Antiqua" w:eastAsia="SimSun" w:hAnsi="Book Antiqua" w:cs="SimSun"/>
          <w:i/>
          <w:iCs/>
          <w:lang w:val="en-US" w:eastAsia="zh-CN"/>
        </w:rPr>
        <w:t>Radiother Oncol</w:t>
      </w:r>
      <w:r w:rsidRPr="00D16895">
        <w:rPr>
          <w:rFonts w:ascii="Book Antiqua" w:eastAsia="SimSun" w:hAnsi="Book Antiqua" w:cs="SimSun"/>
          <w:lang w:val="en-US" w:eastAsia="zh-CN"/>
        </w:rPr>
        <w:t xml:space="preserve"> 2015; </w:t>
      </w:r>
      <w:r w:rsidRPr="00D16895">
        <w:rPr>
          <w:rFonts w:ascii="Book Antiqua" w:eastAsia="SimSun" w:hAnsi="Book Antiqua" w:cs="SimSun"/>
          <w:b/>
          <w:bCs/>
          <w:lang w:val="en-US" w:eastAsia="zh-CN"/>
        </w:rPr>
        <w:t>115</w:t>
      </w:r>
      <w:r w:rsidRPr="00D16895">
        <w:rPr>
          <w:rFonts w:ascii="Book Antiqua" w:eastAsia="SimSun" w:hAnsi="Book Antiqua" w:cs="SimSun"/>
          <w:lang w:val="en-US" w:eastAsia="zh-CN"/>
        </w:rPr>
        <w:t>: 246-252 [PMID: 25921382 DOI: 10.1016/j.radonc.2015.04.003]</w:t>
      </w:r>
    </w:p>
    <w:p w14:paraId="35FCE1C2" w14:textId="77777777" w:rsidR="00D16895" w:rsidRPr="00D16895" w:rsidRDefault="00D16895" w:rsidP="00D16895">
      <w:pPr>
        <w:adjustRightInd w:val="0"/>
        <w:snapToGrid w:val="0"/>
        <w:spacing w:line="360" w:lineRule="auto"/>
        <w:jc w:val="both"/>
        <w:rPr>
          <w:rFonts w:ascii="Book Antiqua" w:eastAsia="SimSun" w:hAnsi="Book Antiqua" w:cs="SimSun"/>
          <w:lang w:val="en-US" w:eastAsia="zh-CN"/>
        </w:rPr>
      </w:pPr>
      <w:r w:rsidRPr="00D16895">
        <w:rPr>
          <w:rFonts w:ascii="Book Antiqua" w:eastAsia="SimSun" w:hAnsi="Book Antiqua" w:cs="SimSun"/>
          <w:lang w:val="en-US" w:eastAsia="zh-CN"/>
        </w:rPr>
        <w:t xml:space="preserve">9 </w:t>
      </w:r>
      <w:r w:rsidRPr="00D16895">
        <w:rPr>
          <w:rFonts w:ascii="Book Antiqua" w:eastAsia="SimSun" w:hAnsi="Book Antiqua" w:cs="SimSun"/>
          <w:b/>
          <w:bCs/>
          <w:lang w:val="en-US" w:eastAsia="zh-CN"/>
        </w:rPr>
        <w:t>Maas M</w:t>
      </w:r>
      <w:r w:rsidRPr="00D16895">
        <w:rPr>
          <w:rFonts w:ascii="Book Antiqua" w:eastAsia="SimSun" w:hAnsi="Book Antiqua" w:cs="SimSun"/>
          <w:lang w:val="en-US" w:eastAsia="zh-CN"/>
        </w:rPr>
        <w:t xml:space="preserve">, Beets-Tan RG, Lambregts DM, Lammering G, Nelemans PJ, Engelen SM, van Dam RM, Jansen RL, Sosef M, Leijtens JW, Hulsewé KW, Buijsen J, Beets GL. Wait-and-see policy for clinical complete responders after chemoradiation for rectal cancer. </w:t>
      </w:r>
      <w:r w:rsidRPr="00D16895">
        <w:rPr>
          <w:rFonts w:ascii="Book Antiqua" w:eastAsia="SimSun" w:hAnsi="Book Antiqua" w:cs="SimSun"/>
          <w:i/>
          <w:iCs/>
          <w:lang w:val="en-US" w:eastAsia="zh-CN"/>
        </w:rPr>
        <w:t>J Clin Oncol</w:t>
      </w:r>
      <w:r w:rsidRPr="00D16895">
        <w:rPr>
          <w:rFonts w:ascii="Book Antiqua" w:eastAsia="SimSun" w:hAnsi="Book Antiqua" w:cs="SimSun"/>
          <w:lang w:val="en-US" w:eastAsia="zh-CN"/>
        </w:rPr>
        <w:t xml:space="preserve"> 2011; </w:t>
      </w:r>
      <w:r w:rsidRPr="00D16895">
        <w:rPr>
          <w:rFonts w:ascii="Book Antiqua" w:eastAsia="SimSun" w:hAnsi="Book Antiqua" w:cs="SimSun"/>
          <w:b/>
          <w:bCs/>
          <w:lang w:val="en-US" w:eastAsia="zh-CN"/>
        </w:rPr>
        <w:t>29</w:t>
      </w:r>
      <w:r w:rsidRPr="00D16895">
        <w:rPr>
          <w:rFonts w:ascii="Book Antiqua" w:eastAsia="SimSun" w:hAnsi="Book Antiqua" w:cs="SimSun"/>
          <w:lang w:val="en-US" w:eastAsia="zh-CN"/>
        </w:rPr>
        <w:t>: 4633-4640 [PMID: 22067400 DOI: 10.1200/JCO.2011.37.7176]</w:t>
      </w:r>
    </w:p>
    <w:p w14:paraId="416D9B14" w14:textId="77777777" w:rsidR="00D16895" w:rsidRPr="00D16895" w:rsidRDefault="00D16895" w:rsidP="00D16895">
      <w:pPr>
        <w:adjustRightInd w:val="0"/>
        <w:snapToGrid w:val="0"/>
        <w:spacing w:line="360" w:lineRule="auto"/>
        <w:jc w:val="both"/>
        <w:rPr>
          <w:rFonts w:ascii="Book Antiqua" w:eastAsia="SimSun" w:hAnsi="Book Antiqua" w:cs="SimSun"/>
          <w:lang w:val="en-US" w:eastAsia="zh-CN"/>
        </w:rPr>
      </w:pPr>
      <w:r w:rsidRPr="00D16895">
        <w:rPr>
          <w:rFonts w:ascii="Book Antiqua" w:eastAsia="SimSun" w:hAnsi="Book Antiqua" w:cs="SimSun"/>
          <w:lang w:val="en-US" w:eastAsia="zh-CN"/>
        </w:rPr>
        <w:t xml:space="preserve">10 </w:t>
      </w:r>
      <w:r w:rsidRPr="00D16895">
        <w:rPr>
          <w:rFonts w:ascii="Book Antiqua" w:eastAsia="SimSun" w:hAnsi="Book Antiqua" w:cs="SimSun"/>
          <w:b/>
          <w:bCs/>
          <w:lang w:val="en-US" w:eastAsia="zh-CN"/>
        </w:rPr>
        <w:t>Habr-Gama A</w:t>
      </w:r>
      <w:r w:rsidRPr="00D16895">
        <w:rPr>
          <w:rFonts w:ascii="Book Antiqua" w:eastAsia="SimSun" w:hAnsi="Book Antiqua" w:cs="SimSun"/>
          <w:lang w:val="en-US" w:eastAsia="zh-CN"/>
        </w:rPr>
        <w:t xml:space="preserve">, Perez RO, Nadalin W, Sabbaga J, Ribeiro U, Silva e Sousa AH, Campos FG, Kiss DR, Gama-Rodrigues J. Operative versus nonoperative treatment for stage 0 distal rectal cancer following chemoradiation therapy: long-term results. </w:t>
      </w:r>
      <w:r w:rsidRPr="00D16895">
        <w:rPr>
          <w:rFonts w:ascii="Book Antiqua" w:eastAsia="SimSun" w:hAnsi="Book Antiqua" w:cs="SimSun"/>
          <w:i/>
          <w:iCs/>
          <w:lang w:val="en-US" w:eastAsia="zh-CN"/>
        </w:rPr>
        <w:t>Ann Surg</w:t>
      </w:r>
      <w:r w:rsidRPr="00D16895">
        <w:rPr>
          <w:rFonts w:ascii="Book Antiqua" w:eastAsia="SimSun" w:hAnsi="Book Antiqua" w:cs="SimSun"/>
          <w:lang w:val="en-US" w:eastAsia="zh-CN"/>
        </w:rPr>
        <w:t xml:space="preserve"> 2004; </w:t>
      </w:r>
      <w:r w:rsidRPr="00D16895">
        <w:rPr>
          <w:rFonts w:ascii="Book Antiqua" w:eastAsia="SimSun" w:hAnsi="Book Antiqua" w:cs="SimSun"/>
          <w:b/>
          <w:bCs/>
          <w:lang w:val="en-US" w:eastAsia="zh-CN"/>
        </w:rPr>
        <w:t>240</w:t>
      </w:r>
      <w:r w:rsidRPr="00D16895">
        <w:rPr>
          <w:rFonts w:ascii="Book Antiqua" w:eastAsia="SimSun" w:hAnsi="Book Antiqua" w:cs="SimSun"/>
          <w:lang w:val="en-US" w:eastAsia="zh-CN"/>
        </w:rPr>
        <w:t>: 711-77; discussion 711-77; [PMID: 15383798 DOI: 10.1097/01.sal.0000141194.27992.32]</w:t>
      </w:r>
    </w:p>
    <w:p w14:paraId="24E332AC" w14:textId="77777777" w:rsidR="00D16895" w:rsidRPr="00D16895" w:rsidRDefault="00D16895" w:rsidP="00D16895">
      <w:pPr>
        <w:adjustRightInd w:val="0"/>
        <w:snapToGrid w:val="0"/>
        <w:spacing w:line="360" w:lineRule="auto"/>
        <w:jc w:val="both"/>
        <w:rPr>
          <w:rFonts w:ascii="Book Antiqua" w:eastAsia="SimSun" w:hAnsi="Book Antiqua" w:cs="SimSun"/>
          <w:lang w:val="en-US" w:eastAsia="zh-CN"/>
        </w:rPr>
      </w:pPr>
      <w:r w:rsidRPr="00D16895">
        <w:rPr>
          <w:rFonts w:ascii="Book Antiqua" w:eastAsia="SimSun" w:hAnsi="Book Antiqua" w:cs="SimSun"/>
          <w:lang w:val="en-US" w:eastAsia="zh-CN"/>
        </w:rPr>
        <w:t xml:space="preserve">11 </w:t>
      </w:r>
      <w:r w:rsidRPr="00D16895">
        <w:rPr>
          <w:rFonts w:ascii="Book Antiqua" w:eastAsia="SimSun" w:hAnsi="Book Antiqua" w:cs="SimSun"/>
          <w:b/>
          <w:bCs/>
          <w:lang w:val="en-US" w:eastAsia="zh-CN"/>
        </w:rPr>
        <w:t>Habr-Gama A</w:t>
      </w:r>
      <w:r w:rsidRPr="00D16895">
        <w:rPr>
          <w:rFonts w:ascii="Book Antiqua" w:eastAsia="SimSun" w:hAnsi="Book Antiqua" w:cs="SimSun"/>
          <w:lang w:val="en-US" w:eastAsia="zh-CN"/>
        </w:rPr>
        <w:t xml:space="preserve">, Perez RO, Proscurshim I, Campos FG, Nadalin W, Kiss D, Gama-Rodrigues J. Patterns of failure and survival for nonoperative treatment of stage c0 distal rectal cancer following neoadjuvant chemoradiation therapy. </w:t>
      </w:r>
      <w:r w:rsidRPr="00D16895">
        <w:rPr>
          <w:rFonts w:ascii="Book Antiqua" w:eastAsia="SimSun" w:hAnsi="Book Antiqua" w:cs="SimSun"/>
          <w:i/>
          <w:iCs/>
          <w:lang w:val="en-US" w:eastAsia="zh-CN"/>
        </w:rPr>
        <w:t>J Gastrointest Surg</w:t>
      </w:r>
      <w:r w:rsidRPr="00D16895">
        <w:rPr>
          <w:rFonts w:ascii="Book Antiqua" w:eastAsia="SimSun" w:hAnsi="Book Antiqua" w:cs="SimSun"/>
          <w:lang w:val="en-US" w:eastAsia="zh-CN"/>
        </w:rPr>
        <w:t xml:space="preserve"> 2006; </w:t>
      </w:r>
      <w:r w:rsidRPr="00D16895">
        <w:rPr>
          <w:rFonts w:ascii="Book Antiqua" w:eastAsia="SimSun" w:hAnsi="Book Antiqua" w:cs="SimSun"/>
          <w:b/>
          <w:bCs/>
          <w:lang w:val="en-US" w:eastAsia="zh-CN"/>
        </w:rPr>
        <w:t>10</w:t>
      </w:r>
      <w:r w:rsidRPr="00D16895">
        <w:rPr>
          <w:rFonts w:ascii="Book Antiqua" w:eastAsia="SimSun" w:hAnsi="Book Antiqua" w:cs="SimSun"/>
          <w:lang w:val="en-US" w:eastAsia="zh-CN"/>
        </w:rPr>
        <w:t>: 1319-128; discussion 1319-128; [PMID: 17175450 DOI: 10.1016/j.gassur.2006.09.005]</w:t>
      </w:r>
    </w:p>
    <w:p w14:paraId="3B1BB33F" w14:textId="77777777" w:rsidR="00D16895" w:rsidRPr="00D16895" w:rsidRDefault="00D16895" w:rsidP="00D16895">
      <w:pPr>
        <w:adjustRightInd w:val="0"/>
        <w:snapToGrid w:val="0"/>
        <w:spacing w:line="360" w:lineRule="auto"/>
        <w:jc w:val="both"/>
        <w:rPr>
          <w:rFonts w:ascii="Book Antiqua" w:eastAsia="SimSun" w:hAnsi="Book Antiqua" w:cs="SimSun"/>
          <w:lang w:val="en-US" w:eastAsia="zh-CN"/>
        </w:rPr>
      </w:pPr>
      <w:r w:rsidRPr="00D16895">
        <w:rPr>
          <w:rFonts w:ascii="Book Antiqua" w:eastAsia="SimSun" w:hAnsi="Book Antiqua" w:cs="SimSun"/>
          <w:lang w:val="en-US" w:eastAsia="zh-CN"/>
        </w:rPr>
        <w:t xml:space="preserve">12 </w:t>
      </w:r>
      <w:r w:rsidRPr="00D16895">
        <w:rPr>
          <w:rFonts w:ascii="Book Antiqua" w:eastAsia="SimSun" w:hAnsi="Book Antiqua" w:cs="SimSun"/>
          <w:b/>
          <w:bCs/>
          <w:lang w:val="en-US" w:eastAsia="zh-CN"/>
        </w:rPr>
        <w:t>Smith FM</w:t>
      </w:r>
      <w:r w:rsidRPr="00D16895">
        <w:rPr>
          <w:rFonts w:ascii="Book Antiqua" w:eastAsia="SimSun" w:hAnsi="Book Antiqua" w:cs="SimSun"/>
          <w:lang w:val="en-US" w:eastAsia="zh-CN"/>
        </w:rPr>
        <w:t xml:space="preserve">, Rao C, Oliva Perez R, Bujko K, Athanasiou T, Habr-Gama A, Faiz O. Avoiding radical surgery improves early survival in elderly patients with rectal cancer, demonstrating complete clinical response after neoadjuvant therapy: results of a decision-analytic model. </w:t>
      </w:r>
      <w:r w:rsidRPr="00D16895">
        <w:rPr>
          <w:rFonts w:ascii="Book Antiqua" w:eastAsia="SimSun" w:hAnsi="Book Antiqua" w:cs="SimSun"/>
          <w:i/>
          <w:iCs/>
          <w:lang w:val="en-US" w:eastAsia="zh-CN"/>
        </w:rPr>
        <w:t>Dis Colon Rectum</w:t>
      </w:r>
      <w:r w:rsidRPr="00D16895">
        <w:rPr>
          <w:rFonts w:ascii="Book Antiqua" w:eastAsia="SimSun" w:hAnsi="Book Antiqua" w:cs="SimSun"/>
          <w:lang w:val="en-US" w:eastAsia="zh-CN"/>
        </w:rPr>
        <w:t xml:space="preserve"> 2015; </w:t>
      </w:r>
      <w:r w:rsidRPr="00D16895">
        <w:rPr>
          <w:rFonts w:ascii="Book Antiqua" w:eastAsia="SimSun" w:hAnsi="Book Antiqua" w:cs="SimSun"/>
          <w:b/>
          <w:bCs/>
          <w:lang w:val="en-US" w:eastAsia="zh-CN"/>
        </w:rPr>
        <w:t>58</w:t>
      </w:r>
      <w:r w:rsidRPr="00D16895">
        <w:rPr>
          <w:rFonts w:ascii="Book Antiqua" w:eastAsia="SimSun" w:hAnsi="Book Antiqua" w:cs="SimSun"/>
          <w:lang w:val="en-US" w:eastAsia="zh-CN"/>
        </w:rPr>
        <w:t>: 159-171 [PMID: 25585073 DOI: 10.1097/DCR.0000000000000281]</w:t>
      </w:r>
    </w:p>
    <w:p w14:paraId="30B84BA8" w14:textId="77777777" w:rsidR="00D16895" w:rsidRPr="00D16895" w:rsidRDefault="00D16895" w:rsidP="00D16895">
      <w:pPr>
        <w:adjustRightInd w:val="0"/>
        <w:snapToGrid w:val="0"/>
        <w:spacing w:line="360" w:lineRule="auto"/>
        <w:jc w:val="both"/>
        <w:rPr>
          <w:rFonts w:ascii="Book Antiqua" w:eastAsia="SimSun" w:hAnsi="Book Antiqua" w:cs="SimSun"/>
          <w:lang w:val="en-US" w:eastAsia="zh-CN"/>
        </w:rPr>
      </w:pPr>
      <w:r w:rsidRPr="00D16895">
        <w:rPr>
          <w:rFonts w:ascii="Book Antiqua" w:eastAsia="SimSun" w:hAnsi="Book Antiqua" w:cs="SimSun"/>
          <w:lang w:val="en-US" w:eastAsia="zh-CN"/>
        </w:rPr>
        <w:t xml:space="preserve">13 </w:t>
      </w:r>
      <w:r w:rsidRPr="00D16895">
        <w:rPr>
          <w:rFonts w:ascii="Book Antiqua" w:eastAsia="SimSun" w:hAnsi="Book Antiqua" w:cs="SimSun"/>
          <w:b/>
          <w:bCs/>
          <w:lang w:val="en-US" w:eastAsia="zh-CN"/>
        </w:rPr>
        <w:t>Smith RK</w:t>
      </w:r>
      <w:r w:rsidRPr="00D16895">
        <w:rPr>
          <w:rFonts w:ascii="Book Antiqua" w:eastAsia="SimSun" w:hAnsi="Book Antiqua" w:cs="SimSun"/>
          <w:lang w:val="en-US" w:eastAsia="zh-CN"/>
        </w:rPr>
        <w:t xml:space="preserve">, Fry RD, Mahmoud NN, Paulson EC. Surveillance after neoadjuvant therapy in advanced rectal cancer with complete clinical response can have comparable outcomes to total mesorectal excision. </w:t>
      </w:r>
      <w:r w:rsidRPr="00D16895">
        <w:rPr>
          <w:rFonts w:ascii="Book Antiqua" w:eastAsia="SimSun" w:hAnsi="Book Antiqua" w:cs="SimSun"/>
          <w:i/>
          <w:iCs/>
          <w:lang w:val="en-US" w:eastAsia="zh-CN"/>
        </w:rPr>
        <w:t xml:space="preserve">Int J </w:t>
      </w:r>
      <w:r w:rsidRPr="00D16895">
        <w:rPr>
          <w:rFonts w:ascii="Book Antiqua" w:eastAsia="SimSun" w:hAnsi="Book Antiqua" w:cs="SimSun"/>
          <w:i/>
          <w:iCs/>
          <w:lang w:val="en-US" w:eastAsia="zh-CN"/>
        </w:rPr>
        <w:lastRenderedPageBreak/>
        <w:t>Colorectal Dis</w:t>
      </w:r>
      <w:r w:rsidRPr="00D16895">
        <w:rPr>
          <w:rFonts w:ascii="Book Antiqua" w:eastAsia="SimSun" w:hAnsi="Book Antiqua" w:cs="SimSun"/>
          <w:lang w:val="en-US" w:eastAsia="zh-CN"/>
        </w:rPr>
        <w:t xml:space="preserve"> 2015; </w:t>
      </w:r>
      <w:r w:rsidRPr="00D16895">
        <w:rPr>
          <w:rFonts w:ascii="Book Antiqua" w:eastAsia="SimSun" w:hAnsi="Book Antiqua" w:cs="SimSun"/>
          <w:b/>
          <w:bCs/>
          <w:lang w:val="en-US" w:eastAsia="zh-CN"/>
        </w:rPr>
        <w:t>30</w:t>
      </w:r>
      <w:r w:rsidRPr="00D16895">
        <w:rPr>
          <w:rFonts w:ascii="Book Antiqua" w:eastAsia="SimSun" w:hAnsi="Book Antiqua" w:cs="SimSun"/>
          <w:lang w:val="en-US" w:eastAsia="zh-CN"/>
        </w:rPr>
        <w:t>: 769-774 [PMID: 25787162 DOI: 10.1007/s00384-015-2165-2]</w:t>
      </w:r>
    </w:p>
    <w:p w14:paraId="293B48B8" w14:textId="77777777" w:rsidR="00D16895" w:rsidRPr="00D16895" w:rsidRDefault="00D16895" w:rsidP="00D16895">
      <w:pPr>
        <w:adjustRightInd w:val="0"/>
        <w:snapToGrid w:val="0"/>
        <w:spacing w:line="360" w:lineRule="auto"/>
        <w:jc w:val="both"/>
        <w:rPr>
          <w:rFonts w:ascii="Book Antiqua" w:eastAsia="SimSun" w:hAnsi="Book Antiqua" w:cs="SimSun"/>
          <w:lang w:val="en-US" w:eastAsia="zh-CN"/>
        </w:rPr>
      </w:pPr>
      <w:r w:rsidRPr="00D16895">
        <w:rPr>
          <w:rFonts w:ascii="Book Antiqua" w:eastAsia="SimSun" w:hAnsi="Book Antiqua" w:cs="SimSun"/>
          <w:lang w:val="en-US" w:eastAsia="zh-CN"/>
        </w:rPr>
        <w:t xml:space="preserve">14 </w:t>
      </w:r>
      <w:r w:rsidRPr="00D16895">
        <w:rPr>
          <w:rFonts w:ascii="Book Antiqua" w:eastAsia="SimSun" w:hAnsi="Book Antiqua" w:cs="SimSun"/>
          <w:b/>
          <w:bCs/>
          <w:lang w:val="en-US" w:eastAsia="zh-CN"/>
        </w:rPr>
        <w:t>Smith JD</w:t>
      </w:r>
      <w:r w:rsidRPr="00D16895">
        <w:rPr>
          <w:rFonts w:ascii="Book Antiqua" w:eastAsia="SimSun" w:hAnsi="Book Antiqua" w:cs="SimSun"/>
          <w:lang w:val="en-US" w:eastAsia="zh-CN"/>
        </w:rPr>
        <w:t xml:space="preserve">, Ruby JA, Goodman KA, Saltz LB, Guillem JG, Weiser MR, Temple LK, Nash GM, Paty PB. Nonoperative management of rectal cancer with complete clinical response after neoadjuvant therapy. </w:t>
      </w:r>
      <w:r w:rsidRPr="00D16895">
        <w:rPr>
          <w:rFonts w:ascii="Book Antiqua" w:eastAsia="SimSun" w:hAnsi="Book Antiqua" w:cs="SimSun"/>
          <w:i/>
          <w:iCs/>
          <w:lang w:val="en-US" w:eastAsia="zh-CN"/>
        </w:rPr>
        <w:t>Ann Surg</w:t>
      </w:r>
      <w:r w:rsidRPr="00D16895">
        <w:rPr>
          <w:rFonts w:ascii="Book Antiqua" w:eastAsia="SimSun" w:hAnsi="Book Antiqua" w:cs="SimSun"/>
          <w:lang w:val="en-US" w:eastAsia="zh-CN"/>
        </w:rPr>
        <w:t xml:space="preserve"> 2012; </w:t>
      </w:r>
      <w:r w:rsidRPr="00D16895">
        <w:rPr>
          <w:rFonts w:ascii="Book Antiqua" w:eastAsia="SimSun" w:hAnsi="Book Antiqua" w:cs="SimSun"/>
          <w:b/>
          <w:bCs/>
          <w:lang w:val="en-US" w:eastAsia="zh-CN"/>
        </w:rPr>
        <w:t>256</w:t>
      </w:r>
      <w:r w:rsidRPr="00D16895">
        <w:rPr>
          <w:rFonts w:ascii="Book Antiqua" w:eastAsia="SimSun" w:hAnsi="Book Antiqua" w:cs="SimSun"/>
          <w:lang w:val="en-US" w:eastAsia="zh-CN"/>
        </w:rPr>
        <w:t>: 965-972 [PMID: 23154394 DOI: 10.1097/SLA.0b013e3182759f1c]</w:t>
      </w:r>
    </w:p>
    <w:p w14:paraId="626188C4" w14:textId="5D0B175B" w:rsidR="00D16895" w:rsidRPr="00D16895" w:rsidRDefault="00D16895" w:rsidP="00D16895">
      <w:pPr>
        <w:adjustRightInd w:val="0"/>
        <w:snapToGrid w:val="0"/>
        <w:spacing w:line="360" w:lineRule="auto"/>
        <w:jc w:val="both"/>
        <w:rPr>
          <w:rFonts w:ascii="Book Antiqua" w:eastAsia="SimSun" w:hAnsi="Book Antiqua" w:cs="SimSun"/>
          <w:lang w:val="en-US" w:eastAsia="zh-CN"/>
        </w:rPr>
      </w:pPr>
      <w:r w:rsidRPr="00D16895">
        <w:rPr>
          <w:rFonts w:ascii="Book Antiqua" w:eastAsia="SimSun" w:hAnsi="Book Antiqua" w:cs="SimSun"/>
          <w:lang w:val="en-US" w:eastAsia="zh-CN"/>
        </w:rPr>
        <w:t xml:space="preserve">15 </w:t>
      </w:r>
      <w:r w:rsidR="00A551AC" w:rsidRPr="00DF2447">
        <w:rPr>
          <w:rFonts w:ascii="Book Antiqua" w:eastAsia="SimSun" w:hAnsi="Book Antiqua" w:cs="SimSun"/>
          <w:b/>
          <w:lang w:val="en-US" w:eastAsia="zh-CN"/>
        </w:rPr>
        <w:t>Yeo SG</w:t>
      </w:r>
      <w:r w:rsidR="00A551AC" w:rsidRPr="00DF2447">
        <w:rPr>
          <w:rFonts w:ascii="Book Antiqua" w:eastAsia="SimSun" w:hAnsi="Book Antiqua" w:cs="SimSun"/>
          <w:lang w:val="en-US" w:eastAsia="zh-CN"/>
        </w:rPr>
        <w:t>, Kim DY, Oh JH</w:t>
      </w:r>
      <w:r w:rsidRPr="00D16895">
        <w:rPr>
          <w:rFonts w:ascii="Book Antiqua" w:eastAsia="SimSun" w:hAnsi="Book Antiqua" w:cs="SimSun"/>
          <w:lang w:val="en-US" w:eastAsia="zh-CN"/>
        </w:rPr>
        <w:t xml:space="preserve">. Long-term survival without surgery following a complete response to pre-operative chemoradiotherapy for rectal cancer: A case series. </w:t>
      </w:r>
      <w:r w:rsidRPr="00D16895">
        <w:rPr>
          <w:rFonts w:ascii="Book Antiqua" w:eastAsia="SimSun" w:hAnsi="Book Antiqua" w:cs="SimSun"/>
          <w:i/>
          <w:iCs/>
          <w:lang w:val="en-US" w:eastAsia="zh-CN"/>
        </w:rPr>
        <w:t>Oncol Lett</w:t>
      </w:r>
      <w:r w:rsidRPr="00D16895">
        <w:rPr>
          <w:rFonts w:ascii="Book Antiqua" w:eastAsia="SimSun" w:hAnsi="Book Antiqua" w:cs="SimSun"/>
          <w:lang w:val="en-US" w:eastAsia="zh-CN"/>
        </w:rPr>
        <w:t xml:space="preserve"> 2013; </w:t>
      </w:r>
      <w:r w:rsidRPr="00D16895">
        <w:rPr>
          <w:rFonts w:ascii="Book Antiqua" w:eastAsia="SimSun" w:hAnsi="Book Antiqua" w:cs="SimSun"/>
          <w:b/>
          <w:bCs/>
          <w:lang w:val="en-US" w:eastAsia="zh-CN"/>
        </w:rPr>
        <w:t>6</w:t>
      </w:r>
      <w:r w:rsidRPr="00D16895">
        <w:rPr>
          <w:rFonts w:ascii="Book Antiqua" w:eastAsia="SimSun" w:hAnsi="Book Antiqua" w:cs="SimSun"/>
          <w:lang w:val="en-US" w:eastAsia="zh-CN"/>
        </w:rPr>
        <w:t>: 1573-1576 [PMID: 24260048 DOI: 10.3892/ol.2013.1596]</w:t>
      </w:r>
    </w:p>
    <w:p w14:paraId="52C8C3CF" w14:textId="77777777" w:rsidR="00D16895" w:rsidRPr="00D16895" w:rsidRDefault="00D16895" w:rsidP="00D16895">
      <w:pPr>
        <w:adjustRightInd w:val="0"/>
        <w:snapToGrid w:val="0"/>
        <w:spacing w:line="360" w:lineRule="auto"/>
        <w:jc w:val="both"/>
        <w:rPr>
          <w:rFonts w:ascii="Book Antiqua" w:eastAsia="SimSun" w:hAnsi="Book Antiqua" w:cs="SimSun"/>
          <w:lang w:val="en-US" w:eastAsia="zh-CN"/>
        </w:rPr>
      </w:pPr>
      <w:r w:rsidRPr="00D16895">
        <w:rPr>
          <w:rFonts w:ascii="Book Antiqua" w:eastAsia="SimSun" w:hAnsi="Book Antiqua" w:cs="SimSun"/>
          <w:lang w:val="en-US" w:eastAsia="zh-CN"/>
        </w:rPr>
        <w:t xml:space="preserve">16 </w:t>
      </w:r>
      <w:r w:rsidRPr="00D16895">
        <w:rPr>
          <w:rFonts w:ascii="Book Antiqua" w:eastAsia="SimSun" w:hAnsi="Book Antiqua" w:cs="SimSun"/>
          <w:b/>
          <w:bCs/>
          <w:lang w:val="en-US" w:eastAsia="zh-CN"/>
        </w:rPr>
        <w:t>Kong M</w:t>
      </w:r>
      <w:r w:rsidRPr="00D16895">
        <w:rPr>
          <w:rFonts w:ascii="Book Antiqua" w:eastAsia="SimSun" w:hAnsi="Book Antiqua" w:cs="SimSun"/>
          <w:lang w:val="en-US" w:eastAsia="zh-CN"/>
        </w:rPr>
        <w:t xml:space="preserve">, Hong SE, Choi WS, Kim SY, Choi J. Preoperative concurrent chemoradiotherapy for locally advanced rectal cancer: treatment outcomes and analysis of prognostic factors. </w:t>
      </w:r>
      <w:r w:rsidRPr="00D16895">
        <w:rPr>
          <w:rFonts w:ascii="Book Antiqua" w:eastAsia="SimSun" w:hAnsi="Book Antiqua" w:cs="SimSun"/>
          <w:i/>
          <w:iCs/>
          <w:lang w:val="en-US" w:eastAsia="zh-CN"/>
        </w:rPr>
        <w:t>Cancer Res Treat</w:t>
      </w:r>
      <w:r w:rsidRPr="00D16895">
        <w:rPr>
          <w:rFonts w:ascii="Book Antiqua" w:eastAsia="SimSun" w:hAnsi="Book Antiqua" w:cs="SimSun"/>
          <w:lang w:val="en-US" w:eastAsia="zh-CN"/>
        </w:rPr>
        <w:t xml:space="preserve"> 2012; </w:t>
      </w:r>
      <w:r w:rsidRPr="00D16895">
        <w:rPr>
          <w:rFonts w:ascii="Book Antiqua" w:eastAsia="SimSun" w:hAnsi="Book Antiqua" w:cs="SimSun"/>
          <w:b/>
          <w:bCs/>
          <w:lang w:val="en-US" w:eastAsia="zh-CN"/>
        </w:rPr>
        <w:t>44</w:t>
      </w:r>
      <w:r w:rsidRPr="00D16895">
        <w:rPr>
          <w:rFonts w:ascii="Book Antiqua" w:eastAsia="SimSun" w:hAnsi="Book Antiqua" w:cs="SimSun"/>
          <w:lang w:val="en-US" w:eastAsia="zh-CN"/>
        </w:rPr>
        <w:t>: 104-112 [PMID: 22802748 DOI: 10.4143/crt.2012.44.2.104]</w:t>
      </w:r>
    </w:p>
    <w:p w14:paraId="7B0CB8A8" w14:textId="77777777" w:rsidR="00D16895" w:rsidRPr="00D16895" w:rsidRDefault="00D16895" w:rsidP="00D16895">
      <w:pPr>
        <w:adjustRightInd w:val="0"/>
        <w:snapToGrid w:val="0"/>
        <w:spacing w:line="360" w:lineRule="auto"/>
        <w:jc w:val="both"/>
        <w:rPr>
          <w:rFonts w:ascii="Book Antiqua" w:eastAsia="SimSun" w:hAnsi="Book Antiqua" w:cs="SimSun"/>
          <w:lang w:val="en-US" w:eastAsia="zh-CN"/>
        </w:rPr>
      </w:pPr>
      <w:r w:rsidRPr="00D16895">
        <w:rPr>
          <w:rFonts w:ascii="Book Antiqua" w:eastAsia="SimSun" w:hAnsi="Book Antiqua" w:cs="SimSun"/>
          <w:lang w:val="en-US" w:eastAsia="zh-CN"/>
        </w:rPr>
        <w:t xml:space="preserve">17 </w:t>
      </w:r>
      <w:r w:rsidRPr="00D16895">
        <w:rPr>
          <w:rFonts w:ascii="Book Antiqua" w:eastAsia="SimSun" w:hAnsi="Book Antiqua" w:cs="SimSun"/>
          <w:b/>
          <w:bCs/>
          <w:lang w:val="en-US" w:eastAsia="zh-CN"/>
        </w:rPr>
        <w:t>Habr-Gama A</w:t>
      </w:r>
      <w:r w:rsidRPr="00D16895">
        <w:rPr>
          <w:rFonts w:ascii="Book Antiqua" w:eastAsia="SimSun" w:hAnsi="Book Antiqua" w:cs="SimSun"/>
          <w:lang w:val="en-US" w:eastAsia="zh-CN"/>
        </w:rPr>
        <w:t xml:space="preserve">, Perez RO, Sabbaga J, Nadalin W, São Julião GP, Gama-Rodrigues J. Increasing the rates of complete response to neoadjuvant chemoradiotherapy for distal rectal cancer: results of a prospective study using additional chemotherapy during the resting period. </w:t>
      </w:r>
      <w:r w:rsidRPr="00D16895">
        <w:rPr>
          <w:rFonts w:ascii="Book Antiqua" w:eastAsia="SimSun" w:hAnsi="Book Antiqua" w:cs="SimSun"/>
          <w:i/>
          <w:iCs/>
          <w:lang w:val="en-US" w:eastAsia="zh-CN"/>
        </w:rPr>
        <w:t>Dis Colon Rectum</w:t>
      </w:r>
      <w:r w:rsidRPr="00D16895">
        <w:rPr>
          <w:rFonts w:ascii="Book Antiqua" w:eastAsia="SimSun" w:hAnsi="Book Antiqua" w:cs="SimSun"/>
          <w:lang w:val="en-US" w:eastAsia="zh-CN"/>
        </w:rPr>
        <w:t xml:space="preserve"> 2009; </w:t>
      </w:r>
      <w:r w:rsidRPr="00D16895">
        <w:rPr>
          <w:rFonts w:ascii="Book Antiqua" w:eastAsia="SimSun" w:hAnsi="Book Antiqua" w:cs="SimSun"/>
          <w:b/>
          <w:bCs/>
          <w:lang w:val="en-US" w:eastAsia="zh-CN"/>
        </w:rPr>
        <w:t>52</w:t>
      </w:r>
      <w:r w:rsidRPr="00D16895">
        <w:rPr>
          <w:rFonts w:ascii="Book Antiqua" w:eastAsia="SimSun" w:hAnsi="Book Antiqua" w:cs="SimSun"/>
          <w:lang w:val="en-US" w:eastAsia="zh-CN"/>
        </w:rPr>
        <w:t>: 1927-1934 [PMID: 19934911 DOI: 10.1007/DCR.0b013e3181ba14ed]</w:t>
      </w:r>
    </w:p>
    <w:p w14:paraId="32150AC8" w14:textId="77777777" w:rsidR="00D16895" w:rsidRPr="00D16895" w:rsidRDefault="00D16895" w:rsidP="00D16895">
      <w:pPr>
        <w:adjustRightInd w:val="0"/>
        <w:snapToGrid w:val="0"/>
        <w:spacing w:line="360" w:lineRule="auto"/>
        <w:jc w:val="both"/>
        <w:rPr>
          <w:rFonts w:ascii="Book Antiqua" w:eastAsia="SimSun" w:hAnsi="Book Antiqua" w:cs="SimSun"/>
          <w:lang w:val="en-US" w:eastAsia="zh-CN"/>
        </w:rPr>
      </w:pPr>
      <w:r w:rsidRPr="00D16895">
        <w:rPr>
          <w:rFonts w:ascii="Book Antiqua" w:eastAsia="SimSun" w:hAnsi="Book Antiqua" w:cs="SimSun"/>
          <w:lang w:val="en-US" w:eastAsia="zh-CN"/>
        </w:rPr>
        <w:t xml:space="preserve">18 </w:t>
      </w:r>
      <w:r w:rsidRPr="00D16895">
        <w:rPr>
          <w:rFonts w:ascii="Book Antiqua" w:eastAsia="SimSun" w:hAnsi="Book Antiqua" w:cs="SimSun"/>
          <w:b/>
          <w:bCs/>
          <w:lang w:val="en-US" w:eastAsia="zh-CN"/>
        </w:rPr>
        <w:t>Dalton RS</w:t>
      </w:r>
      <w:r w:rsidRPr="00D16895">
        <w:rPr>
          <w:rFonts w:ascii="Book Antiqua" w:eastAsia="SimSun" w:hAnsi="Book Antiqua" w:cs="SimSun"/>
          <w:lang w:val="en-US" w:eastAsia="zh-CN"/>
        </w:rPr>
        <w:t xml:space="preserve">, Velineni R, Osborne ME, Thomas R, Harries S, Gee AS, Daniels IR. A single-centre experience of chemoradiotherapy for rectal cancer: is there potential for nonoperative management? </w:t>
      </w:r>
      <w:r w:rsidRPr="00D16895">
        <w:rPr>
          <w:rFonts w:ascii="Book Antiqua" w:eastAsia="SimSun" w:hAnsi="Book Antiqua" w:cs="SimSun"/>
          <w:i/>
          <w:iCs/>
          <w:lang w:val="en-US" w:eastAsia="zh-CN"/>
        </w:rPr>
        <w:t>Colorectal Dis</w:t>
      </w:r>
      <w:r w:rsidRPr="00D16895">
        <w:rPr>
          <w:rFonts w:ascii="Book Antiqua" w:eastAsia="SimSun" w:hAnsi="Book Antiqua" w:cs="SimSun"/>
          <w:lang w:val="en-US" w:eastAsia="zh-CN"/>
        </w:rPr>
        <w:t xml:space="preserve"> 2012; </w:t>
      </w:r>
      <w:r w:rsidRPr="00D16895">
        <w:rPr>
          <w:rFonts w:ascii="Book Antiqua" w:eastAsia="SimSun" w:hAnsi="Book Antiqua" w:cs="SimSun"/>
          <w:b/>
          <w:bCs/>
          <w:lang w:val="en-US" w:eastAsia="zh-CN"/>
        </w:rPr>
        <w:t>14</w:t>
      </w:r>
      <w:r w:rsidRPr="00D16895">
        <w:rPr>
          <w:rFonts w:ascii="Book Antiqua" w:eastAsia="SimSun" w:hAnsi="Book Antiqua" w:cs="SimSun"/>
          <w:lang w:val="en-US" w:eastAsia="zh-CN"/>
        </w:rPr>
        <w:t>: 567-571 [PMID: 21831177 DOI: 10.1111/j.1463-1318.2011.02752.x]</w:t>
      </w:r>
    </w:p>
    <w:p w14:paraId="6C4B56F9" w14:textId="77777777" w:rsidR="00D16895" w:rsidRPr="00D16895" w:rsidRDefault="00D16895" w:rsidP="00D16895">
      <w:pPr>
        <w:adjustRightInd w:val="0"/>
        <w:snapToGrid w:val="0"/>
        <w:spacing w:line="360" w:lineRule="auto"/>
        <w:jc w:val="both"/>
        <w:rPr>
          <w:rFonts w:ascii="Book Antiqua" w:eastAsia="SimSun" w:hAnsi="Book Antiqua" w:cs="SimSun"/>
          <w:lang w:val="en-US" w:eastAsia="zh-CN"/>
        </w:rPr>
      </w:pPr>
      <w:r w:rsidRPr="00D16895">
        <w:rPr>
          <w:rFonts w:ascii="Book Antiqua" w:eastAsia="SimSun" w:hAnsi="Book Antiqua" w:cs="SimSun"/>
          <w:lang w:val="en-US" w:eastAsia="zh-CN"/>
        </w:rPr>
        <w:t xml:space="preserve">19 </w:t>
      </w:r>
      <w:r w:rsidRPr="00D16895">
        <w:rPr>
          <w:rFonts w:ascii="Book Antiqua" w:eastAsia="SimSun" w:hAnsi="Book Antiqua" w:cs="SimSun"/>
          <w:b/>
          <w:bCs/>
          <w:lang w:val="en-US" w:eastAsia="zh-CN"/>
        </w:rPr>
        <w:t>Wynn GR</w:t>
      </w:r>
      <w:r w:rsidRPr="00D16895">
        <w:rPr>
          <w:rFonts w:ascii="Book Antiqua" w:eastAsia="SimSun" w:hAnsi="Book Antiqua" w:cs="SimSun"/>
          <w:lang w:val="en-US" w:eastAsia="zh-CN"/>
        </w:rPr>
        <w:t xml:space="preserve">, Bhasin N, Macklin CP, George ML. Complete clinical response to neoadjuvant chemoradiotherapy in patients with rectal cancer: opinions of British and Irish specialists. </w:t>
      </w:r>
      <w:r w:rsidRPr="00D16895">
        <w:rPr>
          <w:rFonts w:ascii="Book Antiqua" w:eastAsia="SimSun" w:hAnsi="Book Antiqua" w:cs="SimSun"/>
          <w:i/>
          <w:iCs/>
          <w:lang w:val="en-US" w:eastAsia="zh-CN"/>
        </w:rPr>
        <w:t>Colorectal Dis</w:t>
      </w:r>
      <w:r w:rsidRPr="00D16895">
        <w:rPr>
          <w:rFonts w:ascii="Book Antiqua" w:eastAsia="SimSun" w:hAnsi="Book Antiqua" w:cs="SimSun"/>
          <w:lang w:val="en-US" w:eastAsia="zh-CN"/>
        </w:rPr>
        <w:t xml:space="preserve"> 2010; </w:t>
      </w:r>
      <w:r w:rsidRPr="00D16895">
        <w:rPr>
          <w:rFonts w:ascii="Book Antiqua" w:eastAsia="SimSun" w:hAnsi="Book Antiqua" w:cs="SimSun"/>
          <w:b/>
          <w:bCs/>
          <w:lang w:val="en-US" w:eastAsia="zh-CN"/>
        </w:rPr>
        <w:t>12</w:t>
      </w:r>
      <w:r w:rsidRPr="00D16895">
        <w:rPr>
          <w:rFonts w:ascii="Book Antiqua" w:eastAsia="SimSun" w:hAnsi="Book Antiqua" w:cs="SimSun"/>
          <w:lang w:val="en-US" w:eastAsia="zh-CN"/>
        </w:rPr>
        <w:t>: 327-333 [PMID: 19555388 DOI: 10.1111/j.1463-1318.2009.01962.x]</w:t>
      </w:r>
    </w:p>
    <w:p w14:paraId="7C672B79" w14:textId="41C6BB58" w:rsidR="00D16895" w:rsidRPr="00DF2447" w:rsidRDefault="00D16895" w:rsidP="00D16895">
      <w:pPr>
        <w:spacing w:line="360" w:lineRule="auto"/>
        <w:jc w:val="both"/>
        <w:rPr>
          <w:rFonts w:ascii="Book Antiqua" w:eastAsia="SimSun" w:hAnsi="Book Antiqua" w:cs="SimSun"/>
          <w:lang w:eastAsia="zh-CN"/>
        </w:rPr>
      </w:pPr>
      <w:r w:rsidRPr="00DF2447">
        <w:rPr>
          <w:rFonts w:ascii="Book Antiqua" w:eastAsia="SimSun" w:hAnsi="Book Antiqua" w:cs="SimSun" w:hint="eastAsia"/>
          <w:lang w:val="en-US" w:eastAsia="zh-CN"/>
        </w:rPr>
        <w:t xml:space="preserve">20 </w:t>
      </w:r>
      <w:r w:rsidRPr="00DF2447">
        <w:rPr>
          <w:rFonts w:ascii="Book Antiqua" w:eastAsia="SimSun" w:hAnsi="Book Antiqua" w:cs="SimSun"/>
          <w:b/>
          <w:lang w:eastAsia="zh-CN"/>
        </w:rPr>
        <w:t>Hiotis SP</w:t>
      </w:r>
      <w:r w:rsidRPr="00DF2447">
        <w:rPr>
          <w:rFonts w:ascii="Book Antiqua" w:eastAsia="SimSun" w:hAnsi="Book Antiqua" w:cs="SimSun"/>
          <w:lang w:eastAsia="zh-CN"/>
        </w:rPr>
        <w:t xml:space="preserve">, Weber SM, Cohen AM, Minsky BD, Paty PB, Guillem JG, Wagman R, Saltz LB, Wong WD. Assessing the predictive value of clinical complete response to neoadjuvant therapy for rectal cancer: an analysis of 488 </w:t>
      </w:r>
      <w:r w:rsidRPr="00DF2447">
        <w:rPr>
          <w:rFonts w:ascii="Book Antiqua" w:eastAsia="SimSun" w:hAnsi="Book Antiqua" w:cs="SimSun"/>
          <w:lang w:eastAsia="zh-CN"/>
        </w:rPr>
        <w:lastRenderedPageBreak/>
        <w:t xml:space="preserve">patients. </w:t>
      </w:r>
      <w:r w:rsidRPr="00DF2447">
        <w:rPr>
          <w:rFonts w:ascii="Book Antiqua" w:eastAsia="SimSun" w:hAnsi="Book Antiqua" w:cs="SimSun"/>
          <w:i/>
          <w:iCs/>
          <w:lang w:eastAsia="zh-CN"/>
        </w:rPr>
        <w:t>J Am Coll Surg</w:t>
      </w:r>
      <w:r w:rsidRPr="00DF2447">
        <w:rPr>
          <w:rFonts w:ascii="Book Antiqua" w:eastAsia="SimSun" w:hAnsi="Book Antiqua" w:cs="SimSun"/>
          <w:lang w:eastAsia="zh-CN"/>
        </w:rPr>
        <w:t xml:space="preserve"> 2002;</w:t>
      </w:r>
      <w:r w:rsidR="00A551AC" w:rsidRPr="00DF2447">
        <w:rPr>
          <w:rFonts w:ascii="Book Antiqua" w:eastAsia="SimSun" w:hAnsi="Book Antiqua" w:cs="SimSun" w:hint="eastAsia"/>
          <w:lang w:eastAsia="zh-CN"/>
        </w:rPr>
        <w:t xml:space="preserve"> </w:t>
      </w:r>
      <w:r w:rsidRPr="00DF2447">
        <w:rPr>
          <w:rFonts w:ascii="Book Antiqua" w:eastAsia="SimSun" w:hAnsi="Book Antiqua" w:cs="SimSun"/>
          <w:b/>
          <w:bCs/>
          <w:lang w:eastAsia="zh-CN"/>
        </w:rPr>
        <w:t>194</w:t>
      </w:r>
      <w:r w:rsidRPr="00DF2447">
        <w:rPr>
          <w:rFonts w:ascii="Book Antiqua" w:eastAsia="SimSun" w:hAnsi="Book Antiqua" w:cs="SimSun"/>
          <w:lang w:eastAsia="zh-CN"/>
        </w:rPr>
        <w:t>:</w:t>
      </w:r>
      <w:r w:rsidR="00A551AC" w:rsidRPr="00DF2447">
        <w:rPr>
          <w:rFonts w:ascii="Book Antiqua" w:eastAsia="SimSun" w:hAnsi="Book Antiqua" w:cs="SimSun" w:hint="eastAsia"/>
          <w:lang w:eastAsia="zh-CN"/>
        </w:rPr>
        <w:t xml:space="preserve"> </w:t>
      </w:r>
      <w:r w:rsidRPr="00DF2447">
        <w:rPr>
          <w:rFonts w:ascii="Book Antiqua" w:eastAsia="SimSun" w:hAnsi="Book Antiqua" w:cs="SimSun"/>
          <w:lang w:eastAsia="zh-CN"/>
        </w:rPr>
        <w:t>131–</w:t>
      </w:r>
      <w:r w:rsidR="00A551AC" w:rsidRPr="00DF2447">
        <w:rPr>
          <w:rFonts w:ascii="Book Antiqua" w:eastAsia="SimSun" w:hAnsi="Book Antiqua" w:cs="SimSun" w:hint="eastAsia"/>
          <w:lang w:eastAsia="zh-CN"/>
        </w:rPr>
        <w:t>13</w:t>
      </w:r>
      <w:r w:rsidRPr="00DF2447">
        <w:rPr>
          <w:rFonts w:ascii="Book Antiqua" w:eastAsia="SimSun" w:hAnsi="Book Antiqua" w:cs="SimSun"/>
          <w:lang w:eastAsia="zh-CN"/>
        </w:rPr>
        <w:t>5; discussion 135–</w:t>
      </w:r>
      <w:r w:rsidR="00A551AC" w:rsidRPr="00DF2447">
        <w:rPr>
          <w:rFonts w:ascii="Book Antiqua" w:eastAsia="SimSun" w:hAnsi="Book Antiqua" w:cs="SimSun" w:hint="eastAsia"/>
          <w:lang w:eastAsia="zh-CN"/>
        </w:rPr>
        <w:t>13</w:t>
      </w:r>
      <w:r w:rsidRPr="00DF2447">
        <w:rPr>
          <w:rFonts w:ascii="Book Antiqua" w:eastAsia="SimSun" w:hAnsi="Book Antiqua" w:cs="SimSun"/>
          <w:lang w:eastAsia="zh-CN"/>
        </w:rPr>
        <w:t xml:space="preserve">6 [PMID: </w:t>
      </w:r>
      <w:bookmarkStart w:id="478" w:name="OLE_LINK2195"/>
      <w:bookmarkStart w:id="479" w:name="OLE_LINK2196"/>
      <w:r w:rsidRPr="00DF2447">
        <w:rPr>
          <w:rFonts w:ascii="Book Antiqua" w:eastAsia="SimSun" w:hAnsi="Book Antiqua" w:cs="SimSun"/>
          <w:lang w:eastAsia="zh-CN"/>
        </w:rPr>
        <w:t xml:space="preserve">11848629 </w:t>
      </w:r>
      <w:bookmarkEnd w:id="478"/>
      <w:bookmarkEnd w:id="479"/>
      <w:r w:rsidRPr="00DF2447">
        <w:rPr>
          <w:rFonts w:ascii="Book Antiqua" w:eastAsia="SimSun" w:hAnsi="Book Antiqua" w:cs="SimSun"/>
          <w:lang w:eastAsia="zh-CN"/>
        </w:rPr>
        <w:t>DOI: 10.1016/S1072-7515(01)01159-0]</w:t>
      </w:r>
    </w:p>
    <w:p w14:paraId="3F76CEAB" w14:textId="77777777" w:rsidR="00D16895" w:rsidRPr="00D16895" w:rsidRDefault="00D16895" w:rsidP="00D16895">
      <w:pPr>
        <w:adjustRightInd w:val="0"/>
        <w:snapToGrid w:val="0"/>
        <w:spacing w:line="360" w:lineRule="auto"/>
        <w:jc w:val="both"/>
        <w:rPr>
          <w:rFonts w:ascii="Book Antiqua" w:eastAsia="SimSun" w:hAnsi="Book Antiqua" w:cs="SimSun"/>
          <w:lang w:val="en-US" w:eastAsia="zh-CN"/>
        </w:rPr>
      </w:pPr>
      <w:r w:rsidRPr="00D16895">
        <w:rPr>
          <w:rFonts w:ascii="Book Antiqua" w:eastAsia="SimSun" w:hAnsi="Book Antiqua" w:cs="SimSun"/>
          <w:lang w:val="en-US" w:eastAsia="zh-CN"/>
        </w:rPr>
        <w:t xml:space="preserve">21 </w:t>
      </w:r>
      <w:r w:rsidRPr="00D16895">
        <w:rPr>
          <w:rFonts w:ascii="Book Antiqua" w:eastAsia="SimSun" w:hAnsi="Book Antiqua" w:cs="SimSun"/>
          <w:b/>
          <w:bCs/>
          <w:lang w:val="en-US" w:eastAsia="zh-CN"/>
        </w:rPr>
        <w:t>Guillem JG</w:t>
      </w:r>
      <w:r w:rsidRPr="00D16895">
        <w:rPr>
          <w:rFonts w:ascii="Book Antiqua" w:eastAsia="SimSun" w:hAnsi="Book Antiqua" w:cs="SimSun"/>
          <w:lang w:val="en-US" w:eastAsia="zh-CN"/>
        </w:rPr>
        <w:t xml:space="preserve">, Chessin DB, Shia J, Moore HG, Mazumdar M, Bernard B, Paty PB, Saltz L, Minsky BD, Weiser MR, Temple LK, Cohen AM, Wong WD. Clinical examination following preoperative chemoradiation for rectal cancer is not a reliable surrogate end point. </w:t>
      </w:r>
      <w:r w:rsidRPr="00D16895">
        <w:rPr>
          <w:rFonts w:ascii="Book Antiqua" w:eastAsia="SimSun" w:hAnsi="Book Antiqua" w:cs="SimSun"/>
          <w:i/>
          <w:iCs/>
          <w:lang w:val="en-US" w:eastAsia="zh-CN"/>
        </w:rPr>
        <w:t>J Clin Oncol</w:t>
      </w:r>
      <w:r w:rsidRPr="00D16895">
        <w:rPr>
          <w:rFonts w:ascii="Book Antiqua" w:eastAsia="SimSun" w:hAnsi="Book Antiqua" w:cs="SimSun"/>
          <w:lang w:val="en-US" w:eastAsia="zh-CN"/>
        </w:rPr>
        <w:t xml:space="preserve"> 2005; </w:t>
      </w:r>
      <w:r w:rsidRPr="00D16895">
        <w:rPr>
          <w:rFonts w:ascii="Book Antiqua" w:eastAsia="SimSun" w:hAnsi="Book Antiqua" w:cs="SimSun"/>
          <w:b/>
          <w:bCs/>
          <w:lang w:val="en-US" w:eastAsia="zh-CN"/>
        </w:rPr>
        <w:t>23</w:t>
      </w:r>
      <w:r w:rsidRPr="00D16895">
        <w:rPr>
          <w:rFonts w:ascii="Book Antiqua" w:eastAsia="SimSun" w:hAnsi="Book Antiqua" w:cs="SimSun"/>
          <w:lang w:val="en-US" w:eastAsia="zh-CN"/>
        </w:rPr>
        <w:t>: 3475-3479 [PMID: 15908656 DOI: 10.1200/JCO.2005.06.114]</w:t>
      </w:r>
    </w:p>
    <w:p w14:paraId="4BE34A31" w14:textId="77777777" w:rsidR="00D16895" w:rsidRPr="00D16895" w:rsidRDefault="00D16895" w:rsidP="00D16895">
      <w:pPr>
        <w:adjustRightInd w:val="0"/>
        <w:snapToGrid w:val="0"/>
        <w:spacing w:line="360" w:lineRule="auto"/>
        <w:jc w:val="both"/>
        <w:rPr>
          <w:rFonts w:ascii="Book Antiqua" w:eastAsia="SimSun" w:hAnsi="Book Antiqua" w:cs="SimSun"/>
          <w:lang w:val="en-US" w:eastAsia="zh-CN"/>
        </w:rPr>
      </w:pPr>
      <w:r w:rsidRPr="00D16895">
        <w:rPr>
          <w:rFonts w:ascii="Book Antiqua" w:eastAsia="SimSun" w:hAnsi="Book Antiqua" w:cs="SimSun"/>
          <w:lang w:val="en-US" w:eastAsia="zh-CN"/>
        </w:rPr>
        <w:t xml:space="preserve">22 </w:t>
      </w:r>
      <w:r w:rsidRPr="00D16895">
        <w:rPr>
          <w:rFonts w:ascii="Book Antiqua" w:eastAsia="SimSun" w:hAnsi="Book Antiqua" w:cs="SimSun"/>
          <w:b/>
          <w:bCs/>
          <w:lang w:val="en-US" w:eastAsia="zh-CN"/>
        </w:rPr>
        <w:t>Kahn H</w:t>
      </w:r>
      <w:r w:rsidRPr="00D16895">
        <w:rPr>
          <w:rFonts w:ascii="Book Antiqua" w:eastAsia="SimSun" w:hAnsi="Book Antiqua" w:cs="SimSun"/>
          <w:lang w:val="en-US" w:eastAsia="zh-CN"/>
        </w:rPr>
        <w:t xml:space="preserve">, Alexander A, Rakinic J, Nagle D, Fry R. Preoperative staging of irradiated rectal cancers using digital rectal examination, computed tomography, endorectal ultrasound, and magnetic resonance imaging does not accurately predict T0,N0 pathology. </w:t>
      </w:r>
      <w:r w:rsidRPr="00D16895">
        <w:rPr>
          <w:rFonts w:ascii="Book Antiqua" w:eastAsia="SimSun" w:hAnsi="Book Antiqua" w:cs="SimSun"/>
          <w:i/>
          <w:iCs/>
          <w:lang w:val="en-US" w:eastAsia="zh-CN"/>
        </w:rPr>
        <w:t>Dis Colon Rectum</w:t>
      </w:r>
      <w:r w:rsidRPr="00D16895">
        <w:rPr>
          <w:rFonts w:ascii="Book Antiqua" w:eastAsia="SimSun" w:hAnsi="Book Antiqua" w:cs="SimSun"/>
          <w:lang w:val="en-US" w:eastAsia="zh-CN"/>
        </w:rPr>
        <w:t xml:space="preserve"> 1997; </w:t>
      </w:r>
      <w:r w:rsidRPr="00D16895">
        <w:rPr>
          <w:rFonts w:ascii="Book Antiqua" w:eastAsia="SimSun" w:hAnsi="Book Antiqua" w:cs="SimSun"/>
          <w:b/>
          <w:bCs/>
          <w:lang w:val="en-US" w:eastAsia="zh-CN"/>
        </w:rPr>
        <w:t>40</w:t>
      </w:r>
      <w:r w:rsidRPr="00D16895">
        <w:rPr>
          <w:rFonts w:ascii="Book Antiqua" w:eastAsia="SimSun" w:hAnsi="Book Antiqua" w:cs="SimSun"/>
          <w:lang w:val="en-US" w:eastAsia="zh-CN"/>
        </w:rPr>
        <w:t>: 140-144 [PMID: 9075746 DOI: 10.1007/BF02054977]</w:t>
      </w:r>
    </w:p>
    <w:p w14:paraId="69A20BFF" w14:textId="77777777" w:rsidR="00D16895" w:rsidRPr="00D16895" w:rsidRDefault="00D16895" w:rsidP="00D16895">
      <w:pPr>
        <w:adjustRightInd w:val="0"/>
        <w:snapToGrid w:val="0"/>
        <w:spacing w:line="360" w:lineRule="auto"/>
        <w:jc w:val="both"/>
        <w:rPr>
          <w:rFonts w:ascii="Book Antiqua" w:eastAsia="SimSun" w:hAnsi="Book Antiqua" w:cs="SimSun"/>
          <w:lang w:val="en-US" w:eastAsia="zh-CN"/>
        </w:rPr>
      </w:pPr>
      <w:r w:rsidRPr="00D16895">
        <w:rPr>
          <w:rFonts w:ascii="Book Antiqua" w:eastAsia="SimSun" w:hAnsi="Book Antiqua" w:cs="SimSun"/>
          <w:lang w:val="en-US" w:eastAsia="zh-CN"/>
        </w:rPr>
        <w:t xml:space="preserve">23 </w:t>
      </w:r>
      <w:r w:rsidRPr="00D16895">
        <w:rPr>
          <w:rFonts w:ascii="Book Antiqua" w:eastAsia="SimSun" w:hAnsi="Book Antiqua" w:cs="SimSun"/>
          <w:b/>
          <w:bCs/>
          <w:lang w:val="en-US" w:eastAsia="zh-CN"/>
        </w:rPr>
        <w:t>Maretto I</w:t>
      </w:r>
      <w:r w:rsidRPr="00D16895">
        <w:rPr>
          <w:rFonts w:ascii="Book Antiqua" w:eastAsia="SimSun" w:hAnsi="Book Antiqua" w:cs="SimSun"/>
          <w:lang w:val="en-US" w:eastAsia="zh-CN"/>
        </w:rPr>
        <w:t xml:space="preserve">, Pomerri F, Pucciarelli S, Mescoli C, Belluco E, Burzi S, Rugge M, Muzzio PC, Nitti D. The potential of restaging in the prediction of pathologic response after preoperative chemoradiotherapy for rectal cancer. </w:t>
      </w:r>
      <w:r w:rsidRPr="00D16895">
        <w:rPr>
          <w:rFonts w:ascii="Book Antiqua" w:eastAsia="SimSun" w:hAnsi="Book Antiqua" w:cs="SimSun"/>
          <w:i/>
          <w:iCs/>
          <w:lang w:val="en-US" w:eastAsia="zh-CN"/>
        </w:rPr>
        <w:t>Ann Surg Oncol</w:t>
      </w:r>
      <w:r w:rsidRPr="00D16895">
        <w:rPr>
          <w:rFonts w:ascii="Book Antiqua" w:eastAsia="SimSun" w:hAnsi="Book Antiqua" w:cs="SimSun"/>
          <w:lang w:val="en-US" w:eastAsia="zh-CN"/>
        </w:rPr>
        <w:t xml:space="preserve"> 2007; </w:t>
      </w:r>
      <w:r w:rsidRPr="00D16895">
        <w:rPr>
          <w:rFonts w:ascii="Book Antiqua" w:eastAsia="SimSun" w:hAnsi="Book Antiqua" w:cs="SimSun"/>
          <w:b/>
          <w:bCs/>
          <w:lang w:val="en-US" w:eastAsia="zh-CN"/>
        </w:rPr>
        <w:t>14</w:t>
      </w:r>
      <w:r w:rsidRPr="00D16895">
        <w:rPr>
          <w:rFonts w:ascii="Book Antiqua" w:eastAsia="SimSun" w:hAnsi="Book Antiqua" w:cs="SimSun"/>
          <w:lang w:val="en-US" w:eastAsia="zh-CN"/>
        </w:rPr>
        <w:t>: 455-461 [PMID: 17139456 DOI: 10.1245/s10434-006-9269-4]</w:t>
      </w:r>
    </w:p>
    <w:p w14:paraId="08B31972" w14:textId="77777777" w:rsidR="00D16895" w:rsidRPr="00D16895" w:rsidRDefault="00D16895" w:rsidP="00D16895">
      <w:pPr>
        <w:adjustRightInd w:val="0"/>
        <w:snapToGrid w:val="0"/>
        <w:spacing w:line="360" w:lineRule="auto"/>
        <w:jc w:val="both"/>
        <w:rPr>
          <w:rFonts w:ascii="Book Antiqua" w:eastAsia="SimSun" w:hAnsi="Book Antiqua" w:cs="SimSun"/>
          <w:lang w:val="en-US" w:eastAsia="zh-CN"/>
        </w:rPr>
      </w:pPr>
      <w:r w:rsidRPr="00D16895">
        <w:rPr>
          <w:rFonts w:ascii="Book Antiqua" w:eastAsia="SimSun" w:hAnsi="Book Antiqua" w:cs="SimSun"/>
          <w:lang w:val="en-US" w:eastAsia="zh-CN"/>
        </w:rPr>
        <w:t xml:space="preserve">24 </w:t>
      </w:r>
      <w:r w:rsidRPr="00D16895">
        <w:rPr>
          <w:rFonts w:ascii="Book Antiqua" w:eastAsia="SimSun" w:hAnsi="Book Antiqua" w:cs="SimSun"/>
          <w:b/>
          <w:bCs/>
          <w:lang w:val="en-US" w:eastAsia="zh-CN"/>
        </w:rPr>
        <w:t>Hünerbein M</w:t>
      </w:r>
      <w:r w:rsidRPr="00D16895">
        <w:rPr>
          <w:rFonts w:ascii="Book Antiqua" w:eastAsia="SimSun" w:hAnsi="Book Antiqua" w:cs="SimSun"/>
          <w:lang w:val="en-US" w:eastAsia="zh-CN"/>
        </w:rPr>
        <w:t xml:space="preserve">. Endorectal ultrasound in rectal cancer. </w:t>
      </w:r>
      <w:r w:rsidRPr="00D16895">
        <w:rPr>
          <w:rFonts w:ascii="Book Antiqua" w:eastAsia="SimSun" w:hAnsi="Book Antiqua" w:cs="SimSun"/>
          <w:i/>
          <w:iCs/>
          <w:lang w:val="en-US" w:eastAsia="zh-CN"/>
        </w:rPr>
        <w:t>Colorectal Dis</w:t>
      </w:r>
      <w:r w:rsidRPr="00D16895">
        <w:rPr>
          <w:rFonts w:ascii="Book Antiqua" w:eastAsia="SimSun" w:hAnsi="Book Antiqua" w:cs="SimSun"/>
          <w:lang w:val="en-US" w:eastAsia="zh-CN"/>
        </w:rPr>
        <w:t xml:space="preserve"> 2003; </w:t>
      </w:r>
      <w:r w:rsidRPr="00D16895">
        <w:rPr>
          <w:rFonts w:ascii="Book Antiqua" w:eastAsia="SimSun" w:hAnsi="Book Antiqua" w:cs="SimSun"/>
          <w:b/>
          <w:bCs/>
          <w:lang w:val="en-US" w:eastAsia="zh-CN"/>
        </w:rPr>
        <w:t>5</w:t>
      </w:r>
      <w:r w:rsidRPr="00D16895">
        <w:rPr>
          <w:rFonts w:ascii="Book Antiqua" w:eastAsia="SimSun" w:hAnsi="Book Antiqua" w:cs="SimSun"/>
          <w:lang w:val="en-US" w:eastAsia="zh-CN"/>
        </w:rPr>
        <w:t>: 402-405 [PMID: 12925070 DOI: 10.1046/j.1463-1318.2003.00516.x]</w:t>
      </w:r>
    </w:p>
    <w:p w14:paraId="59E3DBCA" w14:textId="77777777" w:rsidR="00D16895" w:rsidRPr="00D16895" w:rsidRDefault="00D16895" w:rsidP="00D16895">
      <w:pPr>
        <w:adjustRightInd w:val="0"/>
        <w:snapToGrid w:val="0"/>
        <w:spacing w:line="360" w:lineRule="auto"/>
        <w:jc w:val="both"/>
        <w:rPr>
          <w:rFonts w:ascii="Book Antiqua" w:eastAsia="SimSun" w:hAnsi="Book Antiqua" w:cs="SimSun"/>
          <w:lang w:val="en-US" w:eastAsia="zh-CN"/>
        </w:rPr>
      </w:pPr>
      <w:r w:rsidRPr="00D16895">
        <w:rPr>
          <w:rFonts w:ascii="Book Antiqua" w:eastAsia="SimSun" w:hAnsi="Book Antiqua" w:cs="SimSun"/>
          <w:lang w:val="en-US" w:eastAsia="zh-CN"/>
        </w:rPr>
        <w:t xml:space="preserve">25 </w:t>
      </w:r>
      <w:r w:rsidRPr="00D16895">
        <w:rPr>
          <w:rFonts w:ascii="Book Antiqua" w:eastAsia="SimSun" w:hAnsi="Book Antiqua" w:cs="SimSun"/>
          <w:b/>
          <w:bCs/>
          <w:lang w:val="en-US" w:eastAsia="zh-CN"/>
        </w:rPr>
        <w:t>Vanagunas A</w:t>
      </w:r>
      <w:r w:rsidRPr="00D16895">
        <w:rPr>
          <w:rFonts w:ascii="Book Antiqua" w:eastAsia="SimSun" w:hAnsi="Book Antiqua" w:cs="SimSun"/>
          <w:lang w:val="en-US" w:eastAsia="zh-CN"/>
        </w:rPr>
        <w:t xml:space="preserve">, Lin DE, Stryker SJ. Accuracy of endoscopic ultrasound for restaging rectal cancer following neoadjuvant chemoradiation therapy. </w:t>
      </w:r>
      <w:r w:rsidRPr="00D16895">
        <w:rPr>
          <w:rFonts w:ascii="Book Antiqua" w:eastAsia="SimSun" w:hAnsi="Book Antiqua" w:cs="SimSun"/>
          <w:i/>
          <w:iCs/>
          <w:lang w:val="en-US" w:eastAsia="zh-CN"/>
        </w:rPr>
        <w:t>Am J Gastroenterol</w:t>
      </w:r>
      <w:r w:rsidRPr="00D16895">
        <w:rPr>
          <w:rFonts w:ascii="Book Antiqua" w:eastAsia="SimSun" w:hAnsi="Book Antiqua" w:cs="SimSun"/>
          <w:lang w:val="en-US" w:eastAsia="zh-CN"/>
        </w:rPr>
        <w:t xml:space="preserve"> 2004; </w:t>
      </w:r>
      <w:r w:rsidRPr="00D16895">
        <w:rPr>
          <w:rFonts w:ascii="Book Antiqua" w:eastAsia="SimSun" w:hAnsi="Book Antiqua" w:cs="SimSun"/>
          <w:b/>
          <w:bCs/>
          <w:lang w:val="en-US" w:eastAsia="zh-CN"/>
        </w:rPr>
        <w:t>99</w:t>
      </w:r>
      <w:r w:rsidRPr="00D16895">
        <w:rPr>
          <w:rFonts w:ascii="Book Antiqua" w:eastAsia="SimSun" w:hAnsi="Book Antiqua" w:cs="SimSun"/>
          <w:lang w:val="en-US" w:eastAsia="zh-CN"/>
        </w:rPr>
        <w:t>: 109-112 [PMID: 14687151 DOI: 10.1046/j.1572-0241.2003.04019.x]</w:t>
      </w:r>
    </w:p>
    <w:p w14:paraId="1573C920" w14:textId="77777777" w:rsidR="00D16895" w:rsidRPr="00D16895" w:rsidRDefault="00D16895" w:rsidP="00D16895">
      <w:pPr>
        <w:adjustRightInd w:val="0"/>
        <w:snapToGrid w:val="0"/>
        <w:spacing w:line="360" w:lineRule="auto"/>
        <w:jc w:val="both"/>
        <w:rPr>
          <w:rFonts w:ascii="Book Antiqua" w:eastAsia="SimSun" w:hAnsi="Book Antiqua" w:cs="SimSun"/>
          <w:lang w:val="en-US" w:eastAsia="zh-CN"/>
        </w:rPr>
      </w:pPr>
      <w:r w:rsidRPr="00D16895">
        <w:rPr>
          <w:rFonts w:ascii="Book Antiqua" w:eastAsia="SimSun" w:hAnsi="Book Antiqua" w:cs="SimSun"/>
          <w:lang w:val="en-US" w:eastAsia="zh-CN"/>
        </w:rPr>
        <w:t xml:space="preserve">26 </w:t>
      </w:r>
      <w:r w:rsidRPr="00D16895">
        <w:rPr>
          <w:rFonts w:ascii="Book Antiqua" w:eastAsia="SimSun" w:hAnsi="Book Antiqua" w:cs="SimSun"/>
          <w:b/>
          <w:bCs/>
          <w:lang w:val="en-US" w:eastAsia="zh-CN"/>
        </w:rPr>
        <w:t>Pastor C</w:t>
      </w:r>
      <w:r w:rsidRPr="00D16895">
        <w:rPr>
          <w:rFonts w:ascii="Book Antiqua" w:eastAsia="SimSun" w:hAnsi="Book Antiqua" w:cs="SimSun"/>
          <w:lang w:val="en-US" w:eastAsia="zh-CN"/>
        </w:rPr>
        <w:t xml:space="preserve">, Subtil JC, Sola J, Baixauli J, Beorlegui C, Arbea L, Aristu J, Hernandez-Lizoain JL. Accuracy of endoscopic ultrasound to assess tumor response after neoadjuvant treatment in rectal cancer: can we trust the findings? </w:t>
      </w:r>
      <w:r w:rsidRPr="00D16895">
        <w:rPr>
          <w:rFonts w:ascii="Book Antiqua" w:eastAsia="SimSun" w:hAnsi="Book Antiqua" w:cs="SimSun"/>
          <w:i/>
          <w:iCs/>
          <w:lang w:val="en-US" w:eastAsia="zh-CN"/>
        </w:rPr>
        <w:t>Dis Colon Rectum</w:t>
      </w:r>
      <w:r w:rsidRPr="00D16895">
        <w:rPr>
          <w:rFonts w:ascii="Book Antiqua" w:eastAsia="SimSun" w:hAnsi="Book Antiqua" w:cs="SimSun"/>
          <w:lang w:val="en-US" w:eastAsia="zh-CN"/>
        </w:rPr>
        <w:t xml:space="preserve"> 2011; </w:t>
      </w:r>
      <w:r w:rsidRPr="00D16895">
        <w:rPr>
          <w:rFonts w:ascii="Book Antiqua" w:eastAsia="SimSun" w:hAnsi="Book Antiqua" w:cs="SimSun"/>
          <w:b/>
          <w:bCs/>
          <w:lang w:val="en-US" w:eastAsia="zh-CN"/>
        </w:rPr>
        <w:t>54</w:t>
      </w:r>
      <w:r w:rsidRPr="00D16895">
        <w:rPr>
          <w:rFonts w:ascii="Book Antiqua" w:eastAsia="SimSun" w:hAnsi="Book Antiqua" w:cs="SimSun"/>
          <w:lang w:val="en-US" w:eastAsia="zh-CN"/>
        </w:rPr>
        <w:t>: 1141-1146 [PMID: 21825895 DOI: 10.1097/DCR.0b013e31821c4a60]</w:t>
      </w:r>
    </w:p>
    <w:p w14:paraId="15F783F4" w14:textId="77777777" w:rsidR="00D16895" w:rsidRPr="00D16895" w:rsidRDefault="00D16895" w:rsidP="00D16895">
      <w:pPr>
        <w:adjustRightInd w:val="0"/>
        <w:snapToGrid w:val="0"/>
        <w:spacing w:line="360" w:lineRule="auto"/>
        <w:jc w:val="both"/>
        <w:rPr>
          <w:rFonts w:ascii="Book Antiqua" w:eastAsia="SimSun" w:hAnsi="Book Antiqua" w:cs="SimSun"/>
          <w:lang w:val="en-US" w:eastAsia="zh-CN"/>
        </w:rPr>
      </w:pPr>
      <w:r w:rsidRPr="00D16895">
        <w:rPr>
          <w:rFonts w:ascii="Book Antiqua" w:eastAsia="SimSun" w:hAnsi="Book Antiqua" w:cs="SimSun"/>
          <w:lang w:val="en-US" w:eastAsia="zh-CN"/>
        </w:rPr>
        <w:t xml:space="preserve">27 </w:t>
      </w:r>
      <w:r w:rsidRPr="00D16895">
        <w:rPr>
          <w:rFonts w:ascii="Book Antiqua" w:eastAsia="SimSun" w:hAnsi="Book Antiqua" w:cs="SimSun"/>
          <w:b/>
          <w:bCs/>
          <w:lang w:val="en-US" w:eastAsia="zh-CN"/>
        </w:rPr>
        <w:t>Williamson PR</w:t>
      </w:r>
      <w:r w:rsidRPr="00D16895">
        <w:rPr>
          <w:rFonts w:ascii="Book Antiqua" w:eastAsia="SimSun" w:hAnsi="Book Antiqua" w:cs="SimSun"/>
          <w:lang w:val="en-US" w:eastAsia="zh-CN"/>
        </w:rPr>
        <w:t xml:space="preserve">, Hellinger MD, Larach SW, Ferrara A. Endorectal ultrasound of T3 and T4 rectal cancers after preoperative chemoradiation. </w:t>
      </w:r>
      <w:r w:rsidRPr="00D16895">
        <w:rPr>
          <w:rFonts w:ascii="Book Antiqua" w:eastAsia="SimSun" w:hAnsi="Book Antiqua" w:cs="SimSun"/>
          <w:i/>
          <w:iCs/>
          <w:lang w:val="en-US" w:eastAsia="zh-CN"/>
        </w:rPr>
        <w:t>Dis Colon Rectum</w:t>
      </w:r>
      <w:r w:rsidRPr="00D16895">
        <w:rPr>
          <w:rFonts w:ascii="Book Antiqua" w:eastAsia="SimSun" w:hAnsi="Book Antiqua" w:cs="SimSun"/>
          <w:lang w:val="en-US" w:eastAsia="zh-CN"/>
        </w:rPr>
        <w:t xml:space="preserve"> 1996; </w:t>
      </w:r>
      <w:r w:rsidRPr="00D16895">
        <w:rPr>
          <w:rFonts w:ascii="Book Antiqua" w:eastAsia="SimSun" w:hAnsi="Book Antiqua" w:cs="SimSun"/>
          <w:b/>
          <w:bCs/>
          <w:lang w:val="en-US" w:eastAsia="zh-CN"/>
        </w:rPr>
        <w:t>39</w:t>
      </w:r>
      <w:r w:rsidRPr="00D16895">
        <w:rPr>
          <w:rFonts w:ascii="Book Antiqua" w:eastAsia="SimSun" w:hAnsi="Book Antiqua" w:cs="SimSun"/>
          <w:lang w:val="en-US" w:eastAsia="zh-CN"/>
        </w:rPr>
        <w:t>: 45-49 [PMID: 8601356 DOI: 10.1007/BF02048268]</w:t>
      </w:r>
    </w:p>
    <w:p w14:paraId="538DEB60" w14:textId="77777777" w:rsidR="00D16895" w:rsidRPr="00D16895" w:rsidRDefault="00D16895" w:rsidP="00D16895">
      <w:pPr>
        <w:adjustRightInd w:val="0"/>
        <w:snapToGrid w:val="0"/>
        <w:spacing w:line="360" w:lineRule="auto"/>
        <w:jc w:val="both"/>
        <w:rPr>
          <w:rFonts w:ascii="Book Antiqua" w:eastAsia="SimSun" w:hAnsi="Book Antiqua" w:cs="SimSun"/>
          <w:lang w:val="en-US" w:eastAsia="zh-CN"/>
        </w:rPr>
      </w:pPr>
      <w:r w:rsidRPr="00D16895">
        <w:rPr>
          <w:rFonts w:ascii="Book Antiqua" w:eastAsia="SimSun" w:hAnsi="Book Antiqua" w:cs="SimSun"/>
          <w:lang w:val="en-US" w:eastAsia="zh-CN"/>
        </w:rPr>
        <w:lastRenderedPageBreak/>
        <w:t xml:space="preserve">28 </w:t>
      </w:r>
      <w:r w:rsidRPr="00D16895">
        <w:rPr>
          <w:rFonts w:ascii="Book Antiqua" w:eastAsia="SimSun" w:hAnsi="Book Antiqua" w:cs="SimSun"/>
          <w:b/>
          <w:bCs/>
          <w:lang w:val="en-US" w:eastAsia="zh-CN"/>
        </w:rPr>
        <w:t>van der Paardt MP</w:t>
      </w:r>
      <w:r w:rsidRPr="00D16895">
        <w:rPr>
          <w:rFonts w:ascii="Book Antiqua" w:eastAsia="SimSun" w:hAnsi="Book Antiqua" w:cs="SimSun"/>
          <w:lang w:val="en-US" w:eastAsia="zh-CN"/>
        </w:rPr>
        <w:t xml:space="preserve">, Zagers MB, Beets-Tan RG, Stoker J, Bipat S. Patients who undergo preoperative chemoradiotherapy for locally advanced rectal cancer restaged by using diagnostic MR imaging: a systematic review and meta-analysis. </w:t>
      </w:r>
      <w:r w:rsidRPr="00D16895">
        <w:rPr>
          <w:rFonts w:ascii="Book Antiqua" w:eastAsia="SimSun" w:hAnsi="Book Antiqua" w:cs="SimSun"/>
          <w:i/>
          <w:iCs/>
          <w:lang w:val="en-US" w:eastAsia="zh-CN"/>
        </w:rPr>
        <w:t>Radiology</w:t>
      </w:r>
      <w:r w:rsidRPr="00D16895">
        <w:rPr>
          <w:rFonts w:ascii="Book Antiqua" w:eastAsia="SimSun" w:hAnsi="Book Antiqua" w:cs="SimSun"/>
          <w:lang w:val="en-US" w:eastAsia="zh-CN"/>
        </w:rPr>
        <w:t xml:space="preserve"> 2013; </w:t>
      </w:r>
      <w:r w:rsidRPr="00D16895">
        <w:rPr>
          <w:rFonts w:ascii="Book Antiqua" w:eastAsia="SimSun" w:hAnsi="Book Antiqua" w:cs="SimSun"/>
          <w:b/>
          <w:bCs/>
          <w:lang w:val="en-US" w:eastAsia="zh-CN"/>
        </w:rPr>
        <w:t>269</w:t>
      </w:r>
      <w:r w:rsidRPr="00D16895">
        <w:rPr>
          <w:rFonts w:ascii="Book Antiqua" w:eastAsia="SimSun" w:hAnsi="Book Antiqua" w:cs="SimSun"/>
          <w:lang w:val="en-US" w:eastAsia="zh-CN"/>
        </w:rPr>
        <w:t>: 101-112 [PMID: 23801777 DOI: 10.1148/radiol.13122833]</w:t>
      </w:r>
    </w:p>
    <w:p w14:paraId="068BA383" w14:textId="77777777" w:rsidR="00D16895" w:rsidRPr="00D16895" w:rsidRDefault="00D16895" w:rsidP="00D16895">
      <w:pPr>
        <w:adjustRightInd w:val="0"/>
        <w:snapToGrid w:val="0"/>
        <w:spacing w:line="360" w:lineRule="auto"/>
        <w:jc w:val="both"/>
        <w:rPr>
          <w:rFonts w:ascii="Book Antiqua" w:eastAsia="SimSun" w:hAnsi="Book Antiqua" w:cs="SimSun"/>
          <w:lang w:val="en-US" w:eastAsia="zh-CN"/>
        </w:rPr>
      </w:pPr>
      <w:r w:rsidRPr="00D16895">
        <w:rPr>
          <w:rFonts w:ascii="Book Antiqua" w:eastAsia="SimSun" w:hAnsi="Book Antiqua" w:cs="SimSun"/>
          <w:lang w:val="en-US" w:eastAsia="zh-CN"/>
        </w:rPr>
        <w:t xml:space="preserve">29 </w:t>
      </w:r>
      <w:r w:rsidRPr="00D16895">
        <w:rPr>
          <w:rFonts w:ascii="Book Antiqua" w:eastAsia="SimSun" w:hAnsi="Book Antiqua" w:cs="SimSun"/>
          <w:b/>
          <w:bCs/>
          <w:lang w:val="en-US" w:eastAsia="zh-CN"/>
        </w:rPr>
        <w:t>Lee JH</w:t>
      </w:r>
      <w:r w:rsidRPr="00D16895">
        <w:rPr>
          <w:rFonts w:ascii="Book Antiqua" w:eastAsia="SimSun" w:hAnsi="Book Antiqua" w:cs="SimSun"/>
          <w:lang w:val="en-US" w:eastAsia="zh-CN"/>
        </w:rPr>
        <w:t xml:space="preserve">, Jang HS, Kim JG, Lee MA, Kim DY, Kim TH, Oh JH, Park SC, Kim SY, Baek JY, Park HC, Kim HC, Nam TK, Chie EK, Jung JH, Oh ST. Prediction of pathologic staging with magnetic resonance imaging after preoperative chemoradiotherapy in rectal cancer: pooled analysis of KROG 10-01 and 11-02. </w:t>
      </w:r>
      <w:r w:rsidRPr="00D16895">
        <w:rPr>
          <w:rFonts w:ascii="Book Antiqua" w:eastAsia="SimSun" w:hAnsi="Book Antiqua" w:cs="SimSun"/>
          <w:i/>
          <w:iCs/>
          <w:lang w:val="en-US" w:eastAsia="zh-CN"/>
        </w:rPr>
        <w:t>Radiother Oncol</w:t>
      </w:r>
      <w:r w:rsidRPr="00D16895">
        <w:rPr>
          <w:rFonts w:ascii="Book Antiqua" w:eastAsia="SimSun" w:hAnsi="Book Antiqua" w:cs="SimSun"/>
          <w:lang w:val="en-US" w:eastAsia="zh-CN"/>
        </w:rPr>
        <w:t xml:space="preserve"> 2014; </w:t>
      </w:r>
      <w:r w:rsidRPr="00D16895">
        <w:rPr>
          <w:rFonts w:ascii="Book Antiqua" w:eastAsia="SimSun" w:hAnsi="Book Antiqua" w:cs="SimSun"/>
          <w:b/>
          <w:bCs/>
          <w:lang w:val="en-US" w:eastAsia="zh-CN"/>
        </w:rPr>
        <w:t>113</w:t>
      </w:r>
      <w:r w:rsidRPr="00D16895">
        <w:rPr>
          <w:rFonts w:ascii="Book Antiqua" w:eastAsia="SimSun" w:hAnsi="Book Antiqua" w:cs="SimSun"/>
          <w:lang w:val="en-US" w:eastAsia="zh-CN"/>
        </w:rPr>
        <w:t>: 18-23 [PMID: 25245559 DOI: 10.1016/j.radonc.2014.08.016]</w:t>
      </w:r>
    </w:p>
    <w:p w14:paraId="360C7FB4" w14:textId="77777777" w:rsidR="00D16895" w:rsidRPr="00D16895" w:rsidRDefault="00D16895" w:rsidP="00D16895">
      <w:pPr>
        <w:adjustRightInd w:val="0"/>
        <w:snapToGrid w:val="0"/>
        <w:spacing w:line="360" w:lineRule="auto"/>
        <w:jc w:val="both"/>
        <w:rPr>
          <w:rFonts w:ascii="Book Antiqua" w:eastAsia="SimSun" w:hAnsi="Book Antiqua" w:cs="SimSun"/>
          <w:lang w:val="en-US" w:eastAsia="zh-CN"/>
        </w:rPr>
      </w:pPr>
      <w:r w:rsidRPr="00D16895">
        <w:rPr>
          <w:rFonts w:ascii="Book Antiqua" w:eastAsia="SimSun" w:hAnsi="Book Antiqua" w:cs="SimSun"/>
          <w:lang w:val="en-US" w:eastAsia="zh-CN"/>
        </w:rPr>
        <w:t xml:space="preserve">30 </w:t>
      </w:r>
      <w:r w:rsidRPr="00D16895">
        <w:rPr>
          <w:rFonts w:ascii="Book Antiqua" w:eastAsia="SimSun" w:hAnsi="Book Antiqua" w:cs="SimSun"/>
          <w:b/>
          <w:bCs/>
          <w:lang w:val="en-US" w:eastAsia="zh-CN"/>
        </w:rPr>
        <w:t>Cho YB</w:t>
      </w:r>
      <w:r w:rsidRPr="00D16895">
        <w:rPr>
          <w:rFonts w:ascii="Book Antiqua" w:eastAsia="SimSun" w:hAnsi="Book Antiqua" w:cs="SimSun"/>
          <w:lang w:val="en-US" w:eastAsia="zh-CN"/>
        </w:rPr>
        <w:t xml:space="preserve">, Chun HK, Kim MJ, Choi JY, Park CM, Kim BT, Lee SJ, Yun SH, Kim HC, Lee WY. Accuracy of MRI and 18F-FDG PET/CT for restaging after preoperative concurrent chemoradiotherapy for rectal cancer. </w:t>
      </w:r>
      <w:r w:rsidRPr="00D16895">
        <w:rPr>
          <w:rFonts w:ascii="Book Antiqua" w:eastAsia="SimSun" w:hAnsi="Book Antiqua" w:cs="SimSun"/>
          <w:i/>
          <w:iCs/>
          <w:lang w:val="en-US" w:eastAsia="zh-CN"/>
        </w:rPr>
        <w:t>World J Surg</w:t>
      </w:r>
      <w:r w:rsidRPr="00D16895">
        <w:rPr>
          <w:rFonts w:ascii="Book Antiqua" w:eastAsia="SimSun" w:hAnsi="Book Antiqua" w:cs="SimSun"/>
          <w:lang w:val="en-US" w:eastAsia="zh-CN"/>
        </w:rPr>
        <w:t xml:space="preserve"> 2009; </w:t>
      </w:r>
      <w:r w:rsidRPr="00D16895">
        <w:rPr>
          <w:rFonts w:ascii="Book Antiqua" w:eastAsia="SimSun" w:hAnsi="Book Antiqua" w:cs="SimSun"/>
          <w:b/>
          <w:bCs/>
          <w:lang w:val="en-US" w:eastAsia="zh-CN"/>
        </w:rPr>
        <w:t>33</w:t>
      </w:r>
      <w:r w:rsidRPr="00D16895">
        <w:rPr>
          <w:rFonts w:ascii="Book Antiqua" w:eastAsia="SimSun" w:hAnsi="Book Antiqua" w:cs="SimSun"/>
          <w:lang w:val="en-US" w:eastAsia="zh-CN"/>
        </w:rPr>
        <w:t>: 2688-2694 [PMID: 19823904 DOI: 10.1007/s00268-009-0248-3]</w:t>
      </w:r>
    </w:p>
    <w:p w14:paraId="188BEF30" w14:textId="77777777" w:rsidR="00D16895" w:rsidRPr="00D16895" w:rsidRDefault="00D16895" w:rsidP="00D16895">
      <w:pPr>
        <w:adjustRightInd w:val="0"/>
        <w:snapToGrid w:val="0"/>
        <w:spacing w:line="360" w:lineRule="auto"/>
        <w:jc w:val="both"/>
        <w:rPr>
          <w:rFonts w:ascii="Book Antiqua" w:eastAsia="SimSun" w:hAnsi="Book Antiqua" w:cs="SimSun"/>
          <w:lang w:val="en-US" w:eastAsia="zh-CN"/>
        </w:rPr>
      </w:pPr>
      <w:r w:rsidRPr="00D16895">
        <w:rPr>
          <w:rFonts w:ascii="Book Antiqua" w:eastAsia="SimSun" w:hAnsi="Book Antiqua" w:cs="SimSun"/>
          <w:lang w:val="en-US" w:eastAsia="zh-CN"/>
        </w:rPr>
        <w:t xml:space="preserve">31 </w:t>
      </w:r>
      <w:r w:rsidRPr="00D16895">
        <w:rPr>
          <w:rFonts w:ascii="Book Antiqua" w:eastAsia="SimSun" w:hAnsi="Book Antiqua" w:cs="SimSun"/>
          <w:b/>
          <w:bCs/>
          <w:lang w:val="en-US" w:eastAsia="zh-CN"/>
        </w:rPr>
        <w:t>Pucciarelli S</w:t>
      </w:r>
      <w:r w:rsidRPr="00D16895">
        <w:rPr>
          <w:rFonts w:ascii="Book Antiqua" w:eastAsia="SimSun" w:hAnsi="Book Antiqua" w:cs="SimSun"/>
          <w:lang w:val="en-US" w:eastAsia="zh-CN"/>
        </w:rPr>
        <w:t xml:space="preserve">, Capirci C, Emanuele U, Toppan P, Friso ML, Pennelli GM, Crepaldi G, Pasetto L, Nitti D, Lise M. Relationship between pathologic T-stage and nodal metastasis after preoperative chemoradiotherapy for locally advanced rectal cancer. </w:t>
      </w:r>
      <w:r w:rsidRPr="00D16895">
        <w:rPr>
          <w:rFonts w:ascii="Book Antiqua" w:eastAsia="SimSun" w:hAnsi="Book Antiqua" w:cs="SimSun"/>
          <w:i/>
          <w:iCs/>
          <w:lang w:val="en-US" w:eastAsia="zh-CN"/>
        </w:rPr>
        <w:t>Ann Surg Oncol</w:t>
      </w:r>
      <w:r w:rsidRPr="00D16895">
        <w:rPr>
          <w:rFonts w:ascii="Book Antiqua" w:eastAsia="SimSun" w:hAnsi="Book Antiqua" w:cs="SimSun"/>
          <w:lang w:val="en-US" w:eastAsia="zh-CN"/>
        </w:rPr>
        <w:t xml:space="preserve"> 2005; </w:t>
      </w:r>
      <w:r w:rsidRPr="00D16895">
        <w:rPr>
          <w:rFonts w:ascii="Book Antiqua" w:eastAsia="SimSun" w:hAnsi="Book Antiqua" w:cs="SimSun"/>
          <w:b/>
          <w:bCs/>
          <w:lang w:val="en-US" w:eastAsia="zh-CN"/>
        </w:rPr>
        <w:t>12</w:t>
      </w:r>
      <w:r w:rsidRPr="00D16895">
        <w:rPr>
          <w:rFonts w:ascii="Book Antiqua" w:eastAsia="SimSun" w:hAnsi="Book Antiqua" w:cs="SimSun"/>
          <w:lang w:val="en-US" w:eastAsia="zh-CN"/>
        </w:rPr>
        <w:t>: 111-116 [PMID: 15827790 DOI: 10.1245/ASO.2005.03.044]</w:t>
      </w:r>
    </w:p>
    <w:p w14:paraId="4B63D343" w14:textId="77777777" w:rsidR="00D16895" w:rsidRPr="00D16895" w:rsidRDefault="00D16895" w:rsidP="00D16895">
      <w:pPr>
        <w:adjustRightInd w:val="0"/>
        <w:snapToGrid w:val="0"/>
        <w:spacing w:line="360" w:lineRule="auto"/>
        <w:jc w:val="both"/>
        <w:rPr>
          <w:rFonts w:ascii="Book Antiqua" w:eastAsia="SimSun" w:hAnsi="Book Antiqua" w:cs="SimSun"/>
          <w:lang w:val="en-US" w:eastAsia="zh-CN"/>
        </w:rPr>
      </w:pPr>
      <w:r w:rsidRPr="00D16895">
        <w:rPr>
          <w:rFonts w:ascii="Book Antiqua" w:eastAsia="SimSun" w:hAnsi="Book Antiqua" w:cs="SimSun"/>
          <w:lang w:val="en-US" w:eastAsia="zh-CN"/>
        </w:rPr>
        <w:t xml:space="preserve">32 </w:t>
      </w:r>
      <w:r w:rsidRPr="00D16895">
        <w:rPr>
          <w:rFonts w:ascii="Book Antiqua" w:eastAsia="SimSun" w:hAnsi="Book Antiqua" w:cs="SimSun"/>
          <w:b/>
          <w:bCs/>
          <w:lang w:val="en-US" w:eastAsia="zh-CN"/>
        </w:rPr>
        <w:t>Glynne-Jones R</w:t>
      </w:r>
      <w:r w:rsidRPr="00D16895">
        <w:rPr>
          <w:rFonts w:ascii="Book Antiqua" w:eastAsia="SimSun" w:hAnsi="Book Antiqua" w:cs="SimSun"/>
          <w:lang w:val="en-US" w:eastAsia="zh-CN"/>
        </w:rPr>
        <w:t xml:space="preserve">, Hughes R. Critical appraisal of the 'wait and see' approach in rectal cancer for clinical complete responders after chemoradiation. </w:t>
      </w:r>
      <w:r w:rsidRPr="00D16895">
        <w:rPr>
          <w:rFonts w:ascii="Book Antiqua" w:eastAsia="SimSun" w:hAnsi="Book Antiqua" w:cs="SimSun"/>
          <w:i/>
          <w:iCs/>
          <w:lang w:val="en-US" w:eastAsia="zh-CN"/>
        </w:rPr>
        <w:t>Br J Surg</w:t>
      </w:r>
      <w:r w:rsidRPr="00D16895">
        <w:rPr>
          <w:rFonts w:ascii="Book Antiqua" w:eastAsia="SimSun" w:hAnsi="Book Antiqua" w:cs="SimSun"/>
          <w:lang w:val="en-US" w:eastAsia="zh-CN"/>
        </w:rPr>
        <w:t xml:space="preserve"> 2012; </w:t>
      </w:r>
      <w:r w:rsidRPr="00D16895">
        <w:rPr>
          <w:rFonts w:ascii="Book Antiqua" w:eastAsia="SimSun" w:hAnsi="Book Antiqua" w:cs="SimSun"/>
          <w:b/>
          <w:bCs/>
          <w:lang w:val="en-US" w:eastAsia="zh-CN"/>
        </w:rPr>
        <w:t>99</w:t>
      </w:r>
      <w:r w:rsidRPr="00D16895">
        <w:rPr>
          <w:rFonts w:ascii="Book Antiqua" w:eastAsia="SimSun" w:hAnsi="Book Antiqua" w:cs="SimSun"/>
          <w:lang w:val="en-US" w:eastAsia="zh-CN"/>
        </w:rPr>
        <w:t>: 897-909 [PMID: 22539154 DOI: 10.1002/bjs.8732]</w:t>
      </w:r>
    </w:p>
    <w:p w14:paraId="4FAC8E7A" w14:textId="77777777" w:rsidR="00D16895" w:rsidRPr="00D16895" w:rsidRDefault="00D16895" w:rsidP="00D16895">
      <w:pPr>
        <w:adjustRightInd w:val="0"/>
        <w:snapToGrid w:val="0"/>
        <w:spacing w:line="360" w:lineRule="auto"/>
        <w:jc w:val="both"/>
        <w:rPr>
          <w:rFonts w:ascii="Book Antiqua" w:eastAsia="SimSun" w:hAnsi="Book Antiqua" w:cs="SimSun"/>
          <w:lang w:val="en-US" w:eastAsia="zh-CN"/>
        </w:rPr>
      </w:pPr>
      <w:r w:rsidRPr="00D16895">
        <w:rPr>
          <w:rFonts w:ascii="Book Antiqua" w:eastAsia="SimSun" w:hAnsi="Book Antiqua" w:cs="SimSun"/>
          <w:lang w:val="en-US" w:eastAsia="zh-CN"/>
        </w:rPr>
        <w:t xml:space="preserve">33 </w:t>
      </w:r>
      <w:r w:rsidRPr="00D16895">
        <w:rPr>
          <w:rFonts w:ascii="Book Antiqua" w:eastAsia="SimSun" w:hAnsi="Book Antiqua" w:cs="SimSun"/>
          <w:b/>
          <w:bCs/>
          <w:lang w:val="en-US" w:eastAsia="zh-CN"/>
        </w:rPr>
        <w:t>Martin ST</w:t>
      </w:r>
      <w:r w:rsidRPr="00D16895">
        <w:rPr>
          <w:rFonts w:ascii="Book Antiqua" w:eastAsia="SimSun" w:hAnsi="Book Antiqua" w:cs="SimSun"/>
          <w:lang w:val="en-US" w:eastAsia="zh-CN"/>
        </w:rPr>
        <w:t xml:space="preserve">, Heneghan HM, Winter DC. Systematic review and meta-analysis of outcomes following pathological complete response to neoadjuvant chemoradiotherapy for rectal cancer. </w:t>
      </w:r>
      <w:r w:rsidRPr="00D16895">
        <w:rPr>
          <w:rFonts w:ascii="Book Antiqua" w:eastAsia="SimSun" w:hAnsi="Book Antiqua" w:cs="SimSun"/>
          <w:i/>
          <w:iCs/>
          <w:lang w:val="en-US" w:eastAsia="zh-CN"/>
        </w:rPr>
        <w:t>Br J Surg</w:t>
      </w:r>
      <w:r w:rsidRPr="00D16895">
        <w:rPr>
          <w:rFonts w:ascii="Book Antiqua" w:eastAsia="SimSun" w:hAnsi="Book Antiqua" w:cs="SimSun"/>
          <w:lang w:val="en-US" w:eastAsia="zh-CN"/>
        </w:rPr>
        <w:t xml:space="preserve"> 2012; </w:t>
      </w:r>
      <w:r w:rsidRPr="00D16895">
        <w:rPr>
          <w:rFonts w:ascii="Book Antiqua" w:eastAsia="SimSun" w:hAnsi="Book Antiqua" w:cs="SimSun"/>
          <w:b/>
          <w:bCs/>
          <w:lang w:val="en-US" w:eastAsia="zh-CN"/>
        </w:rPr>
        <w:t>99</w:t>
      </w:r>
      <w:r w:rsidRPr="00D16895">
        <w:rPr>
          <w:rFonts w:ascii="Book Antiqua" w:eastAsia="SimSun" w:hAnsi="Book Antiqua" w:cs="SimSun"/>
          <w:lang w:val="en-US" w:eastAsia="zh-CN"/>
        </w:rPr>
        <w:t>: 918-928 [PMID: 22362002 DOI: 10.1002/bjs.8702]</w:t>
      </w:r>
    </w:p>
    <w:p w14:paraId="32951544" w14:textId="56C5A84A" w:rsidR="006805D5" w:rsidRPr="00DF2447" w:rsidRDefault="00D16895" w:rsidP="008D0D13">
      <w:pPr>
        <w:adjustRightInd w:val="0"/>
        <w:snapToGrid w:val="0"/>
        <w:spacing w:line="360" w:lineRule="auto"/>
        <w:ind w:left="361" w:hangingChars="150" w:hanging="361"/>
        <w:jc w:val="right"/>
        <w:rPr>
          <w:rFonts w:ascii="Book Antiqua" w:hAnsi="Book Antiqua" w:cs="Times New Roman"/>
        </w:rPr>
      </w:pPr>
      <w:bookmarkStart w:id="480" w:name="OLE_LINK51"/>
      <w:bookmarkStart w:id="481" w:name="OLE_LINK52"/>
      <w:bookmarkStart w:id="482" w:name="OLE_LINK75"/>
      <w:bookmarkStart w:id="483" w:name="OLE_LINK120"/>
      <w:bookmarkStart w:id="484" w:name="OLE_LINK148"/>
      <w:bookmarkStart w:id="485" w:name="OLE_LINK72"/>
      <w:bookmarkStart w:id="486" w:name="OLE_LINK112"/>
      <w:bookmarkStart w:id="487" w:name="OLE_LINK320"/>
      <w:bookmarkStart w:id="488" w:name="OLE_LINK387"/>
      <w:bookmarkStart w:id="489" w:name="OLE_LINK183"/>
      <w:bookmarkStart w:id="490" w:name="OLE_LINK254"/>
      <w:bookmarkStart w:id="491" w:name="OLE_LINK149"/>
      <w:bookmarkStart w:id="492" w:name="OLE_LINK225"/>
      <w:bookmarkStart w:id="493" w:name="OLE_LINK207"/>
      <w:bookmarkStart w:id="494" w:name="OLE_LINK226"/>
      <w:bookmarkStart w:id="495" w:name="OLE_LINK212"/>
      <w:bookmarkStart w:id="496" w:name="OLE_LINK250"/>
      <w:bookmarkStart w:id="497" w:name="OLE_LINK281"/>
      <w:bookmarkStart w:id="498" w:name="OLE_LINK240"/>
      <w:bookmarkStart w:id="499" w:name="OLE_LINK313"/>
      <w:bookmarkStart w:id="500" w:name="OLE_LINK304"/>
      <w:bookmarkStart w:id="501" w:name="OLE_LINK321"/>
      <w:bookmarkStart w:id="502" w:name="OLE_LINK385"/>
      <w:bookmarkStart w:id="503" w:name="OLE_LINK400"/>
      <w:bookmarkStart w:id="504" w:name="OLE_LINK346"/>
      <w:bookmarkStart w:id="505" w:name="OLE_LINK371"/>
      <w:bookmarkStart w:id="506" w:name="OLE_LINK334"/>
      <w:bookmarkStart w:id="507" w:name="OLE_LINK1830"/>
      <w:bookmarkStart w:id="508" w:name="OLE_LINK457"/>
      <w:bookmarkStart w:id="509" w:name="OLE_LINK288"/>
      <w:bookmarkStart w:id="510" w:name="OLE_LINK384"/>
      <w:bookmarkStart w:id="511" w:name="OLE_LINK379"/>
      <w:bookmarkStart w:id="512" w:name="OLE_LINK303"/>
      <w:bookmarkStart w:id="513" w:name="OLE_LINK450"/>
      <w:bookmarkStart w:id="514" w:name="OLE_LINK489"/>
      <w:bookmarkStart w:id="515" w:name="OLE_LINK535"/>
      <w:bookmarkStart w:id="516" w:name="OLE_LINK648"/>
      <w:bookmarkStart w:id="517" w:name="OLE_LINK686"/>
      <w:bookmarkStart w:id="518" w:name="OLE_LINK430"/>
      <w:bookmarkStart w:id="519" w:name="OLE_LINK471"/>
      <w:bookmarkStart w:id="520" w:name="OLE_LINK462"/>
      <w:bookmarkStart w:id="521" w:name="OLE_LINK519"/>
      <w:bookmarkStart w:id="522" w:name="OLE_LINK575"/>
      <w:bookmarkStart w:id="523" w:name="OLE_LINK491"/>
      <w:bookmarkStart w:id="524" w:name="OLE_LINK532"/>
      <w:bookmarkStart w:id="525" w:name="OLE_LINK572"/>
      <w:bookmarkStart w:id="526" w:name="OLE_LINK574"/>
      <w:bookmarkStart w:id="527" w:name="OLE_LINK480"/>
      <w:bookmarkStart w:id="528" w:name="OLE_LINK567"/>
      <w:bookmarkStart w:id="529" w:name="OLE_LINK2700"/>
      <w:bookmarkStart w:id="530" w:name="OLE_LINK639"/>
      <w:bookmarkStart w:id="531" w:name="OLE_LINK688"/>
      <w:bookmarkStart w:id="532" w:name="OLE_LINK722"/>
      <w:bookmarkStart w:id="533" w:name="OLE_LINK542"/>
      <w:bookmarkStart w:id="534" w:name="OLE_LINK589"/>
      <w:bookmarkStart w:id="535" w:name="OLE_LINK640"/>
      <w:bookmarkStart w:id="536" w:name="OLE_LINK714"/>
      <w:bookmarkStart w:id="537" w:name="OLE_LINK593"/>
      <w:bookmarkStart w:id="538" w:name="OLE_LINK716"/>
      <w:bookmarkStart w:id="539" w:name="OLE_LINK770"/>
      <w:bookmarkStart w:id="540" w:name="OLE_LINK801"/>
      <w:bookmarkStart w:id="541" w:name="OLE_LINK660"/>
      <w:bookmarkStart w:id="542" w:name="OLE_LINK739"/>
      <w:bookmarkStart w:id="543" w:name="OLE_LINK781"/>
      <w:bookmarkStart w:id="544" w:name="OLE_LINK833"/>
      <w:bookmarkStart w:id="545" w:name="OLE_LINK642"/>
      <w:bookmarkStart w:id="546" w:name="OLE_LINK700"/>
      <w:bookmarkStart w:id="547" w:name="OLE_LINK792"/>
      <w:bookmarkStart w:id="548" w:name="OLE_LINK2882"/>
      <w:bookmarkStart w:id="549" w:name="OLE_LINK836"/>
      <w:bookmarkStart w:id="550" w:name="OLE_LINK889"/>
      <w:bookmarkStart w:id="551" w:name="OLE_LINK782"/>
      <w:bookmarkStart w:id="552" w:name="OLE_LINK826"/>
      <w:bookmarkStart w:id="553" w:name="OLE_LINK865"/>
      <w:bookmarkStart w:id="554" w:name="OLE_LINK2898"/>
      <w:bookmarkStart w:id="555" w:name="OLE_LINK856"/>
      <w:bookmarkStart w:id="556" w:name="OLE_LINK908"/>
      <w:bookmarkStart w:id="557" w:name="OLE_LINK980"/>
      <w:bookmarkStart w:id="558" w:name="OLE_LINK1018"/>
      <w:bookmarkStart w:id="559" w:name="OLE_LINK1049"/>
      <w:bookmarkStart w:id="560" w:name="OLE_LINK1076"/>
      <w:bookmarkStart w:id="561" w:name="OLE_LINK1106"/>
      <w:bookmarkStart w:id="562" w:name="OLE_LINK891"/>
      <w:bookmarkStart w:id="563" w:name="OLE_LINK943"/>
      <w:bookmarkStart w:id="564" w:name="OLE_LINK981"/>
      <w:bookmarkStart w:id="565" w:name="OLE_LINK1030"/>
      <w:bookmarkStart w:id="566" w:name="OLE_LINK847"/>
      <w:bookmarkStart w:id="567" w:name="OLE_LINK909"/>
      <w:bookmarkStart w:id="568" w:name="OLE_LINK898"/>
      <w:bookmarkStart w:id="569" w:name="OLE_LINK906"/>
      <w:bookmarkStart w:id="570" w:name="OLE_LINK992"/>
      <w:bookmarkStart w:id="571" w:name="OLE_LINK993"/>
      <w:bookmarkStart w:id="572" w:name="OLE_LINK1052"/>
      <w:bookmarkStart w:id="573" w:name="OLE_LINK946"/>
      <w:bookmarkStart w:id="574" w:name="OLE_LINK911"/>
      <w:bookmarkStart w:id="575" w:name="OLE_LINK930"/>
      <w:bookmarkStart w:id="576" w:name="OLE_LINK1059"/>
      <w:bookmarkStart w:id="577" w:name="OLE_LINK1137"/>
      <w:bookmarkStart w:id="578" w:name="OLE_LINK1167"/>
      <w:bookmarkStart w:id="579" w:name="OLE_LINK1200"/>
      <w:bookmarkStart w:id="580" w:name="OLE_LINK1241"/>
      <w:bookmarkStart w:id="581" w:name="OLE_LINK1288"/>
      <w:bookmarkStart w:id="582" w:name="OLE_LINK1056"/>
      <w:bookmarkStart w:id="583" w:name="OLE_LINK1158"/>
      <w:bookmarkStart w:id="584" w:name="OLE_LINK1169"/>
      <w:bookmarkStart w:id="585" w:name="OLE_LINK1060"/>
      <w:bookmarkStart w:id="586" w:name="OLE_LINK1185"/>
      <w:bookmarkStart w:id="587" w:name="OLE_LINK1172"/>
      <w:bookmarkStart w:id="588" w:name="OLE_LINK1176"/>
      <w:bookmarkStart w:id="589" w:name="OLE_LINK1373"/>
      <w:bookmarkStart w:id="590" w:name="OLE_LINK1410"/>
      <w:bookmarkStart w:id="591" w:name="OLE_LINK1448"/>
      <w:bookmarkStart w:id="592" w:name="OLE_LINK1492"/>
      <w:bookmarkStart w:id="593" w:name="OLE_LINK1585"/>
      <w:bookmarkStart w:id="594" w:name="OLE_LINK1622"/>
      <w:bookmarkStart w:id="595" w:name="OLE_LINK1661"/>
      <w:bookmarkStart w:id="596" w:name="OLE_LINK1691"/>
      <w:bookmarkStart w:id="597" w:name="OLE_LINK1349"/>
      <w:bookmarkStart w:id="598" w:name="OLE_LINK1462"/>
      <w:bookmarkStart w:id="599" w:name="OLE_LINK1531"/>
      <w:bookmarkStart w:id="600" w:name="OLE_LINK1344"/>
      <w:bookmarkStart w:id="601" w:name="OLE_LINK1384"/>
      <w:bookmarkStart w:id="602" w:name="OLE_LINK1457"/>
      <w:bookmarkStart w:id="603" w:name="OLE_LINK1591"/>
      <w:bookmarkStart w:id="604" w:name="OLE_LINK1370"/>
      <w:bookmarkStart w:id="605" w:name="OLE_LINK1443"/>
      <w:bookmarkStart w:id="606" w:name="OLE_LINK1472"/>
      <w:bookmarkStart w:id="607" w:name="OLE_LINK1503"/>
      <w:bookmarkStart w:id="608" w:name="OLE_LINK1390"/>
      <w:bookmarkStart w:id="609" w:name="OLE_LINK1490"/>
      <w:bookmarkStart w:id="610" w:name="OLE_LINK1576"/>
      <w:bookmarkStart w:id="611" w:name="OLE_LINK1618"/>
      <w:bookmarkStart w:id="612" w:name="OLE_LINK1650"/>
      <w:bookmarkStart w:id="613" w:name="OLE_LINK1721"/>
      <w:bookmarkStart w:id="614" w:name="OLE_LINK1565"/>
      <w:bookmarkStart w:id="615" w:name="OLE_LINK1619"/>
      <w:bookmarkStart w:id="616" w:name="OLE_LINK1671"/>
      <w:bookmarkStart w:id="617" w:name="OLE_LINK1716"/>
      <w:bookmarkStart w:id="618" w:name="OLE_LINK1761"/>
      <w:bookmarkStart w:id="619" w:name="OLE_LINK1586"/>
      <w:bookmarkStart w:id="620" w:name="OLE_LINK1593"/>
      <w:bookmarkStart w:id="621" w:name="OLE_LINK1630"/>
      <w:bookmarkStart w:id="622" w:name="OLE_LINK1699"/>
      <w:bookmarkStart w:id="623" w:name="OLE_LINK1736"/>
      <w:bookmarkStart w:id="624" w:name="OLE_LINK1792"/>
      <w:bookmarkStart w:id="625" w:name="OLE_LINK1825"/>
      <w:bookmarkStart w:id="626" w:name="OLE_LINK1865"/>
      <w:bookmarkStart w:id="627" w:name="OLE_LINK1692"/>
      <w:bookmarkStart w:id="628" w:name="OLE_LINK1808"/>
      <w:bookmarkStart w:id="629" w:name="OLE_LINK1862"/>
      <w:bookmarkStart w:id="630" w:name="OLE_LINK1859"/>
      <w:bookmarkStart w:id="631" w:name="OLE_LINK1901"/>
      <w:bookmarkStart w:id="632" w:name="OLE_LINK1841"/>
      <w:bookmarkStart w:id="633" w:name="OLE_LINK1879"/>
      <w:bookmarkStart w:id="634" w:name="OLE_LINK1916"/>
      <w:bookmarkStart w:id="635" w:name="OLE_LINK1960"/>
      <w:bookmarkStart w:id="636" w:name="OLE_LINK1834"/>
      <w:bookmarkStart w:id="637" w:name="OLE_LINK2027"/>
      <w:bookmarkStart w:id="638" w:name="OLE_LINK2056"/>
      <w:bookmarkStart w:id="639" w:name="OLE_LINK1870"/>
      <w:bookmarkStart w:id="640" w:name="OLE_LINK1883"/>
      <w:bookmarkStart w:id="641" w:name="OLE_LINK1890"/>
      <w:bookmarkStart w:id="642" w:name="OLE_LINK1922"/>
      <w:bookmarkStart w:id="643" w:name="OLE_LINK1943"/>
      <w:bookmarkStart w:id="644" w:name="OLE_LINK1970"/>
      <w:bookmarkStart w:id="645" w:name="OLE_LINK1983"/>
      <w:bookmarkStart w:id="646" w:name="OLE_LINK2031"/>
      <w:bookmarkStart w:id="647" w:name="OLE_LINK2066"/>
      <w:bookmarkStart w:id="648" w:name="OLE_LINK2094"/>
      <w:bookmarkStart w:id="649" w:name="OLE_LINK2136"/>
      <w:bookmarkStart w:id="650" w:name="OLE_LINK2192"/>
      <w:bookmarkStart w:id="651" w:name="OLE_LINK1984"/>
      <w:bookmarkStart w:id="652" w:name="OLE_LINK2040"/>
      <w:bookmarkStart w:id="653" w:name="OLE_LINK2087"/>
      <w:bookmarkStart w:id="654" w:name="OLE_LINK2131"/>
      <w:bookmarkStart w:id="655" w:name="OLE_LINK2167"/>
      <w:bookmarkStart w:id="656" w:name="OLE_LINK2211"/>
      <w:bookmarkStart w:id="657" w:name="OLE_LINK2265"/>
      <w:bookmarkStart w:id="658" w:name="OLE_LINK2274"/>
      <w:bookmarkStart w:id="659" w:name="OLE_LINK2071"/>
      <w:bookmarkStart w:id="660" w:name="OLE_LINK3320"/>
      <w:bookmarkStart w:id="661" w:name="OLE_LINK3374"/>
      <w:bookmarkStart w:id="662" w:name="OLE_LINK3410"/>
      <w:bookmarkStart w:id="663" w:name="OLE_LINK1997"/>
      <w:bookmarkStart w:id="664" w:name="OLE_LINK2043"/>
      <w:bookmarkStart w:id="665" w:name="OLE_LINK2133"/>
      <w:bookmarkStart w:id="666" w:name="OLE_LINK2181"/>
      <w:bookmarkStart w:id="667" w:name="OLE_LINK2132"/>
      <w:r w:rsidRPr="00DF2447">
        <w:rPr>
          <w:rFonts w:ascii="Book Antiqua" w:hAnsi="Book Antiqua"/>
          <w:b/>
          <w:bCs/>
        </w:rPr>
        <w:t>P-Reviewer:</w:t>
      </w:r>
      <w:r w:rsidR="00DF2447" w:rsidRPr="00DF2447">
        <w:rPr>
          <w:rFonts w:ascii="Book Antiqua" w:hAnsi="Book Antiqua"/>
          <w:b/>
          <w:bCs/>
        </w:rPr>
        <w:t xml:space="preserve"> </w:t>
      </w:r>
      <w:r w:rsidRPr="00DF2447">
        <w:rPr>
          <w:rFonts w:ascii="Book Antiqua" w:hAnsi="Book Antiqua"/>
          <w:bCs/>
        </w:rPr>
        <w:t>Fogli</w:t>
      </w:r>
      <w:r w:rsidRPr="00DF2447">
        <w:rPr>
          <w:rFonts w:ascii="Book Antiqua" w:eastAsia="SimSun" w:hAnsi="Book Antiqua"/>
          <w:bCs/>
          <w:lang w:eastAsia="zh-CN"/>
        </w:rPr>
        <w:t xml:space="preserve"> L, Jorgen R </w:t>
      </w:r>
      <w:r w:rsidRPr="00DF2447">
        <w:rPr>
          <w:rFonts w:ascii="Book Antiqua" w:hAnsi="Book Antiqua"/>
          <w:b/>
          <w:bCs/>
        </w:rPr>
        <w:t>S-Editor:</w:t>
      </w:r>
      <w:r w:rsidRPr="00DF2447">
        <w:rPr>
          <w:rFonts w:ascii="Book Antiqua" w:hAnsi="Book Antiqua"/>
        </w:rPr>
        <w:t xml:space="preserve"> Yu J </w:t>
      </w:r>
      <w:r w:rsidRPr="00DF2447">
        <w:rPr>
          <w:rFonts w:ascii="Book Antiqua" w:hAnsi="Book Antiqua"/>
          <w:b/>
          <w:bCs/>
        </w:rPr>
        <w:t>L-Editor:</w:t>
      </w:r>
      <w:r w:rsidR="00DF2447" w:rsidRPr="00DF2447">
        <w:rPr>
          <w:rFonts w:ascii="Book Antiqua" w:hAnsi="Book Antiqua"/>
        </w:rPr>
        <w:t xml:space="preserve"> </w:t>
      </w:r>
      <w:r w:rsidRPr="00DF2447">
        <w:rPr>
          <w:rFonts w:ascii="Book Antiqua" w:hAnsi="Book Antiqua"/>
          <w:b/>
          <w:bCs/>
        </w:rPr>
        <w:t>E-Editor:</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14:paraId="1C5D8D33" w14:textId="77777777" w:rsidR="006805D5" w:rsidRPr="00DF2447" w:rsidRDefault="006805D5" w:rsidP="00D16895">
      <w:pPr>
        <w:adjustRightInd w:val="0"/>
        <w:snapToGrid w:val="0"/>
        <w:spacing w:line="360" w:lineRule="auto"/>
        <w:jc w:val="both"/>
        <w:rPr>
          <w:rFonts w:ascii="Book Antiqua" w:hAnsi="Book Antiqua" w:cs="Times New Roman"/>
        </w:rPr>
      </w:pPr>
    </w:p>
    <w:p w14:paraId="4BFE998B" w14:textId="77777777" w:rsidR="006805D5" w:rsidRPr="00DF2447" w:rsidRDefault="006805D5" w:rsidP="00D16895">
      <w:pPr>
        <w:adjustRightInd w:val="0"/>
        <w:snapToGrid w:val="0"/>
        <w:spacing w:line="360" w:lineRule="auto"/>
        <w:jc w:val="both"/>
        <w:rPr>
          <w:rFonts w:ascii="Book Antiqua" w:hAnsi="Book Antiqua" w:cs="Times New Roman"/>
        </w:rPr>
      </w:pPr>
    </w:p>
    <w:sectPr w:rsidR="006805D5" w:rsidRPr="00DF2447" w:rsidSect="00E6031B">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3CB61" w14:textId="77777777" w:rsidR="0097799C" w:rsidRDefault="0097799C" w:rsidP="00FF5C61">
      <w:r>
        <w:separator/>
      </w:r>
    </w:p>
  </w:endnote>
  <w:endnote w:type="continuationSeparator" w:id="0">
    <w:p w14:paraId="0D5797CD" w14:textId="77777777" w:rsidR="0097799C" w:rsidRDefault="0097799C" w:rsidP="00FF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ouYuan">
    <w:altName w:val="Arial Unicode MS"/>
    <w:charset w:val="86"/>
    <w:family w:val="modern"/>
    <w:pitch w:val="fixed"/>
    <w:sig w:usb0="00000000"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C939C" w14:textId="77777777" w:rsidR="0097799C" w:rsidRDefault="0097799C" w:rsidP="00FF5C61">
      <w:r>
        <w:separator/>
      </w:r>
    </w:p>
  </w:footnote>
  <w:footnote w:type="continuationSeparator" w:id="0">
    <w:p w14:paraId="4401E5EA" w14:textId="77777777" w:rsidR="0097799C" w:rsidRDefault="0097799C" w:rsidP="00FF5C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3450"/>
    <w:multiLevelType w:val="hybridMultilevel"/>
    <w:tmpl w:val="2EA26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574"/>
    <w:rsid w:val="00072C63"/>
    <w:rsid w:val="0009541F"/>
    <w:rsid w:val="000B7FC2"/>
    <w:rsid w:val="00126DA5"/>
    <w:rsid w:val="0013478B"/>
    <w:rsid w:val="001632DE"/>
    <w:rsid w:val="001703A3"/>
    <w:rsid w:val="001C3F91"/>
    <w:rsid w:val="0026582B"/>
    <w:rsid w:val="002B15E6"/>
    <w:rsid w:val="002D572F"/>
    <w:rsid w:val="002E2574"/>
    <w:rsid w:val="003117CB"/>
    <w:rsid w:val="0031367E"/>
    <w:rsid w:val="00317227"/>
    <w:rsid w:val="0034005A"/>
    <w:rsid w:val="00352729"/>
    <w:rsid w:val="00357911"/>
    <w:rsid w:val="00367E6D"/>
    <w:rsid w:val="004446C9"/>
    <w:rsid w:val="004459D0"/>
    <w:rsid w:val="00461763"/>
    <w:rsid w:val="00464E50"/>
    <w:rsid w:val="00470807"/>
    <w:rsid w:val="004822C7"/>
    <w:rsid w:val="00492660"/>
    <w:rsid w:val="004A1F4D"/>
    <w:rsid w:val="004C7B08"/>
    <w:rsid w:val="004D000B"/>
    <w:rsid w:val="00501601"/>
    <w:rsid w:val="00504DF4"/>
    <w:rsid w:val="0051099E"/>
    <w:rsid w:val="005151A3"/>
    <w:rsid w:val="005543AA"/>
    <w:rsid w:val="00556A9B"/>
    <w:rsid w:val="005A2396"/>
    <w:rsid w:val="00637069"/>
    <w:rsid w:val="006805D5"/>
    <w:rsid w:val="00680E1F"/>
    <w:rsid w:val="006D3546"/>
    <w:rsid w:val="00730C13"/>
    <w:rsid w:val="00741A1F"/>
    <w:rsid w:val="0078527F"/>
    <w:rsid w:val="0079716C"/>
    <w:rsid w:val="007A7781"/>
    <w:rsid w:val="007D75B1"/>
    <w:rsid w:val="007E23F0"/>
    <w:rsid w:val="00847E19"/>
    <w:rsid w:val="008A3F60"/>
    <w:rsid w:val="008A655A"/>
    <w:rsid w:val="008C40E6"/>
    <w:rsid w:val="008D0D13"/>
    <w:rsid w:val="008E4C0C"/>
    <w:rsid w:val="009019F2"/>
    <w:rsid w:val="00936254"/>
    <w:rsid w:val="00941FAD"/>
    <w:rsid w:val="00944239"/>
    <w:rsid w:val="00973E29"/>
    <w:rsid w:val="0097799C"/>
    <w:rsid w:val="00A0754E"/>
    <w:rsid w:val="00A2584A"/>
    <w:rsid w:val="00A27EDB"/>
    <w:rsid w:val="00A551AC"/>
    <w:rsid w:val="00A75B54"/>
    <w:rsid w:val="00AE2467"/>
    <w:rsid w:val="00AF19BF"/>
    <w:rsid w:val="00B12C3B"/>
    <w:rsid w:val="00B427C9"/>
    <w:rsid w:val="00B43F80"/>
    <w:rsid w:val="00B83D65"/>
    <w:rsid w:val="00B92BFF"/>
    <w:rsid w:val="00B93DC4"/>
    <w:rsid w:val="00B97920"/>
    <w:rsid w:val="00BD5B5D"/>
    <w:rsid w:val="00C328C9"/>
    <w:rsid w:val="00C53C34"/>
    <w:rsid w:val="00C77119"/>
    <w:rsid w:val="00C82576"/>
    <w:rsid w:val="00C9323F"/>
    <w:rsid w:val="00C9715E"/>
    <w:rsid w:val="00CA281E"/>
    <w:rsid w:val="00CA4995"/>
    <w:rsid w:val="00CC59E7"/>
    <w:rsid w:val="00CE679D"/>
    <w:rsid w:val="00CF2003"/>
    <w:rsid w:val="00CF4F11"/>
    <w:rsid w:val="00D05F7A"/>
    <w:rsid w:val="00D16895"/>
    <w:rsid w:val="00D408FB"/>
    <w:rsid w:val="00D73FB1"/>
    <w:rsid w:val="00DC6CF0"/>
    <w:rsid w:val="00DE7C2F"/>
    <w:rsid w:val="00DF2447"/>
    <w:rsid w:val="00E00E1F"/>
    <w:rsid w:val="00E6031B"/>
    <w:rsid w:val="00E952BB"/>
    <w:rsid w:val="00EA3B5C"/>
    <w:rsid w:val="00EC016F"/>
    <w:rsid w:val="00F045CA"/>
    <w:rsid w:val="00F200D8"/>
    <w:rsid w:val="00F3199C"/>
    <w:rsid w:val="00F77C48"/>
    <w:rsid w:val="00FB1068"/>
    <w:rsid w:val="00FC0B4E"/>
    <w:rsid w:val="00FD74E8"/>
    <w:rsid w:val="00FF5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D8FBD"/>
  <w15:docId w15:val="{DEF7DD42-6C67-4F64-B8D8-FC90A850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576"/>
    <w:rPr>
      <w:rFonts w:cs="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6CF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eastAsia="en-US"/>
    </w:rPr>
  </w:style>
  <w:style w:type="character" w:styleId="CommentReference">
    <w:name w:val="annotation reference"/>
    <w:basedOn w:val="DefaultParagraphFont"/>
    <w:uiPriority w:val="99"/>
    <w:semiHidden/>
    <w:unhideWhenUsed/>
    <w:rsid w:val="00741A1F"/>
    <w:rPr>
      <w:sz w:val="18"/>
      <w:szCs w:val="18"/>
    </w:rPr>
  </w:style>
  <w:style w:type="paragraph" w:styleId="CommentText">
    <w:name w:val="annotation text"/>
    <w:basedOn w:val="Normal"/>
    <w:link w:val="CommentTextChar"/>
    <w:uiPriority w:val="99"/>
    <w:semiHidden/>
    <w:unhideWhenUsed/>
    <w:rsid w:val="00741A1F"/>
  </w:style>
  <w:style w:type="character" w:customStyle="1" w:styleId="CommentTextChar">
    <w:name w:val="Comment Text Char"/>
    <w:basedOn w:val="DefaultParagraphFont"/>
    <w:link w:val="CommentText"/>
    <w:uiPriority w:val="99"/>
    <w:semiHidden/>
    <w:rsid w:val="00741A1F"/>
    <w:rPr>
      <w:rFonts w:cs="Cambria"/>
      <w:sz w:val="24"/>
      <w:szCs w:val="24"/>
      <w:lang w:eastAsia="en-US"/>
    </w:rPr>
  </w:style>
  <w:style w:type="paragraph" w:styleId="CommentSubject">
    <w:name w:val="annotation subject"/>
    <w:basedOn w:val="CommentText"/>
    <w:next w:val="CommentText"/>
    <w:link w:val="CommentSubjectChar"/>
    <w:uiPriority w:val="99"/>
    <w:semiHidden/>
    <w:unhideWhenUsed/>
    <w:rsid w:val="00741A1F"/>
    <w:rPr>
      <w:b/>
      <w:bCs/>
      <w:sz w:val="20"/>
      <w:szCs w:val="20"/>
    </w:rPr>
  </w:style>
  <w:style w:type="character" w:customStyle="1" w:styleId="CommentSubjectChar">
    <w:name w:val="Comment Subject Char"/>
    <w:basedOn w:val="CommentTextChar"/>
    <w:link w:val="CommentSubject"/>
    <w:uiPriority w:val="99"/>
    <w:semiHidden/>
    <w:rsid w:val="00741A1F"/>
    <w:rPr>
      <w:rFonts w:cs="Cambria"/>
      <w:b/>
      <w:bCs/>
      <w:sz w:val="20"/>
      <w:szCs w:val="20"/>
      <w:lang w:eastAsia="en-US"/>
    </w:rPr>
  </w:style>
  <w:style w:type="paragraph" w:styleId="NormalWeb">
    <w:name w:val="Normal (Web)"/>
    <w:basedOn w:val="Normal"/>
    <w:uiPriority w:val="99"/>
    <w:unhideWhenUsed/>
    <w:rsid w:val="00A75B54"/>
    <w:pPr>
      <w:spacing w:before="100" w:beforeAutospacing="1" w:after="100" w:afterAutospacing="1"/>
    </w:pPr>
    <w:rPr>
      <w:rFonts w:ascii="Times" w:eastAsiaTheme="minorEastAsia" w:hAnsi="Times" w:cs="Times New Roman"/>
      <w:sz w:val="20"/>
      <w:szCs w:val="20"/>
    </w:rPr>
  </w:style>
  <w:style w:type="paragraph" w:styleId="ListParagraph">
    <w:name w:val="List Paragraph"/>
    <w:basedOn w:val="Normal"/>
    <w:uiPriority w:val="34"/>
    <w:qFormat/>
    <w:rsid w:val="006D3546"/>
    <w:pPr>
      <w:ind w:left="720"/>
      <w:contextualSpacing/>
    </w:pPr>
    <w:rPr>
      <w:rFonts w:asciiTheme="minorHAnsi" w:eastAsiaTheme="minorEastAsia" w:hAnsiTheme="minorHAnsi" w:cstheme="minorBidi"/>
    </w:rPr>
  </w:style>
  <w:style w:type="character" w:customStyle="1" w:styleId="Char1">
    <w:name w:val="批注文字 Char1"/>
    <w:uiPriority w:val="99"/>
    <w:semiHidden/>
    <w:locked/>
    <w:rsid w:val="0031367E"/>
    <w:rPr>
      <w:rFonts w:ascii="Times New Roman" w:eastAsia="SimSun" w:hAnsi="Times New Roman"/>
      <w:kern w:val="2"/>
      <w:sz w:val="21"/>
      <w:szCs w:val="24"/>
      <w:lang w:val="en-US" w:eastAsia="zh-CN"/>
    </w:rPr>
  </w:style>
  <w:style w:type="character" w:styleId="Hyperlink">
    <w:name w:val="Hyperlink"/>
    <w:unhideWhenUsed/>
    <w:rsid w:val="0031367E"/>
    <w:rPr>
      <w:color w:val="0000FF"/>
      <w:u w:val="single"/>
    </w:rPr>
  </w:style>
  <w:style w:type="character" w:styleId="FollowedHyperlink">
    <w:name w:val="FollowedHyperlink"/>
    <w:basedOn w:val="DefaultParagraphFont"/>
    <w:uiPriority w:val="99"/>
    <w:semiHidden/>
    <w:unhideWhenUsed/>
    <w:rsid w:val="0009541F"/>
    <w:rPr>
      <w:color w:val="800080" w:themeColor="followedHyperlink"/>
      <w:u w:val="single"/>
    </w:rPr>
  </w:style>
  <w:style w:type="paragraph" w:styleId="Header">
    <w:name w:val="header"/>
    <w:basedOn w:val="Normal"/>
    <w:link w:val="HeaderChar"/>
    <w:uiPriority w:val="99"/>
    <w:unhideWhenUsed/>
    <w:rsid w:val="00FF5C6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F5C61"/>
    <w:rPr>
      <w:rFonts w:cs="Cambria"/>
      <w:sz w:val="18"/>
      <w:szCs w:val="18"/>
      <w:lang w:eastAsia="en-US"/>
    </w:rPr>
  </w:style>
  <w:style w:type="paragraph" w:styleId="Footer">
    <w:name w:val="footer"/>
    <w:basedOn w:val="Normal"/>
    <w:link w:val="FooterChar"/>
    <w:uiPriority w:val="99"/>
    <w:unhideWhenUsed/>
    <w:rsid w:val="00FF5C6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F5C61"/>
    <w:rPr>
      <w:rFonts w:cs="Cambri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577022">
      <w:bodyDiv w:val="1"/>
      <w:marLeft w:val="0"/>
      <w:marRight w:val="0"/>
      <w:marTop w:val="0"/>
      <w:marBottom w:val="0"/>
      <w:divBdr>
        <w:top w:val="none" w:sz="0" w:space="0" w:color="auto"/>
        <w:left w:val="none" w:sz="0" w:space="0" w:color="auto"/>
        <w:bottom w:val="none" w:sz="0" w:space="0" w:color="auto"/>
        <w:right w:val="none" w:sz="0" w:space="0" w:color="auto"/>
      </w:divBdr>
    </w:div>
    <w:div w:id="357851637">
      <w:bodyDiv w:val="1"/>
      <w:marLeft w:val="0"/>
      <w:marRight w:val="0"/>
      <w:marTop w:val="0"/>
      <w:marBottom w:val="0"/>
      <w:divBdr>
        <w:top w:val="none" w:sz="0" w:space="0" w:color="auto"/>
        <w:left w:val="none" w:sz="0" w:space="0" w:color="auto"/>
        <w:bottom w:val="none" w:sz="0" w:space="0" w:color="auto"/>
        <w:right w:val="none" w:sz="0" w:space="0" w:color="auto"/>
      </w:divBdr>
    </w:div>
    <w:div w:id="839470469">
      <w:bodyDiv w:val="1"/>
      <w:marLeft w:val="0"/>
      <w:marRight w:val="0"/>
      <w:marTop w:val="0"/>
      <w:marBottom w:val="0"/>
      <w:divBdr>
        <w:top w:val="none" w:sz="0" w:space="0" w:color="auto"/>
        <w:left w:val="none" w:sz="0" w:space="0" w:color="auto"/>
        <w:bottom w:val="none" w:sz="0" w:space="0" w:color="auto"/>
        <w:right w:val="none" w:sz="0" w:space="0" w:color="auto"/>
      </w:divBdr>
    </w:div>
    <w:div w:id="971210392">
      <w:bodyDiv w:val="1"/>
      <w:marLeft w:val="0"/>
      <w:marRight w:val="0"/>
      <w:marTop w:val="0"/>
      <w:marBottom w:val="0"/>
      <w:divBdr>
        <w:top w:val="none" w:sz="0" w:space="0" w:color="auto"/>
        <w:left w:val="none" w:sz="0" w:space="0" w:color="auto"/>
        <w:bottom w:val="none" w:sz="0" w:space="0" w:color="auto"/>
        <w:right w:val="none" w:sz="0" w:space="0" w:color="auto"/>
      </w:divBdr>
      <w:divsChild>
        <w:div w:id="1033001715">
          <w:marLeft w:val="0"/>
          <w:marRight w:val="0"/>
          <w:marTop w:val="0"/>
          <w:marBottom w:val="0"/>
          <w:divBdr>
            <w:top w:val="none" w:sz="0" w:space="0" w:color="auto"/>
            <w:left w:val="none" w:sz="0" w:space="0" w:color="auto"/>
            <w:bottom w:val="none" w:sz="0" w:space="0" w:color="auto"/>
            <w:right w:val="none" w:sz="0" w:space="0" w:color="auto"/>
          </w:divBdr>
          <w:divsChild>
            <w:div w:id="988829386">
              <w:marLeft w:val="0"/>
              <w:marRight w:val="0"/>
              <w:marTop w:val="0"/>
              <w:marBottom w:val="0"/>
              <w:divBdr>
                <w:top w:val="none" w:sz="0" w:space="0" w:color="auto"/>
                <w:left w:val="none" w:sz="0" w:space="0" w:color="auto"/>
                <w:bottom w:val="none" w:sz="0" w:space="0" w:color="auto"/>
                <w:right w:val="none" w:sz="0" w:space="0" w:color="auto"/>
              </w:divBdr>
            </w:div>
            <w:div w:id="507866077">
              <w:marLeft w:val="0"/>
              <w:marRight w:val="0"/>
              <w:marTop w:val="0"/>
              <w:marBottom w:val="0"/>
              <w:divBdr>
                <w:top w:val="none" w:sz="0" w:space="0" w:color="auto"/>
                <w:left w:val="none" w:sz="0" w:space="0" w:color="auto"/>
                <w:bottom w:val="none" w:sz="0" w:space="0" w:color="auto"/>
                <w:right w:val="none" w:sz="0" w:space="0" w:color="auto"/>
              </w:divBdr>
            </w:div>
            <w:div w:id="949628299">
              <w:marLeft w:val="0"/>
              <w:marRight w:val="0"/>
              <w:marTop w:val="0"/>
              <w:marBottom w:val="0"/>
              <w:divBdr>
                <w:top w:val="none" w:sz="0" w:space="0" w:color="auto"/>
                <w:left w:val="none" w:sz="0" w:space="0" w:color="auto"/>
                <w:bottom w:val="none" w:sz="0" w:space="0" w:color="auto"/>
                <w:right w:val="none" w:sz="0" w:space="0" w:color="auto"/>
              </w:divBdr>
            </w:div>
            <w:div w:id="916132347">
              <w:marLeft w:val="0"/>
              <w:marRight w:val="0"/>
              <w:marTop w:val="0"/>
              <w:marBottom w:val="0"/>
              <w:divBdr>
                <w:top w:val="none" w:sz="0" w:space="0" w:color="auto"/>
                <w:left w:val="none" w:sz="0" w:space="0" w:color="auto"/>
                <w:bottom w:val="none" w:sz="0" w:space="0" w:color="auto"/>
                <w:right w:val="none" w:sz="0" w:space="0" w:color="auto"/>
              </w:divBdr>
            </w:div>
            <w:div w:id="1606185465">
              <w:marLeft w:val="0"/>
              <w:marRight w:val="0"/>
              <w:marTop w:val="0"/>
              <w:marBottom w:val="0"/>
              <w:divBdr>
                <w:top w:val="none" w:sz="0" w:space="0" w:color="auto"/>
                <w:left w:val="none" w:sz="0" w:space="0" w:color="auto"/>
                <w:bottom w:val="none" w:sz="0" w:space="0" w:color="auto"/>
                <w:right w:val="none" w:sz="0" w:space="0" w:color="auto"/>
              </w:divBdr>
            </w:div>
            <w:div w:id="1961568112">
              <w:marLeft w:val="0"/>
              <w:marRight w:val="0"/>
              <w:marTop w:val="0"/>
              <w:marBottom w:val="0"/>
              <w:divBdr>
                <w:top w:val="none" w:sz="0" w:space="0" w:color="auto"/>
                <w:left w:val="none" w:sz="0" w:space="0" w:color="auto"/>
                <w:bottom w:val="none" w:sz="0" w:space="0" w:color="auto"/>
                <w:right w:val="none" w:sz="0" w:space="0" w:color="auto"/>
              </w:divBdr>
            </w:div>
            <w:div w:id="390344206">
              <w:marLeft w:val="0"/>
              <w:marRight w:val="0"/>
              <w:marTop w:val="0"/>
              <w:marBottom w:val="0"/>
              <w:divBdr>
                <w:top w:val="none" w:sz="0" w:space="0" w:color="auto"/>
                <w:left w:val="none" w:sz="0" w:space="0" w:color="auto"/>
                <w:bottom w:val="none" w:sz="0" w:space="0" w:color="auto"/>
                <w:right w:val="none" w:sz="0" w:space="0" w:color="auto"/>
              </w:divBdr>
            </w:div>
            <w:div w:id="1578976627">
              <w:marLeft w:val="0"/>
              <w:marRight w:val="0"/>
              <w:marTop w:val="0"/>
              <w:marBottom w:val="0"/>
              <w:divBdr>
                <w:top w:val="none" w:sz="0" w:space="0" w:color="auto"/>
                <w:left w:val="none" w:sz="0" w:space="0" w:color="auto"/>
                <w:bottom w:val="none" w:sz="0" w:space="0" w:color="auto"/>
                <w:right w:val="none" w:sz="0" w:space="0" w:color="auto"/>
              </w:divBdr>
            </w:div>
            <w:div w:id="1904681080">
              <w:marLeft w:val="0"/>
              <w:marRight w:val="0"/>
              <w:marTop w:val="0"/>
              <w:marBottom w:val="0"/>
              <w:divBdr>
                <w:top w:val="none" w:sz="0" w:space="0" w:color="auto"/>
                <w:left w:val="none" w:sz="0" w:space="0" w:color="auto"/>
                <w:bottom w:val="none" w:sz="0" w:space="0" w:color="auto"/>
                <w:right w:val="none" w:sz="0" w:space="0" w:color="auto"/>
              </w:divBdr>
            </w:div>
            <w:div w:id="887884762">
              <w:marLeft w:val="0"/>
              <w:marRight w:val="0"/>
              <w:marTop w:val="0"/>
              <w:marBottom w:val="0"/>
              <w:divBdr>
                <w:top w:val="none" w:sz="0" w:space="0" w:color="auto"/>
                <w:left w:val="none" w:sz="0" w:space="0" w:color="auto"/>
                <w:bottom w:val="none" w:sz="0" w:space="0" w:color="auto"/>
                <w:right w:val="none" w:sz="0" w:space="0" w:color="auto"/>
              </w:divBdr>
            </w:div>
            <w:div w:id="620724079">
              <w:marLeft w:val="0"/>
              <w:marRight w:val="0"/>
              <w:marTop w:val="0"/>
              <w:marBottom w:val="0"/>
              <w:divBdr>
                <w:top w:val="none" w:sz="0" w:space="0" w:color="auto"/>
                <w:left w:val="none" w:sz="0" w:space="0" w:color="auto"/>
                <w:bottom w:val="none" w:sz="0" w:space="0" w:color="auto"/>
                <w:right w:val="none" w:sz="0" w:space="0" w:color="auto"/>
              </w:divBdr>
            </w:div>
            <w:div w:id="1952665744">
              <w:marLeft w:val="0"/>
              <w:marRight w:val="0"/>
              <w:marTop w:val="0"/>
              <w:marBottom w:val="0"/>
              <w:divBdr>
                <w:top w:val="none" w:sz="0" w:space="0" w:color="auto"/>
                <w:left w:val="none" w:sz="0" w:space="0" w:color="auto"/>
                <w:bottom w:val="none" w:sz="0" w:space="0" w:color="auto"/>
                <w:right w:val="none" w:sz="0" w:space="0" w:color="auto"/>
              </w:divBdr>
            </w:div>
            <w:div w:id="844320067">
              <w:marLeft w:val="0"/>
              <w:marRight w:val="0"/>
              <w:marTop w:val="0"/>
              <w:marBottom w:val="0"/>
              <w:divBdr>
                <w:top w:val="none" w:sz="0" w:space="0" w:color="auto"/>
                <w:left w:val="none" w:sz="0" w:space="0" w:color="auto"/>
                <w:bottom w:val="none" w:sz="0" w:space="0" w:color="auto"/>
                <w:right w:val="none" w:sz="0" w:space="0" w:color="auto"/>
              </w:divBdr>
            </w:div>
            <w:div w:id="447284947">
              <w:marLeft w:val="0"/>
              <w:marRight w:val="0"/>
              <w:marTop w:val="0"/>
              <w:marBottom w:val="0"/>
              <w:divBdr>
                <w:top w:val="none" w:sz="0" w:space="0" w:color="auto"/>
                <w:left w:val="none" w:sz="0" w:space="0" w:color="auto"/>
                <w:bottom w:val="none" w:sz="0" w:space="0" w:color="auto"/>
                <w:right w:val="none" w:sz="0" w:space="0" w:color="auto"/>
              </w:divBdr>
            </w:div>
            <w:div w:id="1715154074">
              <w:marLeft w:val="0"/>
              <w:marRight w:val="0"/>
              <w:marTop w:val="0"/>
              <w:marBottom w:val="0"/>
              <w:divBdr>
                <w:top w:val="none" w:sz="0" w:space="0" w:color="auto"/>
                <w:left w:val="none" w:sz="0" w:space="0" w:color="auto"/>
                <w:bottom w:val="none" w:sz="0" w:space="0" w:color="auto"/>
                <w:right w:val="none" w:sz="0" w:space="0" w:color="auto"/>
              </w:divBdr>
            </w:div>
            <w:div w:id="610819457">
              <w:marLeft w:val="0"/>
              <w:marRight w:val="0"/>
              <w:marTop w:val="0"/>
              <w:marBottom w:val="0"/>
              <w:divBdr>
                <w:top w:val="none" w:sz="0" w:space="0" w:color="auto"/>
                <w:left w:val="none" w:sz="0" w:space="0" w:color="auto"/>
                <w:bottom w:val="none" w:sz="0" w:space="0" w:color="auto"/>
                <w:right w:val="none" w:sz="0" w:space="0" w:color="auto"/>
              </w:divBdr>
            </w:div>
            <w:div w:id="1281034539">
              <w:marLeft w:val="0"/>
              <w:marRight w:val="0"/>
              <w:marTop w:val="0"/>
              <w:marBottom w:val="0"/>
              <w:divBdr>
                <w:top w:val="none" w:sz="0" w:space="0" w:color="auto"/>
                <w:left w:val="none" w:sz="0" w:space="0" w:color="auto"/>
                <w:bottom w:val="none" w:sz="0" w:space="0" w:color="auto"/>
                <w:right w:val="none" w:sz="0" w:space="0" w:color="auto"/>
              </w:divBdr>
            </w:div>
            <w:div w:id="866329434">
              <w:marLeft w:val="0"/>
              <w:marRight w:val="0"/>
              <w:marTop w:val="0"/>
              <w:marBottom w:val="0"/>
              <w:divBdr>
                <w:top w:val="none" w:sz="0" w:space="0" w:color="auto"/>
                <w:left w:val="none" w:sz="0" w:space="0" w:color="auto"/>
                <w:bottom w:val="none" w:sz="0" w:space="0" w:color="auto"/>
                <w:right w:val="none" w:sz="0" w:space="0" w:color="auto"/>
              </w:divBdr>
            </w:div>
            <w:div w:id="1087649028">
              <w:marLeft w:val="0"/>
              <w:marRight w:val="0"/>
              <w:marTop w:val="0"/>
              <w:marBottom w:val="0"/>
              <w:divBdr>
                <w:top w:val="none" w:sz="0" w:space="0" w:color="auto"/>
                <w:left w:val="none" w:sz="0" w:space="0" w:color="auto"/>
                <w:bottom w:val="none" w:sz="0" w:space="0" w:color="auto"/>
                <w:right w:val="none" w:sz="0" w:space="0" w:color="auto"/>
              </w:divBdr>
            </w:div>
            <w:div w:id="1901596208">
              <w:marLeft w:val="0"/>
              <w:marRight w:val="0"/>
              <w:marTop w:val="0"/>
              <w:marBottom w:val="0"/>
              <w:divBdr>
                <w:top w:val="none" w:sz="0" w:space="0" w:color="auto"/>
                <w:left w:val="none" w:sz="0" w:space="0" w:color="auto"/>
                <w:bottom w:val="none" w:sz="0" w:space="0" w:color="auto"/>
                <w:right w:val="none" w:sz="0" w:space="0" w:color="auto"/>
              </w:divBdr>
            </w:div>
            <w:div w:id="1401900548">
              <w:marLeft w:val="0"/>
              <w:marRight w:val="0"/>
              <w:marTop w:val="0"/>
              <w:marBottom w:val="0"/>
              <w:divBdr>
                <w:top w:val="none" w:sz="0" w:space="0" w:color="auto"/>
                <w:left w:val="none" w:sz="0" w:space="0" w:color="auto"/>
                <w:bottom w:val="none" w:sz="0" w:space="0" w:color="auto"/>
                <w:right w:val="none" w:sz="0" w:space="0" w:color="auto"/>
              </w:divBdr>
            </w:div>
            <w:div w:id="186872354">
              <w:marLeft w:val="0"/>
              <w:marRight w:val="0"/>
              <w:marTop w:val="0"/>
              <w:marBottom w:val="0"/>
              <w:divBdr>
                <w:top w:val="none" w:sz="0" w:space="0" w:color="auto"/>
                <w:left w:val="none" w:sz="0" w:space="0" w:color="auto"/>
                <w:bottom w:val="none" w:sz="0" w:space="0" w:color="auto"/>
                <w:right w:val="none" w:sz="0" w:space="0" w:color="auto"/>
              </w:divBdr>
            </w:div>
            <w:div w:id="885995246">
              <w:marLeft w:val="0"/>
              <w:marRight w:val="0"/>
              <w:marTop w:val="0"/>
              <w:marBottom w:val="0"/>
              <w:divBdr>
                <w:top w:val="none" w:sz="0" w:space="0" w:color="auto"/>
                <w:left w:val="none" w:sz="0" w:space="0" w:color="auto"/>
                <w:bottom w:val="none" w:sz="0" w:space="0" w:color="auto"/>
                <w:right w:val="none" w:sz="0" w:space="0" w:color="auto"/>
              </w:divBdr>
            </w:div>
            <w:div w:id="1456559608">
              <w:marLeft w:val="0"/>
              <w:marRight w:val="0"/>
              <w:marTop w:val="0"/>
              <w:marBottom w:val="0"/>
              <w:divBdr>
                <w:top w:val="none" w:sz="0" w:space="0" w:color="auto"/>
                <w:left w:val="none" w:sz="0" w:space="0" w:color="auto"/>
                <w:bottom w:val="none" w:sz="0" w:space="0" w:color="auto"/>
                <w:right w:val="none" w:sz="0" w:space="0" w:color="auto"/>
              </w:divBdr>
            </w:div>
            <w:div w:id="503782872">
              <w:marLeft w:val="0"/>
              <w:marRight w:val="0"/>
              <w:marTop w:val="0"/>
              <w:marBottom w:val="0"/>
              <w:divBdr>
                <w:top w:val="none" w:sz="0" w:space="0" w:color="auto"/>
                <w:left w:val="none" w:sz="0" w:space="0" w:color="auto"/>
                <w:bottom w:val="none" w:sz="0" w:space="0" w:color="auto"/>
                <w:right w:val="none" w:sz="0" w:space="0" w:color="auto"/>
              </w:divBdr>
            </w:div>
            <w:div w:id="2109303509">
              <w:marLeft w:val="0"/>
              <w:marRight w:val="0"/>
              <w:marTop w:val="0"/>
              <w:marBottom w:val="0"/>
              <w:divBdr>
                <w:top w:val="none" w:sz="0" w:space="0" w:color="auto"/>
                <w:left w:val="none" w:sz="0" w:space="0" w:color="auto"/>
                <w:bottom w:val="none" w:sz="0" w:space="0" w:color="auto"/>
                <w:right w:val="none" w:sz="0" w:space="0" w:color="auto"/>
              </w:divBdr>
            </w:div>
            <w:div w:id="276371725">
              <w:marLeft w:val="0"/>
              <w:marRight w:val="0"/>
              <w:marTop w:val="0"/>
              <w:marBottom w:val="0"/>
              <w:divBdr>
                <w:top w:val="none" w:sz="0" w:space="0" w:color="auto"/>
                <w:left w:val="none" w:sz="0" w:space="0" w:color="auto"/>
                <w:bottom w:val="none" w:sz="0" w:space="0" w:color="auto"/>
                <w:right w:val="none" w:sz="0" w:space="0" w:color="auto"/>
              </w:divBdr>
            </w:div>
            <w:div w:id="581450250">
              <w:marLeft w:val="0"/>
              <w:marRight w:val="0"/>
              <w:marTop w:val="0"/>
              <w:marBottom w:val="0"/>
              <w:divBdr>
                <w:top w:val="none" w:sz="0" w:space="0" w:color="auto"/>
                <w:left w:val="none" w:sz="0" w:space="0" w:color="auto"/>
                <w:bottom w:val="none" w:sz="0" w:space="0" w:color="auto"/>
                <w:right w:val="none" w:sz="0" w:space="0" w:color="auto"/>
              </w:divBdr>
            </w:div>
            <w:div w:id="871842504">
              <w:marLeft w:val="0"/>
              <w:marRight w:val="0"/>
              <w:marTop w:val="0"/>
              <w:marBottom w:val="0"/>
              <w:divBdr>
                <w:top w:val="none" w:sz="0" w:space="0" w:color="auto"/>
                <w:left w:val="none" w:sz="0" w:space="0" w:color="auto"/>
                <w:bottom w:val="none" w:sz="0" w:space="0" w:color="auto"/>
                <w:right w:val="none" w:sz="0" w:space="0" w:color="auto"/>
              </w:divBdr>
            </w:div>
            <w:div w:id="22706615">
              <w:marLeft w:val="0"/>
              <w:marRight w:val="0"/>
              <w:marTop w:val="0"/>
              <w:marBottom w:val="0"/>
              <w:divBdr>
                <w:top w:val="none" w:sz="0" w:space="0" w:color="auto"/>
                <w:left w:val="none" w:sz="0" w:space="0" w:color="auto"/>
                <w:bottom w:val="none" w:sz="0" w:space="0" w:color="auto"/>
                <w:right w:val="none" w:sz="0" w:space="0" w:color="auto"/>
              </w:divBdr>
            </w:div>
            <w:div w:id="2145539465">
              <w:marLeft w:val="0"/>
              <w:marRight w:val="0"/>
              <w:marTop w:val="0"/>
              <w:marBottom w:val="0"/>
              <w:divBdr>
                <w:top w:val="none" w:sz="0" w:space="0" w:color="auto"/>
                <w:left w:val="none" w:sz="0" w:space="0" w:color="auto"/>
                <w:bottom w:val="none" w:sz="0" w:space="0" w:color="auto"/>
                <w:right w:val="none" w:sz="0" w:space="0" w:color="auto"/>
              </w:divBdr>
            </w:div>
            <w:div w:id="255402379">
              <w:marLeft w:val="0"/>
              <w:marRight w:val="0"/>
              <w:marTop w:val="0"/>
              <w:marBottom w:val="0"/>
              <w:divBdr>
                <w:top w:val="none" w:sz="0" w:space="0" w:color="auto"/>
                <w:left w:val="none" w:sz="0" w:space="0" w:color="auto"/>
                <w:bottom w:val="none" w:sz="0" w:space="0" w:color="auto"/>
                <w:right w:val="none" w:sz="0" w:space="0" w:color="auto"/>
              </w:divBdr>
            </w:div>
            <w:div w:id="15233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81469">
      <w:bodyDiv w:val="1"/>
      <w:marLeft w:val="0"/>
      <w:marRight w:val="0"/>
      <w:marTop w:val="0"/>
      <w:marBottom w:val="0"/>
      <w:divBdr>
        <w:top w:val="none" w:sz="0" w:space="0" w:color="auto"/>
        <w:left w:val="none" w:sz="0" w:space="0" w:color="auto"/>
        <w:bottom w:val="none" w:sz="0" w:space="0" w:color="auto"/>
        <w:right w:val="none" w:sz="0" w:space="0" w:color="auto"/>
      </w:divBdr>
    </w:div>
    <w:div w:id="1203202131">
      <w:bodyDiv w:val="1"/>
      <w:marLeft w:val="0"/>
      <w:marRight w:val="0"/>
      <w:marTop w:val="0"/>
      <w:marBottom w:val="0"/>
      <w:divBdr>
        <w:top w:val="none" w:sz="0" w:space="0" w:color="auto"/>
        <w:left w:val="none" w:sz="0" w:space="0" w:color="auto"/>
        <w:bottom w:val="none" w:sz="0" w:space="0" w:color="auto"/>
        <w:right w:val="none" w:sz="0" w:space="0" w:color="auto"/>
      </w:divBdr>
    </w:div>
    <w:div w:id="1230339509">
      <w:bodyDiv w:val="1"/>
      <w:marLeft w:val="0"/>
      <w:marRight w:val="0"/>
      <w:marTop w:val="0"/>
      <w:marBottom w:val="0"/>
      <w:divBdr>
        <w:top w:val="none" w:sz="0" w:space="0" w:color="auto"/>
        <w:left w:val="none" w:sz="0" w:space="0" w:color="auto"/>
        <w:bottom w:val="none" w:sz="0" w:space="0" w:color="auto"/>
        <w:right w:val="none" w:sz="0" w:space="0" w:color="auto"/>
      </w:divBdr>
    </w:div>
    <w:div w:id="1254897757">
      <w:bodyDiv w:val="1"/>
      <w:marLeft w:val="0"/>
      <w:marRight w:val="0"/>
      <w:marTop w:val="0"/>
      <w:marBottom w:val="0"/>
      <w:divBdr>
        <w:top w:val="none" w:sz="0" w:space="0" w:color="auto"/>
        <w:left w:val="none" w:sz="0" w:space="0" w:color="auto"/>
        <w:bottom w:val="none" w:sz="0" w:space="0" w:color="auto"/>
        <w:right w:val="none" w:sz="0" w:space="0" w:color="auto"/>
      </w:divBdr>
    </w:div>
    <w:div w:id="1636450967">
      <w:bodyDiv w:val="1"/>
      <w:marLeft w:val="0"/>
      <w:marRight w:val="0"/>
      <w:marTop w:val="0"/>
      <w:marBottom w:val="0"/>
      <w:divBdr>
        <w:top w:val="none" w:sz="0" w:space="0" w:color="auto"/>
        <w:left w:val="none" w:sz="0" w:space="0" w:color="auto"/>
        <w:bottom w:val="none" w:sz="0" w:space="0" w:color="auto"/>
        <w:right w:val="none" w:sz="0" w:space="0" w:color="auto"/>
      </w:divBdr>
    </w:div>
    <w:div w:id="1769351962">
      <w:bodyDiv w:val="1"/>
      <w:marLeft w:val="0"/>
      <w:marRight w:val="0"/>
      <w:marTop w:val="0"/>
      <w:marBottom w:val="0"/>
      <w:divBdr>
        <w:top w:val="none" w:sz="0" w:space="0" w:color="auto"/>
        <w:left w:val="none" w:sz="0" w:space="0" w:color="auto"/>
        <w:bottom w:val="none" w:sz="0" w:space="0" w:color="auto"/>
        <w:right w:val="none" w:sz="0" w:space="0" w:color="auto"/>
      </w:divBdr>
    </w:div>
    <w:div w:id="1863861884">
      <w:bodyDiv w:val="1"/>
      <w:marLeft w:val="0"/>
      <w:marRight w:val="0"/>
      <w:marTop w:val="0"/>
      <w:marBottom w:val="0"/>
      <w:divBdr>
        <w:top w:val="none" w:sz="0" w:space="0" w:color="auto"/>
        <w:left w:val="none" w:sz="0" w:space="0" w:color="auto"/>
        <w:bottom w:val="none" w:sz="0" w:space="0" w:color="auto"/>
        <w:right w:val="none" w:sz="0" w:space="0" w:color="auto"/>
      </w:divBdr>
    </w:div>
    <w:div w:id="2102218015">
      <w:bodyDiv w:val="1"/>
      <w:marLeft w:val="0"/>
      <w:marRight w:val="0"/>
      <w:marTop w:val="0"/>
      <w:marBottom w:val="0"/>
      <w:divBdr>
        <w:top w:val="none" w:sz="0" w:space="0" w:color="auto"/>
        <w:left w:val="none" w:sz="0" w:space="0" w:color="auto"/>
        <w:bottom w:val="none" w:sz="0" w:space="0" w:color="auto"/>
        <w:right w:val="none" w:sz="0" w:space="0" w:color="auto"/>
      </w:divBdr>
    </w:div>
    <w:div w:id="2132628359">
      <w:bodyDiv w:val="1"/>
      <w:marLeft w:val="0"/>
      <w:marRight w:val="0"/>
      <w:marTop w:val="0"/>
      <w:marBottom w:val="0"/>
      <w:divBdr>
        <w:top w:val="none" w:sz="0" w:space="0" w:color="auto"/>
        <w:left w:val="none" w:sz="0" w:space="0" w:color="auto"/>
        <w:bottom w:val="none" w:sz="0" w:space="0" w:color="auto"/>
        <w:right w:val="none" w:sz="0" w:space="0" w:color="auto"/>
      </w:divBdr>
      <w:divsChild>
        <w:div w:id="1391415050">
          <w:marLeft w:val="0"/>
          <w:marRight w:val="0"/>
          <w:marTop w:val="0"/>
          <w:marBottom w:val="0"/>
          <w:divBdr>
            <w:top w:val="none" w:sz="0" w:space="0" w:color="auto"/>
            <w:left w:val="none" w:sz="0" w:space="0" w:color="auto"/>
            <w:bottom w:val="none" w:sz="0" w:space="0" w:color="auto"/>
            <w:right w:val="none" w:sz="0" w:space="0" w:color="auto"/>
          </w:divBdr>
          <w:divsChild>
            <w:div w:id="337583315">
              <w:marLeft w:val="0"/>
              <w:marRight w:val="0"/>
              <w:marTop w:val="0"/>
              <w:marBottom w:val="0"/>
              <w:divBdr>
                <w:top w:val="none" w:sz="0" w:space="0" w:color="auto"/>
                <w:left w:val="none" w:sz="0" w:space="0" w:color="auto"/>
                <w:bottom w:val="none" w:sz="0" w:space="0" w:color="auto"/>
                <w:right w:val="none" w:sz="0" w:space="0" w:color="auto"/>
              </w:divBdr>
              <w:divsChild>
                <w:div w:id="2134442730">
                  <w:marLeft w:val="0"/>
                  <w:marRight w:val="0"/>
                  <w:marTop w:val="0"/>
                  <w:marBottom w:val="0"/>
                  <w:divBdr>
                    <w:top w:val="none" w:sz="0" w:space="0" w:color="auto"/>
                    <w:left w:val="none" w:sz="0" w:space="0" w:color="auto"/>
                    <w:bottom w:val="none" w:sz="0" w:space="0" w:color="auto"/>
                    <w:right w:val="none" w:sz="0" w:space="0" w:color="auto"/>
                  </w:divBdr>
                  <w:divsChild>
                    <w:div w:id="2128968837">
                      <w:marLeft w:val="0"/>
                      <w:marRight w:val="0"/>
                      <w:marTop w:val="0"/>
                      <w:marBottom w:val="0"/>
                      <w:divBdr>
                        <w:top w:val="none" w:sz="0" w:space="0" w:color="auto"/>
                        <w:left w:val="none" w:sz="0" w:space="0" w:color="auto"/>
                        <w:bottom w:val="none" w:sz="0" w:space="0" w:color="auto"/>
                        <w:right w:val="none" w:sz="0" w:space="0" w:color="auto"/>
                      </w:divBdr>
                      <w:divsChild>
                        <w:div w:id="1420978332">
                          <w:marLeft w:val="0"/>
                          <w:marRight w:val="0"/>
                          <w:marTop w:val="0"/>
                          <w:marBottom w:val="0"/>
                          <w:divBdr>
                            <w:top w:val="none" w:sz="0" w:space="0" w:color="auto"/>
                            <w:left w:val="none" w:sz="0" w:space="0" w:color="auto"/>
                            <w:bottom w:val="none" w:sz="0" w:space="0" w:color="auto"/>
                            <w:right w:val="none" w:sz="0" w:space="0" w:color="auto"/>
                          </w:divBdr>
                          <w:divsChild>
                            <w:div w:id="1206020173">
                              <w:marLeft w:val="0"/>
                              <w:marRight w:val="0"/>
                              <w:marTop w:val="0"/>
                              <w:marBottom w:val="0"/>
                              <w:divBdr>
                                <w:top w:val="none" w:sz="0" w:space="0" w:color="auto"/>
                                <w:left w:val="none" w:sz="0" w:space="0" w:color="auto"/>
                                <w:bottom w:val="none" w:sz="0" w:space="0" w:color="auto"/>
                                <w:right w:val="none" w:sz="0" w:space="0" w:color="auto"/>
                              </w:divBdr>
                              <w:divsChild>
                                <w:div w:id="301693562">
                                  <w:marLeft w:val="0"/>
                                  <w:marRight w:val="0"/>
                                  <w:marTop w:val="0"/>
                                  <w:marBottom w:val="0"/>
                                  <w:divBdr>
                                    <w:top w:val="none" w:sz="0" w:space="0" w:color="auto"/>
                                    <w:left w:val="none" w:sz="0" w:space="0" w:color="auto"/>
                                    <w:bottom w:val="none" w:sz="0" w:space="0" w:color="auto"/>
                                    <w:right w:val="none" w:sz="0" w:space="0" w:color="auto"/>
                                  </w:divBdr>
                                </w:div>
                              </w:divsChild>
                            </w:div>
                            <w:div w:id="8953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hemingway_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A24D-3E3E-408A-B675-72DF9B92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25209</Words>
  <Characters>143695</Characters>
  <Application>Microsoft Office Word</Application>
  <DocSecurity>0</DocSecurity>
  <Lines>1197</Lines>
  <Paragraphs>337</Paragraphs>
  <ScaleCrop>false</ScaleCrop>
  <HeadingPairs>
    <vt:vector size="2" baseType="variant">
      <vt:variant>
        <vt:lpstr>Title</vt:lpstr>
      </vt:variant>
      <vt:variant>
        <vt:i4>1</vt:i4>
      </vt:variant>
    </vt:vector>
  </HeadingPairs>
  <TitlesOfParts>
    <vt:vector size="1" baseType="lpstr">
      <vt:lpstr>Conception of the The concept total mesorectal excision revolutionised the standard of care for rectal adenocarcinoma (McFarlane &amp; Heald 1993), vastly improving local recurrence rates from in excess of 50% to 4-22%</vt:lpstr>
    </vt:vector>
  </TitlesOfParts>
  <Company>University Hospitals of Leicester NHS Trust</Company>
  <LinksUpToDate>false</LinksUpToDate>
  <CharactersWithSpaces>168567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Conception of the The concept total mesorectal excision revolutionised the standard of care for rectal adenocarcinoma (McFarlane &amp; Heald 1993), vastly improving local recurrence rates from in excess of 50% to 4-22%</dc:title>
  <dc:creator>Daniel COUCH</dc:creator>
  <cp:lastModifiedBy>LS Ma</cp:lastModifiedBy>
  <cp:revision>2</cp:revision>
  <cp:lastPrinted>2015-08-04T18:37:00Z</cp:lastPrinted>
  <dcterms:created xsi:type="dcterms:W3CDTF">2015-10-23T12:54:00Z</dcterms:created>
  <dcterms:modified xsi:type="dcterms:W3CDTF">2015-10-23T12:54:00Z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couch27@gmail.com@www.mendeley.com</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16th edition (author-date)</vt:lpwstr>
  </property>
  <property fmtid="{D5CDD505-2E9C-101B-9397-08002B2CF9AE}" pid="10" name="Mendeley Recent Style Id 3_1">
    <vt:lpwstr>http://www.zotero.org/styles/harvard1</vt:lpwstr>
  </property>
  <property fmtid="{D5CDD505-2E9C-101B-9397-08002B2CF9AE}" pid="11" name="Mendeley Recent Style Name 3_1">
    <vt:lpwstr>Harvard Reference format 1 (author-date)</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7th edition</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http://www.zotero.org/styles/vancouver</vt:lpwstr>
  </property>
  <property fmtid="{D5CDD505-2E9C-101B-9397-08002B2CF9AE}" pid="21" name="Mendeley Recent Style Name 8_1">
    <vt:lpwstr>Vancouver</vt:lpwstr>
  </property>
  <property fmtid="{D5CDD505-2E9C-101B-9397-08002B2CF9AE}" pid="22" name="Mendeley Recent Style Id 9_1">
    <vt:lpwstr>http://www.zotero.org/styles/world-journal-of-gastroenterology</vt:lpwstr>
  </property>
  <property fmtid="{D5CDD505-2E9C-101B-9397-08002B2CF9AE}" pid="23" name="Mendeley Recent Style Name 9_1">
    <vt:lpwstr>World Journal of Gastroenterology</vt:lpwstr>
  </property>
  <property fmtid="{D5CDD505-2E9C-101B-9397-08002B2CF9AE}" pid="24" name="Mendeley Citation Style_1">
    <vt:lpwstr>http://www.zotero.org/styles/world-journal-of-gastroenterology</vt:lpwstr>
  </property>
</Properties>
</file>