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1BA1" w:rsidRPr="005D5995" w:rsidRDefault="00EE1BA1" w:rsidP="002A7864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5D5995">
        <w:rPr>
          <w:rFonts w:ascii="Book Antiqua" w:hAnsi="Book Antiqua"/>
          <w:b/>
          <w:sz w:val="24"/>
          <w:szCs w:val="24"/>
        </w:rPr>
        <w:t xml:space="preserve">Name of Journal: </w:t>
      </w:r>
      <w:r w:rsidRPr="005D5995">
        <w:rPr>
          <w:rFonts w:ascii="Book Antiqua" w:hAnsi="Book Antiqua"/>
          <w:b/>
          <w:i/>
          <w:iCs/>
          <w:sz w:val="24"/>
          <w:szCs w:val="24"/>
        </w:rPr>
        <w:t>World Journal of Clinical Cases</w:t>
      </w:r>
    </w:p>
    <w:p w:rsidR="00EE1BA1" w:rsidRPr="005D5995" w:rsidRDefault="00EE1BA1" w:rsidP="002A7864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5D5995">
        <w:rPr>
          <w:rFonts w:ascii="Book Antiqua" w:hAnsi="Book Antiqua"/>
          <w:b/>
          <w:sz w:val="24"/>
          <w:szCs w:val="24"/>
        </w:rPr>
        <w:t xml:space="preserve">ESPS Manuscript NO: </w:t>
      </w:r>
      <w:r w:rsidRPr="005D5995">
        <w:rPr>
          <w:rFonts w:ascii="Book Antiqua" w:hAnsi="Book Antiqua"/>
          <w:b/>
          <w:sz w:val="24"/>
          <w:szCs w:val="24"/>
          <w:lang w:eastAsia="zh-CN"/>
        </w:rPr>
        <w:t xml:space="preserve">18572 </w:t>
      </w:r>
    </w:p>
    <w:p w:rsidR="00EE1BA1" w:rsidRPr="005D5995" w:rsidRDefault="00EE1BA1" w:rsidP="002A7864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5D5995">
        <w:rPr>
          <w:rFonts w:ascii="Book Antiqua" w:hAnsi="Book Antiqua"/>
          <w:b/>
          <w:sz w:val="24"/>
          <w:szCs w:val="24"/>
        </w:rPr>
        <w:t>Manuscript Type:</w:t>
      </w:r>
      <w:r w:rsidRPr="005D5995">
        <w:rPr>
          <w:rFonts w:ascii="Book Antiqua" w:hAnsi="Book Antiqua"/>
          <w:b/>
          <w:sz w:val="24"/>
          <w:szCs w:val="24"/>
          <w:lang w:eastAsia="zh-CN"/>
        </w:rPr>
        <w:t xml:space="preserve"> CASE REPORT</w:t>
      </w:r>
    </w:p>
    <w:p w:rsidR="00EE1BA1" w:rsidRPr="005D5995" w:rsidRDefault="00EE1BA1" w:rsidP="002A7864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</w:p>
    <w:p w:rsidR="001E2DD0" w:rsidRPr="005D5995" w:rsidRDefault="008E5E3B" w:rsidP="002A7864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GB" w:eastAsia="zh-CN"/>
        </w:rPr>
      </w:pPr>
      <w:r w:rsidRPr="005D5995">
        <w:rPr>
          <w:rFonts w:ascii="Book Antiqua" w:hAnsi="Book Antiqua" w:cs="Times New Roman"/>
          <w:b/>
          <w:sz w:val="24"/>
          <w:szCs w:val="24"/>
          <w:lang w:val="en-GB" w:eastAsia="zh-CN"/>
        </w:rPr>
        <w:t>Safety and efficacy of anti-</w:t>
      </w:r>
      <w:proofErr w:type="spellStart"/>
      <w:r w:rsidRPr="005D5995">
        <w:rPr>
          <w:rFonts w:ascii="Book Antiqua" w:hAnsi="Book Antiqua" w:cs="Times New Roman"/>
          <w:b/>
          <w:sz w:val="24"/>
          <w:szCs w:val="24"/>
          <w:lang w:val="en-GB" w:eastAsia="zh-CN"/>
        </w:rPr>
        <w:t>tumor</w:t>
      </w:r>
      <w:proofErr w:type="spellEnd"/>
      <w:r w:rsidRPr="005D5995">
        <w:rPr>
          <w:rFonts w:ascii="Book Antiqua" w:hAnsi="Book Antiqua" w:cs="Times New Roman"/>
          <w:b/>
          <w:sz w:val="24"/>
          <w:szCs w:val="24"/>
          <w:lang w:val="en-GB" w:eastAsia="zh-CN"/>
        </w:rPr>
        <w:t xml:space="preserve"> necrosis factors α in patients with psoriasis and chronic hepatitis C</w:t>
      </w:r>
    </w:p>
    <w:p w:rsidR="008E5E3B" w:rsidRPr="005D5995" w:rsidRDefault="008E5E3B" w:rsidP="002A7864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GB" w:eastAsia="zh-CN"/>
        </w:rPr>
      </w:pPr>
    </w:p>
    <w:p w:rsidR="00151DAA" w:rsidRPr="005D5995" w:rsidRDefault="00151DAA" w:rsidP="002A7864">
      <w:pPr>
        <w:spacing w:after="0" w:line="360" w:lineRule="auto"/>
        <w:jc w:val="both"/>
        <w:rPr>
          <w:rFonts w:ascii="Book Antiqua" w:eastAsia="Arial Unicode MS" w:hAnsi="Book Antiqua" w:cs="Arial Unicode MS"/>
          <w:sz w:val="24"/>
          <w:szCs w:val="24"/>
          <w:lang w:val="en"/>
        </w:rPr>
      </w:pPr>
      <w:r w:rsidRPr="005D5995">
        <w:rPr>
          <w:rFonts w:ascii="Book Antiqua" w:hAnsi="Book Antiqua"/>
          <w:sz w:val="24"/>
          <w:szCs w:val="24"/>
        </w:rPr>
        <w:t>Salvi</w:t>
      </w:r>
      <w:r w:rsidRPr="005D5995">
        <w:rPr>
          <w:rFonts w:ascii="Book Antiqua" w:hAnsi="Book Antiqua"/>
          <w:sz w:val="24"/>
          <w:szCs w:val="24"/>
          <w:lang w:eastAsia="zh-CN"/>
        </w:rPr>
        <w:t xml:space="preserve"> M </w:t>
      </w:r>
      <w:r w:rsidRPr="005D5995">
        <w:rPr>
          <w:rFonts w:ascii="Book Antiqua" w:hAnsi="Book Antiqua"/>
          <w:i/>
          <w:sz w:val="24"/>
          <w:szCs w:val="24"/>
          <w:lang w:eastAsia="zh-CN"/>
        </w:rPr>
        <w:t>et al.</w:t>
      </w:r>
      <w:r w:rsidRPr="005D5995">
        <w:rPr>
          <w:rFonts w:ascii="Book Antiqua" w:hAnsi="Book Antiqua"/>
          <w:sz w:val="24"/>
          <w:szCs w:val="24"/>
        </w:rPr>
        <w:t xml:space="preserve"> Anti-TNF α therapies and chronic HCV</w:t>
      </w:r>
    </w:p>
    <w:p w:rsidR="00151DAA" w:rsidRPr="005D5995" w:rsidRDefault="00151DAA" w:rsidP="002A7864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" w:eastAsia="zh-CN"/>
        </w:rPr>
      </w:pPr>
    </w:p>
    <w:p w:rsidR="004E76A7" w:rsidRPr="005D5995" w:rsidRDefault="004E76A7" w:rsidP="002A7864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it-IT" w:eastAsia="zh-CN"/>
        </w:rPr>
      </w:pPr>
      <w:r w:rsidRPr="005D5995">
        <w:rPr>
          <w:rFonts w:ascii="Book Antiqua" w:hAnsi="Book Antiqua"/>
          <w:b/>
          <w:sz w:val="24"/>
          <w:szCs w:val="24"/>
        </w:rPr>
        <w:t>Monica Salvi, Laura Macaluso, Cecilia Luci, Carlo Mattozzi, Giovanni Paolino, Yvonne Aprea, Stefano Calvieri, Antonio Giovanni Richetta</w:t>
      </w:r>
    </w:p>
    <w:p w:rsidR="004E76A7" w:rsidRPr="005D5995" w:rsidRDefault="004E76A7" w:rsidP="002A7864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" w:eastAsia="zh-CN"/>
        </w:rPr>
      </w:pPr>
    </w:p>
    <w:p w:rsidR="00EE1BA1" w:rsidRPr="005D5995" w:rsidRDefault="00340838" w:rsidP="002A7864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5D5995">
        <w:rPr>
          <w:rFonts w:ascii="Book Antiqua" w:hAnsi="Book Antiqua"/>
          <w:b/>
          <w:sz w:val="24"/>
          <w:szCs w:val="24"/>
        </w:rPr>
        <w:t>Monica Salvi, Laura Macaluso, Cecilia Luci, Carlo Mattozzi, Giovanni Paolino, Yvonne Aprea, Stefano Calvieri, Antonio Giovanni Richetta</w:t>
      </w:r>
      <w:r w:rsidR="00151DAA" w:rsidRPr="005D5995">
        <w:rPr>
          <w:rFonts w:ascii="Book Antiqua" w:hAnsi="Book Antiqua"/>
          <w:b/>
          <w:sz w:val="24"/>
          <w:szCs w:val="24"/>
          <w:lang w:eastAsia="zh-CN"/>
        </w:rPr>
        <w:t>,</w:t>
      </w:r>
      <w:r w:rsidR="000151A1" w:rsidRPr="005D5995">
        <w:rPr>
          <w:rFonts w:ascii="Book Antiqua" w:hAnsi="Book Antiqua"/>
          <w:b/>
          <w:sz w:val="24"/>
          <w:szCs w:val="24"/>
        </w:rPr>
        <w:t xml:space="preserve"> </w:t>
      </w:r>
      <w:r w:rsidRPr="005D5995">
        <w:rPr>
          <w:rFonts w:ascii="Book Antiqua" w:hAnsi="Book Antiqua"/>
          <w:sz w:val="24"/>
          <w:szCs w:val="24"/>
        </w:rPr>
        <w:t>Department of Dermatology and Venerology,</w:t>
      </w:r>
      <w:r w:rsidR="00151DAA" w:rsidRPr="005D5995">
        <w:rPr>
          <w:rFonts w:ascii="Book Antiqua" w:hAnsi="Book Antiqua"/>
          <w:sz w:val="24"/>
          <w:szCs w:val="24"/>
          <w:lang w:eastAsia="zh-CN"/>
        </w:rPr>
        <w:t xml:space="preserve"> </w:t>
      </w:r>
      <w:r w:rsidRPr="005D5995">
        <w:rPr>
          <w:rFonts w:ascii="Book Antiqua" w:hAnsi="Book Antiqua"/>
          <w:sz w:val="24"/>
          <w:szCs w:val="24"/>
        </w:rPr>
        <w:t>Policlinico Umberto I,</w:t>
      </w:r>
      <w:r w:rsidR="00151DAA" w:rsidRPr="005D5995">
        <w:rPr>
          <w:rFonts w:ascii="Book Antiqua" w:hAnsi="Book Antiqua"/>
          <w:sz w:val="24"/>
          <w:szCs w:val="24"/>
          <w:lang w:eastAsia="zh-CN"/>
        </w:rPr>
        <w:t xml:space="preserve"> </w:t>
      </w:r>
      <w:r w:rsidR="000151A1" w:rsidRPr="005D5995">
        <w:rPr>
          <w:rFonts w:ascii="Book Antiqua" w:hAnsi="Book Antiqua"/>
          <w:sz w:val="24"/>
          <w:szCs w:val="24"/>
        </w:rPr>
        <w:t>00161 Rome</w:t>
      </w:r>
      <w:r w:rsidR="00151DAA" w:rsidRPr="005D5995">
        <w:rPr>
          <w:rFonts w:ascii="Book Antiqua" w:hAnsi="Book Antiqua"/>
          <w:sz w:val="24"/>
          <w:szCs w:val="24"/>
          <w:lang w:eastAsia="zh-CN"/>
        </w:rPr>
        <w:t>, Italy</w:t>
      </w:r>
    </w:p>
    <w:p w:rsidR="001E2DD0" w:rsidRPr="005D5995" w:rsidRDefault="001E2DD0" w:rsidP="002A7864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eastAsia="zh-CN"/>
        </w:rPr>
      </w:pPr>
    </w:p>
    <w:p w:rsidR="00EE1BA1" w:rsidRPr="005D5995" w:rsidRDefault="00EE1BA1" w:rsidP="002A7864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5D5995">
        <w:rPr>
          <w:rFonts w:ascii="Book Antiqua" w:hAnsi="Book Antiqua"/>
          <w:b/>
          <w:sz w:val="24"/>
          <w:szCs w:val="24"/>
        </w:rPr>
        <w:t>Author contributions:</w:t>
      </w:r>
      <w:r w:rsidR="000151A1" w:rsidRPr="005D5995">
        <w:rPr>
          <w:rFonts w:ascii="Book Antiqua" w:hAnsi="Book Antiqua"/>
          <w:sz w:val="24"/>
          <w:szCs w:val="24"/>
        </w:rPr>
        <w:t xml:space="preserve"> All authors contributed to the acquisition of data, writing and revision </w:t>
      </w:r>
      <w:r w:rsidR="0049446C" w:rsidRPr="005D5995">
        <w:rPr>
          <w:rFonts w:ascii="Book Antiqua" w:hAnsi="Book Antiqua"/>
          <w:sz w:val="24"/>
          <w:szCs w:val="24"/>
        </w:rPr>
        <w:t>of</w:t>
      </w:r>
      <w:r w:rsidR="000151A1" w:rsidRPr="005D5995">
        <w:rPr>
          <w:rFonts w:ascii="Book Antiqua" w:hAnsi="Book Antiqua"/>
          <w:sz w:val="24"/>
          <w:szCs w:val="24"/>
        </w:rPr>
        <w:t xml:space="preserve"> </w:t>
      </w:r>
      <w:r w:rsidR="0049446C" w:rsidRPr="005D5995">
        <w:rPr>
          <w:rFonts w:ascii="Book Antiqua" w:hAnsi="Book Antiqua"/>
          <w:sz w:val="24"/>
          <w:szCs w:val="24"/>
        </w:rPr>
        <w:t>t</w:t>
      </w:r>
      <w:r w:rsidR="000151A1" w:rsidRPr="005D5995">
        <w:rPr>
          <w:rFonts w:ascii="Book Antiqua" w:hAnsi="Book Antiqua"/>
          <w:sz w:val="24"/>
          <w:szCs w:val="24"/>
        </w:rPr>
        <w:t>he manuscript</w:t>
      </w:r>
    </w:p>
    <w:p w:rsidR="00EE1BA1" w:rsidRPr="005D5995" w:rsidRDefault="00EE1BA1" w:rsidP="002A7864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</w:p>
    <w:p w:rsidR="00151DAA" w:rsidRPr="005D5995" w:rsidRDefault="00151DAA" w:rsidP="002A7864">
      <w:pPr>
        <w:tabs>
          <w:tab w:val="left" w:pos="3510"/>
        </w:tabs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5D5995">
        <w:rPr>
          <w:rFonts w:ascii="Book Antiqua" w:hAnsi="Book Antiqua"/>
          <w:b/>
          <w:sz w:val="24"/>
          <w:szCs w:val="24"/>
        </w:rPr>
        <w:t>Institutional review board statement:</w:t>
      </w:r>
      <w:r w:rsidRPr="005D5995">
        <w:rPr>
          <w:rFonts w:ascii="Book Antiqua" w:hAnsi="Book Antiqua"/>
          <w:bCs/>
          <w:iCs/>
          <w:sz w:val="24"/>
          <w:szCs w:val="24"/>
        </w:rPr>
        <w:t xml:space="preserve"> This case report was exempt from the Institutional Review Board Standards of the Department of Dermatology at</w:t>
      </w:r>
      <w:r w:rsidR="002A7864" w:rsidRPr="005D5995">
        <w:rPr>
          <w:rFonts w:ascii="Book Antiqua" w:hAnsi="Book Antiqua"/>
          <w:bCs/>
          <w:iCs/>
          <w:sz w:val="24"/>
          <w:szCs w:val="24"/>
        </w:rPr>
        <w:t xml:space="preserve"> </w:t>
      </w:r>
      <w:r w:rsidRPr="005D5995">
        <w:rPr>
          <w:rFonts w:ascii="Book Antiqua" w:hAnsi="Book Antiqua"/>
          <w:bCs/>
          <w:iCs/>
          <w:sz w:val="24"/>
          <w:szCs w:val="24"/>
        </w:rPr>
        <w:t>La Sapienza University of Rome</w:t>
      </w:r>
      <w:r w:rsidRPr="005D5995">
        <w:rPr>
          <w:rFonts w:ascii="Book Antiqua" w:hAnsi="Book Antiqua"/>
          <w:bCs/>
          <w:iCs/>
          <w:sz w:val="24"/>
          <w:szCs w:val="24"/>
          <w:lang w:eastAsia="zh-CN"/>
        </w:rPr>
        <w:t>.</w:t>
      </w:r>
    </w:p>
    <w:p w:rsidR="00151DAA" w:rsidRPr="005D5995" w:rsidRDefault="00151DAA" w:rsidP="002A7864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</w:p>
    <w:p w:rsidR="00151DAA" w:rsidRPr="005D5995" w:rsidRDefault="00151DAA" w:rsidP="002A7864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5D5995">
        <w:rPr>
          <w:rFonts w:ascii="Book Antiqua" w:hAnsi="Book Antiqua"/>
          <w:b/>
          <w:sz w:val="24"/>
          <w:szCs w:val="24"/>
        </w:rPr>
        <w:t xml:space="preserve">Informed consent statement: </w:t>
      </w:r>
      <w:r w:rsidRPr="005D5995">
        <w:rPr>
          <w:rFonts w:ascii="Book Antiqua" w:hAnsi="Book Antiqua"/>
          <w:bCs/>
          <w:iCs/>
          <w:sz w:val="24"/>
          <w:szCs w:val="24"/>
        </w:rPr>
        <w:t>The patient involved in this study gave his written informed consent</w:t>
      </w:r>
      <w:r w:rsidR="002A7864" w:rsidRPr="005D5995">
        <w:rPr>
          <w:rFonts w:ascii="Book Antiqua" w:hAnsi="Book Antiqua"/>
          <w:bCs/>
          <w:iCs/>
          <w:sz w:val="24"/>
          <w:szCs w:val="24"/>
        </w:rPr>
        <w:t xml:space="preserve"> </w:t>
      </w:r>
      <w:r w:rsidRPr="005D5995">
        <w:rPr>
          <w:rFonts w:ascii="Book Antiqua" w:hAnsi="Book Antiqua"/>
          <w:bCs/>
          <w:iCs/>
          <w:sz w:val="24"/>
          <w:szCs w:val="24"/>
        </w:rPr>
        <w:t>authorizing use and disclosure of his protected health information</w:t>
      </w:r>
      <w:r w:rsidRPr="005D5995">
        <w:rPr>
          <w:rFonts w:ascii="Book Antiqua" w:hAnsi="Book Antiqua"/>
          <w:bCs/>
          <w:iCs/>
          <w:sz w:val="24"/>
          <w:szCs w:val="24"/>
          <w:lang w:eastAsia="zh-CN"/>
        </w:rPr>
        <w:t>.</w:t>
      </w:r>
    </w:p>
    <w:p w:rsidR="00151DAA" w:rsidRPr="005D5995" w:rsidRDefault="00151DAA" w:rsidP="002A7864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</w:p>
    <w:p w:rsidR="00151DAA" w:rsidRPr="005D5995" w:rsidRDefault="00151DAA" w:rsidP="002A7864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5D5995">
        <w:rPr>
          <w:rFonts w:ascii="Book Antiqua" w:hAnsi="Book Antiqua"/>
          <w:b/>
          <w:sz w:val="24"/>
          <w:szCs w:val="24"/>
        </w:rPr>
        <w:t>Conflict-of-interest statement:</w:t>
      </w:r>
      <w:r w:rsidRPr="005D5995">
        <w:rPr>
          <w:rFonts w:ascii="Book Antiqua" w:hAnsi="Book Antiqua" w:cs="TimesNewRomanPS-BoldItalicMT"/>
          <w:bCs/>
          <w:iCs/>
          <w:sz w:val="24"/>
          <w:szCs w:val="24"/>
        </w:rPr>
        <w:t xml:space="preserve"> All the authors have not conflict of interest to declare</w:t>
      </w:r>
      <w:r w:rsidRPr="005D5995">
        <w:rPr>
          <w:rFonts w:ascii="Book Antiqua" w:hAnsi="Book Antiqua" w:cs="TimesNewRomanPS-BoldItalicMT"/>
          <w:bCs/>
          <w:iCs/>
          <w:sz w:val="24"/>
          <w:szCs w:val="24"/>
          <w:lang w:eastAsia="zh-CN"/>
        </w:rPr>
        <w:t>.</w:t>
      </w:r>
    </w:p>
    <w:p w:rsidR="00151DAA" w:rsidRPr="005D5995" w:rsidRDefault="00151DAA" w:rsidP="002A7864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</w:p>
    <w:p w:rsidR="00151DAA" w:rsidRPr="005D5995" w:rsidRDefault="00151DAA" w:rsidP="002A7864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bookmarkStart w:id="0" w:name="OLE_LINK507"/>
      <w:bookmarkStart w:id="1" w:name="OLE_LINK506"/>
      <w:bookmarkStart w:id="2" w:name="OLE_LINK496"/>
      <w:bookmarkStart w:id="3" w:name="OLE_LINK479"/>
      <w:r w:rsidRPr="005D5995">
        <w:rPr>
          <w:rFonts w:ascii="Book Antiqua" w:hAnsi="Book Antiqua"/>
          <w:b/>
          <w:sz w:val="24"/>
          <w:szCs w:val="24"/>
        </w:rPr>
        <w:t xml:space="preserve">Open-Access: </w:t>
      </w:r>
      <w:r w:rsidRPr="005D5995">
        <w:rPr>
          <w:rFonts w:ascii="Book Antiqua" w:hAnsi="Book Antiqua"/>
          <w:sz w:val="24"/>
          <w:szCs w:val="24"/>
        </w:rPr>
        <w:t xml:space="preserve">This article is an open-access article which was selected by an in-house editor and fully peer-reviewed by external reviewers. It is distributed in accordance with the Creative Commons Attribution Non Commercial (CC BY-NC 4.0) license, which permits others to distribute, remix, adapt, build upon this work non-commercially, and license their derivative works on different terms, provided the original work is properly </w:t>
      </w:r>
      <w:r w:rsidRPr="005D5995">
        <w:rPr>
          <w:rFonts w:ascii="Book Antiqua" w:hAnsi="Book Antiqua"/>
          <w:sz w:val="24"/>
          <w:szCs w:val="24"/>
        </w:rPr>
        <w:lastRenderedPageBreak/>
        <w:t xml:space="preserve">cited and the use is non-commercial. See: </w:t>
      </w:r>
      <w:hyperlink r:id="rId6" w:history="1">
        <w:r w:rsidRPr="005D5995">
          <w:rPr>
            <w:rStyle w:val="Hyperlink"/>
            <w:rFonts w:ascii="Book Antiqua" w:hAnsi="Book Antiqua"/>
            <w:color w:val="auto"/>
            <w:sz w:val="24"/>
            <w:szCs w:val="24"/>
            <w:u w:val="none"/>
          </w:rPr>
          <w:t>http://creativecommons.org/licenses/by-nc/4.0/</w:t>
        </w:r>
      </w:hyperlink>
      <w:bookmarkEnd w:id="0"/>
      <w:bookmarkEnd w:id="1"/>
      <w:bookmarkEnd w:id="2"/>
      <w:bookmarkEnd w:id="3"/>
    </w:p>
    <w:p w:rsidR="00151DAA" w:rsidRPr="005D5995" w:rsidRDefault="00151DAA" w:rsidP="002A7864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</w:p>
    <w:p w:rsidR="00EE1BA1" w:rsidRPr="005D5995" w:rsidRDefault="00EE1BA1" w:rsidP="002A7864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5D5995">
        <w:rPr>
          <w:rFonts w:ascii="Book Antiqua" w:hAnsi="Book Antiqua"/>
          <w:b/>
          <w:sz w:val="24"/>
          <w:szCs w:val="24"/>
        </w:rPr>
        <w:t xml:space="preserve">Correspondence to: </w:t>
      </w:r>
      <w:r w:rsidR="0049446C" w:rsidRPr="005D5995">
        <w:rPr>
          <w:rFonts w:ascii="Book Antiqua" w:hAnsi="Book Antiqua"/>
          <w:sz w:val="24"/>
          <w:szCs w:val="24"/>
        </w:rPr>
        <w:t>Monica</w:t>
      </w:r>
      <w:r w:rsidR="0049446C" w:rsidRPr="005D5995">
        <w:rPr>
          <w:rFonts w:ascii="Book Antiqua" w:hAnsi="Book Antiqua"/>
          <w:b/>
          <w:sz w:val="24"/>
          <w:szCs w:val="24"/>
        </w:rPr>
        <w:t xml:space="preserve"> Salvi, Medical Doctor,</w:t>
      </w:r>
      <w:r w:rsidR="0049446C" w:rsidRPr="005D5995">
        <w:rPr>
          <w:rFonts w:ascii="Book Antiqua" w:hAnsi="Book Antiqua"/>
          <w:sz w:val="24"/>
          <w:szCs w:val="24"/>
        </w:rPr>
        <w:t xml:space="preserve"> Department of Dermatology and Venerology,</w:t>
      </w:r>
      <w:r w:rsidR="00151DAA" w:rsidRPr="005D5995">
        <w:rPr>
          <w:rFonts w:ascii="Book Antiqua" w:hAnsi="Book Antiqua"/>
          <w:sz w:val="24"/>
          <w:szCs w:val="24"/>
          <w:lang w:eastAsia="zh-CN"/>
        </w:rPr>
        <w:t xml:space="preserve"> </w:t>
      </w:r>
      <w:r w:rsidR="0049446C" w:rsidRPr="005D5995">
        <w:rPr>
          <w:rFonts w:ascii="Book Antiqua" w:hAnsi="Book Antiqua"/>
          <w:sz w:val="24"/>
          <w:szCs w:val="24"/>
        </w:rPr>
        <w:t>Policlinico Umberto I, viale del Policlinico 155,</w:t>
      </w:r>
      <w:r w:rsidR="00151DAA" w:rsidRPr="005D5995">
        <w:rPr>
          <w:rFonts w:ascii="Book Antiqua" w:hAnsi="Book Antiqua"/>
          <w:sz w:val="24"/>
          <w:szCs w:val="24"/>
          <w:lang w:eastAsia="zh-CN"/>
        </w:rPr>
        <w:t xml:space="preserve"> </w:t>
      </w:r>
      <w:r w:rsidR="0049446C" w:rsidRPr="005D5995">
        <w:rPr>
          <w:rFonts w:ascii="Book Antiqua" w:hAnsi="Book Antiqua"/>
          <w:sz w:val="24"/>
          <w:szCs w:val="24"/>
        </w:rPr>
        <w:t>00161 Rome,</w:t>
      </w:r>
      <w:r w:rsidR="00151DAA" w:rsidRPr="005D5995">
        <w:rPr>
          <w:rFonts w:ascii="Book Antiqua" w:hAnsi="Book Antiqua"/>
          <w:sz w:val="24"/>
          <w:szCs w:val="24"/>
          <w:lang w:eastAsia="zh-CN"/>
        </w:rPr>
        <w:t xml:space="preserve"> Italy.</w:t>
      </w:r>
      <w:r w:rsidR="00151DAA" w:rsidRPr="005D5995">
        <w:rPr>
          <w:rFonts w:ascii="Book Antiqua" w:hAnsi="Book Antiqua"/>
          <w:sz w:val="24"/>
          <w:szCs w:val="24"/>
        </w:rPr>
        <w:t xml:space="preserve"> </w:t>
      </w:r>
      <w:r w:rsidR="0049446C" w:rsidRPr="005D5995">
        <w:rPr>
          <w:rFonts w:ascii="Book Antiqua" w:hAnsi="Book Antiqua"/>
          <w:sz w:val="24"/>
          <w:szCs w:val="24"/>
        </w:rPr>
        <w:t>monica.slv@hotmail.it</w:t>
      </w:r>
    </w:p>
    <w:p w:rsidR="00EE1BA1" w:rsidRPr="005D5995" w:rsidRDefault="00EE1BA1" w:rsidP="002A7864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5D5995">
        <w:rPr>
          <w:rFonts w:ascii="Book Antiqua" w:hAnsi="Book Antiqua"/>
          <w:b/>
          <w:sz w:val="24"/>
          <w:szCs w:val="24"/>
        </w:rPr>
        <w:t>T</w:t>
      </w:r>
      <w:r w:rsidR="0091073E" w:rsidRPr="005D5995">
        <w:rPr>
          <w:rFonts w:ascii="Book Antiqua" w:hAnsi="Book Antiqua"/>
          <w:b/>
          <w:sz w:val="24"/>
          <w:szCs w:val="24"/>
        </w:rPr>
        <w:t xml:space="preserve">elephone: </w:t>
      </w:r>
      <w:r w:rsidR="0091073E" w:rsidRPr="005D5995">
        <w:rPr>
          <w:rFonts w:ascii="Book Antiqua" w:hAnsi="Book Antiqua"/>
          <w:sz w:val="24"/>
          <w:szCs w:val="24"/>
        </w:rPr>
        <w:t>+39</w:t>
      </w:r>
      <w:r w:rsidR="00151DAA" w:rsidRPr="005D5995">
        <w:rPr>
          <w:rFonts w:ascii="Book Antiqua" w:hAnsi="Book Antiqua"/>
          <w:sz w:val="24"/>
          <w:szCs w:val="24"/>
          <w:lang w:eastAsia="zh-CN"/>
        </w:rPr>
        <w:t>-</w:t>
      </w:r>
      <w:r w:rsidR="0091073E" w:rsidRPr="005D5995">
        <w:rPr>
          <w:rFonts w:ascii="Book Antiqua" w:hAnsi="Book Antiqua"/>
          <w:sz w:val="24"/>
          <w:szCs w:val="24"/>
        </w:rPr>
        <w:t>333</w:t>
      </w:r>
      <w:r w:rsidR="00151DAA" w:rsidRPr="005D5995">
        <w:rPr>
          <w:rFonts w:ascii="Book Antiqua" w:hAnsi="Book Antiqua"/>
          <w:sz w:val="24"/>
          <w:szCs w:val="24"/>
          <w:lang w:eastAsia="zh-CN"/>
        </w:rPr>
        <w:t>-</w:t>
      </w:r>
      <w:r w:rsidR="00151DAA" w:rsidRPr="005D5995">
        <w:rPr>
          <w:rFonts w:ascii="Book Antiqua" w:hAnsi="Book Antiqua"/>
          <w:sz w:val="24"/>
          <w:szCs w:val="24"/>
        </w:rPr>
        <w:t>257</w:t>
      </w:r>
      <w:r w:rsidR="0091073E" w:rsidRPr="005D5995">
        <w:rPr>
          <w:rFonts w:ascii="Book Antiqua" w:hAnsi="Book Antiqua"/>
          <w:sz w:val="24"/>
          <w:szCs w:val="24"/>
        </w:rPr>
        <w:t>6530</w:t>
      </w:r>
    </w:p>
    <w:p w:rsidR="00EE1BA1" w:rsidRPr="005D5995" w:rsidRDefault="00EE1BA1" w:rsidP="002A7864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5D5995">
        <w:rPr>
          <w:rFonts w:ascii="Book Antiqua" w:hAnsi="Book Antiqua"/>
          <w:b/>
          <w:sz w:val="24"/>
          <w:szCs w:val="24"/>
        </w:rPr>
        <w:t>Fax:</w:t>
      </w:r>
      <w:r w:rsidR="0091073E" w:rsidRPr="005D5995">
        <w:rPr>
          <w:rFonts w:ascii="Book Antiqua" w:hAnsi="Book Antiqua"/>
          <w:sz w:val="24"/>
          <w:szCs w:val="24"/>
        </w:rPr>
        <w:t xml:space="preserve"> </w:t>
      </w:r>
      <w:r w:rsidR="0091073E" w:rsidRPr="008E2D74">
        <w:rPr>
          <w:rFonts w:ascii="Book Antiqua" w:hAnsi="Book Antiqua"/>
          <w:sz w:val="24"/>
          <w:szCs w:val="24"/>
        </w:rPr>
        <w:t>+39</w:t>
      </w:r>
      <w:r w:rsidR="00151DAA" w:rsidRPr="008E2D74">
        <w:rPr>
          <w:rFonts w:ascii="Book Antiqua" w:hAnsi="Book Antiqua"/>
          <w:sz w:val="24"/>
          <w:szCs w:val="24"/>
          <w:lang w:eastAsia="zh-CN"/>
        </w:rPr>
        <w:t>-</w:t>
      </w:r>
      <w:r w:rsidR="0091073E" w:rsidRPr="008E2D74">
        <w:rPr>
          <w:rFonts w:ascii="Book Antiqua" w:hAnsi="Book Antiqua"/>
          <w:sz w:val="24"/>
          <w:szCs w:val="24"/>
        </w:rPr>
        <w:t>06</w:t>
      </w:r>
      <w:r w:rsidR="00151DAA" w:rsidRPr="008E2D74">
        <w:rPr>
          <w:rFonts w:ascii="Book Antiqua" w:hAnsi="Book Antiqua"/>
          <w:sz w:val="24"/>
          <w:szCs w:val="24"/>
          <w:lang w:eastAsia="zh-CN"/>
        </w:rPr>
        <w:t>-</w:t>
      </w:r>
      <w:r w:rsidR="0091073E" w:rsidRPr="008E2D74">
        <w:rPr>
          <w:rFonts w:ascii="Book Antiqua" w:hAnsi="Book Antiqua"/>
          <w:sz w:val="24"/>
          <w:szCs w:val="24"/>
        </w:rPr>
        <w:t>4462104</w:t>
      </w:r>
    </w:p>
    <w:p w:rsidR="00EE1BA1" w:rsidRPr="005D5995" w:rsidRDefault="00EE1BA1" w:rsidP="002A7864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GB" w:eastAsia="zh-CN"/>
        </w:rPr>
      </w:pPr>
    </w:p>
    <w:p w:rsidR="00151DAA" w:rsidRPr="005D5995" w:rsidRDefault="00151DAA" w:rsidP="002A7864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5D5995">
        <w:rPr>
          <w:rFonts w:ascii="Book Antiqua" w:hAnsi="Book Antiqua"/>
          <w:b/>
          <w:sz w:val="24"/>
          <w:szCs w:val="24"/>
        </w:rPr>
        <w:t>Received:</w:t>
      </w:r>
      <w:r w:rsidR="001A1F10" w:rsidRPr="005D5995">
        <w:rPr>
          <w:rFonts w:ascii="Book Antiqua" w:hAnsi="Book Antiqua"/>
          <w:b/>
          <w:sz w:val="24"/>
          <w:szCs w:val="24"/>
          <w:lang w:eastAsia="zh-CN"/>
        </w:rPr>
        <w:t xml:space="preserve"> </w:t>
      </w:r>
      <w:r w:rsidR="001A1F10" w:rsidRPr="005D5995">
        <w:rPr>
          <w:rFonts w:ascii="Book Antiqua" w:hAnsi="Book Antiqua"/>
          <w:sz w:val="24"/>
          <w:szCs w:val="24"/>
          <w:lang w:eastAsia="zh-CN"/>
        </w:rPr>
        <w:t>April 23, 2015</w:t>
      </w:r>
      <w:r w:rsidR="002A7864" w:rsidRPr="005D5995">
        <w:rPr>
          <w:rFonts w:ascii="Book Antiqua" w:hAnsi="Book Antiqua"/>
          <w:sz w:val="24"/>
          <w:szCs w:val="24"/>
        </w:rPr>
        <w:t xml:space="preserve"> </w:t>
      </w:r>
    </w:p>
    <w:p w:rsidR="00151DAA" w:rsidRPr="005D5995" w:rsidRDefault="00151DAA" w:rsidP="002A7864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5D5995">
        <w:rPr>
          <w:rFonts w:ascii="Book Antiqua" w:hAnsi="Book Antiqua"/>
          <w:b/>
          <w:sz w:val="24"/>
          <w:szCs w:val="24"/>
        </w:rPr>
        <w:t>Peer-review started:</w:t>
      </w:r>
      <w:r w:rsidR="001A1F10" w:rsidRPr="005D5995">
        <w:rPr>
          <w:rFonts w:ascii="Book Antiqua" w:hAnsi="Book Antiqua"/>
          <w:sz w:val="24"/>
          <w:szCs w:val="24"/>
          <w:lang w:eastAsia="zh-CN"/>
        </w:rPr>
        <w:t xml:space="preserve"> April 24, 2015</w:t>
      </w:r>
      <w:r w:rsidR="002A7864" w:rsidRPr="005D5995">
        <w:rPr>
          <w:rFonts w:ascii="Book Antiqua" w:hAnsi="Book Antiqua"/>
          <w:sz w:val="24"/>
          <w:szCs w:val="24"/>
        </w:rPr>
        <w:t xml:space="preserve"> </w:t>
      </w:r>
    </w:p>
    <w:p w:rsidR="00151DAA" w:rsidRPr="005D5995" w:rsidRDefault="00151DAA" w:rsidP="002A7864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5D5995">
        <w:rPr>
          <w:rFonts w:ascii="Book Antiqua" w:hAnsi="Book Antiqua"/>
          <w:b/>
          <w:sz w:val="24"/>
          <w:szCs w:val="24"/>
        </w:rPr>
        <w:t>First decision:</w:t>
      </w:r>
      <w:r w:rsidR="001A1F10" w:rsidRPr="005D5995">
        <w:rPr>
          <w:rFonts w:ascii="Book Antiqua" w:hAnsi="Book Antiqua"/>
          <w:sz w:val="24"/>
          <w:szCs w:val="24"/>
          <w:lang w:eastAsia="zh-CN"/>
        </w:rPr>
        <w:t xml:space="preserve"> September 8, 2015</w:t>
      </w:r>
    </w:p>
    <w:p w:rsidR="00151DAA" w:rsidRPr="005D5995" w:rsidRDefault="00151DAA" w:rsidP="002A7864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5D5995">
        <w:rPr>
          <w:rFonts w:ascii="Book Antiqua" w:hAnsi="Book Antiqua"/>
          <w:b/>
          <w:sz w:val="24"/>
          <w:szCs w:val="24"/>
        </w:rPr>
        <w:t xml:space="preserve">Revised: </w:t>
      </w:r>
      <w:r w:rsidR="001A1F10" w:rsidRPr="005D5995">
        <w:rPr>
          <w:rFonts w:ascii="Book Antiqua" w:hAnsi="Book Antiqua"/>
          <w:sz w:val="24"/>
          <w:szCs w:val="24"/>
          <w:lang w:eastAsia="zh-CN"/>
        </w:rPr>
        <w:t>October 20, 2015</w:t>
      </w:r>
      <w:r w:rsidRPr="005D5995">
        <w:rPr>
          <w:rFonts w:ascii="Book Antiqua" w:hAnsi="Book Antiqua"/>
          <w:sz w:val="24"/>
          <w:szCs w:val="24"/>
        </w:rPr>
        <w:t xml:space="preserve"> </w:t>
      </w:r>
    </w:p>
    <w:p w:rsidR="00151DAA" w:rsidRPr="00D9452B" w:rsidRDefault="00151DAA" w:rsidP="00D9452B">
      <w:pPr>
        <w:rPr>
          <w:rFonts w:ascii="Book Antiqua" w:hAnsi="Book Antiqua"/>
          <w:iCs/>
          <w:sz w:val="24"/>
        </w:rPr>
      </w:pPr>
      <w:r w:rsidRPr="005D5995">
        <w:rPr>
          <w:rFonts w:ascii="Book Antiqua" w:hAnsi="Book Antiqua"/>
          <w:b/>
          <w:sz w:val="24"/>
          <w:szCs w:val="24"/>
        </w:rPr>
        <w:t>Accepted:</w:t>
      </w:r>
      <w:r w:rsidR="002A7864" w:rsidRPr="005D5995">
        <w:rPr>
          <w:rFonts w:ascii="Book Antiqua" w:hAnsi="Book Antiqua"/>
          <w:b/>
          <w:sz w:val="24"/>
          <w:szCs w:val="24"/>
        </w:rPr>
        <w:t xml:space="preserve"> </w:t>
      </w:r>
      <w:r w:rsidR="00D9452B">
        <w:rPr>
          <w:rStyle w:val="Emphasis"/>
        </w:rPr>
        <w:t>November 10</w:t>
      </w:r>
      <w:r w:rsidR="00D9452B" w:rsidRPr="00235CD4">
        <w:rPr>
          <w:rStyle w:val="Emphasis"/>
        </w:rPr>
        <w:t>, 2015</w:t>
      </w:r>
    </w:p>
    <w:p w:rsidR="00151DAA" w:rsidRPr="005D5995" w:rsidRDefault="00151DAA" w:rsidP="002A7864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5D5995">
        <w:rPr>
          <w:rFonts w:ascii="Book Antiqua" w:hAnsi="Book Antiqua"/>
          <w:b/>
          <w:sz w:val="24"/>
          <w:szCs w:val="24"/>
        </w:rPr>
        <w:t>Article in press:</w:t>
      </w:r>
      <w:r w:rsidR="002A7864" w:rsidRPr="005D5995">
        <w:rPr>
          <w:rFonts w:ascii="Book Antiqua" w:hAnsi="Book Antiqua"/>
          <w:sz w:val="24"/>
          <w:szCs w:val="24"/>
        </w:rPr>
        <w:t xml:space="preserve"> </w:t>
      </w:r>
    </w:p>
    <w:p w:rsidR="00151DAA" w:rsidRPr="005D5995" w:rsidRDefault="00151DAA" w:rsidP="002A7864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5D5995">
        <w:rPr>
          <w:rFonts w:ascii="Book Antiqua" w:hAnsi="Book Antiqua"/>
          <w:b/>
          <w:sz w:val="24"/>
          <w:szCs w:val="24"/>
        </w:rPr>
        <w:t xml:space="preserve">Published online: </w:t>
      </w:r>
    </w:p>
    <w:p w:rsidR="00151DAA" w:rsidRPr="005D5995" w:rsidRDefault="00151DAA" w:rsidP="002A7864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GB" w:eastAsia="zh-CN"/>
        </w:rPr>
      </w:pPr>
    </w:p>
    <w:p w:rsidR="00151DAA" w:rsidRPr="005D5995" w:rsidRDefault="00151DAA" w:rsidP="002A7864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5D5995">
        <w:rPr>
          <w:rFonts w:ascii="Book Antiqua" w:hAnsi="Book Antiqua"/>
          <w:b/>
          <w:sz w:val="24"/>
          <w:szCs w:val="24"/>
        </w:rPr>
        <w:br w:type="page"/>
      </w:r>
    </w:p>
    <w:p w:rsidR="00137685" w:rsidRPr="005D5995" w:rsidRDefault="00EE1BA1" w:rsidP="002A7864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5D5995">
        <w:rPr>
          <w:rFonts w:ascii="Book Antiqua" w:hAnsi="Book Antiqua"/>
          <w:b/>
          <w:sz w:val="24"/>
          <w:szCs w:val="24"/>
        </w:rPr>
        <w:lastRenderedPageBreak/>
        <w:t>Abstract</w:t>
      </w:r>
      <w:r w:rsidR="002A7864" w:rsidRPr="005D5995">
        <w:rPr>
          <w:rFonts w:ascii="Book Antiqua" w:hAnsi="Book Antiqua"/>
          <w:b/>
          <w:sz w:val="24"/>
          <w:szCs w:val="24"/>
        </w:rPr>
        <w:t xml:space="preserve"> </w:t>
      </w:r>
    </w:p>
    <w:p w:rsidR="00EE1BA1" w:rsidRPr="005D5995" w:rsidRDefault="009E27D6" w:rsidP="002A7864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5D5995">
        <w:rPr>
          <w:rFonts w:ascii="Book Antiqua" w:hAnsi="Book Antiqua"/>
          <w:sz w:val="24"/>
          <w:szCs w:val="24"/>
        </w:rPr>
        <w:t>Up to date</w:t>
      </w:r>
      <w:r w:rsidR="00CF51FB" w:rsidRPr="005D5995">
        <w:rPr>
          <w:rFonts w:ascii="Book Antiqua" w:hAnsi="Book Antiqua"/>
          <w:sz w:val="24"/>
          <w:szCs w:val="24"/>
        </w:rPr>
        <w:t xml:space="preserve">, in literature, it is still debated the role of </w:t>
      </w:r>
      <w:r w:rsidR="00783E9F" w:rsidRPr="005D5995">
        <w:rPr>
          <w:rFonts w:ascii="Book Antiqua" w:hAnsi="Book Antiqua"/>
          <w:sz w:val="24"/>
          <w:szCs w:val="24"/>
        </w:rPr>
        <w:t>anti-</w:t>
      </w:r>
      <w:proofErr w:type="spellStart"/>
      <w:r w:rsidR="0056709D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tumor</w:t>
      </w:r>
      <w:proofErr w:type="spellEnd"/>
      <w:r w:rsidR="0056709D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necrosis factors</w:t>
      </w:r>
      <w:r w:rsidR="0056709D" w:rsidRPr="005D5995">
        <w:rPr>
          <w:rFonts w:ascii="Book Antiqua" w:hAnsi="Book Antiqua"/>
          <w:sz w:val="24"/>
          <w:szCs w:val="24"/>
        </w:rPr>
        <w:t xml:space="preserve"> </w:t>
      </w:r>
      <w:r w:rsidR="0056709D" w:rsidRPr="005D5995">
        <w:rPr>
          <w:rFonts w:ascii="Book Antiqua" w:hAnsi="Book Antiqua"/>
          <w:sz w:val="24"/>
          <w:szCs w:val="24"/>
          <w:lang w:eastAsia="zh-CN"/>
        </w:rPr>
        <w:t>(</w:t>
      </w:r>
      <w:r w:rsidR="00783E9F" w:rsidRPr="005D5995">
        <w:rPr>
          <w:rFonts w:ascii="Book Antiqua" w:hAnsi="Book Antiqua"/>
          <w:sz w:val="24"/>
          <w:szCs w:val="24"/>
        </w:rPr>
        <w:t>TNF</w:t>
      </w:r>
      <w:r w:rsidR="0056709D" w:rsidRPr="005D5995">
        <w:rPr>
          <w:rFonts w:ascii="Book Antiqua" w:hAnsi="Book Antiqua"/>
          <w:sz w:val="24"/>
          <w:szCs w:val="24"/>
          <w:lang w:eastAsia="zh-CN"/>
        </w:rPr>
        <w:t>)</w:t>
      </w:r>
      <w:r w:rsidR="00783E9F" w:rsidRPr="005D5995">
        <w:rPr>
          <w:rFonts w:ascii="Book Antiqua" w:hAnsi="Book Antiqua"/>
          <w:sz w:val="24"/>
          <w:szCs w:val="24"/>
        </w:rPr>
        <w:t xml:space="preserve">-α </w:t>
      </w:r>
      <w:r w:rsidR="00CF51FB" w:rsidRPr="005D5995">
        <w:rPr>
          <w:rFonts w:ascii="Book Antiqua" w:hAnsi="Book Antiqua"/>
          <w:sz w:val="24"/>
          <w:szCs w:val="24"/>
          <w:lang w:val="en-US"/>
        </w:rPr>
        <w:t>tr</w:t>
      </w:r>
      <w:r w:rsidRPr="005D5995">
        <w:rPr>
          <w:rFonts w:ascii="Book Antiqua" w:hAnsi="Book Antiqua"/>
          <w:sz w:val="24"/>
          <w:szCs w:val="24"/>
          <w:lang w:val="en-US"/>
        </w:rPr>
        <w:t>e</w:t>
      </w:r>
      <w:r w:rsidR="00CF51FB" w:rsidRPr="005D5995">
        <w:rPr>
          <w:rFonts w:ascii="Book Antiqua" w:hAnsi="Book Antiqua"/>
          <w:sz w:val="24"/>
          <w:szCs w:val="24"/>
          <w:lang w:val="en-US"/>
        </w:rPr>
        <w:t>atments</w:t>
      </w:r>
      <w:r w:rsidR="00783E9F" w:rsidRPr="005D5995">
        <w:rPr>
          <w:rFonts w:ascii="Book Antiqua" w:hAnsi="Book Antiqua"/>
          <w:sz w:val="24"/>
          <w:szCs w:val="24"/>
        </w:rPr>
        <w:t xml:space="preserve"> </w:t>
      </w:r>
      <w:r w:rsidR="00CF51FB" w:rsidRPr="005D5995">
        <w:rPr>
          <w:rFonts w:ascii="Book Antiqua" w:hAnsi="Book Antiqua"/>
          <w:sz w:val="24"/>
          <w:szCs w:val="24"/>
        </w:rPr>
        <w:t xml:space="preserve">in </w:t>
      </w:r>
      <w:r w:rsidR="00783E9F" w:rsidRPr="005D5995">
        <w:rPr>
          <w:rFonts w:ascii="Book Antiqua" w:hAnsi="Book Antiqua"/>
          <w:sz w:val="24"/>
          <w:szCs w:val="24"/>
        </w:rPr>
        <w:t xml:space="preserve">hepatitis C virus (HCV) </w:t>
      </w:r>
      <w:r w:rsidR="00CF51FB" w:rsidRPr="005D5995">
        <w:rPr>
          <w:rFonts w:ascii="Book Antiqua" w:hAnsi="Book Antiqua"/>
          <w:sz w:val="24"/>
          <w:szCs w:val="24"/>
        </w:rPr>
        <w:t>patients</w:t>
      </w:r>
      <w:r w:rsidR="00783E9F" w:rsidRPr="005D5995">
        <w:rPr>
          <w:rFonts w:ascii="Book Antiqua" w:hAnsi="Book Antiqua"/>
          <w:sz w:val="24"/>
          <w:szCs w:val="24"/>
        </w:rPr>
        <w:t xml:space="preserve">. </w:t>
      </w:r>
      <w:r w:rsidR="009E30ED" w:rsidRPr="005D5995">
        <w:rPr>
          <w:rFonts w:ascii="Book Antiqua" w:hAnsi="Book Antiqua"/>
          <w:sz w:val="24"/>
          <w:szCs w:val="24"/>
        </w:rPr>
        <w:t>TN</w:t>
      </w:r>
      <w:r w:rsidR="00D476D8" w:rsidRPr="005D5995">
        <w:rPr>
          <w:rFonts w:ascii="Book Antiqua" w:hAnsi="Book Antiqua"/>
          <w:sz w:val="24"/>
          <w:szCs w:val="24"/>
        </w:rPr>
        <w:t>F-α performs a lot of functions,</w:t>
      </w:r>
      <w:r w:rsidR="009E30ED" w:rsidRPr="005D5995">
        <w:rPr>
          <w:rFonts w:ascii="Book Antiqua" w:hAnsi="Book Antiqua"/>
          <w:sz w:val="24"/>
          <w:szCs w:val="24"/>
        </w:rPr>
        <w:t xml:space="preserve"> it</w:t>
      </w:r>
      <w:r w:rsidR="00D476D8" w:rsidRPr="005D5995">
        <w:rPr>
          <w:rFonts w:ascii="Book Antiqua" w:hAnsi="Book Antiqua"/>
          <w:sz w:val="24"/>
          <w:szCs w:val="24"/>
        </w:rPr>
        <w:t xml:space="preserve"> is an important</w:t>
      </w:r>
      <w:r w:rsidR="009E30ED" w:rsidRPr="005D5995">
        <w:rPr>
          <w:rFonts w:ascii="Book Antiqua" w:hAnsi="Book Antiqua"/>
          <w:sz w:val="24"/>
          <w:szCs w:val="24"/>
        </w:rPr>
        <w:t xml:space="preserve"> pro-inflammatory cytokine and it</w:t>
      </w:r>
      <w:r w:rsidR="00D476D8" w:rsidRPr="005D5995">
        <w:rPr>
          <w:rFonts w:ascii="Book Antiqua" w:hAnsi="Book Antiqua"/>
          <w:sz w:val="24"/>
          <w:szCs w:val="24"/>
        </w:rPr>
        <w:t xml:space="preserve"> </w:t>
      </w:r>
      <w:r w:rsidR="00D476D8" w:rsidRPr="005D5995">
        <w:rPr>
          <w:rFonts w:ascii="Book Antiqua" w:hAnsi="Book Antiqua"/>
          <w:sz w:val="24"/>
          <w:szCs w:val="24"/>
          <w:lang w:val="en-US"/>
        </w:rPr>
        <w:t>i</w:t>
      </w:r>
      <w:r w:rsidR="009E30ED" w:rsidRPr="005D5995">
        <w:rPr>
          <w:rFonts w:ascii="Book Antiqua" w:hAnsi="Book Antiqua"/>
          <w:sz w:val="24"/>
          <w:szCs w:val="24"/>
          <w:lang w:val="en-US"/>
        </w:rPr>
        <w:t>s</w:t>
      </w:r>
      <w:r w:rsidR="009E30ED" w:rsidRPr="005D5995">
        <w:rPr>
          <w:rFonts w:ascii="Book Antiqua" w:hAnsi="Book Antiqua"/>
          <w:sz w:val="24"/>
          <w:szCs w:val="24"/>
        </w:rPr>
        <w:t xml:space="preserve"> involved in the host's immmunity. </w:t>
      </w:r>
      <w:r w:rsidR="00B92A5F" w:rsidRPr="005D5995">
        <w:rPr>
          <w:rFonts w:ascii="Book Antiqua" w:hAnsi="Book Antiqua"/>
          <w:sz w:val="24"/>
          <w:szCs w:val="24"/>
        </w:rPr>
        <w:t>S</w:t>
      </w:r>
      <w:r w:rsidR="009E30ED" w:rsidRPr="005D5995">
        <w:rPr>
          <w:rFonts w:ascii="Book Antiqua" w:hAnsi="Book Antiqua"/>
          <w:sz w:val="24"/>
          <w:szCs w:val="24"/>
        </w:rPr>
        <w:t>ince TNF-α is implicated in the apoptotic signaling pathway of hepatocytes infected by HCV</w:t>
      </w:r>
      <w:r w:rsidR="00B92A5F" w:rsidRPr="005D5995">
        <w:rPr>
          <w:rFonts w:ascii="Book Antiqua" w:hAnsi="Book Antiqua"/>
          <w:sz w:val="24"/>
          <w:szCs w:val="24"/>
        </w:rPr>
        <w:t>, anti TNF-α therapy may increase the risk of viral replication or their reactivation</w:t>
      </w:r>
      <w:r w:rsidR="009E30ED" w:rsidRPr="005D5995">
        <w:rPr>
          <w:rFonts w:ascii="Book Antiqua" w:hAnsi="Book Antiqua"/>
          <w:sz w:val="24"/>
          <w:szCs w:val="24"/>
        </w:rPr>
        <w:t>. However the treatment of anti TNF-α could have a healthful role because TNF-α appears to be engaged in the pathogenesis of liver fibrosis, inducing</w:t>
      </w:r>
      <w:r w:rsidR="002A7864" w:rsidRPr="005D5995">
        <w:rPr>
          <w:rFonts w:ascii="Book Antiqua" w:hAnsi="Book Antiqua"/>
          <w:sz w:val="24"/>
          <w:szCs w:val="24"/>
        </w:rPr>
        <w:t xml:space="preserve"> </w:t>
      </w:r>
      <w:r w:rsidR="009E30ED" w:rsidRPr="005D5995">
        <w:rPr>
          <w:rFonts w:ascii="Book Antiqua" w:hAnsi="Book Antiqua"/>
          <w:sz w:val="24"/>
          <w:szCs w:val="24"/>
        </w:rPr>
        <w:t>apoptotic pathways.</w:t>
      </w:r>
      <w:r w:rsidR="00D92E61" w:rsidRPr="005D5995">
        <w:rPr>
          <w:rFonts w:ascii="Book Antiqua" w:hAnsi="Book Antiqua"/>
          <w:sz w:val="24"/>
          <w:szCs w:val="24"/>
          <w:lang w:eastAsia="zh-CN"/>
        </w:rPr>
        <w:t xml:space="preserve"> </w:t>
      </w:r>
      <w:r w:rsidR="00742004" w:rsidRPr="005D5995">
        <w:rPr>
          <w:rFonts w:ascii="Book Antiqua" w:hAnsi="Book Antiqua"/>
          <w:sz w:val="24"/>
          <w:szCs w:val="24"/>
          <w:lang w:val="en-US"/>
        </w:rPr>
        <w:t xml:space="preserve">We describe the case </w:t>
      </w:r>
      <w:r w:rsidR="009E30ED" w:rsidRPr="005D5995">
        <w:rPr>
          <w:rFonts w:ascii="Book Antiqua" w:hAnsi="Book Antiqua"/>
          <w:sz w:val="24"/>
          <w:szCs w:val="24"/>
          <w:lang w:val="en-US"/>
        </w:rPr>
        <w:t xml:space="preserve">of a patient with plaque-type psoriasis and concomitant chronic HCV, who was treated successfully with anti-TNF agents simultaneously to cyclosporine </w:t>
      </w:r>
      <w:r w:rsidR="005D74D3" w:rsidRPr="005D5995">
        <w:rPr>
          <w:rFonts w:ascii="Book Antiqua" w:hAnsi="Book Antiqua"/>
          <w:sz w:val="24"/>
          <w:szCs w:val="24"/>
          <w:lang w:val="en-US"/>
        </w:rPr>
        <w:t>without</w:t>
      </w:r>
      <w:r w:rsidR="009E30ED" w:rsidRPr="005D5995">
        <w:rPr>
          <w:rFonts w:ascii="Book Antiqua" w:hAnsi="Book Antiqua"/>
          <w:sz w:val="24"/>
          <w:szCs w:val="24"/>
          <w:lang w:val="en-US"/>
        </w:rPr>
        <w:t xml:space="preserve"> sign</w:t>
      </w:r>
      <w:r w:rsidR="005D74D3" w:rsidRPr="005D5995">
        <w:rPr>
          <w:rFonts w:ascii="Book Antiqua" w:hAnsi="Book Antiqua"/>
          <w:sz w:val="24"/>
          <w:szCs w:val="24"/>
          <w:lang w:val="en-US"/>
        </w:rPr>
        <w:t xml:space="preserve"> of reactivation of HCV and increase of liver enzymes.</w:t>
      </w:r>
      <w:r w:rsidR="00D92E61" w:rsidRPr="005D5995">
        <w:rPr>
          <w:rFonts w:ascii="Book Antiqua" w:hAnsi="Book Antiqua"/>
          <w:sz w:val="24"/>
          <w:szCs w:val="24"/>
          <w:lang w:eastAsia="zh-CN"/>
        </w:rPr>
        <w:t xml:space="preserve"> </w:t>
      </w:r>
      <w:r w:rsidR="00783E9F" w:rsidRPr="005D5995">
        <w:rPr>
          <w:rFonts w:ascii="Book Antiqua" w:hAnsi="Book Antiqua"/>
          <w:sz w:val="24"/>
          <w:szCs w:val="24"/>
        </w:rPr>
        <w:t xml:space="preserve">Our personal experience shows that anti-TNF-α agents are not only effective but also safe. Furthermore the combination therapy </w:t>
      </w:r>
      <w:r w:rsidR="006E7C31" w:rsidRPr="005D5995">
        <w:rPr>
          <w:rFonts w:ascii="Book Antiqua" w:hAnsi="Book Antiqua"/>
          <w:sz w:val="24"/>
          <w:szCs w:val="24"/>
        </w:rPr>
        <w:t xml:space="preserve">of </w:t>
      </w:r>
      <w:r w:rsidR="00783E9F" w:rsidRPr="005D5995">
        <w:rPr>
          <w:rFonts w:ascii="Book Antiqua" w:hAnsi="Book Antiqua"/>
          <w:sz w:val="24"/>
          <w:szCs w:val="24"/>
        </w:rPr>
        <w:t>c</w:t>
      </w:r>
      <w:r w:rsidR="006E7C31" w:rsidRPr="005D5995">
        <w:rPr>
          <w:rFonts w:ascii="Book Antiqua" w:hAnsi="Book Antiqua"/>
          <w:sz w:val="24"/>
          <w:szCs w:val="24"/>
        </w:rPr>
        <w:t>yclosporine and</w:t>
      </w:r>
      <w:r w:rsidR="002A7864" w:rsidRPr="005D5995">
        <w:rPr>
          <w:rFonts w:ascii="Book Antiqua" w:hAnsi="Book Antiqua"/>
          <w:sz w:val="24"/>
          <w:szCs w:val="24"/>
        </w:rPr>
        <w:t xml:space="preserve"> </w:t>
      </w:r>
      <w:r w:rsidR="00930C52" w:rsidRPr="005D5995">
        <w:rPr>
          <w:rFonts w:ascii="Book Antiqua" w:hAnsi="Book Antiqua"/>
          <w:sz w:val="24"/>
          <w:szCs w:val="24"/>
        </w:rPr>
        <w:t>anti-</w:t>
      </w:r>
      <w:r w:rsidR="00783E9F" w:rsidRPr="005D5995">
        <w:rPr>
          <w:rFonts w:ascii="Book Antiqua" w:hAnsi="Book Antiqua"/>
          <w:sz w:val="24"/>
          <w:szCs w:val="24"/>
        </w:rPr>
        <w:t>TNF-α appears to be well-tolerated and able to reduce the amount</w:t>
      </w:r>
      <w:r w:rsidR="006E7C31" w:rsidRPr="005D5995">
        <w:rPr>
          <w:rFonts w:ascii="Book Antiqua" w:hAnsi="Book Antiqua"/>
          <w:sz w:val="24"/>
          <w:szCs w:val="24"/>
        </w:rPr>
        <w:t xml:space="preserve"> of liver enzymes as well as</w:t>
      </w:r>
      <w:r w:rsidR="00783E9F" w:rsidRPr="005D5995">
        <w:rPr>
          <w:rFonts w:ascii="Book Antiqua" w:hAnsi="Book Antiqua"/>
          <w:sz w:val="24"/>
          <w:szCs w:val="24"/>
        </w:rPr>
        <w:t xml:space="preserve"> HCV-viral-load. However systematic, l</w:t>
      </w:r>
      <w:r w:rsidR="006E7C31" w:rsidRPr="005D5995">
        <w:rPr>
          <w:rFonts w:ascii="Book Antiqua" w:hAnsi="Book Antiqua"/>
          <w:sz w:val="24"/>
          <w:szCs w:val="24"/>
        </w:rPr>
        <w:t>arge-scale studies with long</w:t>
      </w:r>
      <w:r w:rsidR="00783E9F" w:rsidRPr="005D5995">
        <w:rPr>
          <w:rFonts w:ascii="Book Antiqua" w:hAnsi="Book Antiqua"/>
          <w:sz w:val="24"/>
          <w:szCs w:val="24"/>
        </w:rPr>
        <w:t xml:space="preserve"> follow-ups will be needed to confirm our results, in association with close liver function monitoring.</w:t>
      </w:r>
    </w:p>
    <w:p w:rsidR="00783E9F" w:rsidRPr="005D5995" w:rsidRDefault="00783E9F" w:rsidP="002A7864">
      <w:pPr>
        <w:spacing w:after="0" w:line="360" w:lineRule="auto"/>
        <w:jc w:val="both"/>
        <w:rPr>
          <w:rFonts w:ascii="Book Antiqua" w:hAnsi="Book Antiqua" w:cs="Tahoma"/>
          <w:b/>
          <w:sz w:val="24"/>
          <w:szCs w:val="24"/>
        </w:rPr>
      </w:pPr>
    </w:p>
    <w:p w:rsidR="00EE1BA1" w:rsidRPr="005D5995" w:rsidRDefault="00EE1BA1" w:rsidP="002A7864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5D5995">
        <w:rPr>
          <w:rFonts w:ascii="Book Antiqua" w:hAnsi="Book Antiqua"/>
          <w:b/>
          <w:sz w:val="24"/>
          <w:szCs w:val="24"/>
        </w:rPr>
        <w:t>Key words:</w:t>
      </w:r>
      <w:r w:rsidR="002A7864" w:rsidRPr="005D5995">
        <w:rPr>
          <w:rFonts w:ascii="Book Antiqua" w:hAnsi="Book Antiqua"/>
          <w:sz w:val="24"/>
          <w:szCs w:val="24"/>
        </w:rPr>
        <w:t xml:space="preserve"> </w:t>
      </w:r>
      <w:r w:rsidR="00D92E61" w:rsidRPr="005D5995">
        <w:rPr>
          <w:rFonts w:ascii="Book Antiqua" w:hAnsi="Book Antiqua"/>
          <w:sz w:val="24"/>
          <w:szCs w:val="24"/>
        </w:rPr>
        <w:t>S</w:t>
      </w:r>
      <w:r w:rsidR="008B37A6" w:rsidRPr="005D5995">
        <w:rPr>
          <w:rFonts w:ascii="Book Antiqua" w:hAnsi="Book Antiqua"/>
          <w:sz w:val="24"/>
          <w:szCs w:val="24"/>
        </w:rPr>
        <w:t>afety</w:t>
      </w:r>
      <w:r w:rsidR="00D92E61" w:rsidRPr="005D5995">
        <w:rPr>
          <w:rFonts w:ascii="Book Antiqua" w:hAnsi="Book Antiqua"/>
          <w:sz w:val="24"/>
          <w:szCs w:val="24"/>
          <w:lang w:eastAsia="zh-CN"/>
        </w:rPr>
        <w:t xml:space="preserve">; </w:t>
      </w:r>
      <w:r w:rsidR="00D92E61" w:rsidRPr="005D5995">
        <w:rPr>
          <w:rFonts w:ascii="Book Antiqua" w:hAnsi="Book Antiqua"/>
          <w:sz w:val="24"/>
          <w:szCs w:val="24"/>
        </w:rPr>
        <w:t>Anti-</w:t>
      </w:r>
      <w:proofErr w:type="spellStart"/>
      <w:r w:rsidR="00D92E61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tumor</w:t>
      </w:r>
      <w:proofErr w:type="spellEnd"/>
      <w:r w:rsidR="00D92E61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necrosis factors</w:t>
      </w:r>
      <w:r w:rsidR="00D92E61" w:rsidRPr="005D5995">
        <w:rPr>
          <w:rFonts w:ascii="Book Antiqua" w:hAnsi="Book Antiqua" w:cs="Times New Roman"/>
          <w:sz w:val="24"/>
          <w:szCs w:val="24"/>
          <w:lang w:val="en-GB" w:eastAsia="zh-CN"/>
        </w:rPr>
        <w:t>-</w:t>
      </w:r>
      <w:r w:rsidR="00D92E61" w:rsidRPr="005D5995">
        <w:rPr>
          <w:rFonts w:ascii="Book Antiqua" w:hAnsi="Book Antiqua"/>
          <w:sz w:val="24"/>
          <w:szCs w:val="24"/>
        </w:rPr>
        <w:t>α</w:t>
      </w:r>
      <w:r w:rsidR="00D92E61" w:rsidRPr="005D5995">
        <w:rPr>
          <w:rFonts w:ascii="Book Antiqua" w:hAnsi="Book Antiqua"/>
          <w:sz w:val="24"/>
          <w:szCs w:val="24"/>
          <w:lang w:eastAsia="zh-CN"/>
        </w:rPr>
        <w:t xml:space="preserve"> </w:t>
      </w:r>
      <w:r w:rsidR="008B37A6" w:rsidRPr="005D5995">
        <w:rPr>
          <w:rFonts w:ascii="Book Antiqua" w:hAnsi="Book Antiqua"/>
          <w:sz w:val="24"/>
          <w:szCs w:val="24"/>
        </w:rPr>
        <w:t>agents</w:t>
      </w:r>
      <w:r w:rsidR="00D92E61" w:rsidRPr="005D5995">
        <w:rPr>
          <w:rFonts w:ascii="Book Antiqua" w:hAnsi="Book Antiqua"/>
          <w:sz w:val="24"/>
          <w:szCs w:val="24"/>
          <w:lang w:eastAsia="zh-CN"/>
        </w:rPr>
        <w:t xml:space="preserve">; </w:t>
      </w:r>
      <w:r w:rsidR="00D92E61" w:rsidRPr="005D5995">
        <w:rPr>
          <w:rFonts w:ascii="Book Antiqua" w:hAnsi="Book Antiqua"/>
          <w:sz w:val="24"/>
          <w:szCs w:val="24"/>
        </w:rPr>
        <w:t>P</w:t>
      </w:r>
      <w:r w:rsidR="008B37A6" w:rsidRPr="005D5995">
        <w:rPr>
          <w:rFonts w:ascii="Book Antiqua" w:hAnsi="Book Antiqua"/>
          <w:sz w:val="24"/>
          <w:szCs w:val="24"/>
        </w:rPr>
        <w:t>soriasis</w:t>
      </w:r>
      <w:r w:rsidR="00D92E61" w:rsidRPr="005D5995">
        <w:rPr>
          <w:rFonts w:ascii="Book Antiqua" w:hAnsi="Book Antiqua"/>
          <w:sz w:val="24"/>
          <w:szCs w:val="24"/>
          <w:lang w:eastAsia="zh-CN"/>
        </w:rPr>
        <w:t xml:space="preserve">; </w:t>
      </w:r>
      <w:r w:rsidR="00D92E61" w:rsidRPr="005D5995">
        <w:rPr>
          <w:rFonts w:ascii="Book Antiqua" w:hAnsi="Book Antiqua"/>
          <w:sz w:val="24"/>
          <w:szCs w:val="24"/>
        </w:rPr>
        <w:t>Hepatitis C virus</w:t>
      </w:r>
      <w:r w:rsidR="008B37A6" w:rsidRPr="005D5995">
        <w:rPr>
          <w:rFonts w:ascii="Book Antiqua" w:hAnsi="Book Antiqua"/>
          <w:sz w:val="24"/>
          <w:szCs w:val="24"/>
        </w:rPr>
        <w:t xml:space="preserve"> infection</w:t>
      </w:r>
      <w:r w:rsidR="00D92E61" w:rsidRPr="005D5995">
        <w:rPr>
          <w:rFonts w:ascii="Book Antiqua" w:hAnsi="Book Antiqua"/>
          <w:sz w:val="24"/>
          <w:szCs w:val="24"/>
          <w:lang w:eastAsia="zh-CN"/>
        </w:rPr>
        <w:t xml:space="preserve">; </w:t>
      </w:r>
      <w:r w:rsidR="00D92E61" w:rsidRPr="005D5995">
        <w:rPr>
          <w:rFonts w:ascii="Book Antiqua" w:hAnsi="Book Antiqua"/>
          <w:sz w:val="24"/>
          <w:szCs w:val="24"/>
        </w:rPr>
        <w:t>C</w:t>
      </w:r>
      <w:r w:rsidR="008B37A6" w:rsidRPr="005D5995">
        <w:rPr>
          <w:rFonts w:ascii="Book Antiqua" w:hAnsi="Book Antiqua"/>
          <w:sz w:val="24"/>
          <w:szCs w:val="24"/>
        </w:rPr>
        <w:t>yclosporine</w:t>
      </w:r>
    </w:p>
    <w:p w:rsidR="00163FCE" w:rsidRPr="005D5995" w:rsidRDefault="00163FCE" w:rsidP="002A7864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:rsidR="00D92E61" w:rsidRPr="005D5995" w:rsidRDefault="00D92E61" w:rsidP="002A7864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r w:rsidRPr="005D5995">
        <w:rPr>
          <w:rFonts w:ascii="Book Antiqua" w:hAnsi="Book Antiqua"/>
          <w:b/>
          <w:sz w:val="24"/>
          <w:szCs w:val="24"/>
        </w:rPr>
        <w:t xml:space="preserve">© </w:t>
      </w:r>
      <w:r w:rsidRPr="005D5995">
        <w:rPr>
          <w:rFonts w:ascii="Book Antiqua" w:hAnsi="Book Antiqua" w:cs="Arial"/>
          <w:b/>
          <w:sz w:val="24"/>
          <w:szCs w:val="24"/>
        </w:rPr>
        <w:t>The Author(s) 2015.</w:t>
      </w:r>
      <w:r w:rsidRPr="005D5995">
        <w:rPr>
          <w:rFonts w:ascii="Book Antiqua" w:hAnsi="Book Antiqua" w:cs="Arial"/>
          <w:sz w:val="24"/>
          <w:szCs w:val="24"/>
        </w:rPr>
        <w:t xml:space="preserve"> Published by Baishideng Publishing Group Inc. All rights reserved.</w:t>
      </w:r>
    </w:p>
    <w:p w:rsidR="00EE1BA1" w:rsidRPr="005D5995" w:rsidRDefault="00EE1BA1" w:rsidP="002A7864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eastAsia="zh-CN"/>
        </w:rPr>
      </w:pPr>
    </w:p>
    <w:p w:rsidR="00D92E61" w:rsidRPr="005D5995" w:rsidRDefault="00EE1BA1" w:rsidP="002A7864">
      <w:pPr>
        <w:spacing w:after="0" w:line="360" w:lineRule="auto"/>
        <w:jc w:val="both"/>
        <w:rPr>
          <w:rFonts w:ascii="Book Antiqua" w:eastAsia="Arial Unicode MS" w:hAnsi="Book Antiqua" w:cs="Arial Unicode MS"/>
          <w:b/>
          <w:sz w:val="24"/>
          <w:szCs w:val="24"/>
          <w:lang w:eastAsia="zh-CN"/>
        </w:rPr>
      </w:pPr>
      <w:r w:rsidRPr="005D5995">
        <w:rPr>
          <w:rFonts w:ascii="Book Antiqua" w:eastAsia="Arial Unicode MS" w:hAnsi="Book Antiqua" w:cs="Arial Unicode MS"/>
          <w:b/>
          <w:sz w:val="24"/>
          <w:szCs w:val="24"/>
        </w:rPr>
        <w:t>C</w:t>
      </w:r>
      <w:r w:rsidR="0056709D" w:rsidRPr="005D5995">
        <w:rPr>
          <w:rFonts w:ascii="Book Antiqua" w:eastAsia="Arial Unicode MS" w:hAnsi="Book Antiqua" w:cs="Arial Unicode MS"/>
          <w:b/>
          <w:sz w:val="24"/>
          <w:szCs w:val="24"/>
        </w:rPr>
        <w:t>ore tip</w:t>
      </w:r>
      <w:r w:rsidR="0056709D" w:rsidRPr="005D5995">
        <w:rPr>
          <w:rFonts w:ascii="Book Antiqua" w:eastAsia="Arial Unicode MS" w:hAnsi="Book Antiqua" w:cs="Arial Unicode MS"/>
          <w:b/>
          <w:sz w:val="24"/>
          <w:szCs w:val="24"/>
          <w:lang w:eastAsia="zh-CN"/>
        </w:rPr>
        <w:t>:</w:t>
      </w:r>
      <w:r w:rsidR="0056709D" w:rsidRPr="005D5995">
        <w:rPr>
          <w:rFonts w:ascii="Book Antiqua" w:eastAsia="Arial Unicode MS" w:hAnsi="Book Antiqua" w:cs="Arial Unicode MS"/>
          <w:b/>
          <w:sz w:val="24"/>
          <w:szCs w:val="24"/>
        </w:rPr>
        <w:t xml:space="preserve"> </w:t>
      </w:r>
      <w:r w:rsidR="006E5426" w:rsidRPr="005D5995">
        <w:rPr>
          <w:rFonts w:ascii="Book Antiqua" w:eastAsia="Arial Unicode MS" w:hAnsi="Book Antiqua" w:cs="Arial Unicode MS"/>
          <w:sz w:val="24"/>
          <w:szCs w:val="24"/>
        </w:rPr>
        <w:t>Our paper reports</w:t>
      </w:r>
      <w:r w:rsidR="008B37A6" w:rsidRPr="005D5995">
        <w:rPr>
          <w:rFonts w:ascii="Book Antiqua" w:eastAsia="Arial Unicode MS" w:hAnsi="Book Antiqua" w:cs="Arial Unicode MS"/>
          <w:sz w:val="24"/>
          <w:szCs w:val="24"/>
        </w:rPr>
        <w:t xml:space="preserve"> a patient </w:t>
      </w:r>
      <w:r w:rsidR="009C25B0" w:rsidRPr="005D5995">
        <w:rPr>
          <w:rFonts w:ascii="Book Antiqua" w:eastAsia="Arial Unicode MS" w:hAnsi="Book Antiqua" w:cs="Arial Unicode MS"/>
          <w:sz w:val="24"/>
          <w:szCs w:val="24"/>
        </w:rPr>
        <w:t>with</w:t>
      </w:r>
      <w:r w:rsidR="008B37A6" w:rsidRPr="005D5995">
        <w:rPr>
          <w:rFonts w:ascii="Book Antiqua" w:eastAsia="Arial Unicode MS" w:hAnsi="Book Antiqua" w:cs="Arial Unicode MS"/>
          <w:sz w:val="24"/>
          <w:szCs w:val="24"/>
        </w:rPr>
        <w:t xml:space="preserve"> plaque-type psoriasis and concomitant chronic </w:t>
      </w:r>
      <w:r w:rsidR="00D92E61" w:rsidRPr="005D5995">
        <w:rPr>
          <w:rFonts w:ascii="Book Antiqua" w:hAnsi="Book Antiqua"/>
          <w:sz w:val="24"/>
          <w:szCs w:val="24"/>
        </w:rPr>
        <w:t>hepatitis C virus (HCV)</w:t>
      </w:r>
      <w:r w:rsidR="00163FCE" w:rsidRPr="005D5995">
        <w:rPr>
          <w:rFonts w:ascii="Book Antiqua" w:eastAsia="Arial Unicode MS" w:hAnsi="Book Antiqua" w:cs="Arial Unicode MS"/>
          <w:sz w:val="24"/>
          <w:szCs w:val="24"/>
        </w:rPr>
        <w:t>,</w:t>
      </w:r>
      <w:r w:rsidR="008B37A6" w:rsidRPr="005D5995">
        <w:rPr>
          <w:rFonts w:ascii="Book Antiqua" w:eastAsia="Arial Unicode MS" w:hAnsi="Book Antiqua" w:cs="Arial Unicode MS"/>
          <w:sz w:val="24"/>
          <w:szCs w:val="24"/>
        </w:rPr>
        <w:t xml:space="preserve"> focusing on the safety and efficacy of </w:t>
      </w:r>
      <w:r w:rsidR="009C25B0" w:rsidRPr="005D5995">
        <w:rPr>
          <w:rFonts w:ascii="Book Antiqua" w:eastAsia="Arial Unicode MS" w:hAnsi="Book Antiqua" w:cs="Arial Unicode MS"/>
          <w:sz w:val="24"/>
          <w:szCs w:val="24"/>
        </w:rPr>
        <w:t xml:space="preserve">cyclosporine </w:t>
      </w:r>
      <w:r w:rsidR="008B37A6" w:rsidRPr="005D5995">
        <w:rPr>
          <w:rFonts w:ascii="Book Antiqua" w:eastAsia="Arial Unicode MS" w:hAnsi="Book Antiqua" w:cs="Arial Unicode MS"/>
          <w:sz w:val="24"/>
          <w:szCs w:val="24"/>
        </w:rPr>
        <w:t xml:space="preserve">therapy and anti </w:t>
      </w:r>
      <w:proofErr w:type="spellStart"/>
      <w:r w:rsidR="0056709D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tumor</w:t>
      </w:r>
      <w:proofErr w:type="spellEnd"/>
      <w:r w:rsidR="0056709D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necrosis factors</w:t>
      </w:r>
      <w:r w:rsidR="00196005" w:rsidRPr="005D5995">
        <w:rPr>
          <w:rFonts w:ascii="Book Antiqua" w:eastAsia="Arial Unicode MS" w:hAnsi="Book Antiqua" w:cs="Arial Unicode MS"/>
          <w:sz w:val="24"/>
          <w:szCs w:val="24"/>
        </w:rPr>
        <w:t>-α agents. Th</w:t>
      </w:r>
      <w:r w:rsidR="005A5A09" w:rsidRPr="005D5995">
        <w:rPr>
          <w:rFonts w:ascii="Book Antiqua" w:eastAsia="Arial Unicode MS" w:hAnsi="Book Antiqua" w:cs="Arial Unicode MS"/>
          <w:sz w:val="24"/>
          <w:szCs w:val="24"/>
        </w:rPr>
        <w:t>is therapeutic association</w:t>
      </w:r>
      <w:r w:rsidR="008B37A6" w:rsidRPr="005D5995">
        <w:rPr>
          <w:rFonts w:ascii="Book Antiqua" w:eastAsia="Arial Unicode MS" w:hAnsi="Book Antiqua" w:cs="Arial Unicode MS"/>
          <w:sz w:val="24"/>
          <w:szCs w:val="24"/>
        </w:rPr>
        <w:t xml:space="preserve"> is also able to decrease liver enzymes as well as HCV load with general clinical improvement. Our topic may be useful in the clinical </w:t>
      </w:r>
      <w:r w:rsidR="009C25B0" w:rsidRPr="005D5995">
        <w:rPr>
          <w:rFonts w:ascii="Book Antiqua" w:eastAsia="Arial Unicode MS" w:hAnsi="Book Antiqua" w:cs="Arial Unicode MS"/>
          <w:sz w:val="24"/>
          <w:szCs w:val="24"/>
        </w:rPr>
        <w:t>setting</w:t>
      </w:r>
      <w:r w:rsidR="008B37A6" w:rsidRPr="005D5995">
        <w:rPr>
          <w:rFonts w:ascii="Book Antiqua" w:eastAsia="Arial Unicode MS" w:hAnsi="Book Antiqua" w:cs="Arial Unicode MS"/>
          <w:sz w:val="24"/>
          <w:szCs w:val="24"/>
        </w:rPr>
        <w:t xml:space="preserve"> of patients with simultaneous severe psoriasis and chronic HCV infection.</w:t>
      </w:r>
    </w:p>
    <w:p w:rsidR="00D92E61" w:rsidRPr="005D5995" w:rsidRDefault="00D92E61" w:rsidP="002A7864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" w:eastAsia="zh-CN"/>
        </w:rPr>
      </w:pPr>
    </w:p>
    <w:p w:rsidR="00D92E61" w:rsidRPr="005D5995" w:rsidRDefault="00D92E61" w:rsidP="002A786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GB" w:eastAsia="zh-CN"/>
        </w:rPr>
      </w:pPr>
      <w:r w:rsidRPr="005D5995">
        <w:rPr>
          <w:rFonts w:ascii="Book Antiqua" w:hAnsi="Book Antiqua"/>
          <w:sz w:val="24"/>
          <w:szCs w:val="24"/>
        </w:rPr>
        <w:t>Salvi</w:t>
      </w:r>
      <w:r w:rsidRPr="005D5995">
        <w:rPr>
          <w:rFonts w:ascii="Book Antiqua" w:hAnsi="Book Antiqua"/>
          <w:sz w:val="24"/>
          <w:szCs w:val="24"/>
          <w:lang w:eastAsia="zh-CN"/>
        </w:rPr>
        <w:t xml:space="preserve"> M</w:t>
      </w:r>
      <w:r w:rsidRPr="005D5995">
        <w:rPr>
          <w:rFonts w:ascii="Book Antiqua" w:hAnsi="Book Antiqua"/>
          <w:sz w:val="24"/>
          <w:szCs w:val="24"/>
        </w:rPr>
        <w:t>, Macaluso</w:t>
      </w:r>
      <w:r w:rsidRPr="005D5995">
        <w:rPr>
          <w:rFonts w:ascii="Book Antiqua" w:hAnsi="Book Antiqua"/>
          <w:sz w:val="24"/>
          <w:szCs w:val="24"/>
          <w:lang w:eastAsia="zh-CN"/>
        </w:rPr>
        <w:t xml:space="preserve"> L</w:t>
      </w:r>
      <w:r w:rsidRPr="005D5995">
        <w:rPr>
          <w:rFonts w:ascii="Book Antiqua" w:hAnsi="Book Antiqua"/>
          <w:sz w:val="24"/>
          <w:szCs w:val="24"/>
        </w:rPr>
        <w:t>, Luci</w:t>
      </w:r>
      <w:r w:rsidRPr="005D5995">
        <w:rPr>
          <w:rFonts w:ascii="Book Antiqua" w:hAnsi="Book Antiqua"/>
          <w:sz w:val="24"/>
          <w:szCs w:val="24"/>
          <w:lang w:eastAsia="zh-CN"/>
        </w:rPr>
        <w:t xml:space="preserve"> C</w:t>
      </w:r>
      <w:r w:rsidRPr="005D5995">
        <w:rPr>
          <w:rFonts w:ascii="Book Antiqua" w:hAnsi="Book Antiqua"/>
          <w:sz w:val="24"/>
          <w:szCs w:val="24"/>
        </w:rPr>
        <w:t>, Mattozzi</w:t>
      </w:r>
      <w:r w:rsidRPr="005D5995">
        <w:rPr>
          <w:rFonts w:ascii="Book Antiqua" w:hAnsi="Book Antiqua"/>
          <w:sz w:val="24"/>
          <w:szCs w:val="24"/>
          <w:lang w:eastAsia="zh-CN"/>
        </w:rPr>
        <w:t xml:space="preserve"> C</w:t>
      </w:r>
      <w:r w:rsidRPr="005D5995">
        <w:rPr>
          <w:rFonts w:ascii="Book Antiqua" w:hAnsi="Book Antiqua"/>
          <w:sz w:val="24"/>
          <w:szCs w:val="24"/>
        </w:rPr>
        <w:t>, Paolino</w:t>
      </w:r>
      <w:r w:rsidRPr="005D5995">
        <w:rPr>
          <w:rFonts w:ascii="Book Antiqua" w:hAnsi="Book Antiqua"/>
          <w:sz w:val="24"/>
          <w:szCs w:val="24"/>
          <w:lang w:eastAsia="zh-CN"/>
        </w:rPr>
        <w:t xml:space="preserve"> G</w:t>
      </w:r>
      <w:r w:rsidRPr="005D5995">
        <w:rPr>
          <w:rFonts w:ascii="Book Antiqua" w:hAnsi="Book Antiqua"/>
          <w:sz w:val="24"/>
          <w:szCs w:val="24"/>
        </w:rPr>
        <w:t>, Aprea</w:t>
      </w:r>
      <w:r w:rsidRPr="005D5995">
        <w:rPr>
          <w:rFonts w:ascii="Book Antiqua" w:hAnsi="Book Antiqua"/>
          <w:sz w:val="24"/>
          <w:szCs w:val="24"/>
          <w:lang w:eastAsia="zh-CN"/>
        </w:rPr>
        <w:t xml:space="preserve"> Y</w:t>
      </w:r>
      <w:r w:rsidRPr="005D5995">
        <w:rPr>
          <w:rFonts w:ascii="Book Antiqua" w:hAnsi="Book Antiqua"/>
          <w:sz w:val="24"/>
          <w:szCs w:val="24"/>
        </w:rPr>
        <w:t>, Calvieri</w:t>
      </w:r>
      <w:r w:rsidRPr="005D5995">
        <w:rPr>
          <w:rFonts w:ascii="Book Antiqua" w:hAnsi="Book Antiqua"/>
          <w:sz w:val="24"/>
          <w:szCs w:val="24"/>
          <w:lang w:eastAsia="zh-CN"/>
        </w:rPr>
        <w:t xml:space="preserve"> S</w:t>
      </w:r>
      <w:r w:rsidRPr="005D5995">
        <w:rPr>
          <w:rFonts w:ascii="Book Antiqua" w:hAnsi="Book Antiqua"/>
          <w:sz w:val="24"/>
          <w:szCs w:val="24"/>
        </w:rPr>
        <w:t>, Richetta</w:t>
      </w:r>
      <w:r w:rsidRPr="005D5995">
        <w:rPr>
          <w:rFonts w:ascii="Book Antiqua" w:hAnsi="Book Antiqua"/>
          <w:sz w:val="24"/>
          <w:szCs w:val="24"/>
          <w:lang w:eastAsia="zh-CN"/>
        </w:rPr>
        <w:t xml:space="preserve"> AG.</w:t>
      </w:r>
      <w:r w:rsidRPr="005D5995">
        <w:rPr>
          <w:rFonts w:ascii="Book Antiqua" w:hAnsi="Book Antiqua" w:cs="Times New Roman"/>
          <w:sz w:val="24"/>
          <w:szCs w:val="24"/>
          <w:lang w:val="en-GB" w:eastAsia="zh-CN"/>
        </w:rPr>
        <w:t xml:space="preserve"> Safety and efficacy of anti-</w:t>
      </w:r>
      <w:proofErr w:type="spellStart"/>
      <w:r w:rsidRPr="005D5995">
        <w:rPr>
          <w:rFonts w:ascii="Book Antiqua" w:hAnsi="Book Antiqua" w:cs="Times New Roman"/>
          <w:sz w:val="24"/>
          <w:szCs w:val="24"/>
          <w:lang w:val="en-GB" w:eastAsia="zh-CN"/>
        </w:rPr>
        <w:t>tumor</w:t>
      </w:r>
      <w:proofErr w:type="spellEnd"/>
      <w:r w:rsidRPr="005D5995">
        <w:rPr>
          <w:rFonts w:ascii="Book Antiqua" w:hAnsi="Book Antiqua" w:cs="Times New Roman"/>
          <w:sz w:val="24"/>
          <w:szCs w:val="24"/>
          <w:lang w:val="en-GB" w:eastAsia="zh-CN"/>
        </w:rPr>
        <w:t xml:space="preserve"> necrosis factors α in patients with psoriasis and chronic hepatitis C. </w:t>
      </w:r>
      <w:r w:rsidRPr="005D5995">
        <w:rPr>
          <w:rFonts w:ascii="Book Antiqua" w:hAnsi="Book Antiqua"/>
          <w:i/>
          <w:iCs/>
          <w:sz w:val="24"/>
          <w:szCs w:val="24"/>
        </w:rPr>
        <w:t>World J Clin Cases</w:t>
      </w:r>
      <w:r w:rsidRPr="005D5995">
        <w:rPr>
          <w:rFonts w:ascii="Book Antiqua" w:hAnsi="Book Antiqua"/>
          <w:i/>
          <w:iCs/>
          <w:sz w:val="24"/>
          <w:szCs w:val="24"/>
          <w:lang w:eastAsia="zh-CN"/>
        </w:rPr>
        <w:t xml:space="preserve"> </w:t>
      </w:r>
      <w:r w:rsidRPr="005D5995">
        <w:rPr>
          <w:rFonts w:ascii="Book Antiqua" w:hAnsi="Book Antiqua"/>
          <w:iCs/>
          <w:sz w:val="24"/>
          <w:szCs w:val="24"/>
          <w:lang w:eastAsia="zh-CN"/>
        </w:rPr>
        <w:t xml:space="preserve">2015; </w:t>
      </w:r>
      <w:proofErr w:type="gramStart"/>
      <w:r w:rsidRPr="005D5995">
        <w:rPr>
          <w:rFonts w:ascii="Book Antiqua" w:hAnsi="Book Antiqua"/>
          <w:iCs/>
          <w:sz w:val="24"/>
          <w:szCs w:val="24"/>
          <w:lang w:eastAsia="zh-CN"/>
        </w:rPr>
        <w:t>In</w:t>
      </w:r>
      <w:proofErr w:type="gramEnd"/>
      <w:r w:rsidRPr="005D5995">
        <w:rPr>
          <w:rFonts w:ascii="Book Antiqua" w:hAnsi="Book Antiqua"/>
          <w:iCs/>
          <w:sz w:val="24"/>
          <w:szCs w:val="24"/>
          <w:lang w:eastAsia="zh-CN"/>
        </w:rPr>
        <w:t xml:space="preserve"> press</w:t>
      </w:r>
    </w:p>
    <w:p w:rsidR="001E2DD0" w:rsidRPr="005D5995" w:rsidRDefault="00D92E61" w:rsidP="002A7864">
      <w:pPr>
        <w:spacing w:after="0" w:line="360" w:lineRule="auto"/>
        <w:jc w:val="both"/>
        <w:rPr>
          <w:rFonts w:ascii="Book Antiqua" w:eastAsia="Times New Roman" w:hAnsi="Book Antiqua" w:cs="Times New Roman"/>
          <w:b/>
          <w:sz w:val="24"/>
          <w:szCs w:val="24"/>
          <w:lang w:val="en-GB"/>
        </w:rPr>
      </w:pPr>
      <w:r w:rsidRPr="005D5995">
        <w:rPr>
          <w:rFonts w:ascii="Book Antiqua" w:eastAsia="Times New Roman" w:hAnsi="Book Antiqua" w:cs="Times New Roman"/>
          <w:b/>
          <w:sz w:val="24"/>
          <w:szCs w:val="24"/>
          <w:lang w:val="en-GB"/>
        </w:rPr>
        <w:t>INTRODUCTION</w:t>
      </w:r>
    </w:p>
    <w:p w:rsidR="001E2DD0" w:rsidRPr="005D5995" w:rsidRDefault="000D521E" w:rsidP="002A7864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lastRenderedPageBreak/>
        <w:t xml:space="preserve">Psoriasis is a </w:t>
      </w:r>
      <w:r w:rsidR="007A72DF" w:rsidRPr="005D5995">
        <w:rPr>
          <w:rFonts w:ascii="Book Antiqua" w:hAnsi="Book Antiqua"/>
          <w:sz w:val="24"/>
          <w:szCs w:val="24"/>
          <w:lang w:val="en-GB"/>
        </w:rPr>
        <w:t xml:space="preserve">chronic </w:t>
      </w:r>
      <w:r w:rsidR="00B60518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i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nflammatory </w:t>
      </w:r>
      <w:r w:rsidR="00B92A5F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disorder</w:t>
      </w:r>
      <w:r w:rsidR="00CF51FB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, showing an incidence in the </w:t>
      </w:r>
      <w:r w:rsidR="00B92A5F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worldwide</w:t>
      </w:r>
      <w:r w:rsidR="00CF51FB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population of </w:t>
      </w:r>
      <w:r w:rsidR="002A7864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2</w:t>
      </w:r>
      <w:r w:rsidR="002A7864" w:rsidRPr="005D5995">
        <w:rPr>
          <w:rFonts w:ascii="Book Antiqua" w:hAnsi="Book Antiqua" w:cs="Times New Roman" w:hint="eastAsia"/>
          <w:sz w:val="24"/>
          <w:szCs w:val="24"/>
          <w:lang w:val="en-GB" w:eastAsia="zh-CN"/>
        </w:rPr>
        <w:t>%-</w:t>
      </w:r>
      <w:r w:rsidR="002A7864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3%</w:t>
      </w:r>
      <w:r w:rsidR="00CF51FB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, </w:t>
      </w:r>
      <w:r w:rsidR="007A72DF" w:rsidRPr="005D5995">
        <w:rPr>
          <w:rFonts w:ascii="Book Antiqua" w:hAnsi="Book Antiqua"/>
          <w:sz w:val="24"/>
          <w:szCs w:val="24"/>
          <w:lang w:val="en-GB"/>
        </w:rPr>
        <w:t xml:space="preserve">where the genetic predisposition plays a pivotal </w:t>
      </w:r>
      <w:proofErr w:type="gramStart"/>
      <w:r w:rsidR="007A72DF" w:rsidRPr="005D5995">
        <w:rPr>
          <w:rFonts w:ascii="Book Antiqua" w:hAnsi="Book Antiqua"/>
          <w:sz w:val="24"/>
          <w:szCs w:val="24"/>
          <w:lang w:val="en-GB"/>
        </w:rPr>
        <w:t>role</w:t>
      </w:r>
      <w:r w:rsidR="002A7864" w:rsidRPr="005D5995">
        <w:rPr>
          <w:rFonts w:ascii="Book Antiqua" w:eastAsia="Times New Roman" w:hAnsi="Book Antiqua" w:cs="Times New Roman"/>
          <w:sz w:val="24"/>
          <w:szCs w:val="24"/>
          <w:vertAlign w:val="superscript"/>
          <w:lang w:val="en-GB"/>
        </w:rPr>
        <w:t>[</w:t>
      </w:r>
      <w:proofErr w:type="gramEnd"/>
      <w:r w:rsidR="002A7864" w:rsidRPr="005D5995">
        <w:rPr>
          <w:rFonts w:ascii="Book Antiqua" w:eastAsia="Times New Roman" w:hAnsi="Book Antiqua" w:cs="Times New Roman"/>
          <w:sz w:val="24"/>
          <w:szCs w:val="24"/>
          <w:vertAlign w:val="superscript"/>
          <w:lang w:val="en-GB"/>
        </w:rPr>
        <w:t>1,2]</w:t>
      </w:r>
      <w:r w:rsidR="000C3C03" w:rsidRPr="005D5995">
        <w:rPr>
          <w:rFonts w:ascii="Book Antiqua" w:hAnsi="Book Antiqua"/>
          <w:sz w:val="24"/>
          <w:szCs w:val="24"/>
          <w:lang w:val="en-GB"/>
        </w:rPr>
        <w:t>.</w:t>
      </w:r>
      <w:r w:rsidR="007A72DF" w:rsidRPr="005D5995">
        <w:rPr>
          <w:rFonts w:ascii="Book Antiqua" w:hAnsi="Book Antiqua"/>
          <w:sz w:val="24"/>
          <w:szCs w:val="24"/>
          <w:lang w:val="en-GB"/>
        </w:rPr>
        <w:t xml:space="preserve"> </w:t>
      </w:r>
      <w:r w:rsidR="00CF51FB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Typically it shows </w:t>
      </w:r>
      <w:r w:rsidR="00190B70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well-bordered </w:t>
      </w:r>
      <w:proofErr w:type="spellStart"/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e</w:t>
      </w:r>
      <w:r w:rsidR="0000546E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rythemato</w:t>
      </w:r>
      <w:proofErr w:type="spellEnd"/>
      <w:r w:rsidR="00190B70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-</w:t>
      </w:r>
      <w:r w:rsidR="0000546E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squamous patches and 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plaques</w:t>
      </w:r>
      <w:r w:rsidR="00190B70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, often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covered by a characteristic silvery white scale formed by the </w:t>
      </w:r>
      <w:proofErr w:type="spellStart"/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hyperproliferation</w:t>
      </w:r>
      <w:proofErr w:type="spellEnd"/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of epidermal keratinocytes</w:t>
      </w:r>
      <w:r w:rsidR="0074434E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.</w:t>
      </w:r>
      <w:r w:rsidRPr="005D5995">
        <w:rPr>
          <w:rFonts w:ascii="Book Antiqua" w:eastAsia="Calibri" w:hAnsi="Book Antiqua" w:cs="Calibri"/>
          <w:sz w:val="24"/>
          <w:szCs w:val="24"/>
          <w:lang w:val="en-GB"/>
        </w:rPr>
        <w:t xml:space="preserve"> </w:t>
      </w:r>
      <w:r w:rsidR="00744166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In addition</w:t>
      </w:r>
      <w:r w:rsidR="00744166" w:rsidRPr="005D5995">
        <w:rPr>
          <w:rFonts w:ascii="Book Antiqua" w:eastAsia="Calibri" w:hAnsi="Book Antiqua" w:cs="Calibri"/>
          <w:sz w:val="24"/>
          <w:szCs w:val="24"/>
          <w:lang w:val="en-GB"/>
        </w:rPr>
        <w:t xml:space="preserve"> 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itching and burning</w:t>
      </w:r>
      <w:r w:rsidR="0000546E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</w:t>
      </w:r>
      <w:r w:rsidR="00106CE6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occur together with the clinical manifestations of the disease</w:t>
      </w:r>
      <w:r w:rsidR="006E0D46" w:rsidRPr="005D5995">
        <w:rPr>
          <w:rFonts w:ascii="Book Antiqua" w:hAnsi="Book Antiqua"/>
          <w:sz w:val="24"/>
          <w:szCs w:val="24"/>
          <w:lang w:val="en-US"/>
        </w:rPr>
        <w:t>,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comprom</w:t>
      </w:r>
      <w:r w:rsidR="006E0D46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ising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</w:t>
      </w:r>
      <w:r w:rsidR="001217FD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the </w:t>
      </w:r>
      <w:r w:rsidR="001217FD" w:rsidRPr="005D5995">
        <w:rPr>
          <w:rFonts w:ascii="Book Antiqua" w:eastAsia="Times New Roman" w:hAnsi="Book Antiqua" w:cs="Times New Roman"/>
          <w:sz w:val="24"/>
          <w:szCs w:val="24"/>
          <w:lang w:val="en-US"/>
        </w:rPr>
        <w:t xml:space="preserve">patient’s </w:t>
      </w:r>
      <w:r w:rsidR="001217FD" w:rsidRPr="005D5995">
        <w:rPr>
          <w:rFonts w:ascii="Book Antiqua" w:hAnsi="Book Antiqua"/>
          <w:sz w:val="24"/>
          <w:szCs w:val="24"/>
          <w:lang w:val="en-GB"/>
        </w:rPr>
        <w:t>quality</w:t>
      </w:r>
      <w:r w:rsidR="001217FD" w:rsidRPr="005D5995">
        <w:rPr>
          <w:rFonts w:ascii="Book Antiqua" w:eastAsia="Times New Roman" w:hAnsi="Book Antiqua" w:cs="Times New Roman"/>
          <w:sz w:val="24"/>
          <w:szCs w:val="24"/>
          <w:lang w:val="en-US"/>
        </w:rPr>
        <w:t xml:space="preserve"> </w:t>
      </w:r>
      <w:r w:rsidR="00EE055D" w:rsidRPr="005D5995">
        <w:rPr>
          <w:rFonts w:ascii="Book Antiqua" w:eastAsia="Times New Roman" w:hAnsi="Book Antiqua" w:cs="Times New Roman"/>
          <w:sz w:val="24"/>
          <w:szCs w:val="24"/>
          <w:lang w:val="en-US"/>
        </w:rPr>
        <w:t xml:space="preserve">of </w:t>
      </w:r>
      <w:proofErr w:type="gramStart"/>
      <w:r w:rsidR="00FD3F5B" w:rsidRPr="005D5995">
        <w:rPr>
          <w:rFonts w:ascii="Book Antiqua" w:eastAsia="Times New Roman" w:hAnsi="Book Antiqua" w:cs="Times New Roman"/>
          <w:sz w:val="24"/>
          <w:szCs w:val="24"/>
          <w:lang w:val="en-US"/>
        </w:rPr>
        <w:t>life</w:t>
      </w:r>
      <w:r w:rsidR="002A7864" w:rsidRPr="005D5995">
        <w:rPr>
          <w:rFonts w:ascii="Book Antiqua" w:eastAsia="Times New Roman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2A7864" w:rsidRPr="005D5995">
        <w:rPr>
          <w:rFonts w:ascii="Book Antiqua" w:eastAsia="Times New Roman" w:hAnsi="Book Antiqua" w:cs="Times New Roman"/>
          <w:sz w:val="24"/>
          <w:szCs w:val="24"/>
          <w:vertAlign w:val="superscript"/>
          <w:lang w:val="en-US"/>
        </w:rPr>
        <w:t>3</w:t>
      </w:r>
      <w:r w:rsidR="002A7864" w:rsidRPr="005D5995">
        <w:rPr>
          <w:rFonts w:ascii="Book Antiqua" w:hAnsi="Book Antiqua" w:cs="Times New Roman" w:hint="eastAsia"/>
          <w:sz w:val="24"/>
          <w:szCs w:val="24"/>
          <w:vertAlign w:val="superscript"/>
          <w:lang w:val="en-US" w:eastAsia="zh-CN"/>
        </w:rPr>
        <w:t>-</w:t>
      </w:r>
      <w:r w:rsidR="002A7864" w:rsidRPr="005D5995">
        <w:rPr>
          <w:rFonts w:ascii="Book Antiqua" w:eastAsia="Times New Roman" w:hAnsi="Book Antiqua" w:cs="Times New Roman"/>
          <w:sz w:val="24"/>
          <w:szCs w:val="24"/>
          <w:vertAlign w:val="superscript"/>
          <w:lang w:val="en-US"/>
        </w:rPr>
        <w:t>5]</w:t>
      </w:r>
      <w:r w:rsidR="000C3C03" w:rsidRPr="005D5995">
        <w:rPr>
          <w:rFonts w:ascii="Book Antiqua" w:eastAsia="Times New Roman" w:hAnsi="Book Antiqua" w:cs="Times New Roman"/>
          <w:sz w:val="24"/>
          <w:szCs w:val="24"/>
          <w:lang w:val="en-US"/>
        </w:rPr>
        <w:t xml:space="preserve">. </w:t>
      </w:r>
    </w:p>
    <w:p w:rsidR="009A1CCE" w:rsidRPr="005D5995" w:rsidRDefault="00B3668B" w:rsidP="002A7864">
      <w:pPr>
        <w:spacing w:after="0" w:line="360" w:lineRule="auto"/>
        <w:ind w:firstLineChars="100" w:firstLine="240"/>
        <w:jc w:val="both"/>
        <w:rPr>
          <w:rFonts w:ascii="Book Antiqua" w:hAnsi="Book Antiqua"/>
          <w:sz w:val="24"/>
          <w:szCs w:val="24"/>
          <w:vertAlign w:val="superscript"/>
          <w:lang w:val="en-GB"/>
        </w:rPr>
      </w:pP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According to the literature, in psoriatic patients, above all in the ones with a moderate and severity psoriasis, there is an increased risk of </w:t>
      </w:r>
      <w:r w:rsidR="000D521E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cardiovascular</w:t>
      </w:r>
      <w:r w:rsidR="005F738E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and metabolic disorders</w:t>
      </w:r>
      <w:r w:rsidR="000D521E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including diabetes mellitus, hypertension, obesity, </w:t>
      </w:r>
      <w:r w:rsidR="00376B72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dyslipidaemia</w:t>
      </w:r>
      <w:r w:rsidR="000D521E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, </w:t>
      </w:r>
      <w:r w:rsidR="00376B72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non-alcoholic</w:t>
      </w:r>
      <w:r w:rsidR="000D521E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fatty</w:t>
      </w:r>
      <w:r w:rsidR="009A1CCE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liver disease and </w:t>
      </w:r>
      <w:proofErr w:type="gramStart"/>
      <w:r w:rsidR="009A1CCE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arthritis</w:t>
      </w:r>
      <w:r w:rsidR="002A7864" w:rsidRPr="005D5995">
        <w:rPr>
          <w:rFonts w:ascii="Book Antiqua" w:hAnsi="Book Antiqua"/>
          <w:sz w:val="24"/>
          <w:szCs w:val="24"/>
          <w:vertAlign w:val="superscript"/>
          <w:lang w:val="en-GB"/>
        </w:rPr>
        <w:t>[</w:t>
      </w:r>
      <w:proofErr w:type="gramEnd"/>
      <w:r w:rsidR="002A7864" w:rsidRPr="005D5995">
        <w:rPr>
          <w:rFonts w:ascii="Book Antiqua" w:hAnsi="Book Antiqua"/>
          <w:sz w:val="24"/>
          <w:szCs w:val="24"/>
          <w:vertAlign w:val="superscript"/>
          <w:lang w:val="en-GB"/>
        </w:rPr>
        <w:t>6,7]</w:t>
      </w:r>
      <w:r w:rsidR="000C3C03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.</w:t>
      </w:r>
      <w:r w:rsidR="00693102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</w:t>
      </w:r>
    </w:p>
    <w:p w:rsidR="004A236B" w:rsidRPr="005D5995" w:rsidRDefault="004A236B" w:rsidP="002A7864">
      <w:pPr>
        <w:spacing w:after="0" w:line="360" w:lineRule="auto"/>
        <w:ind w:firstLineChars="100" w:firstLine="240"/>
        <w:jc w:val="both"/>
        <w:rPr>
          <w:rFonts w:ascii="Book Antiqua" w:eastAsia="Times New Roman" w:hAnsi="Book Antiqua" w:cs="Times New Roman"/>
          <w:sz w:val="24"/>
          <w:szCs w:val="24"/>
          <w:vertAlign w:val="superscript"/>
          <w:lang w:val="en-GB"/>
        </w:rPr>
      </w:pP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In the last decade, the </w:t>
      </w:r>
      <w:r w:rsidR="009F6A6C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addition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of </w:t>
      </w:r>
      <w:proofErr w:type="spellStart"/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tumor</w:t>
      </w:r>
      <w:proofErr w:type="spellEnd"/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necrosis factors (TNF)-</w:t>
      </w:r>
      <w:r w:rsidRPr="005D5995">
        <w:rPr>
          <w:rFonts w:ascii="Book Antiqua" w:eastAsia="Times New Roman" w:hAnsi="Book Antiqua" w:cs="Times New Roman"/>
          <w:sz w:val="24"/>
          <w:szCs w:val="24"/>
        </w:rPr>
        <w:t>α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antagonists has introduced new therapeutic perspectives for effective treatment of psoriasis and psoriatic arthritis. These </w:t>
      </w:r>
      <w:r w:rsidR="00B3668B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treatments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decr</w:t>
      </w:r>
      <w:r w:rsidR="00B3668B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ease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the disease activity, </w:t>
      </w:r>
      <w:r w:rsidR="00B3668B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also limiting and improving the pathological articular involvement.</w:t>
      </w:r>
      <w:r w:rsidR="002A7864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</w:t>
      </w:r>
      <w:r w:rsidRPr="005D5995">
        <w:rPr>
          <w:rFonts w:ascii="Book Antiqua" w:hAnsi="Book Antiqua"/>
          <w:sz w:val="24"/>
          <w:szCs w:val="24"/>
          <w:lang w:val="en-GB"/>
        </w:rPr>
        <w:t xml:space="preserve">However, at the same time, 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TNF-</w:t>
      </w:r>
      <w:r w:rsidRPr="005D5995">
        <w:rPr>
          <w:rFonts w:ascii="Book Antiqua" w:eastAsia="Times New Roman" w:hAnsi="Book Antiqua" w:cs="Times New Roman"/>
          <w:sz w:val="24"/>
          <w:szCs w:val="24"/>
        </w:rPr>
        <w:t>α</w:t>
      </w:r>
      <w:r w:rsidR="00FF2E2D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is also a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critical cytokine implicated in the host’s defence against infective pathogens, performing a key function in the management of viral </w:t>
      </w:r>
      <w:proofErr w:type="gramStart"/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infections</w:t>
      </w:r>
      <w:r w:rsidR="002A7864" w:rsidRPr="005D5995">
        <w:rPr>
          <w:rFonts w:ascii="Book Antiqua" w:eastAsia="Times New Roman" w:hAnsi="Book Antiqua" w:cs="Times New Roman"/>
          <w:sz w:val="24"/>
          <w:szCs w:val="24"/>
          <w:vertAlign w:val="superscript"/>
          <w:lang w:val="en-GB"/>
        </w:rPr>
        <w:t>[</w:t>
      </w:r>
      <w:proofErr w:type="gramEnd"/>
      <w:r w:rsidR="002A7864" w:rsidRPr="005D5995">
        <w:rPr>
          <w:rFonts w:ascii="Book Antiqua" w:eastAsia="Times New Roman" w:hAnsi="Book Antiqua" w:cs="Times New Roman"/>
          <w:sz w:val="24"/>
          <w:szCs w:val="24"/>
          <w:vertAlign w:val="superscript"/>
          <w:lang w:val="en-GB"/>
        </w:rPr>
        <w:t>8]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.</w:t>
      </w:r>
    </w:p>
    <w:p w:rsidR="001E2DD0" w:rsidRPr="005D5995" w:rsidRDefault="000D521E" w:rsidP="002A7864">
      <w:pPr>
        <w:spacing w:after="0" w:line="360" w:lineRule="auto"/>
        <w:ind w:firstLineChars="100" w:firstLine="240"/>
        <w:jc w:val="both"/>
        <w:rPr>
          <w:rFonts w:ascii="Book Antiqua" w:eastAsia="Times New Roman" w:hAnsi="Book Antiqua" w:cs="Times New Roman"/>
          <w:sz w:val="24"/>
          <w:szCs w:val="24"/>
          <w:vertAlign w:val="superscript"/>
          <w:lang w:val="en-GB"/>
        </w:rPr>
      </w:pP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Consequently, the inhibition of the TNF-</w:t>
      </w:r>
      <w:r w:rsidRPr="005D5995">
        <w:rPr>
          <w:rFonts w:ascii="Book Antiqua" w:eastAsia="Times New Roman" w:hAnsi="Book Antiqua" w:cs="Times New Roman"/>
          <w:sz w:val="24"/>
          <w:szCs w:val="24"/>
        </w:rPr>
        <w:t>α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pathway is </w:t>
      </w:r>
      <w:r w:rsidR="00B934DC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supposed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to increase the susceptibility to various infection</w:t>
      </w:r>
      <w:r w:rsidR="00547CCE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s</w:t>
      </w:r>
      <w:r w:rsidR="0082750C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,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including viral disease</w:t>
      </w:r>
      <w:r w:rsidR="00547CCE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s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</w:t>
      </w:r>
      <w:r w:rsidR="00547CCE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as well as 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their reactivation and immune response by recruiting and activating macrophages, natural killer cells, T cells and antigen-presenting </w:t>
      </w:r>
      <w:proofErr w:type="gramStart"/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cells</w:t>
      </w:r>
      <w:r w:rsidR="002A7864" w:rsidRPr="005D5995">
        <w:rPr>
          <w:rFonts w:ascii="Book Antiqua" w:eastAsia="Times New Roman" w:hAnsi="Book Antiqua" w:cs="Times New Roman"/>
          <w:sz w:val="24"/>
          <w:szCs w:val="24"/>
          <w:vertAlign w:val="superscript"/>
          <w:lang w:val="en-GB"/>
        </w:rPr>
        <w:t>[</w:t>
      </w:r>
      <w:proofErr w:type="gramEnd"/>
      <w:r w:rsidR="002A7864" w:rsidRPr="005D5995">
        <w:rPr>
          <w:rFonts w:ascii="Book Antiqua" w:eastAsia="Times New Roman" w:hAnsi="Book Antiqua" w:cs="Times New Roman"/>
          <w:sz w:val="24"/>
          <w:szCs w:val="24"/>
          <w:vertAlign w:val="superscript"/>
          <w:lang w:val="en-GB"/>
        </w:rPr>
        <w:t>9]</w:t>
      </w:r>
      <w:r w:rsidR="000C3C03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.</w:t>
      </w:r>
    </w:p>
    <w:p w:rsidR="00D26110" w:rsidRPr="005D5995" w:rsidRDefault="003102D8" w:rsidP="002A7864">
      <w:pPr>
        <w:spacing w:after="0" w:line="360" w:lineRule="auto"/>
        <w:ind w:firstLineChars="100" w:firstLine="240"/>
        <w:jc w:val="both"/>
        <w:rPr>
          <w:rFonts w:ascii="Book Antiqua" w:eastAsia="Times New Roman" w:hAnsi="Book Antiqua" w:cs="Times New Roman"/>
          <w:sz w:val="24"/>
          <w:szCs w:val="24"/>
          <w:lang w:val="en-GB"/>
        </w:rPr>
      </w:pP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According to these observations</w:t>
      </w:r>
      <w:r w:rsidR="00D26110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, patients </w:t>
      </w:r>
      <w:r w:rsidR="00C94231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qualified</w:t>
      </w:r>
      <w:r w:rsidR="00D26110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for anti-TNF-</w:t>
      </w:r>
      <w:r w:rsidR="00D26110" w:rsidRPr="005D5995">
        <w:rPr>
          <w:rFonts w:ascii="Book Antiqua" w:eastAsia="Times New Roman" w:hAnsi="Book Antiqua" w:cs="Times New Roman"/>
          <w:sz w:val="24"/>
          <w:szCs w:val="24"/>
        </w:rPr>
        <w:t>α</w:t>
      </w:r>
      <w:r w:rsidR="00D26110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therapy require to be carefully assessed about possible</w:t>
      </w:r>
      <w:r w:rsidR="0082750C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infections, in particular, positive medical history for</w:t>
      </w:r>
      <w:r w:rsidR="00D26110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hepatitis B </w:t>
      </w:r>
      <w:r w:rsidR="007A3251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virus </w:t>
      </w:r>
      <w:r w:rsidR="00D26110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(HBV) and</w:t>
      </w:r>
      <w:r w:rsidR="00F267BE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/or</w:t>
      </w:r>
      <w:r w:rsidR="002A7864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</w:t>
      </w:r>
      <w:r w:rsidR="00D26110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chronic hepatitis C virus (HCV). </w:t>
      </w:r>
    </w:p>
    <w:p w:rsidR="001E2DD0" w:rsidRPr="005D5995" w:rsidRDefault="002177DD" w:rsidP="007A3251">
      <w:pPr>
        <w:spacing w:after="0" w:line="360" w:lineRule="auto"/>
        <w:ind w:firstLineChars="100" w:firstLine="240"/>
        <w:jc w:val="both"/>
        <w:rPr>
          <w:rFonts w:ascii="Book Antiqua" w:eastAsia="Times New Roman" w:hAnsi="Book Antiqua" w:cs="Times New Roman"/>
          <w:sz w:val="24"/>
          <w:szCs w:val="24"/>
          <w:vertAlign w:val="superscript"/>
          <w:lang w:val="en-GB"/>
        </w:rPr>
      </w:pP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However, to date, the </w:t>
      </w:r>
      <w:r w:rsidR="00CD1C0C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safety of anti-TNF-</w:t>
      </w:r>
      <w:r w:rsidR="00CD1C0C" w:rsidRPr="005D5995">
        <w:rPr>
          <w:rFonts w:ascii="Book Antiqua" w:eastAsia="Times New Roman" w:hAnsi="Book Antiqua" w:cs="Times New Roman"/>
          <w:sz w:val="24"/>
          <w:szCs w:val="24"/>
        </w:rPr>
        <w:t>α</w:t>
      </w:r>
      <w:r w:rsidR="00CD1C0C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agents in 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HCV patients with psoriasis is</w:t>
      </w:r>
      <w:r w:rsidR="00CD1C0C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quite restricted and </w:t>
      </w:r>
      <w:proofErr w:type="gramStart"/>
      <w:r w:rsidR="00CD1C0C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controversial</w:t>
      </w:r>
      <w:r w:rsidR="007A3251" w:rsidRPr="005D5995">
        <w:rPr>
          <w:rFonts w:ascii="Book Antiqua" w:eastAsia="Times New Roman" w:hAnsi="Book Antiqua" w:cs="Times New Roman"/>
          <w:sz w:val="24"/>
          <w:szCs w:val="24"/>
          <w:vertAlign w:val="superscript"/>
          <w:lang w:val="en-GB"/>
        </w:rPr>
        <w:t>[</w:t>
      </w:r>
      <w:proofErr w:type="gramEnd"/>
      <w:r w:rsidR="007A3251" w:rsidRPr="005D5995">
        <w:rPr>
          <w:rFonts w:ascii="Book Antiqua" w:eastAsia="Times New Roman" w:hAnsi="Book Antiqua" w:cs="Times New Roman"/>
          <w:sz w:val="24"/>
          <w:szCs w:val="24"/>
          <w:vertAlign w:val="superscript"/>
          <w:lang w:val="en-GB"/>
        </w:rPr>
        <w:t>10-13]</w:t>
      </w:r>
      <w:r w:rsidR="00CD1C0C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. </w:t>
      </w:r>
    </w:p>
    <w:p w:rsidR="001E2DD0" w:rsidRPr="005D5995" w:rsidRDefault="00462A55" w:rsidP="007A3251">
      <w:pPr>
        <w:spacing w:after="0" w:line="360" w:lineRule="auto"/>
        <w:ind w:firstLineChars="100" w:firstLine="240"/>
        <w:jc w:val="both"/>
        <w:rPr>
          <w:rFonts w:ascii="Book Antiqua" w:eastAsia="Times New Roman" w:hAnsi="Book Antiqua" w:cs="Times New Roman"/>
          <w:sz w:val="24"/>
          <w:szCs w:val="24"/>
          <w:lang w:val="en-GB"/>
        </w:rPr>
      </w:pP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The current</w:t>
      </w:r>
      <w:r w:rsidR="00CD1C0C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case</w:t>
      </w:r>
      <w:r w:rsidR="00D4566A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describes</w:t>
      </w:r>
      <w:r w:rsidR="000D521E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our </w:t>
      </w:r>
      <w:r w:rsidR="004E6788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personal </w:t>
      </w:r>
      <w:r w:rsidR="000D521E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experience with TNF-</w:t>
      </w:r>
      <w:r w:rsidR="000D521E" w:rsidRPr="005D5995">
        <w:rPr>
          <w:rFonts w:ascii="Book Antiqua" w:eastAsia="Times New Roman" w:hAnsi="Book Antiqua" w:cs="Times New Roman"/>
          <w:sz w:val="24"/>
          <w:szCs w:val="24"/>
        </w:rPr>
        <w:t>α</w:t>
      </w:r>
      <w:r w:rsidR="000D521E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blockers in the </w:t>
      </w:r>
      <w:r w:rsidR="004E6788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treatment</w:t>
      </w:r>
      <w:r w:rsidR="000D521E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of </w:t>
      </w:r>
      <w:r w:rsidR="00A97B3E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a </w:t>
      </w:r>
      <w:r w:rsidR="000D521E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patient with plaque-type psoriasis and concomitant chronic HCV infection, evaluating their efficacy and safety.</w:t>
      </w:r>
    </w:p>
    <w:p w:rsidR="00AD4F26" w:rsidRPr="005D5995" w:rsidRDefault="00AD4F26" w:rsidP="002A7864">
      <w:pPr>
        <w:spacing w:after="0" w:line="360" w:lineRule="auto"/>
        <w:jc w:val="both"/>
        <w:rPr>
          <w:rFonts w:ascii="Book Antiqua" w:eastAsia="Times New Roman" w:hAnsi="Book Antiqua" w:cs="Times New Roman"/>
          <w:sz w:val="24"/>
          <w:szCs w:val="24"/>
          <w:lang w:val="en-GB"/>
        </w:rPr>
      </w:pPr>
    </w:p>
    <w:p w:rsidR="00693102" w:rsidRPr="005D5995" w:rsidRDefault="007A3251" w:rsidP="002A7864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GB" w:eastAsia="zh-CN"/>
        </w:rPr>
      </w:pPr>
      <w:r w:rsidRPr="005D5995">
        <w:rPr>
          <w:rFonts w:ascii="Book Antiqua" w:eastAsia="Times New Roman" w:hAnsi="Book Antiqua" w:cs="Times New Roman"/>
          <w:b/>
          <w:sz w:val="24"/>
          <w:szCs w:val="24"/>
          <w:lang w:val="en-GB"/>
        </w:rPr>
        <w:t>CASE REPORT</w:t>
      </w:r>
    </w:p>
    <w:p w:rsidR="001E2DD0" w:rsidRPr="005D5995" w:rsidRDefault="000D521E" w:rsidP="002A7864">
      <w:pPr>
        <w:spacing w:after="0" w:line="360" w:lineRule="auto"/>
        <w:jc w:val="both"/>
        <w:rPr>
          <w:rFonts w:ascii="Book Antiqua" w:eastAsia="Times New Roman" w:hAnsi="Book Antiqua" w:cs="Times New Roman"/>
          <w:sz w:val="24"/>
          <w:szCs w:val="24"/>
          <w:lang w:val="en-GB"/>
        </w:rPr>
      </w:pP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A 47-year-old man was diagnosed </w:t>
      </w:r>
      <w:r w:rsidR="00A97B3E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with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</w:t>
      </w:r>
      <w:proofErr w:type="gramStart"/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a</w:t>
      </w:r>
      <w:r w:rsidR="007F6928" w:rsidRPr="005D5995">
        <w:rPr>
          <w:rFonts w:ascii="Book Antiqua" w:hAnsi="Book Antiqua" w:cs="Times New Roman" w:hint="eastAsia"/>
          <w:sz w:val="24"/>
          <w:szCs w:val="24"/>
          <w:lang w:val="en-GB" w:eastAsia="zh-CN"/>
        </w:rPr>
        <w:t>n</w:t>
      </w:r>
      <w:proofErr w:type="gramEnd"/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moderate-severe plaque-type psoriasis </w:t>
      </w:r>
      <w:r w:rsidR="009D1152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ever since 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7 year</w:t>
      </w:r>
      <w:r w:rsidR="00A97B3E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s. 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His medical history included familiarity for psoriasis and chronic hepatitis C infection (genotype 4) </w:t>
      </w:r>
      <w:r w:rsidR="00432888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first 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diagnosed in 1993. The patient received </w:t>
      </w:r>
      <w:r w:rsidR="00432888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combined 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treatment 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lastRenderedPageBreak/>
        <w:t>with Peg-interferon (INF)-a-2a and ribavirin</w:t>
      </w:r>
      <w:r w:rsidR="00A560CD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which he continued for 24 wk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. At the time of the diagnosis, HCV</w:t>
      </w:r>
      <w:r w:rsidR="00432888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infection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was </w:t>
      </w:r>
      <w:r w:rsidR="00432888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under control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, with a quantitative RNA PCR value of 3.02</w:t>
      </w:r>
      <w:r w:rsidR="00DB3310" w:rsidRPr="005D5995">
        <w:rPr>
          <w:rFonts w:ascii="Book Antiqua" w:hAnsi="Book Antiqua" w:cs="Times New Roman" w:hint="eastAsia"/>
          <w:sz w:val="24"/>
          <w:szCs w:val="24"/>
          <w:lang w:val="en-GB" w:eastAsia="zh-CN"/>
        </w:rPr>
        <w:t xml:space="preserve"> 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×</w:t>
      </w:r>
      <w:r w:rsidR="00DB3310" w:rsidRPr="005D5995">
        <w:rPr>
          <w:rFonts w:ascii="Book Antiqua" w:hAnsi="Book Antiqua" w:cs="Times New Roman" w:hint="eastAsia"/>
          <w:sz w:val="24"/>
          <w:szCs w:val="24"/>
          <w:lang w:val="en-GB" w:eastAsia="zh-CN"/>
        </w:rPr>
        <w:t xml:space="preserve"> 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105 IU/</w:t>
      </w:r>
      <w:proofErr w:type="spellStart"/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m</w:t>
      </w:r>
      <w:r w:rsidR="00DB3310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L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.</w:t>
      </w:r>
      <w:proofErr w:type="spellEnd"/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Laboratory </w:t>
      </w:r>
      <w:r w:rsidR="00D74AB2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evaluation revealed a moderate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increase</w:t>
      </w:r>
      <w:r w:rsidR="00D74AB2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both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</w:t>
      </w:r>
      <w:r w:rsidR="00D74AB2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in 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erythrocyte sedimentation rate (</w:t>
      </w:r>
      <w:r w:rsidR="000B43F8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ESR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) (44 mm/H) and </w:t>
      </w:r>
      <w:r w:rsidR="00D74AB2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in liver enzymes</w:t>
      </w:r>
      <w:r w:rsidR="00F956A7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(AST 78 U/</w:t>
      </w:r>
      <w:r w:rsidR="00DB3310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L</w:t>
      </w:r>
      <w:r w:rsidR="00F956A7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; ALT 80 U/</w:t>
      </w:r>
      <w:r w:rsidR="00DB3310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L</w:t>
      </w:r>
      <w:r w:rsidR="00F956A7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; </w:t>
      </w:r>
      <w:proofErr w:type="spellStart"/>
      <w:r w:rsidR="00F956A7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γGT</w:t>
      </w:r>
      <w:proofErr w:type="spellEnd"/>
      <w:r w:rsidR="00F956A7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60 U/</w:t>
      </w:r>
      <w:r w:rsidR="00DB3310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L</w:t>
      </w:r>
      <w:r w:rsidR="00F956A7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)</w:t>
      </w:r>
      <w:r w:rsidR="00D74AB2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. The ultrasonic imaging of the liver </w:t>
      </w:r>
      <w:r w:rsidR="00050AE8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showed </w:t>
      </w:r>
      <w:r w:rsidR="004000F4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moderate </w:t>
      </w:r>
      <w:r w:rsidR="00D74AB2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hepatomegaly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with sharp and diffuse </w:t>
      </w:r>
      <w:proofErr w:type="spellStart"/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dis</w:t>
      </w:r>
      <w:r w:rsidR="00D74AB2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h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omogenity</w:t>
      </w:r>
      <w:proofErr w:type="spellEnd"/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and minimal </w:t>
      </w:r>
      <w:proofErr w:type="spellStart"/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steatosis</w:t>
      </w:r>
      <w:proofErr w:type="spellEnd"/>
      <w:r w:rsidRPr="005D5995">
        <w:rPr>
          <w:rFonts w:ascii="Book Antiqua" w:eastAsia="Utopia-Regular" w:hAnsi="Book Antiqua" w:cs="Utopia-Regular"/>
          <w:sz w:val="24"/>
          <w:szCs w:val="24"/>
          <w:lang w:val="en-GB"/>
        </w:rPr>
        <w:t>.</w:t>
      </w:r>
    </w:p>
    <w:p w:rsidR="001E2DD0" w:rsidRPr="005D5995" w:rsidRDefault="000D521E" w:rsidP="00DB3310">
      <w:pPr>
        <w:spacing w:after="0" w:line="360" w:lineRule="auto"/>
        <w:ind w:firstLineChars="100" w:firstLine="240"/>
        <w:jc w:val="both"/>
        <w:rPr>
          <w:rFonts w:ascii="Book Antiqua" w:eastAsia="Times New Roman" w:hAnsi="Book Antiqua" w:cs="Times New Roman"/>
          <w:sz w:val="24"/>
          <w:szCs w:val="24"/>
          <w:lang w:val="en-GB"/>
        </w:rPr>
      </w:pP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Assessment of </w:t>
      </w:r>
      <w:proofErr w:type="spellStart"/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cryoglobulins</w:t>
      </w:r>
      <w:proofErr w:type="spellEnd"/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, complete blood count, total protein, albumin, total cholesterol, </w:t>
      </w:r>
      <w:proofErr w:type="spellStart"/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prothrombin</w:t>
      </w:r>
      <w:proofErr w:type="spellEnd"/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time, BUN, </w:t>
      </w:r>
      <w:proofErr w:type="spellStart"/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creatinine</w:t>
      </w:r>
      <w:proofErr w:type="spellEnd"/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, and urine exam</w:t>
      </w:r>
      <w:r w:rsidR="00C0562C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ination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were also performed.</w:t>
      </w:r>
    </w:p>
    <w:p w:rsidR="001E2DD0" w:rsidRPr="005D5995" w:rsidRDefault="000D521E" w:rsidP="00DB3310">
      <w:pPr>
        <w:spacing w:after="0" w:line="360" w:lineRule="auto"/>
        <w:ind w:firstLineChars="100" w:firstLine="240"/>
        <w:jc w:val="both"/>
        <w:rPr>
          <w:rFonts w:ascii="Book Antiqua" w:eastAsia="Times New Roman" w:hAnsi="Book Antiqua" w:cs="Times New Roman"/>
          <w:sz w:val="24"/>
          <w:szCs w:val="24"/>
          <w:lang w:val="en-GB"/>
        </w:rPr>
      </w:pP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His baseline Psoriasis Area and Severity Index (PASI) score was 11.5 and Dermatology Life Quality Index (DLQI) was 16. </w:t>
      </w:r>
      <w:r w:rsidR="00C0562C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Treatments with several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</w:t>
      </w:r>
      <w:r w:rsidR="00C0562C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different 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topical therapies for psoriasis, including corticosteroids, vitamin D derivatives (</w:t>
      </w:r>
      <w:proofErr w:type="spellStart"/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calcipotriol</w:t>
      </w:r>
      <w:proofErr w:type="spellEnd"/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, </w:t>
      </w:r>
      <w:proofErr w:type="spellStart"/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calcitriol</w:t>
      </w:r>
      <w:proofErr w:type="spellEnd"/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or </w:t>
      </w:r>
      <w:proofErr w:type="spellStart"/>
      <w:r w:rsidR="000B43F8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tacalcitol</w:t>
      </w:r>
      <w:proofErr w:type="spellEnd"/>
      <w:r w:rsidR="000B43F8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) </w:t>
      </w:r>
      <w:r w:rsidR="00E84B9E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were 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ineffective. Joint ultrasound</w:t>
      </w:r>
      <w:r w:rsidR="003E57C7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showed no</w:t>
      </w:r>
      <w:r w:rsidR="00C0562C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signs of psoriatic </w:t>
      </w:r>
      <w:proofErr w:type="spellStart"/>
      <w:r w:rsidR="00C0562C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arthropathy</w:t>
      </w:r>
      <w:proofErr w:type="spellEnd"/>
      <w:r w:rsidR="00C0562C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;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chest </w:t>
      </w:r>
      <w:r w:rsidR="00C0562C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X-ray and </w:t>
      </w:r>
      <w:proofErr w:type="spellStart"/>
      <w:r w:rsidR="00C0562C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quantiferon</w:t>
      </w:r>
      <w:proofErr w:type="spellEnd"/>
      <w:r w:rsidR="00C0562C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</w:t>
      </w:r>
      <w:proofErr w:type="spellStart"/>
      <w:r w:rsidR="00C0562C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tb</w:t>
      </w:r>
      <w:proofErr w:type="spellEnd"/>
      <w:r w:rsidR="00C0562C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gold we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re negative and the patient started </w:t>
      </w:r>
      <w:r w:rsidR="00181E51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4 mg/kg</w:t>
      </w:r>
      <w:r w:rsidR="00A560CD">
        <w:rPr>
          <w:rFonts w:ascii="Book Antiqua" w:hAnsi="Book Antiqua" w:cs="Times New Roman" w:hint="eastAsia"/>
          <w:sz w:val="24"/>
          <w:szCs w:val="24"/>
          <w:lang w:val="en-GB" w:eastAsia="zh-CN"/>
        </w:rPr>
        <w:t xml:space="preserve"> </w:t>
      </w:r>
      <w:r w:rsidR="00A560CD">
        <w:rPr>
          <w:rFonts w:ascii="Book Antiqua" w:hAnsi="Book Antiqua" w:cs="Times New Roman"/>
          <w:sz w:val="24"/>
          <w:szCs w:val="24"/>
          <w:lang w:val="en-GB" w:eastAsia="zh-CN"/>
        </w:rPr>
        <w:t xml:space="preserve">per </w:t>
      </w:r>
      <w:r w:rsidR="00181E51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day 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Cyclosporine (Figure 1). At th</w:t>
      </w:r>
      <w:r w:rsidR="00A560CD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e first follow up after 12 </w:t>
      </w:r>
      <w:proofErr w:type="spellStart"/>
      <w:r w:rsidR="00A560CD">
        <w:rPr>
          <w:rFonts w:ascii="Book Antiqua" w:eastAsia="Times New Roman" w:hAnsi="Book Antiqua" w:cs="Times New Roman"/>
          <w:sz w:val="24"/>
          <w:szCs w:val="24"/>
          <w:lang w:val="en-GB"/>
        </w:rPr>
        <w:t>wk</w:t>
      </w:r>
      <w:proofErr w:type="spellEnd"/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of treatment the patient showed a PASI score improvement (2.7) with </w:t>
      </w:r>
      <w:r w:rsidR="00ED3F81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a reduction of DLQI. At the same time 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his HCV RNA status remained </w:t>
      </w:r>
      <w:r w:rsidR="00AE6020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unaltered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.</w:t>
      </w:r>
    </w:p>
    <w:p w:rsidR="00050AE8" w:rsidRPr="005D5995" w:rsidRDefault="000D521E" w:rsidP="00DB3310">
      <w:pPr>
        <w:spacing w:after="0" w:line="360" w:lineRule="auto"/>
        <w:ind w:firstLineChars="100" w:firstLine="240"/>
        <w:jc w:val="both"/>
        <w:rPr>
          <w:rFonts w:ascii="Book Antiqua" w:eastAsia="Times New Roman" w:hAnsi="Book Antiqua" w:cs="Times New Roman"/>
          <w:sz w:val="24"/>
          <w:szCs w:val="24"/>
          <w:lang w:val="en-GB"/>
        </w:rPr>
      </w:pP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At week 48 we observed an </w:t>
      </w:r>
      <w:r w:rsidR="005F7E13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increase</w:t>
      </w:r>
      <w:r w:rsidR="004B3456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of BUN, </w:t>
      </w:r>
      <w:proofErr w:type="spellStart"/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creatinine</w:t>
      </w:r>
      <w:proofErr w:type="spellEnd"/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and electrolytes, so we d</w:t>
      </w:r>
      <w:r w:rsidR="004B3456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ecided to reduce Cyclosporine to</w:t>
      </w:r>
      <w:r w:rsidR="00DB3310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a dose of 200 mg/d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. However </w:t>
      </w:r>
      <w:r w:rsidR="005F7E13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after</w:t>
      </w:r>
      <w:r w:rsidR="004B3456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further</w:t>
      </w:r>
      <w:r w:rsidR="00DB3310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4 </w:t>
      </w:r>
      <w:proofErr w:type="spellStart"/>
      <w:r w:rsidR="00DB3310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wk</w:t>
      </w:r>
      <w:proofErr w:type="spellEnd"/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the patient showed a worsened PASI score of 22.8 and DLQI 16 (Figure 2).</w:t>
      </w:r>
      <w:r w:rsidRPr="005D5995">
        <w:rPr>
          <w:rFonts w:ascii="Book Antiqua" w:eastAsia="Calibri" w:hAnsi="Book Antiqua" w:cs="Calibri"/>
          <w:sz w:val="24"/>
          <w:szCs w:val="24"/>
          <w:lang w:val="en-GB"/>
        </w:rPr>
        <w:t xml:space="preserve"> 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At week 6, the patient began the first biological treatment with </w:t>
      </w:r>
      <w:proofErr w:type="spellStart"/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Etanercept</w:t>
      </w:r>
      <w:proofErr w:type="spellEnd"/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at the dose of 50 mg weekly and </w:t>
      </w:r>
      <w:r w:rsidR="004B3456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at week 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12 t</w:t>
      </w:r>
      <w:r w:rsidR="00110C34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he PASI and DLQI were improved. Furthermore even if q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uantitative HCV RNA </w:t>
      </w:r>
      <w:r w:rsidR="005F7E13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remained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stable, we detected an increase</w:t>
      </w:r>
      <w:r w:rsidR="005F7E13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</w:t>
      </w:r>
      <w:r w:rsidR="00110C34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of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liver enzymes with the following values: </w:t>
      </w:r>
      <w:r w:rsidR="00F956A7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AST</w:t>
      </w:r>
      <w:r w:rsidR="00050AE8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99 U/</w:t>
      </w:r>
      <w:r w:rsidR="00DB3310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L</w:t>
      </w:r>
      <w:r w:rsidR="00F956A7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, ALT</w:t>
      </w:r>
      <w:r w:rsidR="00050AE8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88 U/</w:t>
      </w:r>
      <w:r w:rsidR="00DB3310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L</w:t>
      </w:r>
      <w:r w:rsidR="00050AE8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</w:t>
      </w:r>
      <w:r w:rsidR="00F956A7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and </w:t>
      </w:r>
      <w:r w:rsidR="00050AE8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γ</w:t>
      </w:r>
      <w:r w:rsidR="00F956A7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-GT </w:t>
      </w:r>
      <w:r w:rsidR="00050AE8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99 U/</w:t>
      </w:r>
      <w:r w:rsidR="00DB3310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L</w:t>
      </w:r>
      <w:r w:rsidR="00050AE8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(Figure 3). </w:t>
      </w:r>
    </w:p>
    <w:p w:rsidR="001E2DD0" w:rsidRPr="005D5995" w:rsidRDefault="000D521E" w:rsidP="00DB3310">
      <w:pPr>
        <w:spacing w:after="0" w:line="360" w:lineRule="auto"/>
        <w:ind w:firstLineChars="100" w:firstLine="240"/>
        <w:jc w:val="both"/>
        <w:rPr>
          <w:rFonts w:ascii="Book Antiqua" w:eastAsia="Times New Roman" w:hAnsi="Book Antiqua" w:cs="Times New Roman"/>
          <w:sz w:val="24"/>
          <w:szCs w:val="24"/>
          <w:lang w:val="en-GB"/>
        </w:rPr>
      </w:pPr>
      <w:proofErr w:type="spellStart"/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Etanercept</w:t>
      </w:r>
      <w:proofErr w:type="spellEnd"/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was discontinued and the patient </w:t>
      </w:r>
      <w:r w:rsidR="00693102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was started on intravenous anti 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TNF</w:t>
      </w:r>
      <w:r w:rsidR="00693102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-</w:t>
      </w:r>
      <w:r w:rsidRPr="005D5995">
        <w:rPr>
          <w:rFonts w:ascii="Book Antiqua" w:eastAsia="Times New Roman" w:hAnsi="Book Antiqua" w:cs="Times New Roman"/>
          <w:sz w:val="24"/>
          <w:szCs w:val="24"/>
        </w:rPr>
        <w:t>α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, Infliximab, administration. At </w:t>
      </w:r>
      <w:r w:rsidR="00355A49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week 16 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the liver enzymes </w:t>
      </w:r>
      <w:r w:rsidR="00110C34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decreased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(AST 60</w:t>
      </w:r>
      <w:r w:rsidR="00050AE8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U/</w:t>
      </w:r>
      <w:r w:rsidR="00DB3310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L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, ALT 78</w:t>
      </w:r>
      <w:r w:rsidR="00050AE8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U/</w:t>
      </w:r>
      <w:r w:rsidR="00DB3310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L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, </w:t>
      </w:r>
      <w:r w:rsidR="00050AE8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γ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-GT 96</w:t>
      </w:r>
      <w:r w:rsidR="00050AE8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U/</w:t>
      </w:r>
      <w:r w:rsidR="00DB3310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L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) while PASI score and HCV RNA maintained stable (Figure 4). </w:t>
      </w:r>
    </w:p>
    <w:p w:rsidR="001E2DD0" w:rsidRPr="005D5995" w:rsidRDefault="001E3C2D" w:rsidP="00DB3310">
      <w:pPr>
        <w:spacing w:after="0" w:line="360" w:lineRule="auto"/>
        <w:ind w:firstLineChars="100" w:firstLine="240"/>
        <w:jc w:val="both"/>
        <w:rPr>
          <w:rFonts w:ascii="Book Antiqua" w:eastAsia="Times New Roman" w:hAnsi="Book Antiqua" w:cs="Times New Roman"/>
          <w:sz w:val="24"/>
          <w:szCs w:val="24"/>
          <w:lang w:val="en-GB"/>
        </w:rPr>
      </w:pP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S</w:t>
      </w:r>
      <w:r w:rsidR="00110C34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ince</w:t>
      </w:r>
      <w:r w:rsidR="000D521E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Cyclosporine was discontinued </w:t>
      </w:r>
      <w:r w:rsidR="00110C34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because of</w:t>
      </w:r>
      <w:r w:rsidR="000D521E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kidney toxicity, </w:t>
      </w:r>
      <w:proofErr w:type="spellStart"/>
      <w:r w:rsidR="000D521E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Etanercept</w:t>
      </w:r>
      <w:proofErr w:type="spellEnd"/>
      <w:r w:rsidR="000D521E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</w:t>
      </w:r>
      <w:r w:rsidR="00110C34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because of</w:t>
      </w:r>
      <w:r w:rsidR="000D521E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hepatic toxicity and clinical inefficacy and Infliximab was stopped </w:t>
      </w:r>
      <w:r w:rsidR="00110C34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due to</w:t>
      </w:r>
      <w:r w:rsidR="000D521E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clinical failure, the patient was 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administrated </w:t>
      </w:r>
      <w:r w:rsidR="00693102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the third anti </w:t>
      </w:r>
      <w:r w:rsidR="000D521E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TNF</w:t>
      </w:r>
      <w:r w:rsidR="00693102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-</w:t>
      </w:r>
      <w:r w:rsidR="000D521E" w:rsidRPr="005D5995">
        <w:rPr>
          <w:rFonts w:ascii="Book Antiqua" w:eastAsia="Times New Roman" w:hAnsi="Book Antiqua" w:cs="Times New Roman"/>
          <w:sz w:val="24"/>
          <w:szCs w:val="24"/>
        </w:rPr>
        <w:t>α</w:t>
      </w:r>
      <w:r w:rsidR="000D521E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, </w:t>
      </w:r>
      <w:r w:rsidR="00110C34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that is </w:t>
      </w:r>
      <w:proofErr w:type="spellStart"/>
      <w:r w:rsidR="000D521E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Adalimumab</w:t>
      </w:r>
      <w:proofErr w:type="spellEnd"/>
      <w:r w:rsidR="000D521E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. At week 12 of </w:t>
      </w:r>
      <w:r w:rsidR="000B43F8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treatment PASI score </w:t>
      </w:r>
      <w:r w:rsidR="000D521E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increased again whereas liver indexes were further restricted and HCV RNA serum le</w:t>
      </w:r>
      <w:r w:rsidR="00DB3310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vels decreased significantly (1</w:t>
      </w:r>
      <w:r w:rsidR="000D521E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02</w:t>
      </w:r>
      <w:r w:rsidR="00DB3310" w:rsidRPr="005D5995">
        <w:rPr>
          <w:rFonts w:ascii="Book Antiqua" w:hAnsi="Book Antiqua" w:cs="Times New Roman" w:hint="eastAsia"/>
          <w:sz w:val="24"/>
          <w:szCs w:val="24"/>
          <w:lang w:val="en-GB" w:eastAsia="zh-CN"/>
        </w:rPr>
        <w:t xml:space="preserve"> </w:t>
      </w:r>
      <w:r w:rsidR="00DB3310" w:rsidRPr="005D5995">
        <w:rPr>
          <w:rFonts w:ascii="Book Antiqua" w:hAnsi="Book Antiqua" w:cs="Times New Roman"/>
          <w:color w:val="000000"/>
          <w:sz w:val="24"/>
          <w:szCs w:val="24"/>
        </w:rPr>
        <w:t>×</w:t>
      </w:r>
      <w:r w:rsidR="00DB3310" w:rsidRPr="005D5995">
        <w:rPr>
          <w:rFonts w:ascii="Book Antiqua" w:hAnsi="Book Antiqua" w:cs="Times New Roman" w:hint="eastAsia"/>
          <w:sz w:val="24"/>
          <w:szCs w:val="24"/>
          <w:lang w:val="en-GB" w:eastAsia="zh-CN"/>
        </w:rPr>
        <w:t xml:space="preserve"> </w:t>
      </w:r>
      <w:r w:rsidR="000D521E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10</w:t>
      </w:r>
      <w:r w:rsidR="000D521E" w:rsidRPr="005D5995">
        <w:rPr>
          <w:rFonts w:ascii="Book Antiqua" w:eastAsia="Times New Roman" w:hAnsi="Book Antiqua" w:cs="Times New Roman"/>
          <w:sz w:val="24"/>
          <w:szCs w:val="24"/>
          <w:vertAlign w:val="superscript"/>
          <w:lang w:val="en-GB"/>
        </w:rPr>
        <w:t>6</w:t>
      </w:r>
      <w:r w:rsidR="000D521E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IU/m</w:t>
      </w:r>
      <w:r w:rsidR="00DB3310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L</w:t>
      </w:r>
      <w:r w:rsidR="000D521E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) after 3 </w:t>
      </w:r>
      <w:proofErr w:type="spellStart"/>
      <w:r w:rsidR="000D521E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mo</w:t>
      </w:r>
      <w:proofErr w:type="spellEnd"/>
      <w:r w:rsidR="000D521E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</w:t>
      </w:r>
      <w:r w:rsidR="00110C34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of </w:t>
      </w:r>
      <w:r w:rsidR="000D521E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therapy with </w:t>
      </w:r>
      <w:proofErr w:type="spellStart"/>
      <w:r w:rsidR="000D521E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Adalimumab</w:t>
      </w:r>
      <w:proofErr w:type="spellEnd"/>
      <w:r w:rsidR="000D521E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(Figure 5).</w:t>
      </w:r>
    </w:p>
    <w:p w:rsidR="001E2DD0" w:rsidRPr="005D5995" w:rsidRDefault="000D521E" w:rsidP="00DB3310">
      <w:pPr>
        <w:spacing w:after="0" w:line="360" w:lineRule="auto"/>
        <w:ind w:firstLineChars="100" w:firstLine="240"/>
        <w:jc w:val="both"/>
        <w:rPr>
          <w:rFonts w:ascii="Book Antiqua" w:eastAsia="Times New Roman" w:hAnsi="Book Antiqua" w:cs="Times New Roman"/>
          <w:sz w:val="24"/>
          <w:szCs w:val="24"/>
          <w:lang w:val="en-GB"/>
        </w:rPr>
      </w:pP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lastRenderedPageBreak/>
        <w:t xml:space="preserve">Nevertheless Cyclosporine therapy was associated </w:t>
      </w:r>
      <w:r w:rsidR="00EF12E9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to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</w:t>
      </w:r>
      <w:proofErr w:type="spellStart"/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Adalimumab</w:t>
      </w:r>
      <w:proofErr w:type="spellEnd"/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to achieve a reduction </w:t>
      </w:r>
      <w:r w:rsidR="00EF12E9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of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the PASI score. </w:t>
      </w:r>
    </w:p>
    <w:p w:rsidR="004410F7" w:rsidRPr="005D5995" w:rsidRDefault="00DB3310" w:rsidP="00DB3310">
      <w:pPr>
        <w:spacing w:after="0" w:line="360" w:lineRule="auto"/>
        <w:ind w:firstLineChars="100" w:firstLine="240"/>
        <w:jc w:val="both"/>
        <w:rPr>
          <w:rFonts w:ascii="Book Antiqua" w:eastAsia="Times New Roman" w:hAnsi="Book Antiqua" w:cs="Times New Roman"/>
          <w:sz w:val="24"/>
          <w:szCs w:val="24"/>
          <w:lang w:val="en-GB"/>
        </w:rPr>
      </w:pP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After 12 </w:t>
      </w:r>
      <w:proofErr w:type="spellStart"/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wk</w:t>
      </w:r>
      <w:proofErr w:type="spellEnd"/>
      <w:r w:rsidR="000D521E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the patient showed </w:t>
      </w:r>
      <w:r w:rsidR="000D521E" w:rsidRPr="005D5995">
        <w:rPr>
          <w:rFonts w:ascii="Book Antiqua" w:eastAsia="Utopia-Regular" w:hAnsi="Book Antiqua" w:cs="Utopia-Regular"/>
          <w:sz w:val="24"/>
          <w:szCs w:val="24"/>
          <w:lang w:val="en-GB"/>
        </w:rPr>
        <w:t xml:space="preserve">a </w:t>
      </w:r>
      <w:r w:rsidR="000D521E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PASI score and DLQI improvement with </w:t>
      </w:r>
      <w:r w:rsidR="00EF12E9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further</w:t>
      </w:r>
      <w:r w:rsidR="000D521E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reduction of liver enzymes (AST 40, ALT 48, gamma-GT 60); liver</w:t>
      </w:r>
      <w:r w:rsidR="000D521E" w:rsidRPr="005D5995">
        <w:rPr>
          <w:rFonts w:ascii="Book Antiqua" w:eastAsia="Utopia-Regular" w:hAnsi="Book Antiqua" w:cs="Utopia-Regular"/>
          <w:sz w:val="24"/>
          <w:szCs w:val="24"/>
          <w:lang w:val="en-GB"/>
        </w:rPr>
        <w:t xml:space="preserve"> </w:t>
      </w:r>
      <w:r w:rsidR="00EF12E9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ultrasonic imaging</w:t>
      </w:r>
      <w:r w:rsidR="000D521E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documented a mild </w:t>
      </w:r>
      <w:proofErr w:type="spellStart"/>
      <w:r w:rsidR="000D521E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steatosis</w:t>
      </w:r>
      <w:proofErr w:type="spellEnd"/>
      <w:r w:rsidR="000D521E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and </w:t>
      </w:r>
      <w:r w:rsidR="00EF12E9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the</w:t>
      </w:r>
      <w:r w:rsidR="000D521E" w:rsidRPr="005D5995">
        <w:rPr>
          <w:rFonts w:ascii="Book Antiqua" w:eastAsia="Utopia-Regular" w:hAnsi="Book Antiqua" w:cs="Utopia-Regular"/>
          <w:sz w:val="24"/>
          <w:szCs w:val="24"/>
          <w:lang w:val="en-GB"/>
        </w:rPr>
        <w:t xml:space="preserve"> </w:t>
      </w:r>
      <w:r w:rsidR="000D521E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HCV RNA status remained unaffected (Figure 6).</w:t>
      </w:r>
    </w:p>
    <w:p w:rsidR="004410F7" w:rsidRPr="005D5995" w:rsidRDefault="004410F7" w:rsidP="00DB3310">
      <w:pPr>
        <w:spacing w:after="0" w:line="360" w:lineRule="auto"/>
        <w:ind w:firstLineChars="100" w:firstLine="240"/>
        <w:jc w:val="both"/>
        <w:rPr>
          <w:rFonts w:ascii="Book Antiqua" w:hAnsi="Book Antiqua"/>
          <w:sz w:val="24"/>
          <w:szCs w:val="24"/>
          <w:lang w:val="en-GB"/>
        </w:rPr>
      </w:pPr>
      <w:r w:rsidRPr="005D5995">
        <w:rPr>
          <w:rFonts w:ascii="Book Antiqua" w:hAnsi="Book Antiqua"/>
          <w:sz w:val="24"/>
          <w:szCs w:val="24"/>
          <w:lang w:val="en-GB"/>
        </w:rPr>
        <w:t xml:space="preserve">Currently, after a follow-up of </w:t>
      </w:r>
      <w:r w:rsidR="003173FC" w:rsidRPr="005D5995">
        <w:rPr>
          <w:rFonts w:ascii="Book Antiqua" w:hAnsi="Book Antiqua"/>
          <w:sz w:val="24"/>
          <w:szCs w:val="24"/>
          <w:lang w:val="en-GB"/>
        </w:rPr>
        <w:t>24</w:t>
      </w:r>
      <w:r w:rsidRPr="005D5995">
        <w:rPr>
          <w:rFonts w:ascii="Book Antiqua" w:hAnsi="Book Antiqua"/>
          <w:sz w:val="24"/>
          <w:szCs w:val="24"/>
          <w:lang w:val="en-GB"/>
        </w:rPr>
        <w:t xml:space="preserve"> </w:t>
      </w:r>
      <w:proofErr w:type="spellStart"/>
      <w:proofErr w:type="gramStart"/>
      <w:r w:rsidRPr="005D5995">
        <w:rPr>
          <w:rFonts w:ascii="Book Antiqua" w:hAnsi="Book Antiqua"/>
          <w:sz w:val="24"/>
          <w:szCs w:val="24"/>
          <w:lang w:val="en-GB"/>
        </w:rPr>
        <w:t>mo</w:t>
      </w:r>
      <w:proofErr w:type="spellEnd"/>
      <w:proofErr w:type="gramEnd"/>
      <w:r w:rsidRPr="005D5995">
        <w:rPr>
          <w:rFonts w:ascii="Book Antiqua" w:hAnsi="Book Antiqua"/>
          <w:sz w:val="24"/>
          <w:szCs w:val="24"/>
          <w:lang w:val="en-GB"/>
        </w:rPr>
        <w:t xml:space="preserve"> the patient performs the combined treatment with </w:t>
      </w:r>
      <w:proofErr w:type="spellStart"/>
      <w:r w:rsidRPr="005D5995">
        <w:rPr>
          <w:rFonts w:ascii="Book Antiqua" w:hAnsi="Book Antiqua"/>
          <w:sz w:val="24"/>
          <w:szCs w:val="24"/>
          <w:lang w:val="en-GB"/>
        </w:rPr>
        <w:t>Adalimumab</w:t>
      </w:r>
      <w:proofErr w:type="spellEnd"/>
      <w:r w:rsidR="00F956A7" w:rsidRPr="005D5995">
        <w:rPr>
          <w:rFonts w:ascii="Book Antiqua" w:hAnsi="Book Antiqua"/>
          <w:sz w:val="24"/>
          <w:szCs w:val="24"/>
          <w:lang w:val="en-GB"/>
        </w:rPr>
        <w:t xml:space="preserve"> and c</w:t>
      </w:r>
      <w:r w:rsidRPr="005D5995">
        <w:rPr>
          <w:rFonts w:ascii="Book Antiqua" w:hAnsi="Book Antiqua"/>
          <w:sz w:val="24"/>
          <w:szCs w:val="24"/>
          <w:lang w:val="en-GB"/>
        </w:rPr>
        <w:t>yclosporine in association with clinical and instrumental investigations, showing a good clinical control of the skin lesions, as well as of the chronic HCV infection.</w:t>
      </w:r>
    </w:p>
    <w:p w:rsidR="00E911A7" w:rsidRPr="005D5995" w:rsidRDefault="00E911A7" w:rsidP="002A7864">
      <w:pPr>
        <w:spacing w:after="0" w:line="360" w:lineRule="auto"/>
        <w:jc w:val="both"/>
        <w:rPr>
          <w:rFonts w:ascii="Book Antiqua" w:hAnsi="Book Antiqua" w:cs="Utopia-Regular"/>
          <w:sz w:val="24"/>
          <w:szCs w:val="24"/>
          <w:lang w:val="en-GB" w:eastAsia="zh-CN"/>
        </w:rPr>
      </w:pPr>
    </w:p>
    <w:p w:rsidR="00E911A7" w:rsidRPr="005D5995" w:rsidRDefault="00DB3310" w:rsidP="002A7864">
      <w:pPr>
        <w:spacing w:after="0" w:line="360" w:lineRule="auto"/>
        <w:jc w:val="both"/>
        <w:rPr>
          <w:rFonts w:ascii="Book Antiqua" w:eastAsia="Times New Roman" w:hAnsi="Book Antiqua" w:cs="Times New Roman"/>
          <w:b/>
          <w:sz w:val="24"/>
          <w:szCs w:val="24"/>
          <w:lang w:val="en-GB"/>
        </w:rPr>
      </w:pPr>
      <w:r w:rsidRPr="005D5995">
        <w:rPr>
          <w:rFonts w:ascii="Book Antiqua" w:eastAsia="Times New Roman" w:hAnsi="Book Antiqua" w:cs="Times New Roman"/>
          <w:b/>
          <w:sz w:val="24"/>
          <w:szCs w:val="24"/>
          <w:lang w:val="en-GB"/>
        </w:rPr>
        <w:t>DISCUSSION</w:t>
      </w:r>
    </w:p>
    <w:p w:rsidR="001E2DD0" w:rsidRPr="005D5995" w:rsidRDefault="001373F3" w:rsidP="002A7864">
      <w:pPr>
        <w:spacing w:after="0" w:line="360" w:lineRule="auto"/>
        <w:jc w:val="both"/>
        <w:rPr>
          <w:rFonts w:ascii="Book Antiqua" w:eastAsia="Times New Roman" w:hAnsi="Book Antiqua" w:cs="Times New Roman"/>
          <w:sz w:val="24"/>
          <w:szCs w:val="24"/>
          <w:lang w:val="en-GB"/>
        </w:rPr>
      </w:pP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The present article reports our </w:t>
      </w:r>
      <w:r w:rsidR="004F3C28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personal 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experience with TNF-</w:t>
      </w:r>
      <w:r w:rsidRPr="005D5995">
        <w:rPr>
          <w:rFonts w:ascii="Book Antiqua" w:eastAsia="Times New Roman" w:hAnsi="Book Antiqua" w:cs="Times New Roman"/>
          <w:sz w:val="24"/>
          <w:szCs w:val="24"/>
        </w:rPr>
        <w:t>α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blockers in the handling of a patient with plaque-type psoriasis and concomitant chronic HCV infection, evaluatin</w:t>
      </w:r>
      <w:r w:rsidR="004F3C28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g their efficacy and safety. Furthermore it shows</w:t>
      </w:r>
      <w:r w:rsidR="00051839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that these</w:t>
      </w:r>
      <w:r w:rsidR="000D521E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treatment</w:t>
      </w:r>
      <w:r w:rsidR="00051839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s</w:t>
      </w:r>
      <w:r w:rsidR="000D521E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</w:t>
      </w:r>
      <w:r w:rsidR="00051839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did</w:t>
      </w:r>
      <w:r w:rsidR="000B43F8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</w:t>
      </w:r>
      <w:r w:rsidR="000D521E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not 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amplify</w:t>
      </w:r>
      <w:r w:rsidR="000D521E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the viral load </w:t>
      </w:r>
      <w:r w:rsidR="00E911A7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and</w:t>
      </w:r>
      <w:r w:rsidR="000B43F8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liver enzyme value</w:t>
      </w:r>
      <w:r w:rsidR="00C52BD5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s</w:t>
      </w:r>
      <w:r w:rsidR="000D521E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.</w:t>
      </w:r>
    </w:p>
    <w:p w:rsidR="004F3C28" w:rsidRPr="005D5995" w:rsidRDefault="0072299F" w:rsidP="00DB3310">
      <w:pPr>
        <w:spacing w:after="0" w:line="360" w:lineRule="auto"/>
        <w:ind w:firstLineChars="100" w:firstLine="240"/>
        <w:jc w:val="both"/>
        <w:rPr>
          <w:rFonts w:ascii="Book Antiqua" w:eastAsia="Times New Roman" w:hAnsi="Book Antiqua" w:cs="Times New Roman"/>
          <w:sz w:val="24"/>
          <w:szCs w:val="24"/>
          <w:vertAlign w:val="superscript"/>
          <w:lang w:val="en-GB"/>
        </w:rPr>
      </w:pP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D</w:t>
      </w:r>
      <w:r w:rsidR="004F3C28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irect liver toxicity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in psoriatic patients under treatment with</w:t>
      </w:r>
      <w:r w:rsidRPr="005D5995">
        <w:rPr>
          <w:rFonts w:ascii="Book Antiqua" w:hAnsi="Book Antiqua"/>
          <w:sz w:val="24"/>
          <w:szCs w:val="24"/>
        </w:rPr>
        <w:t xml:space="preserve"> 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TNF-α blockade </w:t>
      </w:r>
      <w:r w:rsidR="00733149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is rare</w:t>
      </w:r>
      <w:r w:rsidR="00DB3310" w:rsidRPr="005D5995">
        <w:rPr>
          <w:rFonts w:ascii="Book Antiqua" w:eastAsia="Times New Roman" w:hAnsi="Book Antiqua" w:cs="Times New Roman"/>
          <w:sz w:val="24"/>
          <w:szCs w:val="24"/>
          <w:vertAlign w:val="superscript"/>
          <w:lang w:val="en-GB"/>
        </w:rPr>
        <w:t>[14]</w:t>
      </w:r>
      <w:r w:rsidR="00733149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,</w:t>
      </w:r>
      <w:r w:rsidR="004F3C28" w:rsidRPr="005D5995">
        <w:rPr>
          <w:rFonts w:ascii="Book Antiqua" w:eastAsia="Times New Roman" w:hAnsi="Book Antiqua" w:cs="Times New Roman"/>
          <w:sz w:val="24"/>
          <w:szCs w:val="24"/>
          <w:vertAlign w:val="superscript"/>
          <w:lang w:val="en-GB"/>
        </w:rPr>
        <w:t xml:space="preserve"> </w:t>
      </w:r>
      <w:r w:rsidR="00733149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although</w:t>
      </w:r>
      <w:r w:rsidR="004F3C28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they may exacerbate the concurrent infections as well as reactivation of</w:t>
      </w:r>
      <w:r w:rsidR="002A7864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</w:t>
      </w:r>
      <w:r w:rsidR="0053386C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infections </w:t>
      </w:r>
      <w:r w:rsidR="00F47C8C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(</w:t>
      </w:r>
      <w:r w:rsidR="00F47C8C" w:rsidRPr="005D5995">
        <w:rPr>
          <w:rFonts w:ascii="Book Antiqua" w:eastAsia="Times New Roman" w:hAnsi="Book Antiqua" w:cs="Times New Roman"/>
          <w:i/>
          <w:sz w:val="24"/>
          <w:szCs w:val="24"/>
          <w:lang w:val="en-GB"/>
        </w:rPr>
        <w:t>e.g.</w:t>
      </w:r>
      <w:r w:rsidR="00DB3310" w:rsidRPr="005D5995">
        <w:rPr>
          <w:rFonts w:ascii="Book Antiqua" w:hAnsi="Book Antiqua" w:cs="Times New Roman" w:hint="eastAsia"/>
          <w:sz w:val="24"/>
          <w:szCs w:val="24"/>
          <w:lang w:val="en-GB" w:eastAsia="zh-CN"/>
        </w:rPr>
        <w:t>,</w:t>
      </w:r>
      <w:r w:rsidR="0053386C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</w:t>
      </w:r>
      <w:r w:rsidR="004F3C28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tuberculosis</w:t>
      </w:r>
      <w:r w:rsidR="00F47C8C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)</w:t>
      </w:r>
      <w:r w:rsidR="0053386C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; however</w:t>
      </w:r>
      <w:r w:rsidR="004F3C28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their effects on the course of </w:t>
      </w:r>
      <w:r w:rsidR="007A3251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HBV</w:t>
      </w:r>
      <w:r w:rsidR="004F3C28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or </w:t>
      </w:r>
      <w:r w:rsidR="00D92E61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HCV</w:t>
      </w:r>
      <w:r w:rsidR="004F3C28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infections are not well estimate</w:t>
      </w:r>
      <w:r w:rsidR="00DB3310" w:rsidRPr="005D5995">
        <w:rPr>
          <w:rFonts w:ascii="Book Antiqua" w:eastAsia="Times New Roman" w:hAnsi="Book Antiqua" w:cs="Times New Roman"/>
          <w:sz w:val="24"/>
          <w:szCs w:val="24"/>
          <w:vertAlign w:val="superscript"/>
          <w:lang w:val="en-GB"/>
        </w:rPr>
        <w:t>[15]</w:t>
      </w:r>
      <w:r w:rsidR="004F3C28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.</w:t>
      </w:r>
      <w:r w:rsidR="004F3C28" w:rsidRPr="005D5995">
        <w:rPr>
          <w:rFonts w:ascii="Book Antiqua" w:eastAsia="Times New Roman" w:hAnsi="Book Antiqua" w:cs="Times New Roman"/>
          <w:sz w:val="24"/>
          <w:szCs w:val="24"/>
          <w:vertAlign w:val="superscript"/>
          <w:lang w:val="en-GB"/>
        </w:rPr>
        <w:t xml:space="preserve"> </w:t>
      </w:r>
    </w:p>
    <w:p w:rsidR="004F3C28" w:rsidRPr="005D5995" w:rsidRDefault="004F3C28" w:rsidP="00DB3310">
      <w:pPr>
        <w:spacing w:after="0" w:line="360" w:lineRule="auto"/>
        <w:ind w:firstLineChars="100" w:firstLine="240"/>
        <w:jc w:val="both"/>
        <w:rPr>
          <w:rFonts w:ascii="Book Antiqua" w:eastAsia="Times New Roman" w:hAnsi="Book Antiqua" w:cs="Times New Roman"/>
          <w:sz w:val="24"/>
          <w:szCs w:val="24"/>
          <w:vertAlign w:val="superscript"/>
          <w:lang w:val="en-GB"/>
        </w:rPr>
      </w:pP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Thus, in patients qualified for anti TNF-</w:t>
      </w:r>
      <w:r w:rsidRPr="005D5995">
        <w:rPr>
          <w:rFonts w:ascii="Book Antiqua" w:eastAsia="Times New Roman" w:hAnsi="Book Antiqua" w:cs="Times New Roman"/>
          <w:sz w:val="24"/>
          <w:szCs w:val="24"/>
        </w:rPr>
        <w:t>α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therapy, a screening for tuberculosis (chest radiography, </w:t>
      </w:r>
      <w:proofErr w:type="spellStart"/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quantiferon</w:t>
      </w:r>
      <w:proofErr w:type="spellEnd"/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</w:t>
      </w:r>
      <w:proofErr w:type="spellStart"/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tb</w:t>
      </w:r>
      <w:proofErr w:type="spellEnd"/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gold as</w:t>
      </w:r>
      <w:r w:rsidR="00DE68AC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say or </w:t>
      </w:r>
      <w:proofErr w:type="spellStart"/>
      <w:r w:rsidR="00DE68AC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mantoux</w:t>
      </w:r>
      <w:proofErr w:type="spellEnd"/>
      <w:r w:rsidR="0006044B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test), 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HBV</w:t>
      </w:r>
      <w:r w:rsidR="0006044B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, 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human immunodeficiency virus (HIV), cytomegalo</w:t>
      </w:r>
      <w:r w:rsidR="001D2E05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virus, herpes viruses and</w:t>
      </w:r>
      <w:r w:rsidR="0077586E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HCV are mandatory</w:t>
      </w:r>
      <w:r w:rsidR="00DB3310" w:rsidRPr="005D5995">
        <w:rPr>
          <w:rFonts w:ascii="Book Antiqua" w:eastAsia="Times New Roman" w:hAnsi="Book Antiqua" w:cs="Times New Roman"/>
          <w:sz w:val="24"/>
          <w:szCs w:val="24"/>
          <w:vertAlign w:val="superscript"/>
          <w:lang w:val="en-GB"/>
        </w:rPr>
        <w:t>[16,17]</w:t>
      </w:r>
      <w:r w:rsidR="0006044B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.</w:t>
      </w:r>
      <w:r w:rsidR="0077586E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</w:t>
      </w:r>
    </w:p>
    <w:p w:rsidR="004F3C28" w:rsidRPr="005D5995" w:rsidRDefault="004F3C28" w:rsidP="00DB3310">
      <w:pPr>
        <w:spacing w:after="0" w:line="360" w:lineRule="auto"/>
        <w:ind w:firstLineChars="100" w:firstLine="240"/>
        <w:jc w:val="both"/>
        <w:rPr>
          <w:rFonts w:ascii="Book Antiqua" w:eastAsia="Times New Roman" w:hAnsi="Book Antiqua" w:cs="Times New Roman"/>
          <w:sz w:val="24"/>
          <w:szCs w:val="24"/>
          <w:lang w:val="en-GB"/>
        </w:rPr>
      </w:pP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TNF-</w:t>
      </w:r>
      <w:r w:rsidRPr="005D5995">
        <w:rPr>
          <w:rFonts w:ascii="Book Antiqua" w:eastAsia="Times New Roman" w:hAnsi="Book Antiqua" w:cs="Times New Roman"/>
          <w:sz w:val="24"/>
          <w:szCs w:val="24"/>
        </w:rPr>
        <w:t>α</w:t>
      </w:r>
      <w:r w:rsidR="0036710E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is a 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cytokine involved in</w:t>
      </w:r>
      <w:r w:rsidR="0036710E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several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inflammatory reaction</w:t>
      </w:r>
      <w:r w:rsidR="0036710E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s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and a</w:t>
      </w:r>
      <w:r w:rsidR="0036710E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utoimmune disorders</w:t>
      </w:r>
      <w:r w:rsidR="003F1CFE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, at the same time, playing 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a crucial role in the pathogenesis of HCV through the mediation of apoptosis and the maintenance of inflammatory processes</w:t>
      </w:r>
      <w:r w:rsidRPr="005D5995">
        <w:rPr>
          <w:rFonts w:ascii="Book Antiqua" w:eastAsia="AdvTT3713a231" w:hAnsi="Book Antiqua" w:cs="AdvTT3713a231"/>
          <w:sz w:val="24"/>
          <w:szCs w:val="24"/>
          <w:lang w:val="en-GB"/>
        </w:rPr>
        <w:t>.</w:t>
      </w:r>
      <w:r w:rsidRPr="005D5995">
        <w:rPr>
          <w:rFonts w:ascii="Book Antiqua" w:eastAsia="AdvP47DFC8" w:hAnsi="Book Antiqua" w:cs="AdvP47DFC8"/>
          <w:sz w:val="24"/>
          <w:szCs w:val="24"/>
          <w:lang w:val="en-GB"/>
        </w:rPr>
        <w:t xml:space="preserve"> 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TNF-</w:t>
      </w:r>
      <w:r w:rsidRPr="005D5995">
        <w:rPr>
          <w:rFonts w:ascii="Book Antiqua" w:eastAsia="Times New Roman" w:hAnsi="Book Antiqua" w:cs="Times New Roman"/>
          <w:sz w:val="24"/>
          <w:szCs w:val="24"/>
        </w:rPr>
        <w:t>α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is produced by hepatocytes in patients who are chronically infected with HCV, regulating viral replication </w:t>
      </w:r>
      <w:r w:rsidRPr="005D5995">
        <w:rPr>
          <w:rFonts w:ascii="Book Antiqua" w:hAnsi="Book Antiqua"/>
          <w:sz w:val="24"/>
          <w:szCs w:val="24"/>
          <w:lang w:val="en-GB"/>
        </w:rPr>
        <w:t xml:space="preserve">and the relative hepatocyte </w:t>
      </w:r>
      <w:proofErr w:type="gramStart"/>
      <w:r w:rsidRPr="005D5995">
        <w:rPr>
          <w:rFonts w:ascii="Book Antiqua" w:hAnsi="Book Antiqua"/>
          <w:sz w:val="24"/>
          <w:szCs w:val="24"/>
          <w:lang w:val="en-GB"/>
        </w:rPr>
        <w:t>damage</w:t>
      </w:r>
      <w:r w:rsidR="00DB3310" w:rsidRPr="005D5995">
        <w:rPr>
          <w:rFonts w:ascii="Book Antiqua" w:hAnsi="Book Antiqua"/>
          <w:sz w:val="24"/>
          <w:szCs w:val="24"/>
          <w:vertAlign w:val="superscript"/>
          <w:lang w:val="en-GB"/>
        </w:rPr>
        <w:t>[</w:t>
      </w:r>
      <w:proofErr w:type="gramEnd"/>
      <w:r w:rsidR="00DB3310" w:rsidRPr="005D5995">
        <w:rPr>
          <w:rFonts w:ascii="Book Antiqua" w:hAnsi="Book Antiqua"/>
          <w:sz w:val="24"/>
          <w:szCs w:val="24"/>
          <w:vertAlign w:val="superscript"/>
          <w:lang w:val="en-GB"/>
        </w:rPr>
        <w:t>18,19]</w:t>
      </w:r>
      <w:r w:rsidRPr="005D5995">
        <w:rPr>
          <w:rFonts w:ascii="Book Antiqua" w:hAnsi="Book Antiqua"/>
          <w:sz w:val="24"/>
          <w:szCs w:val="24"/>
          <w:lang w:val="en-GB"/>
        </w:rPr>
        <w:t>.</w:t>
      </w:r>
      <w:r w:rsidR="00F34F5D" w:rsidRPr="005D5995">
        <w:rPr>
          <w:rFonts w:ascii="Book Antiqua" w:hAnsi="Book Antiqua"/>
          <w:sz w:val="24"/>
          <w:szCs w:val="24"/>
          <w:lang w:val="en-GB"/>
        </w:rPr>
        <w:t xml:space="preserve"> </w:t>
      </w:r>
    </w:p>
    <w:p w:rsidR="001E2DD0" w:rsidRPr="005D5995" w:rsidRDefault="00FE3694" w:rsidP="00DB3310">
      <w:pPr>
        <w:spacing w:after="0" w:line="360" w:lineRule="auto"/>
        <w:ind w:firstLineChars="100" w:firstLine="240"/>
        <w:jc w:val="both"/>
        <w:rPr>
          <w:rFonts w:ascii="Book Antiqua" w:eastAsia="Times New Roman" w:hAnsi="Book Antiqua" w:cs="Times New Roman"/>
          <w:sz w:val="24"/>
          <w:szCs w:val="24"/>
          <w:lang w:val="en-GB"/>
        </w:rPr>
      </w:pP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According to the liter</w:t>
      </w:r>
      <w:r w:rsidR="001B1894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ature, in 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HCV</w:t>
      </w:r>
      <w:r w:rsidR="001B1894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patients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,</w:t>
      </w:r>
      <w:r w:rsidR="00823AA0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serum and hepatic levels of TNF-α and TNF-α receptor (p75) are increased, showing a direct correlation with serum transaminase levels</w:t>
      </w:r>
      <w:r w:rsidR="00490D20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, histological activity </w:t>
      </w:r>
      <w:r w:rsidR="00187DE4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and fibrosis, but not with </w:t>
      </w:r>
      <w:r w:rsidR="00C51B4B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se</w:t>
      </w:r>
      <w:r w:rsidR="00490D20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rum HCV</w:t>
      </w:r>
      <w:r w:rsidR="00C51B4B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RNA levels and/or viral genotype</w:t>
      </w:r>
      <w:r w:rsidR="00DB3310" w:rsidRPr="005D5995">
        <w:rPr>
          <w:rFonts w:ascii="Book Antiqua" w:eastAsia="Times New Roman" w:hAnsi="Book Antiqua" w:cs="Times New Roman"/>
          <w:sz w:val="24"/>
          <w:szCs w:val="24"/>
          <w:vertAlign w:val="superscript"/>
          <w:lang w:val="en-GB"/>
        </w:rPr>
        <w:t>[20</w:t>
      </w:r>
      <w:r w:rsidR="00DB3310" w:rsidRPr="005D5995">
        <w:rPr>
          <w:rFonts w:ascii="Book Antiqua" w:hAnsi="Book Antiqua" w:cs="Times New Roman" w:hint="eastAsia"/>
          <w:sz w:val="24"/>
          <w:szCs w:val="24"/>
          <w:vertAlign w:val="superscript"/>
          <w:lang w:val="en-GB" w:eastAsia="zh-CN"/>
        </w:rPr>
        <w:t>-</w:t>
      </w:r>
      <w:r w:rsidR="00DB3310" w:rsidRPr="005D5995">
        <w:rPr>
          <w:rFonts w:ascii="Book Antiqua" w:eastAsia="Times New Roman" w:hAnsi="Book Antiqua" w:cs="Times New Roman"/>
          <w:sz w:val="24"/>
          <w:szCs w:val="24"/>
          <w:vertAlign w:val="superscript"/>
          <w:lang w:val="en-GB"/>
        </w:rPr>
        <w:t>22]</w:t>
      </w:r>
      <w:r w:rsidR="00C51B4B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.</w:t>
      </w:r>
      <w:r w:rsidR="00F34F5D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</w:t>
      </w:r>
      <w:r w:rsidR="00A73D11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Besides, it is known that over-expression of TNF-α is associated</w:t>
      </w:r>
      <w:r w:rsidR="001B1894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</w:t>
      </w:r>
      <w:r w:rsidR="00611E0B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with a negative prognosis and a relative resistance to interferon (INF) </w:t>
      </w:r>
      <w:proofErr w:type="gramStart"/>
      <w:r w:rsidR="00611E0B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therapy</w:t>
      </w:r>
      <w:r w:rsidR="00DB3310" w:rsidRPr="005D5995">
        <w:rPr>
          <w:rFonts w:ascii="Book Antiqua" w:eastAsia="Times New Roman" w:hAnsi="Book Antiqua" w:cs="Times New Roman"/>
          <w:sz w:val="24"/>
          <w:szCs w:val="24"/>
          <w:vertAlign w:val="superscript"/>
          <w:lang w:val="en-GB"/>
        </w:rPr>
        <w:t>[</w:t>
      </w:r>
      <w:proofErr w:type="gramEnd"/>
      <w:r w:rsidR="00DB3310" w:rsidRPr="005D5995">
        <w:rPr>
          <w:rFonts w:ascii="Book Antiqua" w:eastAsia="Times New Roman" w:hAnsi="Book Antiqua" w:cs="Times New Roman"/>
          <w:sz w:val="24"/>
          <w:szCs w:val="24"/>
          <w:vertAlign w:val="superscript"/>
          <w:lang w:val="en-GB"/>
        </w:rPr>
        <w:t>23]</w:t>
      </w:r>
      <w:r w:rsidR="00611E0B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.</w:t>
      </w:r>
      <w:r w:rsidR="0035624A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</w:t>
      </w:r>
    </w:p>
    <w:p w:rsidR="002D52F2" w:rsidRPr="005D5995" w:rsidRDefault="002D52F2" w:rsidP="00DB3310">
      <w:pPr>
        <w:spacing w:after="0" w:line="360" w:lineRule="auto"/>
        <w:ind w:firstLineChars="100" w:firstLine="240"/>
        <w:jc w:val="both"/>
        <w:rPr>
          <w:rFonts w:ascii="Book Antiqua" w:eastAsia="Times New Roman" w:hAnsi="Book Antiqua" w:cs="Times New Roman"/>
          <w:sz w:val="24"/>
          <w:szCs w:val="24"/>
          <w:vertAlign w:val="superscript"/>
          <w:lang w:val="en-GB"/>
        </w:rPr>
      </w:pP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lastRenderedPageBreak/>
        <w:t>Therefore in the context of HCV the effect of TNF-</w:t>
      </w:r>
      <w:r w:rsidRPr="005D5995">
        <w:rPr>
          <w:rFonts w:ascii="Book Antiqua" w:eastAsia="Times New Roman" w:hAnsi="Book Antiqua" w:cs="Times New Roman"/>
          <w:sz w:val="24"/>
          <w:szCs w:val="24"/>
        </w:rPr>
        <w:t>α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blockade </w:t>
      </w:r>
      <w:r w:rsidRPr="005D5995">
        <w:rPr>
          <w:rFonts w:ascii="Book Antiqua" w:hAnsi="Book Antiqua"/>
          <w:sz w:val="24"/>
          <w:szCs w:val="24"/>
          <w:lang w:val="en-US"/>
        </w:rPr>
        <w:t>could have potential healthful role because TNF-</w:t>
      </w:r>
      <w:r w:rsidRPr="005D5995">
        <w:rPr>
          <w:rFonts w:ascii="Book Antiqua" w:hAnsi="Book Antiqua"/>
          <w:sz w:val="24"/>
          <w:szCs w:val="24"/>
        </w:rPr>
        <w:t>α</w:t>
      </w:r>
      <w:r w:rsidRPr="005D5995">
        <w:rPr>
          <w:rFonts w:ascii="Book Antiqua" w:hAnsi="Book Antiqua"/>
          <w:sz w:val="24"/>
          <w:szCs w:val="24"/>
          <w:lang w:val="en-US"/>
        </w:rPr>
        <w:t xml:space="preserve"> appears to be engaged in the pathogenesis of liver fibrosis, inducing</w:t>
      </w:r>
      <w:r w:rsidR="002A7864" w:rsidRPr="005D5995">
        <w:rPr>
          <w:rFonts w:ascii="Book Antiqua" w:hAnsi="Book Antiqua"/>
          <w:sz w:val="24"/>
          <w:szCs w:val="24"/>
          <w:lang w:val="en-US"/>
        </w:rPr>
        <w:t xml:space="preserve"> </w:t>
      </w:r>
      <w:r w:rsidRPr="005D5995">
        <w:rPr>
          <w:rFonts w:ascii="Book Antiqua" w:hAnsi="Book Antiqua"/>
          <w:sz w:val="24"/>
          <w:szCs w:val="24"/>
          <w:lang w:val="en-US"/>
        </w:rPr>
        <w:t xml:space="preserve">apoptotic </w:t>
      </w:r>
      <w:proofErr w:type="gramStart"/>
      <w:r w:rsidRPr="005D5995">
        <w:rPr>
          <w:rFonts w:ascii="Book Antiqua" w:hAnsi="Book Antiqua"/>
          <w:sz w:val="24"/>
          <w:szCs w:val="24"/>
          <w:lang w:val="en-US"/>
        </w:rPr>
        <w:t>pathways</w:t>
      </w:r>
      <w:r w:rsidR="00DB3310" w:rsidRPr="005D5995">
        <w:rPr>
          <w:rFonts w:ascii="Book Antiqua" w:eastAsia="Times New Roman" w:hAnsi="Book Antiqua" w:cs="Times New Roman"/>
          <w:sz w:val="24"/>
          <w:szCs w:val="24"/>
          <w:vertAlign w:val="superscript"/>
          <w:lang w:val="en-GB"/>
        </w:rPr>
        <w:t>[</w:t>
      </w:r>
      <w:proofErr w:type="gramEnd"/>
      <w:r w:rsidR="00DB3310" w:rsidRPr="005D5995">
        <w:rPr>
          <w:rFonts w:ascii="Book Antiqua" w:eastAsia="Times New Roman" w:hAnsi="Book Antiqua" w:cs="Times New Roman"/>
          <w:sz w:val="24"/>
          <w:szCs w:val="24"/>
          <w:vertAlign w:val="superscript"/>
          <w:lang w:val="en-GB"/>
        </w:rPr>
        <w:t>24]</w:t>
      </w:r>
      <w:r w:rsidRPr="005D5995">
        <w:rPr>
          <w:rFonts w:ascii="Book Antiqua" w:hAnsi="Book Antiqua"/>
          <w:sz w:val="24"/>
          <w:szCs w:val="24"/>
          <w:lang w:val="en-US"/>
        </w:rPr>
        <w:t xml:space="preserve">. </w:t>
      </w:r>
    </w:p>
    <w:p w:rsidR="003904E6" w:rsidRPr="005D5995" w:rsidRDefault="002D52F2" w:rsidP="00DB3310">
      <w:pPr>
        <w:spacing w:after="0" w:line="360" w:lineRule="auto"/>
        <w:ind w:firstLineChars="100" w:firstLine="240"/>
        <w:jc w:val="both"/>
        <w:rPr>
          <w:rFonts w:ascii="Book Antiqua" w:eastAsia="Times New Roman" w:hAnsi="Book Antiqua" w:cs="Times New Roman"/>
          <w:sz w:val="24"/>
          <w:szCs w:val="24"/>
          <w:lang w:val="en-GB"/>
        </w:rPr>
      </w:pP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On the contrary, it is known that TNF-</w:t>
      </w:r>
      <w:r w:rsidRPr="005D5995">
        <w:rPr>
          <w:rFonts w:ascii="Book Antiqua" w:eastAsia="Times New Roman" w:hAnsi="Book Antiqua" w:cs="Times New Roman"/>
          <w:sz w:val="24"/>
          <w:szCs w:val="24"/>
        </w:rPr>
        <w:t>α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is able to recruit and activate macrophages, NK cells, T cells and antigen-presenting cells; so, this cytokine induces the host’s immune response against infective pathogens and plays an important role in the control of viral infection. Thus, the </w:t>
      </w:r>
      <w:r w:rsidR="005A5CEF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reduction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of TNF-</w:t>
      </w:r>
      <w:r w:rsidRPr="005D5995">
        <w:rPr>
          <w:rFonts w:ascii="Book Antiqua" w:eastAsia="Times New Roman" w:hAnsi="Book Antiqua" w:cs="Times New Roman"/>
          <w:sz w:val="24"/>
          <w:szCs w:val="24"/>
        </w:rPr>
        <w:t>α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</w:t>
      </w:r>
      <w:r w:rsidR="00654F57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levels 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by biological drugs may increase the risk </w:t>
      </w:r>
      <w:r w:rsidR="0024700F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of 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an excessive viral replication as well as </w:t>
      </w:r>
      <w:r w:rsidR="0024700F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of 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a reactivation of chronic HCV </w:t>
      </w:r>
      <w:proofErr w:type="gramStart"/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infection</w:t>
      </w:r>
      <w:r w:rsidR="00DB3310" w:rsidRPr="005D5995">
        <w:rPr>
          <w:rFonts w:ascii="Book Antiqua" w:eastAsia="Times New Roman" w:hAnsi="Book Antiqua" w:cs="Times New Roman"/>
          <w:sz w:val="24"/>
          <w:szCs w:val="24"/>
          <w:vertAlign w:val="superscript"/>
          <w:lang w:val="en-GB"/>
        </w:rPr>
        <w:t>[</w:t>
      </w:r>
      <w:proofErr w:type="gramEnd"/>
      <w:r w:rsidR="00DB3310" w:rsidRPr="005D5995">
        <w:rPr>
          <w:rFonts w:ascii="Book Antiqua" w:eastAsia="Times New Roman" w:hAnsi="Book Antiqua" w:cs="Times New Roman"/>
          <w:sz w:val="24"/>
          <w:szCs w:val="24"/>
          <w:vertAlign w:val="superscript"/>
          <w:lang w:val="en-GB"/>
        </w:rPr>
        <w:t>9]</w:t>
      </w:r>
      <w:r w:rsidR="00654F57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.</w:t>
      </w:r>
      <w:r w:rsidR="00DB3310" w:rsidRPr="005D5995">
        <w:rPr>
          <w:rFonts w:ascii="Book Antiqua" w:hAnsi="Book Antiqua" w:cs="Times New Roman" w:hint="eastAsia"/>
          <w:sz w:val="24"/>
          <w:szCs w:val="24"/>
          <w:vertAlign w:val="superscript"/>
          <w:lang w:val="en-GB" w:eastAsia="zh-CN"/>
        </w:rPr>
        <w:t xml:space="preserve"> </w:t>
      </w:r>
      <w:r w:rsidR="00B846E1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However, </w:t>
      </w:r>
      <w:r w:rsidR="00085B5A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there are not sufficient data about the assessment of the potential specific differences among the anti TNF-α drugs regarding the</w:t>
      </w:r>
      <w:r w:rsidR="0024700F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ir</w:t>
      </w:r>
      <w:r w:rsidR="00085B5A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effect on viral </w:t>
      </w:r>
      <w:proofErr w:type="gramStart"/>
      <w:r w:rsidR="00085B5A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replication</w:t>
      </w:r>
      <w:r w:rsidR="00DB3310" w:rsidRPr="005D5995">
        <w:rPr>
          <w:rFonts w:ascii="Book Antiqua" w:eastAsia="Times New Roman" w:hAnsi="Book Antiqua" w:cs="Times New Roman"/>
          <w:sz w:val="24"/>
          <w:szCs w:val="24"/>
          <w:vertAlign w:val="superscript"/>
          <w:lang w:val="en-GB"/>
        </w:rPr>
        <w:t>[</w:t>
      </w:r>
      <w:proofErr w:type="gramEnd"/>
      <w:r w:rsidR="00DB3310" w:rsidRPr="005D5995">
        <w:rPr>
          <w:rFonts w:ascii="Book Antiqua" w:eastAsia="Times New Roman" w:hAnsi="Book Antiqua" w:cs="Times New Roman"/>
          <w:sz w:val="24"/>
          <w:szCs w:val="24"/>
          <w:vertAlign w:val="superscript"/>
          <w:lang w:val="en-GB"/>
        </w:rPr>
        <w:t>25]</w:t>
      </w:r>
      <w:r w:rsidR="00085B5A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.</w:t>
      </w:r>
      <w:r w:rsidR="00085B5A" w:rsidRPr="005D5995">
        <w:rPr>
          <w:rFonts w:ascii="Book Antiqua" w:eastAsia="Times New Roman" w:hAnsi="Book Antiqua" w:cs="Times New Roman"/>
          <w:sz w:val="24"/>
          <w:szCs w:val="24"/>
          <w:vertAlign w:val="superscript"/>
          <w:lang w:val="en-GB"/>
        </w:rPr>
        <w:t xml:space="preserve"> </w:t>
      </w:r>
    </w:p>
    <w:p w:rsidR="009107D9" w:rsidRPr="005D5995" w:rsidRDefault="009107D9" w:rsidP="00DB3310">
      <w:pPr>
        <w:spacing w:after="0" w:line="360" w:lineRule="auto"/>
        <w:ind w:firstLineChars="100" w:firstLine="240"/>
        <w:jc w:val="both"/>
        <w:rPr>
          <w:rFonts w:ascii="Book Antiqua" w:eastAsia="Times New Roman" w:hAnsi="Book Antiqua" w:cs="Times New Roman"/>
          <w:sz w:val="24"/>
          <w:szCs w:val="24"/>
          <w:lang w:val="en-GB"/>
        </w:rPr>
      </w:pP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The occurrence of autoimmune phenomena, encompassing non-organ specific autoantibody formation </w:t>
      </w:r>
      <w:r w:rsidR="00DB3310" w:rsidRPr="005D5995">
        <w:rPr>
          <w:rFonts w:ascii="Book Antiqua" w:hAnsi="Book Antiqua" w:cs="Times New Roman" w:hint="eastAsia"/>
          <w:sz w:val="24"/>
          <w:szCs w:val="24"/>
          <w:lang w:val="en-GB" w:eastAsia="zh-CN"/>
        </w:rPr>
        <w:t>[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including anti-double-stranded-DNA </w:t>
      </w:r>
      <w:r w:rsidR="00DB3310" w:rsidRPr="005D5995">
        <w:rPr>
          <w:rFonts w:ascii="Book Antiqua" w:hAnsi="Book Antiqua" w:cs="Times New Roman" w:hint="eastAsia"/>
          <w:sz w:val="24"/>
          <w:szCs w:val="24"/>
          <w:lang w:val="en-GB" w:eastAsia="zh-CN"/>
        </w:rPr>
        <w:t>(</w:t>
      </w:r>
      <w:proofErr w:type="spellStart"/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dsDNA</w:t>
      </w:r>
      <w:proofErr w:type="spellEnd"/>
      <w:r w:rsidR="00DB3310" w:rsidRPr="005D5995">
        <w:rPr>
          <w:rFonts w:ascii="Book Antiqua" w:hAnsi="Book Antiqua" w:cs="Times New Roman" w:hint="eastAsia"/>
          <w:sz w:val="24"/>
          <w:szCs w:val="24"/>
          <w:lang w:val="en-GB" w:eastAsia="zh-CN"/>
        </w:rPr>
        <w:t>)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, rheumatoid factors and anti-</w:t>
      </w:r>
      <w:proofErr w:type="spellStart"/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cardiolipin</w:t>
      </w:r>
      <w:proofErr w:type="spellEnd"/>
      <w:r w:rsidR="00DB3310" w:rsidRPr="005D5995">
        <w:rPr>
          <w:rFonts w:ascii="Book Antiqua" w:hAnsi="Book Antiqua" w:cs="Times New Roman" w:hint="eastAsia"/>
          <w:sz w:val="24"/>
          <w:szCs w:val="24"/>
          <w:lang w:val="en-GB" w:eastAsia="zh-CN"/>
        </w:rPr>
        <w:t>]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is a frequent event in patients treated with biologic agents</w:t>
      </w:r>
      <w:r w:rsidR="00DB3310" w:rsidRPr="005D5995">
        <w:rPr>
          <w:rFonts w:ascii="Book Antiqua" w:eastAsia="Times New Roman" w:hAnsi="Book Antiqua" w:cs="Times New Roman"/>
          <w:sz w:val="24"/>
          <w:szCs w:val="24"/>
          <w:vertAlign w:val="superscript"/>
          <w:lang w:val="en-GB"/>
        </w:rPr>
        <w:t>[26,27]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.</w:t>
      </w:r>
      <w:r w:rsidRPr="005D5995">
        <w:rPr>
          <w:rFonts w:ascii="Book Antiqua" w:eastAsia="Times New Roman" w:hAnsi="Book Antiqua" w:cs="Times New Roman"/>
          <w:sz w:val="24"/>
          <w:szCs w:val="24"/>
          <w:vertAlign w:val="superscript"/>
          <w:lang w:val="en-GB"/>
        </w:rPr>
        <w:t xml:space="preserve"> </w:t>
      </w:r>
      <w:r w:rsidR="00644864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In this regard, </w:t>
      </w:r>
      <w:proofErr w:type="spellStart"/>
      <w:r w:rsidR="00644864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Vaulop</w:t>
      </w:r>
      <w:proofErr w:type="spellEnd"/>
      <w:r w:rsidR="00644864" w:rsidRPr="005D5995">
        <w:rPr>
          <w:rFonts w:ascii="Book Antiqua" w:eastAsia="Times New Roman" w:hAnsi="Book Antiqua" w:cs="Times New Roman"/>
          <w:i/>
          <w:sz w:val="24"/>
          <w:szCs w:val="24"/>
          <w:lang w:val="en-GB"/>
        </w:rPr>
        <w:t xml:space="preserve"> et </w:t>
      </w:r>
      <w:proofErr w:type="gramStart"/>
      <w:r w:rsidR="00644864" w:rsidRPr="005D5995">
        <w:rPr>
          <w:rFonts w:ascii="Book Antiqua" w:eastAsia="Times New Roman" w:hAnsi="Book Antiqua" w:cs="Times New Roman"/>
          <w:i/>
          <w:sz w:val="24"/>
          <w:szCs w:val="24"/>
          <w:lang w:val="en-GB"/>
        </w:rPr>
        <w:t>al</w:t>
      </w:r>
      <w:r w:rsidR="00644864" w:rsidRPr="005D5995">
        <w:rPr>
          <w:rFonts w:ascii="Book Antiqua" w:eastAsia="Times New Roman" w:hAnsi="Book Antiqua" w:cs="Times New Roman"/>
          <w:sz w:val="24"/>
          <w:szCs w:val="24"/>
          <w:vertAlign w:val="superscript"/>
          <w:lang w:val="en-GB"/>
        </w:rPr>
        <w:t>[</w:t>
      </w:r>
      <w:proofErr w:type="gramEnd"/>
      <w:r w:rsidR="00644864" w:rsidRPr="005D5995">
        <w:rPr>
          <w:rFonts w:ascii="Book Antiqua" w:eastAsia="Times New Roman" w:hAnsi="Book Antiqua" w:cs="Times New Roman"/>
          <w:sz w:val="24"/>
          <w:szCs w:val="24"/>
          <w:vertAlign w:val="superscript"/>
          <w:lang w:val="en-GB"/>
        </w:rPr>
        <w:t>28]</w:t>
      </w:r>
      <w:r w:rsidR="000943F9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showed</w:t>
      </w:r>
      <w:r w:rsidR="004C4CC2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the formation of anti-nuclear and anti-</w:t>
      </w:r>
      <w:proofErr w:type="spellStart"/>
      <w:r w:rsidR="004C4CC2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dsDNA</w:t>
      </w:r>
      <w:proofErr w:type="spellEnd"/>
      <w:r w:rsidR="004C4CC2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antibodies in HCV patients treated with anti-TNF</w:t>
      </w:r>
      <w:r w:rsidR="004C4CC2" w:rsidRPr="005D5995">
        <w:rPr>
          <w:rFonts w:ascii="Book Antiqua" w:hAnsi="Book Antiqua"/>
          <w:sz w:val="24"/>
          <w:szCs w:val="24"/>
        </w:rPr>
        <w:t>-</w:t>
      </w:r>
      <w:r w:rsidR="004C4CC2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α inhibitors.</w:t>
      </w:r>
      <w:r w:rsidR="00781363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Finally, in literature, are reported also seventeen cases of TNF-α-induced hepatitis (in patients without a positive medical history of liver disease)</w:t>
      </w:r>
      <w:r w:rsidR="00797D31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, mainly caused by infliximab and resembling to hepatitis type 1</w:t>
      </w:r>
      <w:r w:rsidR="00DB3310" w:rsidRPr="005D5995">
        <w:rPr>
          <w:rFonts w:ascii="Book Antiqua" w:eastAsia="Times New Roman" w:hAnsi="Book Antiqua" w:cs="Times New Roman"/>
          <w:sz w:val="24"/>
          <w:szCs w:val="24"/>
          <w:vertAlign w:val="superscript"/>
          <w:lang w:val="en-GB"/>
        </w:rPr>
        <w:t>[29-33]</w:t>
      </w:r>
      <w:r w:rsidR="00797D31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.</w:t>
      </w:r>
      <w:r w:rsidR="00797D31" w:rsidRPr="005D5995">
        <w:rPr>
          <w:rFonts w:ascii="Book Antiqua" w:hAnsi="Book Antiqua"/>
          <w:sz w:val="24"/>
          <w:szCs w:val="24"/>
        </w:rPr>
        <w:t xml:space="preserve"> </w:t>
      </w:r>
    </w:p>
    <w:p w:rsidR="00F34F5D" w:rsidRPr="005D5995" w:rsidRDefault="002D52F2" w:rsidP="00DB3310">
      <w:pPr>
        <w:spacing w:after="0" w:line="360" w:lineRule="auto"/>
        <w:ind w:firstLineChars="100" w:firstLine="240"/>
        <w:jc w:val="both"/>
        <w:rPr>
          <w:rFonts w:ascii="Book Antiqua" w:eastAsia="Times New Roman" w:hAnsi="Book Antiqua" w:cs="Times New Roman"/>
          <w:sz w:val="24"/>
          <w:szCs w:val="24"/>
          <w:vertAlign w:val="superscript"/>
          <w:lang w:val="en-GB"/>
        </w:rPr>
      </w:pP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Data on the efficacy and safety of anti-TNF-</w:t>
      </w:r>
      <w:r w:rsidRPr="005D5995">
        <w:rPr>
          <w:rFonts w:ascii="Book Antiqua" w:eastAsia="Times New Roman" w:hAnsi="Book Antiqua" w:cs="Times New Roman"/>
          <w:sz w:val="24"/>
          <w:szCs w:val="24"/>
        </w:rPr>
        <w:t>α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in psoriatic patients with concomitant chronic HCV are very </w:t>
      </w:r>
      <w:proofErr w:type="gramStart"/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limited</w:t>
      </w:r>
      <w:r w:rsidR="00DB3310" w:rsidRPr="005D5995">
        <w:rPr>
          <w:rFonts w:ascii="Book Antiqua" w:eastAsia="Times New Roman" w:hAnsi="Book Antiqua" w:cs="Times New Roman"/>
          <w:sz w:val="24"/>
          <w:szCs w:val="24"/>
          <w:vertAlign w:val="superscript"/>
          <w:lang w:val="en-GB"/>
        </w:rPr>
        <w:t>[</w:t>
      </w:r>
      <w:proofErr w:type="gramEnd"/>
      <w:r w:rsidR="00DB3310" w:rsidRPr="005D5995">
        <w:rPr>
          <w:rFonts w:ascii="Book Antiqua" w:eastAsia="Times New Roman" w:hAnsi="Book Antiqua" w:cs="Times New Roman"/>
          <w:sz w:val="24"/>
          <w:szCs w:val="24"/>
          <w:vertAlign w:val="superscript"/>
          <w:lang w:val="en-GB"/>
        </w:rPr>
        <w:t>9,11,12,34,35]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.</w:t>
      </w:r>
      <w:r w:rsidR="00C85788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</w:t>
      </w:r>
    </w:p>
    <w:p w:rsidR="001E2DD0" w:rsidRPr="005D5995" w:rsidRDefault="00CF5327" w:rsidP="00DB3310">
      <w:pPr>
        <w:spacing w:after="0" w:line="360" w:lineRule="auto"/>
        <w:ind w:firstLineChars="100" w:firstLine="240"/>
        <w:jc w:val="both"/>
        <w:rPr>
          <w:rFonts w:ascii="Book Antiqua" w:eastAsia="Times New Roman" w:hAnsi="Book Antiqua" w:cs="Times New Roman"/>
          <w:sz w:val="24"/>
          <w:szCs w:val="24"/>
          <w:lang w:val="en-GB"/>
        </w:rPr>
      </w:pP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In literature there are reports about patients showing an increasing liver function</w:t>
      </w:r>
      <w:r w:rsidR="009E1ABF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, during treatment</w:t>
      </w:r>
      <w:r w:rsidR="00640C57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with biologic therapies (Infliximab, </w:t>
      </w:r>
      <w:proofErr w:type="spellStart"/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Adalimumab</w:t>
      </w:r>
      <w:proofErr w:type="spellEnd"/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and </w:t>
      </w:r>
      <w:proofErr w:type="spellStart"/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Etanercept</w:t>
      </w:r>
      <w:proofErr w:type="spellEnd"/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)</w:t>
      </w:r>
      <w:r w:rsidR="00120033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, although the simultaneous administration of other therapies</w:t>
      </w:r>
      <w:r w:rsidR="00120033" w:rsidRPr="005D5995">
        <w:rPr>
          <w:rFonts w:ascii="Book Antiqua" w:hAnsi="Book Antiqua"/>
          <w:sz w:val="24"/>
          <w:szCs w:val="24"/>
        </w:rPr>
        <w:t xml:space="preserve"> </w:t>
      </w:r>
      <w:r w:rsidR="00120033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render difficult the evaluation of this </w:t>
      </w:r>
      <w:proofErr w:type="gramStart"/>
      <w:r w:rsidR="00120033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effect</w:t>
      </w:r>
      <w:r w:rsidR="00DB3310" w:rsidRPr="005D5995">
        <w:rPr>
          <w:rFonts w:ascii="Book Antiqua" w:eastAsia="Times New Roman" w:hAnsi="Book Antiqua" w:cs="Times New Roman"/>
          <w:sz w:val="24"/>
          <w:szCs w:val="24"/>
          <w:vertAlign w:val="superscript"/>
          <w:lang w:val="en-GB"/>
        </w:rPr>
        <w:t>[</w:t>
      </w:r>
      <w:proofErr w:type="gramEnd"/>
      <w:r w:rsidR="00DB3310" w:rsidRPr="005D5995">
        <w:rPr>
          <w:rFonts w:ascii="Book Antiqua" w:eastAsia="Times New Roman" w:hAnsi="Book Antiqua" w:cs="Times New Roman"/>
          <w:sz w:val="24"/>
          <w:szCs w:val="24"/>
          <w:vertAlign w:val="superscript"/>
          <w:lang w:val="en-GB"/>
        </w:rPr>
        <w:t>36,37]</w:t>
      </w:r>
      <w:r w:rsidR="00120033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.</w:t>
      </w:r>
      <w:r w:rsidR="00120033" w:rsidRPr="005D5995">
        <w:rPr>
          <w:rFonts w:ascii="Book Antiqua" w:hAnsi="Book Antiqua"/>
          <w:sz w:val="24"/>
          <w:szCs w:val="24"/>
        </w:rPr>
        <w:t xml:space="preserve"> </w:t>
      </w:r>
      <w:r w:rsidR="00793185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At the same time</w:t>
      </w:r>
      <w:r w:rsidR="00BF6F3A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,</w:t>
      </w:r>
      <w:r w:rsidR="001F50CC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</w:t>
      </w:r>
      <w:r w:rsidR="00E4022D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studies regarding </w:t>
      </w:r>
      <w:r w:rsidR="000D521E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psoriatic arthritis pat</w:t>
      </w:r>
      <w:r w:rsidR="003F77FF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ients affected by HCV, after a follow-up of 12 </w:t>
      </w:r>
      <w:proofErr w:type="spellStart"/>
      <w:r w:rsidR="003F77FF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mo</w:t>
      </w:r>
      <w:proofErr w:type="spellEnd"/>
      <w:r w:rsidR="003F77FF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</w:t>
      </w:r>
      <w:r w:rsidR="000D521E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did not reveal any sig</w:t>
      </w:r>
      <w:r w:rsidR="00030657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n</w:t>
      </w:r>
      <w:r w:rsidR="006217C7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ificant increase in viral l</w:t>
      </w:r>
      <w:r w:rsidR="00C10A96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oad, without showing alterations of </w:t>
      </w:r>
      <w:r w:rsidR="006217C7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liver enzymes and</w:t>
      </w:r>
      <w:r w:rsidR="00FE11E9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,</w:t>
      </w:r>
      <w:r w:rsidR="006217C7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</w:t>
      </w:r>
      <w:r w:rsidR="000D521E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neither clinical evidence of flaring of their liver disease</w:t>
      </w:r>
      <w:r w:rsidR="00DB3310" w:rsidRPr="005D5995">
        <w:rPr>
          <w:rFonts w:ascii="Book Antiqua" w:eastAsia="Times New Roman" w:hAnsi="Book Antiqua" w:cs="Times New Roman"/>
          <w:sz w:val="24"/>
          <w:szCs w:val="24"/>
          <w:vertAlign w:val="superscript"/>
          <w:lang w:val="en-GB"/>
        </w:rPr>
        <w:t>[10]</w:t>
      </w:r>
      <w:r w:rsidR="00FE11E9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.</w:t>
      </w:r>
      <w:r w:rsidR="00C85788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</w:t>
      </w:r>
    </w:p>
    <w:p w:rsidR="00AF650D" w:rsidRPr="005D5995" w:rsidRDefault="00AF650D" w:rsidP="00DB3310">
      <w:pPr>
        <w:spacing w:after="0" w:line="360" w:lineRule="auto"/>
        <w:ind w:firstLineChars="100" w:firstLine="240"/>
        <w:jc w:val="both"/>
        <w:rPr>
          <w:rFonts w:ascii="Book Antiqua" w:eastAsia="Times New Roman" w:hAnsi="Book Antiqua" w:cs="Times New Roman"/>
          <w:sz w:val="24"/>
          <w:szCs w:val="24"/>
          <w:vertAlign w:val="superscript"/>
          <w:lang w:val="en-GB"/>
        </w:rPr>
      </w:pP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In addition</w:t>
      </w:r>
      <w:r w:rsidR="00274727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, 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a retrospective analysis showed that the risk of TNF-a inhibitor</w:t>
      </w:r>
      <w:r w:rsidR="009A5538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s (</w:t>
      </w:r>
      <w:proofErr w:type="spellStart"/>
      <w:r w:rsidR="009A5538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Etanercept</w:t>
      </w:r>
      <w:proofErr w:type="spellEnd"/>
      <w:r w:rsidR="00274727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and </w:t>
      </w:r>
      <w:proofErr w:type="spellStart"/>
      <w:r w:rsidR="00274727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Adalimumab</w:t>
      </w:r>
      <w:proofErr w:type="spellEnd"/>
      <w:r w:rsidR="00274727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)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related</w:t>
      </w:r>
      <w:r w:rsidR="0008352D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to 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HBV or HCV reactivation is very low in these </w:t>
      </w:r>
      <w:proofErr w:type="gramStart"/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patients</w:t>
      </w:r>
      <w:r w:rsidR="00DB3310" w:rsidRPr="005D5995">
        <w:rPr>
          <w:rFonts w:ascii="Book Antiqua" w:eastAsia="Times New Roman" w:hAnsi="Book Antiqua" w:cs="Times New Roman"/>
          <w:sz w:val="24"/>
          <w:szCs w:val="24"/>
          <w:vertAlign w:val="superscript"/>
          <w:lang w:val="en-GB"/>
        </w:rPr>
        <w:t>[</w:t>
      </w:r>
      <w:proofErr w:type="gramEnd"/>
      <w:r w:rsidR="00DB3310" w:rsidRPr="005D5995">
        <w:rPr>
          <w:rFonts w:ascii="Book Antiqua" w:eastAsia="Times New Roman" w:hAnsi="Book Antiqua" w:cs="Times New Roman"/>
          <w:sz w:val="24"/>
          <w:szCs w:val="24"/>
          <w:vertAlign w:val="superscript"/>
          <w:lang w:val="en-GB"/>
        </w:rPr>
        <w:t>14]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.</w:t>
      </w:r>
    </w:p>
    <w:p w:rsidR="00535555" w:rsidRPr="005D5995" w:rsidRDefault="00AF650D" w:rsidP="00DB3310">
      <w:pPr>
        <w:spacing w:after="0" w:line="360" w:lineRule="auto"/>
        <w:ind w:firstLineChars="100" w:firstLine="240"/>
        <w:jc w:val="both"/>
        <w:rPr>
          <w:rFonts w:ascii="Book Antiqua" w:eastAsia="Times New Roman" w:hAnsi="Book Antiqua" w:cs="Times New Roman"/>
          <w:sz w:val="24"/>
          <w:szCs w:val="24"/>
          <w:lang w:val="en-GB"/>
        </w:rPr>
      </w:pP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In this ca</w:t>
      </w:r>
      <w:r w:rsidR="007A2ED0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se report, our </w:t>
      </w:r>
      <w:proofErr w:type="gramStart"/>
      <w:r w:rsidR="007A2ED0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patient</w:t>
      </w:r>
      <w:r w:rsidR="00DB3310" w:rsidRPr="005D5995">
        <w:rPr>
          <w:rFonts w:ascii="Book Antiqua" w:hAnsi="Book Antiqua" w:cs="Times New Roman" w:hint="eastAsia"/>
          <w:sz w:val="24"/>
          <w:szCs w:val="24"/>
          <w:lang w:val="en-GB" w:eastAsia="zh-CN"/>
        </w:rPr>
        <w:t>s</w:t>
      </w:r>
      <w:r w:rsidR="007A2ED0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,</w:t>
      </w:r>
      <w:proofErr w:type="gramEnd"/>
      <w:r w:rsidR="007A2ED0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</w:t>
      </w:r>
      <w:r w:rsidR="00230A58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before begin the treatment showed high 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liver </w:t>
      </w:r>
      <w:r w:rsidR="00230A58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enzymes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and HCV RNA serum levels. During </w:t>
      </w:r>
      <w:proofErr w:type="spellStart"/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Adalimumab</w:t>
      </w:r>
      <w:proofErr w:type="spellEnd"/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and cyclosporine treatment the viral load and transaminases decreased together with a clinical improvement.</w:t>
      </w:r>
    </w:p>
    <w:p w:rsidR="001E2DD0" w:rsidRPr="005D5995" w:rsidRDefault="00370C41" w:rsidP="00DB3310">
      <w:pPr>
        <w:spacing w:after="0" w:line="360" w:lineRule="auto"/>
        <w:ind w:firstLineChars="100" w:firstLine="240"/>
        <w:jc w:val="both"/>
        <w:rPr>
          <w:rFonts w:ascii="Book Antiqua" w:eastAsia="Times New Roman" w:hAnsi="Book Antiqua" w:cs="Times New Roman"/>
          <w:sz w:val="24"/>
          <w:szCs w:val="24"/>
          <w:lang w:val="en-GB"/>
        </w:rPr>
      </w:pP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lastRenderedPageBreak/>
        <w:t xml:space="preserve">Cyclosporine is a </w:t>
      </w:r>
      <w:r w:rsidR="00AF650D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powerful immunosuppressive agent 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that has clinical application in the treatment of </w:t>
      </w:r>
      <w:r w:rsidR="00AF650D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autoimmune disorders, but several studies in the literature, both </w:t>
      </w:r>
      <w:r w:rsidR="00AF650D" w:rsidRPr="005D5995">
        <w:rPr>
          <w:rFonts w:ascii="Book Antiqua" w:eastAsia="Times New Roman" w:hAnsi="Book Antiqua" w:cs="Times New Roman"/>
          <w:i/>
          <w:sz w:val="24"/>
          <w:szCs w:val="24"/>
          <w:lang w:val="en-GB"/>
        </w:rPr>
        <w:t>in vitro</w:t>
      </w:r>
      <w:r w:rsidR="00AF650D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and </w:t>
      </w:r>
      <w:r w:rsidR="00AF650D" w:rsidRPr="005D5995">
        <w:rPr>
          <w:rFonts w:ascii="Book Antiqua" w:eastAsia="Times New Roman" w:hAnsi="Book Antiqua" w:cs="Times New Roman"/>
          <w:i/>
          <w:sz w:val="24"/>
          <w:szCs w:val="24"/>
          <w:lang w:val="en-GB"/>
        </w:rPr>
        <w:t>in vivo</w:t>
      </w:r>
      <w:r w:rsidR="00AF650D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, suggests that this drug also exerts an inhibitory effect on HCV replication at standard therapeutic </w:t>
      </w:r>
      <w:proofErr w:type="gramStart"/>
      <w:r w:rsidR="00AF650D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dose</w:t>
      </w:r>
      <w:r w:rsidR="00DB3310" w:rsidRPr="005D5995">
        <w:rPr>
          <w:rFonts w:ascii="Book Antiqua" w:eastAsia="Times New Roman" w:hAnsi="Book Antiqua" w:cs="Times New Roman"/>
          <w:sz w:val="24"/>
          <w:szCs w:val="24"/>
          <w:vertAlign w:val="superscript"/>
          <w:lang w:val="en-GB"/>
        </w:rPr>
        <w:t>[</w:t>
      </w:r>
      <w:proofErr w:type="gramEnd"/>
      <w:r w:rsidR="00DB3310" w:rsidRPr="005D5995">
        <w:rPr>
          <w:rFonts w:ascii="Book Antiqua" w:eastAsia="Times New Roman" w:hAnsi="Book Antiqua" w:cs="Times New Roman"/>
          <w:sz w:val="24"/>
          <w:szCs w:val="24"/>
          <w:vertAlign w:val="superscript"/>
          <w:lang w:val="en-GB"/>
        </w:rPr>
        <w:t>38]</w:t>
      </w:r>
      <w:r w:rsidR="00AF650D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.</w:t>
      </w:r>
      <w:r w:rsidR="000D7E7C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Besides, l</w:t>
      </w:r>
      <w:r w:rsidR="00A06E15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iterature reports</w:t>
      </w:r>
      <w:r w:rsidR="000D7E7C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also</w:t>
      </w:r>
      <w:r w:rsidR="00A06E15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studies about the treatment of rheumatoid arthritis (RA) or autoimmune disorders</w:t>
      </w:r>
      <w:r w:rsidR="002A7864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</w:t>
      </w:r>
      <w:r w:rsidR="00A06E15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with the combination therapy of anti-TNF-</w:t>
      </w:r>
      <w:r w:rsidR="00A06E15" w:rsidRPr="005D5995">
        <w:rPr>
          <w:rFonts w:ascii="Book Antiqua" w:eastAsia="Times New Roman" w:hAnsi="Book Antiqua" w:cs="Times New Roman"/>
          <w:sz w:val="24"/>
          <w:szCs w:val="24"/>
        </w:rPr>
        <w:t>α</w:t>
      </w:r>
      <w:r w:rsidR="00A06E15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and cyclosporine</w:t>
      </w:r>
      <w:r w:rsidR="009F3B29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</w:t>
      </w:r>
      <w:r w:rsidR="00A06E15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in </w:t>
      </w:r>
      <w:r w:rsidR="000D7E7C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HCV patients, highlighting the</w:t>
      </w:r>
      <w:r w:rsidR="00A06E15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efficacy and safety in controlling HCV </w:t>
      </w:r>
      <w:proofErr w:type="spellStart"/>
      <w:r w:rsidR="00A06E15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viremia</w:t>
      </w:r>
      <w:proofErr w:type="spellEnd"/>
      <w:r w:rsidR="00A06E15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and liver toxicity</w:t>
      </w:r>
      <w:r w:rsidR="00DB3310" w:rsidRPr="005D5995">
        <w:rPr>
          <w:rFonts w:ascii="Book Antiqua" w:eastAsia="Times New Roman" w:hAnsi="Book Antiqua" w:cs="Times New Roman"/>
          <w:sz w:val="24"/>
          <w:szCs w:val="24"/>
          <w:vertAlign w:val="superscript"/>
          <w:lang w:val="en-GB"/>
        </w:rPr>
        <w:t>[39,40]</w:t>
      </w:r>
      <w:r w:rsidR="00A06E15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.</w:t>
      </w:r>
      <w:r w:rsidR="002A7864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</w:t>
      </w:r>
      <w:r w:rsidR="00B50F6C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In this regard, </w:t>
      </w:r>
      <w:proofErr w:type="spellStart"/>
      <w:r w:rsidR="00DB3310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Giannitti</w:t>
      </w:r>
      <w:proofErr w:type="spellEnd"/>
      <w:r w:rsidR="00DB3310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</w:t>
      </w:r>
      <w:r w:rsidR="00DB3310" w:rsidRPr="005D5995">
        <w:rPr>
          <w:rFonts w:ascii="Book Antiqua" w:eastAsia="Times New Roman" w:hAnsi="Book Antiqua" w:cs="Times New Roman"/>
          <w:i/>
          <w:sz w:val="24"/>
          <w:szCs w:val="24"/>
          <w:lang w:val="en-GB"/>
        </w:rPr>
        <w:t xml:space="preserve">et </w:t>
      </w:r>
      <w:proofErr w:type="gramStart"/>
      <w:r w:rsidR="00DB3310" w:rsidRPr="005D5995">
        <w:rPr>
          <w:rFonts w:ascii="Book Antiqua" w:eastAsia="Times New Roman" w:hAnsi="Book Antiqua" w:cs="Times New Roman"/>
          <w:i/>
          <w:sz w:val="24"/>
          <w:szCs w:val="24"/>
          <w:lang w:val="en-GB"/>
        </w:rPr>
        <w:t>al</w:t>
      </w:r>
      <w:r w:rsidR="00DB3310" w:rsidRPr="005D5995">
        <w:rPr>
          <w:rFonts w:ascii="Book Antiqua" w:hAnsi="Book Antiqua" w:cs="Times New Roman" w:hint="eastAsia"/>
          <w:sz w:val="24"/>
          <w:szCs w:val="24"/>
          <w:vertAlign w:val="superscript"/>
          <w:lang w:val="en-GB" w:eastAsia="zh-CN"/>
        </w:rPr>
        <w:t>[</w:t>
      </w:r>
      <w:proofErr w:type="gramEnd"/>
      <w:r w:rsidR="00DB3310" w:rsidRPr="005D5995">
        <w:rPr>
          <w:rFonts w:ascii="Book Antiqua" w:hAnsi="Book Antiqua" w:cs="Times New Roman" w:hint="eastAsia"/>
          <w:sz w:val="24"/>
          <w:szCs w:val="24"/>
          <w:vertAlign w:val="superscript"/>
          <w:lang w:val="en-GB" w:eastAsia="zh-CN"/>
        </w:rPr>
        <w:t>39]</w:t>
      </w:r>
      <w:r w:rsidR="000D521E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described that seven RA patients with chronic HCV have been treated so far, four with </w:t>
      </w:r>
      <w:proofErr w:type="spellStart"/>
      <w:r w:rsidR="000D521E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Etanercept</w:t>
      </w:r>
      <w:proofErr w:type="spellEnd"/>
      <w:r w:rsidR="000D521E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and three</w:t>
      </w:r>
      <w:r w:rsidR="00F956A7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with </w:t>
      </w:r>
      <w:proofErr w:type="spellStart"/>
      <w:r w:rsidR="00F956A7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Adalimumab</w:t>
      </w:r>
      <w:proofErr w:type="spellEnd"/>
      <w:r w:rsidR="00F956A7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combined with c</w:t>
      </w:r>
      <w:r w:rsidR="000D521E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yclosporine. After 6 months of therapy, viral load decreased of 67% of the initial value and both aminotransferases also remained within normal limits in all patients over time. </w:t>
      </w:r>
    </w:p>
    <w:p w:rsidR="005356DB" w:rsidRPr="005D5995" w:rsidRDefault="005356DB" w:rsidP="00DB3310">
      <w:pPr>
        <w:spacing w:after="0" w:line="360" w:lineRule="auto"/>
        <w:ind w:firstLineChars="100" w:firstLine="240"/>
        <w:jc w:val="both"/>
        <w:rPr>
          <w:rFonts w:ascii="Book Antiqua" w:eastAsia="Times New Roman" w:hAnsi="Book Antiqua" w:cs="Times New Roman"/>
          <w:sz w:val="24"/>
          <w:szCs w:val="24"/>
          <w:lang w:val="en-GB"/>
        </w:rPr>
      </w:pP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This study </w:t>
      </w:r>
      <w:r w:rsidR="00290290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focuses on the safety and efficacy in the short time of anti-TNF-α therapy</w:t>
      </w:r>
      <w:r w:rsidR="0080021C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in a HCV patient with psoriasis.</w:t>
      </w:r>
      <w:r w:rsidR="007D28AD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However, to date, the literature lacks of results on the use of biologic treatments in long term, in this class of patients.</w:t>
      </w:r>
    </w:p>
    <w:p w:rsidR="001E2DD0" w:rsidRPr="005D5995" w:rsidRDefault="00A85D41" w:rsidP="00DB3310">
      <w:pPr>
        <w:spacing w:after="0" w:line="360" w:lineRule="auto"/>
        <w:ind w:firstLineChars="98" w:firstLine="235"/>
        <w:jc w:val="both"/>
        <w:rPr>
          <w:rFonts w:ascii="Book Antiqua" w:eastAsia="Times New Roman" w:hAnsi="Book Antiqua" w:cs="Times New Roman"/>
          <w:sz w:val="24"/>
          <w:szCs w:val="24"/>
          <w:lang w:val="en-GB"/>
        </w:rPr>
      </w:pP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S</w:t>
      </w:r>
      <w:r w:rsidR="000D521E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erum aminotransferase, </w:t>
      </w:r>
      <w:proofErr w:type="spellStart"/>
      <w:r w:rsidR="000D521E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gammaglutamyl-transferase</w:t>
      </w:r>
      <w:proofErr w:type="spellEnd"/>
      <w:r w:rsidR="000D521E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, total bilirubin, </w:t>
      </w:r>
      <w:proofErr w:type="spellStart"/>
      <w:r w:rsidR="000D521E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cryoglobulins</w:t>
      </w:r>
      <w:proofErr w:type="spellEnd"/>
      <w:r w:rsidR="000D521E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, complete blood count, </w:t>
      </w:r>
      <w:proofErr w:type="spellStart"/>
      <w:r w:rsidR="000D521E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creatinine</w:t>
      </w:r>
      <w:proofErr w:type="spellEnd"/>
      <w:r w:rsidR="000D521E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, urine exam, serum anti-HCV antibodies, assessment of HCV-RNA, liver ultrasonography</w:t>
      </w:r>
      <w:r w:rsidR="005D254C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</w:t>
      </w:r>
      <w:r w:rsidR="000D521E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in addition to </w:t>
      </w:r>
      <w:r w:rsidR="005D254C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an evaluation of the </w:t>
      </w:r>
      <w:proofErr w:type="spellStart"/>
      <w:r w:rsidR="005D254C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hepatologist</w:t>
      </w:r>
      <w:proofErr w:type="spellEnd"/>
      <w:r w:rsidR="005D254C" w:rsidRPr="005D5995">
        <w:rPr>
          <w:rFonts w:ascii="Book Antiqua" w:eastAsia="Garamond" w:hAnsi="Book Antiqua" w:cs="Garamond"/>
          <w:sz w:val="24"/>
          <w:szCs w:val="24"/>
          <w:lang w:val="en-GB"/>
        </w:rPr>
        <w:t xml:space="preserve"> </w:t>
      </w:r>
      <w:r w:rsidR="000D521E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are recommended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in</w:t>
      </w:r>
      <w:r w:rsidR="002A7864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patients candidate for anti TNF-α</w:t>
      </w:r>
      <w:r w:rsidR="002A7864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</w:t>
      </w:r>
      <w:r w:rsidR="00757563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agents, in order</w:t>
      </w:r>
      <w:r w:rsidR="002A7864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</w:t>
      </w:r>
      <w:r w:rsidR="000D521E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to evaluate the liver disease stage and </w:t>
      </w:r>
      <w:r w:rsidR="00335F1E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a possible </w:t>
      </w:r>
      <w:r w:rsidR="000D521E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ne</w:t>
      </w:r>
      <w:r w:rsidR="005D254C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ed </w:t>
      </w:r>
      <w:r w:rsidR="005256FB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for antiviral therapy.</w:t>
      </w:r>
      <w:r w:rsidR="000D521E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</w:t>
      </w:r>
      <w:r w:rsidR="00DB2CBC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In addition</w:t>
      </w:r>
      <w:r w:rsidR="00AA72A3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,</w:t>
      </w:r>
      <w:r w:rsidR="00B50F6C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l</w:t>
      </w:r>
      <w:r w:rsidR="000D521E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iver function tests should be performed every three months during treatment with TNF-</w:t>
      </w:r>
      <w:r w:rsidR="000D521E" w:rsidRPr="005D5995">
        <w:rPr>
          <w:rFonts w:ascii="Book Antiqua" w:eastAsia="Times New Roman" w:hAnsi="Book Antiqua" w:cs="Times New Roman"/>
          <w:sz w:val="24"/>
          <w:szCs w:val="24"/>
        </w:rPr>
        <w:t>α</w:t>
      </w:r>
      <w:r w:rsidR="000D521E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inhibitors. </w:t>
      </w:r>
    </w:p>
    <w:p w:rsidR="001E2DD0" w:rsidRPr="005D5995" w:rsidRDefault="00A06E15" w:rsidP="00DB3310">
      <w:pPr>
        <w:spacing w:after="0" w:line="360" w:lineRule="auto"/>
        <w:ind w:firstLineChars="100" w:firstLine="240"/>
        <w:jc w:val="both"/>
        <w:rPr>
          <w:rFonts w:ascii="Book Antiqua" w:eastAsia="Times New Roman" w:hAnsi="Book Antiqua" w:cs="Times New Roman"/>
          <w:sz w:val="24"/>
          <w:szCs w:val="24"/>
          <w:lang w:val="en-GB"/>
        </w:rPr>
      </w:pP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In patients with plaque-type psoriasis and concomitant chronic HCV infection the treatment with cyclosporine and anti TNF-</w:t>
      </w:r>
      <w:r w:rsidRPr="005D5995">
        <w:rPr>
          <w:rFonts w:ascii="Book Antiqua" w:eastAsia="Times New Roman" w:hAnsi="Book Antiqua" w:cs="Times New Roman"/>
          <w:sz w:val="24"/>
          <w:szCs w:val="24"/>
        </w:rPr>
        <w:t>α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agents </w:t>
      </w:r>
      <w:r w:rsidR="000D521E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should be considered safe, </w:t>
      </w:r>
      <w:r w:rsidR="00335F1E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efficacy</w:t>
      </w:r>
      <w:r w:rsidR="000D521E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and well-tolerated </w:t>
      </w:r>
      <w:r w:rsidR="005D254C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as well as</w:t>
      </w:r>
      <w:r w:rsidR="000D521E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able to </w:t>
      </w:r>
      <w:r w:rsidR="005D254C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decrease </w:t>
      </w:r>
      <w:r w:rsidR="000D521E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liver enzymes and viral load. </w:t>
      </w:r>
    </w:p>
    <w:p w:rsidR="00426B06" w:rsidRPr="005D5995" w:rsidRDefault="00901B56" w:rsidP="00DB3310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GB" w:eastAsia="zh-CN"/>
        </w:rPr>
      </w:pP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Large-scale studies and long</w:t>
      </w:r>
      <w:r w:rsidR="000D521E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follow-up</w:t>
      </w:r>
      <w:r w:rsidR="005D254C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s</w:t>
      </w:r>
      <w:r w:rsidR="000D521E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are needed to </w:t>
      </w:r>
      <w:r w:rsidR="007C65BF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successfully evaluate </w:t>
      </w:r>
      <w:r w:rsidR="000D521E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the risks and benefits of TNF</w:t>
      </w:r>
      <w:r w:rsidR="000D521E" w:rsidRPr="005D5995">
        <w:rPr>
          <w:rFonts w:ascii="Book Antiqua" w:eastAsia="Times New Roman" w:hAnsi="Book Antiqua" w:cs="Times New Roman"/>
          <w:sz w:val="24"/>
          <w:szCs w:val="24"/>
        </w:rPr>
        <w:t>α</w:t>
      </w:r>
      <w:r w:rsidR="000D521E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blockade</w:t>
      </w:r>
      <w:r w:rsidR="00837789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s </w:t>
      </w:r>
      <w:r w:rsidR="004A706E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in </w:t>
      </w:r>
      <w:r w:rsidR="00837789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psoriatic patients with a HCV infection</w:t>
      </w:r>
      <w:r w:rsidR="00426B06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.</w:t>
      </w:r>
    </w:p>
    <w:p w:rsidR="001E2DD0" w:rsidRPr="005D5995" w:rsidRDefault="001E2DD0" w:rsidP="002A7864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GB" w:eastAsia="zh-CN"/>
        </w:rPr>
      </w:pPr>
    </w:p>
    <w:p w:rsidR="00EE1BA1" w:rsidRPr="005D5995" w:rsidRDefault="00EE1BA1" w:rsidP="002A7864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5D5995">
        <w:rPr>
          <w:rFonts w:ascii="Book Antiqua" w:hAnsi="Book Antiqua"/>
          <w:b/>
          <w:sz w:val="24"/>
          <w:szCs w:val="24"/>
        </w:rPr>
        <w:t>COMMENTS</w:t>
      </w:r>
    </w:p>
    <w:p w:rsidR="005543EC" w:rsidRPr="005D5995" w:rsidRDefault="00DB3310" w:rsidP="002A7864">
      <w:pPr>
        <w:spacing w:after="0" w:line="360" w:lineRule="auto"/>
        <w:jc w:val="both"/>
        <w:rPr>
          <w:rFonts w:ascii="Book Antiqua" w:hAnsi="Book Antiqua" w:cs="Utopia-Regular"/>
          <w:b/>
          <w:i/>
          <w:sz w:val="24"/>
          <w:szCs w:val="24"/>
          <w:lang w:eastAsia="zh-CN"/>
        </w:rPr>
      </w:pPr>
      <w:r w:rsidRPr="005D5995">
        <w:rPr>
          <w:rFonts w:ascii="Book Antiqua" w:eastAsia="Utopia-Regular" w:hAnsi="Book Antiqua" w:cs="Utopia-Regular"/>
          <w:b/>
          <w:i/>
          <w:sz w:val="24"/>
          <w:szCs w:val="24"/>
        </w:rPr>
        <w:t>Case characteristics</w:t>
      </w:r>
    </w:p>
    <w:p w:rsidR="005543EC" w:rsidRPr="005D5995" w:rsidRDefault="00DB3310" w:rsidP="002A7864">
      <w:pPr>
        <w:spacing w:after="0" w:line="360" w:lineRule="auto"/>
        <w:jc w:val="both"/>
        <w:rPr>
          <w:rFonts w:ascii="Book Antiqua" w:hAnsi="Book Antiqua" w:cs="Utopia-Regular"/>
          <w:sz w:val="24"/>
          <w:szCs w:val="24"/>
          <w:lang w:eastAsia="zh-CN"/>
        </w:rPr>
      </w:pPr>
      <w:r w:rsidRPr="005D5995">
        <w:rPr>
          <w:rFonts w:ascii="Book Antiqua" w:eastAsia="Utopia-Regular" w:hAnsi="Book Antiqua" w:cs="Utopia-Regular"/>
          <w:sz w:val="24"/>
          <w:szCs w:val="24"/>
        </w:rPr>
        <w:t>A 47-year</w:t>
      </w:r>
      <w:r w:rsidR="00C34499" w:rsidRPr="005D5995">
        <w:rPr>
          <w:rFonts w:ascii="Book Antiqua" w:eastAsia="Utopia-Regular" w:hAnsi="Book Antiqua" w:cs="Utopia-Regular"/>
          <w:sz w:val="24"/>
          <w:szCs w:val="24"/>
        </w:rPr>
        <w:t>-old man was diagnosed with a moderate-severe plaque-type psoriasis ever since 7 years. His medical history included familiarity for psoriasis and chronic hepatitis C infection.</w:t>
      </w:r>
    </w:p>
    <w:p w:rsidR="00DB3310" w:rsidRPr="005D5995" w:rsidRDefault="00DB3310" w:rsidP="002A7864">
      <w:pPr>
        <w:spacing w:after="0" w:line="360" w:lineRule="auto"/>
        <w:jc w:val="both"/>
        <w:rPr>
          <w:rFonts w:ascii="Book Antiqua" w:hAnsi="Book Antiqua" w:cs="Utopia-Regular"/>
          <w:sz w:val="24"/>
          <w:szCs w:val="24"/>
          <w:lang w:eastAsia="zh-CN"/>
        </w:rPr>
      </w:pPr>
    </w:p>
    <w:p w:rsidR="00C34499" w:rsidRPr="005D5995" w:rsidRDefault="00DB3310" w:rsidP="002A7864">
      <w:pPr>
        <w:spacing w:after="0" w:line="360" w:lineRule="auto"/>
        <w:jc w:val="both"/>
        <w:rPr>
          <w:rFonts w:ascii="Book Antiqua" w:hAnsi="Book Antiqua" w:cs="Utopia-Regular"/>
          <w:b/>
          <w:i/>
          <w:sz w:val="24"/>
          <w:szCs w:val="24"/>
          <w:lang w:eastAsia="zh-CN"/>
        </w:rPr>
      </w:pPr>
      <w:r w:rsidRPr="005D5995">
        <w:rPr>
          <w:rFonts w:ascii="Book Antiqua" w:eastAsia="Utopia-Regular" w:hAnsi="Book Antiqua" w:cs="Utopia-Regular"/>
          <w:b/>
          <w:i/>
          <w:sz w:val="24"/>
          <w:szCs w:val="24"/>
        </w:rPr>
        <w:t>Clinical diagnosis</w:t>
      </w:r>
    </w:p>
    <w:p w:rsidR="00C34499" w:rsidRPr="005D5995" w:rsidRDefault="00342C9E" w:rsidP="002A7864">
      <w:pPr>
        <w:spacing w:after="0" w:line="360" w:lineRule="auto"/>
        <w:jc w:val="both"/>
        <w:rPr>
          <w:rFonts w:ascii="Book Antiqua" w:hAnsi="Book Antiqua" w:cs="Utopia-Regular"/>
          <w:sz w:val="24"/>
          <w:szCs w:val="24"/>
          <w:lang w:eastAsia="zh-CN"/>
        </w:rPr>
      </w:pPr>
      <w:r w:rsidRPr="005D5995">
        <w:rPr>
          <w:rFonts w:ascii="Book Antiqua" w:eastAsia="Utopia-Regular" w:hAnsi="Book Antiqua" w:cs="Utopia-Regular"/>
          <w:sz w:val="24"/>
          <w:szCs w:val="24"/>
        </w:rPr>
        <w:lastRenderedPageBreak/>
        <w:t>Baseline Psoriasis Area and Severity Index score was 11.5 and Dermatology Life Quality Index</w:t>
      </w:r>
      <w:r w:rsidR="00A32AFF" w:rsidRPr="005D5995">
        <w:rPr>
          <w:rFonts w:ascii="Book Antiqua" w:hAnsi="Book Antiqua" w:cs="Utopia-Regular" w:hint="eastAsia"/>
          <w:sz w:val="24"/>
          <w:szCs w:val="24"/>
          <w:lang w:eastAsia="zh-CN"/>
        </w:rPr>
        <w:t xml:space="preserve"> </w:t>
      </w:r>
      <w:r w:rsidRPr="005D5995">
        <w:rPr>
          <w:rFonts w:ascii="Book Antiqua" w:eastAsia="Utopia-Regular" w:hAnsi="Book Antiqua" w:cs="Utopia-Regular"/>
          <w:sz w:val="24"/>
          <w:szCs w:val="24"/>
        </w:rPr>
        <w:t>was 16. Treatments with several different topical therapies for psoriasis, including corticosteroids, vitamin D derivatives (calcipotriol, calcitriol or tacalcitol) were ineffective, while joint ultrasound showed no signs of psoriatic arthropathy.</w:t>
      </w:r>
    </w:p>
    <w:p w:rsidR="00DB3310" w:rsidRPr="005D5995" w:rsidRDefault="00DB3310" w:rsidP="002A7864">
      <w:pPr>
        <w:spacing w:after="0" w:line="360" w:lineRule="auto"/>
        <w:jc w:val="both"/>
        <w:rPr>
          <w:rFonts w:ascii="Book Antiqua" w:hAnsi="Book Antiqua" w:cs="Utopia-Regular"/>
          <w:sz w:val="24"/>
          <w:szCs w:val="24"/>
          <w:lang w:eastAsia="zh-CN"/>
        </w:rPr>
      </w:pPr>
    </w:p>
    <w:p w:rsidR="001E2DD0" w:rsidRPr="005D5995" w:rsidRDefault="00DB3310" w:rsidP="002A7864">
      <w:pPr>
        <w:spacing w:after="0" w:line="360" w:lineRule="auto"/>
        <w:jc w:val="both"/>
        <w:rPr>
          <w:rFonts w:ascii="Book Antiqua" w:hAnsi="Book Antiqua" w:cs="Utopia-Regular"/>
          <w:b/>
          <w:i/>
          <w:sz w:val="24"/>
          <w:szCs w:val="24"/>
          <w:lang w:val="en-GB" w:eastAsia="zh-CN"/>
        </w:rPr>
      </w:pPr>
      <w:r w:rsidRPr="005D5995">
        <w:rPr>
          <w:rFonts w:ascii="Book Antiqua" w:eastAsia="Utopia-Regular" w:hAnsi="Book Antiqua" w:cs="Utopia-Regular"/>
          <w:b/>
          <w:i/>
          <w:sz w:val="24"/>
          <w:szCs w:val="24"/>
          <w:lang w:val="en-GB"/>
        </w:rPr>
        <w:t>Differential diagnosis</w:t>
      </w:r>
    </w:p>
    <w:p w:rsidR="001E2DD0" w:rsidRPr="005D5995" w:rsidRDefault="00411AAC" w:rsidP="002A786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GB" w:eastAsia="zh-CN"/>
        </w:rPr>
      </w:pP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Hepatotoxicity induced by </w:t>
      </w:r>
      <w:proofErr w:type="spellStart"/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Etanercept</w:t>
      </w:r>
      <w:proofErr w:type="spellEnd"/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, viral reactivation.</w:t>
      </w:r>
    </w:p>
    <w:p w:rsidR="00DB3310" w:rsidRPr="005D5995" w:rsidRDefault="00DB3310" w:rsidP="002A786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GB" w:eastAsia="zh-CN"/>
        </w:rPr>
      </w:pPr>
    </w:p>
    <w:p w:rsidR="00411AAC" w:rsidRPr="005D5995" w:rsidRDefault="00DB3310" w:rsidP="002A7864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GB" w:eastAsia="zh-CN"/>
        </w:rPr>
      </w:pPr>
      <w:r w:rsidRPr="005D5995">
        <w:rPr>
          <w:rFonts w:ascii="Book Antiqua" w:eastAsia="Times New Roman" w:hAnsi="Book Antiqua" w:cs="Times New Roman"/>
          <w:b/>
          <w:i/>
          <w:sz w:val="24"/>
          <w:szCs w:val="24"/>
          <w:lang w:val="en-GB"/>
        </w:rPr>
        <w:t>Laboratory diagnosis</w:t>
      </w:r>
    </w:p>
    <w:p w:rsidR="00AB43A7" w:rsidRPr="005D5995" w:rsidRDefault="00405516" w:rsidP="002A786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GB" w:eastAsia="zh-CN"/>
        </w:rPr>
      </w:pP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At week 6 after</w:t>
      </w:r>
      <w:r w:rsidR="002A7864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the first biological treatment with </w:t>
      </w:r>
      <w:proofErr w:type="spellStart"/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Etanercept</w:t>
      </w:r>
      <w:proofErr w:type="spellEnd"/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, we detected an increase of liver enzymes with the following values: AST 99 U/</w:t>
      </w:r>
      <w:r w:rsidR="00DB3310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L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, ALT 88 U/</w:t>
      </w:r>
      <w:r w:rsidR="00DB3310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L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and γ-GT 99 U/</w:t>
      </w:r>
      <w:r w:rsidR="00DB3310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L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;</w:t>
      </w:r>
      <w:r w:rsidRPr="005D5995">
        <w:rPr>
          <w:rFonts w:ascii="Book Antiqua" w:hAnsi="Book Antiqua"/>
          <w:sz w:val="24"/>
          <w:szCs w:val="24"/>
        </w:rPr>
        <w:t xml:space="preserve"> 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while </w:t>
      </w:r>
      <w:r w:rsidR="00A32AFF" w:rsidRPr="005D5995">
        <w:rPr>
          <w:rFonts w:ascii="Book Antiqua" w:hAnsi="Book Antiqua"/>
          <w:sz w:val="24"/>
          <w:szCs w:val="24"/>
        </w:rPr>
        <w:t>hepatitis C virus (HCV)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RNA remained always stable. </w:t>
      </w:r>
      <w:r w:rsidR="00D37A42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Once </w:t>
      </w:r>
      <w:proofErr w:type="spellStart"/>
      <w:r w:rsidR="00D37A42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Etanercept</w:t>
      </w:r>
      <w:proofErr w:type="spellEnd"/>
      <w:r w:rsidR="00D37A42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was discontinued and </w:t>
      </w:r>
      <w:proofErr w:type="spellStart"/>
      <w:r w:rsidR="00D37A42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Adalimumab</w:t>
      </w:r>
      <w:proofErr w:type="spellEnd"/>
      <w:r w:rsidR="00D37A42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was started, liver enzymes decreased concurrently.</w:t>
      </w:r>
    </w:p>
    <w:p w:rsidR="00DB3310" w:rsidRPr="005D5995" w:rsidRDefault="00DB3310" w:rsidP="002A786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GB" w:eastAsia="zh-CN"/>
        </w:rPr>
      </w:pPr>
    </w:p>
    <w:p w:rsidR="005063BD" w:rsidRPr="005D5995" w:rsidRDefault="00DB3310" w:rsidP="002A7864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GB" w:eastAsia="zh-CN"/>
        </w:rPr>
      </w:pPr>
      <w:r w:rsidRPr="005D5995">
        <w:rPr>
          <w:rFonts w:ascii="Book Antiqua" w:eastAsia="Times New Roman" w:hAnsi="Book Antiqua" w:cs="Times New Roman"/>
          <w:b/>
          <w:i/>
          <w:sz w:val="24"/>
          <w:szCs w:val="24"/>
          <w:lang w:val="en-GB"/>
        </w:rPr>
        <w:t>Imaging diagnosis</w:t>
      </w:r>
    </w:p>
    <w:p w:rsidR="005063BD" w:rsidRPr="005D5995" w:rsidRDefault="005063BD" w:rsidP="002A786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GB" w:eastAsia="zh-CN"/>
        </w:rPr>
      </w:pP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The ultrasonic imaging of the liver showed moderate hepatomegaly with sharp and diffuse </w:t>
      </w:r>
      <w:proofErr w:type="spellStart"/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dishomogenity</w:t>
      </w:r>
      <w:proofErr w:type="spellEnd"/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and minimal </w:t>
      </w:r>
      <w:proofErr w:type="spellStart"/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steatosis</w:t>
      </w:r>
      <w:proofErr w:type="spellEnd"/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, while </w:t>
      </w:r>
      <w:r w:rsidR="00DA6C05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joint ultrasound showed no signs of psoriatic </w:t>
      </w:r>
      <w:proofErr w:type="spellStart"/>
      <w:r w:rsidR="00DA6C05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arthropathy</w:t>
      </w:r>
      <w:proofErr w:type="spellEnd"/>
      <w:r w:rsidR="00DA6C05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.</w:t>
      </w:r>
    </w:p>
    <w:p w:rsidR="00DB3310" w:rsidRPr="005D5995" w:rsidRDefault="00DB3310" w:rsidP="002A786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GB" w:eastAsia="zh-CN"/>
        </w:rPr>
      </w:pPr>
    </w:p>
    <w:p w:rsidR="001E2DD0" w:rsidRPr="005D5995" w:rsidRDefault="00F36863" w:rsidP="002A7864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GB" w:eastAsia="zh-CN"/>
        </w:rPr>
      </w:pPr>
      <w:r w:rsidRPr="005D5995">
        <w:rPr>
          <w:rFonts w:ascii="Book Antiqua" w:eastAsia="Times New Roman" w:hAnsi="Book Antiqua" w:cs="Times New Roman"/>
          <w:b/>
          <w:i/>
          <w:sz w:val="24"/>
          <w:szCs w:val="24"/>
          <w:lang w:val="en-GB"/>
        </w:rPr>
        <w:t xml:space="preserve">Pathological </w:t>
      </w:r>
      <w:r w:rsidR="00DB3310" w:rsidRPr="005D5995">
        <w:rPr>
          <w:rFonts w:ascii="Book Antiqua" w:eastAsia="Times New Roman" w:hAnsi="Book Antiqua" w:cs="Times New Roman"/>
          <w:b/>
          <w:i/>
          <w:sz w:val="24"/>
          <w:szCs w:val="24"/>
          <w:lang w:val="en-GB"/>
        </w:rPr>
        <w:t>diagnosis</w:t>
      </w:r>
    </w:p>
    <w:p w:rsidR="00F36863" w:rsidRPr="005D5995" w:rsidRDefault="00F36863" w:rsidP="002A786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GB" w:eastAsia="zh-CN"/>
        </w:rPr>
      </w:pP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A cutaneous punch biopsy revealed </w:t>
      </w:r>
      <w:proofErr w:type="gramStart"/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a plaque</w:t>
      </w:r>
      <w:proofErr w:type="gramEnd"/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-type psoriasis.</w:t>
      </w:r>
    </w:p>
    <w:p w:rsidR="00DB3310" w:rsidRPr="005D5995" w:rsidRDefault="00DB3310" w:rsidP="002A786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GB" w:eastAsia="zh-CN"/>
        </w:rPr>
      </w:pPr>
    </w:p>
    <w:p w:rsidR="00F36863" w:rsidRPr="005D5995" w:rsidRDefault="00DB3310" w:rsidP="002A7864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GB" w:eastAsia="zh-CN"/>
        </w:rPr>
      </w:pPr>
      <w:r w:rsidRPr="005D5995">
        <w:rPr>
          <w:rFonts w:ascii="Book Antiqua" w:eastAsia="Times New Roman" w:hAnsi="Book Antiqua" w:cs="Times New Roman"/>
          <w:b/>
          <w:i/>
          <w:sz w:val="24"/>
          <w:szCs w:val="24"/>
          <w:lang w:val="en-GB"/>
        </w:rPr>
        <w:t>Treatment</w:t>
      </w:r>
    </w:p>
    <w:p w:rsidR="00DA6C05" w:rsidRPr="005D5995" w:rsidRDefault="00EA363A" w:rsidP="002A786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GB" w:eastAsia="zh-CN"/>
        </w:rPr>
      </w:pPr>
      <w:proofErr w:type="gramStart"/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Cyclosporine (4 mg/kg</w:t>
      </w:r>
      <w:r w:rsidR="00DB3310" w:rsidRPr="005D5995">
        <w:rPr>
          <w:rFonts w:ascii="Book Antiqua" w:hAnsi="Book Antiqua" w:cs="Times New Roman" w:hint="eastAsia"/>
          <w:sz w:val="24"/>
          <w:szCs w:val="24"/>
          <w:lang w:val="en-GB" w:eastAsia="zh-CN"/>
        </w:rPr>
        <w:t xml:space="preserve"> per 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day), </w:t>
      </w:r>
      <w:proofErr w:type="spellStart"/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Etanercept</w:t>
      </w:r>
      <w:proofErr w:type="spellEnd"/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(</w:t>
      </w:r>
      <w:r w:rsidR="00DB3310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50 mg weekly) and </w:t>
      </w:r>
      <w:proofErr w:type="spellStart"/>
      <w:r w:rsidR="00DB3310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Aadalimumab</w:t>
      </w:r>
      <w:proofErr w:type="spellEnd"/>
      <w:r w:rsidR="00DB3310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(</w:t>
      </w:r>
      <w:r w:rsidR="007C791A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80 mg for the induction and 40 mg for the maintenance)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.</w:t>
      </w:r>
      <w:proofErr w:type="gramEnd"/>
    </w:p>
    <w:p w:rsidR="00DB3310" w:rsidRPr="005D5995" w:rsidRDefault="00DB3310" w:rsidP="002A786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GB" w:eastAsia="zh-CN"/>
        </w:rPr>
      </w:pPr>
    </w:p>
    <w:p w:rsidR="008C00D4" w:rsidRPr="005D5995" w:rsidRDefault="00DB3310" w:rsidP="002A7864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GB" w:eastAsia="zh-CN"/>
        </w:rPr>
      </w:pPr>
      <w:r w:rsidRPr="005D5995">
        <w:rPr>
          <w:rFonts w:ascii="Book Antiqua" w:eastAsia="Times New Roman" w:hAnsi="Book Antiqua" w:cs="Times New Roman"/>
          <w:b/>
          <w:i/>
          <w:sz w:val="24"/>
          <w:szCs w:val="24"/>
          <w:lang w:val="en-GB"/>
        </w:rPr>
        <w:t>Related reports</w:t>
      </w:r>
    </w:p>
    <w:p w:rsidR="000E0E75" w:rsidRPr="005D5995" w:rsidRDefault="000E0E75" w:rsidP="002A786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GB" w:eastAsia="zh-CN"/>
        </w:rPr>
      </w:pP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This study shows that anti-</w:t>
      </w:r>
      <w:proofErr w:type="spellStart"/>
      <w:r w:rsidR="00A32AFF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tumor</w:t>
      </w:r>
      <w:proofErr w:type="spellEnd"/>
      <w:r w:rsidR="00A32AFF"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necrosis factors</w:t>
      </w:r>
      <w:r w:rsidR="00A32AFF" w:rsidRPr="005D5995">
        <w:rPr>
          <w:rFonts w:ascii="Book Antiqua" w:hAnsi="Book Antiqua"/>
          <w:sz w:val="24"/>
          <w:szCs w:val="24"/>
        </w:rPr>
        <w:t xml:space="preserve"> </w:t>
      </w:r>
      <w:r w:rsidR="00A32AFF" w:rsidRPr="005D5995">
        <w:rPr>
          <w:rFonts w:ascii="Book Antiqua" w:hAnsi="Book Antiqua" w:hint="eastAsia"/>
          <w:sz w:val="24"/>
          <w:szCs w:val="24"/>
          <w:lang w:eastAsia="zh-CN"/>
        </w:rPr>
        <w:t>(</w:t>
      </w:r>
      <w:r w:rsidR="00A32AFF" w:rsidRPr="005D5995">
        <w:rPr>
          <w:rFonts w:ascii="Book Antiqua" w:hAnsi="Book Antiqua"/>
          <w:sz w:val="24"/>
          <w:szCs w:val="24"/>
        </w:rPr>
        <w:t>TNF</w:t>
      </w:r>
      <w:r w:rsidR="00A32AFF" w:rsidRPr="005D5995">
        <w:rPr>
          <w:rFonts w:ascii="Book Antiqua" w:hAnsi="Book Antiqua" w:hint="eastAsia"/>
          <w:sz w:val="24"/>
          <w:szCs w:val="24"/>
          <w:lang w:eastAsia="zh-CN"/>
        </w:rPr>
        <w:t>)</w:t>
      </w: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t>-α inhibitors in patients with psoriasis and HCV appear to be effective and safe in the short term, but there are still insufficient data to estimate their long term safety.</w:t>
      </w:r>
    </w:p>
    <w:p w:rsidR="00DB3310" w:rsidRPr="005D5995" w:rsidRDefault="00DB3310" w:rsidP="002A786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GB" w:eastAsia="zh-CN"/>
        </w:rPr>
      </w:pPr>
    </w:p>
    <w:p w:rsidR="00DA6C05" w:rsidRPr="005D5995" w:rsidRDefault="00DB3310" w:rsidP="002A7864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GB" w:eastAsia="zh-CN"/>
        </w:rPr>
      </w:pPr>
      <w:r w:rsidRPr="005D5995">
        <w:rPr>
          <w:rFonts w:ascii="Book Antiqua" w:eastAsia="Times New Roman" w:hAnsi="Book Antiqua" w:cs="Times New Roman"/>
          <w:b/>
          <w:i/>
          <w:sz w:val="24"/>
          <w:szCs w:val="24"/>
          <w:lang w:val="en-GB"/>
        </w:rPr>
        <w:t>Experiences and lessons</w:t>
      </w:r>
    </w:p>
    <w:p w:rsidR="00DA6C05" w:rsidRPr="005D5995" w:rsidRDefault="00141BEA" w:rsidP="002A7864">
      <w:pPr>
        <w:spacing w:after="0" w:line="360" w:lineRule="auto"/>
        <w:jc w:val="both"/>
        <w:rPr>
          <w:rFonts w:ascii="Book Antiqua" w:eastAsia="Times New Roman" w:hAnsi="Book Antiqua" w:cs="Times New Roman"/>
          <w:sz w:val="24"/>
          <w:szCs w:val="24"/>
          <w:lang w:val="en-GB"/>
        </w:rPr>
      </w:pP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lastRenderedPageBreak/>
        <w:t>Combination therapy with cyclosporine and anti TNF-α agents in patients with plaque-type psoriasis and concomitant chronic HCV infection should be considered safe, efficacy and well-tolerated as well as able to decrease liver enzymes and viral load.</w:t>
      </w:r>
    </w:p>
    <w:p w:rsidR="00DA6C05" w:rsidRPr="005D5995" w:rsidRDefault="00DA6C05" w:rsidP="005D5995">
      <w:pPr>
        <w:spacing w:after="0" w:line="360" w:lineRule="auto"/>
        <w:jc w:val="both"/>
        <w:rPr>
          <w:rFonts w:ascii="Book Antiqua" w:eastAsia="Times New Roman" w:hAnsi="Book Antiqua" w:cs="Times New Roman"/>
          <w:sz w:val="24"/>
          <w:szCs w:val="24"/>
          <w:lang w:val="en-GB"/>
        </w:rPr>
      </w:pPr>
    </w:p>
    <w:p w:rsidR="00DA6C05" w:rsidRPr="005D5995" w:rsidRDefault="00A32AFF" w:rsidP="005D5995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GB" w:eastAsia="zh-CN"/>
        </w:rPr>
      </w:pPr>
      <w:r w:rsidRPr="005D5995">
        <w:rPr>
          <w:rFonts w:ascii="Book Antiqua" w:hAnsi="Book Antiqua" w:cs="Times New Roman"/>
          <w:b/>
          <w:i/>
          <w:sz w:val="24"/>
          <w:szCs w:val="24"/>
          <w:lang w:val="en-GB" w:eastAsia="zh-CN"/>
        </w:rPr>
        <w:t>Peer-review</w:t>
      </w:r>
    </w:p>
    <w:p w:rsidR="00DA6C05" w:rsidRPr="005D5995" w:rsidRDefault="008C665B" w:rsidP="005D5995">
      <w:pPr>
        <w:spacing w:after="0" w:line="360" w:lineRule="auto"/>
        <w:jc w:val="both"/>
        <w:rPr>
          <w:rFonts w:ascii="Book Antiqua" w:eastAsia="Times New Roman" w:hAnsi="Book Antiqua" w:cs="Times New Roman"/>
          <w:sz w:val="24"/>
          <w:szCs w:val="24"/>
          <w:lang w:val="en-GB"/>
        </w:rPr>
      </w:pPr>
      <w:r w:rsidRPr="005D5995">
        <w:rPr>
          <w:rFonts w:ascii="Book Antiqua" w:hAnsi="Book Antiqua"/>
          <w:sz w:val="24"/>
          <w:szCs w:val="24"/>
          <w:lang w:val="en-US"/>
        </w:rPr>
        <w:t xml:space="preserve">This is </w:t>
      </w:r>
      <w:r w:rsidR="00D9452B" w:rsidRPr="005D5995">
        <w:rPr>
          <w:rFonts w:ascii="Book Antiqua" w:hAnsi="Book Antiqua"/>
          <w:sz w:val="24"/>
          <w:szCs w:val="24"/>
          <w:lang w:val="en-US"/>
        </w:rPr>
        <w:t>an interesting case that deserves</w:t>
      </w:r>
      <w:r w:rsidRPr="005D5995">
        <w:rPr>
          <w:rFonts w:ascii="Book Antiqua" w:hAnsi="Book Antiqua"/>
          <w:sz w:val="24"/>
          <w:szCs w:val="24"/>
          <w:lang w:val="en-US"/>
        </w:rPr>
        <w:t xml:space="preserve"> to be </w:t>
      </w:r>
      <w:r w:rsidR="00D9452B" w:rsidRPr="005D5995">
        <w:rPr>
          <w:rFonts w:ascii="Book Antiqua" w:hAnsi="Book Antiqua"/>
          <w:sz w:val="24"/>
          <w:szCs w:val="24"/>
          <w:lang w:val="en-US"/>
        </w:rPr>
        <w:t>publish</w:t>
      </w:r>
      <w:r w:rsidR="00D9452B">
        <w:rPr>
          <w:rFonts w:ascii="Book Antiqua" w:hAnsi="Book Antiqua"/>
          <w:sz w:val="24"/>
          <w:szCs w:val="24"/>
          <w:lang w:val="en-US"/>
        </w:rPr>
        <w:t>ed</w:t>
      </w:r>
      <w:r w:rsidRPr="005D5995">
        <w:rPr>
          <w:rFonts w:ascii="Book Antiqua" w:hAnsi="Book Antiqua"/>
          <w:sz w:val="24"/>
          <w:szCs w:val="24"/>
          <w:lang w:val="en-US"/>
        </w:rPr>
        <w:t xml:space="preserve"> in the journal.</w:t>
      </w:r>
    </w:p>
    <w:p w:rsidR="00C152D8" w:rsidRPr="005D5995" w:rsidRDefault="00C152D8" w:rsidP="005D5995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fr-FR" w:eastAsia="zh-CN"/>
        </w:rPr>
      </w:pPr>
    </w:p>
    <w:p w:rsidR="008C665B" w:rsidRPr="005D5995" w:rsidRDefault="008C665B" w:rsidP="005D5995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  <w:r w:rsidRPr="005D5995">
        <w:rPr>
          <w:rFonts w:ascii="Book Antiqua" w:hAnsi="Book Antiqua" w:cs="Times New Roman"/>
          <w:b/>
          <w:sz w:val="24"/>
          <w:szCs w:val="24"/>
        </w:rPr>
        <w:br w:type="page"/>
      </w:r>
      <w:bookmarkStart w:id="4" w:name="_GoBack"/>
      <w:bookmarkEnd w:id="4"/>
    </w:p>
    <w:p w:rsidR="00EE1BA1" w:rsidRPr="005D5995" w:rsidRDefault="00EE1BA1" w:rsidP="005D5995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  <w:r w:rsidRPr="005D5995">
        <w:rPr>
          <w:rFonts w:ascii="Book Antiqua" w:hAnsi="Book Antiqua" w:cs="Times New Roman"/>
          <w:b/>
          <w:sz w:val="24"/>
          <w:szCs w:val="24"/>
        </w:rPr>
        <w:lastRenderedPageBreak/>
        <w:t>REFERENCES</w:t>
      </w:r>
    </w:p>
    <w:p w:rsidR="005D5995" w:rsidRPr="005D5995" w:rsidRDefault="005D5995" w:rsidP="005D5995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1 </w:t>
      </w:r>
      <w:proofErr w:type="spellStart"/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Christophers</w:t>
      </w:r>
      <w:proofErr w:type="spellEnd"/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E</w:t>
      </w: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. Psoriasis--epidemiology and clinical spectrum. </w:t>
      </w:r>
      <w:proofErr w:type="spellStart"/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Clin</w:t>
      </w:r>
      <w:proofErr w:type="spellEnd"/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Exp</w:t>
      </w:r>
      <w:proofErr w:type="spellEnd"/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Dermatol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2001; </w:t>
      </w:r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26</w:t>
      </w: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: 314-320 [PMID: 11422182 DOI: 10.1046/j.1365-2230.2001.00832.x]</w:t>
      </w:r>
    </w:p>
    <w:p w:rsidR="005D5995" w:rsidRPr="005D5995" w:rsidRDefault="005D5995" w:rsidP="005D5995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2 </w:t>
      </w:r>
      <w:proofErr w:type="spellStart"/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Sticherling</w:t>
      </w:r>
      <w:proofErr w:type="spellEnd"/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M</w:t>
      </w: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Augustin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M,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Boehncke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WH,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Christophers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E,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Domm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S,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Gollnick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H, Reich K,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Mrowietz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U. Therapy of psoriasis in childhood and adolescence - a German expert consensus. </w:t>
      </w:r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J </w:t>
      </w:r>
      <w:proofErr w:type="spellStart"/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Dtsch</w:t>
      </w:r>
      <w:proofErr w:type="spellEnd"/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Dermatol</w:t>
      </w:r>
      <w:proofErr w:type="spellEnd"/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Ges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2011; </w:t>
      </w:r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9</w:t>
      </w: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: 815-823 [PMID: 21585653 DOI: 10.1111/j.1610-0387.2011.07668.x]</w:t>
      </w:r>
    </w:p>
    <w:p w:rsidR="005D5995" w:rsidRPr="005D5995" w:rsidRDefault="005D5995" w:rsidP="005D5995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proofErr w:type="gram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3 </w:t>
      </w:r>
      <w:proofErr w:type="spellStart"/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Baliwag</w:t>
      </w:r>
      <w:proofErr w:type="spellEnd"/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J</w:t>
      </w: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, Barnes DH, Johnston A. Cytokines in psoriasis.</w:t>
      </w:r>
      <w:proofErr w:type="gram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</w:t>
      </w:r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Cytokine</w:t>
      </w: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2015; </w:t>
      </w:r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73</w:t>
      </w: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: 342-350 [PMID: 25585875 DOI: 10.1016/j.cyto.2014.12.014]</w:t>
      </w:r>
    </w:p>
    <w:p w:rsidR="005D5995" w:rsidRPr="005D5995" w:rsidRDefault="005D5995" w:rsidP="005D5995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4 </w:t>
      </w:r>
      <w:proofErr w:type="spellStart"/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Yosipovitch</w:t>
      </w:r>
      <w:proofErr w:type="spellEnd"/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G</w:t>
      </w: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Goon A, Wee J, Chan YH,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Goh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CL. </w:t>
      </w:r>
      <w:proofErr w:type="gram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The prevalence and clinical characteristics of pruritus among patients with extensive psoriasis.</w:t>
      </w:r>
      <w:proofErr w:type="gram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</w:t>
      </w:r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Br J </w:t>
      </w:r>
      <w:proofErr w:type="spellStart"/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Dermatol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2000; </w:t>
      </w:r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143</w:t>
      </w: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: 969-973 [PMID: 11069504 DOI: 10.1046/j.1365-2133.2000.03829.x]</w:t>
      </w:r>
    </w:p>
    <w:p w:rsidR="005D5995" w:rsidRPr="005D5995" w:rsidRDefault="005D5995" w:rsidP="005D5995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5 </w:t>
      </w:r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Krueger G</w:t>
      </w: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Koo J,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Lebwohl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M,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Menter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A, Stern RS,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Rolstad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T. The impact of psoriasis on quality of life: results of a 1998 National Psoriasis Foundation patient-membership survey. </w:t>
      </w:r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Arch </w:t>
      </w:r>
      <w:proofErr w:type="spellStart"/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Dermatol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2001; </w:t>
      </w:r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137</w:t>
      </w: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: 280-284 [PMID: 11255325 DOI: 10-1001/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pubs.Arch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]</w:t>
      </w:r>
    </w:p>
    <w:p w:rsidR="005D5995" w:rsidRPr="005D5995" w:rsidRDefault="005D5995" w:rsidP="005D5995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proofErr w:type="gram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6 </w:t>
      </w:r>
      <w:proofErr w:type="spellStart"/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Piérard-Franchimont</w:t>
      </w:r>
      <w:proofErr w:type="spellEnd"/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C</w:t>
      </w: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Piérard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GE,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Delvenne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P,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Hermanns-Lê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T. [Psoriasis syndrome with its comorbidities].</w:t>
      </w:r>
      <w:proofErr w:type="gram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</w:t>
      </w:r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Rev Med Liege</w:t>
      </w: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2014; </w:t>
      </w:r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69</w:t>
      </w: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: 555-558 [PMID: 25796750 DOI: 10.1016/j.det.2013.04.01]</w:t>
      </w:r>
    </w:p>
    <w:p w:rsidR="005D5995" w:rsidRPr="005D5995" w:rsidRDefault="005D5995" w:rsidP="005D5995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7</w:t>
      </w:r>
      <w:r w:rsidRPr="005D5995">
        <w:rPr>
          <w:rFonts w:ascii="Book Antiqua" w:eastAsia="宋体" w:hAnsi="Book Antiqua" w:cs="宋体"/>
          <w:b/>
          <w:sz w:val="24"/>
          <w:szCs w:val="24"/>
          <w:lang w:val="en-US" w:eastAsia="zh-CN"/>
        </w:rPr>
        <w:t xml:space="preserve"> </w:t>
      </w:r>
      <w:hyperlink r:id="rId7" w:history="1">
        <w:r w:rsidRPr="005D5995">
          <w:rPr>
            <w:rStyle w:val="Hyperlink"/>
            <w:rFonts w:ascii="Book Antiqua" w:hAnsi="Book Antiqua" w:cs="Arial"/>
            <w:b/>
            <w:color w:val="auto"/>
            <w:sz w:val="24"/>
            <w:szCs w:val="24"/>
            <w:u w:val="none"/>
          </w:rPr>
          <w:t>Okan G</w:t>
        </w:r>
      </w:hyperlink>
      <w:r w:rsidRPr="005D5995">
        <w:rPr>
          <w:rFonts w:ascii="Book Antiqua" w:hAnsi="Book Antiqua" w:cs="Arial"/>
          <w:sz w:val="24"/>
          <w:szCs w:val="24"/>
        </w:rPr>
        <w:t>,</w:t>
      </w:r>
      <w:r w:rsidRPr="005D5995">
        <w:rPr>
          <w:rStyle w:val="apple-converted-space"/>
          <w:rFonts w:ascii="Book Antiqua" w:hAnsi="Book Antiqua" w:cs="Arial"/>
          <w:sz w:val="24"/>
          <w:szCs w:val="24"/>
        </w:rPr>
        <w:t> </w:t>
      </w:r>
      <w:hyperlink r:id="rId8" w:history="1">
        <w:r w:rsidRPr="005D5995">
          <w:rPr>
            <w:rStyle w:val="Hyperlink"/>
            <w:rFonts w:ascii="Book Antiqua" w:hAnsi="Book Antiqua" w:cs="Arial"/>
            <w:color w:val="auto"/>
            <w:sz w:val="24"/>
            <w:szCs w:val="24"/>
            <w:u w:val="none"/>
          </w:rPr>
          <w:t>Baki AM</w:t>
        </w:r>
      </w:hyperlink>
      <w:r w:rsidRPr="005D5995">
        <w:rPr>
          <w:rFonts w:ascii="Book Antiqua" w:hAnsi="Book Antiqua" w:cs="Arial"/>
          <w:sz w:val="24"/>
          <w:szCs w:val="24"/>
        </w:rPr>
        <w:t>,</w:t>
      </w:r>
      <w:r w:rsidRPr="005D5995">
        <w:rPr>
          <w:rStyle w:val="apple-converted-space"/>
          <w:rFonts w:ascii="Book Antiqua" w:hAnsi="Book Antiqua" w:cs="Arial"/>
          <w:sz w:val="24"/>
          <w:szCs w:val="24"/>
        </w:rPr>
        <w:t> </w:t>
      </w:r>
      <w:hyperlink r:id="rId9" w:history="1">
        <w:r w:rsidRPr="005D5995">
          <w:rPr>
            <w:rStyle w:val="Hyperlink"/>
            <w:rFonts w:ascii="Book Antiqua" w:hAnsi="Book Antiqua" w:cs="Arial"/>
            <w:color w:val="auto"/>
            <w:sz w:val="24"/>
            <w:szCs w:val="24"/>
            <w:u w:val="none"/>
          </w:rPr>
          <w:t>Yorulmaz E</w:t>
        </w:r>
      </w:hyperlink>
      <w:r w:rsidRPr="005D5995">
        <w:rPr>
          <w:rFonts w:ascii="Book Antiqua" w:hAnsi="Book Antiqua" w:cs="Arial"/>
          <w:sz w:val="24"/>
          <w:szCs w:val="24"/>
        </w:rPr>
        <w:t>,</w:t>
      </w:r>
      <w:r w:rsidRPr="005D5995">
        <w:rPr>
          <w:rStyle w:val="apple-converted-space"/>
          <w:rFonts w:ascii="Book Antiqua" w:hAnsi="Book Antiqua" w:cs="Arial"/>
          <w:sz w:val="24"/>
          <w:szCs w:val="24"/>
        </w:rPr>
        <w:t> </w:t>
      </w:r>
      <w:hyperlink r:id="rId10" w:history="1">
        <w:r w:rsidRPr="005D5995">
          <w:rPr>
            <w:rStyle w:val="Hyperlink"/>
            <w:rFonts w:ascii="Book Antiqua" w:hAnsi="Book Antiqua" w:cs="Arial"/>
            <w:color w:val="auto"/>
            <w:sz w:val="24"/>
            <w:szCs w:val="24"/>
            <w:u w:val="none"/>
          </w:rPr>
          <w:t>Doğru-Abbasoğlu S</w:t>
        </w:r>
      </w:hyperlink>
      <w:r w:rsidRPr="005D5995">
        <w:rPr>
          <w:rFonts w:ascii="Book Antiqua" w:hAnsi="Book Antiqua" w:cs="Arial"/>
          <w:sz w:val="24"/>
          <w:szCs w:val="24"/>
        </w:rPr>
        <w:t>,</w:t>
      </w:r>
      <w:r w:rsidRPr="005D5995">
        <w:rPr>
          <w:rStyle w:val="apple-converted-space"/>
          <w:rFonts w:ascii="Book Antiqua" w:hAnsi="Book Antiqua" w:cs="Arial"/>
          <w:sz w:val="24"/>
          <w:szCs w:val="24"/>
        </w:rPr>
        <w:t> </w:t>
      </w:r>
      <w:hyperlink r:id="rId11" w:history="1">
        <w:r w:rsidRPr="005D5995">
          <w:rPr>
            <w:rStyle w:val="Hyperlink"/>
            <w:rFonts w:ascii="Book Antiqua" w:hAnsi="Book Antiqua" w:cs="Arial"/>
            <w:color w:val="auto"/>
            <w:sz w:val="24"/>
            <w:szCs w:val="24"/>
            <w:u w:val="none"/>
          </w:rPr>
          <w:t>Vural P</w:t>
        </w:r>
      </w:hyperlink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. Serum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Visfatin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Fetuin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-A, and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Pentraxin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3 Levels in Patients With Psoriasis and Their Relation to Disease Severity. </w:t>
      </w:r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J </w:t>
      </w:r>
      <w:proofErr w:type="spellStart"/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Clin</w:t>
      </w:r>
      <w:proofErr w:type="spellEnd"/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Lab Anal</w:t>
      </w: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2015; </w:t>
      </w:r>
      <w:r w:rsidR="00BA4616" w:rsidRPr="00BA4616">
        <w:rPr>
          <w:rFonts w:ascii="Book Antiqua" w:eastAsia="宋体" w:hAnsi="Book Antiqua" w:cs="宋体"/>
          <w:sz w:val="24"/>
          <w:szCs w:val="24"/>
          <w:lang w:val="en-US" w:eastAsia="zh-CN"/>
        </w:rPr>
        <w:t>Epub ahead of print</w:t>
      </w: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[PMID: 25867925 DOI: 10.1002/jcla.21850]</w:t>
      </w:r>
    </w:p>
    <w:p w:rsidR="005D5995" w:rsidRPr="005D5995" w:rsidRDefault="005D5995" w:rsidP="005D5995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BA4616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8 </w:t>
      </w:r>
      <w:r w:rsidR="00BA4616" w:rsidRPr="00BA4616">
        <w:rPr>
          <w:rFonts w:ascii="Book Antiqua" w:hAnsi="Book Antiqua"/>
          <w:b/>
          <w:bCs/>
          <w:sz w:val="24"/>
          <w:szCs w:val="24"/>
        </w:rPr>
        <w:t>Punzi L</w:t>
      </w:r>
      <w:r w:rsidR="00BA4616" w:rsidRPr="00BA4616">
        <w:rPr>
          <w:rFonts w:ascii="Book Antiqua" w:hAnsi="Book Antiqua"/>
          <w:sz w:val="24"/>
          <w:szCs w:val="24"/>
        </w:rPr>
        <w:t xml:space="preserve">, Podswiadek M, Sfriso P, Oliviero F, Fiocco U, Todesco S. Pathogenetic and clinical rationale for TNF-blocking therapy in psoriatic arthritis. </w:t>
      </w:r>
      <w:r w:rsidR="00BA4616" w:rsidRPr="00BA4616">
        <w:rPr>
          <w:rFonts w:ascii="Book Antiqua" w:hAnsi="Book Antiqua"/>
          <w:i/>
          <w:iCs/>
          <w:sz w:val="24"/>
          <w:szCs w:val="24"/>
        </w:rPr>
        <w:t>Autoimmun Rev</w:t>
      </w:r>
      <w:r w:rsidR="00BA4616" w:rsidRPr="00BA4616">
        <w:rPr>
          <w:rFonts w:ascii="Book Antiqua" w:hAnsi="Book Antiqua"/>
          <w:sz w:val="24"/>
          <w:szCs w:val="24"/>
        </w:rPr>
        <w:t xml:space="preserve"> 2007; </w:t>
      </w:r>
      <w:r w:rsidR="00BA4616" w:rsidRPr="00BA4616">
        <w:rPr>
          <w:rFonts w:ascii="Book Antiqua" w:hAnsi="Book Antiqua"/>
          <w:b/>
          <w:bCs/>
          <w:sz w:val="24"/>
          <w:szCs w:val="24"/>
        </w:rPr>
        <w:t>6</w:t>
      </w:r>
      <w:r w:rsidR="00BA4616" w:rsidRPr="00BA4616">
        <w:rPr>
          <w:rFonts w:ascii="Book Antiqua" w:hAnsi="Book Antiqua"/>
          <w:sz w:val="24"/>
          <w:szCs w:val="24"/>
        </w:rPr>
        <w:t>: 524-528 [PMID: 17854743 DOI: 10.1016/j.autrev.2006.12.003]</w:t>
      </w:r>
    </w:p>
    <w:p w:rsidR="005D5995" w:rsidRPr="005D5995" w:rsidRDefault="005D5995" w:rsidP="005D5995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9 </w:t>
      </w:r>
      <w:proofErr w:type="spellStart"/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Modesti</w:t>
      </w:r>
      <w:proofErr w:type="spellEnd"/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V</w:t>
      </w: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Ramonda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R,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Ortolan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A,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Lorenzin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M, Lo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Nigro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A,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Frallonardo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P,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Oliviero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F,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Campana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C,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Punzi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L. Infection relapse in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spondyloarthritis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treated with biological drugs: a single-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centre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study. </w:t>
      </w:r>
      <w:proofErr w:type="spellStart"/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Scand</w:t>
      </w:r>
      <w:proofErr w:type="spellEnd"/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J </w:t>
      </w:r>
      <w:proofErr w:type="spellStart"/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Rheumatol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2012; </w:t>
      </w:r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41</w:t>
      </w: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: 490-491 [PMID: 22985209 DOI: 10.3109/03009742.2012.698393]</w:t>
      </w:r>
    </w:p>
    <w:p w:rsidR="005D5995" w:rsidRPr="005D5995" w:rsidRDefault="005D5995" w:rsidP="005D5995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10 </w:t>
      </w:r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Costa L</w:t>
      </w: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Caso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F,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Atteno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M,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Giannitti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C,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Spadaro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A,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Ramonda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R,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Vezzù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M, Del Puente A,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Morisco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F,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Fiocco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U,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Galeazzi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M,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Punzi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L,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Scarpa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R. Long-term safety of anti-TNF-α in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PsA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patients with concomitant HCV infection: a retrospective observational multicenter study on 15 patients. </w:t>
      </w:r>
      <w:proofErr w:type="spellStart"/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Clin</w:t>
      </w:r>
      <w:proofErr w:type="spellEnd"/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Rheumatol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2014; </w:t>
      </w:r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33</w:t>
      </w: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: 273-276 [PMID: 23975363 DOI: 10.1007/s10067-013-2378-0]</w:t>
      </w:r>
    </w:p>
    <w:p w:rsidR="005D5995" w:rsidRPr="005D5995" w:rsidRDefault="005D5995" w:rsidP="005D5995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lastRenderedPageBreak/>
        <w:t xml:space="preserve">11 </w:t>
      </w:r>
      <w:proofErr w:type="spellStart"/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Aslanidis</w:t>
      </w:r>
      <w:proofErr w:type="spellEnd"/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S</w:t>
      </w: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Vassiliadis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T,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Pyrpasopoulou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A,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Douloumpakas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I,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Zamboulis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C. Inhibition of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TNFalpha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does not induce viral reactivation in patients with chronic hepatitis C infection: two cases. </w:t>
      </w:r>
      <w:proofErr w:type="spellStart"/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Clin</w:t>
      </w:r>
      <w:proofErr w:type="spellEnd"/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Rheumatol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2007; </w:t>
      </w:r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26</w:t>
      </w: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: 261-264 [PMID: 16924392 DOI: 10.1007/s10067-006-0394-z]</w:t>
      </w:r>
    </w:p>
    <w:p w:rsidR="005D5995" w:rsidRPr="005D5995" w:rsidRDefault="005D5995" w:rsidP="005D5995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12 </w:t>
      </w:r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Calabrese LH</w:t>
      </w: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Zein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N. Biologic agents and liver toxicity: an added concern or therapeutic opportunity? </w:t>
      </w:r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Nat </w:t>
      </w:r>
      <w:proofErr w:type="spellStart"/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Clin</w:t>
      </w:r>
      <w:proofErr w:type="spellEnd"/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Pract</w:t>
      </w:r>
      <w:proofErr w:type="spellEnd"/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Rheumatol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2007; </w:t>
      </w:r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3</w:t>
      </w: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: 422-423 [PMID: 17563777 DOI: 10.1038/ncprheum0537]</w:t>
      </w:r>
    </w:p>
    <w:p w:rsidR="005D5995" w:rsidRPr="005D5995" w:rsidRDefault="005D5995" w:rsidP="005D5995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13 </w:t>
      </w:r>
      <w:proofErr w:type="spellStart"/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Rokhsar</w:t>
      </w:r>
      <w:proofErr w:type="spellEnd"/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C</w:t>
      </w: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Rabhan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N, Cohen SR.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Etanercept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monotherapy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for a patient with psoriasis, psoriatic arthritis, and concomitant hepatitis C infection. </w:t>
      </w:r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J Am </w:t>
      </w:r>
      <w:proofErr w:type="spellStart"/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Acad</w:t>
      </w:r>
      <w:proofErr w:type="spellEnd"/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Dermatol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2006; </w:t>
      </w:r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54</w:t>
      </w: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: 361-362 [PMID: 16443079 DOI: 10.1016/j.jaad.2005.05.043]</w:t>
      </w:r>
    </w:p>
    <w:p w:rsidR="005D5995" w:rsidRPr="005D5995" w:rsidRDefault="005D5995" w:rsidP="005D5995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14 </w:t>
      </w:r>
      <w:proofErr w:type="spellStart"/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Prignano</w:t>
      </w:r>
      <w:proofErr w:type="spellEnd"/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F</w:t>
      </w: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Ricceri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F,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Pescitelli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L,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Zanieri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F,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Lotti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T.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Tumour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necrosis factor-α antagonists in patients with concurrent psoriasis and hepatitis B or hepatitis C: a retrospective analysis of 17 patients. </w:t>
      </w:r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Br J </w:t>
      </w:r>
      <w:proofErr w:type="spellStart"/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Dermatol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2011; </w:t>
      </w:r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164</w:t>
      </w: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: 645-647 [PMID: 21375517 DOI: 10.1111/j.1365-2133.2010.10140.x]</w:t>
      </w:r>
    </w:p>
    <w:p w:rsidR="005D5995" w:rsidRPr="005D5995" w:rsidRDefault="005D5995" w:rsidP="005D5995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15 </w:t>
      </w:r>
      <w:proofErr w:type="spellStart"/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Ellerin</w:t>
      </w:r>
      <w:proofErr w:type="spellEnd"/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T</w:t>
      </w: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Rubin RH,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Weinblatt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ME. Infections and anti-tumor necrosis factor alpha therapy. </w:t>
      </w:r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Arthritis Rheum</w:t>
      </w: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2003; </w:t>
      </w:r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48</w:t>
      </w: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: 3013-3022 [PMID: 14613261 DOI: 10</w:t>
      </w:r>
      <w:r w:rsidR="00FA5BEF">
        <w:rPr>
          <w:rFonts w:ascii="Book Antiqua" w:eastAsia="宋体" w:hAnsi="Book Antiqua" w:cs="宋体" w:hint="eastAsia"/>
          <w:sz w:val="24"/>
          <w:szCs w:val="24"/>
          <w:lang w:val="en-US" w:eastAsia="zh-CN"/>
        </w:rPr>
        <w:t>.</w:t>
      </w: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02/art.11301]</w:t>
      </w:r>
    </w:p>
    <w:p w:rsidR="005D5995" w:rsidRPr="005D5995" w:rsidRDefault="005D5995" w:rsidP="005D5995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16 </w:t>
      </w:r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Nathan DM</w:t>
      </w: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Angus PW, Gibson PR. Hepatitis B and C virus infections and anti-tumor necrosis factor-alpha therapy: guidelines for clinical approach. </w:t>
      </w:r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J </w:t>
      </w:r>
      <w:proofErr w:type="spellStart"/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Gastroenterol</w:t>
      </w:r>
      <w:proofErr w:type="spellEnd"/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Hepatol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2006; </w:t>
      </w:r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21</w:t>
      </w: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: 1366-1371 [PMID: 16911678 DOI: 10.1111/j.1440-1746.2006.04559.x]</w:t>
      </w:r>
    </w:p>
    <w:p w:rsidR="005D5995" w:rsidRPr="005D5995" w:rsidRDefault="005D5995" w:rsidP="005D5995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17 </w:t>
      </w:r>
      <w:proofErr w:type="spellStart"/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Fabris</w:t>
      </w:r>
      <w:proofErr w:type="spellEnd"/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P</w:t>
      </w: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Baldo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V,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Baldovin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T,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Bellotto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E,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Rassu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M,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Trivello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R,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Tramarin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A,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Tositti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G,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Floreani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A. Changing epidemiology of HCV and HBV infections in Northern Italy: a survey in the general population. </w:t>
      </w:r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J </w:t>
      </w:r>
      <w:proofErr w:type="spellStart"/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Clin</w:t>
      </w:r>
      <w:proofErr w:type="spellEnd"/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Gastroenterol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</w:t>
      </w:r>
      <w:r w:rsidR="00400843">
        <w:rPr>
          <w:rFonts w:ascii="Book Antiqua" w:eastAsia="宋体" w:hAnsi="Book Antiqua" w:cs="宋体" w:hint="eastAsia"/>
          <w:sz w:val="24"/>
          <w:szCs w:val="24"/>
          <w:lang w:val="en-US" w:eastAsia="zh-CN"/>
        </w:rPr>
        <w:t>2008</w:t>
      </w: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; </w:t>
      </w:r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42</w:t>
      </w: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: 527-532 [PMID: 18277889 DOI: 10.1097/MCG.0b013e318030e3ab]</w:t>
      </w:r>
    </w:p>
    <w:p w:rsidR="005D5995" w:rsidRPr="005D5995" w:rsidRDefault="005D5995" w:rsidP="005D5995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18 </w:t>
      </w:r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Park J</w:t>
      </w: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Kang W,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Ryu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SW, Kim WI, Chang DY, Lee DH, Park do Y, Choi YH, Choi K, Shin EC, Choi C. Hepatitis C virus infection enhances TNFα-induced cell death via suppression of NF-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κB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. </w:t>
      </w:r>
      <w:proofErr w:type="spellStart"/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Hepatology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2012; </w:t>
      </w:r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56</w:t>
      </w: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: 831-840 [PMID: 22430873 DOI: 10.1002/hep.25726]</w:t>
      </w:r>
    </w:p>
    <w:p w:rsidR="005D5995" w:rsidRPr="005D5995" w:rsidRDefault="005D5995" w:rsidP="005D5995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19 </w:t>
      </w:r>
      <w:proofErr w:type="spellStart"/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Suryaprasad</w:t>
      </w:r>
      <w:proofErr w:type="spellEnd"/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AG</w:t>
      </w: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Prindiville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T. </w:t>
      </w:r>
      <w:proofErr w:type="gram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The biology of TNF blockade.</w:t>
      </w:r>
      <w:proofErr w:type="gram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</w:t>
      </w:r>
      <w:proofErr w:type="spellStart"/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Autoimmun</w:t>
      </w:r>
      <w:proofErr w:type="spellEnd"/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Rev</w:t>
      </w: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2003; </w:t>
      </w:r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2</w:t>
      </w: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: 346-357 [PMID: 14550876 DOI: 10.1016/S1568-9972(03)00048-X]</w:t>
      </w:r>
    </w:p>
    <w:p w:rsidR="005D5995" w:rsidRPr="005D5995" w:rsidRDefault="005D5995" w:rsidP="005D5995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20 </w:t>
      </w:r>
      <w:proofErr w:type="spellStart"/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Tilg</w:t>
      </w:r>
      <w:proofErr w:type="spellEnd"/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H</w:t>
      </w: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Wilmer A, Vogel W,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Herold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M,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Nölchen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B,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Judmaier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G, Huber C. Serum levels of cytokines in chronic liver diseases. </w:t>
      </w:r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Gastroenterology</w:t>
      </w: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1992; </w:t>
      </w:r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103</w:t>
      </w: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: 264-274 [PMID: 1612333 DOI: 0016/5085/92]</w:t>
      </w:r>
    </w:p>
    <w:p w:rsidR="005D5995" w:rsidRPr="005D5995" w:rsidRDefault="005D5995" w:rsidP="005D5995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proofErr w:type="gram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lastRenderedPageBreak/>
        <w:t xml:space="preserve">21 </w:t>
      </w:r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Nelson DR</w:t>
      </w: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Lim HL,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Marousis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CG, Fang JW, Davis GL,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Shen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L,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Urdea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MS,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Kolberg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JA, Lau JY.</w:t>
      </w:r>
      <w:proofErr w:type="gram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</w:t>
      </w:r>
      <w:proofErr w:type="gram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Activation of tumor necrosis factor-alpha system in chronic hepatitis C virus infection.</w:t>
      </w:r>
      <w:proofErr w:type="gram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</w:t>
      </w:r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Dig Dis </w:t>
      </w:r>
      <w:proofErr w:type="spellStart"/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Sci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1997; </w:t>
      </w:r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42</w:t>
      </w: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: 2487-2494 [PMID: 9440625]</w:t>
      </w:r>
    </w:p>
    <w:p w:rsidR="005D5995" w:rsidRPr="005D5995" w:rsidRDefault="005D5995" w:rsidP="005D5995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22 </w:t>
      </w:r>
      <w:proofErr w:type="spellStart"/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Zylberberg</w:t>
      </w:r>
      <w:proofErr w:type="spellEnd"/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H</w:t>
      </w: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Rimaniol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AC, Pol S, Masson A, De Groote D, Berthelot P, Bach JF,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Bréchot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C, Zavala F. Soluble tumor necrosis factor receptors in chronic hepatitis C: a correlation with histological fibrosis and activity. </w:t>
      </w:r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J </w:t>
      </w:r>
      <w:proofErr w:type="spellStart"/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Hepatol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1999; </w:t>
      </w:r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30</w:t>
      </w: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: 185-191 [PMID: 10068094 DOI: 10.1016/S0168-8278(99)80060-9]</w:t>
      </w:r>
    </w:p>
    <w:p w:rsidR="005D5995" w:rsidRPr="005D5995" w:rsidRDefault="005D5995" w:rsidP="005D5995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23 </w:t>
      </w:r>
      <w:proofErr w:type="spellStart"/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Larrea</w:t>
      </w:r>
      <w:proofErr w:type="spellEnd"/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E</w:t>
      </w: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Garcia N,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Qian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C,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Civeira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MP,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Prieto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J. Tumor necrosis factor alpha gene expression and the response to interferon in chronic hepatitis C. </w:t>
      </w:r>
      <w:proofErr w:type="spellStart"/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Hepatology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1996; </w:t>
      </w:r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23</w:t>
      </w: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: 210-217 [PMID: 8591843 DOI: 10.1002/hep.510230203]</w:t>
      </w:r>
    </w:p>
    <w:p w:rsidR="005D5995" w:rsidRPr="005D5995" w:rsidRDefault="005D5995" w:rsidP="005D5995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24 </w:t>
      </w:r>
      <w:proofErr w:type="spellStart"/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Ghavami</w:t>
      </w:r>
      <w:proofErr w:type="spellEnd"/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S</w:t>
      </w: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Hashemi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M,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Kadkhoda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K,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Alavian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SM, Bay GH, Los M. Apoptosis in liver diseases--detection and therapeutic applications. </w:t>
      </w:r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Med </w:t>
      </w:r>
      <w:proofErr w:type="spellStart"/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Sci</w:t>
      </w:r>
      <w:proofErr w:type="spellEnd"/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Monit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2005; </w:t>
      </w:r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11</w:t>
      </w: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: RA337-RA345 [PMID: 16258409]</w:t>
      </w:r>
    </w:p>
    <w:p w:rsidR="005D5995" w:rsidRPr="005D5995" w:rsidRDefault="005D5995" w:rsidP="005D5995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25 </w:t>
      </w:r>
      <w:proofErr w:type="spellStart"/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Pompili</w:t>
      </w:r>
      <w:proofErr w:type="spellEnd"/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M</w:t>
      </w: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Biolato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M,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Miele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L,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Grieco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A. Tumor necrosis factor-α inhibitors and chronic hepatitis C: a comprehensive literature review. </w:t>
      </w:r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World J </w:t>
      </w:r>
      <w:proofErr w:type="spellStart"/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Gastroenterol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2013; </w:t>
      </w:r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19</w:t>
      </w: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: 7867-7873 [PMID: 24307780 DOI: 10.3748/wjg.v19.i44.7867]</w:t>
      </w:r>
    </w:p>
    <w:p w:rsidR="005D5995" w:rsidRPr="005D5995" w:rsidRDefault="005D5995" w:rsidP="005D5995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26 </w:t>
      </w:r>
      <w:proofErr w:type="spellStart"/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Vermeire</w:t>
      </w:r>
      <w:proofErr w:type="spellEnd"/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S</w:t>
      </w: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Noman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M, Van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Assche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G,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Baert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F, Van Steen K, Esters N,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Joossens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S,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Bossuyt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X,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Rutgeerts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P. Autoimmunity associated with anti-tumor necrosis factor alpha treatment in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Crohn's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disease: a prospective cohort study. </w:t>
      </w:r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Gastroenterology</w:t>
      </w: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2003; </w:t>
      </w:r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125</w:t>
      </w: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: 32-39 [PMID: 12851868 DOI: 10.1016/S0016-5085(03)00701-7]</w:t>
      </w:r>
    </w:p>
    <w:p w:rsidR="005D5995" w:rsidRPr="005D5995" w:rsidRDefault="005D5995" w:rsidP="005D5995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27 </w:t>
      </w:r>
      <w:proofErr w:type="spellStart"/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Elkayam</w:t>
      </w:r>
      <w:proofErr w:type="spellEnd"/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O</w:t>
      </w: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Burke M,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Vardinon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N,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Zakut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V, Yitzhak RB,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Paran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D,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Levartovsky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D,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Litinsky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I,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Caspi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D. Autoantibodies profile of rheumatoid arthritis patients during treatment with infliximab. </w:t>
      </w:r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Autoimmunity</w:t>
      </w: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2005; </w:t>
      </w:r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38</w:t>
      </w: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: 155-160 [PMID: 16040336]</w:t>
      </w:r>
    </w:p>
    <w:p w:rsidR="005D5995" w:rsidRPr="005D5995" w:rsidRDefault="005D5995" w:rsidP="005D5995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28 </w:t>
      </w:r>
      <w:proofErr w:type="spellStart"/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Vauloup</w:t>
      </w:r>
      <w:proofErr w:type="spellEnd"/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C</w:t>
      </w: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Krzysiek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R,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Greangeot-Keros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L,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Wendling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D,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Goupille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P,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Brault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R,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Brousse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C, Mariette X, Emilie D. Effects of tumor necrosis factor antagonist treatment on hepatitis C-related immunological abnormalities. </w:t>
      </w:r>
      <w:proofErr w:type="spellStart"/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Eur</w:t>
      </w:r>
      <w:proofErr w:type="spellEnd"/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Cytokine </w:t>
      </w:r>
      <w:proofErr w:type="spellStart"/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Netw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2006; </w:t>
      </w:r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17</w:t>
      </w: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: 290-293 [PMID: 17353164 DOI: 10.1684/ecn.2006.0046]</w:t>
      </w:r>
    </w:p>
    <w:p w:rsidR="005D5995" w:rsidRPr="005D5995" w:rsidRDefault="005D5995" w:rsidP="005D5995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29 </w:t>
      </w:r>
      <w:proofErr w:type="spellStart"/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García</w:t>
      </w:r>
      <w:proofErr w:type="spellEnd"/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</w:t>
      </w:r>
      <w:proofErr w:type="spellStart"/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Aparicio</w:t>
      </w:r>
      <w:proofErr w:type="spellEnd"/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AM</w:t>
      </w: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Rey JR,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Sanz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AH, Alvarez JS. Successful treatment with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etanercept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in a patient with hepatotoxicity closely related to infliximab. </w:t>
      </w:r>
      <w:proofErr w:type="spellStart"/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Clin</w:t>
      </w:r>
      <w:proofErr w:type="spellEnd"/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Rheumatol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2007; </w:t>
      </w:r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26</w:t>
      </w: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: 811-813 [PMID: 16550301 DOI: 10.1007/s10067-006-0253-y]</w:t>
      </w:r>
    </w:p>
    <w:p w:rsidR="005D5995" w:rsidRPr="005D5995" w:rsidRDefault="005D5995" w:rsidP="005D5995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proofErr w:type="gram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30 </w:t>
      </w:r>
      <w:proofErr w:type="spellStart"/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Wahie</w:t>
      </w:r>
      <w:proofErr w:type="spellEnd"/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S</w:t>
      </w: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Alexandroff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A, Reynolds NJ.</w:t>
      </w:r>
      <w:proofErr w:type="gram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Hepatitis: a rare, but important, complication of infliximab therapy for psoriasis. </w:t>
      </w:r>
      <w:proofErr w:type="spellStart"/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Clin</w:t>
      </w:r>
      <w:proofErr w:type="spellEnd"/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Exp</w:t>
      </w:r>
      <w:proofErr w:type="spellEnd"/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Dermatol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2006; </w:t>
      </w:r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31</w:t>
      </w: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: 460-461 [PMID: 16681606 DOI: 10.1111/j.1365-2230.2006.02086.x]</w:t>
      </w:r>
    </w:p>
    <w:p w:rsidR="005D5995" w:rsidRPr="005D5995" w:rsidRDefault="005D5995" w:rsidP="005D5995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lastRenderedPageBreak/>
        <w:t xml:space="preserve">31 </w:t>
      </w:r>
      <w:proofErr w:type="spellStart"/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Kluger</w:t>
      </w:r>
      <w:proofErr w:type="spellEnd"/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N</w:t>
      </w: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Girard C,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Guillot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B,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Bessis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D. Efficiency and safety of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etanercept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after acute hepatitis induced by infliximab for psoriasis. </w:t>
      </w:r>
      <w:proofErr w:type="spellStart"/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Acta</w:t>
      </w:r>
      <w:proofErr w:type="spellEnd"/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Derm</w:t>
      </w:r>
      <w:proofErr w:type="spellEnd"/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Venereol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2009; </w:t>
      </w:r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89</w:t>
      </w: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: 332-334 [PMID: 19479148 DOI: 10.2340/00015555-0619]</w:t>
      </w:r>
    </w:p>
    <w:p w:rsidR="005D5995" w:rsidRPr="005D5995" w:rsidRDefault="005D5995" w:rsidP="005D5995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32 </w:t>
      </w:r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Mancini S</w:t>
      </w: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Amorotti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E,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Vecchio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S,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Ponz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de Leon M,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Roncucci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L. Infliximab-related hepatitis: discussion of a case and review of the literature. </w:t>
      </w:r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Intern </w:t>
      </w:r>
      <w:proofErr w:type="spellStart"/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Emerg</w:t>
      </w:r>
      <w:proofErr w:type="spellEnd"/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Med</w:t>
      </w: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2010; </w:t>
      </w:r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5</w:t>
      </w: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: 193-200 [PMID: 20107930 DOI: 10.1007/s11739-009-0342-4]</w:t>
      </w:r>
    </w:p>
    <w:p w:rsidR="005D5995" w:rsidRPr="005D5995" w:rsidRDefault="005D5995" w:rsidP="005D5995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33 </w:t>
      </w:r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Coffin CS</w:t>
      </w: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Fraser HF,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Panaccione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R,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Ghosh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S. Liver diseases associated with anti-tumor necrosis factor-alpha (TNF-α) use for inflammatory bowel disease. </w:t>
      </w:r>
      <w:proofErr w:type="spellStart"/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Inflamm</w:t>
      </w:r>
      <w:proofErr w:type="spellEnd"/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Bowel Dis</w:t>
      </w: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2011; </w:t>
      </w:r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17</w:t>
      </w: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: 479-484 [PMID: 20848520 DOI: 10.1002/ibd.21336]</w:t>
      </w:r>
    </w:p>
    <w:p w:rsidR="005D5995" w:rsidRPr="005D5995" w:rsidRDefault="005D5995" w:rsidP="005D5995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34 </w:t>
      </w:r>
      <w:proofErr w:type="spellStart"/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Cavazzana</w:t>
      </w:r>
      <w:proofErr w:type="spellEnd"/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I</w:t>
      </w: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Ceribelli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A,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Cattaneo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R,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Franceschini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F. Treatment with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etanercept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in six patients with chronic hepatitis C infection and systemic autoimmune diseases. </w:t>
      </w:r>
      <w:proofErr w:type="spellStart"/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Autoimmun</w:t>
      </w:r>
      <w:proofErr w:type="spellEnd"/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Rev</w:t>
      </w: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2008; </w:t>
      </w:r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8</w:t>
      </w: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: 104-106 [PMID: 19014870 DOI: 10.1016/j.autrev.2008.05.002]</w:t>
      </w:r>
    </w:p>
    <w:p w:rsidR="005D5995" w:rsidRPr="005D5995" w:rsidRDefault="005D5995" w:rsidP="005D5995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35 </w:t>
      </w:r>
      <w:proofErr w:type="spellStart"/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Magliocco</w:t>
      </w:r>
      <w:proofErr w:type="spellEnd"/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MA</w:t>
      </w: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Gottlieb AB.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Etanercept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therapy for patients with psoriatic arthritis and concurrent hepatitis C virus infection: report of 3 cases. </w:t>
      </w:r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J Am </w:t>
      </w:r>
      <w:proofErr w:type="spellStart"/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Acad</w:t>
      </w:r>
      <w:proofErr w:type="spellEnd"/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Dermatol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2004; </w:t>
      </w:r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51</w:t>
      </w: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: 580-584 [PMID: 15389194 DOI: 10.1016/j.jaad.2004.05.013]</w:t>
      </w:r>
    </w:p>
    <w:p w:rsidR="005D5995" w:rsidRPr="005D5995" w:rsidRDefault="005D5995" w:rsidP="005D5995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36 </w:t>
      </w:r>
      <w:proofErr w:type="spellStart"/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Hyrich</w:t>
      </w:r>
      <w:proofErr w:type="spellEnd"/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KL</w:t>
      </w: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Silman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AJ, Watson KD,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Symmons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DP. Anti-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tumour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necrosis factor alpha therapy in rheumatoid arthritis: an update on safety. </w:t>
      </w:r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Ann Rheum Dis</w:t>
      </w: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2004; </w:t>
      </w:r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63</w:t>
      </w: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: 1538-1543 [PMID: 15242866 DOI: 10.1136/ard.2004.024737]</w:t>
      </w:r>
    </w:p>
    <w:p w:rsidR="005D5995" w:rsidRPr="005D5995" w:rsidRDefault="005D5995" w:rsidP="005D5995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proofErr w:type="gram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37 </w:t>
      </w:r>
      <w:proofErr w:type="spellStart"/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Khanna</w:t>
      </w:r>
      <w:proofErr w:type="spellEnd"/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D</w:t>
      </w: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McMahon M,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Furst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DE.</w:t>
      </w:r>
      <w:proofErr w:type="gram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</w:t>
      </w:r>
      <w:proofErr w:type="gram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Safety of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tumour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necrosis factor-alpha antagonists.</w:t>
      </w:r>
      <w:proofErr w:type="gram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</w:t>
      </w:r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Drug </w:t>
      </w:r>
      <w:proofErr w:type="spellStart"/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Saf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2004; </w:t>
      </w:r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27</w:t>
      </w: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: 307-324 [PMID: 15061685 DOI: 10.2165/00002018-200427050-00003]</w:t>
      </w:r>
    </w:p>
    <w:p w:rsidR="005D5995" w:rsidRPr="005D5995" w:rsidRDefault="005D5995" w:rsidP="005D5995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38 </w:t>
      </w:r>
      <w:proofErr w:type="spellStart"/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Galeazzi</w:t>
      </w:r>
      <w:proofErr w:type="spellEnd"/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M</w:t>
      </w: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Bellisai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F,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Giannitti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C,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Manganelli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S,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Morozzi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G,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Sebastiani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GD. Safety of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cyclosporin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A in HCV-infected patients: experience with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cyclosporin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A in patients affected by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rheumatological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disorders and concomitant HCV infection. </w:t>
      </w:r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Ann N Y </w:t>
      </w:r>
      <w:proofErr w:type="spellStart"/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Acad</w:t>
      </w:r>
      <w:proofErr w:type="spellEnd"/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Sci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2007; </w:t>
      </w:r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1110</w:t>
      </w: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: 544-549 [PMID: 17911470 DOI: 10.1196/annals.1423.058]</w:t>
      </w:r>
    </w:p>
    <w:p w:rsidR="005D5995" w:rsidRPr="005D5995" w:rsidRDefault="005D5995" w:rsidP="005D5995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39 </w:t>
      </w:r>
      <w:proofErr w:type="spellStart"/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Giannitti</w:t>
      </w:r>
      <w:proofErr w:type="spellEnd"/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C</w:t>
      </w: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Benucci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M,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Caporali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R,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Manganelli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S,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Bellisai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F,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Sebastiani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GD,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Galeazzi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M. Efficacy and safety of anti-TNF-alpha therapy combined with cyclosporine A in patients with rheumatoid arthritis and concomitant hepatitis C virus infection. </w:t>
      </w:r>
      <w:proofErr w:type="spellStart"/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Int</w:t>
      </w:r>
      <w:proofErr w:type="spellEnd"/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J </w:t>
      </w:r>
      <w:proofErr w:type="spellStart"/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Immunopathol</w:t>
      </w:r>
      <w:proofErr w:type="spellEnd"/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Pharmacol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</w:t>
      </w:r>
      <w:r w:rsidR="00400843">
        <w:rPr>
          <w:rFonts w:ascii="Book Antiqua" w:eastAsia="宋体" w:hAnsi="Book Antiqua" w:cs="宋体" w:hint="eastAsia"/>
          <w:sz w:val="24"/>
          <w:szCs w:val="24"/>
          <w:lang w:val="en-US" w:eastAsia="zh-CN"/>
        </w:rPr>
        <w:t>2009</w:t>
      </w: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; </w:t>
      </w:r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22</w:t>
      </w: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: 543-546 [PMID: 19505408]</w:t>
      </w:r>
    </w:p>
    <w:p w:rsidR="005D5995" w:rsidRPr="005D5995" w:rsidRDefault="005D5995" w:rsidP="005D5995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40 </w:t>
      </w:r>
      <w:proofErr w:type="spellStart"/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Bellisai</w:t>
      </w:r>
      <w:proofErr w:type="spellEnd"/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F</w:t>
      </w: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Giannitti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C,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Donvito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A, </w:t>
      </w:r>
      <w:proofErr w:type="spellStart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Galeazzi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M. Combination therapy with cyclosporine A and anti-TNF-alpha agents in the treatment of rheumatoid arthritis and concomitant hepatitis C virus infection. </w:t>
      </w:r>
      <w:proofErr w:type="spellStart"/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Clin</w:t>
      </w:r>
      <w:proofErr w:type="spellEnd"/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5D5995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Rheumatol</w:t>
      </w:r>
      <w:proofErr w:type="spellEnd"/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2007; </w:t>
      </w:r>
      <w:r w:rsidRPr="005D5995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26</w:t>
      </w:r>
      <w:r w:rsidRPr="005D5995">
        <w:rPr>
          <w:rFonts w:ascii="Book Antiqua" w:eastAsia="宋体" w:hAnsi="Book Antiqua" w:cs="宋体"/>
          <w:sz w:val="24"/>
          <w:szCs w:val="24"/>
          <w:lang w:val="en-US" w:eastAsia="zh-CN"/>
        </w:rPr>
        <w:t>: 1127-1129 [PMID: 17143590 DOI: 10.1007/s10067-006-0412-1]</w:t>
      </w:r>
    </w:p>
    <w:p w:rsidR="002D749A" w:rsidRPr="005D5995" w:rsidRDefault="002D749A" w:rsidP="005D5995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imes New Roman"/>
          <w:bCs/>
          <w:kern w:val="36"/>
          <w:sz w:val="24"/>
          <w:szCs w:val="24"/>
          <w:lang w:eastAsia="zh-CN"/>
        </w:rPr>
      </w:pPr>
    </w:p>
    <w:p w:rsidR="00950DDB" w:rsidRPr="005D5995" w:rsidRDefault="00950DDB" w:rsidP="005D5995">
      <w:pPr>
        <w:spacing w:after="0" w:line="360" w:lineRule="auto"/>
        <w:jc w:val="both"/>
        <w:rPr>
          <w:rFonts w:ascii="Book Antiqua" w:eastAsia="Times New Roman" w:hAnsi="Book Antiqua" w:cs="Times New Roman"/>
          <w:sz w:val="24"/>
          <w:szCs w:val="24"/>
          <w:lang w:val="en-GB"/>
        </w:rPr>
      </w:pPr>
      <w:r w:rsidRPr="005D5995">
        <w:rPr>
          <w:rFonts w:ascii="Book Antiqua" w:eastAsia="Times New Roman" w:hAnsi="Book Antiqua" w:cs="Times New Roman"/>
          <w:sz w:val="24"/>
          <w:szCs w:val="24"/>
          <w:lang w:val="en-GB"/>
        </w:rPr>
        <w:lastRenderedPageBreak/>
        <w:br w:type="page"/>
      </w:r>
    </w:p>
    <w:p w:rsidR="00950DDB" w:rsidRPr="005D5995" w:rsidRDefault="00950DDB" w:rsidP="002A7864">
      <w:pPr>
        <w:spacing w:after="0" w:line="360" w:lineRule="auto"/>
        <w:jc w:val="both"/>
        <w:rPr>
          <w:rFonts w:ascii="Book Antiqua" w:eastAsia="Times New Roman" w:hAnsi="Book Antiqua" w:cs="Times New Roman"/>
          <w:b/>
          <w:sz w:val="24"/>
          <w:szCs w:val="24"/>
          <w:lang w:val="fr-FR" w:eastAsia="it-IT"/>
        </w:rPr>
      </w:pPr>
    </w:p>
    <w:p w:rsidR="00950DDB" w:rsidRPr="005D5995" w:rsidRDefault="00950DDB" w:rsidP="002A7864">
      <w:pPr>
        <w:spacing w:after="0" w:line="360" w:lineRule="auto"/>
        <w:jc w:val="both"/>
        <w:rPr>
          <w:rFonts w:ascii="Book Antiqua" w:hAnsi="Book Antiqua"/>
          <w:noProof/>
          <w:sz w:val="24"/>
          <w:szCs w:val="24"/>
          <w:lang w:val="fr-FR" w:eastAsia="it-IT"/>
        </w:rPr>
      </w:pPr>
      <w:r w:rsidRPr="005D5995">
        <w:rPr>
          <w:rFonts w:ascii="Book Antiqua" w:hAnsi="Book Antiqua"/>
          <w:noProof/>
          <w:sz w:val="24"/>
          <w:szCs w:val="24"/>
          <w:lang w:val="en-US" w:eastAsia="en-US"/>
        </w:rPr>
        <w:drawing>
          <wp:inline distT="0" distB="0" distL="0" distR="0" wp14:anchorId="64043E84" wp14:editId="11DF337C">
            <wp:extent cx="1990725" cy="2228850"/>
            <wp:effectExtent l="0" t="0" r="0" b="0"/>
            <wp:docPr id="4" name="Immagine 4" descr="G:\fegato\FOTO FRULLI\da mettere\DSCN5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fegato\FOTO FRULLI\da mettere\DSCN52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72" b="10694"/>
                    <a:stretch/>
                  </pic:blipFill>
                  <pic:spPr bwMode="auto">
                    <a:xfrm>
                      <a:off x="0" y="0"/>
                      <a:ext cx="2002819" cy="2242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A7864" w:rsidRPr="005D5995">
        <w:rPr>
          <w:rFonts w:ascii="Book Antiqua" w:hAnsi="Book Antiqua"/>
          <w:noProof/>
          <w:sz w:val="24"/>
          <w:szCs w:val="24"/>
          <w:lang w:eastAsia="it-IT"/>
        </w:rPr>
        <w:t xml:space="preserve"> </w:t>
      </w:r>
      <w:r w:rsidRPr="005D5995">
        <w:rPr>
          <w:rFonts w:ascii="Book Antiqua" w:hAnsi="Book Antiqua"/>
          <w:noProof/>
          <w:sz w:val="24"/>
          <w:szCs w:val="24"/>
          <w:lang w:val="en-US" w:eastAsia="en-US"/>
        </w:rPr>
        <w:drawing>
          <wp:inline distT="0" distB="0" distL="0" distR="0" wp14:anchorId="3AC6D43E" wp14:editId="78C93133">
            <wp:extent cx="1986518" cy="2228850"/>
            <wp:effectExtent l="0" t="0" r="0" b="0"/>
            <wp:docPr id="11" name="Immagine 11" descr="G:\fegato\FOTO FRULLI\da mettere\DSCN5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fegato\FOTO FRULLI\da mettere\DSCN52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21" b="30435"/>
                    <a:stretch/>
                  </pic:blipFill>
                  <pic:spPr bwMode="auto">
                    <a:xfrm>
                      <a:off x="0" y="0"/>
                      <a:ext cx="1990800" cy="223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DDB" w:rsidRPr="005D5995" w:rsidRDefault="00950DDB" w:rsidP="002A7864">
      <w:pPr>
        <w:spacing w:after="0" w:line="360" w:lineRule="auto"/>
        <w:jc w:val="both"/>
        <w:rPr>
          <w:rFonts w:ascii="Book Antiqua" w:hAnsi="Book Antiqua"/>
          <w:noProof/>
          <w:sz w:val="24"/>
          <w:szCs w:val="24"/>
          <w:lang w:val="fr-FR" w:eastAsia="it-IT"/>
        </w:rPr>
      </w:pPr>
      <w:r w:rsidRPr="005D5995">
        <w:rPr>
          <w:rFonts w:ascii="Book Antiqua" w:hAnsi="Book Antiqua"/>
          <w:noProof/>
          <w:sz w:val="24"/>
          <w:szCs w:val="24"/>
          <w:lang w:val="en-US" w:eastAsia="en-US"/>
        </w:rPr>
        <w:drawing>
          <wp:inline distT="0" distB="0" distL="0" distR="0" wp14:anchorId="59717A32" wp14:editId="7169B5FD">
            <wp:extent cx="1990725" cy="2149117"/>
            <wp:effectExtent l="0" t="0" r="0" b="3810"/>
            <wp:docPr id="8" name="Immagine 8" descr="G:\fegato\FOTO FRULLI\da mettere\DSCN5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fegato\FOTO FRULLI\da mettere\DSCN52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89" b="3921"/>
                    <a:stretch/>
                  </pic:blipFill>
                  <pic:spPr bwMode="auto">
                    <a:xfrm>
                      <a:off x="0" y="0"/>
                      <a:ext cx="2010548" cy="2170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A7864" w:rsidRPr="005D5995">
        <w:rPr>
          <w:rFonts w:ascii="Book Antiqua" w:hAnsi="Book Antiqua"/>
          <w:noProof/>
          <w:sz w:val="24"/>
          <w:szCs w:val="24"/>
          <w:lang w:val="fr-FR" w:eastAsia="it-IT"/>
        </w:rPr>
        <w:t xml:space="preserve"> </w:t>
      </w:r>
      <w:r w:rsidRPr="005D5995">
        <w:rPr>
          <w:rFonts w:ascii="Book Antiqua" w:hAnsi="Book Antiqua"/>
          <w:noProof/>
          <w:sz w:val="24"/>
          <w:szCs w:val="24"/>
          <w:lang w:val="en-US" w:eastAsia="en-US"/>
        </w:rPr>
        <w:drawing>
          <wp:inline distT="0" distB="0" distL="0" distR="0" wp14:anchorId="7F77A557" wp14:editId="2C0EF351">
            <wp:extent cx="1990800" cy="2126657"/>
            <wp:effectExtent l="0" t="0" r="0" b="0"/>
            <wp:docPr id="9" name="Immagine 9" descr="G:\fegato\FOTO FRULLI\da mettere\DSCN5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fegato\FOTO FRULLI\da mettere\DSCN52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3" t="16384" b="8474"/>
                    <a:stretch/>
                  </pic:blipFill>
                  <pic:spPr bwMode="auto">
                    <a:xfrm>
                      <a:off x="0" y="0"/>
                      <a:ext cx="1990800" cy="212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DDB" w:rsidRPr="005D5995" w:rsidRDefault="00950DDB" w:rsidP="002A7864">
      <w:pPr>
        <w:spacing w:after="0" w:line="360" w:lineRule="auto"/>
        <w:jc w:val="both"/>
        <w:rPr>
          <w:rFonts w:ascii="Book Antiqua" w:hAnsi="Book Antiqua"/>
          <w:noProof/>
          <w:sz w:val="24"/>
          <w:szCs w:val="24"/>
          <w:lang w:val="fr-FR" w:eastAsia="it-IT"/>
        </w:rPr>
      </w:pPr>
    </w:p>
    <w:p w:rsidR="00950DDB" w:rsidRPr="005D5995" w:rsidRDefault="00950DDB" w:rsidP="002A7864">
      <w:pPr>
        <w:spacing w:after="0" w:line="360" w:lineRule="auto"/>
        <w:jc w:val="both"/>
        <w:rPr>
          <w:rFonts w:ascii="Book Antiqua" w:eastAsia="Times New Roman" w:hAnsi="Book Antiqua" w:cs="Times New Roman"/>
          <w:b/>
          <w:sz w:val="24"/>
          <w:szCs w:val="24"/>
          <w:lang w:val="en-US" w:eastAsia="it-IT"/>
        </w:rPr>
      </w:pPr>
      <w:r w:rsidRPr="005D5995">
        <w:rPr>
          <w:rFonts w:ascii="Book Antiqua" w:eastAsia="Times New Roman" w:hAnsi="Book Antiqua" w:cs="Times New Roman"/>
          <w:b/>
          <w:sz w:val="24"/>
          <w:szCs w:val="24"/>
          <w:lang w:val="fr-FR" w:eastAsia="it-IT"/>
        </w:rPr>
        <w:t xml:space="preserve">Figure 1 Basaline features: </w:t>
      </w:r>
      <w:r w:rsidR="00644864" w:rsidRPr="005D5995">
        <w:rPr>
          <w:rFonts w:ascii="Book Antiqua" w:eastAsia="Times New Roman" w:hAnsi="Book Antiqua" w:cs="Times New Roman"/>
          <w:b/>
          <w:sz w:val="24"/>
          <w:szCs w:val="24"/>
          <w:lang w:val="en-GB"/>
        </w:rPr>
        <w:t>Psoriasis Area and Severity Index</w:t>
      </w:r>
      <w:r w:rsidRPr="005D5995">
        <w:rPr>
          <w:rFonts w:ascii="Book Antiqua" w:eastAsia="Times New Roman" w:hAnsi="Book Antiqua" w:cs="Times New Roman"/>
          <w:b/>
          <w:sz w:val="24"/>
          <w:szCs w:val="24"/>
          <w:lang w:val="fr-FR" w:eastAsia="it-IT"/>
        </w:rPr>
        <w:t xml:space="preserve"> score 11.5, </w:t>
      </w:r>
      <w:r w:rsidRPr="005D5995">
        <w:rPr>
          <w:rFonts w:ascii="Book Antiqua" w:eastAsia="Times New Roman" w:hAnsi="Book Antiqua" w:cs="Times New Roman"/>
          <w:b/>
          <w:sz w:val="24"/>
          <w:szCs w:val="24"/>
          <w:lang w:val="en-US" w:eastAsia="it-IT"/>
        </w:rPr>
        <w:t>starting dose of cyclosporine 4 mg/kg</w:t>
      </w:r>
      <w:r w:rsidR="00644864" w:rsidRPr="005D5995">
        <w:rPr>
          <w:rFonts w:ascii="Book Antiqua" w:hAnsi="Book Antiqua" w:cs="Times New Roman" w:hint="eastAsia"/>
          <w:b/>
          <w:sz w:val="24"/>
          <w:szCs w:val="24"/>
          <w:lang w:val="en-US" w:eastAsia="zh-CN"/>
        </w:rPr>
        <w:t xml:space="preserve"> </w:t>
      </w:r>
      <w:r w:rsidR="00644864" w:rsidRPr="005D5995">
        <w:rPr>
          <w:rFonts w:ascii="Book Antiqua" w:hAnsi="Book Antiqua" w:cs="Times New Roman"/>
          <w:b/>
          <w:sz w:val="24"/>
          <w:szCs w:val="24"/>
          <w:lang w:val="en-US" w:eastAsia="zh-CN"/>
        </w:rPr>
        <w:t>per</w:t>
      </w:r>
      <w:r w:rsidR="00644864" w:rsidRPr="005D5995">
        <w:rPr>
          <w:rFonts w:ascii="Book Antiqua" w:hAnsi="Book Antiqua" w:cs="Times New Roman" w:hint="eastAsia"/>
          <w:b/>
          <w:sz w:val="24"/>
          <w:szCs w:val="24"/>
          <w:lang w:val="en-US" w:eastAsia="zh-CN"/>
        </w:rPr>
        <w:t xml:space="preserve"> </w:t>
      </w:r>
      <w:r w:rsidRPr="005D5995">
        <w:rPr>
          <w:rFonts w:ascii="Book Antiqua" w:eastAsia="Times New Roman" w:hAnsi="Book Antiqua" w:cs="Times New Roman"/>
          <w:b/>
          <w:sz w:val="24"/>
          <w:szCs w:val="24"/>
          <w:lang w:val="en-US" w:eastAsia="it-IT"/>
        </w:rPr>
        <w:t>day.</w:t>
      </w:r>
    </w:p>
    <w:p w:rsidR="00644864" w:rsidRPr="005D5995" w:rsidRDefault="00644864">
      <w:pPr>
        <w:rPr>
          <w:rFonts w:ascii="Book Antiqua" w:eastAsia="Times New Roman" w:hAnsi="Book Antiqua" w:cs="Times New Roman"/>
          <w:sz w:val="24"/>
          <w:szCs w:val="24"/>
          <w:lang w:val="en-US" w:eastAsia="it-IT"/>
        </w:rPr>
      </w:pPr>
      <w:r w:rsidRPr="005D5995">
        <w:rPr>
          <w:rFonts w:ascii="Book Antiqua" w:eastAsia="Times New Roman" w:hAnsi="Book Antiqua" w:cs="Times New Roman"/>
          <w:sz w:val="24"/>
          <w:szCs w:val="24"/>
          <w:lang w:val="en-US" w:eastAsia="it-IT"/>
        </w:rPr>
        <w:br w:type="page"/>
      </w:r>
    </w:p>
    <w:p w:rsidR="00950DDB" w:rsidRPr="005D5995" w:rsidRDefault="00950DDB" w:rsidP="002A7864">
      <w:pPr>
        <w:spacing w:after="0" w:line="360" w:lineRule="auto"/>
        <w:jc w:val="both"/>
        <w:rPr>
          <w:rFonts w:ascii="Book Antiqua" w:eastAsia="Times New Roman" w:hAnsi="Book Antiqua" w:cs="Times New Roman"/>
          <w:sz w:val="24"/>
          <w:szCs w:val="24"/>
          <w:lang w:val="en-US" w:eastAsia="it-IT"/>
        </w:rPr>
      </w:pPr>
    </w:p>
    <w:p w:rsidR="00950DDB" w:rsidRPr="005D5995" w:rsidRDefault="00950DDB" w:rsidP="002A7864">
      <w:pPr>
        <w:spacing w:after="0" w:line="360" w:lineRule="auto"/>
        <w:jc w:val="both"/>
        <w:rPr>
          <w:rFonts w:ascii="Book Antiqua" w:hAnsi="Book Antiqua"/>
          <w:noProof/>
          <w:sz w:val="24"/>
          <w:szCs w:val="24"/>
          <w:lang w:eastAsia="it-IT"/>
        </w:rPr>
      </w:pPr>
      <w:r w:rsidRPr="005D5995">
        <w:rPr>
          <w:rFonts w:ascii="Book Antiqua" w:hAnsi="Book Antiqua"/>
          <w:noProof/>
          <w:sz w:val="24"/>
          <w:szCs w:val="24"/>
          <w:lang w:val="en-US" w:eastAsia="en-US"/>
        </w:rPr>
        <w:drawing>
          <wp:inline distT="0" distB="0" distL="0" distR="0" wp14:anchorId="549935E1" wp14:editId="14B4CF35">
            <wp:extent cx="1819275" cy="2228850"/>
            <wp:effectExtent l="0" t="0" r="0" b="0"/>
            <wp:docPr id="13" name="Immagine 13" descr="G:\fegato\FOTO FRULLI\FRULLI 20-11-12 ok\DSCN9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fegato\FOTO FRULLI\FRULLI 20-11-12 ok\DSCN97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12" r="11527"/>
                    <a:stretch/>
                  </pic:blipFill>
                  <pic:spPr bwMode="auto">
                    <a:xfrm>
                      <a:off x="0" y="0"/>
                      <a:ext cx="1818908" cy="222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A7864" w:rsidRPr="005D5995">
        <w:rPr>
          <w:rFonts w:ascii="Book Antiqua" w:hAnsi="Book Antiqua"/>
          <w:noProof/>
          <w:sz w:val="24"/>
          <w:szCs w:val="24"/>
          <w:lang w:val="en-US" w:eastAsia="it-IT"/>
        </w:rPr>
        <w:t xml:space="preserve"> </w:t>
      </w:r>
      <w:r w:rsidRPr="005D5995">
        <w:rPr>
          <w:rFonts w:ascii="Book Antiqua" w:hAnsi="Book Antiqua"/>
          <w:noProof/>
          <w:sz w:val="24"/>
          <w:szCs w:val="24"/>
          <w:lang w:val="en-US" w:eastAsia="en-US"/>
        </w:rPr>
        <w:drawing>
          <wp:inline distT="0" distB="0" distL="0" distR="0" wp14:anchorId="777DEF41" wp14:editId="35508A00">
            <wp:extent cx="1901152" cy="2228400"/>
            <wp:effectExtent l="0" t="0" r="0" b="0"/>
            <wp:docPr id="12" name="Immagine 12" descr="G:\fegato\FOTO FRULLI\FRULLI 20-11-12 ok\DSCN9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fegato\FOTO FRULLI\FRULLI 20-11-12 ok\DSCN97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84" t="4750" r="22591" b="10346"/>
                    <a:stretch/>
                  </pic:blipFill>
                  <pic:spPr bwMode="auto">
                    <a:xfrm>
                      <a:off x="0" y="0"/>
                      <a:ext cx="1901152" cy="222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DDB" w:rsidRPr="005D5995" w:rsidRDefault="00950DDB" w:rsidP="002A7864">
      <w:pPr>
        <w:spacing w:after="0" w:line="360" w:lineRule="auto"/>
        <w:jc w:val="both"/>
        <w:rPr>
          <w:rFonts w:ascii="Book Antiqua" w:hAnsi="Book Antiqua"/>
          <w:noProof/>
          <w:sz w:val="24"/>
          <w:szCs w:val="24"/>
          <w:lang w:val="en-US" w:eastAsia="it-IT"/>
        </w:rPr>
      </w:pPr>
    </w:p>
    <w:p w:rsidR="00950DDB" w:rsidRPr="005D5995" w:rsidRDefault="00950DDB" w:rsidP="002A7864">
      <w:pPr>
        <w:spacing w:after="0" w:line="360" w:lineRule="auto"/>
        <w:jc w:val="both"/>
        <w:rPr>
          <w:rFonts w:ascii="Book Antiqua" w:hAnsi="Book Antiqua"/>
          <w:noProof/>
          <w:sz w:val="24"/>
          <w:szCs w:val="24"/>
          <w:lang w:val="en-US" w:eastAsia="it-IT"/>
        </w:rPr>
      </w:pPr>
      <w:r w:rsidRPr="005D5995">
        <w:rPr>
          <w:rFonts w:ascii="Book Antiqua" w:hAnsi="Book Antiqua"/>
          <w:noProof/>
          <w:sz w:val="24"/>
          <w:szCs w:val="24"/>
          <w:lang w:val="en-US" w:eastAsia="it-IT"/>
        </w:rPr>
        <w:t xml:space="preserve"> </w:t>
      </w:r>
      <w:r w:rsidRPr="005D5995">
        <w:rPr>
          <w:rFonts w:ascii="Book Antiqua" w:hAnsi="Book Antiqua"/>
          <w:noProof/>
          <w:sz w:val="24"/>
          <w:szCs w:val="24"/>
          <w:lang w:val="en-US" w:eastAsia="en-US"/>
        </w:rPr>
        <w:drawing>
          <wp:inline distT="0" distB="0" distL="0" distR="0" wp14:anchorId="6DCADF5D" wp14:editId="1AE7E9EC">
            <wp:extent cx="1790700" cy="2228850"/>
            <wp:effectExtent l="0" t="0" r="0" b="0"/>
            <wp:docPr id="16" name="Immagine 16" descr="G:\fegato\FOTO FRULLI\FRULLI 20-11-12 ok\DSCN9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fegato\FOTO FRULLI\FRULLI 20-11-12 ok\DSCN97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675" b="16956"/>
                    <a:stretch/>
                  </pic:blipFill>
                  <pic:spPr bwMode="auto">
                    <a:xfrm>
                      <a:off x="0" y="0"/>
                      <a:ext cx="1790338" cy="222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A7864" w:rsidRPr="005D5995">
        <w:rPr>
          <w:rFonts w:ascii="Book Antiqua" w:hAnsi="Book Antiqua"/>
          <w:noProof/>
          <w:sz w:val="24"/>
          <w:szCs w:val="24"/>
          <w:lang w:val="en-US" w:eastAsia="it-IT"/>
        </w:rPr>
        <w:t xml:space="preserve"> </w:t>
      </w:r>
      <w:r w:rsidRPr="005D5995">
        <w:rPr>
          <w:rFonts w:ascii="Book Antiqua" w:hAnsi="Book Antiqua"/>
          <w:noProof/>
          <w:sz w:val="24"/>
          <w:szCs w:val="24"/>
          <w:lang w:val="en-US" w:eastAsia="en-US"/>
        </w:rPr>
        <w:drawing>
          <wp:inline distT="0" distB="0" distL="0" distR="0" wp14:anchorId="4E05D561" wp14:editId="50D7D17D">
            <wp:extent cx="1905000" cy="2266950"/>
            <wp:effectExtent l="0" t="0" r="0" b="0"/>
            <wp:docPr id="17" name="Immagine 17" descr="G:\fegato\FOTO FRULLI\FRULLI 20-11-12 ok\DSCN9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fegato\FOTO FRULLI\FRULLI 20-11-12 ok\DSCN97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3" t="12174" r="21512" b="8029"/>
                    <a:stretch/>
                  </pic:blipFill>
                  <pic:spPr bwMode="auto">
                    <a:xfrm>
                      <a:off x="0" y="0"/>
                      <a:ext cx="1906408" cy="22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DDB" w:rsidRPr="005D5995" w:rsidRDefault="00950DDB" w:rsidP="002A7864">
      <w:pPr>
        <w:spacing w:after="0" w:line="360" w:lineRule="auto"/>
        <w:jc w:val="both"/>
        <w:rPr>
          <w:rFonts w:ascii="Book Antiqua" w:hAnsi="Book Antiqua"/>
          <w:noProof/>
          <w:sz w:val="24"/>
          <w:szCs w:val="24"/>
          <w:lang w:val="en-US" w:eastAsia="zh-CN"/>
        </w:rPr>
      </w:pPr>
    </w:p>
    <w:p w:rsidR="00644864" w:rsidRPr="005D5995" w:rsidRDefault="00950DDB" w:rsidP="002A7864">
      <w:pPr>
        <w:spacing w:after="0" w:line="360" w:lineRule="auto"/>
        <w:jc w:val="both"/>
        <w:rPr>
          <w:rFonts w:ascii="Book Antiqua" w:eastAsia="Times New Roman" w:hAnsi="Book Antiqua" w:cs="Times New Roman"/>
          <w:b/>
          <w:sz w:val="24"/>
          <w:szCs w:val="24"/>
          <w:lang w:val="en-US" w:eastAsia="it-IT"/>
        </w:rPr>
      </w:pPr>
      <w:r w:rsidRPr="005D5995">
        <w:rPr>
          <w:rFonts w:ascii="Book Antiqua" w:eastAsia="Times New Roman" w:hAnsi="Book Antiqua" w:cs="Times New Roman"/>
          <w:b/>
          <w:sz w:val="24"/>
          <w:szCs w:val="24"/>
          <w:lang w:val="en-US" w:eastAsia="it-IT"/>
        </w:rPr>
        <w:t>Figure 2</w:t>
      </w:r>
      <w:r w:rsidRPr="005D5995">
        <w:rPr>
          <w:rFonts w:ascii="Book Antiqua" w:hAnsi="Book Antiqua"/>
          <w:b/>
          <w:noProof/>
          <w:sz w:val="24"/>
          <w:szCs w:val="24"/>
          <w:lang w:val="en-US" w:eastAsia="it-IT"/>
        </w:rPr>
        <w:t xml:space="preserve"> </w:t>
      </w:r>
      <w:r w:rsidRPr="005D5995">
        <w:rPr>
          <w:rFonts w:ascii="Book Antiqua" w:eastAsia="Times New Roman" w:hAnsi="Book Antiqua" w:cs="Times New Roman"/>
          <w:b/>
          <w:sz w:val="24"/>
          <w:szCs w:val="24"/>
          <w:lang w:val="en-US" w:eastAsia="it-IT"/>
        </w:rPr>
        <w:t xml:space="preserve">Week 48: </w:t>
      </w:r>
      <w:r w:rsidR="00644864" w:rsidRPr="005D5995">
        <w:rPr>
          <w:rFonts w:ascii="Book Antiqua" w:eastAsia="Times New Roman" w:hAnsi="Book Antiqua" w:cs="Times New Roman"/>
          <w:b/>
          <w:sz w:val="24"/>
          <w:szCs w:val="24"/>
          <w:lang w:val="en-US" w:eastAsia="it-IT"/>
        </w:rPr>
        <w:t>C</w:t>
      </w:r>
      <w:r w:rsidRPr="005D5995">
        <w:rPr>
          <w:rFonts w:ascii="Book Antiqua" w:eastAsia="Times New Roman" w:hAnsi="Book Antiqua" w:cs="Times New Roman"/>
          <w:b/>
          <w:sz w:val="24"/>
          <w:szCs w:val="24"/>
          <w:lang w:val="en-US" w:eastAsia="it-IT"/>
        </w:rPr>
        <w:t>linical worsening</w:t>
      </w:r>
      <w:r w:rsidRPr="005D5995">
        <w:rPr>
          <w:rStyle w:val="hps"/>
          <w:rFonts w:ascii="Book Antiqua" w:hAnsi="Book Antiqua"/>
          <w:b/>
          <w:sz w:val="24"/>
          <w:szCs w:val="24"/>
          <w:lang w:val="en-US"/>
        </w:rPr>
        <w:t xml:space="preserve"> </w:t>
      </w:r>
      <w:r w:rsidRPr="005D5995">
        <w:rPr>
          <w:rFonts w:ascii="Book Antiqua" w:eastAsia="Times New Roman" w:hAnsi="Book Antiqua" w:cs="Times New Roman"/>
          <w:b/>
          <w:sz w:val="24"/>
          <w:szCs w:val="24"/>
          <w:lang w:val="en-US" w:eastAsia="it-IT"/>
        </w:rPr>
        <w:t>(</w:t>
      </w:r>
      <w:r w:rsidR="00644864" w:rsidRPr="005D5995">
        <w:rPr>
          <w:rFonts w:ascii="Book Antiqua" w:eastAsia="Times New Roman" w:hAnsi="Book Antiqua" w:cs="Times New Roman"/>
          <w:b/>
          <w:sz w:val="24"/>
          <w:szCs w:val="24"/>
          <w:lang w:val="en-GB"/>
        </w:rPr>
        <w:t>Psoriasis Area and Severity Index</w:t>
      </w:r>
      <w:r w:rsidRPr="005D5995">
        <w:rPr>
          <w:rFonts w:ascii="Book Antiqua" w:eastAsia="Times New Roman" w:hAnsi="Book Antiqua" w:cs="Times New Roman"/>
          <w:b/>
          <w:sz w:val="24"/>
          <w:szCs w:val="24"/>
          <w:lang w:val="en-US" w:eastAsia="it-IT"/>
        </w:rPr>
        <w:t xml:space="preserve"> score 22.8) after reduction cyclosporine therapy.</w:t>
      </w:r>
    </w:p>
    <w:p w:rsidR="00644864" w:rsidRPr="005D5995" w:rsidRDefault="00644864">
      <w:pPr>
        <w:rPr>
          <w:rFonts w:ascii="Book Antiqua" w:eastAsia="Times New Roman" w:hAnsi="Book Antiqua" w:cs="Times New Roman"/>
          <w:b/>
          <w:sz w:val="24"/>
          <w:szCs w:val="24"/>
          <w:lang w:val="en-US" w:eastAsia="it-IT"/>
        </w:rPr>
      </w:pPr>
      <w:r w:rsidRPr="005D5995">
        <w:rPr>
          <w:rFonts w:ascii="Book Antiqua" w:eastAsia="Times New Roman" w:hAnsi="Book Antiqua" w:cs="Times New Roman"/>
          <w:b/>
          <w:sz w:val="24"/>
          <w:szCs w:val="24"/>
          <w:lang w:val="en-US" w:eastAsia="it-IT"/>
        </w:rPr>
        <w:br w:type="page"/>
      </w:r>
    </w:p>
    <w:p w:rsidR="00950DDB" w:rsidRPr="005D5995" w:rsidRDefault="00950DDB" w:rsidP="002A7864">
      <w:pPr>
        <w:spacing w:after="0" w:line="360" w:lineRule="auto"/>
        <w:jc w:val="both"/>
        <w:rPr>
          <w:rFonts w:ascii="Book Antiqua" w:eastAsia="Times New Roman" w:hAnsi="Book Antiqua" w:cs="Times New Roman"/>
          <w:b/>
          <w:sz w:val="24"/>
          <w:szCs w:val="24"/>
          <w:lang w:val="en-US" w:eastAsia="it-IT"/>
        </w:rPr>
      </w:pPr>
    </w:p>
    <w:p w:rsidR="00950DDB" w:rsidRPr="005D5995" w:rsidRDefault="00950DDB" w:rsidP="002A7864">
      <w:pPr>
        <w:spacing w:after="0" w:line="360" w:lineRule="auto"/>
        <w:jc w:val="both"/>
        <w:rPr>
          <w:rFonts w:ascii="Book Antiqua" w:hAnsi="Book Antiqua"/>
          <w:noProof/>
          <w:sz w:val="24"/>
          <w:szCs w:val="24"/>
          <w:lang w:val="en-US" w:eastAsia="it-IT"/>
        </w:rPr>
      </w:pPr>
      <w:r w:rsidRPr="005D5995">
        <w:rPr>
          <w:rFonts w:ascii="Book Antiqua" w:hAnsi="Book Antiqua"/>
          <w:noProof/>
          <w:sz w:val="24"/>
          <w:szCs w:val="24"/>
          <w:lang w:val="en-US" w:eastAsia="en-US"/>
        </w:rPr>
        <w:drawing>
          <wp:inline distT="0" distB="0" distL="0" distR="0" wp14:anchorId="028C8DCB" wp14:editId="65284F01">
            <wp:extent cx="1924050" cy="2395097"/>
            <wp:effectExtent l="0" t="0" r="0" b="0"/>
            <wp:docPr id="16401" name="Immagine 16401" descr="G:\fegato\FOTO FRULLI\17-12-13\IMG_3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fegato\FOTO FRULLI\17-12-13\IMG_38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5" t="9847" r="8101" b="9231"/>
                    <a:stretch/>
                  </pic:blipFill>
                  <pic:spPr bwMode="auto">
                    <a:xfrm>
                      <a:off x="0" y="0"/>
                      <a:ext cx="1925596" cy="239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A7864" w:rsidRPr="005D5995">
        <w:rPr>
          <w:rFonts w:ascii="Book Antiqua" w:hAnsi="Book Antiqua"/>
          <w:noProof/>
          <w:sz w:val="24"/>
          <w:szCs w:val="24"/>
          <w:lang w:val="en-US" w:eastAsia="it-IT"/>
        </w:rPr>
        <w:t xml:space="preserve"> </w:t>
      </w:r>
      <w:r w:rsidRPr="005D5995">
        <w:rPr>
          <w:rFonts w:ascii="Book Antiqua" w:hAnsi="Book Antiqua"/>
          <w:noProof/>
          <w:sz w:val="24"/>
          <w:szCs w:val="24"/>
          <w:lang w:val="en-US" w:eastAsia="en-US"/>
        </w:rPr>
        <w:drawing>
          <wp:inline distT="0" distB="0" distL="0" distR="0" wp14:anchorId="566BC44A" wp14:editId="7F561D13">
            <wp:extent cx="2009775" cy="2390775"/>
            <wp:effectExtent l="0" t="0" r="0" b="0"/>
            <wp:docPr id="16402" name="Immagine 16402" descr="G:\fegato\FOTO FRULLI\17-12-13\IMG_3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fegato\FOTO FRULLI\17-12-13\IMG_38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05" t="5252" r="8963" b="30462"/>
                    <a:stretch/>
                  </pic:blipFill>
                  <pic:spPr bwMode="auto">
                    <a:xfrm flipH="1">
                      <a:off x="0" y="0"/>
                      <a:ext cx="2006433" cy="23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A7864" w:rsidRPr="005D5995">
        <w:rPr>
          <w:rFonts w:ascii="Book Antiqua" w:hAnsi="Book Antiqua"/>
          <w:noProof/>
          <w:sz w:val="24"/>
          <w:szCs w:val="24"/>
          <w:lang w:val="en-US" w:eastAsia="it-IT"/>
        </w:rPr>
        <w:t xml:space="preserve"> </w:t>
      </w:r>
    </w:p>
    <w:p w:rsidR="00950DDB" w:rsidRPr="005D5995" w:rsidRDefault="00950DDB" w:rsidP="002A7864">
      <w:pPr>
        <w:spacing w:after="0" w:line="360" w:lineRule="auto"/>
        <w:jc w:val="both"/>
        <w:rPr>
          <w:rFonts w:ascii="Book Antiqua" w:hAnsi="Book Antiqua"/>
          <w:noProof/>
          <w:sz w:val="24"/>
          <w:szCs w:val="24"/>
          <w:lang w:val="en-US" w:eastAsia="zh-CN"/>
        </w:rPr>
      </w:pPr>
    </w:p>
    <w:p w:rsidR="00950DDB" w:rsidRPr="005D5995" w:rsidRDefault="002A7864" w:rsidP="002A7864">
      <w:pPr>
        <w:spacing w:after="0" w:line="360" w:lineRule="auto"/>
        <w:jc w:val="both"/>
        <w:rPr>
          <w:rFonts w:ascii="Book Antiqua" w:hAnsi="Book Antiqua"/>
          <w:noProof/>
          <w:sz w:val="24"/>
          <w:szCs w:val="24"/>
          <w:lang w:val="en-US" w:eastAsia="zh-CN"/>
        </w:rPr>
      </w:pPr>
      <w:r w:rsidRPr="005D5995">
        <w:rPr>
          <w:rFonts w:ascii="Book Antiqua" w:hAnsi="Book Antiqua"/>
          <w:noProof/>
          <w:sz w:val="24"/>
          <w:szCs w:val="24"/>
          <w:lang w:val="en-US" w:eastAsia="it-IT"/>
        </w:rPr>
        <w:t xml:space="preserve"> </w:t>
      </w:r>
      <w:r w:rsidR="00950DDB" w:rsidRPr="005D5995">
        <w:rPr>
          <w:rFonts w:ascii="Book Antiqua" w:hAnsi="Book Antiqua"/>
          <w:noProof/>
          <w:sz w:val="24"/>
          <w:szCs w:val="24"/>
          <w:lang w:val="en-US" w:eastAsia="en-US"/>
        </w:rPr>
        <w:drawing>
          <wp:inline distT="0" distB="0" distL="0" distR="0" wp14:anchorId="25A66C12" wp14:editId="7C8CC647">
            <wp:extent cx="1911145" cy="2438400"/>
            <wp:effectExtent l="0" t="0" r="0" b="0"/>
            <wp:docPr id="16404" name="Immagine 16404" descr="G:\fegato\FOTO FRULLI\17-12-13\IMG_3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fegato\FOTO FRULLI\17-12-13\IMG_38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68" t="7850" r="18089" b="22554"/>
                    <a:stretch/>
                  </pic:blipFill>
                  <pic:spPr bwMode="auto">
                    <a:xfrm>
                      <a:off x="0" y="0"/>
                      <a:ext cx="1916115" cy="244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D5995">
        <w:rPr>
          <w:rFonts w:ascii="Book Antiqua" w:hAnsi="Book Antiqua"/>
          <w:noProof/>
          <w:sz w:val="24"/>
          <w:szCs w:val="24"/>
          <w:lang w:val="en-US" w:eastAsia="it-IT"/>
        </w:rPr>
        <w:t xml:space="preserve"> </w:t>
      </w:r>
      <w:r w:rsidR="00950DDB" w:rsidRPr="005D5995">
        <w:rPr>
          <w:rFonts w:ascii="Book Antiqua" w:hAnsi="Book Antiqua"/>
          <w:noProof/>
          <w:sz w:val="24"/>
          <w:szCs w:val="24"/>
          <w:lang w:val="en-US" w:eastAsia="en-US"/>
        </w:rPr>
        <w:drawing>
          <wp:inline distT="0" distB="0" distL="0" distR="0" wp14:anchorId="3F9F8688" wp14:editId="65F8E93E">
            <wp:extent cx="2028825" cy="2428875"/>
            <wp:effectExtent l="0" t="0" r="0" b="0"/>
            <wp:docPr id="16403" name="Immagine 16403" descr="G:\fegato\FOTO FRULLI\17-12-13\IMG_3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fegato\FOTO FRULLI\17-12-13\IMG_38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85" t="11539" r="18391" b="21106"/>
                    <a:stretch/>
                  </pic:blipFill>
                  <pic:spPr bwMode="auto">
                    <a:xfrm>
                      <a:off x="0" y="0"/>
                      <a:ext cx="2039739" cy="244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D5995">
        <w:rPr>
          <w:rFonts w:ascii="Book Antiqua" w:hAnsi="Book Antiqua"/>
          <w:noProof/>
          <w:sz w:val="24"/>
          <w:szCs w:val="24"/>
          <w:lang w:val="en-US" w:eastAsia="it-IT"/>
        </w:rPr>
        <w:t xml:space="preserve"> </w:t>
      </w:r>
    </w:p>
    <w:p w:rsidR="00950DDB" w:rsidRPr="005D5995" w:rsidRDefault="00644864" w:rsidP="002A7864">
      <w:pPr>
        <w:spacing w:after="0" w:line="360" w:lineRule="auto"/>
        <w:jc w:val="both"/>
        <w:rPr>
          <w:rFonts w:ascii="Book Antiqua" w:eastAsia="Times New Roman" w:hAnsi="Book Antiqua" w:cs="Times New Roman"/>
          <w:b/>
          <w:sz w:val="24"/>
          <w:szCs w:val="24"/>
          <w:lang w:val="en-US" w:eastAsia="it-IT"/>
        </w:rPr>
      </w:pPr>
      <w:r w:rsidRPr="005D5995">
        <w:rPr>
          <w:rFonts w:ascii="Book Antiqua" w:eastAsia="Times New Roman" w:hAnsi="Book Antiqua" w:cs="Times New Roman"/>
          <w:b/>
          <w:sz w:val="24"/>
          <w:szCs w:val="24"/>
          <w:lang w:val="en-US" w:eastAsia="it-IT"/>
        </w:rPr>
        <w:t>Figure 3</w:t>
      </w:r>
      <w:r w:rsidR="00950DDB" w:rsidRPr="005D5995">
        <w:rPr>
          <w:rFonts w:ascii="Book Antiqua" w:eastAsia="Times New Roman" w:hAnsi="Book Antiqua" w:cs="Times New Roman"/>
          <w:b/>
          <w:sz w:val="24"/>
          <w:szCs w:val="24"/>
          <w:lang w:val="en-US" w:eastAsia="it-IT"/>
        </w:rPr>
        <w:t xml:space="preserve"> Treatment with </w:t>
      </w:r>
      <w:proofErr w:type="spellStart"/>
      <w:r w:rsidR="00950DDB" w:rsidRPr="005D5995">
        <w:rPr>
          <w:rFonts w:ascii="Book Antiqua" w:eastAsia="Times New Roman" w:hAnsi="Book Antiqua" w:cs="Times New Roman"/>
          <w:b/>
          <w:sz w:val="24"/>
          <w:szCs w:val="24"/>
          <w:lang w:val="en-US" w:eastAsia="it-IT"/>
        </w:rPr>
        <w:t>Etanercept</w:t>
      </w:r>
      <w:proofErr w:type="spellEnd"/>
      <w:r w:rsidR="00950DDB" w:rsidRPr="005D5995">
        <w:rPr>
          <w:rFonts w:ascii="Book Antiqua" w:eastAsia="Times New Roman" w:hAnsi="Book Antiqua" w:cs="Times New Roman"/>
          <w:b/>
          <w:sz w:val="24"/>
          <w:szCs w:val="24"/>
          <w:lang w:val="en-US" w:eastAsia="it-IT"/>
        </w:rPr>
        <w:t xml:space="preserve">: </w:t>
      </w:r>
      <w:r w:rsidRPr="005D5995">
        <w:rPr>
          <w:rFonts w:ascii="Book Antiqua" w:eastAsia="Times New Roman" w:hAnsi="Book Antiqua" w:cs="Times New Roman"/>
          <w:b/>
          <w:sz w:val="24"/>
          <w:szCs w:val="24"/>
          <w:lang w:val="en-US" w:eastAsia="it-IT"/>
        </w:rPr>
        <w:t>A</w:t>
      </w:r>
      <w:r w:rsidR="00950DDB" w:rsidRPr="005D5995">
        <w:rPr>
          <w:rFonts w:ascii="Book Antiqua" w:eastAsia="Times New Roman" w:hAnsi="Book Antiqua" w:cs="Times New Roman"/>
          <w:b/>
          <w:sz w:val="24"/>
          <w:szCs w:val="24"/>
          <w:lang w:val="en-US" w:eastAsia="it-IT"/>
        </w:rPr>
        <w:t xml:space="preserve">t week 12 </w:t>
      </w:r>
      <w:r w:rsidRPr="005D5995">
        <w:rPr>
          <w:rFonts w:ascii="Book Antiqua" w:eastAsia="Times New Roman" w:hAnsi="Book Antiqua" w:cs="Times New Roman"/>
          <w:b/>
          <w:sz w:val="24"/>
          <w:szCs w:val="24"/>
          <w:lang w:val="en-GB"/>
        </w:rPr>
        <w:t>Psoriasis Area and Severity Index</w:t>
      </w:r>
      <w:r w:rsidR="00950DDB" w:rsidRPr="005D5995">
        <w:rPr>
          <w:rFonts w:ascii="Book Antiqua" w:eastAsia="Times New Roman" w:hAnsi="Book Antiqua" w:cs="Times New Roman"/>
          <w:b/>
          <w:sz w:val="24"/>
          <w:szCs w:val="24"/>
          <w:lang w:val="en-US" w:eastAsia="it-IT"/>
        </w:rPr>
        <w:t xml:space="preserve"> score 16.2.</w:t>
      </w:r>
    </w:p>
    <w:p w:rsidR="00950DDB" w:rsidRPr="005D5995" w:rsidRDefault="00950DDB" w:rsidP="002A7864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</w:p>
    <w:p w:rsidR="00950DDB" w:rsidRPr="005D5995" w:rsidRDefault="00950DDB" w:rsidP="002A7864">
      <w:pPr>
        <w:spacing w:after="0" w:line="360" w:lineRule="auto"/>
        <w:jc w:val="both"/>
        <w:rPr>
          <w:rFonts w:ascii="Book Antiqua" w:hAnsi="Book Antiqua"/>
          <w:noProof/>
          <w:sz w:val="24"/>
          <w:szCs w:val="24"/>
          <w:lang w:val="en-US" w:eastAsia="it-IT"/>
        </w:rPr>
      </w:pPr>
    </w:p>
    <w:p w:rsidR="00950DDB" w:rsidRPr="005D5995" w:rsidRDefault="00950DDB" w:rsidP="002A7864">
      <w:pPr>
        <w:spacing w:after="0" w:line="360" w:lineRule="auto"/>
        <w:jc w:val="both"/>
        <w:rPr>
          <w:rFonts w:ascii="Book Antiqua" w:hAnsi="Book Antiqua"/>
          <w:noProof/>
          <w:sz w:val="24"/>
          <w:szCs w:val="24"/>
          <w:lang w:val="en-US" w:eastAsia="it-IT"/>
        </w:rPr>
      </w:pPr>
    </w:p>
    <w:p w:rsidR="00950DDB" w:rsidRPr="005D5995" w:rsidRDefault="00950DDB" w:rsidP="002A7864">
      <w:pPr>
        <w:spacing w:after="0" w:line="360" w:lineRule="auto"/>
        <w:jc w:val="both"/>
        <w:rPr>
          <w:rFonts w:ascii="Book Antiqua" w:hAnsi="Book Antiqua"/>
          <w:noProof/>
          <w:sz w:val="24"/>
          <w:szCs w:val="24"/>
          <w:lang w:val="en-US" w:eastAsia="it-IT"/>
        </w:rPr>
      </w:pPr>
    </w:p>
    <w:p w:rsidR="00950DDB" w:rsidRPr="005D5995" w:rsidRDefault="00950DDB" w:rsidP="002A7864">
      <w:pPr>
        <w:spacing w:after="0" w:line="360" w:lineRule="auto"/>
        <w:jc w:val="both"/>
        <w:rPr>
          <w:rFonts w:ascii="Book Antiqua" w:hAnsi="Book Antiqua"/>
          <w:noProof/>
          <w:sz w:val="24"/>
          <w:szCs w:val="24"/>
          <w:lang w:val="en-US" w:eastAsia="it-IT"/>
        </w:rPr>
      </w:pPr>
    </w:p>
    <w:p w:rsidR="00950DDB" w:rsidRPr="005D5995" w:rsidRDefault="00950DDB" w:rsidP="002A7864">
      <w:pPr>
        <w:spacing w:after="0" w:line="360" w:lineRule="auto"/>
        <w:jc w:val="both"/>
        <w:rPr>
          <w:rFonts w:ascii="Book Antiqua" w:eastAsia="Times New Roman" w:hAnsi="Book Antiqua" w:cs="Times New Roman"/>
          <w:sz w:val="24"/>
          <w:szCs w:val="24"/>
          <w:lang w:val="en-US" w:eastAsia="it-IT"/>
        </w:rPr>
      </w:pPr>
    </w:p>
    <w:p w:rsidR="00950DDB" w:rsidRPr="005D5995" w:rsidRDefault="00950DDB" w:rsidP="002A7864">
      <w:pPr>
        <w:spacing w:after="0" w:line="360" w:lineRule="auto"/>
        <w:jc w:val="both"/>
        <w:rPr>
          <w:rFonts w:ascii="Book Antiqua" w:hAnsi="Book Antiqua"/>
          <w:noProof/>
          <w:sz w:val="24"/>
          <w:szCs w:val="24"/>
          <w:lang w:eastAsia="it-IT"/>
        </w:rPr>
      </w:pPr>
      <w:r w:rsidRPr="005D5995">
        <w:rPr>
          <w:rFonts w:ascii="Book Antiqua" w:hAnsi="Book Antiqua"/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1918E790" wp14:editId="6B783256">
            <wp:extent cx="1771650" cy="2371492"/>
            <wp:effectExtent l="0" t="0" r="0" b="0"/>
            <wp:docPr id="28" name="Immagine 28" descr="G:\fegato\FOTO FRULLI\okkkk\DSCN2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fegato\FOTO FRULLI\okkkk\DSCN28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65" t="18950" r="11388" b="1780"/>
                    <a:stretch/>
                  </pic:blipFill>
                  <pic:spPr bwMode="auto">
                    <a:xfrm>
                      <a:off x="0" y="0"/>
                      <a:ext cx="1775017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A7864" w:rsidRPr="005D5995">
        <w:rPr>
          <w:rFonts w:ascii="Book Antiqua" w:hAnsi="Book Antiqua"/>
          <w:noProof/>
          <w:sz w:val="24"/>
          <w:szCs w:val="24"/>
          <w:lang w:val="en-US" w:eastAsia="it-IT"/>
        </w:rPr>
        <w:t xml:space="preserve"> </w:t>
      </w:r>
      <w:r w:rsidRPr="005D5995">
        <w:rPr>
          <w:rFonts w:ascii="Book Antiqua" w:hAnsi="Book Antiqua"/>
          <w:noProof/>
          <w:sz w:val="24"/>
          <w:szCs w:val="24"/>
          <w:lang w:val="en-US" w:eastAsia="en-US"/>
        </w:rPr>
        <w:drawing>
          <wp:inline distT="0" distB="0" distL="0" distR="0" wp14:anchorId="7D3001D4" wp14:editId="35C31422">
            <wp:extent cx="1914525" cy="2376314"/>
            <wp:effectExtent l="0" t="0" r="0" b="0"/>
            <wp:docPr id="29" name="Immagine 29" descr="G:\fegato\FOTO FRULLI\okkkk\DSCN2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fegato\FOTO FRULLI\okkkk\DSCN28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19" b="22485"/>
                    <a:stretch/>
                  </pic:blipFill>
                  <pic:spPr bwMode="auto">
                    <a:xfrm>
                      <a:off x="0" y="0"/>
                      <a:ext cx="1918239" cy="238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DDB" w:rsidRPr="005D5995" w:rsidRDefault="00950DDB" w:rsidP="002A7864">
      <w:pPr>
        <w:spacing w:after="0" w:line="360" w:lineRule="auto"/>
        <w:jc w:val="both"/>
        <w:rPr>
          <w:rFonts w:ascii="Book Antiqua" w:hAnsi="Book Antiqua"/>
          <w:noProof/>
          <w:sz w:val="24"/>
          <w:szCs w:val="24"/>
          <w:lang w:eastAsia="it-IT"/>
        </w:rPr>
      </w:pPr>
    </w:p>
    <w:p w:rsidR="00950DDB" w:rsidRPr="005D5995" w:rsidRDefault="00950DDB" w:rsidP="002A7864">
      <w:pPr>
        <w:spacing w:after="0" w:line="360" w:lineRule="auto"/>
        <w:jc w:val="both"/>
        <w:rPr>
          <w:rFonts w:ascii="Book Antiqua" w:hAnsi="Book Antiqua"/>
          <w:noProof/>
          <w:sz w:val="24"/>
          <w:szCs w:val="24"/>
          <w:lang w:eastAsia="it-IT"/>
        </w:rPr>
      </w:pPr>
      <w:r w:rsidRPr="005D5995">
        <w:rPr>
          <w:rFonts w:ascii="Book Antiqua" w:hAnsi="Book Antiqua"/>
          <w:noProof/>
          <w:sz w:val="24"/>
          <w:szCs w:val="24"/>
          <w:lang w:val="en-US" w:eastAsia="it-IT"/>
        </w:rPr>
        <w:t xml:space="preserve"> </w:t>
      </w:r>
      <w:r w:rsidRPr="005D5995">
        <w:rPr>
          <w:rFonts w:ascii="Book Antiqua" w:hAnsi="Book Antiqua"/>
          <w:noProof/>
          <w:sz w:val="24"/>
          <w:szCs w:val="24"/>
          <w:lang w:val="en-US" w:eastAsia="en-US"/>
        </w:rPr>
        <w:drawing>
          <wp:inline distT="0" distB="0" distL="0" distR="0" wp14:anchorId="17E82868" wp14:editId="4062DF45">
            <wp:extent cx="1781175" cy="2380700"/>
            <wp:effectExtent l="0" t="0" r="0" b="0"/>
            <wp:docPr id="30" name="Immagine 30" descr="G:\fegato\FOTO FRULLI\okkkk\DSCN2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fegato\FOTO FRULLI\okkkk\DSCN28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10" r="17044" b="12594"/>
                    <a:stretch/>
                  </pic:blipFill>
                  <pic:spPr bwMode="auto">
                    <a:xfrm>
                      <a:off x="0" y="0"/>
                      <a:ext cx="1785739" cy="23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A7864" w:rsidRPr="005D5995">
        <w:rPr>
          <w:rFonts w:ascii="Book Antiqua" w:hAnsi="Book Antiqua"/>
          <w:noProof/>
          <w:sz w:val="24"/>
          <w:szCs w:val="24"/>
          <w:lang w:val="en-US" w:eastAsia="it-IT"/>
        </w:rPr>
        <w:t xml:space="preserve"> </w:t>
      </w:r>
      <w:r w:rsidRPr="005D5995">
        <w:rPr>
          <w:rFonts w:ascii="Book Antiqua" w:hAnsi="Book Antiqua"/>
          <w:noProof/>
          <w:sz w:val="24"/>
          <w:szCs w:val="24"/>
          <w:lang w:val="en-US" w:eastAsia="en-US"/>
        </w:rPr>
        <w:drawing>
          <wp:inline distT="0" distB="0" distL="0" distR="0" wp14:anchorId="2C1C2A77" wp14:editId="4F95ED3F">
            <wp:extent cx="1933575" cy="2381750"/>
            <wp:effectExtent l="0" t="0" r="0" b="0"/>
            <wp:docPr id="31" name="Immagine 31" descr="G:\fegato\FOTO FRULLI\okkkk\DSCN2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fegato\FOTO FRULLI\okkkk\DSCN28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38" t="36839" r="18261" b="8757"/>
                    <a:stretch/>
                  </pic:blipFill>
                  <pic:spPr bwMode="auto">
                    <a:xfrm>
                      <a:off x="0" y="0"/>
                      <a:ext cx="1937674" cy="23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DDB" w:rsidRPr="005D5995" w:rsidRDefault="00644864" w:rsidP="002A7864">
      <w:pPr>
        <w:spacing w:after="0" w:line="360" w:lineRule="auto"/>
        <w:jc w:val="both"/>
        <w:rPr>
          <w:rFonts w:ascii="Book Antiqua" w:eastAsia="Times New Roman" w:hAnsi="Book Antiqua" w:cs="Times New Roman"/>
          <w:b/>
          <w:sz w:val="24"/>
          <w:szCs w:val="24"/>
          <w:lang w:val="en-US" w:eastAsia="it-IT"/>
        </w:rPr>
      </w:pPr>
      <w:r w:rsidRPr="005D5995">
        <w:rPr>
          <w:rFonts w:ascii="Book Antiqua" w:eastAsia="Times New Roman" w:hAnsi="Book Antiqua" w:cs="Times New Roman"/>
          <w:b/>
          <w:sz w:val="24"/>
          <w:szCs w:val="24"/>
          <w:lang w:val="en-US" w:eastAsia="it-IT"/>
        </w:rPr>
        <w:t>Figure 4</w:t>
      </w:r>
      <w:r w:rsidR="002A7864" w:rsidRPr="005D5995">
        <w:rPr>
          <w:rFonts w:ascii="Book Antiqua" w:hAnsi="Book Antiqua"/>
          <w:b/>
          <w:noProof/>
          <w:sz w:val="24"/>
          <w:szCs w:val="24"/>
          <w:lang w:val="en-US" w:eastAsia="it-IT"/>
        </w:rPr>
        <w:t xml:space="preserve"> </w:t>
      </w:r>
      <w:r w:rsidR="00950DDB" w:rsidRPr="005D5995">
        <w:rPr>
          <w:rFonts w:ascii="Book Antiqua" w:eastAsia="Times New Roman" w:hAnsi="Book Antiqua" w:cs="Times New Roman"/>
          <w:b/>
          <w:sz w:val="24"/>
          <w:szCs w:val="24"/>
          <w:lang w:val="en-US" w:eastAsia="it-IT"/>
        </w:rPr>
        <w:t xml:space="preserve">Treatment with Infliximab: </w:t>
      </w:r>
      <w:r w:rsidRPr="005D5995">
        <w:rPr>
          <w:rFonts w:ascii="Book Antiqua" w:eastAsia="Times New Roman" w:hAnsi="Book Antiqua" w:cs="Times New Roman"/>
          <w:b/>
          <w:sz w:val="24"/>
          <w:szCs w:val="24"/>
          <w:lang w:val="en-US" w:eastAsia="it-IT"/>
        </w:rPr>
        <w:t>W</w:t>
      </w:r>
      <w:r w:rsidR="00950DDB" w:rsidRPr="005D5995">
        <w:rPr>
          <w:rFonts w:ascii="Book Antiqua" w:eastAsia="Times New Roman" w:hAnsi="Book Antiqua" w:cs="Times New Roman"/>
          <w:b/>
          <w:sz w:val="24"/>
          <w:szCs w:val="24"/>
          <w:lang w:val="en-US" w:eastAsia="it-IT"/>
        </w:rPr>
        <w:t xml:space="preserve">eek 16 </w:t>
      </w:r>
      <w:r w:rsidRPr="005D5995">
        <w:rPr>
          <w:rFonts w:ascii="Book Antiqua" w:eastAsia="Times New Roman" w:hAnsi="Book Antiqua" w:cs="Times New Roman"/>
          <w:b/>
          <w:sz w:val="24"/>
          <w:szCs w:val="24"/>
          <w:lang w:val="en-GB"/>
        </w:rPr>
        <w:t>Psoriasis Area and Severity Index</w:t>
      </w:r>
      <w:r w:rsidR="00950DDB" w:rsidRPr="005D5995">
        <w:rPr>
          <w:rFonts w:ascii="Book Antiqua" w:eastAsia="Times New Roman" w:hAnsi="Book Antiqua" w:cs="Times New Roman"/>
          <w:b/>
          <w:sz w:val="24"/>
          <w:szCs w:val="24"/>
          <w:lang w:val="en-US" w:eastAsia="it-IT"/>
        </w:rPr>
        <w:t xml:space="preserve"> score 15.</w:t>
      </w:r>
    </w:p>
    <w:p w:rsidR="00950DDB" w:rsidRPr="005D5995" w:rsidRDefault="00950DDB" w:rsidP="002A7864">
      <w:pPr>
        <w:spacing w:after="0" w:line="360" w:lineRule="auto"/>
        <w:jc w:val="both"/>
        <w:rPr>
          <w:rFonts w:ascii="Book Antiqua" w:eastAsia="Times New Roman" w:hAnsi="Book Antiqua" w:cs="Times New Roman"/>
          <w:b/>
          <w:sz w:val="24"/>
          <w:szCs w:val="24"/>
          <w:lang w:val="en-US" w:eastAsia="it-IT"/>
        </w:rPr>
      </w:pPr>
    </w:p>
    <w:p w:rsidR="00950DDB" w:rsidRPr="005D5995" w:rsidRDefault="00950DDB" w:rsidP="002A7864">
      <w:pPr>
        <w:spacing w:after="0" w:line="360" w:lineRule="auto"/>
        <w:jc w:val="both"/>
        <w:rPr>
          <w:rFonts w:ascii="Book Antiqua" w:eastAsia="Times New Roman" w:hAnsi="Book Antiqua" w:cs="Times New Roman"/>
          <w:b/>
          <w:sz w:val="24"/>
          <w:szCs w:val="24"/>
          <w:lang w:val="en-US" w:eastAsia="it-IT"/>
        </w:rPr>
      </w:pPr>
    </w:p>
    <w:p w:rsidR="00950DDB" w:rsidRPr="005D5995" w:rsidRDefault="00950DDB" w:rsidP="002A7864">
      <w:pPr>
        <w:spacing w:after="0" w:line="360" w:lineRule="auto"/>
        <w:jc w:val="both"/>
        <w:rPr>
          <w:rFonts w:ascii="Book Antiqua" w:eastAsia="Times New Roman" w:hAnsi="Book Antiqua" w:cs="Times New Roman"/>
          <w:b/>
          <w:sz w:val="24"/>
          <w:szCs w:val="24"/>
          <w:lang w:val="en-US" w:eastAsia="it-IT"/>
        </w:rPr>
      </w:pPr>
    </w:p>
    <w:p w:rsidR="00644864" w:rsidRPr="005D5995" w:rsidRDefault="00644864">
      <w:pPr>
        <w:rPr>
          <w:rFonts w:ascii="Book Antiqua" w:eastAsia="Times New Roman" w:hAnsi="Book Antiqua" w:cs="Times New Roman"/>
          <w:b/>
          <w:sz w:val="24"/>
          <w:szCs w:val="24"/>
          <w:lang w:val="en-US" w:eastAsia="it-IT"/>
        </w:rPr>
      </w:pPr>
      <w:r w:rsidRPr="005D5995">
        <w:rPr>
          <w:rFonts w:ascii="Book Antiqua" w:eastAsia="Times New Roman" w:hAnsi="Book Antiqua" w:cs="Times New Roman"/>
          <w:b/>
          <w:sz w:val="24"/>
          <w:szCs w:val="24"/>
          <w:lang w:val="en-US" w:eastAsia="it-IT"/>
        </w:rPr>
        <w:br w:type="page"/>
      </w:r>
    </w:p>
    <w:p w:rsidR="00950DDB" w:rsidRPr="005D5995" w:rsidRDefault="00950DDB" w:rsidP="002A7864">
      <w:pPr>
        <w:spacing w:after="0" w:line="360" w:lineRule="auto"/>
        <w:jc w:val="both"/>
        <w:rPr>
          <w:rFonts w:ascii="Book Antiqua" w:eastAsia="Times New Roman" w:hAnsi="Book Antiqua" w:cs="Times New Roman"/>
          <w:b/>
          <w:sz w:val="24"/>
          <w:szCs w:val="24"/>
          <w:lang w:val="en-US" w:eastAsia="it-IT"/>
        </w:rPr>
      </w:pPr>
    </w:p>
    <w:p w:rsidR="00950DDB" w:rsidRPr="005D5995" w:rsidRDefault="00950DDB" w:rsidP="002A7864">
      <w:pPr>
        <w:spacing w:after="0" w:line="360" w:lineRule="auto"/>
        <w:jc w:val="both"/>
        <w:rPr>
          <w:rFonts w:ascii="Book Antiqua" w:hAnsi="Book Antiqua"/>
          <w:noProof/>
          <w:sz w:val="24"/>
          <w:szCs w:val="24"/>
          <w:lang w:eastAsia="it-IT"/>
        </w:rPr>
      </w:pPr>
      <w:r w:rsidRPr="005D5995">
        <w:rPr>
          <w:rFonts w:ascii="Book Antiqua" w:hAnsi="Book Antiqua"/>
          <w:noProof/>
          <w:sz w:val="24"/>
          <w:szCs w:val="24"/>
          <w:lang w:val="en-US" w:eastAsia="en-US"/>
        </w:rPr>
        <w:drawing>
          <wp:inline distT="0" distB="0" distL="0" distR="0" wp14:anchorId="45BB77CE" wp14:editId="43F00595">
            <wp:extent cx="1868400" cy="2196846"/>
            <wp:effectExtent l="0" t="0" r="0" b="0"/>
            <wp:docPr id="16396" name="Immagine 16396" descr="G:\fegato\FOTO FRULLI\ok\DSCN9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fegato\FOTO FRULLI\ok\DSCN98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37" r="6431"/>
                    <a:stretch/>
                  </pic:blipFill>
                  <pic:spPr bwMode="auto">
                    <a:xfrm>
                      <a:off x="0" y="0"/>
                      <a:ext cx="1868400" cy="219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A7864" w:rsidRPr="005D5995">
        <w:rPr>
          <w:rFonts w:ascii="Book Antiqua" w:hAnsi="Book Antiqua"/>
          <w:noProof/>
          <w:sz w:val="24"/>
          <w:szCs w:val="24"/>
          <w:lang w:val="en-US" w:eastAsia="it-IT"/>
        </w:rPr>
        <w:t xml:space="preserve"> </w:t>
      </w:r>
      <w:r w:rsidRPr="005D5995">
        <w:rPr>
          <w:rFonts w:ascii="Book Antiqua" w:hAnsi="Book Antiqua"/>
          <w:noProof/>
          <w:sz w:val="24"/>
          <w:szCs w:val="24"/>
          <w:lang w:val="en-US" w:eastAsia="en-US"/>
        </w:rPr>
        <w:drawing>
          <wp:inline distT="0" distB="0" distL="0" distR="0" wp14:anchorId="6A13069C" wp14:editId="76F17492">
            <wp:extent cx="1894811" cy="2202077"/>
            <wp:effectExtent l="0" t="0" r="0" b="0"/>
            <wp:docPr id="16397" name="Picture 3" descr="F:\FRULLI\FOTO FRULLI\FRULLI 11-12-12\DSCN9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3" descr="F:\FRULLI\FOTO FRULLI\FRULLI 11-12-12\DSCN98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7" t="18805" b="5799"/>
                    <a:stretch/>
                  </pic:blipFill>
                  <pic:spPr bwMode="auto">
                    <a:xfrm>
                      <a:off x="0" y="0"/>
                      <a:ext cx="1896653" cy="220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DDB" w:rsidRPr="005D5995" w:rsidRDefault="00950DDB" w:rsidP="002A7864">
      <w:pPr>
        <w:spacing w:after="0" w:line="360" w:lineRule="auto"/>
        <w:jc w:val="both"/>
        <w:rPr>
          <w:rFonts w:ascii="Book Antiqua" w:hAnsi="Book Antiqua"/>
          <w:noProof/>
          <w:sz w:val="24"/>
          <w:szCs w:val="24"/>
          <w:lang w:eastAsia="zh-CN"/>
        </w:rPr>
      </w:pPr>
    </w:p>
    <w:p w:rsidR="00950DDB" w:rsidRPr="005D5995" w:rsidRDefault="00950DDB" w:rsidP="002A7864">
      <w:pPr>
        <w:spacing w:after="0" w:line="360" w:lineRule="auto"/>
        <w:jc w:val="both"/>
        <w:rPr>
          <w:rFonts w:ascii="Book Antiqua" w:hAnsi="Book Antiqua"/>
          <w:noProof/>
          <w:sz w:val="24"/>
          <w:szCs w:val="24"/>
          <w:lang w:val="en-US" w:eastAsia="it-IT"/>
        </w:rPr>
      </w:pPr>
      <w:r w:rsidRPr="005D5995">
        <w:rPr>
          <w:rFonts w:ascii="Book Antiqua" w:hAnsi="Book Antiqua"/>
          <w:noProof/>
          <w:sz w:val="24"/>
          <w:szCs w:val="24"/>
          <w:lang w:val="en-US" w:eastAsia="it-IT"/>
        </w:rPr>
        <w:t xml:space="preserve"> </w:t>
      </w:r>
      <w:r w:rsidRPr="005D5995">
        <w:rPr>
          <w:rFonts w:ascii="Book Antiqua" w:hAnsi="Book Antiqua"/>
          <w:noProof/>
          <w:sz w:val="24"/>
          <w:szCs w:val="24"/>
          <w:lang w:val="en-US" w:eastAsia="en-US"/>
        </w:rPr>
        <w:drawing>
          <wp:inline distT="0" distB="0" distL="0" distR="0" wp14:anchorId="28120671" wp14:editId="568DEB33">
            <wp:extent cx="1771650" cy="2514600"/>
            <wp:effectExtent l="0" t="0" r="0" b="0"/>
            <wp:docPr id="16398" name="Immagine 16398" descr="G:\fegato\FOTO FRULLI\ok\DSCN9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fegato\FOTO FRULLI\ok\DSCN98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24" t="12919" r="16286" b="5681"/>
                    <a:stretch/>
                  </pic:blipFill>
                  <pic:spPr bwMode="auto">
                    <a:xfrm>
                      <a:off x="0" y="0"/>
                      <a:ext cx="1777419" cy="2522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A7864" w:rsidRPr="005D5995">
        <w:rPr>
          <w:rFonts w:ascii="Book Antiqua" w:hAnsi="Book Antiqua"/>
          <w:noProof/>
          <w:sz w:val="24"/>
          <w:szCs w:val="24"/>
          <w:lang w:val="en-US" w:eastAsia="it-IT"/>
        </w:rPr>
        <w:t xml:space="preserve"> </w:t>
      </w:r>
      <w:r w:rsidRPr="005D5995">
        <w:rPr>
          <w:rFonts w:ascii="Book Antiqua" w:hAnsi="Book Antiqua"/>
          <w:noProof/>
          <w:sz w:val="24"/>
          <w:szCs w:val="24"/>
          <w:lang w:val="en-US" w:eastAsia="en-US"/>
        </w:rPr>
        <w:drawing>
          <wp:inline distT="0" distB="0" distL="0" distR="0" wp14:anchorId="1D84EEAD" wp14:editId="0FC532F3">
            <wp:extent cx="1895475" cy="2508419"/>
            <wp:effectExtent l="0" t="0" r="0" b="0"/>
            <wp:docPr id="16399" name="Immagine 16399" descr="G:\fegato\FOTO FRULLI\ok\DSCN9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fegato\FOTO FRULLI\ok\DSCN98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34" t="11191" r="12875" b="5776"/>
                    <a:stretch/>
                  </pic:blipFill>
                  <pic:spPr bwMode="auto">
                    <a:xfrm>
                      <a:off x="0" y="0"/>
                      <a:ext cx="1910028" cy="2527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DDB" w:rsidRPr="005D5995" w:rsidRDefault="00950DDB" w:rsidP="002A7864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</w:p>
    <w:p w:rsidR="00950DDB" w:rsidRPr="005D5995" w:rsidRDefault="00644864" w:rsidP="002A7864">
      <w:pPr>
        <w:autoSpaceDE w:val="0"/>
        <w:autoSpaceDN w:val="0"/>
        <w:adjustRightInd w:val="0"/>
        <w:spacing w:after="0" w:line="360" w:lineRule="auto"/>
        <w:jc w:val="both"/>
        <w:rPr>
          <w:rFonts w:ascii="Book Antiqua" w:eastAsia="Times New Roman" w:hAnsi="Book Antiqua" w:cs="Times New Roman"/>
          <w:b/>
          <w:sz w:val="24"/>
          <w:szCs w:val="24"/>
          <w:lang w:val="en-US" w:eastAsia="it-IT"/>
        </w:rPr>
      </w:pPr>
      <w:r w:rsidRPr="005D5995">
        <w:rPr>
          <w:rFonts w:ascii="Book Antiqua" w:eastAsia="Times New Roman" w:hAnsi="Book Antiqua" w:cs="Times New Roman"/>
          <w:b/>
          <w:sz w:val="24"/>
          <w:szCs w:val="24"/>
          <w:lang w:val="en-US" w:eastAsia="it-IT"/>
        </w:rPr>
        <w:t>Figure 5</w:t>
      </w:r>
      <w:r w:rsidR="00950DDB" w:rsidRPr="005D5995">
        <w:rPr>
          <w:rFonts w:ascii="Book Antiqua" w:eastAsia="Times New Roman" w:hAnsi="Book Antiqua" w:cs="Times New Roman"/>
          <w:b/>
          <w:sz w:val="24"/>
          <w:szCs w:val="24"/>
          <w:lang w:val="en-US" w:eastAsia="it-IT"/>
        </w:rPr>
        <w:t xml:space="preserve"> Treatment with </w:t>
      </w:r>
      <w:proofErr w:type="spellStart"/>
      <w:r w:rsidR="00950DDB" w:rsidRPr="005D5995">
        <w:rPr>
          <w:rFonts w:ascii="Book Antiqua" w:eastAsia="Times New Roman" w:hAnsi="Book Antiqua" w:cs="Times New Roman"/>
          <w:b/>
          <w:sz w:val="24"/>
          <w:szCs w:val="24"/>
          <w:lang w:val="en-US" w:eastAsia="it-IT"/>
        </w:rPr>
        <w:t>Adalimumab</w:t>
      </w:r>
      <w:proofErr w:type="spellEnd"/>
      <w:r w:rsidR="00950DDB" w:rsidRPr="005D5995">
        <w:rPr>
          <w:rFonts w:ascii="Book Antiqua" w:eastAsia="Times New Roman" w:hAnsi="Book Antiqua" w:cs="Times New Roman"/>
          <w:b/>
          <w:sz w:val="24"/>
          <w:szCs w:val="24"/>
          <w:lang w:val="en-US" w:eastAsia="it-IT"/>
        </w:rPr>
        <w:t xml:space="preserve">: </w:t>
      </w:r>
      <w:r w:rsidRPr="005D5995">
        <w:rPr>
          <w:rFonts w:ascii="Book Antiqua" w:eastAsia="Times New Roman" w:hAnsi="Book Antiqua" w:cs="Times New Roman"/>
          <w:b/>
          <w:sz w:val="24"/>
          <w:szCs w:val="24"/>
          <w:lang w:val="en-US" w:eastAsia="it-IT"/>
        </w:rPr>
        <w:t>W</w:t>
      </w:r>
      <w:r w:rsidR="00950DDB" w:rsidRPr="005D5995">
        <w:rPr>
          <w:rFonts w:ascii="Book Antiqua" w:eastAsia="Times New Roman" w:hAnsi="Book Antiqua" w:cs="Times New Roman"/>
          <w:b/>
          <w:sz w:val="24"/>
          <w:szCs w:val="24"/>
          <w:lang w:val="en-US" w:eastAsia="it-IT"/>
        </w:rPr>
        <w:t xml:space="preserve">eek 12 </w:t>
      </w:r>
      <w:r w:rsidRPr="005D5995">
        <w:rPr>
          <w:rFonts w:ascii="Book Antiqua" w:eastAsia="Times New Roman" w:hAnsi="Book Antiqua" w:cs="Times New Roman"/>
          <w:b/>
          <w:sz w:val="24"/>
          <w:szCs w:val="24"/>
          <w:lang w:val="en-GB"/>
        </w:rPr>
        <w:t>Psoriasis Area and Severity Index</w:t>
      </w:r>
      <w:r w:rsidR="00950DDB" w:rsidRPr="005D5995">
        <w:rPr>
          <w:rFonts w:ascii="Book Antiqua" w:eastAsia="Times New Roman" w:hAnsi="Book Antiqua" w:cs="Times New Roman"/>
          <w:b/>
          <w:sz w:val="24"/>
          <w:szCs w:val="24"/>
          <w:lang w:val="en-US" w:eastAsia="it-IT"/>
        </w:rPr>
        <w:t xml:space="preserve"> score 22.4.</w:t>
      </w:r>
    </w:p>
    <w:p w:rsidR="00950DDB" w:rsidRPr="005D5995" w:rsidRDefault="00950DDB" w:rsidP="002A7864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</w:p>
    <w:p w:rsidR="00950DDB" w:rsidRPr="005D5995" w:rsidRDefault="00950DDB" w:rsidP="002A7864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</w:p>
    <w:p w:rsidR="00950DDB" w:rsidRPr="005D5995" w:rsidRDefault="00950DDB" w:rsidP="002A7864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</w:p>
    <w:p w:rsidR="00950DDB" w:rsidRPr="005D5995" w:rsidRDefault="00950DDB" w:rsidP="002A7864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</w:p>
    <w:p w:rsidR="00950DDB" w:rsidRPr="005D5995" w:rsidRDefault="00950DDB" w:rsidP="002A7864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</w:p>
    <w:p w:rsidR="00950DDB" w:rsidRPr="005D5995" w:rsidRDefault="00950DDB" w:rsidP="002A7864">
      <w:pPr>
        <w:spacing w:after="0" w:line="360" w:lineRule="auto"/>
        <w:jc w:val="both"/>
        <w:rPr>
          <w:rFonts w:ascii="Book Antiqua" w:hAnsi="Book Antiqua"/>
          <w:noProof/>
          <w:sz w:val="24"/>
          <w:szCs w:val="24"/>
          <w:lang w:eastAsia="it-IT"/>
        </w:rPr>
      </w:pPr>
      <w:r w:rsidRPr="005D5995">
        <w:rPr>
          <w:rFonts w:ascii="Book Antiqua" w:hAnsi="Book Antiqua"/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1B404E6D" wp14:editId="0D0D5D47">
            <wp:extent cx="1809750" cy="2371725"/>
            <wp:effectExtent l="0" t="0" r="0" b="0"/>
            <wp:docPr id="19482" name="Picture 2" descr="C:\Users\Saretta\Desktop\CONGRESSO LATINA\FRULLI 22-7-14\IMG_2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2" name="Picture 2" descr="C:\Users\Saretta\Desktop\CONGRESSO LATINA\FRULLI 22-7-14\IMG_297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7" t="23018" r="10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031" cy="237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2A7864" w:rsidRPr="005D5995">
        <w:rPr>
          <w:rFonts w:ascii="Book Antiqua" w:hAnsi="Book Antiqua"/>
          <w:sz w:val="24"/>
          <w:szCs w:val="24"/>
          <w:lang w:val="en-US"/>
        </w:rPr>
        <w:t xml:space="preserve"> </w:t>
      </w:r>
      <w:r w:rsidRPr="005D5995">
        <w:rPr>
          <w:rFonts w:ascii="Book Antiqua" w:hAnsi="Book Antiqua"/>
          <w:noProof/>
          <w:sz w:val="24"/>
          <w:szCs w:val="24"/>
          <w:lang w:val="en-US" w:eastAsia="en-US"/>
        </w:rPr>
        <w:drawing>
          <wp:inline distT="0" distB="0" distL="0" distR="0" wp14:anchorId="54C030AD" wp14:editId="6C184C6A">
            <wp:extent cx="1905000" cy="2324100"/>
            <wp:effectExtent l="0" t="0" r="0" b="0"/>
            <wp:docPr id="19481" name="Picture 3" descr="C:\Users\Saretta\Desktop\CONGRESSO LATINA\FRULLI 22-7-14\IMG_2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1" name="Picture 3" descr="C:\Users\Saretta\Desktop\CONGRESSO LATINA\FRULLI 22-7-14\IMG_29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22" r="2606" b="17378"/>
                    <a:stretch/>
                  </pic:blipFill>
                  <pic:spPr bwMode="auto">
                    <a:xfrm>
                      <a:off x="0" y="0"/>
                      <a:ext cx="1911448" cy="233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DDB" w:rsidRPr="005D5995" w:rsidRDefault="00950DDB" w:rsidP="002A7864">
      <w:pPr>
        <w:spacing w:after="0" w:line="360" w:lineRule="auto"/>
        <w:jc w:val="both"/>
        <w:rPr>
          <w:rFonts w:ascii="Book Antiqua" w:hAnsi="Book Antiqua"/>
          <w:noProof/>
          <w:sz w:val="24"/>
          <w:szCs w:val="24"/>
          <w:lang w:val="en-US" w:eastAsia="it-IT"/>
        </w:rPr>
      </w:pPr>
    </w:p>
    <w:p w:rsidR="00950DDB" w:rsidRPr="005D5995" w:rsidRDefault="00950DDB" w:rsidP="002A7864">
      <w:pPr>
        <w:spacing w:after="0" w:line="360" w:lineRule="auto"/>
        <w:jc w:val="both"/>
        <w:rPr>
          <w:rFonts w:ascii="Book Antiqua" w:hAnsi="Book Antiqua"/>
          <w:noProof/>
          <w:sz w:val="24"/>
          <w:szCs w:val="24"/>
          <w:lang w:val="en-US" w:eastAsia="it-IT"/>
        </w:rPr>
      </w:pPr>
      <w:r w:rsidRPr="005D5995">
        <w:rPr>
          <w:rFonts w:ascii="Book Antiqua" w:hAnsi="Book Antiqua"/>
          <w:noProof/>
          <w:sz w:val="24"/>
          <w:szCs w:val="24"/>
          <w:lang w:val="en-US" w:eastAsia="en-US"/>
        </w:rPr>
        <w:drawing>
          <wp:inline distT="0" distB="0" distL="0" distR="0" wp14:anchorId="7B386A1A" wp14:editId="3E4B615B">
            <wp:extent cx="1809750" cy="2362200"/>
            <wp:effectExtent l="0" t="0" r="0" b="0"/>
            <wp:docPr id="16406" name="Immagine 16406" descr="G:\fegato\FOTO FRULLI\FRULLI 22-7-14 ultime\IMG_2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fegato\FOTO FRULLI\FRULLI 22-7-14 ultime\IMG_29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60" t="21108" r="22755" b="10860"/>
                    <a:stretch/>
                  </pic:blipFill>
                  <pic:spPr bwMode="auto">
                    <a:xfrm>
                      <a:off x="0" y="0"/>
                      <a:ext cx="1815557" cy="236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A7864" w:rsidRPr="005D5995">
        <w:rPr>
          <w:rFonts w:ascii="Book Antiqua" w:hAnsi="Book Antiqua"/>
          <w:noProof/>
          <w:sz w:val="24"/>
          <w:szCs w:val="24"/>
          <w:lang w:val="en-US" w:eastAsia="it-IT"/>
        </w:rPr>
        <w:t xml:space="preserve"> </w:t>
      </w:r>
      <w:r w:rsidRPr="005D5995">
        <w:rPr>
          <w:rFonts w:ascii="Book Antiqua" w:hAnsi="Book Antiqua"/>
          <w:noProof/>
          <w:sz w:val="24"/>
          <w:szCs w:val="24"/>
          <w:lang w:val="en-US" w:eastAsia="en-US"/>
        </w:rPr>
        <w:drawing>
          <wp:inline distT="0" distB="0" distL="0" distR="0" wp14:anchorId="6CE2A7EA" wp14:editId="4E509D44">
            <wp:extent cx="1905000" cy="2352675"/>
            <wp:effectExtent l="0" t="0" r="0" b="0"/>
            <wp:docPr id="16407" name="Immagine 16407" descr="G:\fegato\FOTO FRULLI\FRULLI 22-7-14 ultime\IMG_2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fegato\FOTO FRULLI\FRULLI 22-7-14 ultime\IMG_29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7" t="15695" r="16766"/>
                    <a:stretch/>
                  </pic:blipFill>
                  <pic:spPr bwMode="auto">
                    <a:xfrm>
                      <a:off x="0" y="0"/>
                      <a:ext cx="1915334" cy="236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DDB" w:rsidRPr="005D5995" w:rsidRDefault="00950DDB" w:rsidP="002A7864">
      <w:pPr>
        <w:spacing w:after="0" w:line="360" w:lineRule="auto"/>
        <w:jc w:val="both"/>
        <w:rPr>
          <w:rFonts w:ascii="Book Antiqua" w:eastAsia="Times New Roman" w:hAnsi="Book Antiqua" w:cs="Times New Roman"/>
          <w:b/>
          <w:sz w:val="24"/>
          <w:szCs w:val="24"/>
          <w:lang w:val="en-US" w:eastAsia="it-IT"/>
        </w:rPr>
      </w:pPr>
    </w:p>
    <w:p w:rsidR="00950DDB" w:rsidRPr="005D5995" w:rsidRDefault="00644864" w:rsidP="002A7864">
      <w:pPr>
        <w:tabs>
          <w:tab w:val="left" w:pos="6000"/>
        </w:tabs>
        <w:spacing w:after="0" w:line="360" w:lineRule="auto"/>
        <w:jc w:val="both"/>
        <w:rPr>
          <w:rFonts w:ascii="Book Antiqua" w:eastAsia="Times New Roman" w:hAnsi="Book Antiqua" w:cs="Times New Roman"/>
          <w:b/>
          <w:sz w:val="24"/>
          <w:szCs w:val="24"/>
          <w:lang w:val="en-US" w:eastAsia="it-IT"/>
        </w:rPr>
      </w:pPr>
      <w:r w:rsidRPr="005D5995">
        <w:rPr>
          <w:rFonts w:ascii="Book Antiqua" w:eastAsia="Times New Roman" w:hAnsi="Book Antiqua" w:cs="Times New Roman"/>
          <w:b/>
          <w:sz w:val="24"/>
          <w:szCs w:val="24"/>
          <w:lang w:val="en-US" w:eastAsia="it-IT"/>
        </w:rPr>
        <w:t>Figure 6</w:t>
      </w:r>
      <w:r w:rsidR="00950DDB" w:rsidRPr="005D5995">
        <w:rPr>
          <w:rFonts w:ascii="Book Antiqua" w:eastAsia="Times New Roman" w:hAnsi="Book Antiqua" w:cs="Times New Roman"/>
          <w:b/>
          <w:sz w:val="24"/>
          <w:szCs w:val="24"/>
          <w:lang w:val="en-US" w:eastAsia="it-IT"/>
        </w:rPr>
        <w:t xml:space="preserve"> Combination therapy with cyclosporine and </w:t>
      </w:r>
      <w:proofErr w:type="spellStart"/>
      <w:r w:rsidR="00950DDB" w:rsidRPr="005D5995">
        <w:rPr>
          <w:rFonts w:ascii="Book Antiqua" w:eastAsia="Times New Roman" w:hAnsi="Book Antiqua" w:cs="Times New Roman"/>
          <w:b/>
          <w:sz w:val="24"/>
          <w:szCs w:val="24"/>
          <w:lang w:val="en-US" w:eastAsia="it-IT"/>
        </w:rPr>
        <w:t>Adalimumab</w:t>
      </w:r>
      <w:proofErr w:type="spellEnd"/>
      <w:r w:rsidR="00950DDB" w:rsidRPr="005D5995">
        <w:rPr>
          <w:rFonts w:ascii="Book Antiqua" w:eastAsia="Times New Roman" w:hAnsi="Book Antiqua" w:cs="Times New Roman"/>
          <w:b/>
          <w:sz w:val="24"/>
          <w:szCs w:val="24"/>
          <w:lang w:val="en-US" w:eastAsia="it-IT"/>
        </w:rPr>
        <w:t xml:space="preserve">: </w:t>
      </w:r>
      <w:r w:rsidRPr="005D5995">
        <w:rPr>
          <w:rFonts w:ascii="Book Antiqua" w:eastAsia="Times New Roman" w:hAnsi="Book Antiqua" w:cs="Times New Roman"/>
          <w:b/>
          <w:sz w:val="24"/>
          <w:szCs w:val="24"/>
          <w:lang w:val="en-US" w:eastAsia="it-IT"/>
        </w:rPr>
        <w:t>W</w:t>
      </w:r>
      <w:r w:rsidR="00950DDB" w:rsidRPr="005D5995">
        <w:rPr>
          <w:rFonts w:ascii="Book Antiqua" w:eastAsia="Times New Roman" w:hAnsi="Book Antiqua" w:cs="Times New Roman"/>
          <w:b/>
          <w:sz w:val="24"/>
          <w:szCs w:val="24"/>
          <w:lang w:val="en-US" w:eastAsia="it-IT"/>
        </w:rPr>
        <w:t xml:space="preserve">eek 12 </w:t>
      </w:r>
      <w:r w:rsidRPr="005D5995">
        <w:rPr>
          <w:rFonts w:ascii="Book Antiqua" w:eastAsia="Times New Roman" w:hAnsi="Book Antiqua" w:cs="Times New Roman"/>
          <w:b/>
          <w:sz w:val="24"/>
          <w:szCs w:val="24"/>
          <w:lang w:val="en-GB"/>
        </w:rPr>
        <w:t>Psoriasis Area and Severity Index</w:t>
      </w:r>
      <w:r w:rsidR="00950DDB" w:rsidRPr="005D5995">
        <w:rPr>
          <w:rFonts w:ascii="Book Antiqua" w:eastAsia="Times New Roman" w:hAnsi="Book Antiqua" w:cs="Times New Roman"/>
          <w:b/>
          <w:sz w:val="24"/>
          <w:szCs w:val="24"/>
          <w:lang w:val="en-US" w:eastAsia="it-IT"/>
        </w:rPr>
        <w:t xml:space="preserve"> score 2.3.</w:t>
      </w:r>
    </w:p>
    <w:p w:rsidR="001E2DD0" w:rsidRPr="005D5995" w:rsidRDefault="001E2DD0" w:rsidP="002A786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GB" w:eastAsia="zh-CN"/>
        </w:rPr>
      </w:pPr>
    </w:p>
    <w:sectPr w:rsidR="001E2DD0" w:rsidRPr="005D5995" w:rsidSect="00512B5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宋体">
    <w:charset w:val="50"/>
    <w:family w:val="auto"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TimesNewRomanPS-BoldItalicMT">
    <w:altName w:val="Arial Unicode MS"/>
    <w:panose1 w:val="00000000000000000000"/>
    <w:charset w:val="00"/>
    <w:family w:val="roman"/>
    <w:notTrueType/>
    <w:pitch w:val="default"/>
    <w:sig w:usb0="00000000" w:usb1="080E0000" w:usb2="00000010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Utopia-Regular">
    <w:altName w:val="Times New Roman"/>
    <w:panose1 w:val="00000000000000000000"/>
    <w:charset w:val="00"/>
    <w:family w:val="roman"/>
    <w:notTrueType/>
    <w:pitch w:val="default"/>
  </w:font>
  <w:font w:name="AdvTT3713a231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vP47DFC8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C053ED"/>
    <w:multiLevelType w:val="hybridMultilevel"/>
    <w:tmpl w:val="2E9099B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bordersDoNotSurroundHeader/>
  <w:bordersDoNotSurroundFooter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DD0"/>
    <w:rsid w:val="0000546E"/>
    <w:rsid w:val="00013A91"/>
    <w:rsid w:val="000151A1"/>
    <w:rsid w:val="0001660B"/>
    <w:rsid w:val="00030657"/>
    <w:rsid w:val="00033900"/>
    <w:rsid w:val="00050AE8"/>
    <w:rsid w:val="00051839"/>
    <w:rsid w:val="00052D14"/>
    <w:rsid w:val="0006044B"/>
    <w:rsid w:val="0008352D"/>
    <w:rsid w:val="00085B5A"/>
    <w:rsid w:val="000943F9"/>
    <w:rsid w:val="00096C10"/>
    <w:rsid w:val="00097870"/>
    <w:rsid w:val="000A063D"/>
    <w:rsid w:val="000B164C"/>
    <w:rsid w:val="000B43F8"/>
    <w:rsid w:val="000C3C03"/>
    <w:rsid w:val="000D521E"/>
    <w:rsid w:val="000D7E7C"/>
    <w:rsid w:val="000E0E75"/>
    <w:rsid w:val="00106CE6"/>
    <w:rsid w:val="00110C34"/>
    <w:rsid w:val="00120033"/>
    <w:rsid w:val="001217FD"/>
    <w:rsid w:val="00133A7D"/>
    <w:rsid w:val="001371E0"/>
    <w:rsid w:val="001373F3"/>
    <w:rsid w:val="00137685"/>
    <w:rsid w:val="00141BEA"/>
    <w:rsid w:val="00144A40"/>
    <w:rsid w:val="00151DAA"/>
    <w:rsid w:val="00157AC4"/>
    <w:rsid w:val="00161291"/>
    <w:rsid w:val="00163FCE"/>
    <w:rsid w:val="0017781D"/>
    <w:rsid w:val="00181E51"/>
    <w:rsid w:val="00187DE4"/>
    <w:rsid w:val="00190B70"/>
    <w:rsid w:val="00196005"/>
    <w:rsid w:val="001A1F10"/>
    <w:rsid w:val="001A68B2"/>
    <w:rsid w:val="001B1894"/>
    <w:rsid w:val="001B311F"/>
    <w:rsid w:val="001C53C4"/>
    <w:rsid w:val="001D2E05"/>
    <w:rsid w:val="001D6DB1"/>
    <w:rsid w:val="001E080E"/>
    <w:rsid w:val="001E2DD0"/>
    <w:rsid w:val="001E3C2D"/>
    <w:rsid w:val="001E3C57"/>
    <w:rsid w:val="001F50CC"/>
    <w:rsid w:val="002177DD"/>
    <w:rsid w:val="00230A58"/>
    <w:rsid w:val="00246E83"/>
    <w:rsid w:val="0024700F"/>
    <w:rsid w:val="00247A5A"/>
    <w:rsid w:val="00263131"/>
    <w:rsid w:val="00264AE0"/>
    <w:rsid w:val="0027074C"/>
    <w:rsid w:val="00274727"/>
    <w:rsid w:val="00290290"/>
    <w:rsid w:val="002A7864"/>
    <w:rsid w:val="002C6AEB"/>
    <w:rsid w:val="002D52F2"/>
    <w:rsid w:val="002D749A"/>
    <w:rsid w:val="003057FF"/>
    <w:rsid w:val="003102D8"/>
    <w:rsid w:val="0031249C"/>
    <w:rsid w:val="003173FC"/>
    <w:rsid w:val="00322024"/>
    <w:rsid w:val="00334CAC"/>
    <w:rsid w:val="00335F1E"/>
    <w:rsid w:val="00340838"/>
    <w:rsid w:val="00342C9E"/>
    <w:rsid w:val="00344FE6"/>
    <w:rsid w:val="00355A49"/>
    <w:rsid w:val="0035624A"/>
    <w:rsid w:val="0036710E"/>
    <w:rsid w:val="00370C41"/>
    <w:rsid w:val="00370CD2"/>
    <w:rsid w:val="00376B72"/>
    <w:rsid w:val="003904E6"/>
    <w:rsid w:val="003A78AE"/>
    <w:rsid w:val="003B2FD7"/>
    <w:rsid w:val="003B499A"/>
    <w:rsid w:val="003B6A53"/>
    <w:rsid w:val="003C5FE5"/>
    <w:rsid w:val="003C6E19"/>
    <w:rsid w:val="003E57C7"/>
    <w:rsid w:val="003F1CFE"/>
    <w:rsid w:val="003F77FF"/>
    <w:rsid w:val="004000F4"/>
    <w:rsid w:val="00400843"/>
    <w:rsid w:val="00405516"/>
    <w:rsid w:val="00411AAC"/>
    <w:rsid w:val="00416296"/>
    <w:rsid w:val="00426B06"/>
    <w:rsid w:val="00432888"/>
    <w:rsid w:val="004410F7"/>
    <w:rsid w:val="00455931"/>
    <w:rsid w:val="00462A55"/>
    <w:rsid w:val="00462AE6"/>
    <w:rsid w:val="00474F80"/>
    <w:rsid w:val="00480602"/>
    <w:rsid w:val="00490D20"/>
    <w:rsid w:val="0049446C"/>
    <w:rsid w:val="00496BC3"/>
    <w:rsid w:val="004A236B"/>
    <w:rsid w:val="004A3892"/>
    <w:rsid w:val="004A66B3"/>
    <w:rsid w:val="004A706E"/>
    <w:rsid w:val="004B30AF"/>
    <w:rsid w:val="004B3456"/>
    <w:rsid w:val="004C4CC2"/>
    <w:rsid w:val="004C735F"/>
    <w:rsid w:val="004D43C1"/>
    <w:rsid w:val="004E6788"/>
    <w:rsid w:val="004E76A7"/>
    <w:rsid w:val="004F1FD0"/>
    <w:rsid w:val="004F31C4"/>
    <w:rsid w:val="004F3C28"/>
    <w:rsid w:val="005063BD"/>
    <w:rsid w:val="00512B50"/>
    <w:rsid w:val="00517655"/>
    <w:rsid w:val="005256FB"/>
    <w:rsid w:val="0053386C"/>
    <w:rsid w:val="00535555"/>
    <w:rsid w:val="005356DB"/>
    <w:rsid w:val="005411E8"/>
    <w:rsid w:val="00547CCE"/>
    <w:rsid w:val="00550F30"/>
    <w:rsid w:val="00552528"/>
    <w:rsid w:val="005543EC"/>
    <w:rsid w:val="005602F6"/>
    <w:rsid w:val="005651C6"/>
    <w:rsid w:val="0056709D"/>
    <w:rsid w:val="00567243"/>
    <w:rsid w:val="005730D3"/>
    <w:rsid w:val="00576BD7"/>
    <w:rsid w:val="005817B9"/>
    <w:rsid w:val="00583F81"/>
    <w:rsid w:val="005A1A57"/>
    <w:rsid w:val="005A225C"/>
    <w:rsid w:val="005A5A09"/>
    <w:rsid w:val="005A5CEF"/>
    <w:rsid w:val="005A5D48"/>
    <w:rsid w:val="005B325E"/>
    <w:rsid w:val="005C427E"/>
    <w:rsid w:val="005C48F6"/>
    <w:rsid w:val="005D254C"/>
    <w:rsid w:val="005D5995"/>
    <w:rsid w:val="005D74D3"/>
    <w:rsid w:val="005E7D22"/>
    <w:rsid w:val="005F1843"/>
    <w:rsid w:val="005F738E"/>
    <w:rsid w:val="005F7E13"/>
    <w:rsid w:val="00611E0B"/>
    <w:rsid w:val="006177EA"/>
    <w:rsid w:val="006217C7"/>
    <w:rsid w:val="00625CD2"/>
    <w:rsid w:val="0062754A"/>
    <w:rsid w:val="00640C57"/>
    <w:rsid w:val="00644864"/>
    <w:rsid w:val="006501FC"/>
    <w:rsid w:val="00654F57"/>
    <w:rsid w:val="00657406"/>
    <w:rsid w:val="00675F00"/>
    <w:rsid w:val="00693102"/>
    <w:rsid w:val="006D5AE6"/>
    <w:rsid w:val="006E0D46"/>
    <w:rsid w:val="006E1DB5"/>
    <w:rsid w:val="006E5426"/>
    <w:rsid w:val="006E7C31"/>
    <w:rsid w:val="006F75CC"/>
    <w:rsid w:val="0071484B"/>
    <w:rsid w:val="0072299F"/>
    <w:rsid w:val="007302C6"/>
    <w:rsid w:val="00733149"/>
    <w:rsid w:val="00742004"/>
    <w:rsid w:val="00744166"/>
    <w:rsid w:val="0074434E"/>
    <w:rsid w:val="00757563"/>
    <w:rsid w:val="00766151"/>
    <w:rsid w:val="00766E40"/>
    <w:rsid w:val="007706E5"/>
    <w:rsid w:val="00772EFA"/>
    <w:rsid w:val="007740D3"/>
    <w:rsid w:val="00774229"/>
    <w:rsid w:val="0077586E"/>
    <w:rsid w:val="00780AB1"/>
    <w:rsid w:val="00781363"/>
    <w:rsid w:val="00783E9F"/>
    <w:rsid w:val="00784860"/>
    <w:rsid w:val="00793185"/>
    <w:rsid w:val="00794C68"/>
    <w:rsid w:val="0079775A"/>
    <w:rsid w:val="00797D31"/>
    <w:rsid w:val="007A2ED0"/>
    <w:rsid w:val="007A3251"/>
    <w:rsid w:val="007A72DF"/>
    <w:rsid w:val="007C65BF"/>
    <w:rsid w:val="007C791A"/>
    <w:rsid w:val="007D091B"/>
    <w:rsid w:val="007D1C5B"/>
    <w:rsid w:val="007D28AD"/>
    <w:rsid w:val="007F0F71"/>
    <w:rsid w:val="007F2637"/>
    <w:rsid w:val="007F6928"/>
    <w:rsid w:val="0080021C"/>
    <w:rsid w:val="00822542"/>
    <w:rsid w:val="00823AA0"/>
    <w:rsid w:val="0082750C"/>
    <w:rsid w:val="00837789"/>
    <w:rsid w:val="0085156F"/>
    <w:rsid w:val="00860947"/>
    <w:rsid w:val="0087211F"/>
    <w:rsid w:val="0087531C"/>
    <w:rsid w:val="0088302E"/>
    <w:rsid w:val="008B35B1"/>
    <w:rsid w:val="008B37A6"/>
    <w:rsid w:val="008C00D4"/>
    <w:rsid w:val="008C5A75"/>
    <w:rsid w:val="008C665B"/>
    <w:rsid w:val="008D178E"/>
    <w:rsid w:val="008D3631"/>
    <w:rsid w:val="008E2D74"/>
    <w:rsid w:val="008E5E3B"/>
    <w:rsid w:val="008F3B3A"/>
    <w:rsid w:val="00901B56"/>
    <w:rsid w:val="0091073E"/>
    <w:rsid w:val="009107D9"/>
    <w:rsid w:val="00930C52"/>
    <w:rsid w:val="00950B71"/>
    <w:rsid w:val="00950DDB"/>
    <w:rsid w:val="00965B1D"/>
    <w:rsid w:val="00970304"/>
    <w:rsid w:val="00995132"/>
    <w:rsid w:val="009A1CCE"/>
    <w:rsid w:val="009A5538"/>
    <w:rsid w:val="009B0D2D"/>
    <w:rsid w:val="009B21F1"/>
    <w:rsid w:val="009C25B0"/>
    <w:rsid w:val="009D0C30"/>
    <w:rsid w:val="009D1152"/>
    <w:rsid w:val="009D497D"/>
    <w:rsid w:val="009E1ABF"/>
    <w:rsid w:val="009E27D6"/>
    <w:rsid w:val="009E30ED"/>
    <w:rsid w:val="009E7101"/>
    <w:rsid w:val="009F08C2"/>
    <w:rsid w:val="009F3B29"/>
    <w:rsid w:val="009F6A6C"/>
    <w:rsid w:val="00A06E15"/>
    <w:rsid w:val="00A31177"/>
    <w:rsid w:val="00A32AFF"/>
    <w:rsid w:val="00A461C5"/>
    <w:rsid w:val="00A560CD"/>
    <w:rsid w:val="00A57E67"/>
    <w:rsid w:val="00A67AF3"/>
    <w:rsid w:val="00A73D11"/>
    <w:rsid w:val="00A77460"/>
    <w:rsid w:val="00A83DBD"/>
    <w:rsid w:val="00A85D41"/>
    <w:rsid w:val="00A87262"/>
    <w:rsid w:val="00A97B3E"/>
    <w:rsid w:val="00AA696A"/>
    <w:rsid w:val="00AA72A3"/>
    <w:rsid w:val="00AB43A7"/>
    <w:rsid w:val="00AB6678"/>
    <w:rsid w:val="00AD4F26"/>
    <w:rsid w:val="00AE6020"/>
    <w:rsid w:val="00AF650D"/>
    <w:rsid w:val="00B0495F"/>
    <w:rsid w:val="00B102D1"/>
    <w:rsid w:val="00B3162E"/>
    <w:rsid w:val="00B3668B"/>
    <w:rsid w:val="00B50F6C"/>
    <w:rsid w:val="00B55A17"/>
    <w:rsid w:val="00B60518"/>
    <w:rsid w:val="00B739FD"/>
    <w:rsid w:val="00B76F83"/>
    <w:rsid w:val="00B846E1"/>
    <w:rsid w:val="00B92A5F"/>
    <w:rsid w:val="00B934DC"/>
    <w:rsid w:val="00B949E5"/>
    <w:rsid w:val="00BA4616"/>
    <w:rsid w:val="00BC3ED4"/>
    <w:rsid w:val="00BD07BB"/>
    <w:rsid w:val="00BD1EC2"/>
    <w:rsid w:val="00BD34C1"/>
    <w:rsid w:val="00BD5606"/>
    <w:rsid w:val="00BF6F3A"/>
    <w:rsid w:val="00C02FD8"/>
    <w:rsid w:val="00C0562C"/>
    <w:rsid w:val="00C10A96"/>
    <w:rsid w:val="00C152D8"/>
    <w:rsid w:val="00C204F5"/>
    <w:rsid w:val="00C30701"/>
    <w:rsid w:val="00C34499"/>
    <w:rsid w:val="00C369CB"/>
    <w:rsid w:val="00C51B4B"/>
    <w:rsid w:val="00C52BD5"/>
    <w:rsid w:val="00C75864"/>
    <w:rsid w:val="00C85788"/>
    <w:rsid w:val="00C92AE8"/>
    <w:rsid w:val="00C94231"/>
    <w:rsid w:val="00CC281E"/>
    <w:rsid w:val="00CD1C0C"/>
    <w:rsid w:val="00CD2730"/>
    <w:rsid w:val="00CD382B"/>
    <w:rsid w:val="00CF51FB"/>
    <w:rsid w:val="00CF5327"/>
    <w:rsid w:val="00D0480D"/>
    <w:rsid w:val="00D26110"/>
    <w:rsid w:val="00D3488E"/>
    <w:rsid w:val="00D37A42"/>
    <w:rsid w:val="00D405B6"/>
    <w:rsid w:val="00D4566A"/>
    <w:rsid w:val="00D476D8"/>
    <w:rsid w:val="00D47FC1"/>
    <w:rsid w:val="00D66597"/>
    <w:rsid w:val="00D74AB2"/>
    <w:rsid w:val="00D8295B"/>
    <w:rsid w:val="00D84940"/>
    <w:rsid w:val="00D92E61"/>
    <w:rsid w:val="00D9452B"/>
    <w:rsid w:val="00DA0CBD"/>
    <w:rsid w:val="00DA58F7"/>
    <w:rsid w:val="00DA6C05"/>
    <w:rsid w:val="00DA7C9A"/>
    <w:rsid w:val="00DB2CBC"/>
    <w:rsid w:val="00DB3310"/>
    <w:rsid w:val="00DB7F96"/>
    <w:rsid w:val="00DC0866"/>
    <w:rsid w:val="00DD001F"/>
    <w:rsid w:val="00DE009D"/>
    <w:rsid w:val="00DE68AC"/>
    <w:rsid w:val="00E27385"/>
    <w:rsid w:val="00E331B5"/>
    <w:rsid w:val="00E4022D"/>
    <w:rsid w:val="00E667D9"/>
    <w:rsid w:val="00E84B9E"/>
    <w:rsid w:val="00E84BE0"/>
    <w:rsid w:val="00E911A7"/>
    <w:rsid w:val="00EA17A2"/>
    <w:rsid w:val="00EA363A"/>
    <w:rsid w:val="00EA50EC"/>
    <w:rsid w:val="00ED3F81"/>
    <w:rsid w:val="00EE055D"/>
    <w:rsid w:val="00EE1BA1"/>
    <w:rsid w:val="00EE7020"/>
    <w:rsid w:val="00EE70E5"/>
    <w:rsid w:val="00EF12E9"/>
    <w:rsid w:val="00F02CA1"/>
    <w:rsid w:val="00F267BE"/>
    <w:rsid w:val="00F279F7"/>
    <w:rsid w:val="00F34F5D"/>
    <w:rsid w:val="00F36863"/>
    <w:rsid w:val="00F47C8C"/>
    <w:rsid w:val="00F65254"/>
    <w:rsid w:val="00F956A7"/>
    <w:rsid w:val="00FA5BEF"/>
    <w:rsid w:val="00FA6BAA"/>
    <w:rsid w:val="00FD3F5B"/>
    <w:rsid w:val="00FD66E9"/>
    <w:rsid w:val="00FE11E9"/>
    <w:rsid w:val="00FE3694"/>
    <w:rsid w:val="00FF2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956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52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2D8"/>
    <w:rPr>
      <w:rFonts w:ascii="Tahoma" w:hAnsi="Tahoma" w:cs="Tahoma"/>
      <w:sz w:val="16"/>
      <w:szCs w:val="16"/>
    </w:rPr>
  </w:style>
  <w:style w:type="character" w:customStyle="1" w:styleId="hps">
    <w:name w:val="hps"/>
    <w:basedOn w:val="DefaultParagraphFont"/>
    <w:rsid w:val="00246E83"/>
  </w:style>
  <w:style w:type="paragraph" w:styleId="ListParagraph">
    <w:name w:val="List Paragraph"/>
    <w:basedOn w:val="Normal"/>
    <w:uiPriority w:val="99"/>
    <w:qFormat/>
    <w:rsid w:val="002D749A"/>
    <w:pPr>
      <w:spacing w:after="200" w:line="276" w:lineRule="auto"/>
      <w:ind w:left="720"/>
      <w:contextualSpacing/>
    </w:pPr>
    <w:rPr>
      <w:rFonts w:eastAsiaTheme="minorHAnsi"/>
      <w:lang w:val="it-IT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E1BA1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unhideWhenUsed/>
    <w:rsid w:val="00EE1BA1"/>
  </w:style>
  <w:style w:type="character" w:customStyle="1" w:styleId="CommentTextChar">
    <w:name w:val="Comment Text Char"/>
    <w:basedOn w:val="DefaultParagraphFont"/>
    <w:link w:val="CommentText"/>
    <w:uiPriority w:val="99"/>
    <w:rsid w:val="00EE1BA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1B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1BA1"/>
    <w:rPr>
      <w:b/>
      <w:bCs/>
    </w:rPr>
  </w:style>
  <w:style w:type="character" w:styleId="Hyperlink">
    <w:name w:val="Hyperlink"/>
    <w:basedOn w:val="DefaultParagraphFont"/>
    <w:uiPriority w:val="99"/>
    <w:unhideWhenUsed/>
    <w:rsid w:val="00EE1BA1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5D5995"/>
  </w:style>
  <w:style w:type="character" w:styleId="Emphasis">
    <w:name w:val="Emphasis"/>
    <w:qFormat/>
    <w:rsid w:val="00D9452B"/>
    <w:rPr>
      <w:rFonts w:ascii="Book Antiqua" w:hAnsi="Book Antiqua"/>
      <w:iCs/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956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52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2D8"/>
    <w:rPr>
      <w:rFonts w:ascii="Tahoma" w:hAnsi="Tahoma" w:cs="Tahoma"/>
      <w:sz w:val="16"/>
      <w:szCs w:val="16"/>
    </w:rPr>
  </w:style>
  <w:style w:type="character" w:customStyle="1" w:styleId="hps">
    <w:name w:val="hps"/>
    <w:basedOn w:val="DefaultParagraphFont"/>
    <w:rsid w:val="00246E83"/>
  </w:style>
  <w:style w:type="paragraph" w:styleId="ListParagraph">
    <w:name w:val="List Paragraph"/>
    <w:basedOn w:val="Normal"/>
    <w:uiPriority w:val="99"/>
    <w:qFormat/>
    <w:rsid w:val="002D749A"/>
    <w:pPr>
      <w:spacing w:after="200" w:line="276" w:lineRule="auto"/>
      <w:ind w:left="720"/>
      <w:contextualSpacing/>
    </w:pPr>
    <w:rPr>
      <w:rFonts w:eastAsiaTheme="minorHAnsi"/>
      <w:lang w:val="it-IT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E1BA1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unhideWhenUsed/>
    <w:rsid w:val="00EE1BA1"/>
  </w:style>
  <w:style w:type="character" w:customStyle="1" w:styleId="CommentTextChar">
    <w:name w:val="Comment Text Char"/>
    <w:basedOn w:val="DefaultParagraphFont"/>
    <w:link w:val="CommentText"/>
    <w:uiPriority w:val="99"/>
    <w:rsid w:val="00EE1BA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1B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1BA1"/>
    <w:rPr>
      <w:b/>
      <w:bCs/>
    </w:rPr>
  </w:style>
  <w:style w:type="character" w:styleId="Hyperlink">
    <w:name w:val="Hyperlink"/>
    <w:basedOn w:val="DefaultParagraphFont"/>
    <w:uiPriority w:val="99"/>
    <w:unhideWhenUsed/>
    <w:rsid w:val="00EE1BA1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5D5995"/>
  </w:style>
  <w:style w:type="character" w:styleId="Emphasis">
    <w:name w:val="Emphasis"/>
    <w:qFormat/>
    <w:rsid w:val="00D9452B"/>
    <w:rPr>
      <w:rFonts w:ascii="Book Antiqua" w:hAnsi="Book Antiqua"/>
      <w:i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987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0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7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16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44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71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44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11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60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99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36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97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40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8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08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21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00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11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03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69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32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88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64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62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45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86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62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50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15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99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55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98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30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22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18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1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59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90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94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64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72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766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9.jpeg"/><Relationship Id="rId21" Type="http://schemas.openxmlformats.org/officeDocument/2006/relationships/image" Target="media/image10.jpeg"/><Relationship Id="rId22" Type="http://schemas.openxmlformats.org/officeDocument/2006/relationships/image" Target="media/image11.jpeg"/><Relationship Id="rId23" Type="http://schemas.openxmlformats.org/officeDocument/2006/relationships/image" Target="media/image12.jpeg"/><Relationship Id="rId24" Type="http://schemas.openxmlformats.org/officeDocument/2006/relationships/image" Target="media/image13.jpeg"/><Relationship Id="rId25" Type="http://schemas.openxmlformats.org/officeDocument/2006/relationships/image" Target="media/image14.jpeg"/><Relationship Id="rId26" Type="http://schemas.openxmlformats.org/officeDocument/2006/relationships/image" Target="media/image15.jpeg"/><Relationship Id="rId27" Type="http://schemas.openxmlformats.org/officeDocument/2006/relationships/image" Target="media/image16.jpeg"/><Relationship Id="rId28" Type="http://schemas.openxmlformats.org/officeDocument/2006/relationships/image" Target="media/image17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19.jpeg"/><Relationship Id="rId31" Type="http://schemas.openxmlformats.org/officeDocument/2006/relationships/image" Target="media/image20.jpeg"/><Relationship Id="rId32" Type="http://schemas.openxmlformats.org/officeDocument/2006/relationships/image" Target="media/image21.jpeg"/><Relationship Id="rId9" Type="http://schemas.openxmlformats.org/officeDocument/2006/relationships/hyperlink" Target="http://www.ncbi.nlm.nih.gov/pubmed/?term=Yorulmaz%20E%5BAuthor%5D&amp;cauthor=true&amp;cauthor_uid=25867925" TargetMode="External"/><Relationship Id="rId6" Type="http://schemas.openxmlformats.org/officeDocument/2006/relationships/hyperlink" Target="http://creativecommons.org/licenses/by-nc/4.0/" TargetMode="External"/><Relationship Id="rId7" Type="http://schemas.openxmlformats.org/officeDocument/2006/relationships/hyperlink" Target="http://www.ncbi.nlm.nih.gov/pubmed/?term=Okan%20G%5BAuthor%5D&amp;cauthor=true&amp;cauthor_uid=25867925" TargetMode="External"/><Relationship Id="rId8" Type="http://schemas.openxmlformats.org/officeDocument/2006/relationships/hyperlink" Target="http://www.ncbi.nlm.nih.gov/pubmed/?term=Baki%20AM%5BAuthor%5D&amp;cauthor=true&amp;cauthor_uid=25867925" TargetMode="External"/><Relationship Id="rId33" Type="http://schemas.openxmlformats.org/officeDocument/2006/relationships/image" Target="media/image22.jpeg"/><Relationship Id="rId34" Type="http://schemas.openxmlformats.org/officeDocument/2006/relationships/image" Target="media/image23.jpeg"/><Relationship Id="rId35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hyperlink" Target="http://www.ncbi.nlm.nih.gov/pubmed/?term=Do%C4%9Fru-Abbaso%C4%9Flu%20S%5BAuthor%5D&amp;cauthor=true&amp;cauthor_uid=25867925" TargetMode="External"/><Relationship Id="rId11" Type="http://schemas.openxmlformats.org/officeDocument/2006/relationships/hyperlink" Target="http://www.ncbi.nlm.nih.gov/pubmed/?term=Vural%20P%5BAuthor%5D&amp;cauthor=true&amp;cauthor_uid=25867925" TargetMode="External"/><Relationship Id="rId12" Type="http://schemas.openxmlformats.org/officeDocument/2006/relationships/image" Target="media/image1.jpeg"/><Relationship Id="rId13" Type="http://schemas.openxmlformats.org/officeDocument/2006/relationships/image" Target="media/image2.jpeg"/><Relationship Id="rId14" Type="http://schemas.openxmlformats.org/officeDocument/2006/relationships/image" Target="media/image3.jpeg"/><Relationship Id="rId15" Type="http://schemas.openxmlformats.org/officeDocument/2006/relationships/image" Target="media/image4.jpeg"/><Relationship Id="rId16" Type="http://schemas.openxmlformats.org/officeDocument/2006/relationships/image" Target="media/image5.jpeg"/><Relationship Id="rId17" Type="http://schemas.openxmlformats.org/officeDocument/2006/relationships/image" Target="media/image6.jpeg"/><Relationship Id="rId18" Type="http://schemas.openxmlformats.org/officeDocument/2006/relationships/image" Target="media/image7.jpeg"/><Relationship Id="rId19" Type="http://schemas.openxmlformats.org/officeDocument/2006/relationships/image" Target="media/image8.jpeg"/><Relationship Id="rId3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21</Pages>
  <Words>4381</Words>
  <Characters>24974</Characters>
  <Application>Microsoft Macintosh Word</Application>
  <DocSecurity>0</DocSecurity>
  <Lines>208</Lines>
  <Paragraphs>58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Na Ma</cp:lastModifiedBy>
  <cp:revision>2</cp:revision>
  <dcterms:created xsi:type="dcterms:W3CDTF">2015-11-11T01:39:00Z</dcterms:created>
  <dcterms:modified xsi:type="dcterms:W3CDTF">2015-11-11T01:39:00Z</dcterms:modified>
</cp:coreProperties>
</file>