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388FE" w14:textId="4435D903" w:rsidR="00EC062E" w:rsidRPr="00FE647B" w:rsidRDefault="00EC062E" w:rsidP="005C1ED9">
      <w:pPr>
        <w:adjustRightInd w:val="0"/>
        <w:snapToGrid w:val="0"/>
        <w:spacing w:after="0" w:line="360" w:lineRule="auto"/>
        <w:jc w:val="both"/>
        <w:rPr>
          <w:rFonts w:ascii="Book Antiqua" w:hAnsi="Book Antiqua" w:cs="Arial"/>
          <w:b/>
          <w:color w:val="222222"/>
          <w:sz w:val="24"/>
          <w:szCs w:val="24"/>
          <w:shd w:val="clear" w:color="auto" w:fill="FFFFFF"/>
          <w:lang w:val="en-US"/>
        </w:rPr>
      </w:pPr>
      <w:r w:rsidRPr="00FE647B">
        <w:rPr>
          <w:rFonts w:ascii="Book Antiqua" w:hAnsi="Book Antiqua" w:cs="Arial"/>
          <w:b/>
          <w:color w:val="222222"/>
          <w:sz w:val="24"/>
          <w:szCs w:val="24"/>
          <w:shd w:val="clear" w:color="auto" w:fill="FFFFFF"/>
          <w:lang w:val="en-US"/>
        </w:rPr>
        <w:t>Name of journal: World Journal of Gastroenterology</w:t>
      </w:r>
    </w:p>
    <w:p w14:paraId="438B4B85" w14:textId="77777777" w:rsidR="00EC062E" w:rsidRPr="00FE647B" w:rsidRDefault="00EC062E" w:rsidP="005C1ED9">
      <w:pPr>
        <w:adjustRightInd w:val="0"/>
        <w:snapToGrid w:val="0"/>
        <w:spacing w:after="0" w:line="360" w:lineRule="auto"/>
        <w:jc w:val="both"/>
        <w:rPr>
          <w:rFonts w:ascii="Book Antiqua" w:hAnsi="Book Antiqua" w:cs="Arial"/>
          <w:b/>
          <w:color w:val="222222"/>
          <w:sz w:val="24"/>
          <w:szCs w:val="24"/>
          <w:shd w:val="clear" w:color="auto" w:fill="FFFFFF"/>
          <w:lang w:val="en-US" w:eastAsia="zh-CN"/>
        </w:rPr>
      </w:pPr>
      <w:r w:rsidRPr="00FE647B">
        <w:rPr>
          <w:rFonts w:ascii="Book Antiqua" w:hAnsi="Book Antiqua" w:cs="Arial"/>
          <w:b/>
          <w:color w:val="222222"/>
          <w:sz w:val="24"/>
          <w:szCs w:val="24"/>
          <w:shd w:val="clear" w:color="auto" w:fill="FFFFFF"/>
          <w:lang w:val="en-US"/>
        </w:rPr>
        <w:t xml:space="preserve">ESPS Manuscript NO: </w:t>
      </w:r>
      <w:r w:rsidRPr="00FE647B">
        <w:rPr>
          <w:rFonts w:ascii="Book Antiqua" w:hAnsi="Book Antiqua" w:cs="Arial"/>
          <w:b/>
          <w:color w:val="222222"/>
          <w:sz w:val="24"/>
          <w:szCs w:val="24"/>
          <w:shd w:val="clear" w:color="auto" w:fill="FFFFFF"/>
          <w:lang w:val="en-US" w:eastAsia="zh-CN"/>
        </w:rPr>
        <w:t>18608</w:t>
      </w:r>
    </w:p>
    <w:p w14:paraId="51DCFF96" w14:textId="62869E78" w:rsidR="00EC062E" w:rsidRPr="00FE647B" w:rsidRDefault="00966FDE" w:rsidP="005C1ED9">
      <w:pPr>
        <w:adjustRightInd w:val="0"/>
        <w:snapToGrid w:val="0"/>
        <w:spacing w:after="0" w:line="360" w:lineRule="auto"/>
        <w:jc w:val="both"/>
        <w:rPr>
          <w:rFonts w:ascii="Book Antiqua" w:eastAsia="宋体" w:hAnsi="Book Antiqua" w:cs="Arial"/>
          <w:b/>
          <w:color w:val="222222"/>
          <w:sz w:val="24"/>
          <w:szCs w:val="24"/>
          <w:shd w:val="clear" w:color="auto" w:fill="FFFFFF"/>
          <w:lang w:val="en-US" w:eastAsia="zh-CN"/>
        </w:rPr>
      </w:pPr>
      <w:r w:rsidRPr="00FE647B">
        <w:rPr>
          <w:rFonts w:ascii="Book Antiqua" w:hAnsi="Book Antiqua" w:cs="Arial"/>
          <w:b/>
          <w:color w:val="222222"/>
          <w:sz w:val="24"/>
          <w:szCs w:val="24"/>
          <w:shd w:val="clear" w:color="auto" w:fill="FFFFFF"/>
          <w:lang w:val="en-US"/>
        </w:rPr>
        <w:t>Manuscript Type:</w:t>
      </w:r>
      <w:r w:rsidR="00EC062E" w:rsidRPr="00FE647B">
        <w:rPr>
          <w:rFonts w:ascii="Book Antiqua" w:hAnsi="Book Antiqua" w:cs="Arial"/>
          <w:b/>
          <w:color w:val="222222"/>
          <w:sz w:val="24"/>
          <w:szCs w:val="24"/>
          <w:shd w:val="clear" w:color="auto" w:fill="FFFFFF"/>
          <w:lang w:val="en-US"/>
        </w:rPr>
        <w:t xml:space="preserve"> </w:t>
      </w:r>
      <w:r w:rsidR="00EC062E" w:rsidRPr="00FE647B">
        <w:rPr>
          <w:rFonts w:ascii="Book Antiqua" w:hAnsi="Book Antiqua" w:cs="Arial"/>
          <w:b/>
          <w:caps/>
          <w:color w:val="222222"/>
          <w:sz w:val="24"/>
          <w:szCs w:val="24"/>
          <w:shd w:val="clear" w:color="auto" w:fill="FFFFFF"/>
          <w:lang w:val="en-US"/>
        </w:rPr>
        <w:t>Topic Highlight</w:t>
      </w:r>
      <w:r w:rsidRPr="00FE647B">
        <w:rPr>
          <w:rFonts w:ascii="Book Antiqua" w:eastAsia="宋体" w:hAnsi="Book Antiqua" w:cs="Arial"/>
          <w:b/>
          <w:caps/>
          <w:color w:val="222222"/>
          <w:sz w:val="24"/>
          <w:szCs w:val="24"/>
          <w:shd w:val="clear" w:color="auto" w:fill="FFFFFF"/>
          <w:lang w:val="en-US" w:eastAsia="zh-CN"/>
        </w:rPr>
        <w:t>s</w:t>
      </w:r>
    </w:p>
    <w:p w14:paraId="26460844" w14:textId="77777777" w:rsidR="00EC062E" w:rsidRPr="00FE647B" w:rsidRDefault="00EC062E" w:rsidP="005C1ED9">
      <w:pPr>
        <w:adjustRightInd w:val="0"/>
        <w:snapToGrid w:val="0"/>
        <w:spacing w:after="0" w:line="360" w:lineRule="auto"/>
        <w:jc w:val="both"/>
        <w:rPr>
          <w:rFonts w:ascii="Book Antiqua" w:eastAsia="宋体" w:hAnsi="Book Antiqua" w:cs="Times New Roman"/>
          <w:b/>
          <w:sz w:val="24"/>
          <w:szCs w:val="24"/>
          <w:lang w:val="en-US" w:eastAsia="zh-CN"/>
        </w:rPr>
      </w:pPr>
    </w:p>
    <w:p w14:paraId="2677F791" w14:textId="2B5D14E9" w:rsidR="007301B5" w:rsidRPr="00FE647B" w:rsidRDefault="007301B5" w:rsidP="005C1ED9">
      <w:pPr>
        <w:adjustRightInd w:val="0"/>
        <w:snapToGrid w:val="0"/>
        <w:spacing w:after="0" w:line="360" w:lineRule="auto"/>
        <w:jc w:val="both"/>
        <w:rPr>
          <w:rFonts w:ascii="Book Antiqua" w:eastAsia="宋体" w:hAnsi="Book Antiqua" w:cs="Times New Roman"/>
          <w:b/>
          <w:sz w:val="24"/>
          <w:szCs w:val="24"/>
          <w:lang w:val="en-US" w:eastAsia="zh-CN"/>
        </w:rPr>
      </w:pPr>
      <w:r w:rsidRPr="00FE647B">
        <w:rPr>
          <w:rFonts w:ascii="Book Antiqua" w:eastAsia="宋体" w:hAnsi="Book Antiqua" w:cs="Times New Roman"/>
          <w:b/>
          <w:sz w:val="24"/>
          <w:szCs w:val="24"/>
          <w:lang w:val="en-US" w:eastAsia="zh-CN"/>
        </w:rPr>
        <w:t>2015 Advances in Inflammatory Bowel Disease</w:t>
      </w:r>
    </w:p>
    <w:p w14:paraId="2CF7EA37" w14:textId="77777777" w:rsidR="007301B5" w:rsidRPr="00FE647B" w:rsidRDefault="007301B5" w:rsidP="005C1ED9">
      <w:pPr>
        <w:adjustRightInd w:val="0"/>
        <w:snapToGrid w:val="0"/>
        <w:spacing w:after="0" w:line="360" w:lineRule="auto"/>
        <w:jc w:val="both"/>
        <w:rPr>
          <w:rFonts w:ascii="Book Antiqua" w:eastAsia="宋体" w:hAnsi="Book Antiqua" w:cs="Times New Roman"/>
          <w:b/>
          <w:sz w:val="24"/>
          <w:szCs w:val="24"/>
          <w:lang w:val="en-US" w:eastAsia="zh-CN"/>
        </w:rPr>
      </w:pPr>
    </w:p>
    <w:p w14:paraId="67B7EC52" w14:textId="77777777" w:rsidR="00EC062E" w:rsidRPr="00FE647B" w:rsidRDefault="00EC062E" w:rsidP="005C1ED9">
      <w:pPr>
        <w:adjustRightInd w:val="0"/>
        <w:snapToGrid w:val="0"/>
        <w:spacing w:after="0" w:line="360" w:lineRule="auto"/>
        <w:jc w:val="both"/>
        <w:rPr>
          <w:rFonts w:ascii="Book Antiqua" w:hAnsi="Book Antiqua" w:cs="Times New Roman"/>
          <w:b/>
          <w:sz w:val="24"/>
          <w:szCs w:val="24"/>
          <w:lang w:val="en-US"/>
        </w:rPr>
      </w:pPr>
      <w:r w:rsidRPr="00FE647B">
        <w:rPr>
          <w:rFonts w:ascii="Book Antiqua" w:hAnsi="Book Antiqua" w:cs="Times New Roman"/>
          <w:b/>
          <w:sz w:val="24"/>
          <w:szCs w:val="24"/>
          <w:lang w:val="en-US"/>
        </w:rPr>
        <w:t xml:space="preserve">Advances in nutritional therapy in inflammatory bowel diseases: </w:t>
      </w:r>
      <w:r w:rsidRPr="00FE647B">
        <w:rPr>
          <w:rFonts w:ascii="Book Antiqua" w:hAnsi="Book Antiqua" w:cs="Times New Roman"/>
          <w:b/>
          <w:caps/>
          <w:sz w:val="24"/>
          <w:szCs w:val="24"/>
          <w:lang w:val="en-US"/>
        </w:rPr>
        <w:t>r</w:t>
      </w:r>
      <w:r w:rsidRPr="00FE647B">
        <w:rPr>
          <w:rFonts w:ascii="Book Antiqua" w:hAnsi="Book Antiqua" w:cs="Times New Roman"/>
          <w:b/>
          <w:sz w:val="24"/>
          <w:szCs w:val="24"/>
          <w:lang w:val="en-US"/>
        </w:rPr>
        <w:t>eview</w:t>
      </w:r>
    </w:p>
    <w:p w14:paraId="15F1FAE8" w14:textId="77777777" w:rsidR="00EC062E" w:rsidRPr="00FE647B" w:rsidRDefault="00EC062E" w:rsidP="005C1ED9">
      <w:pPr>
        <w:adjustRightInd w:val="0"/>
        <w:snapToGrid w:val="0"/>
        <w:spacing w:after="0" w:line="360" w:lineRule="auto"/>
        <w:jc w:val="both"/>
        <w:rPr>
          <w:rFonts w:ascii="Book Antiqua" w:hAnsi="Book Antiqua" w:cs="Times New Roman"/>
          <w:b/>
          <w:sz w:val="24"/>
          <w:szCs w:val="24"/>
          <w:lang w:val="en-US"/>
        </w:rPr>
      </w:pPr>
    </w:p>
    <w:p w14:paraId="1E98C1DD" w14:textId="1DC10508" w:rsidR="00567AED" w:rsidRPr="00FE647B" w:rsidRDefault="00567AED" w:rsidP="005C1ED9">
      <w:pPr>
        <w:adjustRightInd w:val="0"/>
        <w:snapToGrid w:val="0"/>
        <w:spacing w:after="0" w:line="360" w:lineRule="auto"/>
        <w:jc w:val="both"/>
        <w:rPr>
          <w:rFonts w:ascii="Book Antiqua" w:eastAsia="宋体" w:hAnsi="Book Antiqua" w:cs="Times New Roman"/>
          <w:sz w:val="24"/>
          <w:szCs w:val="24"/>
          <w:lang w:val="en-US" w:eastAsia="zh-CN"/>
        </w:rPr>
      </w:pPr>
      <w:r w:rsidRPr="00FE647B">
        <w:rPr>
          <w:rFonts w:ascii="Book Antiqua" w:hAnsi="Book Antiqua" w:cs="Times New Roman"/>
          <w:sz w:val="24"/>
          <w:szCs w:val="24"/>
          <w:lang w:val="en-US"/>
        </w:rPr>
        <w:t xml:space="preserve">Wędrychowicz A </w:t>
      </w:r>
      <w:r w:rsidRPr="00FE647B">
        <w:rPr>
          <w:rFonts w:ascii="Book Antiqua" w:hAnsi="Book Antiqua" w:cs="Times New Roman"/>
          <w:i/>
          <w:sz w:val="24"/>
          <w:szCs w:val="24"/>
          <w:lang w:val="en-US"/>
        </w:rPr>
        <w:t>et al</w:t>
      </w:r>
      <w:r w:rsidRPr="00FE647B">
        <w:rPr>
          <w:rFonts w:ascii="Book Antiqua" w:hAnsi="Book Antiqua" w:cs="Times New Roman"/>
          <w:sz w:val="24"/>
          <w:szCs w:val="24"/>
          <w:lang w:val="en-US"/>
        </w:rPr>
        <w:t>. Advance</w:t>
      </w:r>
      <w:r w:rsidR="005C1ED9" w:rsidRPr="00FE647B">
        <w:rPr>
          <w:rFonts w:ascii="Book Antiqua" w:hAnsi="Book Antiqua" w:cs="Times New Roman"/>
          <w:sz w:val="24"/>
          <w:szCs w:val="24"/>
          <w:lang w:val="en-US"/>
        </w:rPr>
        <w:t>s in nutritional therapy in IBD</w:t>
      </w:r>
    </w:p>
    <w:p w14:paraId="6551F38E" w14:textId="77777777" w:rsidR="00567AED" w:rsidRPr="00FE647B" w:rsidRDefault="00567AED" w:rsidP="005C1ED9">
      <w:pPr>
        <w:adjustRightInd w:val="0"/>
        <w:snapToGrid w:val="0"/>
        <w:spacing w:after="0" w:line="360" w:lineRule="auto"/>
        <w:jc w:val="both"/>
        <w:rPr>
          <w:rFonts w:ascii="Book Antiqua" w:eastAsia="宋体" w:hAnsi="Book Antiqua" w:cs="Times New Roman"/>
          <w:b/>
          <w:sz w:val="24"/>
          <w:szCs w:val="24"/>
          <w:lang w:val="en-US" w:eastAsia="zh-CN"/>
        </w:rPr>
      </w:pPr>
    </w:p>
    <w:p w14:paraId="3BA8C8B4" w14:textId="0FA10578" w:rsidR="00B12A16" w:rsidRPr="00FE647B" w:rsidRDefault="00B12A16" w:rsidP="005C1ED9">
      <w:pPr>
        <w:adjustRightInd w:val="0"/>
        <w:snapToGrid w:val="0"/>
        <w:spacing w:after="0" w:line="360" w:lineRule="auto"/>
        <w:jc w:val="both"/>
        <w:rPr>
          <w:rFonts w:ascii="Book Antiqua" w:eastAsia="宋体" w:hAnsi="Book Antiqua" w:cs="Times New Roman"/>
          <w:sz w:val="24"/>
          <w:szCs w:val="24"/>
          <w:vertAlign w:val="superscript"/>
          <w:lang w:eastAsia="zh-CN"/>
        </w:rPr>
      </w:pPr>
      <w:r w:rsidRPr="00FE647B">
        <w:rPr>
          <w:rFonts w:ascii="Book Antiqua" w:hAnsi="Book Antiqua" w:cs="Times New Roman"/>
          <w:sz w:val="24"/>
          <w:szCs w:val="24"/>
        </w:rPr>
        <w:t>Andrzej Wędrychowicz, Andrzej Zając, Przemysław Tomasik</w:t>
      </w:r>
    </w:p>
    <w:p w14:paraId="6D148F7C" w14:textId="77777777" w:rsidR="00EC062E" w:rsidRPr="00FE647B" w:rsidRDefault="00EC062E" w:rsidP="005C1ED9">
      <w:pPr>
        <w:adjustRightInd w:val="0"/>
        <w:snapToGrid w:val="0"/>
        <w:spacing w:after="0" w:line="360" w:lineRule="auto"/>
        <w:jc w:val="both"/>
        <w:rPr>
          <w:rFonts w:ascii="Book Antiqua" w:eastAsia="宋体" w:hAnsi="Book Antiqua" w:cs="Times New Roman"/>
          <w:sz w:val="24"/>
          <w:szCs w:val="24"/>
          <w:vertAlign w:val="superscript"/>
          <w:lang w:eastAsia="zh-CN"/>
        </w:rPr>
      </w:pPr>
    </w:p>
    <w:p w14:paraId="7B4B43CE" w14:textId="42BC05CB" w:rsidR="007301B5" w:rsidRPr="00FE647B" w:rsidRDefault="007301B5"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b/>
          <w:sz w:val="24"/>
          <w:szCs w:val="24"/>
          <w:lang w:val="en-US"/>
        </w:rPr>
        <w:t>Andrzej Wędrychowicz</w:t>
      </w:r>
      <w:r w:rsidRPr="00FE647B">
        <w:rPr>
          <w:rFonts w:ascii="Book Antiqua" w:eastAsia="宋体" w:hAnsi="Book Antiqua" w:cs="Times New Roman" w:hint="eastAsia"/>
          <w:sz w:val="24"/>
          <w:szCs w:val="24"/>
          <w:lang w:val="en-US" w:eastAsia="zh-CN"/>
        </w:rPr>
        <w:t xml:space="preserve">, </w:t>
      </w:r>
      <w:r w:rsidR="00EC062E" w:rsidRPr="00FE647B">
        <w:rPr>
          <w:rFonts w:ascii="Book Antiqua" w:hAnsi="Book Antiqua" w:cs="Times New Roman"/>
          <w:sz w:val="24"/>
          <w:szCs w:val="24"/>
          <w:lang w:val="en-US"/>
        </w:rPr>
        <w:t xml:space="preserve">Department of Pediatrics, Gastroenterology and Nutrition, </w:t>
      </w:r>
      <w:r w:rsidRPr="00FE647B">
        <w:rPr>
          <w:rFonts w:ascii="Book Antiqua" w:hAnsi="Book Antiqua" w:cs="Times New Roman"/>
          <w:sz w:val="24"/>
          <w:szCs w:val="24"/>
          <w:lang w:val="en-US"/>
        </w:rPr>
        <w:t>Polish-American Children’s Hospital, Jagiellonian University Medical College</w:t>
      </w:r>
      <w:r w:rsidRPr="00FE647B">
        <w:rPr>
          <w:rFonts w:ascii="Book Antiqua" w:eastAsia="宋体" w:hAnsi="Book Antiqua" w:cs="Times New Roman" w:hint="eastAsia"/>
          <w:sz w:val="24"/>
          <w:szCs w:val="24"/>
          <w:lang w:val="en-US" w:eastAsia="zh-CN"/>
        </w:rPr>
        <w:t>,</w:t>
      </w:r>
      <w:r w:rsidRPr="00FE647B">
        <w:rPr>
          <w:rFonts w:ascii="Book Antiqua" w:hAnsi="Book Antiqua" w:cs="Times New Roman"/>
          <w:sz w:val="24"/>
          <w:szCs w:val="24"/>
          <w:lang w:val="en-US"/>
        </w:rPr>
        <w:t xml:space="preserve"> </w:t>
      </w:r>
      <w:r w:rsidRPr="00FE647B">
        <w:rPr>
          <w:rFonts w:ascii="Book Antiqua" w:hAnsi="Book Antiqua" w:cs="Times New Roman"/>
          <w:sz w:val="24"/>
          <w:szCs w:val="24"/>
          <w:lang w:val="en-US" w:eastAsia="zh-CN"/>
        </w:rPr>
        <w:t xml:space="preserve">30663 </w:t>
      </w:r>
      <w:r w:rsidRPr="00FE647B">
        <w:rPr>
          <w:rFonts w:ascii="Book Antiqua" w:hAnsi="Book Antiqua" w:cs="Times New Roman"/>
          <w:sz w:val="24"/>
          <w:szCs w:val="24"/>
          <w:lang w:val="en-US"/>
        </w:rPr>
        <w:t>Krakow,</w:t>
      </w:r>
      <w:r w:rsidRPr="00FE647B">
        <w:rPr>
          <w:rFonts w:ascii="Book Antiqua" w:hAnsi="Book Antiqua" w:cs="Times New Roman"/>
          <w:sz w:val="24"/>
          <w:szCs w:val="24"/>
          <w:lang w:val="en-US" w:eastAsia="zh-CN"/>
        </w:rPr>
        <w:t xml:space="preserve"> </w:t>
      </w:r>
      <w:r w:rsidRPr="00FE647B">
        <w:rPr>
          <w:rFonts w:ascii="Book Antiqua" w:hAnsi="Book Antiqua" w:cs="Times New Roman"/>
          <w:sz w:val="24"/>
          <w:szCs w:val="24"/>
          <w:lang w:val="en-US"/>
        </w:rPr>
        <w:t>Poland</w:t>
      </w:r>
    </w:p>
    <w:p w14:paraId="0A63BEDA" w14:textId="77777777" w:rsidR="007301B5" w:rsidRPr="00FE647B" w:rsidRDefault="007301B5" w:rsidP="005C1ED9">
      <w:pPr>
        <w:adjustRightInd w:val="0"/>
        <w:snapToGrid w:val="0"/>
        <w:spacing w:after="0" w:line="360" w:lineRule="auto"/>
        <w:jc w:val="both"/>
        <w:rPr>
          <w:rFonts w:ascii="Book Antiqua" w:eastAsia="宋体" w:hAnsi="Book Antiqua" w:cs="Times New Roman"/>
          <w:sz w:val="24"/>
          <w:szCs w:val="24"/>
          <w:lang w:val="en-US" w:eastAsia="zh-CN"/>
        </w:rPr>
      </w:pPr>
    </w:p>
    <w:p w14:paraId="14BBCAEA" w14:textId="564AEF95" w:rsidR="007301B5" w:rsidRPr="00FE647B" w:rsidRDefault="007301B5"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b/>
          <w:sz w:val="24"/>
          <w:szCs w:val="24"/>
          <w:lang w:val="en-US"/>
        </w:rPr>
        <w:t>Andrzej Zając</w:t>
      </w:r>
      <w:r w:rsidRPr="00FE647B">
        <w:rPr>
          <w:rFonts w:ascii="Book Antiqua" w:eastAsia="宋体" w:hAnsi="Book Antiqua" w:cs="Times New Roman" w:hint="eastAsia"/>
          <w:b/>
          <w:sz w:val="24"/>
          <w:szCs w:val="24"/>
          <w:lang w:val="en-US" w:eastAsia="zh-CN"/>
        </w:rPr>
        <w:t>,</w:t>
      </w:r>
      <w:r w:rsidRPr="00FE647B">
        <w:rPr>
          <w:rFonts w:ascii="Book Antiqua" w:hAnsi="Book Antiqua" w:cs="Times New Roman"/>
          <w:sz w:val="24"/>
          <w:szCs w:val="24"/>
          <w:lang w:val="en-US"/>
        </w:rPr>
        <w:t xml:space="preserve"> </w:t>
      </w:r>
      <w:r w:rsidR="00EC062E" w:rsidRPr="00FE647B">
        <w:rPr>
          <w:rFonts w:ascii="Book Antiqua" w:hAnsi="Book Antiqua" w:cs="Times New Roman"/>
          <w:sz w:val="24"/>
          <w:szCs w:val="24"/>
          <w:lang w:val="en-US"/>
        </w:rPr>
        <w:t>Department of Pediatric Surgery,</w:t>
      </w:r>
      <w:r w:rsidR="00EC062E" w:rsidRPr="00FE647B">
        <w:rPr>
          <w:rFonts w:ascii="Book Antiqua" w:hAnsi="Book Antiqua" w:cs="Times New Roman"/>
          <w:sz w:val="24"/>
          <w:szCs w:val="24"/>
          <w:vertAlign w:val="superscript"/>
          <w:lang w:val="en-US"/>
        </w:rPr>
        <w:t xml:space="preserve"> </w:t>
      </w:r>
      <w:r w:rsidRPr="00FE647B">
        <w:rPr>
          <w:rFonts w:ascii="Book Antiqua" w:hAnsi="Book Antiqua" w:cs="Times New Roman"/>
          <w:sz w:val="24"/>
          <w:szCs w:val="24"/>
          <w:lang w:val="en-US"/>
        </w:rPr>
        <w:t>Polish-American Children’s Hospital, Jagiellonian University Medical College</w:t>
      </w:r>
      <w:r w:rsidRPr="00FE647B">
        <w:rPr>
          <w:rFonts w:ascii="Book Antiqua" w:eastAsia="宋体" w:hAnsi="Book Antiqua" w:cs="Times New Roman" w:hint="eastAsia"/>
          <w:sz w:val="24"/>
          <w:szCs w:val="24"/>
          <w:lang w:val="en-US" w:eastAsia="zh-CN"/>
        </w:rPr>
        <w:t>,</w:t>
      </w:r>
      <w:r w:rsidRPr="00FE647B">
        <w:rPr>
          <w:rFonts w:ascii="Book Antiqua" w:hAnsi="Book Antiqua" w:cs="Times New Roman"/>
          <w:sz w:val="24"/>
          <w:szCs w:val="24"/>
          <w:lang w:val="en-US"/>
        </w:rPr>
        <w:t xml:space="preserve"> </w:t>
      </w:r>
      <w:r w:rsidRPr="00FE647B">
        <w:rPr>
          <w:rFonts w:ascii="Book Antiqua" w:hAnsi="Book Antiqua" w:cs="Times New Roman"/>
          <w:sz w:val="24"/>
          <w:szCs w:val="24"/>
          <w:lang w:val="en-US" w:eastAsia="zh-CN"/>
        </w:rPr>
        <w:t xml:space="preserve">30663 </w:t>
      </w:r>
      <w:r w:rsidRPr="00FE647B">
        <w:rPr>
          <w:rFonts w:ascii="Book Antiqua" w:hAnsi="Book Antiqua" w:cs="Times New Roman"/>
          <w:sz w:val="24"/>
          <w:szCs w:val="24"/>
          <w:lang w:val="en-US"/>
        </w:rPr>
        <w:t>Krakow,</w:t>
      </w:r>
      <w:r w:rsidRPr="00FE647B">
        <w:rPr>
          <w:rFonts w:ascii="Book Antiqua" w:hAnsi="Book Antiqua" w:cs="Times New Roman"/>
          <w:sz w:val="24"/>
          <w:szCs w:val="24"/>
          <w:lang w:val="en-US" w:eastAsia="zh-CN"/>
        </w:rPr>
        <w:t xml:space="preserve"> </w:t>
      </w:r>
      <w:r w:rsidRPr="00FE647B">
        <w:rPr>
          <w:rFonts w:ascii="Book Antiqua" w:hAnsi="Book Antiqua" w:cs="Times New Roman"/>
          <w:sz w:val="24"/>
          <w:szCs w:val="24"/>
          <w:lang w:val="en-US"/>
        </w:rPr>
        <w:t>Poland</w:t>
      </w:r>
    </w:p>
    <w:p w14:paraId="11752110" w14:textId="77777777" w:rsidR="007301B5" w:rsidRPr="00FE647B" w:rsidRDefault="007301B5" w:rsidP="005C1ED9">
      <w:pPr>
        <w:adjustRightInd w:val="0"/>
        <w:snapToGrid w:val="0"/>
        <w:spacing w:after="0" w:line="360" w:lineRule="auto"/>
        <w:jc w:val="both"/>
        <w:rPr>
          <w:rFonts w:ascii="Book Antiqua" w:eastAsia="宋体" w:hAnsi="Book Antiqua" w:cs="Times New Roman"/>
          <w:sz w:val="24"/>
          <w:szCs w:val="24"/>
          <w:vertAlign w:val="superscript"/>
          <w:lang w:val="en-US" w:eastAsia="zh-CN"/>
        </w:rPr>
      </w:pPr>
    </w:p>
    <w:p w14:paraId="48D16BA0" w14:textId="2633F31D" w:rsidR="00EC062E" w:rsidRPr="00FE647B" w:rsidRDefault="007301B5"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b/>
          <w:sz w:val="24"/>
          <w:szCs w:val="24"/>
          <w:lang w:val="en-US"/>
        </w:rPr>
        <w:t>Przemysław Tomasik</w:t>
      </w:r>
      <w:r w:rsidRPr="00FE647B">
        <w:rPr>
          <w:rFonts w:ascii="Book Antiqua" w:eastAsia="宋体" w:hAnsi="Book Antiqua" w:cs="Times New Roman" w:hint="eastAsia"/>
          <w:b/>
          <w:sz w:val="24"/>
          <w:szCs w:val="24"/>
          <w:lang w:val="en-US" w:eastAsia="zh-CN"/>
        </w:rPr>
        <w:t>,</w:t>
      </w:r>
      <w:r w:rsidRPr="00FE647B">
        <w:rPr>
          <w:rFonts w:ascii="Book Antiqua" w:hAnsi="Book Antiqua" w:cs="Times New Roman"/>
          <w:sz w:val="24"/>
          <w:szCs w:val="24"/>
          <w:lang w:val="en-US"/>
        </w:rPr>
        <w:t xml:space="preserve"> </w:t>
      </w:r>
      <w:r w:rsidR="00EC062E" w:rsidRPr="00FE647B">
        <w:rPr>
          <w:rFonts w:ascii="Book Antiqua" w:hAnsi="Book Antiqua" w:cs="Times New Roman"/>
          <w:sz w:val="24"/>
          <w:szCs w:val="24"/>
          <w:lang w:val="en-US"/>
        </w:rPr>
        <w:t>Department of Clinical Biochemistry, Polish-American Children’s Hospital, Jagiello</w:t>
      </w:r>
      <w:r w:rsidRPr="00FE647B">
        <w:rPr>
          <w:rFonts w:ascii="Book Antiqua" w:hAnsi="Book Antiqua" w:cs="Times New Roman"/>
          <w:sz w:val="24"/>
          <w:szCs w:val="24"/>
          <w:lang w:val="en-US"/>
        </w:rPr>
        <w:t>nian University Medical College</w:t>
      </w:r>
      <w:r w:rsidRPr="00FE647B">
        <w:rPr>
          <w:rFonts w:ascii="Book Antiqua" w:eastAsia="宋体" w:hAnsi="Book Antiqua" w:cs="Times New Roman" w:hint="eastAsia"/>
          <w:sz w:val="24"/>
          <w:szCs w:val="24"/>
          <w:lang w:val="en-US" w:eastAsia="zh-CN"/>
        </w:rPr>
        <w:t>,</w:t>
      </w:r>
      <w:r w:rsidR="00EC062E" w:rsidRPr="00FE647B">
        <w:rPr>
          <w:rFonts w:ascii="Book Antiqua" w:hAnsi="Book Antiqua" w:cs="Times New Roman"/>
          <w:sz w:val="24"/>
          <w:szCs w:val="24"/>
          <w:lang w:val="en-US"/>
        </w:rPr>
        <w:t xml:space="preserve"> </w:t>
      </w:r>
      <w:r w:rsidR="00EC062E" w:rsidRPr="00FE647B">
        <w:rPr>
          <w:rFonts w:ascii="Book Antiqua" w:hAnsi="Book Antiqua" w:cs="Times New Roman"/>
          <w:sz w:val="24"/>
          <w:szCs w:val="24"/>
          <w:lang w:val="en-US" w:eastAsia="zh-CN"/>
        </w:rPr>
        <w:t xml:space="preserve">30663 </w:t>
      </w:r>
      <w:r w:rsidR="00EC062E" w:rsidRPr="00FE647B">
        <w:rPr>
          <w:rFonts w:ascii="Book Antiqua" w:hAnsi="Book Antiqua" w:cs="Times New Roman"/>
          <w:sz w:val="24"/>
          <w:szCs w:val="24"/>
          <w:lang w:val="en-US"/>
        </w:rPr>
        <w:t>Krakow,</w:t>
      </w:r>
      <w:r w:rsidR="00EC062E" w:rsidRPr="00FE647B">
        <w:rPr>
          <w:rFonts w:ascii="Book Antiqua" w:hAnsi="Book Antiqua" w:cs="Times New Roman"/>
          <w:sz w:val="24"/>
          <w:szCs w:val="24"/>
          <w:lang w:val="en-US" w:eastAsia="zh-CN"/>
        </w:rPr>
        <w:t xml:space="preserve"> </w:t>
      </w:r>
      <w:r w:rsidR="00EC062E" w:rsidRPr="00FE647B">
        <w:rPr>
          <w:rFonts w:ascii="Book Antiqua" w:hAnsi="Book Antiqua" w:cs="Times New Roman"/>
          <w:sz w:val="24"/>
          <w:szCs w:val="24"/>
          <w:lang w:val="en-US"/>
        </w:rPr>
        <w:t>Poland</w:t>
      </w:r>
    </w:p>
    <w:p w14:paraId="151C4A64" w14:textId="77777777" w:rsidR="00567AED" w:rsidRPr="00FE647B" w:rsidRDefault="00567AED" w:rsidP="005C1ED9">
      <w:pPr>
        <w:adjustRightInd w:val="0"/>
        <w:snapToGrid w:val="0"/>
        <w:spacing w:after="0" w:line="360" w:lineRule="auto"/>
        <w:jc w:val="both"/>
        <w:rPr>
          <w:rFonts w:ascii="Book Antiqua" w:hAnsi="Book Antiqua" w:cs="Times New Roman"/>
          <w:sz w:val="24"/>
          <w:szCs w:val="24"/>
          <w:lang w:val="en-US"/>
        </w:rPr>
      </w:pPr>
    </w:p>
    <w:p w14:paraId="7B61BE67" w14:textId="77777777" w:rsidR="00C75A97" w:rsidRPr="00FE647B" w:rsidRDefault="00C75A97" w:rsidP="005C1ED9">
      <w:pPr>
        <w:adjustRightInd w:val="0"/>
        <w:snapToGrid w:val="0"/>
        <w:spacing w:after="0" w:line="360" w:lineRule="auto"/>
        <w:jc w:val="both"/>
        <w:rPr>
          <w:rFonts w:ascii="Book Antiqua" w:eastAsia="宋体" w:hAnsi="Book Antiqua" w:cs="Times New Roman"/>
          <w:sz w:val="24"/>
          <w:szCs w:val="24"/>
          <w:lang w:val="en-US" w:eastAsia="zh-CN"/>
        </w:rPr>
      </w:pPr>
      <w:r w:rsidRPr="00FE647B">
        <w:rPr>
          <w:rFonts w:ascii="Book Antiqua" w:hAnsi="Book Antiqua" w:cs="Times New Roman"/>
          <w:b/>
          <w:sz w:val="24"/>
          <w:szCs w:val="24"/>
          <w:lang w:val="en-US"/>
        </w:rPr>
        <w:t xml:space="preserve">Author contributions: </w:t>
      </w:r>
      <w:r w:rsidRPr="00FE647B">
        <w:rPr>
          <w:rFonts w:ascii="Book Antiqua" w:hAnsi="Book Antiqua" w:cs="Times New Roman"/>
          <w:sz w:val="24"/>
          <w:szCs w:val="24"/>
          <w:lang w:val="en-US"/>
        </w:rPr>
        <w:t>Wędrychowicz A, Zając A and</w:t>
      </w:r>
      <w:r w:rsidRPr="00FE647B">
        <w:rPr>
          <w:rFonts w:ascii="Book Antiqua" w:hAnsi="Book Antiqua" w:cs="Times New Roman"/>
          <w:b/>
          <w:sz w:val="24"/>
          <w:szCs w:val="24"/>
          <w:lang w:val="en-US"/>
        </w:rPr>
        <w:t xml:space="preserve"> </w:t>
      </w:r>
      <w:r w:rsidRPr="00FE647B">
        <w:rPr>
          <w:rFonts w:ascii="Book Antiqua" w:hAnsi="Book Antiqua" w:cs="Times New Roman"/>
          <w:sz w:val="24"/>
          <w:szCs w:val="24"/>
          <w:lang w:val="en-US"/>
        </w:rPr>
        <w:t>Tomasik P contributed equally to this paper.</w:t>
      </w:r>
    </w:p>
    <w:p w14:paraId="32025BEE" w14:textId="77777777" w:rsidR="007301B5" w:rsidRPr="00FE647B" w:rsidRDefault="007301B5" w:rsidP="005C1ED9">
      <w:pPr>
        <w:adjustRightInd w:val="0"/>
        <w:snapToGrid w:val="0"/>
        <w:spacing w:after="0" w:line="360" w:lineRule="auto"/>
        <w:jc w:val="both"/>
        <w:rPr>
          <w:rFonts w:ascii="Book Antiqua" w:eastAsia="宋体" w:hAnsi="Book Antiqua" w:cs="Times New Roman"/>
          <w:sz w:val="24"/>
          <w:szCs w:val="24"/>
          <w:lang w:val="en-US" w:eastAsia="zh-CN"/>
        </w:rPr>
      </w:pPr>
    </w:p>
    <w:p w14:paraId="6FD278CD" w14:textId="77AA3641" w:rsidR="00C75A97" w:rsidRPr="00FE647B" w:rsidRDefault="007301B5"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b/>
          <w:sz w:val="24"/>
          <w:szCs w:val="24"/>
          <w:lang w:val="en-US"/>
        </w:rPr>
        <w:t>Conflict-of-interest statement</w:t>
      </w:r>
      <w:r w:rsidR="00C75A97" w:rsidRPr="00FE647B">
        <w:rPr>
          <w:rFonts w:ascii="Book Antiqua" w:hAnsi="Book Antiqua" w:cs="Times New Roman"/>
          <w:b/>
          <w:sz w:val="24"/>
          <w:szCs w:val="24"/>
          <w:lang w:val="en-US"/>
        </w:rPr>
        <w:t xml:space="preserve">: </w:t>
      </w:r>
      <w:r w:rsidR="00C75A97" w:rsidRPr="00FE647B">
        <w:rPr>
          <w:rFonts w:ascii="Book Antiqua" w:hAnsi="Book Antiqua" w:cs="Times New Roman"/>
          <w:sz w:val="24"/>
          <w:szCs w:val="24"/>
          <w:lang w:val="en-US"/>
        </w:rPr>
        <w:t>Authors declare</w:t>
      </w:r>
      <w:r w:rsidR="00C75A97" w:rsidRPr="00FE647B">
        <w:rPr>
          <w:rFonts w:ascii="Book Antiqua" w:hAnsi="Book Antiqua" w:cs="Times New Roman"/>
          <w:b/>
          <w:sz w:val="24"/>
          <w:szCs w:val="24"/>
          <w:lang w:val="en-US"/>
        </w:rPr>
        <w:t xml:space="preserve"> </w:t>
      </w:r>
      <w:r w:rsidR="00C75A97" w:rsidRPr="00FE647B">
        <w:rPr>
          <w:rFonts w:ascii="Book Antiqua" w:hAnsi="Book Antiqua" w:cs="Times New Roman"/>
          <w:sz w:val="24"/>
          <w:szCs w:val="24"/>
          <w:lang w:val="en-US"/>
        </w:rPr>
        <w:t>no conflicts of interest.</w:t>
      </w:r>
    </w:p>
    <w:p w14:paraId="787150F9" w14:textId="77777777" w:rsidR="00C75A97" w:rsidRPr="00FE647B" w:rsidRDefault="00C75A97" w:rsidP="005C1ED9">
      <w:pPr>
        <w:adjustRightInd w:val="0"/>
        <w:snapToGrid w:val="0"/>
        <w:spacing w:after="0" w:line="360" w:lineRule="auto"/>
        <w:jc w:val="both"/>
        <w:rPr>
          <w:rFonts w:ascii="Book Antiqua" w:hAnsi="Book Antiqua" w:cs="Times New Roman"/>
          <w:b/>
          <w:sz w:val="24"/>
          <w:szCs w:val="24"/>
          <w:lang w:val="en-US"/>
        </w:rPr>
      </w:pPr>
    </w:p>
    <w:p w14:paraId="117DB0D5" w14:textId="77777777" w:rsidR="007301B5" w:rsidRPr="00FE647B" w:rsidRDefault="007301B5" w:rsidP="005C1ED9">
      <w:pPr>
        <w:adjustRightInd w:val="0"/>
        <w:snapToGrid w:val="0"/>
        <w:spacing w:after="0" w:line="360" w:lineRule="auto"/>
        <w:jc w:val="both"/>
        <w:rPr>
          <w:color w:val="000000"/>
          <w:sz w:val="24"/>
          <w:lang w:val="en-US"/>
        </w:rPr>
      </w:pPr>
      <w:bookmarkStart w:id="0" w:name="OLE_LINK507"/>
      <w:bookmarkStart w:id="1" w:name="OLE_LINK506"/>
      <w:bookmarkStart w:id="2" w:name="OLE_LINK496"/>
      <w:bookmarkStart w:id="3" w:name="OLE_LINK479"/>
      <w:r w:rsidRPr="00FE647B">
        <w:rPr>
          <w:rFonts w:ascii="Book Antiqua" w:hAnsi="Book Antiqua"/>
          <w:b/>
          <w:color w:val="000000"/>
          <w:sz w:val="24"/>
          <w:lang w:val="en-US"/>
        </w:rPr>
        <w:t xml:space="preserve">Open-Access: </w:t>
      </w:r>
      <w:r w:rsidRPr="00FE647B">
        <w:rPr>
          <w:rFonts w:ascii="Book Antiqua" w:hAnsi="Book Antiqua"/>
          <w:color w:val="000000"/>
          <w:sz w:val="24"/>
          <w:lang w:val="en-US"/>
        </w:rPr>
        <w:t>This article is an open-access</w:t>
      </w:r>
      <w:r w:rsidRPr="00FE647B">
        <w:rPr>
          <w:rFonts w:ascii="Book Antiqua" w:hAnsi="Book Antiqua" w:hint="eastAsia"/>
          <w:color w:val="000000"/>
          <w:sz w:val="24"/>
          <w:lang w:val="en-US"/>
        </w:rPr>
        <w:t xml:space="preserve"> </w:t>
      </w:r>
      <w:r w:rsidRPr="00FE647B">
        <w:rPr>
          <w:rFonts w:ascii="Book Antiqua" w:hAnsi="Book Antiqua"/>
          <w:color w:val="000000"/>
          <w:sz w:val="24"/>
          <w:lang w:val="en-US"/>
        </w:rPr>
        <w:t>article</w:t>
      </w:r>
      <w:r w:rsidRPr="00FE647B">
        <w:rPr>
          <w:rFonts w:ascii="Book Antiqua" w:hAnsi="Book Antiqua" w:hint="eastAsia"/>
          <w:color w:val="000000"/>
          <w:sz w:val="24"/>
          <w:lang w:val="en-US"/>
        </w:rPr>
        <w:t xml:space="preserve"> </w:t>
      </w:r>
      <w:r w:rsidRPr="00FE647B">
        <w:rPr>
          <w:rFonts w:ascii="Book Antiqua" w:hAnsi="Book Antiqua"/>
          <w:color w:val="000000"/>
          <w:sz w:val="24"/>
          <w:lang w:val="en-US"/>
        </w:rPr>
        <w:t>which was selected by an in-house editor and fully peer-reviewed by external reviewers. It is distributed</w:t>
      </w:r>
      <w:r w:rsidRPr="00FE647B">
        <w:rPr>
          <w:rFonts w:ascii="Book Antiqua" w:hAnsi="Book Antiqua" w:hint="eastAsia"/>
          <w:color w:val="000000"/>
          <w:sz w:val="24"/>
          <w:lang w:val="en-US"/>
        </w:rPr>
        <w:t xml:space="preserve"> </w:t>
      </w:r>
      <w:r w:rsidRPr="00FE647B">
        <w:rPr>
          <w:rFonts w:ascii="Book Antiqua" w:hAnsi="Book Antiqua"/>
          <w:color w:val="000000"/>
          <w:sz w:val="24"/>
          <w:lang w:val="en-US"/>
        </w:rPr>
        <w:t>in</w:t>
      </w:r>
      <w:r w:rsidRPr="00FE647B">
        <w:rPr>
          <w:rFonts w:ascii="Book Antiqua" w:hAnsi="Book Antiqua" w:hint="eastAsia"/>
          <w:color w:val="000000"/>
          <w:sz w:val="24"/>
          <w:lang w:val="en-US"/>
        </w:rPr>
        <w:t xml:space="preserve"> </w:t>
      </w:r>
      <w:r w:rsidRPr="00FE647B">
        <w:rPr>
          <w:rFonts w:ascii="Book Antiqua" w:hAnsi="Book Antiqua"/>
          <w:color w:val="000000"/>
          <w:sz w:val="24"/>
          <w:lang w:val="en-US"/>
        </w:rPr>
        <w:t>accordance</w:t>
      </w:r>
      <w:r w:rsidRPr="00FE647B">
        <w:rPr>
          <w:rFonts w:ascii="Book Antiqua" w:hAnsi="Book Antiqua" w:hint="eastAsia"/>
          <w:color w:val="000000"/>
          <w:sz w:val="24"/>
          <w:lang w:val="en-US"/>
        </w:rPr>
        <w:t xml:space="preserve"> </w:t>
      </w:r>
      <w:r w:rsidRPr="00FE647B">
        <w:rPr>
          <w:rFonts w:ascii="Book Antiqua" w:hAnsi="Book Antiqua"/>
          <w:color w:val="000000"/>
          <w:sz w:val="24"/>
          <w:lang w:val="en-US"/>
        </w:rPr>
        <w:t xml:space="preserve">with the Creative Commons Attribution Non Commercial (CC BY-NC 4.0) license, </w:t>
      </w:r>
      <w:r w:rsidRPr="00FE647B">
        <w:rPr>
          <w:rFonts w:ascii="Book Antiqua" w:hAnsi="Book Antiqua"/>
          <w:color w:val="000000"/>
          <w:sz w:val="24"/>
          <w:lang w:val="en-US"/>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DF5A4E3" w14:textId="77777777" w:rsidR="007301B5" w:rsidRPr="00FE647B" w:rsidRDefault="007301B5" w:rsidP="005C1ED9">
      <w:pPr>
        <w:adjustRightInd w:val="0"/>
        <w:snapToGrid w:val="0"/>
        <w:spacing w:after="0" w:line="360" w:lineRule="auto"/>
        <w:jc w:val="both"/>
        <w:rPr>
          <w:rFonts w:ascii="Book Antiqua" w:eastAsia="宋体" w:hAnsi="Book Antiqua" w:cs="Times New Roman"/>
          <w:b/>
          <w:sz w:val="24"/>
          <w:szCs w:val="24"/>
          <w:lang w:val="en-US" w:eastAsia="zh-CN"/>
        </w:rPr>
      </w:pPr>
    </w:p>
    <w:p w14:paraId="2E3C4E14" w14:textId="275C01AE" w:rsidR="00C75A97" w:rsidRPr="00FE647B" w:rsidRDefault="00C75A97" w:rsidP="005C1ED9">
      <w:pPr>
        <w:adjustRightInd w:val="0"/>
        <w:snapToGrid w:val="0"/>
        <w:spacing w:after="0" w:line="360" w:lineRule="auto"/>
        <w:jc w:val="both"/>
        <w:rPr>
          <w:rFonts w:ascii="Book Antiqua" w:hAnsi="Book Antiqua" w:cs="Times New Roman"/>
          <w:sz w:val="24"/>
          <w:szCs w:val="24"/>
          <w:lang w:val="de-DE"/>
        </w:rPr>
      </w:pPr>
      <w:r w:rsidRPr="00FE647B">
        <w:rPr>
          <w:rFonts w:ascii="Book Antiqua" w:hAnsi="Book Antiqua" w:cs="Times New Roman"/>
          <w:b/>
          <w:sz w:val="24"/>
          <w:szCs w:val="24"/>
          <w:lang w:val="en-US"/>
        </w:rPr>
        <w:t>Correspondence to: Andrzej Wędrychowicz, MD, PhD</w:t>
      </w:r>
      <w:r w:rsidRPr="00FE647B">
        <w:rPr>
          <w:rFonts w:ascii="Book Antiqua" w:hAnsi="Book Antiqua" w:cs="Times New Roman"/>
          <w:sz w:val="24"/>
          <w:szCs w:val="24"/>
          <w:lang w:val="en-US"/>
        </w:rPr>
        <w:t>, Department of Pediatrics, Gastroenterology and Nutrition, Polish-American Children’s Hospital, Jagiellonian University Medical College, 265 Wielicka Street, 30-663 Krakow, Poland</w:t>
      </w:r>
      <w:r w:rsidR="007301B5" w:rsidRPr="00FE647B">
        <w:rPr>
          <w:rFonts w:ascii="Book Antiqua" w:eastAsia="宋体" w:hAnsi="Book Antiqua" w:cs="Times New Roman" w:hint="eastAsia"/>
          <w:sz w:val="24"/>
          <w:szCs w:val="24"/>
          <w:lang w:val="en-US" w:eastAsia="zh-CN"/>
        </w:rPr>
        <w:t xml:space="preserve">. </w:t>
      </w:r>
      <w:r w:rsidRPr="00FE647B">
        <w:rPr>
          <w:rFonts w:ascii="Book Antiqua" w:hAnsi="Book Antiqua" w:cs="Times New Roman"/>
          <w:sz w:val="24"/>
          <w:szCs w:val="24"/>
          <w:lang w:val="de-DE"/>
        </w:rPr>
        <w:t>andrzej.wedrychowicz@uj.edu.pl</w:t>
      </w:r>
    </w:p>
    <w:p w14:paraId="2BFA7C82" w14:textId="77777777" w:rsidR="007301B5" w:rsidRPr="00FE647B" w:rsidRDefault="007301B5" w:rsidP="005C1ED9">
      <w:pPr>
        <w:adjustRightInd w:val="0"/>
        <w:snapToGrid w:val="0"/>
        <w:spacing w:after="0" w:line="360" w:lineRule="auto"/>
        <w:jc w:val="both"/>
        <w:rPr>
          <w:rFonts w:ascii="Book Antiqua" w:eastAsia="宋体" w:hAnsi="Book Antiqua" w:cs="Times New Roman"/>
          <w:sz w:val="24"/>
          <w:szCs w:val="24"/>
          <w:lang w:val="en-US" w:eastAsia="zh-CN"/>
        </w:rPr>
      </w:pPr>
      <w:r w:rsidRPr="00FE647B">
        <w:rPr>
          <w:rFonts w:ascii="Book Antiqua" w:hAnsi="Book Antiqua" w:cs="Times New Roman"/>
          <w:b/>
          <w:sz w:val="24"/>
          <w:szCs w:val="24"/>
          <w:lang w:val="en-US"/>
        </w:rPr>
        <w:t>Telephone</w:t>
      </w:r>
      <w:r w:rsidR="00C75A97" w:rsidRPr="00FE647B">
        <w:rPr>
          <w:rFonts w:ascii="Book Antiqua" w:hAnsi="Book Antiqua" w:cs="Times New Roman"/>
          <w:b/>
          <w:sz w:val="24"/>
          <w:szCs w:val="24"/>
          <w:lang w:val="en-US"/>
        </w:rPr>
        <w:t xml:space="preserve">: </w:t>
      </w:r>
      <w:r w:rsidRPr="00FE647B">
        <w:rPr>
          <w:rFonts w:ascii="Book Antiqua" w:hAnsi="Book Antiqua" w:cs="Times New Roman"/>
          <w:sz w:val="24"/>
          <w:szCs w:val="24"/>
          <w:lang w:val="en-US"/>
        </w:rPr>
        <w:t>+48-12-65820</w:t>
      </w:r>
      <w:r w:rsidR="00C75A97" w:rsidRPr="00FE647B">
        <w:rPr>
          <w:rFonts w:ascii="Book Antiqua" w:hAnsi="Book Antiqua" w:cs="Times New Roman"/>
          <w:sz w:val="24"/>
          <w:szCs w:val="24"/>
          <w:lang w:val="en-US"/>
        </w:rPr>
        <w:t>11</w:t>
      </w:r>
      <w:r w:rsidRPr="00FE647B">
        <w:rPr>
          <w:rFonts w:ascii="Book Antiqua" w:eastAsia="宋体" w:hAnsi="Book Antiqua" w:cs="Times New Roman" w:hint="eastAsia"/>
          <w:sz w:val="24"/>
          <w:szCs w:val="24"/>
          <w:lang w:val="en-US" w:eastAsia="zh-CN"/>
        </w:rPr>
        <w:t>-</w:t>
      </w:r>
      <w:r w:rsidR="00C75A97" w:rsidRPr="00FE647B">
        <w:rPr>
          <w:rFonts w:ascii="Book Antiqua" w:hAnsi="Book Antiqua" w:cs="Times New Roman"/>
          <w:sz w:val="24"/>
          <w:szCs w:val="24"/>
          <w:lang w:val="en-US"/>
        </w:rPr>
        <w:t>1552</w:t>
      </w:r>
    </w:p>
    <w:p w14:paraId="4D7C818D" w14:textId="6485D67D" w:rsidR="00C75A97" w:rsidRPr="00FE647B" w:rsidRDefault="007301B5" w:rsidP="005C1ED9">
      <w:pPr>
        <w:adjustRightInd w:val="0"/>
        <w:snapToGrid w:val="0"/>
        <w:spacing w:after="0" w:line="360" w:lineRule="auto"/>
        <w:jc w:val="both"/>
        <w:rPr>
          <w:rFonts w:ascii="Book Antiqua" w:hAnsi="Book Antiqua" w:cs="Times New Roman"/>
          <w:sz w:val="24"/>
          <w:szCs w:val="24"/>
          <w:lang w:val="de-DE"/>
        </w:rPr>
      </w:pPr>
      <w:r w:rsidRPr="00FE647B">
        <w:rPr>
          <w:rFonts w:ascii="Book Antiqua" w:hAnsi="Book Antiqua" w:cs="Times New Roman"/>
          <w:sz w:val="24"/>
          <w:szCs w:val="24"/>
          <w:lang w:val="de-DE"/>
        </w:rPr>
        <w:t>Fax: +48-12-65810</w:t>
      </w:r>
      <w:r w:rsidR="00C75A97" w:rsidRPr="00FE647B">
        <w:rPr>
          <w:rFonts w:ascii="Book Antiqua" w:hAnsi="Book Antiqua" w:cs="Times New Roman"/>
          <w:sz w:val="24"/>
          <w:szCs w:val="24"/>
          <w:lang w:val="de-DE"/>
        </w:rPr>
        <w:t>88</w:t>
      </w:r>
    </w:p>
    <w:p w14:paraId="7D827377" w14:textId="77777777" w:rsidR="007301B5" w:rsidRPr="00FE647B" w:rsidRDefault="007301B5" w:rsidP="005C1ED9">
      <w:pPr>
        <w:adjustRightInd w:val="0"/>
        <w:snapToGrid w:val="0"/>
        <w:spacing w:after="0" w:line="360" w:lineRule="auto"/>
        <w:jc w:val="both"/>
        <w:rPr>
          <w:rFonts w:ascii="Book Antiqua" w:eastAsia="宋体" w:hAnsi="Book Antiqua" w:cs="Times New Roman"/>
          <w:b/>
          <w:sz w:val="24"/>
          <w:szCs w:val="24"/>
          <w:lang w:val="de-DE" w:eastAsia="zh-CN"/>
        </w:rPr>
      </w:pPr>
    </w:p>
    <w:p w14:paraId="70891CBD" w14:textId="17363575" w:rsidR="007301B5" w:rsidRPr="00FE647B" w:rsidRDefault="007301B5" w:rsidP="005C1ED9">
      <w:pPr>
        <w:adjustRightInd w:val="0"/>
        <w:snapToGrid w:val="0"/>
        <w:spacing w:after="0" w:line="360" w:lineRule="auto"/>
        <w:rPr>
          <w:rFonts w:ascii="Book Antiqua" w:eastAsia="宋体" w:hAnsi="Book Antiqua"/>
          <w:b/>
          <w:sz w:val="24"/>
          <w:lang w:val="en-US" w:eastAsia="zh-CN"/>
        </w:rPr>
      </w:pPr>
      <w:r w:rsidRPr="00FE647B">
        <w:rPr>
          <w:rFonts w:ascii="Book Antiqua" w:hAnsi="Book Antiqua"/>
          <w:b/>
          <w:sz w:val="24"/>
          <w:lang w:val="en-US"/>
        </w:rPr>
        <w:t>Received:</w:t>
      </w:r>
      <w:r w:rsidR="006E0D66" w:rsidRPr="00FE647B">
        <w:rPr>
          <w:rFonts w:ascii="Book Antiqua" w:hAnsi="Book Antiqua"/>
          <w:b/>
          <w:i/>
          <w:sz w:val="24"/>
          <w:lang w:val="en-US"/>
        </w:rPr>
        <w:t xml:space="preserve"> </w:t>
      </w:r>
      <w:r w:rsidR="00B95079" w:rsidRPr="00FE647B">
        <w:rPr>
          <w:rFonts w:ascii="Book Antiqua" w:hAnsi="Book Antiqua"/>
          <w:sz w:val="24"/>
          <w:lang w:val="en-US"/>
        </w:rPr>
        <w:t>April</w:t>
      </w:r>
      <w:r w:rsidR="00B95079" w:rsidRPr="00FE647B">
        <w:rPr>
          <w:rFonts w:ascii="Book Antiqua" w:eastAsia="宋体" w:hAnsi="Book Antiqua" w:hint="eastAsia"/>
          <w:sz w:val="24"/>
          <w:lang w:val="en-US" w:eastAsia="zh-CN"/>
        </w:rPr>
        <w:t xml:space="preserve"> 24, 2015</w:t>
      </w:r>
    </w:p>
    <w:p w14:paraId="57206F5A" w14:textId="76934189" w:rsidR="007301B5" w:rsidRPr="00FE647B" w:rsidRDefault="007301B5" w:rsidP="005C1ED9">
      <w:pPr>
        <w:adjustRightInd w:val="0"/>
        <w:snapToGrid w:val="0"/>
        <w:spacing w:after="0" w:line="360" w:lineRule="auto"/>
        <w:rPr>
          <w:rFonts w:ascii="Book Antiqua" w:eastAsia="宋体" w:hAnsi="Book Antiqua"/>
          <w:b/>
          <w:sz w:val="24"/>
          <w:lang w:val="en-US" w:eastAsia="zh-CN"/>
        </w:rPr>
      </w:pPr>
      <w:r w:rsidRPr="00FE647B">
        <w:rPr>
          <w:rFonts w:ascii="Book Antiqua" w:hAnsi="Book Antiqua"/>
          <w:b/>
          <w:sz w:val="24"/>
          <w:lang w:val="en-US"/>
        </w:rPr>
        <w:t>Peer-review started:</w:t>
      </w:r>
      <w:r w:rsidR="00B95079" w:rsidRPr="00FE647B">
        <w:rPr>
          <w:rFonts w:ascii="Book Antiqua" w:eastAsia="宋体" w:hAnsi="Book Antiqua" w:hint="eastAsia"/>
          <w:b/>
          <w:sz w:val="24"/>
          <w:lang w:val="en-US" w:eastAsia="zh-CN"/>
        </w:rPr>
        <w:t xml:space="preserve"> </w:t>
      </w:r>
      <w:r w:rsidR="00B95079" w:rsidRPr="00FE647B">
        <w:rPr>
          <w:rFonts w:ascii="Book Antiqua" w:hAnsi="Book Antiqua"/>
          <w:sz w:val="24"/>
          <w:lang w:val="en-US"/>
        </w:rPr>
        <w:t>April</w:t>
      </w:r>
      <w:r w:rsidR="00B95079" w:rsidRPr="00FE647B">
        <w:rPr>
          <w:rFonts w:ascii="Book Antiqua" w:eastAsia="宋体" w:hAnsi="Book Antiqua" w:hint="eastAsia"/>
          <w:sz w:val="24"/>
          <w:lang w:val="en-US" w:eastAsia="zh-CN"/>
        </w:rPr>
        <w:t xml:space="preserve"> 26, 2015</w:t>
      </w:r>
    </w:p>
    <w:p w14:paraId="125CB0BB" w14:textId="3E01E784" w:rsidR="007301B5" w:rsidRPr="00FE647B" w:rsidRDefault="007301B5" w:rsidP="005C1ED9">
      <w:pPr>
        <w:adjustRightInd w:val="0"/>
        <w:snapToGrid w:val="0"/>
        <w:spacing w:after="0" w:line="360" w:lineRule="auto"/>
        <w:rPr>
          <w:rFonts w:ascii="Book Antiqua" w:eastAsia="宋体" w:hAnsi="Book Antiqua"/>
          <w:b/>
          <w:sz w:val="24"/>
          <w:lang w:val="en-US" w:eastAsia="zh-CN"/>
        </w:rPr>
      </w:pPr>
      <w:r w:rsidRPr="00FE647B">
        <w:rPr>
          <w:rFonts w:ascii="Book Antiqua" w:hAnsi="Book Antiqua"/>
          <w:b/>
          <w:sz w:val="24"/>
          <w:lang w:val="en-US"/>
        </w:rPr>
        <w:t>First decision:</w:t>
      </w:r>
      <w:r w:rsidR="00B95079" w:rsidRPr="00FE647B">
        <w:rPr>
          <w:rFonts w:ascii="Book Antiqua" w:eastAsia="宋体" w:hAnsi="Book Antiqua" w:hint="eastAsia"/>
          <w:b/>
          <w:sz w:val="24"/>
          <w:lang w:val="en-US" w:eastAsia="zh-CN"/>
        </w:rPr>
        <w:t xml:space="preserve"> </w:t>
      </w:r>
      <w:r w:rsidR="00B95079" w:rsidRPr="00FE647B">
        <w:rPr>
          <w:rFonts w:ascii="Book Antiqua" w:hAnsi="Book Antiqua"/>
          <w:sz w:val="24"/>
          <w:lang w:val="en-US"/>
        </w:rPr>
        <w:t>June</w:t>
      </w:r>
      <w:r w:rsidR="00B95079" w:rsidRPr="00FE647B">
        <w:rPr>
          <w:rFonts w:ascii="Book Antiqua" w:eastAsia="宋体" w:hAnsi="Book Antiqua" w:hint="eastAsia"/>
          <w:sz w:val="24"/>
          <w:lang w:val="en-US" w:eastAsia="zh-CN"/>
        </w:rPr>
        <w:t xml:space="preserve"> 2, 2015</w:t>
      </w:r>
    </w:p>
    <w:p w14:paraId="08F4B208" w14:textId="726C33E5" w:rsidR="007301B5" w:rsidRPr="00FE647B" w:rsidRDefault="007301B5" w:rsidP="005C1ED9">
      <w:pPr>
        <w:adjustRightInd w:val="0"/>
        <w:snapToGrid w:val="0"/>
        <w:spacing w:after="0" w:line="360" w:lineRule="auto"/>
        <w:rPr>
          <w:rFonts w:ascii="Book Antiqua" w:eastAsia="宋体" w:hAnsi="Book Antiqua"/>
          <w:b/>
          <w:sz w:val="24"/>
          <w:lang w:val="en-US" w:eastAsia="zh-CN"/>
        </w:rPr>
      </w:pPr>
      <w:r w:rsidRPr="00FE647B">
        <w:rPr>
          <w:rFonts w:ascii="Book Antiqua" w:hAnsi="Book Antiqua"/>
          <w:b/>
          <w:sz w:val="24"/>
          <w:lang w:val="en-US"/>
        </w:rPr>
        <w:t>Revised:</w:t>
      </w:r>
      <w:r w:rsidR="006E0D66" w:rsidRPr="00FE647B">
        <w:rPr>
          <w:rFonts w:ascii="Book Antiqua" w:hAnsi="Book Antiqua"/>
          <w:b/>
          <w:i/>
          <w:sz w:val="24"/>
          <w:lang w:val="en-US"/>
        </w:rPr>
        <w:t xml:space="preserve"> </w:t>
      </w:r>
      <w:r w:rsidR="00B95079" w:rsidRPr="00FE647B">
        <w:rPr>
          <w:rFonts w:ascii="Book Antiqua" w:hAnsi="Book Antiqua"/>
          <w:sz w:val="24"/>
          <w:lang w:val="en-US"/>
        </w:rPr>
        <w:t>July</w:t>
      </w:r>
      <w:r w:rsidR="00B95079" w:rsidRPr="00FE647B">
        <w:rPr>
          <w:rFonts w:ascii="Book Antiqua" w:eastAsia="宋体" w:hAnsi="Book Antiqua" w:hint="eastAsia"/>
          <w:sz w:val="24"/>
          <w:lang w:val="en-US" w:eastAsia="zh-CN"/>
        </w:rPr>
        <w:t xml:space="preserve"> 22, 2015</w:t>
      </w:r>
    </w:p>
    <w:p w14:paraId="2E5E83F2" w14:textId="70E6EE87" w:rsidR="007301B5" w:rsidRPr="00FE647B" w:rsidRDefault="007301B5" w:rsidP="008B1F77">
      <w:pPr>
        <w:spacing w:line="360" w:lineRule="auto"/>
        <w:rPr>
          <w:rFonts w:ascii="Book Antiqua" w:hAnsi="Book Antiqua"/>
          <w:color w:val="000000"/>
          <w:sz w:val="24"/>
          <w:szCs w:val="24"/>
          <w:lang w:val="en-US"/>
        </w:rPr>
      </w:pPr>
      <w:r w:rsidRPr="00FE647B">
        <w:rPr>
          <w:rFonts w:ascii="Book Antiqua" w:hAnsi="Book Antiqua"/>
          <w:b/>
          <w:sz w:val="24"/>
          <w:lang w:val="en-US"/>
        </w:rPr>
        <w:t>Accepted:</w:t>
      </w:r>
      <w:bookmarkStart w:id="4" w:name="OLE_LINK134"/>
      <w:bookmarkStart w:id="5" w:name="OLE_LINK136"/>
      <w:r w:rsidR="008B1F77" w:rsidRPr="00FE647B">
        <w:rPr>
          <w:rFonts w:ascii="Book Antiqua" w:hAnsi="Book Antiqua"/>
          <w:color w:val="000000"/>
          <w:sz w:val="24"/>
          <w:szCs w:val="24"/>
          <w:lang w:val="en-US"/>
        </w:rPr>
        <w:t xml:space="preserve"> September 13, 2015</w:t>
      </w:r>
      <w:bookmarkEnd w:id="4"/>
      <w:bookmarkEnd w:id="5"/>
      <w:r w:rsidR="006E0D66" w:rsidRPr="00FE647B">
        <w:rPr>
          <w:rFonts w:ascii="Book Antiqua" w:hAnsi="Book Antiqua"/>
          <w:b/>
          <w:i/>
          <w:sz w:val="24"/>
          <w:lang w:val="en-US"/>
        </w:rPr>
        <w:t xml:space="preserve"> </w:t>
      </w:r>
    </w:p>
    <w:p w14:paraId="7AF8A6BD" w14:textId="77777777" w:rsidR="007301B5" w:rsidRPr="00FE647B" w:rsidRDefault="007301B5" w:rsidP="005C1ED9">
      <w:pPr>
        <w:adjustRightInd w:val="0"/>
        <w:snapToGrid w:val="0"/>
        <w:spacing w:after="0" w:line="360" w:lineRule="auto"/>
        <w:rPr>
          <w:rFonts w:ascii="Book Antiqua" w:hAnsi="Book Antiqua"/>
          <w:b/>
          <w:sz w:val="24"/>
          <w:lang w:val="en-US"/>
        </w:rPr>
      </w:pPr>
      <w:r w:rsidRPr="00FE647B">
        <w:rPr>
          <w:rFonts w:ascii="Book Antiqua" w:hAnsi="Book Antiqua"/>
          <w:b/>
          <w:sz w:val="24"/>
          <w:lang w:val="en-US"/>
        </w:rPr>
        <w:t>Article in press:</w:t>
      </w:r>
    </w:p>
    <w:p w14:paraId="302199F8" w14:textId="77777777" w:rsidR="007301B5" w:rsidRPr="00FE647B" w:rsidRDefault="007301B5" w:rsidP="005C1ED9">
      <w:pPr>
        <w:adjustRightInd w:val="0"/>
        <w:snapToGrid w:val="0"/>
        <w:spacing w:after="0" w:line="360" w:lineRule="auto"/>
        <w:rPr>
          <w:rFonts w:ascii="Book Antiqua" w:hAnsi="Book Antiqua"/>
          <w:sz w:val="24"/>
          <w:lang w:val="en-US"/>
        </w:rPr>
      </w:pPr>
      <w:r w:rsidRPr="00FE647B">
        <w:rPr>
          <w:rFonts w:ascii="Book Antiqua" w:hAnsi="Book Antiqua"/>
          <w:b/>
          <w:sz w:val="24"/>
          <w:lang w:val="en-US"/>
        </w:rPr>
        <w:t>Published online:</w:t>
      </w:r>
    </w:p>
    <w:p w14:paraId="670D4486" w14:textId="2896D553" w:rsidR="007301B5" w:rsidRPr="00FE647B" w:rsidRDefault="007301B5" w:rsidP="005C1ED9">
      <w:pPr>
        <w:adjustRightInd w:val="0"/>
        <w:snapToGrid w:val="0"/>
        <w:spacing w:after="0" w:line="360" w:lineRule="auto"/>
        <w:jc w:val="both"/>
        <w:rPr>
          <w:rFonts w:ascii="Book Antiqua" w:eastAsia="宋体" w:hAnsi="Book Antiqua" w:cs="Times New Roman"/>
          <w:b/>
          <w:sz w:val="24"/>
          <w:szCs w:val="24"/>
          <w:lang w:val="de-DE" w:eastAsia="zh-CN"/>
        </w:rPr>
      </w:pPr>
      <w:r w:rsidRPr="00FE647B">
        <w:rPr>
          <w:rFonts w:ascii="Book Antiqua" w:eastAsia="宋体" w:hAnsi="Book Antiqua" w:cs="Times New Roman"/>
          <w:b/>
          <w:sz w:val="24"/>
          <w:szCs w:val="24"/>
          <w:lang w:val="de-DE" w:eastAsia="zh-CN"/>
        </w:rPr>
        <w:br w:type="page"/>
      </w:r>
    </w:p>
    <w:p w14:paraId="4DE38DA1" w14:textId="53798824" w:rsidR="00B12A16" w:rsidRPr="00FE647B" w:rsidRDefault="00B12A16" w:rsidP="005C1ED9">
      <w:pPr>
        <w:adjustRightInd w:val="0"/>
        <w:snapToGrid w:val="0"/>
        <w:spacing w:after="0" w:line="360" w:lineRule="auto"/>
        <w:jc w:val="both"/>
        <w:rPr>
          <w:rFonts w:ascii="Book Antiqua" w:eastAsia="宋体" w:hAnsi="Book Antiqua" w:cs="Tahoma"/>
          <w:b/>
          <w:sz w:val="24"/>
          <w:szCs w:val="24"/>
          <w:lang w:val="en-US" w:eastAsia="zh-CN"/>
        </w:rPr>
      </w:pPr>
      <w:r w:rsidRPr="00FE647B">
        <w:rPr>
          <w:rFonts w:ascii="Book Antiqua" w:hAnsi="Book Antiqua" w:cs="Tahoma"/>
          <w:b/>
          <w:sz w:val="24"/>
          <w:szCs w:val="24"/>
          <w:lang w:val="en-US"/>
        </w:rPr>
        <w:lastRenderedPageBreak/>
        <w:t>Abstract</w:t>
      </w:r>
    </w:p>
    <w:p w14:paraId="0EA0A4C4" w14:textId="4D085526" w:rsidR="00EC062E" w:rsidRPr="00FE647B" w:rsidRDefault="00EC062E" w:rsidP="005C1ED9">
      <w:pPr>
        <w:adjustRightInd w:val="0"/>
        <w:snapToGrid w:val="0"/>
        <w:spacing w:after="0" w:line="360" w:lineRule="auto"/>
        <w:jc w:val="both"/>
        <w:rPr>
          <w:rFonts w:ascii="Book Antiqua" w:eastAsia="宋体" w:hAnsi="Book Antiqua" w:cs="Tahoma"/>
          <w:i/>
          <w:sz w:val="24"/>
          <w:szCs w:val="24"/>
          <w:lang w:val="en-US" w:eastAsia="zh-CN"/>
        </w:rPr>
      </w:pPr>
      <w:r w:rsidRPr="00FE647B">
        <w:rPr>
          <w:rFonts w:ascii="Book Antiqua" w:hAnsi="Book Antiqua" w:cs="Tahoma"/>
          <w:sz w:val="24"/>
          <w:szCs w:val="24"/>
          <w:lang w:val="en-US"/>
        </w:rPr>
        <w:t>Inflammatory bowel diseases (IBD), including ulcerative colitis and Crohn’s disease are chronic, life-long and relapsing diseases of the gastrointestinal tract. Currently, there are no complete cure possibilities, but combined pharmacological and nutritional therapy may induce remission of the disease. Malnutrition and specific nutritional deficiencies are frequent among IBD patients, so the majority of them need nutritional treatment which not only improves the state of nutrition of the patients but has strong anti-inflammatory activity as well. Moreover, some nutrients, from early stages of life are suspected as triggering factors in the etiopathogenesis of IBD. Both parenteral and enteral nutrition is used in IBD therapy, but their practical utility in different populations and in different countries is not clearly established and there are sometimes conflicting theories concerning the role of nutrition in IBD. This review presents the actual data of research studies regarding the influence of nutrition on the etiopathogenesis of IBD and the latest findings regarding its mechanisms of action. The use of both parenteral and enteral nutrition as therapeutic methods in induction and maintenance therapy in IBD treatment is also extensively discussed. Comparisons of the latest research data, and scientific theories concerning the role of nutrition in IBD and different opinions about them are also presented and discussed in the review. Additionally, some potential future perspectives for nutritional therapy are highlighted.</w:t>
      </w:r>
      <w:r w:rsidR="006E0D66" w:rsidRPr="00FE647B">
        <w:rPr>
          <w:rFonts w:ascii="Book Antiqua" w:hAnsi="Book Antiqua" w:cs="Tahoma"/>
          <w:i/>
          <w:sz w:val="24"/>
          <w:szCs w:val="24"/>
          <w:lang w:val="en-US"/>
        </w:rPr>
        <w:t xml:space="preserve"> </w:t>
      </w:r>
    </w:p>
    <w:p w14:paraId="38E290ED" w14:textId="77777777" w:rsidR="00B95079" w:rsidRPr="00FE647B" w:rsidRDefault="00B95079" w:rsidP="005C1ED9">
      <w:pPr>
        <w:adjustRightInd w:val="0"/>
        <w:snapToGrid w:val="0"/>
        <w:spacing w:after="0" w:line="360" w:lineRule="auto"/>
        <w:jc w:val="both"/>
        <w:rPr>
          <w:rFonts w:ascii="Book Antiqua" w:eastAsia="宋体" w:hAnsi="Book Antiqua" w:cs="Tahoma"/>
          <w:sz w:val="24"/>
          <w:szCs w:val="24"/>
          <w:lang w:val="en-US" w:eastAsia="zh-CN"/>
        </w:rPr>
      </w:pPr>
    </w:p>
    <w:p w14:paraId="7C897A7B" w14:textId="1253EA80" w:rsidR="0059183A" w:rsidRPr="00FE647B" w:rsidRDefault="00EC062E" w:rsidP="005C1ED9">
      <w:pPr>
        <w:adjustRightInd w:val="0"/>
        <w:snapToGrid w:val="0"/>
        <w:spacing w:after="0" w:line="360" w:lineRule="auto"/>
        <w:jc w:val="both"/>
        <w:rPr>
          <w:rStyle w:val="hui12181"/>
          <w:rFonts w:ascii="Book Antiqua" w:eastAsia="宋体" w:hAnsi="Book Antiqua" w:cs="Times New Roman"/>
          <w:color w:val="auto"/>
          <w:sz w:val="24"/>
          <w:szCs w:val="24"/>
          <w:lang w:val="en-US" w:eastAsia="zh-CN"/>
        </w:rPr>
      </w:pPr>
      <w:r w:rsidRPr="00FE647B">
        <w:rPr>
          <w:rFonts w:ascii="Book Antiqua" w:hAnsi="Book Antiqua" w:cs="Times New Roman"/>
          <w:b/>
          <w:sz w:val="24"/>
          <w:szCs w:val="24"/>
          <w:lang w:val="en-US" w:eastAsia="zh-CN"/>
        </w:rPr>
        <w:t xml:space="preserve"> </w:t>
      </w: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0059183A" w:rsidRPr="00FE647B">
        <w:rPr>
          <w:rFonts w:ascii="Book Antiqua" w:hAnsi="Book Antiqua"/>
          <w:b/>
          <w:sz w:val="24"/>
          <w:szCs w:val="24"/>
          <w:lang w:val="en-US"/>
        </w:rPr>
        <w:t>Key words</w:t>
      </w:r>
      <w:r w:rsidR="0059183A" w:rsidRPr="00FE647B">
        <w:rPr>
          <w:rFonts w:ascii="Book Antiqua" w:hAnsi="Book Antiqua" w:cs="Times New Roman"/>
          <w:b/>
          <w:sz w:val="24"/>
          <w:szCs w:val="24"/>
          <w:lang w:val="en-US"/>
        </w:rPr>
        <w:t xml:space="preserve">: </w:t>
      </w:r>
      <w:r w:rsidR="00B95079" w:rsidRPr="00FE647B">
        <w:rPr>
          <w:rFonts w:ascii="Book Antiqua" w:hAnsi="Book Antiqua" w:cs="Times New Roman"/>
          <w:sz w:val="24"/>
          <w:szCs w:val="24"/>
          <w:lang w:val="en-US"/>
        </w:rPr>
        <w:t xml:space="preserve">Dietary </w:t>
      </w:r>
      <w:r w:rsidR="0059183A" w:rsidRPr="00FE647B">
        <w:rPr>
          <w:rFonts w:ascii="Book Antiqua" w:hAnsi="Book Antiqua" w:cs="Times New Roman"/>
          <w:sz w:val="24"/>
          <w:szCs w:val="24"/>
          <w:lang w:val="en-US"/>
        </w:rPr>
        <w:t>factors</w:t>
      </w:r>
      <w:r w:rsidR="00B95079" w:rsidRPr="00FE647B">
        <w:rPr>
          <w:rFonts w:ascii="Book Antiqua" w:eastAsia="宋体" w:hAnsi="Book Antiqua" w:cs="Times New Roman" w:hint="eastAsia"/>
          <w:sz w:val="24"/>
          <w:szCs w:val="24"/>
          <w:lang w:val="en-US" w:eastAsia="zh-CN"/>
        </w:rPr>
        <w:t>;</w:t>
      </w:r>
      <w:r w:rsidR="0059183A" w:rsidRPr="00FE647B">
        <w:rPr>
          <w:rFonts w:ascii="Book Antiqua" w:hAnsi="Book Antiqua" w:cs="Times New Roman"/>
          <w:b/>
          <w:sz w:val="24"/>
          <w:szCs w:val="24"/>
          <w:lang w:val="en-US"/>
        </w:rPr>
        <w:t xml:space="preserve"> </w:t>
      </w:r>
      <w:r w:rsidR="00B95079" w:rsidRPr="00FE647B">
        <w:rPr>
          <w:rFonts w:ascii="Book Antiqua" w:hAnsi="Book Antiqua" w:cs="Times New Roman"/>
          <w:sz w:val="24"/>
          <w:szCs w:val="24"/>
          <w:lang w:val="en-US"/>
        </w:rPr>
        <w:t>Etiology</w:t>
      </w:r>
      <w:r w:rsidR="00B95079" w:rsidRPr="00FE647B">
        <w:rPr>
          <w:rFonts w:ascii="Book Antiqua" w:eastAsia="宋体" w:hAnsi="Book Antiqua" w:cs="Times New Roman" w:hint="eastAsia"/>
          <w:sz w:val="24"/>
          <w:szCs w:val="24"/>
          <w:lang w:val="en-US" w:eastAsia="zh-CN"/>
        </w:rPr>
        <w:t>;</w:t>
      </w:r>
      <w:r w:rsidR="0059183A" w:rsidRPr="00FE647B">
        <w:rPr>
          <w:rFonts w:ascii="Book Antiqua" w:hAnsi="Book Antiqua" w:cs="Times New Roman"/>
          <w:b/>
          <w:sz w:val="24"/>
          <w:szCs w:val="24"/>
          <w:lang w:val="en-US"/>
        </w:rPr>
        <w:t xml:space="preserve"> </w:t>
      </w:r>
      <w:r w:rsidR="00B95079" w:rsidRPr="00FE647B">
        <w:rPr>
          <w:rStyle w:val="hui12181"/>
          <w:rFonts w:ascii="Book Antiqua" w:hAnsi="Book Antiqua" w:cs="Times New Roman"/>
          <w:color w:val="auto"/>
          <w:sz w:val="24"/>
          <w:szCs w:val="24"/>
          <w:lang w:val="en-US"/>
        </w:rPr>
        <w:t xml:space="preserve">Nutritional </w:t>
      </w:r>
      <w:r w:rsidR="0059183A" w:rsidRPr="00FE647B">
        <w:rPr>
          <w:rStyle w:val="hui12181"/>
          <w:rFonts w:ascii="Book Antiqua" w:hAnsi="Book Antiqua" w:cs="Times New Roman"/>
          <w:color w:val="auto"/>
          <w:sz w:val="24"/>
          <w:szCs w:val="24"/>
          <w:lang w:val="en-US"/>
        </w:rPr>
        <w:t>therapy</w:t>
      </w:r>
      <w:r w:rsidR="00B95079" w:rsidRPr="00FE647B">
        <w:rPr>
          <w:rStyle w:val="hui12181"/>
          <w:rFonts w:ascii="Book Antiqua" w:eastAsia="宋体" w:hAnsi="Book Antiqua" w:cs="Times New Roman" w:hint="eastAsia"/>
          <w:color w:val="auto"/>
          <w:sz w:val="24"/>
          <w:szCs w:val="24"/>
          <w:lang w:val="en-US" w:eastAsia="zh-CN"/>
        </w:rPr>
        <w:t>;</w:t>
      </w:r>
      <w:r w:rsidR="0059183A" w:rsidRPr="00FE647B">
        <w:rPr>
          <w:rStyle w:val="hui12181"/>
          <w:rFonts w:ascii="Book Antiqua" w:hAnsi="Book Antiqua" w:cs="Times New Roman"/>
          <w:color w:val="auto"/>
          <w:sz w:val="24"/>
          <w:szCs w:val="24"/>
          <w:lang w:val="en-US"/>
        </w:rPr>
        <w:t xml:space="preserve"> </w:t>
      </w:r>
      <w:r w:rsidR="00B95079" w:rsidRPr="00FE647B">
        <w:rPr>
          <w:rStyle w:val="hui12181"/>
          <w:rFonts w:ascii="Book Antiqua" w:hAnsi="Book Antiqua" w:cs="Times New Roman"/>
          <w:color w:val="auto"/>
          <w:sz w:val="24"/>
          <w:szCs w:val="24"/>
          <w:lang w:val="en-US"/>
        </w:rPr>
        <w:t xml:space="preserve">Parenteral </w:t>
      </w:r>
      <w:r w:rsidR="0059183A" w:rsidRPr="00FE647B">
        <w:rPr>
          <w:rStyle w:val="hui12181"/>
          <w:rFonts w:ascii="Book Antiqua" w:hAnsi="Book Antiqua" w:cs="Times New Roman"/>
          <w:color w:val="auto"/>
          <w:sz w:val="24"/>
          <w:szCs w:val="24"/>
          <w:lang w:val="en-US"/>
        </w:rPr>
        <w:t>nutrition</w:t>
      </w:r>
      <w:r w:rsidR="00B95079" w:rsidRPr="00FE647B">
        <w:rPr>
          <w:rStyle w:val="hui12181"/>
          <w:rFonts w:ascii="Book Antiqua" w:eastAsia="宋体" w:hAnsi="Book Antiqua" w:cs="Times New Roman" w:hint="eastAsia"/>
          <w:color w:val="auto"/>
          <w:sz w:val="24"/>
          <w:szCs w:val="24"/>
          <w:lang w:val="en-US" w:eastAsia="zh-CN"/>
        </w:rPr>
        <w:t>;</w:t>
      </w:r>
      <w:r w:rsidR="0059183A" w:rsidRPr="00FE647B">
        <w:rPr>
          <w:rStyle w:val="hui12181"/>
          <w:rFonts w:ascii="Book Antiqua" w:hAnsi="Book Antiqua" w:cs="Times New Roman"/>
          <w:color w:val="auto"/>
          <w:sz w:val="24"/>
          <w:szCs w:val="24"/>
          <w:lang w:val="en-US"/>
        </w:rPr>
        <w:t xml:space="preserve"> </w:t>
      </w:r>
      <w:r w:rsidR="00B95079" w:rsidRPr="00FE647B">
        <w:rPr>
          <w:rStyle w:val="hui12181"/>
          <w:rFonts w:ascii="Book Antiqua" w:hAnsi="Book Antiqua" w:cs="Times New Roman"/>
          <w:color w:val="auto"/>
          <w:sz w:val="24"/>
          <w:szCs w:val="24"/>
          <w:lang w:val="en-US"/>
        </w:rPr>
        <w:t xml:space="preserve">Exclusive </w:t>
      </w:r>
      <w:r w:rsidR="0059183A" w:rsidRPr="00FE647B">
        <w:rPr>
          <w:rStyle w:val="hui12181"/>
          <w:rFonts w:ascii="Book Antiqua" w:hAnsi="Book Antiqua" w:cs="Times New Roman"/>
          <w:color w:val="auto"/>
          <w:sz w:val="24"/>
          <w:szCs w:val="24"/>
          <w:lang w:val="en-US"/>
        </w:rPr>
        <w:t>enteral nutrition</w:t>
      </w:r>
      <w:r w:rsidR="00B95079" w:rsidRPr="00FE647B">
        <w:rPr>
          <w:rStyle w:val="hui12181"/>
          <w:rFonts w:ascii="Book Antiqua" w:eastAsia="宋体" w:hAnsi="Book Antiqua" w:cs="Times New Roman" w:hint="eastAsia"/>
          <w:color w:val="auto"/>
          <w:sz w:val="24"/>
          <w:szCs w:val="24"/>
          <w:lang w:val="en-US" w:eastAsia="zh-CN"/>
        </w:rPr>
        <w:t>;</w:t>
      </w:r>
      <w:r w:rsidR="0059183A" w:rsidRPr="00FE647B">
        <w:rPr>
          <w:rStyle w:val="hui12181"/>
          <w:rFonts w:ascii="Book Antiqua" w:hAnsi="Book Antiqua" w:cs="Times New Roman"/>
          <w:color w:val="auto"/>
          <w:sz w:val="24"/>
          <w:szCs w:val="24"/>
          <w:lang w:val="en-US"/>
        </w:rPr>
        <w:t xml:space="preserve"> </w:t>
      </w:r>
      <w:r w:rsidR="00B95079" w:rsidRPr="00FE647B">
        <w:rPr>
          <w:rStyle w:val="hui12181"/>
          <w:rFonts w:ascii="Book Antiqua" w:hAnsi="Book Antiqua" w:cs="Times New Roman"/>
          <w:color w:val="auto"/>
          <w:sz w:val="24"/>
          <w:szCs w:val="24"/>
          <w:lang w:val="en-US"/>
        </w:rPr>
        <w:t xml:space="preserve">Induction </w:t>
      </w:r>
      <w:r w:rsidR="0059183A" w:rsidRPr="00FE647B">
        <w:rPr>
          <w:rStyle w:val="hui12181"/>
          <w:rFonts w:ascii="Book Antiqua" w:hAnsi="Book Antiqua" w:cs="Times New Roman"/>
          <w:color w:val="auto"/>
          <w:sz w:val="24"/>
          <w:szCs w:val="24"/>
          <w:lang w:val="en-US"/>
        </w:rPr>
        <w:t>therapy</w:t>
      </w:r>
      <w:r w:rsidR="00B95079" w:rsidRPr="00FE647B">
        <w:rPr>
          <w:rStyle w:val="hui12181"/>
          <w:rFonts w:ascii="Book Antiqua" w:eastAsia="宋体" w:hAnsi="Book Antiqua" w:cs="Times New Roman" w:hint="eastAsia"/>
          <w:color w:val="auto"/>
          <w:sz w:val="24"/>
          <w:szCs w:val="24"/>
          <w:lang w:val="en-US" w:eastAsia="zh-CN"/>
        </w:rPr>
        <w:t>;</w:t>
      </w:r>
      <w:r w:rsidR="0059183A" w:rsidRPr="00FE647B">
        <w:rPr>
          <w:rStyle w:val="hui12181"/>
          <w:rFonts w:ascii="Book Antiqua" w:hAnsi="Book Antiqua" w:cs="Times New Roman"/>
          <w:color w:val="auto"/>
          <w:sz w:val="24"/>
          <w:szCs w:val="24"/>
          <w:lang w:val="en-US"/>
        </w:rPr>
        <w:t xml:space="preserve"> </w:t>
      </w:r>
      <w:r w:rsidR="00B95079" w:rsidRPr="00FE647B">
        <w:rPr>
          <w:rStyle w:val="hui12181"/>
          <w:rFonts w:ascii="Book Antiqua" w:hAnsi="Book Antiqua" w:cs="Times New Roman"/>
          <w:color w:val="auto"/>
          <w:sz w:val="24"/>
          <w:szCs w:val="24"/>
          <w:lang w:val="en-US"/>
        </w:rPr>
        <w:t xml:space="preserve">Maintenance </w:t>
      </w:r>
      <w:r w:rsidR="0059183A" w:rsidRPr="00FE647B">
        <w:rPr>
          <w:rStyle w:val="hui12181"/>
          <w:rFonts w:ascii="Book Antiqua" w:hAnsi="Book Antiqua" w:cs="Times New Roman"/>
          <w:color w:val="auto"/>
          <w:sz w:val="24"/>
          <w:szCs w:val="24"/>
          <w:lang w:val="en-US"/>
        </w:rPr>
        <w:t>therapy</w:t>
      </w:r>
      <w:r w:rsidR="00B95079" w:rsidRPr="00FE647B">
        <w:rPr>
          <w:rStyle w:val="hui12181"/>
          <w:rFonts w:ascii="Book Antiqua" w:eastAsia="宋体" w:hAnsi="Book Antiqua" w:cs="Times New Roman" w:hint="eastAsia"/>
          <w:color w:val="auto"/>
          <w:sz w:val="24"/>
          <w:szCs w:val="24"/>
          <w:lang w:val="en-US" w:eastAsia="zh-CN"/>
        </w:rPr>
        <w:t>;</w:t>
      </w:r>
      <w:r w:rsidR="0059183A" w:rsidRPr="00FE647B">
        <w:rPr>
          <w:rStyle w:val="hui12181"/>
          <w:rFonts w:ascii="Book Antiqua" w:hAnsi="Book Antiqua" w:cs="Times New Roman"/>
          <w:color w:val="auto"/>
          <w:sz w:val="24"/>
          <w:szCs w:val="24"/>
          <w:lang w:val="en-US"/>
        </w:rPr>
        <w:t xml:space="preserve"> </w:t>
      </w:r>
      <w:r w:rsidR="00B95079" w:rsidRPr="00FE647B">
        <w:rPr>
          <w:rStyle w:val="hui12181"/>
          <w:rFonts w:ascii="Book Antiqua" w:hAnsi="Book Antiqua" w:cs="Times New Roman"/>
          <w:color w:val="auto"/>
          <w:sz w:val="24"/>
          <w:szCs w:val="24"/>
          <w:lang w:val="en-US"/>
        </w:rPr>
        <w:t>Inflammatory bowel disease</w:t>
      </w:r>
    </w:p>
    <w:p w14:paraId="412CBFFD" w14:textId="77777777" w:rsidR="0059183A" w:rsidRPr="00FE647B" w:rsidRDefault="0059183A" w:rsidP="005C1ED9">
      <w:pPr>
        <w:adjustRightInd w:val="0"/>
        <w:snapToGrid w:val="0"/>
        <w:spacing w:after="0" w:line="360" w:lineRule="auto"/>
        <w:jc w:val="both"/>
        <w:rPr>
          <w:rFonts w:ascii="Book Antiqua" w:hAnsi="Book Antiqua" w:cs="Times New Roman"/>
          <w:sz w:val="24"/>
          <w:szCs w:val="24"/>
          <w:lang w:val="en-US"/>
        </w:rPr>
      </w:pPr>
    </w:p>
    <w:p w14:paraId="28813C32" w14:textId="7868B779" w:rsidR="00EC062E" w:rsidRPr="00FE647B" w:rsidRDefault="0059183A" w:rsidP="005C1ED9">
      <w:pPr>
        <w:autoSpaceDE w:val="0"/>
        <w:autoSpaceDN w:val="0"/>
        <w:adjustRightInd w:val="0"/>
        <w:snapToGrid w:val="0"/>
        <w:spacing w:after="0" w:line="360" w:lineRule="auto"/>
        <w:jc w:val="both"/>
        <w:rPr>
          <w:rFonts w:ascii="Book Antiqua" w:eastAsia="宋体" w:hAnsi="Book Antiqua" w:cs="Arial Unicode MS"/>
          <w:sz w:val="24"/>
          <w:szCs w:val="24"/>
          <w:lang w:val="en-US" w:eastAsia="zh-CN"/>
        </w:rPr>
      </w:pPr>
      <w:r w:rsidRPr="00FE647B">
        <w:rPr>
          <w:rFonts w:ascii="Book Antiqua" w:hAnsi="Book Antiqua"/>
          <w:b/>
          <w:sz w:val="24"/>
          <w:szCs w:val="24"/>
          <w:lang w:val="en-GB"/>
        </w:rPr>
        <w:t xml:space="preserve">© </w:t>
      </w:r>
      <w:r w:rsidRPr="00FE647B">
        <w:rPr>
          <w:rFonts w:ascii="Book Antiqua" w:eastAsia="AdvTimes" w:hAnsi="Book Antiqua" w:cs="AdvTimes"/>
          <w:b/>
          <w:sz w:val="24"/>
          <w:szCs w:val="24"/>
          <w:lang w:val="en-US"/>
        </w:rPr>
        <w:t>The Author(s) 2015.</w:t>
      </w:r>
      <w:r w:rsidRPr="00FE647B">
        <w:rPr>
          <w:rFonts w:ascii="Book Antiqua" w:eastAsia="AdvTimes" w:hAnsi="Book Antiqua" w:cs="AdvTimes"/>
          <w:sz w:val="24"/>
          <w:szCs w:val="24"/>
          <w:lang w:val="en-US"/>
        </w:rPr>
        <w:t xml:space="preserve"> Published by </w:t>
      </w:r>
      <w:r w:rsidRPr="00FE647B">
        <w:rPr>
          <w:rFonts w:ascii="Book Antiqua" w:hAnsi="Book Antiqua" w:cs="Arial Unicode MS"/>
          <w:sz w:val="24"/>
          <w:szCs w:val="24"/>
          <w:lang w:val="en-GB"/>
        </w:rPr>
        <w:t>Baishideng Publishing Group Inc.</w:t>
      </w:r>
      <w:r w:rsidRPr="00FE647B">
        <w:rPr>
          <w:rFonts w:ascii="Book Antiqua" w:hAnsi="Book Antiqua" w:cs="Arial Unicode MS"/>
          <w:sz w:val="24"/>
          <w:szCs w:val="24"/>
          <w:lang w:val="en-US"/>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E647B">
        <w:rPr>
          <w:rFonts w:ascii="Book Antiqua" w:hAnsi="Book Antiqua" w:cs="Arial Unicode MS"/>
          <w:sz w:val="24"/>
          <w:szCs w:val="24"/>
          <w:lang w:val="en-US"/>
        </w:rPr>
        <w:t xml:space="preserve"> </w:t>
      </w:r>
    </w:p>
    <w:p w14:paraId="64539A76" w14:textId="77777777" w:rsidR="00B12A16" w:rsidRPr="00FE647B" w:rsidRDefault="00B12A16" w:rsidP="005C1ED9">
      <w:pPr>
        <w:autoSpaceDE w:val="0"/>
        <w:autoSpaceDN w:val="0"/>
        <w:adjustRightInd w:val="0"/>
        <w:snapToGrid w:val="0"/>
        <w:spacing w:after="0" w:line="360" w:lineRule="auto"/>
        <w:jc w:val="both"/>
        <w:rPr>
          <w:rFonts w:ascii="Book Antiqua" w:eastAsia="宋体" w:hAnsi="Book Antiqua" w:cs="Arial Unicode MS"/>
          <w:sz w:val="24"/>
          <w:szCs w:val="24"/>
          <w:lang w:val="en-US" w:eastAsia="zh-CN"/>
        </w:rPr>
      </w:pPr>
    </w:p>
    <w:p w14:paraId="00EF195E" w14:textId="77777777" w:rsidR="00EC062E" w:rsidRPr="00FE647B" w:rsidRDefault="00EC062E" w:rsidP="005C1ED9">
      <w:pPr>
        <w:adjustRightInd w:val="0"/>
        <w:snapToGrid w:val="0"/>
        <w:spacing w:after="0" w:line="360" w:lineRule="auto"/>
        <w:jc w:val="both"/>
        <w:rPr>
          <w:rFonts w:ascii="Book Antiqua" w:eastAsia="Arial Unicode MS" w:hAnsi="Book Antiqua" w:cs="Arial Unicode MS"/>
          <w:sz w:val="24"/>
          <w:szCs w:val="24"/>
          <w:lang w:val="en-US"/>
        </w:rPr>
      </w:pPr>
      <w:bookmarkStart w:id="141" w:name="OLE_LINK33"/>
      <w:bookmarkStart w:id="142" w:name="OLE_LINK34"/>
      <w:bookmarkStart w:id="143" w:name="OLE_LINK49"/>
      <w:r w:rsidRPr="00FE647B">
        <w:rPr>
          <w:rFonts w:ascii="Book Antiqua" w:eastAsia="Arial Unicode MS" w:hAnsi="Book Antiqua" w:cs="Arial Unicode MS"/>
          <w:b/>
          <w:sz w:val="24"/>
          <w:szCs w:val="24"/>
          <w:lang w:val="en-US"/>
        </w:rPr>
        <w:lastRenderedPageBreak/>
        <w:t xml:space="preserve">Core </w:t>
      </w:r>
      <w:r w:rsidRPr="00FE647B">
        <w:rPr>
          <w:rFonts w:ascii="Book Antiqua" w:hAnsi="Book Antiqua" w:cs="Arial Unicode MS"/>
          <w:b/>
          <w:sz w:val="24"/>
          <w:szCs w:val="24"/>
          <w:lang w:val="en-US"/>
        </w:rPr>
        <w:t>tip</w:t>
      </w:r>
      <w:r w:rsidRPr="00FE647B">
        <w:rPr>
          <w:rFonts w:ascii="Book Antiqua" w:eastAsia="Arial Unicode MS" w:hAnsi="Book Antiqua" w:cs="Arial Unicode MS"/>
          <w:b/>
          <w:sz w:val="24"/>
          <w:szCs w:val="24"/>
          <w:lang w:val="en-US"/>
        </w:rPr>
        <w:t>:</w:t>
      </w:r>
      <w:bookmarkEnd w:id="141"/>
      <w:bookmarkEnd w:id="142"/>
      <w:bookmarkEnd w:id="143"/>
      <w:r w:rsidRPr="00FE647B">
        <w:rPr>
          <w:rFonts w:ascii="Book Antiqua" w:eastAsia="Arial Unicode MS" w:hAnsi="Book Antiqua" w:cs="Arial Unicode MS"/>
          <w:b/>
          <w:sz w:val="24"/>
          <w:szCs w:val="24"/>
          <w:lang w:val="en-US"/>
        </w:rPr>
        <w:t xml:space="preserve"> </w:t>
      </w:r>
      <w:bookmarkStart w:id="144" w:name="OLE_LINK21"/>
      <w:bookmarkStart w:id="145" w:name="OLE_LINK22"/>
      <w:r w:rsidRPr="00FE647B">
        <w:rPr>
          <w:rFonts w:ascii="Book Antiqua" w:eastAsia="Arial Unicode MS" w:hAnsi="Book Antiqua" w:cs="Arial Unicode MS"/>
          <w:sz w:val="24"/>
          <w:szCs w:val="24"/>
          <w:lang w:val="en-US"/>
        </w:rPr>
        <w:t xml:space="preserve">Inflammatory bowel diseases (IBD), including ulcerative colitis and Crohn’s disease are chronic, life-long and relapsing diseases of the gastrointestinal tract. Currently, there are no complete cure possibilities, but combined pharmacological and nutritional therapy may induce remission of the disease. Both parenteral and enteral nutrition is used in IBD therapy, but their practical utility is not clearly established and the evidence is </w:t>
      </w:r>
      <w:r w:rsidRPr="00FE647B">
        <w:rPr>
          <w:rFonts w:ascii="Book Antiqua" w:hAnsi="Book Antiqua" w:cs="Tahoma"/>
          <w:sz w:val="24"/>
          <w:szCs w:val="24"/>
          <w:lang w:val="en-US"/>
        </w:rPr>
        <w:t>sometimes conflicting</w:t>
      </w:r>
      <w:r w:rsidRPr="00FE647B">
        <w:rPr>
          <w:rFonts w:ascii="Book Antiqua" w:eastAsia="Arial Unicode MS" w:hAnsi="Book Antiqua" w:cs="Arial Unicode MS"/>
          <w:sz w:val="24"/>
          <w:szCs w:val="24"/>
          <w:lang w:val="en-US"/>
        </w:rPr>
        <w:t>. This review presents the latest findings of research studies regarding the influence of nutrition on the etiopathogenesis of IBD, its mechanisms of action and its use as a therapeutic method. Additionally, some potential future perspectives for nutritional therapy are highlighted.</w:t>
      </w:r>
    </w:p>
    <w:bookmarkEnd w:id="144"/>
    <w:bookmarkEnd w:id="145"/>
    <w:p w14:paraId="4765C48D" w14:textId="77777777" w:rsidR="00B056B1" w:rsidRPr="00FE647B" w:rsidRDefault="00B056B1" w:rsidP="005C1ED9">
      <w:pPr>
        <w:adjustRightInd w:val="0"/>
        <w:snapToGrid w:val="0"/>
        <w:spacing w:after="0" w:line="360" w:lineRule="auto"/>
        <w:jc w:val="both"/>
        <w:rPr>
          <w:rFonts w:ascii="Book Antiqua" w:eastAsia="宋体" w:hAnsi="Book Antiqua" w:cs="Times New Roman"/>
          <w:sz w:val="24"/>
          <w:szCs w:val="24"/>
          <w:lang w:val="en-US" w:eastAsia="zh-CN"/>
        </w:rPr>
      </w:pPr>
    </w:p>
    <w:p w14:paraId="7643DA96" w14:textId="77777777" w:rsidR="00B95079" w:rsidRPr="00FE647B" w:rsidRDefault="00B95079" w:rsidP="00B95079">
      <w:pPr>
        <w:jc w:val="both"/>
        <w:rPr>
          <w:rFonts w:ascii="Book Antiqua" w:eastAsia="宋体" w:hAnsi="Book Antiqua" w:cs="Times New Roman"/>
          <w:sz w:val="24"/>
          <w:szCs w:val="24"/>
          <w:lang w:val="en-US" w:eastAsia="zh-CN"/>
        </w:rPr>
      </w:pPr>
      <w:r w:rsidRPr="00FE647B">
        <w:rPr>
          <w:rFonts w:ascii="Book Antiqua" w:hAnsi="Book Antiqua" w:cs="Times New Roman"/>
          <w:sz w:val="24"/>
          <w:szCs w:val="24"/>
          <w:lang w:val="en-US"/>
        </w:rPr>
        <w:t>Wędrychowicz A, Zając A</w:t>
      </w:r>
      <w:r w:rsidRPr="00FE647B">
        <w:rPr>
          <w:rFonts w:ascii="Book Antiqua" w:eastAsia="宋体" w:hAnsi="Book Antiqua" w:cs="Times New Roman" w:hint="eastAsia"/>
          <w:sz w:val="24"/>
          <w:szCs w:val="24"/>
          <w:lang w:val="en-US" w:eastAsia="zh-CN"/>
        </w:rPr>
        <w:t>,</w:t>
      </w:r>
      <w:r w:rsidRPr="00FE647B">
        <w:rPr>
          <w:rFonts w:ascii="Book Antiqua" w:hAnsi="Book Antiqua" w:cs="Times New Roman"/>
          <w:sz w:val="24"/>
          <w:szCs w:val="24"/>
          <w:lang w:val="en-US"/>
        </w:rPr>
        <w:t xml:space="preserve"> Tomasik P</w:t>
      </w:r>
      <w:r w:rsidRPr="00FE647B">
        <w:rPr>
          <w:rFonts w:ascii="Book Antiqua" w:eastAsia="宋体" w:hAnsi="Book Antiqua" w:cs="Times New Roman" w:hint="eastAsia"/>
          <w:sz w:val="24"/>
          <w:szCs w:val="24"/>
          <w:lang w:val="en-US" w:eastAsia="zh-CN"/>
        </w:rPr>
        <w:t xml:space="preserve">. </w:t>
      </w:r>
      <w:r w:rsidRPr="00FE647B">
        <w:rPr>
          <w:rFonts w:ascii="Book Antiqua" w:hAnsi="Book Antiqua" w:cs="Times New Roman"/>
          <w:sz w:val="24"/>
          <w:szCs w:val="24"/>
          <w:lang w:val="en-US"/>
        </w:rPr>
        <w:t xml:space="preserve">Advances in nutritional therapy in inflammatory bowel diseases: </w:t>
      </w:r>
      <w:r w:rsidRPr="00FE647B">
        <w:rPr>
          <w:rFonts w:ascii="Book Antiqua" w:hAnsi="Book Antiqua" w:cs="Times New Roman"/>
          <w:caps/>
          <w:sz w:val="24"/>
          <w:szCs w:val="24"/>
          <w:lang w:val="en-US"/>
        </w:rPr>
        <w:t>r</w:t>
      </w:r>
      <w:r w:rsidRPr="00FE647B">
        <w:rPr>
          <w:rFonts w:ascii="Book Antiqua" w:hAnsi="Book Antiqua" w:cs="Times New Roman"/>
          <w:sz w:val="24"/>
          <w:szCs w:val="24"/>
          <w:lang w:val="en-US"/>
        </w:rPr>
        <w:t>eview</w:t>
      </w:r>
      <w:r w:rsidRPr="00FE647B">
        <w:rPr>
          <w:rFonts w:ascii="Book Antiqua" w:eastAsia="宋体" w:hAnsi="Book Antiqua" w:cs="Times New Roman" w:hint="eastAsia"/>
          <w:sz w:val="24"/>
          <w:szCs w:val="24"/>
          <w:lang w:val="en-US" w:eastAsia="zh-CN"/>
        </w:rPr>
        <w:t xml:space="preserve">. </w:t>
      </w:r>
      <w:r w:rsidRPr="00FE647B">
        <w:rPr>
          <w:rFonts w:ascii="Book Antiqua" w:eastAsia="宋体" w:hAnsi="Book Antiqua" w:cs="Times New Roman"/>
          <w:i/>
          <w:sz w:val="24"/>
          <w:szCs w:val="24"/>
          <w:lang w:val="en-US" w:eastAsia="zh-CN"/>
        </w:rPr>
        <w:t>World J Gastroenterol</w:t>
      </w:r>
      <w:r w:rsidRPr="00FE647B">
        <w:rPr>
          <w:rFonts w:ascii="Book Antiqua" w:eastAsia="宋体" w:hAnsi="Book Antiqua" w:cs="Times New Roman"/>
          <w:sz w:val="24"/>
          <w:szCs w:val="24"/>
          <w:lang w:val="en-US" w:eastAsia="zh-CN"/>
        </w:rPr>
        <w:t xml:space="preserve"> 201</w:t>
      </w:r>
      <w:r w:rsidRPr="00FE647B">
        <w:rPr>
          <w:rFonts w:ascii="Book Antiqua" w:eastAsia="宋体" w:hAnsi="Book Antiqua" w:cs="Times New Roman" w:hint="eastAsia"/>
          <w:sz w:val="24"/>
          <w:szCs w:val="24"/>
          <w:lang w:val="en-US" w:eastAsia="zh-CN"/>
        </w:rPr>
        <w:t>5</w:t>
      </w:r>
      <w:r w:rsidRPr="00FE647B">
        <w:rPr>
          <w:rFonts w:ascii="Book Antiqua" w:eastAsia="宋体" w:hAnsi="Book Antiqua" w:cs="Times New Roman"/>
          <w:sz w:val="24"/>
          <w:szCs w:val="24"/>
          <w:lang w:val="en-US" w:eastAsia="zh-CN"/>
        </w:rPr>
        <w:t>; In press</w:t>
      </w:r>
    </w:p>
    <w:p w14:paraId="056B28C4" w14:textId="6FE036D2" w:rsidR="00B95079" w:rsidRPr="00FE647B" w:rsidRDefault="00B95079" w:rsidP="00B95079">
      <w:pPr>
        <w:rPr>
          <w:rFonts w:eastAsia="宋体"/>
          <w:lang w:val="en-US" w:eastAsia="zh-CN"/>
        </w:rPr>
      </w:pPr>
    </w:p>
    <w:p w14:paraId="3857E51A" w14:textId="3DD1DA5A" w:rsidR="00B95079" w:rsidRPr="00FE647B" w:rsidRDefault="00B95079" w:rsidP="005C1ED9">
      <w:pPr>
        <w:adjustRightInd w:val="0"/>
        <w:snapToGrid w:val="0"/>
        <w:spacing w:after="0" w:line="360" w:lineRule="auto"/>
        <w:jc w:val="both"/>
        <w:rPr>
          <w:rFonts w:ascii="Book Antiqua" w:eastAsia="宋体" w:hAnsi="Book Antiqua" w:cs="Times New Roman"/>
          <w:sz w:val="24"/>
          <w:szCs w:val="24"/>
          <w:lang w:val="en-US" w:eastAsia="zh-CN"/>
        </w:rPr>
      </w:pPr>
      <w:r w:rsidRPr="00FE647B">
        <w:rPr>
          <w:rFonts w:ascii="Book Antiqua" w:eastAsia="宋体" w:hAnsi="Book Antiqua" w:cs="Times New Roman"/>
          <w:sz w:val="24"/>
          <w:szCs w:val="24"/>
          <w:lang w:val="en-US" w:eastAsia="zh-CN"/>
        </w:rPr>
        <w:br w:type="page"/>
      </w:r>
    </w:p>
    <w:p w14:paraId="55DCD22F" w14:textId="77777777" w:rsidR="00EC062E" w:rsidRPr="00FE647B" w:rsidRDefault="00EC062E" w:rsidP="005C1ED9">
      <w:pPr>
        <w:adjustRightInd w:val="0"/>
        <w:snapToGrid w:val="0"/>
        <w:spacing w:after="0" w:line="360" w:lineRule="auto"/>
        <w:jc w:val="both"/>
        <w:rPr>
          <w:rFonts w:ascii="Book Antiqua" w:hAnsi="Book Antiqua" w:cs="Times New Roman"/>
          <w:b/>
          <w:sz w:val="24"/>
          <w:szCs w:val="24"/>
          <w:lang w:val="en-US"/>
        </w:rPr>
      </w:pPr>
      <w:r w:rsidRPr="00FE647B">
        <w:rPr>
          <w:rFonts w:ascii="Book Antiqua" w:hAnsi="Book Antiqua" w:cs="Times New Roman"/>
          <w:b/>
          <w:sz w:val="24"/>
          <w:szCs w:val="24"/>
          <w:lang w:val="en-US"/>
        </w:rPr>
        <w:lastRenderedPageBreak/>
        <w:t>INTRODUCTION</w:t>
      </w:r>
    </w:p>
    <w:p w14:paraId="13784672" w14:textId="7CCF3F2E"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Inflammatory bowel disease (IBD), including ulcerative colitis (UC) and Crohn’s disease (CD) are chronic inflammatory disorders of the gastrointestinal tract, characterized by periods of remission and flare-up of the disease</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Pr="00FE647B">
        <w:rPr>
          <w:rFonts w:ascii="Book Antiqua" w:hAnsi="Book Antiqua" w:cs="Times New Roman"/>
          <w:sz w:val="24"/>
          <w:szCs w:val="24"/>
          <w:lang w:val="en-US"/>
        </w:rPr>
        <w:t>. The inflammatory process observed in UC is continuous and limited to the mucosa of the colon, while in contrast; CD is characterized by transmural inflammation and skip lesions, located in any region of the gastrointestinal tract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Pr="00FE647B">
        <w:rPr>
          <w:rFonts w:ascii="Book Antiqua" w:hAnsi="Book Antiqua" w:cs="Times New Roman"/>
          <w:sz w:val="24"/>
          <w:szCs w:val="24"/>
          <w:lang w:val="en-US"/>
        </w:rPr>
        <w:t>. Both CD and UC, despite multiple differences, share similar symptoms, including abdominal pain, diarrhea, extraintestinal manifestations and malnutrition</w:t>
      </w:r>
      <w:r w:rsidR="007301B5" w:rsidRPr="00FE647B">
        <w:rPr>
          <w:rFonts w:ascii="Book Antiqua" w:hAnsi="Book Antiqua" w:cs="Times New Roman"/>
          <w:sz w:val="24"/>
          <w:szCs w:val="24"/>
          <w:vertAlign w:val="superscript"/>
          <w:lang w:val="en-US"/>
        </w:rPr>
        <w:t>[1,</w:t>
      </w:r>
      <w:r w:rsidRPr="00FE647B">
        <w:rPr>
          <w:rFonts w:ascii="Book Antiqua" w:hAnsi="Book Antiqua" w:cs="Times New Roman"/>
          <w:sz w:val="24"/>
          <w:szCs w:val="24"/>
          <w:vertAlign w:val="superscript"/>
          <w:lang w:val="en-US"/>
        </w:rPr>
        <w:t>2]</w:t>
      </w:r>
      <w:r w:rsidRPr="00FE647B">
        <w:rPr>
          <w:rFonts w:ascii="Book Antiqua" w:hAnsi="Book Antiqua" w:cs="Times New Roman"/>
          <w:sz w:val="24"/>
          <w:szCs w:val="24"/>
          <w:lang w:val="en-US"/>
        </w:rPr>
        <w:t>.</w:t>
      </w:r>
    </w:p>
    <w:p w14:paraId="08333013" w14:textId="7516BEC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The pathogenesis of malnutrition in IBD is multifactorial. Chronic nutrition deficiencies are probably secondary to inadequate calorie intake and increased energy expenditure during chronic and relapsing inflammatory lesions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3]</w:t>
      </w:r>
      <w:r w:rsidRPr="00FE647B">
        <w:rPr>
          <w:rFonts w:ascii="Book Antiqua" w:hAnsi="Book Antiqua" w:cs="Times New Roman"/>
          <w:sz w:val="24"/>
          <w:szCs w:val="24"/>
          <w:lang w:val="en-US"/>
        </w:rPr>
        <w:t>. Also pharmacological and surgical treatment may impair digestion and absorption of nutrients because of different drug-nutrient interactions and reduced absorptive area of the intestine secondary to surgical resections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4]</w:t>
      </w:r>
      <w:r w:rsidRPr="00FE647B">
        <w:rPr>
          <w:rFonts w:ascii="Book Antiqua" w:hAnsi="Book Antiqua" w:cs="Times New Roman"/>
          <w:sz w:val="24"/>
          <w:szCs w:val="24"/>
          <w:lang w:val="en-US"/>
        </w:rPr>
        <w:t>. Nevertheless, direct inhibitory effects of pro-inflammatory mediators secreted from the inflamed tissue are also very important for the state of malnutrition</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Pr="00FE647B">
        <w:rPr>
          <w:rFonts w:ascii="Book Antiqua" w:hAnsi="Book Antiqua" w:cs="Times New Roman"/>
          <w:sz w:val="24"/>
          <w:szCs w:val="24"/>
          <w:lang w:val="en-US"/>
        </w:rPr>
        <w:t>.</w:t>
      </w:r>
    </w:p>
    <w:p w14:paraId="2EC80645" w14:textId="4E072863"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The management of IBD includes pharmacological, nutritional and surgical therapy. The main goal of the treatment is induction and maintenance of remission, correction of nutritional deficiencies and prevention of complications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Pr="00FE647B">
        <w:rPr>
          <w:rFonts w:ascii="Book Antiqua" w:hAnsi="Book Antiqua" w:cs="Times New Roman"/>
          <w:sz w:val="24"/>
          <w:szCs w:val="24"/>
          <w:lang w:val="en-US"/>
        </w:rPr>
        <w:t>.</w:t>
      </w:r>
    </w:p>
    <w:p w14:paraId="4AA555D7" w14:textId="38A0043A"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Nutritional therapy may be carried out through enteral (EN) or parenteral nutrition (PN). Moreover, nutritional treatment can be divided into primary and support therapy. The aim of the first is to induce and maintain remission and the second to support the long-lasting effects of drug therapy</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4]</w:t>
      </w:r>
      <w:r w:rsidRPr="00FE647B">
        <w:rPr>
          <w:rFonts w:ascii="Book Antiqua" w:hAnsi="Book Antiqua" w:cs="Times New Roman"/>
          <w:sz w:val="24"/>
          <w:szCs w:val="24"/>
          <w:lang w:val="en-US"/>
        </w:rPr>
        <w:t xml:space="preserve">. PN may be an alternative method of nutrition to enteral intake of nutrients in IBD patients, mainly used for those with contraindications or EN intolerance, especially when there are symptoms of severe malnutrition. Total parenteral nutrition (TPN) may be also used during the acute inflammatory phase (obstruction, toxic megacolon, active fistulas), </w:t>
      </w:r>
      <w:r w:rsidRPr="00FE647B">
        <w:rPr>
          <w:rFonts w:ascii="Book Antiqua" w:hAnsi="Book Antiqua" w:cs="Times New Roman"/>
          <w:sz w:val="24"/>
          <w:szCs w:val="24"/>
          <w:lang w:val="en-US"/>
        </w:rPr>
        <w:lastRenderedPageBreak/>
        <w:t>in the preoperative period and in patients with short bowel syndrome (SBS) due to previous extensive bowel resections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5,6]</w:t>
      </w:r>
      <w:r w:rsidRPr="00FE647B">
        <w:rPr>
          <w:rFonts w:ascii="Book Antiqua" w:hAnsi="Book Antiqua" w:cs="Times New Roman"/>
          <w:sz w:val="24"/>
          <w:szCs w:val="24"/>
          <w:lang w:val="en-US"/>
        </w:rPr>
        <w:t>.</w:t>
      </w:r>
    </w:p>
    <w:p w14:paraId="43DAEB9A" w14:textId="57458250"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Indications for EN in the treatment of IBD include exclusive enteral nutrition (EEN) for active disease, supplemental EN to maintain disease remission, and nutritional support to achieve adequate weight gain and growth</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4]</w:t>
      </w:r>
      <w:r w:rsidRPr="00FE647B">
        <w:rPr>
          <w:rFonts w:ascii="Book Antiqua" w:hAnsi="Book Antiqua" w:cs="Times New Roman"/>
          <w:sz w:val="24"/>
          <w:szCs w:val="24"/>
          <w:lang w:val="en-US"/>
        </w:rPr>
        <w:t>. Treatment by EN is more effective in achieving clinical remission in children with IBD than in adults</w:t>
      </w:r>
      <w:r w:rsidR="007301B5" w:rsidRPr="00FE647B">
        <w:rPr>
          <w:rFonts w:ascii="Book Antiqua" w:hAnsi="Book Antiqua" w:cs="Times New Roman"/>
          <w:sz w:val="24"/>
          <w:szCs w:val="24"/>
          <w:vertAlign w:val="superscript"/>
          <w:lang w:val="en-US"/>
        </w:rPr>
        <w:t>[7,</w:t>
      </w:r>
      <w:r w:rsidRPr="00FE647B">
        <w:rPr>
          <w:rFonts w:ascii="Book Antiqua" w:hAnsi="Book Antiqua" w:cs="Times New Roman"/>
          <w:sz w:val="24"/>
          <w:szCs w:val="24"/>
          <w:vertAlign w:val="superscript"/>
          <w:lang w:val="en-US"/>
        </w:rPr>
        <w:t>8]</w:t>
      </w:r>
      <w:r w:rsidRPr="00FE647B">
        <w:rPr>
          <w:rFonts w:ascii="Book Antiqua" w:hAnsi="Book Antiqua" w:cs="Times New Roman"/>
          <w:sz w:val="24"/>
          <w:szCs w:val="24"/>
          <w:lang w:val="en-US"/>
        </w:rPr>
        <w:t>. Recent meta-analysis of clinical trials indicated that the efficacy of EEN might be comparable to that of corticosteroid therapy</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9]</w:t>
      </w:r>
      <w:r w:rsidRPr="00FE647B">
        <w:rPr>
          <w:rFonts w:ascii="Book Antiqua" w:hAnsi="Book Antiqua" w:cs="Times New Roman"/>
          <w:sz w:val="24"/>
          <w:szCs w:val="24"/>
          <w:lang w:val="en-US"/>
        </w:rPr>
        <w:t>. EEN decreases disease activity and promotes mucosal healing in patients with IBD but the mechanism of action of this therapy is still poorly understood.</w:t>
      </w:r>
    </w:p>
    <w:p w14:paraId="408D4C43"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p>
    <w:p w14:paraId="07B36D9A" w14:textId="77777777" w:rsidR="00EC062E" w:rsidRPr="00FE647B" w:rsidRDefault="00EC062E" w:rsidP="005C1ED9">
      <w:pPr>
        <w:adjustRightInd w:val="0"/>
        <w:snapToGrid w:val="0"/>
        <w:spacing w:after="0" w:line="360" w:lineRule="auto"/>
        <w:jc w:val="both"/>
        <w:rPr>
          <w:rFonts w:ascii="Book Antiqua" w:eastAsia="Calibri" w:hAnsi="Book Antiqua" w:cs="Times New Roman"/>
          <w:b/>
          <w:sz w:val="24"/>
          <w:szCs w:val="24"/>
          <w:lang w:val="en-US"/>
        </w:rPr>
      </w:pPr>
      <w:r w:rsidRPr="00FE647B">
        <w:rPr>
          <w:rFonts w:ascii="Book Antiqua" w:eastAsia="Calibri" w:hAnsi="Book Antiqua" w:cs="Times New Roman"/>
          <w:b/>
          <w:sz w:val="24"/>
          <w:szCs w:val="24"/>
          <w:lang w:val="en-US"/>
        </w:rPr>
        <w:t>DIETARY FACTORS IN THE ETIOLOGY OF IBD</w:t>
      </w:r>
    </w:p>
    <w:p w14:paraId="1B81921C" w14:textId="3BCD7796" w:rsidR="00EC062E" w:rsidRPr="00FE647B" w:rsidRDefault="00EC062E" w:rsidP="005C1ED9">
      <w:pPr>
        <w:adjustRightInd w:val="0"/>
        <w:snapToGrid w:val="0"/>
        <w:spacing w:after="0" w:line="360" w:lineRule="auto"/>
        <w:jc w:val="both"/>
        <w:rPr>
          <w:rFonts w:ascii="Book Antiqua" w:eastAsia="Times New Roman" w:hAnsi="Book Antiqua" w:cs="Times New Roman"/>
          <w:color w:val="0A0905"/>
          <w:sz w:val="24"/>
          <w:szCs w:val="24"/>
          <w:lang w:val="en-US" w:eastAsia="pl-PL"/>
        </w:rPr>
      </w:pPr>
      <w:r w:rsidRPr="00FE647B">
        <w:rPr>
          <w:rFonts w:ascii="Book Antiqua" w:eastAsia="Calibri" w:hAnsi="Book Antiqua" w:cs="Times New Roman"/>
          <w:sz w:val="24"/>
          <w:szCs w:val="24"/>
          <w:lang w:val="en-US"/>
        </w:rPr>
        <w:t>It is well known that the molecular basis of IBD is linked with the immunology of T-cells. Most popular theories suggest that T cells are activated due to a confluence of genetic and environmental factors, which generate an immune imbalance, leading to the inflammation characteristic of these diseases</w:t>
      </w:r>
      <w:r w:rsidR="00CE4907" w:rsidRPr="00FE647B">
        <w:rPr>
          <w:rFonts w:ascii="Book Antiqua" w:eastAsia="Calibri" w:hAnsi="Book Antiqua" w:cs="Times New Roman"/>
          <w:sz w:val="24"/>
          <w:szCs w:val="24"/>
          <w:lang w:val="en-US"/>
        </w:rPr>
        <w:t xml:space="preserve"> (Figure 1)</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10]</w:t>
      </w:r>
      <w:r w:rsidRPr="00FE647B">
        <w:rPr>
          <w:rFonts w:ascii="Book Antiqua" w:eastAsia="Calibri" w:hAnsi="Book Antiqua" w:cs="Times New Roman"/>
          <w:sz w:val="24"/>
          <w:szCs w:val="24"/>
          <w:lang w:val="en-US"/>
        </w:rPr>
        <w:t xml:space="preserve">. The connection of improper activation of T-cells with diet or diet-related factors is still not a well-established theory. </w:t>
      </w:r>
      <w:r w:rsidRPr="00FE647B">
        <w:rPr>
          <w:rFonts w:ascii="Book Antiqua" w:eastAsia="Times New Roman" w:hAnsi="Book Antiqua" w:cs="Times New Roman"/>
          <w:color w:val="0A0905"/>
          <w:sz w:val="24"/>
          <w:szCs w:val="24"/>
          <w:lang w:val="en-US" w:eastAsia="pl-PL"/>
        </w:rPr>
        <w:t xml:space="preserve">Several dietary risk factors have been suggested from the early beginning of life. </w:t>
      </w:r>
    </w:p>
    <w:p w14:paraId="20A52A4E" w14:textId="77777777" w:rsidR="007301B5" w:rsidRPr="00FE647B" w:rsidRDefault="007301B5" w:rsidP="005C1ED9">
      <w:pPr>
        <w:adjustRightInd w:val="0"/>
        <w:snapToGrid w:val="0"/>
        <w:spacing w:after="0" w:line="360" w:lineRule="auto"/>
        <w:jc w:val="both"/>
        <w:rPr>
          <w:rFonts w:ascii="Book Antiqua" w:eastAsia="宋体" w:hAnsi="Book Antiqua" w:cs="Times New Roman"/>
          <w:b/>
          <w:color w:val="0A0905"/>
          <w:sz w:val="24"/>
          <w:szCs w:val="24"/>
          <w:lang w:val="en-US" w:eastAsia="zh-CN"/>
        </w:rPr>
      </w:pPr>
    </w:p>
    <w:p w14:paraId="54CEFA36" w14:textId="77777777" w:rsidR="00EC062E" w:rsidRPr="00FE647B" w:rsidRDefault="00EC062E" w:rsidP="005C1ED9">
      <w:pPr>
        <w:adjustRightInd w:val="0"/>
        <w:snapToGrid w:val="0"/>
        <w:spacing w:after="0" w:line="360" w:lineRule="auto"/>
        <w:jc w:val="both"/>
        <w:rPr>
          <w:rFonts w:ascii="Book Antiqua" w:eastAsia="Times New Roman" w:hAnsi="Book Antiqua" w:cs="Times New Roman"/>
          <w:b/>
          <w:i/>
          <w:color w:val="0A0905"/>
          <w:sz w:val="24"/>
          <w:szCs w:val="24"/>
          <w:lang w:val="en-US" w:eastAsia="pl-PL"/>
        </w:rPr>
      </w:pPr>
      <w:r w:rsidRPr="00FE647B">
        <w:rPr>
          <w:rFonts w:ascii="Book Antiqua" w:eastAsia="Times New Roman" w:hAnsi="Book Antiqua" w:cs="Times New Roman"/>
          <w:b/>
          <w:i/>
          <w:color w:val="0A0905"/>
          <w:sz w:val="24"/>
          <w:szCs w:val="24"/>
          <w:lang w:val="en-US" w:eastAsia="pl-PL"/>
        </w:rPr>
        <w:t>Breastfeeding</w:t>
      </w:r>
    </w:p>
    <w:p w14:paraId="2361D2BE" w14:textId="29DB3BF5" w:rsidR="00EC062E" w:rsidRPr="00FE647B" w:rsidRDefault="00EC062E" w:rsidP="005C1ED9">
      <w:pPr>
        <w:adjustRightInd w:val="0"/>
        <w:snapToGrid w:val="0"/>
        <w:spacing w:after="0" w:line="360" w:lineRule="auto"/>
        <w:jc w:val="both"/>
        <w:rPr>
          <w:rFonts w:ascii="Book Antiqua" w:eastAsia="Calibri" w:hAnsi="Book Antiqua" w:cs="Times New Roman"/>
          <w:sz w:val="24"/>
          <w:szCs w:val="24"/>
          <w:lang w:val="en-US" w:eastAsia="pl-PL"/>
        </w:rPr>
      </w:pPr>
      <w:r w:rsidRPr="00FE647B">
        <w:rPr>
          <w:rFonts w:ascii="Book Antiqua" w:eastAsia="Calibri" w:hAnsi="Book Antiqua" w:cs="Times New Roman"/>
          <w:sz w:val="24"/>
          <w:szCs w:val="24"/>
          <w:lang w:val="en-US" w:eastAsia="pl-PL"/>
        </w:rPr>
        <w:t xml:space="preserve">Several recent studies showed a protective role of breastfeeding against the risk of IBD. A New Zealand study with a relatively large group of participants indicated that breastfeeding has a protective effect against IBD </w:t>
      </w:r>
      <w:r w:rsidR="007301B5"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eastAsia="pl-PL"/>
        </w:rPr>
        <w:t xml:space="preserve">CD 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eastAsia="pl-PL"/>
        </w:rPr>
        <w:t>0.55</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eastAsia="pl-PL"/>
        </w:rPr>
        <w:t>0.41–0.74</w:t>
      </w:r>
      <w:r w:rsidR="007301B5"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eastAsia="pl-PL"/>
        </w:rPr>
        <w:t xml:space="preserve">, UC 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eastAsia="pl-PL"/>
        </w:rPr>
        <w:t>0.71</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eastAsia="pl-PL"/>
        </w:rPr>
        <w:t>0.52–0.96)</w:t>
      </w:r>
      <w:r w:rsidR="007301B5" w:rsidRPr="00FE647B">
        <w:rPr>
          <w:rFonts w:ascii="Book Antiqua" w:eastAsia="Calibri" w:hAnsi="Book Antiqua" w:cs="Times New Roman"/>
          <w:sz w:val="24"/>
          <w:szCs w:val="24"/>
          <w:lang w:val="en-US" w:eastAsia="pl-PL"/>
        </w:rPr>
        <w:t>]</w:t>
      </w:r>
      <w:r w:rsidRPr="00FE647B">
        <w:rPr>
          <w:rFonts w:ascii="Book Antiqua" w:eastAsia="Calibri" w:hAnsi="Book Antiqua" w:cs="Times New Roman"/>
          <w:sz w:val="24"/>
          <w:szCs w:val="24"/>
          <w:lang w:val="en-US" w:eastAsia="pl-PL"/>
        </w:rPr>
        <w:t xml:space="preserve"> with a duration-response effect</w:t>
      </w:r>
      <w:r w:rsidR="007301B5" w:rsidRPr="00FE647B">
        <w:rPr>
          <w:rFonts w:ascii="Book Antiqua" w:eastAsia="Calibri" w:hAnsi="Book Antiqua" w:cs="Times New Roman"/>
          <w:sz w:val="24"/>
          <w:szCs w:val="24"/>
          <w:vertAlign w:val="superscript"/>
          <w:lang w:val="en-US" w:eastAsia="pl-PL"/>
        </w:rPr>
        <w:t>[</w:t>
      </w:r>
      <w:r w:rsidRPr="00FE647B">
        <w:rPr>
          <w:rFonts w:ascii="Book Antiqua" w:eastAsia="Times New Roman" w:hAnsi="Book Antiqua" w:cs="Times New Roman"/>
          <w:color w:val="0A0905"/>
          <w:sz w:val="24"/>
          <w:szCs w:val="24"/>
          <w:vertAlign w:val="superscript"/>
          <w:lang w:val="en-US" w:eastAsia="pl-PL"/>
        </w:rPr>
        <w:t>11]</w:t>
      </w:r>
      <w:r w:rsidRPr="00FE647B">
        <w:rPr>
          <w:rFonts w:ascii="Book Antiqua" w:eastAsia="Calibri" w:hAnsi="Book Antiqua" w:cs="Times New Roman"/>
          <w:sz w:val="24"/>
          <w:szCs w:val="24"/>
          <w:lang w:val="en-US" w:eastAsia="pl-PL"/>
        </w:rPr>
        <w:t xml:space="preserve">. Many studies limit those beneficial effects to subjects with at least 6 mo of nursing. Slovak studies established that breastfeeding for less than 6 mo was a risk factor for both CD (OR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eastAsia="pl-PL"/>
        </w:rPr>
        <w:t xml:space="preserve">2.7) and UC (OR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eastAsia="pl-PL"/>
        </w:rPr>
        <w:t>1.7)</w:t>
      </w:r>
      <w:r w:rsidR="007301B5" w:rsidRPr="00FE647B">
        <w:rPr>
          <w:rFonts w:ascii="Book Antiqua" w:eastAsia="Calibri" w:hAnsi="Book Antiqua" w:cs="Times New Roman"/>
          <w:sz w:val="24"/>
          <w:szCs w:val="24"/>
          <w:vertAlign w:val="superscript"/>
          <w:lang w:val="en-US" w:eastAsia="pl-PL"/>
        </w:rPr>
        <w:t>[</w:t>
      </w:r>
      <w:r w:rsidRPr="00FE647B">
        <w:rPr>
          <w:rFonts w:ascii="Book Antiqua" w:eastAsia="Calibri" w:hAnsi="Book Antiqua" w:cs="Times New Roman"/>
          <w:sz w:val="24"/>
          <w:szCs w:val="24"/>
          <w:vertAlign w:val="superscript"/>
          <w:lang w:val="en-US" w:eastAsia="pl-PL"/>
        </w:rPr>
        <w:t>12]</w:t>
      </w:r>
      <w:r w:rsidRPr="00FE647B">
        <w:rPr>
          <w:rFonts w:ascii="Book Antiqua" w:eastAsia="Calibri" w:hAnsi="Book Antiqua" w:cs="Times New Roman"/>
          <w:sz w:val="24"/>
          <w:szCs w:val="24"/>
          <w:lang w:val="en-US" w:eastAsia="pl-PL"/>
        </w:rPr>
        <w:t>. In a Danish study breastfeeding for more than 6 months</w:t>
      </w:r>
      <w:r w:rsidR="007301B5" w:rsidRPr="00FE647B">
        <w:rPr>
          <w:rFonts w:ascii="Book Antiqua" w:eastAsia="Calibri" w:hAnsi="Book Antiqua" w:cs="Times New Roman"/>
          <w:sz w:val="24"/>
          <w:szCs w:val="24"/>
          <w:lang w:val="en-US" w:eastAsia="pl-PL"/>
        </w:rPr>
        <w:t xml:space="preserve"> decreased the odds for IBD (OR</w:t>
      </w:r>
      <w:r w:rsidRPr="00FE647B">
        <w:rPr>
          <w:rFonts w:ascii="Book Antiqua" w:eastAsia="Calibri" w:hAnsi="Book Antiqua" w:cs="Times New Roman"/>
          <w:sz w:val="24"/>
          <w:szCs w:val="24"/>
          <w:lang w:val="en-US" w:eastAsia="pl-PL"/>
        </w:rPr>
        <w:t xml:space="preserve"> </w:t>
      </w:r>
      <w:r w:rsidR="007301B5" w:rsidRPr="00FE647B">
        <w:rPr>
          <w:rFonts w:ascii="Book Antiqua" w:eastAsia="宋体" w:hAnsi="Book Antiqua" w:cs="Times New Roman" w:hint="eastAsia"/>
          <w:sz w:val="24"/>
          <w:szCs w:val="24"/>
          <w:lang w:val="en-US" w:eastAsia="zh-CN"/>
        </w:rPr>
        <w:t xml:space="preserve">= </w:t>
      </w:r>
      <w:r w:rsidR="007301B5" w:rsidRPr="00FE647B">
        <w:rPr>
          <w:rFonts w:ascii="Book Antiqua" w:eastAsia="Calibri" w:hAnsi="Book Antiqua" w:cs="Times New Roman"/>
          <w:sz w:val="24"/>
          <w:szCs w:val="24"/>
          <w:lang w:val="en-US" w:eastAsia="pl-PL"/>
        </w:rPr>
        <w:t>0.50; 95%CI</w:t>
      </w:r>
      <w:r w:rsidR="007301B5"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eastAsia="pl-PL"/>
        </w:rPr>
        <w:t xml:space="preserve"> 0.23–1.11)</w:t>
      </w:r>
      <w:r w:rsidR="007301B5" w:rsidRPr="00FE647B">
        <w:rPr>
          <w:rFonts w:ascii="Book Antiqua" w:eastAsia="Calibri" w:hAnsi="Book Antiqua" w:cs="Times New Roman"/>
          <w:sz w:val="24"/>
          <w:szCs w:val="24"/>
          <w:vertAlign w:val="superscript"/>
          <w:lang w:val="en-US" w:eastAsia="pl-PL"/>
        </w:rPr>
        <w:t>[</w:t>
      </w:r>
      <w:r w:rsidRPr="00FE647B">
        <w:rPr>
          <w:rFonts w:ascii="Book Antiqua" w:eastAsia="Times New Roman" w:hAnsi="Book Antiqua" w:cs="Times New Roman"/>
          <w:color w:val="0A0905"/>
          <w:sz w:val="24"/>
          <w:szCs w:val="24"/>
          <w:vertAlign w:val="superscript"/>
          <w:lang w:val="en-US" w:eastAsia="pl-PL"/>
        </w:rPr>
        <w:t>13]</w:t>
      </w:r>
      <w:r w:rsidRPr="00FE647B">
        <w:rPr>
          <w:rFonts w:ascii="Book Antiqua" w:eastAsia="Times New Roman" w:hAnsi="Book Antiqua" w:cs="Times New Roman"/>
          <w:color w:val="0A0905"/>
          <w:sz w:val="24"/>
          <w:szCs w:val="24"/>
          <w:lang w:val="en-US" w:eastAsia="pl-PL"/>
        </w:rPr>
        <w:t xml:space="preserve">. </w:t>
      </w:r>
      <w:r w:rsidRPr="00FE647B">
        <w:rPr>
          <w:rFonts w:ascii="Book Antiqua" w:eastAsia="Calibri" w:hAnsi="Book Antiqua" w:cs="Times New Roman"/>
          <w:sz w:val="24"/>
          <w:szCs w:val="24"/>
          <w:lang w:val="en-US" w:eastAsia="pl-PL"/>
        </w:rPr>
        <w:t xml:space="preserve">However, some giant multicenter </w:t>
      </w:r>
      <w:r w:rsidRPr="00FE647B">
        <w:rPr>
          <w:rFonts w:ascii="Book Antiqua" w:eastAsia="Calibri" w:hAnsi="Book Antiqua" w:cs="Times New Roman"/>
          <w:sz w:val="24"/>
          <w:szCs w:val="24"/>
          <w:lang w:val="en-US" w:eastAsia="pl-PL"/>
        </w:rPr>
        <w:lastRenderedPageBreak/>
        <w:t>studies did not support these findings – in an extremely large study (but in women only), no significant association was found between breastfeeding and IBD in adulthood</w:t>
      </w:r>
      <w:r w:rsidR="007301B5" w:rsidRPr="00FE647B">
        <w:rPr>
          <w:rFonts w:ascii="Book Antiqua" w:eastAsia="Calibri" w:hAnsi="Book Antiqua" w:cs="Times New Roman"/>
          <w:sz w:val="24"/>
          <w:szCs w:val="24"/>
          <w:vertAlign w:val="superscript"/>
          <w:lang w:val="en-US" w:eastAsia="pl-PL"/>
        </w:rPr>
        <w:t>[14,</w:t>
      </w:r>
      <w:r w:rsidRPr="00FE647B">
        <w:rPr>
          <w:rFonts w:ascii="Book Antiqua" w:eastAsia="Calibri" w:hAnsi="Book Antiqua" w:cs="Times New Roman"/>
          <w:sz w:val="24"/>
          <w:szCs w:val="24"/>
          <w:vertAlign w:val="superscript"/>
          <w:lang w:val="en-US" w:eastAsia="pl-PL"/>
        </w:rPr>
        <w:t>15]</w:t>
      </w:r>
      <w:r w:rsidRPr="00FE647B">
        <w:rPr>
          <w:rFonts w:ascii="Book Antiqua" w:eastAsia="Calibri" w:hAnsi="Book Antiqua" w:cs="Times New Roman"/>
          <w:sz w:val="24"/>
          <w:szCs w:val="24"/>
          <w:lang w:val="en-US" w:eastAsia="pl-PL"/>
        </w:rPr>
        <w:t xml:space="preserve">. Conversely, a meta-analysis found a significant protective effect of breastfeeding (OR </w:t>
      </w:r>
      <w:r w:rsidR="007301B5" w:rsidRPr="00FE647B">
        <w:rPr>
          <w:rFonts w:ascii="Book Antiqua" w:eastAsia="宋体" w:hAnsi="Book Antiqua" w:cs="Times New Roman" w:hint="eastAsia"/>
          <w:sz w:val="24"/>
          <w:szCs w:val="24"/>
          <w:lang w:val="en-US" w:eastAsia="zh-CN"/>
        </w:rPr>
        <w:t xml:space="preserve">= </w:t>
      </w:r>
      <w:r w:rsidR="007301B5" w:rsidRPr="00FE647B">
        <w:rPr>
          <w:rFonts w:ascii="Book Antiqua" w:eastAsia="Calibri" w:hAnsi="Book Antiqua" w:cs="Times New Roman"/>
          <w:sz w:val="24"/>
          <w:szCs w:val="24"/>
          <w:lang w:val="en-US" w:eastAsia="pl-PL"/>
        </w:rPr>
        <w:t>0.69, 95%</w:t>
      </w:r>
      <w:r w:rsidRPr="00FE647B">
        <w:rPr>
          <w:rFonts w:ascii="Book Antiqua" w:eastAsia="Calibri" w:hAnsi="Book Antiqua" w:cs="Times New Roman"/>
          <w:sz w:val="24"/>
          <w:szCs w:val="24"/>
          <w:lang w:val="en-US" w:eastAsia="pl-PL"/>
        </w:rPr>
        <w:t>CI</w:t>
      </w:r>
      <w:r w:rsidR="007301B5"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eastAsia="pl-PL"/>
        </w:rPr>
        <w:t xml:space="preserve"> 0.51–0.94) against the development of IBD in pediatric patients</w:t>
      </w:r>
      <w:r w:rsidR="007301B5" w:rsidRPr="00FE647B">
        <w:rPr>
          <w:rFonts w:ascii="Book Antiqua" w:eastAsia="Calibri" w:hAnsi="Book Antiqua" w:cs="Times New Roman"/>
          <w:sz w:val="24"/>
          <w:szCs w:val="24"/>
          <w:vertAlign w:val="superscript"/>
          <w:lang w:val="en-US" w:eastAsia="pl-PL"/>
        </w:rPr>
        <w:t>[</w:t>
      </w:r>
      <w:r w:rsidRPr="00FE647B">
        <w:rPr>
          <w:rFonts w:ascii="Book Antiqua" w:eastAsia="Calibri" w:hAnsi="Book Antiqua" w:cs="Times New Roman"/>
          <w:sz w:val="24"/>
          <w:szCs w:val="24"/>
          <w:vertAlign w:val="superscript"/>
          <w:lang w:val="en-US" w:eastAsia="pl-PL"/>
        </w:rPr>
        <w:t>16]</w:t>
      </w:r>
      <w:r w:rsidRPr="00FE647B">
        <w:rPr>
          <w:rFonts w:ascii="Book Antiqua" w:eastAsia="Calibri" w:hAnsi="Book Antiqua" w:cs="Times New Roman"/>
          <w:sz w:val="24"/>
          <w:szCs w:val="24"/>
          <w:lang w:val="en-US" w:eastAsia="pl-PL"/>
        </w:rPr>
        <w:t xml:space="preserve">. An older meta-analysis, based mainly on studies from the previous century found that breastfeeding had a protective effect on the development of UC only (OR </w:t>
      </w:r>
      <w:r w:rsidR="007301B5" w:rsidRPr="00FE647B">
        <w:rPr>
          <w:rFonts w:ascii="Book Antiqua" w:eastAsia="宋体" w:hAnsi="Book Antiqua" w:cs="Times New Roman" w:hint="eastAsia"/>
          <w:sz w:val="24"/>
          <w:szCs w:val="24"/>
          <w:lang w:val="en-US" w:eastAsia="zh-CN"/>
        </w:rPr>
        <w:t xml:space="preserve">= </w:t>
      </w:r>
      <w:r w:rsidR="007301B5" w:rsidRPr="00FE647B">
        <w:rPr>
          <w:rFonts w:ascii="Book Antiqua" w:eastAsia="Calibri" w:hAnsi="Book Antiqua" w:cs="Times New Roman"/>
          <w:sz w:val="24"/>
          <w:szCs w:val="24"/>
          <w:lang w:val="en-US" w:eastAsia="pl-PL"/>
        </w:rPr>
        <w:t>0.61, 95%</w:t>
      </w:r>
      <w:r w:rsidRPr="00FE647B">
        <w:rPr>
          <w:rFonts w:ascii="Book Antiqua" w:eastAsia="Calibri" w:hAnsi="Book Antiqua" w:cs="Times New Roman"/>
          <w:sz w:val="24"/>
          <w:szCs w:val="24"/>
          <w:lang w:val="en-US" w:eastAsia="pl-PL"/>
        </w:rPr>
        <w:t>CI</w:t>
      </w:r>
      <w:r w:rsidR="007301B5"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eastAsia="pl-PL"/>
        </w:rPr>
        <w:t xml:space="preserve"> 0.44–0.84), but not CD</w:t>
      </w:r>
      <w:r w:rsidR="007301B5" w:rsidRPr="00FE647B">
        <w:rPr>
          <w:rFonts w:ascii="Book Antiqua" w:eastAsia="Calibri" w:hAnsi="Book Antiqua" w:cs="Times New Roman"/>
          <w:sz w:val="24"/>
          <w:szCs w:val="24"/>
          <w:vertAlign w:val="superscript"/>
          <w:lang w:val="en-US" w:eastAsia="pl-PL"/>
        </w:rPr>
        <w:t>[</w:t>
      </w:r>
      <w:r w:rsidRPr="00FE647B">
        <w:rPr>
          <w:rFonts w:ascii="Book Antiqua" w:eastAsia="Calibri" w:hAnsi="Book Antiqua" w:cs="Times New Roman"/>
          <w:sz w:val="24"/>
          <w:szCs w:val="24"/>
          <w:vertAlign w:val="superscript"/>
          <w:lang w:val="en-US" w:eastAsia="pl-PL"/>
        </w:rPr>
        <w:t>17]</w:t>
      </w:r>
      <w:r w:rsidRPr="00FE647B">
        <w:rPr>
          <w:rFonts w:ascii="Book Antiqua" w:eastAsia="Calibri" w:hAnsi="Book Antiqua" w:cs="Times New Roman"/>
          <w:sz w:val="24"/>
          <w:szCs w:val="24"/>
          <w:lang w:val="en-US" w:eastAsia="pl-PL"/>
        </w:rPr>
        <w:t>. The mechanism by which breastfeeding protects against IBD is not precisely known. Feeding in the first months of life is crucial for the development of gut microflora. The gut microbiome stimulates innate and acquired immunity, promotes the maturation of the mucosal immune system and the integrity of the mucosa and develops tolerance to food antigens as well</w:t>
      </w:r>
      <w:r w:rsidR="007301B5" w:rsidRPr="00FE647B">
        <w:rPr>
          <w:rFonts w:ascii="Book Antiqua" w:eastAsia="Calibri" w:hAnsi="Book Antiqua" w:cs="Times New Roman"/>
          <w:sz w:val="24"/>
          <w:szCs w:val="24"/>
          <w:vertAlign w:val="superscript"/>
          <w:lang w:val="en-US" w:eastAsia="pl-PL"/>
        </w:rPr>
        <w:t>[18,</w:t>
      </w:r>
      <w:r w:rsidRPr="00FE647B">
        <w:rPr>
          <w:rFonts w:ascii="Book Antiqua" w:eastAsia="Calibri" w:hAnsi="Book Antiqua" w:cs="Times New Roman"/>
          <w:sz w:val="24"/>
          <w:szCs w:val="24"/>
          <w:vertAlign w:val="superscript"/>
          <w:lang w:val="en-US" w:eastAsia="pl-PL"/>
        </w:rPr>
        <w:t>19]</w:t>
      </w:r>
      <w:r w:rsidRPr="00FE647B">
        <w:rPr>
          <w:rFonts w:ascii="Book Antiqua" w:eastAsia="Calibri" w:hAnsi="Book Antiqua" w:cs="Times New Roman"/>
          <w:sz w:val="24"/>
          <w:szCs w:val="24"/>
          <w:lang w:val="en-US" w:eastAsia="pl-PL"/>
        </w:rPr>
        <w:t>. Some authors assign a special role in this process to lactoferrin</w:t>
      </w:r>
      <w:r w:rsidR="007301B5" w:rsidRPr="00FE647B">
        <w:rPr>
          <w:rFonts w:ascii="Book Antiqua" w:eastAsia="Calibri" w:hAnsi="Book Antiqua" w:cs="Times New Roman"/>
          <w:sz w:val="24"/>
          <w:szCs w:val="24"/>
          <w:vertAlign w:val="superscript"/>
          <w:lang w:val="en-US" w:eastAsia="pl-PL"/>
        </w:rPr>
        <w:t>[</w:t>
      </w:r>
      <w:r w:rsidRPr="00FE647B">
        <w:rPr>
          <w:rFonts w:ascii="Book Antiqua" w:eastAsia="Calibri" w:hAnsi="Book Antiqua" w:cs="Times New Roman"/>
          <w:sz w:val="24"/>
          <w:szCs w:val="24"/>
          <w:vertAlign w:val="superscript"/>
          <w:lang w:val="en-US" w:eastAsia="pl-PL"/>
        </w:rPr>
        <w:t>20]</w:t>
      </w:r>
      <w:r w:rsidRPr="00FE647B">
        <w:rPr>
          <w:rFonts w:ascii="Book Antiqua" w:eastAsia="Calibri" w:hAnsi="Book Antiqua" w:cs="Times New Roman"/>
          <w:sz w:val="24"/>
          <w:szCs w:val="24"/>
          <w:lang w:val="en-US" w:eastAsia="pl-PL"/>
        </w:rPr>
        <w:t>. This peptide, present in human milk only (absent in formula), possesses anti-inflammatory, antibacterial and antiviral properties</w:t>
      </w:r>
      <w:r w:rsidR="007301B5" w:rsidRPr="00FE647B">
        <w:rPr>
          <w:rFonts w:ascii="Book Antiqua" w:eastAsia="Calibri" w:hAnsi="Book Antiqua" w:cs="Times New Roman"/>
          <w:sz w:val="24"/>
          <w:szCs w:val="24"/>
          <w:vertAlign w:val="superscript"/>
          <w:lang w:val="en-US" w:eastAsia="pl-PL"/>
        </w:rPr>
        <w:t>[</w:t>
      </w:r>
      <w:r w:rsidRPr="00FE647B">
        <w:rPr>
          <w:rFonts w:ascii="Book Antiqua" w:eastAsia="Calibri" w:hAnsi="Book Antiqua" w:cs="Times New Roman"/>
          <w:sz w:val="24"/>
          <w:szCs w:val="24"/>
          <w:vertAlign w:val="superscript"/>
          <w:lang w:val="en-US" w:eastAsia="pl-PL"/>
        </w:rPr>
        <w:t>21]</w:t>
      </w:r>
      <w:r w:rsidRPr="00FE647B">
        <w:rPr>
          <w:rFonts w:ascii="Book Antiqua" w:eastAsia="Calibri" w:hAnsi="Book Antiqua" w:cs="Times New Roman"/>
          <w:sz w:val="24"/>
          <w:szCs w:val="24"/>
          <w:lang w:val="en-US" w:eastAsia="pl-PL"/>
        </w:rPr>
        <w:t>.</w:t>
      </w:r>
    </w:p>
    <w:p w14:paraId="5A97DD60" w14:textId="77777777" w:rsidR="007301B5" w:rsidRPr="00FE647B" w:rsidRDefault="007301B5" w:rsidP="005C1ED9">
      <w:pPr>
        <w:adjustRightInd w:val="0"/>
        <w:snapToGrid w:val="0"/>
        <w:spacing w:after="0" w:line="360" w:lineRule="auto"/>
        <w:jc w:val="both"/>
        <w:rPr>
          <w:rFonts w:ascii="Book Antiqua" w:eastAsia="宋体" w:hAnsi="Book Antiqua" w:cs="Times New Roman"/>
          <w:b/>
          <w:sz w:val="24"/>
          <w:szCs w:val="24"/>
          <w:lang w:val="en-US" w:eastAsia="zh-CN"/>
        </w:rPr>
      </w:pPr>
    </w:p>
    <w:p w14:paraId="22B09FC4" w14:textId="77777777" w:rsidR="007301B5" w:rsidRPr="00FE647B" w:rsidRDefault="00EC062E" w:rsidP="005C1ED9">
      <w:pPr>
        <w:adjustRightInd w:val="0"/>
        <w:snapToGrid w:val="0"/>
        <w:spacing w:after="0" w:line="360" w:lineRule="auto"/>
        <w:jc w:val="both"/>
        <w:rPr>
          <w:rFonts w:ascii="Book Antiqua" w:eastAsia="宋体" w:hAnsi="Book Antiqua" w:cs="Times New Roman"/>
          <w:b/>
          <w:i/>
          <w:sz w:val="24"/>
          <w:szCs w:val="24"/>
          <w:lang w:val="en-US" w:eastAsia="zh-CN"/>
        </w:rPr>
      </w:pPr>
      <w:r w:rsidRPr="00FE647B">
        <w:rPr>
          <w:rFonts w:ascii="Book Antiqua" w:eastAsia="Calibri" w:hAnsi="Book Antiqua" w:cs="Times New Roman"/>
          <w:b/>
          <w:i/>
          <w:sz w:val="24"/>
          <w:szCs w:val="24"/>
          <w:lang w:val="en-US"/>
        </w:rPr>
        <w:t xml:space="preserve">Carbohydrates in the diet </w:t>
      </w:r>
    </w:p>
    <w:p w14:paraId="484BC66F" w14:textId="24351B69" w:rsidR="00EC062E" w:rsidRPr="00FE647B" w:rsidRDefault="00EC062E" w:rsidP="005C1ED9">
      <w:pPr>
        <w:adjustRightInd w:val="0"/>
        <w:snapToGrid w:val="0"/>
        <w:spacing w:after="0" w:line="360" w:lineRule="auto"/>
        <w:jc w:val="both"/>
        <w:rPr>
          <w:rFonts w:ascii="Book Antiqua" w:eastAsia="Calibri" w:hAnsi="Book Antiqua" w:cs="Times New Roman"/>
          <w:b/>
          <w:sz w:val="24"/>
          <w:szCs w:val="24"/>
          <w:lang w:val="en-US"/>
        </w:rPr>
      </w:pPr>
      <w:r w:rsidRPr="00FE647B">
        <w:rPr>
          <w:rFonts w:ascii="Book Antiqua" w:eastAsia="Calibri" w:hAnsi="Book Antiqua" w:cs="Times New Roman"/>
          <w:sz w:val="24"/>
          <w:szCs w:val="24"/>
          <w:lang w:val="en-US"/>
        </w:rPr>
        <w:t xml:space="preserve">Several Danish studies showed that a high intake of digestible sugar increased the risk of </w:t>
      </w:r>
      <w:r w:rsidR="007301B5" w:rsidRPr="00FE647B">
        <w:rPr>
          <w:rFonts w:ascii="Book Antiqua" w:eastAsia="Calibri" w:hAnsi="Book Antiqua" w:cs="Times New Roman"/>
          <w:sz w:val="24"/>
          <w:szCs w:val="24"/>
          <w:lang w:val="en-US"/>
        </w:rPr>
        <w:t xml:space="preserve">total IBD </w:t>
      </w:r>
      <w:r w:rsidR="007301B5" w:rsidRPr="00FE647B">
        <w:rPr>
          <w:rFonts w:ascii="Book Antiqua" w:eastAsia="宋体" w:hAnsi="Book Antiqua" w:cs="Times New Roman" w:hint="eastAsia"/>
          <w:sz w:val="24"/>
          <w:szCs w:val="24"/>
          <w:lang w:val="en-US" w:eastAsia="zh-CN"/>
        </w:rPr>
        <w:t>[</w:t>
      </w:r>
      <w:r w:rsidR="007301B5" w:rsidRPr="00FE647B">
        <w:rPr>
          <w:rFonts w:ascii="Book Antiqua" w:eastAsia="Calibri" w:hAnsi="Book Antiqua" w:cs="Times New Roman"/>
          <w:sz w:val="24"/>
          <w:szCs w:val="24"/>
          <w:lang w:val="en-US"/>
        </w:rPr>
        <w:t>OR</w:t>
      </w:r>
      <w:r w:rsidR="007301B5" w:rsidRPr="00FE647B">
        <w:rPr>
          <w:rFonts w:ascii="Book Antiqua" w:eastAsia="宋体" w:hAnsi="Book Antiqua" w:cs="Times New Roman" w:hint="eastAsia"/>
          <w:sz w:val="24"/>
          <w:szCs w:val="24"/>
          <w:lang w:val="en-US" w:eastAsia="zh-CN"/>
        </w:rPr>
        <w:t xml:space="preserve"> = </w:t>
      </w:r>
      <w:r w:rsidR="007301B5" w:rsidRPr="00FE647B">
        <w:rPr>
          <w:rFonts w:ascii="Book Antiqua" w:eastAsia="Calibri" w:hAnsi="Book Antiqua" w:cs="Times New Roman"/>
          <w:sz w:val="24"/>
          <w:szCs w:val="24"/>
          <w:lang w:val="en-US"/>
        </w:rPr>
        <w:t>2.5 (1.0–6.2)</w:t>
      </w:r>
      <w:r w:rsidR="007301B5" w:rsidRPr="00FE647B">
        <w:rPr>
          <w:rFonts w:ascii="Book Antiqua" w:eastAsia="宋体" w:hAnsi="Book Antiqua" w:cs="Times New Roman" w:hint="eastAsia"/>
          <w:sz w:val="24"/>
          <w:szCs w:val="24"/>
          <w:lang w:val="en-US" w:eastAsia="zh-CN"/>
        </w:rPr>
        <w:t>]</w:t>
      </w:r>
      <w:r w:rsidR="007301B5" w:rsidRPr="00FE647B">
        <w:rPr>
          <w:rFonts w:ascii="Book Antiqua" w:eastAsia="Calibri" w:hAnsi="Book Antiqua" w:cs="Times New Roman"/>
          <w:sz w:val="24"/>
          <w:szCs w:val="24"/>
          <w:lang w:val="en-US"/>
        </w:rPr>
        <w:t xml:space="preserve"> and CD </w:t>
      </w:r>
      <w:r w:rsidR="007301B5" w:rsidRPr="00FE647B">
        <w:rPr>
          <w:rFonts w:ascii="Book Antiqua" w:eastAsia="宋体" w:hAnsi="Book Antiqua" w:cs="Times New Roman" w:hint="eastAsia"/>
          <w:sz w:val="24"/>
          <w:szCs w:val="24"/>
          <w:lang w:val="en-US" w:eastAsia="zh-CN"/>
        </w:rPr>
        <w:t>[</w:t>
      </w:r>
      <w:r w:rsidR="007301B5" w:rsidRPr="00FE647B">
        <w:rPr>
          <w:rFonts w:ascii="Book Antiqua" w:eastAsia="Calibri" w:hAnsi="Book Antiqua" w:cs="Times New Roman"/>
          <w:sz w:val="24"/>
          <w:szCs w:val="24"/>
          <w:lang w:val="en-US"/>
        </w:rPr>
        <w:t>OR</w:t>
      </w:r>
      <w:r w:rsidR="007301B5" w:rsidRPr="00FE647B">
        <w:rPr>
          <w:rFonts w:ascii="Book Antiqua" w:eastAsia="宋体" w:hAnsi="Book Antiqua" w:cs="Times New Roman" w:hint="eastAsia"/>
          <w:sz w:val="24"/>
          <w:szCs w:val="24"/>
          <w:lang w:val="en-US" w:eastAsia="zh-CN"/>
        </w:rPr>
        <w:t xml:space="preserve"> = </w:t>
      </w:r>
      <w:r w:rsidRPr="00FE647B">
        <w:rPr>
          <w:rFonts w:ascii="Book Antiqua" w:eastAsia="Calibri" w:hAnsi="Book Antiqua" w:cs="Times New Roman"/>
          <w:sz w:val="24"/>
          <w:szCs w:val="24"/>
          <w:lang w:val="en-US"/>
        </w:rPr>
        <w:t>2.9 (1.0–8.5)</w:t>
      </w:r>
      <w:r w:rsidR="007301B5" w:rsidRPr="00FE647B">
        <w:rPr>
          <w:rFonts w:ascii="Book Antiqua" w:eastAsia="宋体" w:hAnsi="Book Antiqua" w:cs="Times New Roman" w:hint="eastAsia"/>
          <w:sz w:val="24"/>
          <w:szCs w:val="24"/>
          <w:lang w:val="en-US" w:eastAsia="zh-CN"/>
        </w:rPr>
        <w:t>]</w:t>
      </w:r>
      <w:r w:rsidR="007301B5" w:rsidRPr="00FE647B">
        <w:rPr>
          <w:rFonts w:ascii="Book Antiqua" w:eastAsia="Calibri" w:hAnsi="Book Antiqua" w:cs="Times New Roman"/>
          <w:sz w:val="24"/>
          <w:szCs w:val="24"/>
          <w:vertAlign w:val="superscript"/>
          <w:lang w:val="en-US"/>
        </w:rPr>
        <w:t>[13,</w:t>
      </w:r>
      <w:r w:rsidRPr="00FE647B">
        <w:rPr>
          <w:rFonts w:ascii="Book Antiqua" w:eastAsia="Calibri" w:hAnsi="Book Antiqua" w:cs="Times New Roman"/>
          <w:sz w:val="24"/>
          <w:szCs w:val="24"/>
          <w:vertAlign w:val="superscript"/>
          <w:lang w:val="en-US"/>
        </w:rPr>
        <w:t>22]</w:t>
      </w:r>
      <w:r w:rsidRPr="00FE647B">
        <w:rPr>
          <w:rFonts w:ascii="Book Antiqua" w:eastAsia="Calibri" w:hAnsi="Book Antiqua" w:cs="Times New Roman"/>
          <w:sz w:val="24"/>
          <w:szCs w:val="24"/>
          <w:lang w:val="en-US"/>
        </w:rPr>
        <w:t xml:space="preserve">. In an older study only high sucrose consumption was associated with an </w:t>
      </w:r>
      <w:r w:rsidR="007301B5" w:rsidRPr="00FE647B">
        <w:rPr>
          <w:rFonts w:ascii="Book Antiqua" w:eastAsia="Calibri" w:hAnsi="Book Antiqua" w:cs="Times New Roman"/>
          <w:sz w:val="24"/>
          <w:szCs w:val="24"/>
          <w:lang w:val="en-US"/>
        </w:rPr>
        <w:t xml:space="preserve">increased risk for IBD (OR </w:t>
      </w:r>
      <w:r w:rsidR="007301B5" w:rsidRPr="00FE647B">
        <w:rPr>
          <w:rFonts w:ascii="Book Antiqua" w:eastAsia="宋体" w:hAnsi="Book Antiqua" w:cs="Times New Roman" w:hint="eastAsia"/>
          <w:sz w:val="24"/>
          <w:szCs w:val="24"/>
          <w:lang w:val="en-US" w:eastAsia="zh-CN"/>
        </w:rPr>
        <w:t xml:space="preserve">= </w:t>
      </w:r>
      <w:r w:rsidR="007301B5" w:rsidRPr="00FE647B">
        <w:rPr>
          <w:rFonts w:ascii="Book Antiqua" w:eastAsia="Calibri" w:hAnsi="Book Antiqua" w:cs="Times New Roman"/>
          <w:sz w:val="24"/>
          <w:szCs w:val="24"/>
          <w:lang w:val="en-US"/>
        </w:rPr>
        <w:t>2.85</w:t>
      </w:r>
      <w:r w:rsidRPr="00FE647B">
        <w:rPr>
          <w:rFonts w:ascii="Book Antiqua" w:eastAsia="Calibri" w:hAnsi="Book Antiqua" w:cs="Times New Roman"/>
          <w:sz w:val="24"/>
          <w:szCs w:val="24"/>
          <w:lang w:val="en-US"/>
        </w:rPr>
        <w:t xml:space="preserve">, </w:t>
      </w:r>
      <w:r w:rsidR="007301B5" w:rsidRPr="00FE647B">
        <w:rPr>
          <w:rFonts w:ascii="Book Antiqua" w:eastAsia="Calibri" w:hAnsi="Book Antiqua" w:cs="Times New Roman"/>
          <w:i/>
          <w:caps/>
          <w:sz w:val="24"/>
          <w:szCs w:val="24"/>
          <w:lang w:val="en-US"/>
        </w:rPr>
        <w:t>p =</w:t>
      </w:r>
      <w:r w:rsidRPr="00FE647B">
        <w:rPr>
          <w:rFonts w:ascii="Book Antiqua" w:eastAsia="Calibri" w:hAnsi="Book Antiqua" w:cs="Times New Roman"/>
          <w:sz w:val="24"/>
          <w:szCs w:val="24"/>
          <w:lang w:val="en-US"/>
        </w:rPr>
        <w:t xml:space="preserve"> 0.03). The EpiCom cohort (1560 IBD patients from 31 European countries) study revealed that increased sugar consumption and daily fast food were associated with younger onset of IBD and an increased risk of disease severity and surgery in UC</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23]</w:t>
      </w:r>
      <w:r w:rsidRPr="00FE647B">
        <w:rPr>
          <w:rFonts w:ascii="Book Antiqua" w:eastAsia="Calibri" w:hAnsi="Book Antiqua" w:cs="Times New Roman"/>
          <w:sz w:val="24"/>
          <w:szCs w:val="24"/>
          <w:lang w:val="en-US"/>
        </w:rPr>
        <w:t>. A more detailed study showed that lactose consumption has no effect, while fructose intake was negatively associated with risk for IBD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24]</w:t>
      </w:r>
      <w:r w:rsidRPr="00FE647B">
        <w:rPr>
          <w:rFonts w:ascii="Book Antiqua" w:eastAsia="Calibri" w:hAnsi="Book Antiqua" w:cs="Times New Roman"/>
          <w:sz w:val="24"/>
          <w:szCs w:val="24"/>
          <w:lang w:val="en-US"/>
        </w:rPr>
        <w:t xml:space="preserve">. Some foodstuffs, such as bread are difficult to categorize correctly, thus the results of such studies can be contradictory. In one study high bread intake was protective against IBD </w:t>
      </w:r>
      <w:r w:rsidR="00B95079" w:rsidRPr="00FE647B">
        <w:rPr>
          <w:rFonts w:ascii="Book Antiqua" w:eastAsia="宋体" w:hAnsi="Book Antiqua" w:cs="Times New Roman" w:hint="eastAsia"/>
          <w:sz w:val="24"/>
          <w:szCs w:val="24"/>
          <w:lang w:val="en-US" w:eastAsia="zh-CN"/>
        </w:rPr>
        <w:t xml:space="preserve">- </w:t>
      </w:r>
      <w:r w:rsidR="007301B5"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rPr>
        <w:t xml:space="preserve">OR </w:t>
      </w:r>
      <w:r w:rsidR="007301B5" w:rsidRPr="00FE647B">
        <w:rPr>
          <w:rFonts w:ascii="Book Antiqua" w:eastAsia="宋体" w:hAnsi="Book Antiqua" w:cs="Times New Roman" w:hint="eastAsia"/>
          <w:sz w:val="24"/>
          <w:szCs w:val="24"/>
          <w:lang w:val="en-US" w:eastAsia="zh-CN"/>
        </w:rPr>
        <w:t xml:space="preserve">= </w:t>
      </w:r>
      <w:r w:rsidR="007301B5" w:rsidRPr="00FE647B">
        <w:rPr>
          <w:rFonts w:ascii="Book Antiqua" w:eastAsia="Calibri" w:hAnsi="Book Antiqua" w:cs="Times New Roman"/>
          <w:sz w:val="24"/>
          <w:szCs w:val="24"/>
          <w:lang w:val="en-US"/>
        </w:rPr>
        <w:t>0.42 (95%</w:t>
      </w:r>
      <w:r w:rsidRPr="00FE647B">
        <w:rPr>
          <w:rFonts w:ascii="Book Antiqua" w:eastAsia="Calibri" w:hAnsi="Book Antiqua" w:cs="Times New Roman"/>
          <w:sz w:val="24"/>
          <w:szCs w:val="24"/>
          <w:lang w:val="en-US"/>
        </w:rPr>
        <w:t>CI</w:t>
      </w:r>
      <w:r w:rsidR="007301B5"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rPr>
        <w:t xml:space="preserve"> 0.26–0.70)]</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13]</w:t>
      </w:r>
      <w:r w:rsidRPr="00FE647B">
        <w:rPr>
          <w:rFonts w:ascii="Book Antiqua" w:eastAsia="Calibri" w:hAnsi="Book Antiqua" w:cs="Times New Roman"/>
          <w:sz w:val="24"/>
          <w:szCs w:val="24"/>
          <w:lang w:val="en-US"/>
        </w:rPr>
        <w:t xml:space="preserve">, while another study delivered quite the opposite result </w:t>
      </w:r>
      <w:r w:rsidR="00B95079"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rPr>
        <w:t xml:space="preserve"> high bread intake increased risk of IBD onset (RR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6.38)</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25]</w:t>
      </w:r>
      <w:r w:rsidRPr="00FE647B">
        <w:rPr>
          <w:rFonts w:ascii="Book Antiqua" w:eastAsia="Calibri" w:hAnsi="Book Antiqua" w:cs="Times New Roman"/>
          <w:sz w:val="24"/>
          <w:szCs w:val="24"/>
          <w:lang w:val="en-US"/>
        </w:rPr>
        <w:t>. A detailed study showed that frequent intake of white bread</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OR </w:t>
      </w:r>
      <w:r w:rsidR="007301B5" w:rsidRPr="00FE647B">
        <w:rPr>
          <w:rFonts w:ascii="Book Antiqua" w:eastAsia="宋体" w:hAnsi="Book Antiqua" w:cs="Times New Roman" w:hint="eastAsia"/>
          <w:sz w:val="24"/>
          <w:szCs w:val="24"/>
          <w:lang w:val="en-US" w:eastAsia="zh-CN"/>
        </w:rPr>
        <w:t xml:space="preserve">= </w:t>
      </w:r>
      <w:r w:rsidR="007301B5" w:rsidRPr="00FE647B">
        <w:rPr>
          <w:rFonts w:ascii="Book Antiqua" w:eastAsia="Calibri" w:hAnsi="Book Antiqua" w:cs="Times New Roman"/>
          <w:sz w:val="24"/>
          <w:szCs w:val="24"/>
          <w:lang w:val="en-US"/>
        </w:rPr>
        <w:t>4.9 (95%</w:t>
      </w:r>
      <w:r w:rsidRPr="00FE647B">
        <w:rPr>
          <w:rFonts w:ascii="Book Antiqua" w:eastAsia="Calibri" w:hAnsi="Book Antiqua" w:cs="Times New Roman"/>
          <w:sz w:val="24"/>
          <w:szCs w:val="24"/>
          <w:lang w:val="en-US"/>
        </w:rPr>
        <w:t>CI</w:t>
      </w:r>
      <w:r w:rsidR="007301B5"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rPr>
        <w:t xml:space="preserve"> 1.0–23.4; </w:t>
      </w:r>
      <w:r w:rsidR="007301B5" w:rsidRPr="00FE647B">
        <w:rPr>
          <w:rFonts w:ascii="Book Antiqua" w:eastAsia="Calibri" w:hAnsi="Book Antiqua" w:cs="Times New Roman"/>
          <w:i/>
          <w:caps/>
          <w:sz w:val="24"/>
          <w:szCs w:val="24"/>
          <w:lang w:val="en-US"/>
        </w:rPr>
        <w:lastRenderedPageBreak/>
        <w:t>P =</w:t>
      </w:r>
      <w:r w:rsidRPr="00FE647B">
        <w:rPr>
          <w:rFonts w:ascii="Book Antiqua" w:eastAsia="Calibri" w:hAnsi="Book Antiqua" w:cs="Times New Roman"/>
          <w:sz w:val="24"/>
          <w:szCs w:val="24"/>
          <w:lang w:val="en-US"/>
        </w:rPr>
        <w:t xml:space="preserve"> 0.05)] was associated with an increased risk of CD onset, also a diet rich in non-digestible fibers like vegetable and whole meal bread is protective against IBD (CD: 0.3 (0.1–1.0), UC (0.3 (0.1–0.8); OR: 0.5 (0.3–0.9), CD </w:t>
      </w:r>
      <w:r w:rsidR="007301B5"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rPr>
        <w:t>0.4 (0.2–0.9) respectively</w:t>
      </w:r>
      <w:r w:rsidR="007301B5" w:rsidRPr="00FE647B">
        <w:rPr>
          <w:rFonts w:ascii="Book Antiqua" w:eastAsia="宋体" w:hAnsi="Book Antiqua" w:cs="Times New Roman" w:hint="eastAsia"/>
          <w:sz w:val="24"/>
          <w:szCs w:val="24"/>
          <w:lang w:val="en-US" w:eastAsia="zh-CN"/>
        </w:rPr>
        <w:t>]</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22]</w:t>
      </w:r>
      <w:r w:rsidRPr="00FE647B">
        <w:rPr>
          <w:rFonts w:ascii="Book Antiqua" w:eastAsia="Calibri" w:hAnsi="Book Antiqua" w:cs="Times New Roman"/>
          <w:sz w:val="24"/>
          <w:szCs w:val="24"/>
          <w:lang w:val="en-US"/>
        </w:rPr>
        <w:t>.</w:t>
      </w:r>
      <w:r w:rsidR="006E0D66" w:rsidRPr="00FE647B">
        <w:rPr>
          <w:rFonts w:ascii="Book Antiqua" w:eastAsia="Calibri" w:hAnsi="Book Antiqua" w:cs="Times New Roman"/>
          <w:i/>
          <w:sz w:val="24"/>
          <w:szCs w:val="24"/>
          <w:vertAlign w:val="superscript"/>
          <w:lang w:val="en-US"/>
        </w:rPr>
        <w:t xml:space="preserve"> </w:t>
      </w:r>
      <w:r w:rsidRPr="00FE647B">
        <w:rPr>
          <w:rFonts w:ascii="Book Antiqua" w:eastAsia="Calibri" w:hAnsi="Book Antiqua" w:cs="Times New Roman"/>
          <w:sz w:val="24"/>
          <w:szCs w:val="24"/>
          <w:lang w:val="en-US"/>
        </w:rPr>
        <w:t>However, some studies convinced this protective effect against the risk of CD but not UC</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26]</w:t>
      </w:r>
      <w:r w:rsidRPr="00FE647B">
        <w:rPr>
          <w:rFonts w:ascii="Book Antiqua" w:eastAsia="Calibri" w:hAnsi="Book Antiqua" w:cs="Times New Roman"/>
          <w:sz w:val="24"/>
          <w:szCs w:val="24"/>
          <w:lang w:val="en-US"/>
        </w:rPr>
        <w:t>. Fiber has anti-inflammatory properties as well and positively modulates the internal microbiome</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18]</w:t>
      </w:r>
      <w:r w:rsidRPr="00FE647B">
        <w:rPr>
          <w:rFonts w:ascii="Book Antiqua" w:eastAsia="Calibri" w:hAnsi="Book Antiqua" w:cs="Times New Roman"/>
          <w:sz w:val="24"/>
          <w:szCs w:val="24"/>
          <w:lang w:val="en-US"/>
        </w:rPr>
        <w:t>. Fibers are fermented by colonizing bacteria into short chain fatty acids. These fatty acids activate peroxisome proliferator-activated receptor (PPAR)γ, a nuclear transcription factor with anti-inflammatory effects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27]</w:t>
      </w:r>
      <w:r w:rsidRPr="00FE647B">
        <w:rPr>
          <w:rFonts w:ascii="Book Antiqua" w:eastAsia="Calibri" w:hAnsi="Book Antiqua" w:cs="Times New Roman"/>
          <w:sz w:val="24"/>
          <w:szCs w:val="24"/>
          <w:lang w:val="en-US"/>
        </w:rPr>
        <w:t xml:space="preserve">. Digestible sugars in the diet modify the intestinal microbiome, increasing the prevalence of </w:t>
      </w:r>
      <w:r w:rsidRPr="00FE647B">
        <w:rPr>
          <w:rFonts w:ascii="Book Antiqua" w:eastAsia="Calibri" w:hAnsi="Book Antiqua" w:cs="Times New Roman"/>
          <w:i/>
          <w:sz w:val="24"/>
          <w:szCs w:val="24"/>
          <w:lang w:val="en-US"/>
        </w:rPr>
        <w:t>Prevotella</w:t>
      </w:r>
      <w:r w:rsidRPr="00FE647B">
        <w:rPr>
          <w:rFonts w:ascii="Book Antiqua" w:eastAsia="Calibri" w:hAnsi="Book Antiqua" w:cs="Times New Roman"/>
          <w:sz w:val="24"/>
          <w:szCs w:val="24"/>
          <w:lang w:val="en-US"/>
        </w:rPr>
        <w:t xml:space="preserve"> whereas protein and animal fat in the diet cause an increase in </w:t>
      </w:r>
      <w:r w:rsidR="007301B5" w:rsidRPr="00FE647B">
        <w:rPr>
          <w:rFonts w:ascii="Book Antiqua" w:eastAsia="Calibri" w:hAnsi="Book Antiqua" w:cs="Times New Roman"/>
          <w:i/>
          <w:sz w:val="24"/>
          <w:szCs w:val="24"/>
          <w:lang w:val="en-US"/>
        </w:rPr>
        <w:t>Bacteroides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28]</w:t>
      </w:r>
      <w:r w:rsidRPr="00FE647B">
        <w:rPr>
          <w:rFonts w:ascii="Book Antiqua" w:eastAsia="Calibri" w:hAnsi="Book Antiqua" w:cs="Times New Roman"/>
          <w:sz w:val="24"/>
          <w:szCs w:val="24"/>
          <w:lang w:val="en-US"/>
        </w:rPr>
        <w:t>.</w:t>
      </w:r>
    </w:p>
    <w:p w14:paraId="1E085E54" w14:textId="18AC7284"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 xml:space="preserve">Starch, one of the most important carbohydrates present in the human diet has strong influence on the microbiome as well. It is a necessary substrate for intestinal bacteria, especially promoting the development of </w:t>
      </w:r>
      <w:r w:rsidRPr="00FE647B">
        <w:rPr>
          <w:rFonts w:ascii="Book Antiqua" w:eastAsia="Calibri" w:hAnsi="Book Antiqua" w:cs="Times New Roman"/>
          <w:i/>
          <w:sz w:val="24"/>
          <w:szCs w:val="24"/>
          <w:lang w:val="en-US"/>
        </w:rPr>
        <w:t>Klebsiella</w:t>
      </w:r>
      <w:r w:rsidRPr="00FE647B">
        <w:rPr>
          <w:rFonts w:ascii="Book Antiqua" w:eastAsia="Calibri" w:hAnsi="Book Antiqua" w:cs="Times New Roman"/>
          <w:sz w:val="24"/>
          <w:szCs w:val="24"/>
          <w:lang w:val="en-US"/>
        </w:rPr>
        <w:t xml:space="preserve"> microbes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29]</w:t>
      </w:r>
      <w:r w:rsidRPr="00FE647B">
        <w:rPr>
          <w:rFonts w:ascii="Book Antiqua" w:eastAsia="Calibri" w:hAnsi="Book Antiqua" w:cs="Times New Roman"/>
          <w:sz w:val="24"/>
          <w:szCs w:val="24"/>
          <w:lang w:val="en-US"/>
        </w:rPr>
        <w:t>. Because in CD patients high levels of anti-</w:t>
      </w:r>
      <w:r w:rsidRPr="00FE647B">
        <w:rPr>
          <w:rFonts w:ascii="Book Antiqua" w:eastAsia="Calibri" w:hAnsi="Book Antiqua" w:cs="Times New Roman"/>
          <w:i/>
          <w:sz w:val="24"/>
          <w:szCs w:val="24"/>
          <w:lang w:val="en-US"/>
        </w:rPr>
        <w:t>Klebsiella</w:t>
      </w:r>
      <w:r w:rsidRPr="00FE647B">
        <w:rPr>
          <w:rFonts w:ascii="Book Antiqua" w:eastAsia="Calibri" w:hAnsi="Book Antiqua" w:cs="Times New Roman"/>
          <w:sz w:val="24"/>
          <w:szCs w:val="24"/>
          <w:lang w:val="en-US"/>
        </w:rPr>
        <w:t xml:space="preserve"> antibodies were detected, there is a theory indicating </w:t>
      </w:r>
      <w:r w:rsidRPr="00FE647B">
        <w:rPr>
          <w:rFonts w:ascii="Book Antiqua" w:eastAsia="Calibri" w:hAnsi="Book Antiqua" w:cs="Times New Roman"/>
          <w:i/>
          <w:sz w:val="24"/>
          <w:szCs w:val="24"/>
          <w:lang w:val="en-US"/>
        </w:rPr>
        <w:t xml:space="preserve">Klebsiella </w:t>
      </w:r>
      <w:r w:rsidRPr="00FE647B">
        <w:rPr>
          <w:rFonts w:ascii="Book Antiqua" w:eastAsia="Calibri" w:hAnsi="Book Antiqua" w:cs="Times New Roman"/>
          <w:sz w:val="24"/>
          <w:szCs w:val="24"/>
          <w:lang w:val="en-US"/>
        </w:rPr>
        <w:t xml:space="preserve">species are an important factor, inducing autoimmunological reactions through the mechanism of molecular mimicry. Furthermore, strong positive correlation and cross-reactive antibodies were observed between </w:t>
      </w:r>
      <w:r w:rsidRPr="00FE647B">
        <w:rPr>
          <w:rFonts w:ascii="Book Antiqua" w:eastAsia="Calibri" w:hAnsi="Book Antiqua" w:cs="Times New Roman"/>
          <w:i/>
          <w:sz w:val="24"/>
          <w:szCs w:val="24"/>
          <w:lang w:val="en-US"/>
        </w:rPr>
        <w:t>Klebsiella</w:t>
      </w:r>
      <w:r w:rsidRPr="00FE647B">
        <w:rPr>
          <w:rFonts w:ascii="Book Antiqua" w:eastAsia="Calibri" w:hAnsi="Book Antiqua" w:cs="Times New Roman"/>
          <w:sz w:val="24"/>
          <w:szCs w:val="24"/>
          <w:lang w:val="en-US"/>
        </w:rPr>
        <w:t xml:space="preserve"> and collagen in CD and ankylosing spondylitis patients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30]</w:t>
      </w:r>
      <w:r w:rsidRPr="00FE647B">
        <w:rPr>
          <w:rFonts w:ascii="Book Antiqua" w:eastAsia="Calibri" w:hAnsi="Book Antiqua" w:cs="Times New Roman"/>
          <w:sz w:val="24"/>
          <w:szCs w:val="24"/>
          <w:lang w:val="en-US"/>
        </w:rPr>
        <w:t>. Additionally, the “low starch diet” used in ankylosing spondylitis patients decreased the level of inflammatory mediators and reduced the clinical symptoms of disease</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 xml:space="preserve">31] </w:t>
      </w:r>
      <w:r w:rsidRPr="00FE647B">
        <w:rPr>
          <w:rFonts w:ascii="Book Antiqua" w:eastAsia="Calibri" w:hAnsi="Book Antiqua" w:cs="Times New Roman"/>
          <w:sz w:val="24"/>
          <w:szCs w:val="24"/>
          <w:lang w:val="en-US"/>
        </w:rPr>
        <w:t xml:space="preserve">. </w:t>
      </w:r>
    </w:p>
    <w:p w14:paraId="4217735D" w14:textId="21975CB4"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Recently, interesting studies regarding the use of the “specific carbohydrate diet” (SCD) in CD children were published.</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SCD, initially used in celiac disease treatment almost 70 years ago, contains almond, nut and coconut flours, and excludes grains (wheat, rice, corn). Additionally, the majority of dairy products are restricted, except fermented yogurt and the only sugar allowed is fructose (honey). Two small, independent US retrospective studies, assessing the SCD as the sole method of treatment in CD children showed that the use of SCD for 5 to 30 (or 12 to 52, respectively) months, had positive effects on laboratory inflammatory markers and clinical presentation of the disease, including mucosal healing</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3</w:t>
      </w:r>
      <w:r w:rsidR="007301B5" w:rsidRPr="00FE647B">
        <w:rPr>
          <w:rFonts w:ascii="Book Antiqua" w:eastAsia="Calibri" w:hAnsi="Book Antiqua" w:cs="Times New Roman"/>
          <w:sz w:val="24"/>
          <w:szCs w:val="24"/>
          <w:vertAlign w:val="superscript"/>
          <w:lang w:val="en-US"/>
        </w:rPr>
        <w:t>2,</w:t>
      </w:r>
      <w:r w:rsidRPr="00FE647B">
        <w:rPr>
          <w:rFonts w:ascii="Book Antiqua" w:eastAsia="Calibri" w:hAnsi="Book Antiqua" w:cs="Times New Roman"/>
          <w:sz w:val="24"/>
          <w:szCs w:val="24"/>
          <w:vertAlign w:val="superscript"/>
          <w:lang w:val="en-US"/>
        </w:rPr>
        <w:t>33]</w:t>
      </w:r>
      <w:r w:rsidRPr="00FE647B">
        <w:rPr>
          <w:rFonts w:ascii="Book Antiqua" w:eastAsia="Calibri" w:hAnsi="Book Antiqua" w:cs="Times New Roman"/>
          <w:sz w:val="24"/>
          <w:szCs w:val="24"/>
          <w:lang w:val="en-US"/>
        </w:rPr>
        <w:t xml:space="preserve">. The direct </w:t>
      </w:r>
      <w:r w:rsidRPr="00FE647B">
        <w:rPr>
          <w:rFonts w:ascii="Book Antiqua" w:eastAsia="Calibri" w:hAnsi="Book Antiqua" w:cs="Times New Roman"/>
          <w:sz w:val="24"/>
          <w:szCs w:val="24"/>
          <w:lang w:val="en-US"/>
        </w:rPr>
        <w:lastRenderedPageBreak/>
        <w:t xml:space="preserve">reason for the improvement was not known, but modification of the intestinal microbiome was the most probable cause. Nevertheless, prospective studies are necessary to confirm these preliminary results. </w:t>
      </w:r>
    </w:p>
    <w:p w14:paraId="08C9A1A4" w14:textId="77777777" w:rsidR="007301B5" w:rsidRPr="00FE647B" w:rsidRDefault="007301B5" w:rsidP="005C1ED9">
      <w:pPr>
        <w:adjustRightInd w:val="0"/>
        <w:snapToGrid w:val="0"/>
        <w:spacing w:after="0" w:line="360" w:lineRule="auto"/>
        <w:jc w:val="both"/>
        <w:rPr>
          <w:rFonts w:ascii="Book Antiqua" w:eastAsia="宋体" w:hAnsi="Book Antiqua" w:cs="Times New Roman"/>
          <w:b/>
          <w:sz w:val="24"/>
          <w:szCs w:val="24"/>
          <w:lang w:val="en-US" w:eastAsia="zh-CN"/>
        </w:rPr>
      </w:pPr>
    </w:p>
    <w:p w14:paraId="18B18F21" w14:textId="77777777" w:rsidR="00EC062E" w:rsidRPr="00FE647B" w:rsidRDefault="00EC062E" w:rsidP="005C1ED9">
      <w:pPr>
        <w:adjustRightInd w:val="0"/>
        <w:snapToGrid w:val="0"/>
        <w:spacing w:after="0" w:line="360" w:lineRule="auto"/>
        <w:jc w:val="both"/>
        <w:rPr>
          <w:rFonts w:ascii="Book Antiqua" w:eastAsia="Calibri" w:hAnsi="Book Antiqua" w:cs="Times New Roman"/>
          <w:b/>
          <w:i/>
          <w:sz w:val="24"/>
          <w:szCs w:val="24"/>
          <w:lang w:val="en-US"/>
        </w:rPr>
      </w:pPr>
      <w:r w:rsidRPr="00FE647B">
        <w:rPr>
          <w:rFonts w:ascii="Book Antiqua" w:eastAsia="Calibri" w:hAnsi="Book Antiqua" w:cs="Times New Roman"/>
          <w:b/>
          <w:i/>
          <w:sz w:val="24"/>
          <w:szCs w:val="24"/>
          <w:lang w:val="en-US"/>
        </w:rPr>
        <w:t>Fat in the diet</w:t>
      </w:r>
    </w:p>
    <w:p w14:paraId="6ECC9E61" w14:textId="78708077" w:rsidR="00EC062E" w:rsidRPr="00FE647B" w:rsidRDefault="00EC062E" w:rsidP="005C1ED9">
      <w:pPr>
        <w:adjustRightInd w:val="0"/>
        <w:snapToGrid w:val="0"/>
        <w:spacing w:after="0" w:line="360" w:lineRule="auto"/>
        <w:jc w:val="both"/>
        <w:rPr>
          <w:rFonts w:ascii="Book Antiqua" w:eastAsia="Calibri" w:hAnsi="Book Antiqua" w:cs="Times New Roman"/>
          <w:sz w:val="24"/>
          <w:szCs w:val="24"/>
          <w:vertAlign w:val="superscript"/>
          <w:lang w:val="en-US"/>
        </w:rPr>
      </w:pPr>
      <w:r w:rsidRPr="00FE647B">
        <w:rPr>
          <w:rFonts w:ascii="Book Antiqua" w:eastAsia="Calibri" w:hAnsi="Book Antiqua" w:cs="Times New Roman"/>
          <w:sz w:val="24"/>
          <w:szCs w:val="24"/>
          <w:lang w:val="en-US"/>
        </w:rPr>
        <w:t>It has been known for years that high animal fat intake is associate</w:t>
      </w:r>
      <w:r w:rsidR="00B95079" w:rsidRPr="00FE647B">
        <w:rPr>
          <w:rFonts w:ascii="Book Antiqua" w:eastAsia="Calibri" w:hAnsi="Book Antiqua" w:cs="Times New Roman"/>
          <w:sz w:val="24"/>
          <w:szCs w:val="24"/>
          <w:lang w:val="en-US"/>
        </w:rPr>
        <w:t>d with an increased risk for UC</w:t>
      </w:r>
      <w:r w:rsidRPr="00FE647B">
        <w:rPr>
          <w:rFonts w:ascii="Book Antiqua" w:eastAsia="Calibri" w:hAnsi="Book Antiqua" w:cs="Times New Roman"/>
          <w:sz w:val="24"/>
          <w:szCs w:val="24"/>
          <w:lang w:val="en-US"/>
        </w:rPr>
        <w:t xml:space="preserve"> (OR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4.09, </w:t>
      </w:r>
      <w:r w:rsidR="007301B5" w:rsidRPr="00FE647B">
        <w:rPr>
          <w:rFonts w:ascii="Book Antiqua" w:eastAsia="Calibri" w:hAnsi="Book Antiqua" w:cs="Times New Roman"/>
          <w:i/>
          <w:caps/>
          <w:sz w:val="24"/>
          <w:szCs w:val="24"/>
          <w:lang w:val="en-US"/>
        </w:rPr>
        <w:t>p =</w:t>
      </w:r>
      <w:r w:rsidRPr="00FE647B">
        <w:rPr>
          <w:rFonts w:ascii="Book Antiqua" w:eastAsia="Calibri" w:hAnsi="Book Antiqua" w:cs="Times New Roman"/>
          <w:sz w:val="24"/>
          <w:szCs w:val="24"/>
          <w:lang w:val="en-US"/>
        </w:rPr>
        <w:t xml:space="preserve"> 0.02) as well as cholesterol intake (OR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4.57, </w:t>
      </w:r>
      <w:r w:rsidR="007301B5" w:rsidRPr="00FE647B">
        <w:rPr>
          <w:rFonts w:ascii="Book Antiqua" w:eastAsia="Calibri" w:hAnsi="Book Antiqua" w:cs="Times New Roman"/>
          <w:i/>
          <w:caps/>
          <w:sz w:val="24"/>
          <w:szCs w:val="24"/>
          <w:lang w:val="en-US"/>
        </w:rPr>
        <w:t>p =</w:t>
      </w:r>
      <w:r w:rsidRPr="00FE647B">
        <w:rPr>
          <w:rFonts w:ascii="Book Antiqua" w:eastAsia="Calibri" w:hAnsi="Book Antiqua" w:cs="Times New Roman"/>
          <w:sz w:val="24"/>
          <w:szCs w:val="24"/>
          <w:lang w:val="en-US"/>
        </w:rPr>
        <w:t xml:space="preserve"> 0.02)</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24]</w:t>
      </w:r>
      <w:r w:rsidRPr="00FE647B">
        <w:rPr>
          <w:rFonts w:ascii="Book Antiqua" w:eastAsia="Calibri" w:hAnsi="Book Antiqua" w:cs="Times New Roman"/>
          <w:sz w:val="24"/>
          <w:szCs w:val="24"/>
          <w:lang w:val="en-US"/>
        </w:rPr>
        <w:t>. In another study, high consumption of mono- and disaccharides, and total fats, consistently increased the risk for CD and UC</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34]</w:t>
      </w:r>
      <w:r w:rsidRPr="00FE647B">
        <w:rPr>
          <w:rFonts w:ascii="Book Antiqua" w:eastAsia="Calibri" w:hAnsi="Book Antiqua" w:cs="Times New Roman"/>
          <w:sz w:val="24"/>
          <w:szCs w:val="24"/>
          <w:lang w:val="en-US"/>
        </w:rPr>
        <w:t>. Several studies showed that prolonged, habitual intake of fast food, commonly rich in fats and digestible sugars, is a risk for CD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23]</w:t>
      </w:r>
      <w:r w:rsidRPr="00FE647B">
        <w:rPr>
          <w:rFonts w:ascii="Book Antiqua" w:eastAsia="Calibri" w:hAnsi="Book Antiqua" w:cs="Times New Roman"/>
          <w:sz w:val="24"/>
          <w:szCs w:val="24"/>
          <w:lang w:val="en-US"/>
        </w:rPr>
        <w:t>.</w:t>
      </w:r>
    </w:p>
    <w:p w14:paraId="3AE4F4B0" w14:textId="4C9B7B68"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 xml:space="preserve">Significant attention has been paid to the role of unsaturated fatty acids in the pathogenesis of IBD. Diet rich in olive oil and fish, but also in vegetables, fruits, grains, and nuts was inversely associated with CD in both genders (girls: 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0.3, </w:t>
      </w:r>
      <w:r w:rsidR="007301B5" w:rsidRPr="00FE647B">
        <w:rPr>
          <w:rFonts w:ascii="Book Antiqua" w:eastAsia="Calibri" w:hAnsi="Book Antiqua" w:cs="Times New Roman"/>
          <w:sz w:val="24"/>
          <w:szCs w:val="24"/>
          <w:lang w:val="en-US"/>
        </w:rPr>
        <w:t>95%CI:</w:t>
      </w:r>
      <w:r w:rsidRPr="00FE647B">
        <w:rPr>
          <w:rFonts w:ascii="Book Antiqua" w:eastAsia="Calibri" w:hAnsi="Book Antiqua" w:cs="Times New Roman"/>
          <w:sz w:val="24"/>
          <w:szCs w:val="24"/>
          <w:lang w:val="en-US"/>
        </w:rPr>
        <w:t xml:space="preserve"> 0.1–0.9; boys: 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0.2, </w:t>
      </w:r>
      <w:r w:rsidR="007301B5" w:rsidRPr="00FE647B">
        <w:rPr>
          <w:rFonts w:ascii="Book Antiqua" w:eastAsia="Calibri" w:hAnsi="Book Antiqua" w:cs="Times New Roman"/>
          <w:sz w:val="24"/>
          <w:szCs w:val="24"/>
          <w:lang w:val="en-US"/>
        </w:rPr>
        <w:t>95%CI:</w:t>
      </w:r>
      <w:r w:rsidRPr="00FE647B">
        <w:rPr>
          <w:rFonts w:ascii="Book Antiqua" w:eastAsia="Calibri" w:hAnsi="Book Antiqua" w:cs="Times New Roman"/>
          <w:sz w:val="24"/>
          <w:szCs w:val="24"/>
          <w:lang w:val="en-US"/>
        </w:rPr>
        <w:t xml:space="preserve"> 0.1–0.5)</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35]</w:t>
      </w:r>
      <w:r w:rsidRPr="00FE647B">
        <w:rPr>
          <w:rFonts w:ascii="Book Antiqua" w:eastAsia="Calibri" w:hAnsi="Book Antiqua" w:cs="Times New Roman"/>
          <w:sz w:val="24"/>
          <w:szCs w:val="24"/>
          <w:lang w:val="en-US"/>
        </w:rPr>
        <w:t>. Increased intake of ω-6 polyunsaturated fatty acids (PUFA, beef, pork, corn, sunflower oils and polyunsaturated margarines) in place of ω-3 PUFA (fish) is associated with increased incidence of IBD</w:t>
      </w:r>
      <w:r w:rsidR="007301B5" w:rsidRPr="00FE647B">
        <w:rPr>
          <w:rFonts w:ascii="Book Antiqua" w:eastAsia="Calibri" w:hAnsi="Book Antiqua" w:cs="Times New Roman"/>
          <w:sz w:val="24"/>
          <w:szCs w:val="24"/>
          <w:vertAlign w:val="superscript"/>
          <w:lang w:val="en-US"/>
        </w:rPr>
        <w:t>[36,</w:t>
      </w:r>
      <w:r w:rsidRPr="00FE647B">
        <w:rPr>
          <w:rFonts w:ascii="Book Antiqua" w:eastAsia="Calibri" w:hAnsi="Book Antiqua" w:cs="Times New Roman"/>
          <w:sz w:val="24"/>
          <w:szCs w:val="24"/>
          <w:vertAlign w:val="superscript"/>
          <w:lang w:val="en-US"/>
        </w:rPr>
        <w:t>37]</w:t>
      </w:r>
      <w:r w:rsidRPr="00FE647B">
        <w:rPr>
          <w:rFonts w:ascii="Book Antiqua" w:eastAsia="Calibri" w:hAnsi="Book Antiqua" w:cs="Times New Roman"/>
          <w:sz w:val="24"/>
          <w:szCs w:val="24"/>
          <w:lang w:val="en-US"/>
        </w:rPr>
        <w:t>. High intakes of ω-6 PUFA linoleic acid were associated with a greater risk of developing UC (</w:t>
      </w:r>
      <w:r w:rsidR="007301B5" w:rsidRPr="00FE647B">
        <w:rPr>
          <w:rFonts w:ascii="Book Antiqua" w:eastAsia="Calibri" w:hAnsi="Book Antiqua" w:cs="Times New Roman"/>
          <w:i/>
          <w:caps/>
          <w:sz w:val="24"/>
          <w:szCs w:val="24"/>
          <w:lang w:val="en-US"/>
        </w:rPr>
        <w:t>P =</w:t>
      </w:r>
      <w:r w:rsidRPr="00FE647B">
        <w:rPr>
          <w:rFonts w:ascii="Book Antiqua" w:eastAsia="Calibri" w:hAnsi="Book Antiqua" w:cs="Times New Roman"/>
          <w:sz w:val="24"/>
          <w:szCs w:val="24"/>
          <w:lang w:val="en-US"/>
        </w:rPr>
        <w:t xml:space="preserve"> 0.01; 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2.49, </w:t>
      </w:r>
      <w:r w:rsidR="007301B5" w:rsidRPr="00FE647B">
        <w:rPr>
          <w:rFonts w:ascii="Book Antiqua" w:eastAsia="Calibri" w:hAnsi="Book Antiqua" w:cs="Times New Roman"/>
          <w:sz w:val="24"/>
          <w:szCs w:val="24"/>
          <w:lang w:val="en-US"/>
        </w:rPr>
        <w:t>95%CI:</w:t>
      </w:r>
      <w:r w:rsidRPr="00FE647B">
        <w:rPr>
          <w:rFonts w:ascii="Book Antiqua" w:eastAsia="Calibri" w:hAnsi="Book Antiqua" w:cs="Times New Roman"/>
          <w:sz w:val="24"/>
          <w:szCs w:val="24"/>
          <w:lang w:val="en-US"/>
        </w:rPr>
        <w:t xml:space="preserve"> 1.23–5.07 for the highest quartile), in a dose-dependent manner (</w:t>
      </w:r>
      <w:r w:rsidR="007301B5" w:rsidRPr="00FE647B">
        <w:rPr>
          <w:rFonts w:ascii="Book Antiqua" w:eastAsia="Calibri" w:hAnsi="Book Antiqua" w:cs="Times New Roman"/>
          <w:i/>
          <w:caps/>
          <w:sz w:val="24"/>
          <w:szCs w:val="24"/>
          <w:lang w:val="en-US"/>
        </w:rPr>
        <w:t>P =</w:t>
      </w:r>
      <w:r w:rsidRPr="00FE647B">
        <w:rPr>
          <w:rFonts w:ascii="Book Antiqua" w:eastAsia="Calibri" w:hAnsi="Book Antiqua" w:cs="Times New Roman"/>
          <w:sz w:val="24"/>
          <w:szCs w:val="24"/>
          <w:lang w:val="en-US"/>
        </w:rPr>
        <w:t xml:space="preserve"> 0.02). This association was observed in both genders, but it was significant only in women (</w:t>
      </w:r>
      <w:r w:rsidR="007301B5" w:rsidRPr="00FE647B">
        <w:rPr>
          <w:rFonts w:ascii="Book Antiqua" w:eastAsia="Calibri" w:hAnsi="Book Antiqua" w:cs="Times New Roman"/>
          <w:i/>
          <w:caps/>
          <w:sz w:val="24"/>
          <w:szCs w:val="24"/>
          <w:lang w:val="en-US"/>
        </w:rPr>
        <w:t>P =</w:t>
      </w:r>
      <w:r w:rsidRPr="00FE647B">
        <w:rPr>
          <w:rFonts w:ascii="Book Antiqua" w:eastAsia="Calibri" w:hAnsi="Book Antiqua" w:cs="Times New Roman"/>
          <w:sz w:val="24"/>
          <w:szCs w:val="24"/>
          <w:lang w:val="en-US"/>
        </w:rPr>
        <w:t xml:space="preserve"> 0.03). On the other hand, high intakes of the ω-3 PUFA docosahexaenoic acid were associated with lower risks of developing UC (</w:t>
      </w:r>
      <w:r w:rsidR="007301B5" w:rsidRPr="00FE647B">
        <w:rPr>
          <w:rFonts w:ascii="Book Antiqua" w:eastAsia="Calibri" w:hAnsi="Book Antiqua" w:cs="Times New Roman"/>
          <w:i/>
          <w:caps/>
          <w:sz w:val="24"/>
          <w:szCs w:val="24"/>
          <w:lang w:val="en-US"/>
        </w:rPr>
        <w:t>P =</w:t>
      </w:r>
      <w:r w:rsidRPr="00FE647B">
        <w:rPr>
          <w:rFonts w:ascii="Book Antiqua" w:eastAsia="Calibri" w:hAnsi="Book Antiqua" w:cs="Times New Roman"/>
          <w:sz w:val="24"/>
          <w:szCs w:val="24"/>
          <w:lang w:val="en-US"/>
        </w:rPr>
        <w:t xml:space="preserve"> 0.03)</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38]</w:t>
      </w:r>
      <w:r w:rsidRPr="00FE647B">
        <w:rPr>
          <w:rFonts w:ascii="Book Antiqua" w:eastAsia="Calibri" w:hAnsi="Book Antiqua" w:cs="Times New Roman"/>
          <w:sz w:val="24"/>
          <w:szCs w:val="24"/>
          <w:lang w:val="en-US"/>
        </w:rPr>
        <w:t>. The action of saturated and unsaturated fats could be realized through modulation of Toll-like receptors in macrophages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39]</w:t>
      </w:r>
      <w:r w:rsidRPr="00FE647B">
        <w:rPr>
          <w:rFonts w:ascii="Book Antiqua" w:eastAsia="Calibri" w:hAnsi="Book Antiqua" w:cs="Times New Roman"/>
          <w:sz w:val="24"/>
          <w:szCs w:val="24"/>
          <w:lang w:val="en-US"/>
        </w:rPr>
        <w:t>.</w:t>
      </w:r>
    </w:p>
    <w:p w14:paraId="7C8BCABE" w14:textId="3241DF01"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 xml:space="preserve">Some evidence linked fat intake with dysbiosis. The incidence of colitis was markedly increased in milk fat-fed IL-10-deficient mice, but not in normal mice or polyunsaturated fat-fed IL-10-deficient mice, with </w:t>
      </w:r>
      <w:r w:rsidRPr="00FE647B">
        <w:rPr>
          <w:rFonts w:ascii="Book Antiqua" w:eastAsia="Calibri" w:hAnsi="Book Antiqua" w:cs="Times New Roman"/>
          <w:i/>
          <w:sz w:val="24"/>
          <w:szCs w:val="24"/>
          <w:lang w:val="en-US"/>
        </w:rPr>
        <w:t>Bilophila wadsworthi</w:t>
      </w:r>
      <w:r w:rsidRPr="00FE647B">
        <w:rPr>
          <w:rFonts w:ascii="Book Antiqua" w:eastAsia="Calibri" w:hAnsi="Book Antiqua" w:cs="Times New Roman"/>
          <w:sz w:val="24"/>
          <w:szCs w:val="24"/>
          <w:lang w:val="en-US"/>
        </w:rPr>
        <w:t xml:space="preserve"> observed in the feces of milk fat-fed mice, indicating dysbiosis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40]</w:t>
      </w:r>
      <w:r w:rsidRPr="00FE647B">
        <w:rPr>
          <w:rFonts w:ascii="Book Antiqua" w:eastAsia="Calibri" w:hAnsi="Book Antiqua" w:cs="Times New Roman"/>
          <w:sz w:val="24"/>
          <w:szCs w:val="24"/>
          <w:lang w:val="en-US"/>
        </w:rPr>
        <w:t xml:space="preserve">. This finding was clearly linked with taurine conjugation of hepatic bile acids by </w:t>
      </w:r>
      <w:r w:rsidRPr="00FE647B">
        <w:rPr>
          <w:rFonts w:ascii="Book Antiqua" w:eastAsia="Calibri" w:hAnsi="Book Antiqua" w:cs="Times New Roman"/>
          <w:i/>
          <w:sz w:val="24"/>
          <w:szCs w:val="24"/>
          <w:lang w:val="en-US"/>
        </w:rPr>
        <w:t>Bilophila. wadsworthi</w:t>
      </w:r>
      <w:r w:rsidRPr="00FE647B">
        <w:rPr>
          <w:rFonts w:ascii="Book Antiqua" w:eastAsia="Calibri" w:hAnsi="Book Antiqua" w:cs="Times New Roman"/>
          <w:sz w:val="24"/>
          <w:szCs w:val="24"/>
          <w:lang w:val="en-US"/>
        </w:rPr>
        <w:t xml:space="preserve">, with direct </w:t>
      </w:r>
      <w:r w:rsidRPr="00FE647B">
        <w:rPr>
          <w:rFonts w:ascii="Book Antiqua" w:eastAsia="Calibri" w:hAnsi="Book Antiqua" w:cs="Times New Roman"/>
          <w:sz w:val="24"/>
          <w:szCs w:val="24"/>
          <w:lang w:val="en-US"/>
        </w:rPr>
        <w:lastRenderedPageBreak/>
        <w:t>evidence showing that IL-10-deficient mice fed a low-fat diet containing taurocholic acid, but not glycocholic acid, developed colitis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41]</w:t>
      </w:r>
      <w:r w:rsidRPr="00FE647B">
        <w:rPr>
          <w:rFonts w:ascii="Book Antiqua" w:eastAsia="Calibri" w:hAnsi="Book Antiqua" w:cs="Times New Roman"/>
          <w:sz w:val="24"/>
          <w:szCs w:val="24"/>
          <w:lang w:val="en-US"/>
        </w:rPr>
        <w:t>.</w:t>
      </w:r>
    </w:p>
    <w:p w14:paraId="19EDCDD1" w14:textId="77777777"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p>
    <w:p w14:paraId="52FD88E4" w14:textId="77777777" w:rsidR="00EC062E" w:rsidRPr="00FE647B" w:rsidRDefault="00EC062E" w:rsidP="005C1ED9">
      <w:pPr>
        <w:adjustRightInd w:val="0"/>
        <w:snapToGrid w:val="0"/>
        <w:spacing w:after="0" w:line="360" w:lineRule="auto"/>
        <w:jc w:val="both"/>
        <w:rPr>
          <w:rFonts w:ascii="Book Antiqua" w:eastAsia="Calibri" w:hAnsi="Book Antiqua" w:cs="Times New Roman"/>
          <w:b/>
          <w:i/>
          <w:sz w:val="24"/>
          <w:szCs w:val="24"/>
          <w:lang w:val="en-US"/>
        </w:rPr>
      </w:pPr>
      <w:r w:rsidRPr="00FE647B">
        <w:rPr>
          <w:rFonts w:ascii="Book Antiqua" w:eastAsia="Calibri" w:hAnsi="Book Antiqua" w:cs="Times New Roman"/>
          <w:b/>
          <w:i/>
          <w:sz w:val="24"/>
          <w:szCs w:val="24"/>
          <w:lang w:val="en-US"/>
        </w:rPr>
        <w:t>Proteins and allergens</w:t>
      </w:r>
    </w:p>
    <w:p w14:paraId="637974FB" w14:textId="3417A21C" w:rsidR="00EC062E" w:rsidRPr="00FE647B" w:rsidRDefault="00EC062E" w:rsidP="005C1ED9">
      <w:pPr>
        <w:adjustRightInd w:val="0"/>
        <w:snapToGrid w:val="0"/>
        <w:spacing w:after="0" w:line="360" w:lineRule="auto"/>
        <w:jc w:val="both"/>
        <w:rPr>
          <w:rFonts w:ascii="Book Antiqua" w:eastAsia="Times New Roman" w:hAnsi="Book Antiqua" w:cs="Times New Roman"/>
          <w:sz w:val="24"/>
          <w:szCs w:val="24"/>
          <w:lang w:val="en-US" w:eastAsia="pl-PL"/>
        </w:rPr>
      </w:pPr>
      <w:r w:rsidRPr="00FE647B">
        <w:rPr>
          <w:rFonts w:ascii="Book Antiqua" w:eastAsia="Calibri" w:hAnsi="Book Antiqua" w:cs="Times New Roman"/>
          <w:sz w:val="24"/>
          <w:szCs w:val="24"/>
          <w:lang w:val="en-US"/>
        </w:rPr>
        <w:t xml:space="preserve">The role of protein consumption in IBD etiology is controversial. In a French study, high total protein intake, specifically animal protein, was associated with a significantly increased risk of IBD in future life (hazards ratio for the third </w:t>
      </w:r>
      <w:r w:rsidR="004B1149" w:rsidRPr="00FE647B">
        <w:rPr>
          <w:rFonts w:ascii="Book Antiqua" w:eastAsia="Calibri" w:hAnsi="Book Antiqua" w:cs="Times New Roman"/>
          <w:i/>
          <w:sz w:val="24"/>
          <w:szCs w:val="24"/>
          <w:lang w:val="en-US"/>
        </w:rPr>
        <w:t>vs</w:t>
      </w:r>
      <w:r w:rsidRPr="00FE647B">
        <w:rPr>
          <w:rFonts w:ascii="Book Antiqua" w:eastAsia="Calibri" w:hAnsi="Book Antiqua" w:cs="Times New Roman"/>
          <w:sz w:val="24"/>
          <w:szCs w:val="24"/>
          <w:lang w:val="en-US"/>
        </w:rPr>
        <w:t xml:space="preserve"> first tertile and 95% confidence interval being 3.31 and 1.41–7.77 (</w:t>
      </w:r>
      <w:r w:rsidRPr="00FE647B">
        <w:rPr>
          <w:rFonts w:ascii="Book Antiqua" w:eastAsia="Calibri" w:hAnsi="Book Antiqua" w:cs="Times New Roman"/>
          <w:i/>
          <w:sz w:val="24"/>
          <w:szCs w:val="24"/>
          <w:lang w:val="en-US"/>
        </w:rPr>
        <w:t>P</w:t>
      </w:r>
      <w:r w:rsidRPr="00FE647B">
        <w:rPr>
          <w:rFonts w:ascii="Book Antiqua" w:eastAsia="Calibri" w:hAnsi="Book Antiqua" w:cs="Times New Roman"/>
          <w:sz w:val="24"/>
          <w:szCs w:val="24"/>
          <w:lang w:val="en-US"/>
        </w:rPr>
        <w:t xml:space="preserve"> trend=0.007), and 3.03 and 1.45–6.34 (</w:t>
      </w:r>
      <w:r w:rsidRPr="00FE647B">
        <w:rPr>
          <w:rFonts w:ascii="Book Antiqua" w:eastAsia="Calibri" w:hAnsi="Book Antiqua" w:cs="Times New Roman"/>
          <w:i/>
          <w:sz w:val="24"/>
          <w:szCs w:val="24"/>
          <w:lang w:val="en-US"/>
        </w:rPr>
        <w:t>P</w:t>
      </w:r>
      <w:r w:rsidRPr="00FE647B">
        <w:rPr>
          <w:rFonts w:ascii="Book Antiqua" w:eastAsia="Calibri" w:hAnsi="Book Antiqua" w:cs="Times New Roman"/>
          <w:sz w:val="24"/>
          <w:szCs w:val="24"/>
          <w:lang w:val="en-US"/>
        </w:rPr>
        <w:t xml:space="preserve"> trend=0.005) for total and animal protein, respectively). However, high consumption of meat or fish was suspected as a risk factor but high consumption</w:t>
      </w:r>
      <w:r w:rsidRPr="00FE647B" w:rsidDel="000F6087">
        <w:rPr>
          <w:rFonts w:ascii="Book Antiqua" w:eastAsia="Calibri" w:hAnsi="Book Antiqua" w:cs="Times New Roman"/>
          <w:sz w:val="24"/>
          <w:szCs w:val="24"/>
          <w:lang w:val="en-US"/>
        </w:rPr>
        <w:t xml:space="preserve"> </w:t>
      </w:r>
      <w:r w:rsidRPr="00FE647B">
        <w:rPr>
          <w:rFonts w:ascii="Book Antiqua" w:eastAsia="Calibri" w:hAnsi="Book Antiqua" w:cs="Times New Roman"/>
          <w:sz w:val="24"/>
          <w:szCs w:val="24"/>
          <w:lang w:val="en-US"/>
        </w:rPr>
        <w:t>of eggs or dairy products was not</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42]</w:t>
      </w:r>
      <w:r w:rsidRPr="00FE647B">
        <w:rPr>
          <w:rFonts w:ascii="Book Antiqua" w:eastAsia="Calibri" w:hAnsi="Book Antiqua" w:cs="Times New Roman"/>
          <w:sz w:val="24"/>
          <w:szCs w:val="24"/>
          <w:lang w:val="en-US"/>
        </w:rPr>
        <w:t>. A German study using twins indicated that high consumption of processed meat including sausage is associated</w:t>
      </w:r>
      <w:r w:rsidR="007301B5" w:rsidRPr="00FE647B">
        <w:rPr>
          <w:rFonts w:ascii="Book Antiqua" w:eastAsia="Calibri" w:hAnsi="Book Antiqua" w:cs="Times New Roman"/>
          <w:sz w:val="24"/>
          <w:szCs w:val="24"/>
          <w:lang w:val="en-US"/>
        </w:rPr>
        <w:t xml:space="preserve"> with increased risk of CD (OR</w:t>
      </w:r>
      <w:r w:rsidR="007301B5" w:rsidRPr="00FE647B">
        <w:rPr>
          <w:rFonts w:ascii="Book Antiqua" w:eastAsia="宋体" w:hAnsi="Book Antiqua" w:cs="Times New Roman" w:hint="eastAsia"/>
          <w:sz w:val="24"/>
          <w:szCs w:val="24"/>
          <w:lang w:val="en-US" w:eastAsia="zh-CN"/>
        </w:rPr>
        <w:t xml:space="preserve"> = </w:t>
      </w:r>
      <w:r w:rsidRPr="00FE647B">
        <w:rPr>
          <w:rFonts w:ascii="Book Antiqua" w:eastAsia="Calibri" w:hAnsi="Book Antiqua" w:cs="Times New Roman"/>
          <w:sz w:val="24"/>
          <w:szCs w:val="24"/>
          <w:lang w:val="en-US"/>
        </w:rPr>
        <w:t xml:space="preserve">7.9; </w:t>
      </w:r>
      <w:r w:rsidR="007301B5" w:rsidRPr="00FE647B">
        <w:rPr>
          <w:rFonts w:ascii="Book Antiqua" w:eastAsia="Calibri" w:hAnsi="Book Antiqua" w:cs="Times New Roman"/>
          <w:sz w:val="24"/>
          <w:szCs w:val="24"/>
          <w:lang w:val="en-US"/>
        </w:rPr>
        <w:t>95%CI:</w:t>
      </w:r>
      <w:r w:rsidRPr="00FE647B">
        <w:rPr>
          <w:rFonts w:ascii="Book Antiqua" w:eastAsia="Calibri" w:hAnsi="Book Antiqua" w:cs="Times New Roman"/>
          <w:sz w:val="24"/>
          <w:szCs w:val="24"/>
          <w:lang w:val="en-US"/>
        </w:rPr>
        <w:t xml:space="preserve"> 2.</w:t>
      </w:r>
      <w:r w:rsidR="007301B5" w:rsidRPr="00FE647B">
        <w:rPr>
          <w:rFonts w:ascii="Book Antiqua" w:eastAsia="Calibri" w:hAnsi="Book Antiqua" w:cs="Times New Roman"/>
          <w:sz w:val="24"/>
          <w:szCs w:val="24"/>
          <w:lang w:val="en-US"/>
        </w:rPr>
        <w:t>15–38.12 – monozygotic twins OR</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 10.75; </w:t>
      </w:r>
      <w:r w:rsidR="007301B5" w:rsidRPr="00FE647B">
        <w:rPr>
          <w:rFonts w:ascii="Book Antiqua" w:eastAsia="Calibri" w:hAnsi="Book Antiqua" w:cs="Times New Roman"/>
          <w:sz w:val="24"/>
          <w:szCs w:val="24"/>
          <w:lang w:val="en-US"/>
        </w:rPr>
        <w:t>95%CI:</w:t>
      </w:r>
      <w:r w:rsidRPr="00FE647B">
        <w:rPr>
          <w:rFonts w:ascii="Book Antiqua" w:eastAsia="Calibri" w:hAnsi="Book Antiqua" w:cs="Times New Roman"/>
          <w:sz w:val="24"/>
          <w:szCs w:val="24"/>
          <w:lang w:val="en-US"/>
        </w:rPr>
        <w:t xml:space="preserve"> 4.82–25.55 – dizygotic twins) as well as UC (OR</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 5.69; </w:t>
      </w:r>
      <w:r w:rsidR="007301B5" w:rsidRPr="00FE647B">
        <w:rPr>
          <w:rFonts w:ascii="Book Antiqua" w:eastAsia="Calibri" w:hAnsi="Book Antiqua" w:cs="Times New Roman"/>
          <w:sz w:val="24"/>
          <w:szCs w:val="24"/>
          <w:lang w:val="en-US"/>
        </w:rPr>
        <w:t>95%CI: 1.89–19.48, OR</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 18.11; </w:t>
      </w:r>
      <w:r w:rsidR="007301B5" w:rsidRPr="00FE647B">
        <w:rPr>
          <w:rFonts w:ascii="Book Antiqua" w:eastAsia="Calibri" w:hAnsi="Book Antiqua" w:cs="Times New Roman"/>
          <w:sz w:val="24"/>
          <w:szCs w:val="24"/>
          <w:lang w:val="en-US"/>
        </w:rPr>
        <w:t>95%CI:</w:t>
      </w:r>
      <w:r w:rsidRPr="00FE647B">
        <w:rPr>
          <w:rFonts w:ascii="Book Antiqua" w:eastAsia="Calibri" w:hAnsi="Book Antiqua" w:cs="Times New Roman"/>
          <w:sz w:val="24"/>
          <w:szCs w:val="24"/>
          <w:lang w:val="en-US"/>
        </w:rPr>
        <w:t xml:space="preserve"> 7.34–50.85; mono and di-zygotic twins respectively)</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43]</w:t>
      </w:r>
      <w:r w:rsidRPr="00FE647B">
        <w:rPr>
          <w:rFonts w:ascii="Book Antiqua" w:eastAsia="Calibri" w:hAnsi="Book Antiqua" w:cs="Times New Roman"/>
          <w:sz w:val="24"/>
          <w:szCs w:val="24"/>
          <w:lang w:val="en-US"/>
        </w:rPr>
        <w:t>. Some papers have documented similar relationships in Japan, where increased intake of dairy products and meat accompanied the rising trend of UC</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44]</w:t>
      </w:r>
      <w:r w:rsidRPr="00FE647B">
        <w:rPr>
          <w:rFonts w:ascii="Book Antiqua" w:eastAsia="Calibri" w:hAnsi="Book Antiqua" w:cs="Times New Roman"/>
          <w:sz w:val="24"/>
          <w:szCs w:val="24"/>
          <w:lang w:val="en-US"/>
        </w:rPr>
        <w:t xml:space="preserve">. </w:t>
      </w:r>
      <w:r w:rsidRPr="00FE647B">
        <w:rPr>
          <w:rFonts w:ascii="Book Antiqua" w:eastAsia="Times New Roman" w:hAnsi="Book Antiqua" w:cs="Times New Roman"/>
          <w:color w:val="0A0905"/>
          <w:sz w:val="24"/>
          <w:szCs w:val="24"/>
          <w:lang w:val="en-US" w:eastAsia="pl-PL"/>
        </w:rPr>
        <w:t>O</w:t>
      </w:r>
      <w:r w:rsidRPr="00FE647B">
        <w:rPr>
          <w:rFonts w:ascii="Book Antiqua" w:eastAsia="Times New Roman" w:hAnsi="Book Antiqua" w:cs="Times New Roman"/>
          <w:sz w:val="24"/>
          <w:szCs w:val="24"/>
          <w:lang w:val="en-US" w:eastAsia="pl-PL"/>
        </w:rPr>
        <w:t xml:space="preserve">ne of the promising explanations of this phenomenon is allergy to cow's milk proteins. In recent studies it was shown that allergy to cow`s milk protein at infancy is associated with CD (OR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Times New Roman" w:hAnsi="Book Antiqua" w:cs="Times New Roman"/>
          <w:sz w:val="24"/>
          <w:szCs w:val="24"/>
          <w:lang w:val="en-US" w:eastAsia="pl-PL"/>
        </w:rPr>
        <w:t xml:space="preserve">1.92, </w:t>
      </w:r>
      <w:r w:rsidR="007301B5" w:rsidRPr="00FE647B">
        <w:rPr>
          <w:rFonts w:ascii="Book Antiqua" w:eastAsia="宋体" w:hAnsi="Book Antiqua" w:cs="Times New Roman" w:hint="eastAsia"/>
          <w:sz w:val="24"/>
          <w:szCs w:val="24"/>
          <w:lang w:val="en-US" w:eastAsia="zh-CN"/>
        </w:rPr>
        <w:t>95%</w:t>
      </w:r>
      <w:r w:rsidRPr="00FE647B">
        <w:rPr>
          <w:rFonts w:ascii="Book Antiqua" w:eastAsia="Times New Roman" w:hAnsi="Book Antiqua" w:cs="Times New Roman"/>
          <w:sz w:val="24"/>
          <w:szCs w:val="24"/>
          <w:lang w:val="en-US" w:eastAsia="pl-PL"/>
        </w:rPr>
        <w:t>CI</w:t>
      </w:r>
      <w:r w:rsidR="007301B5" w:rsidRPr="00FE647B">
        <w:rPr>
          <w:rFonts w:ascii="Book Antiqua" w:eastAsia="宋体" w:hAnsi="Book Antiqua" w:cs="Times New Roman" w:hint="eastAsia"/>
          <w:sz w:val="24"/>
          <w:szCs w:val="24"/>
          <w:lang w:val="en-US" w:eastAsia="zh-CN"/>
        </w:rPr>
        <w:t>:</w:t>
      </w:r>
      <w:r w:rsidRPr="00FE647B">
        <w:rPr>
          <w:rFonts w:ascii="Book Antiqua" w:eastAsia="Times New Roman" w:hAnsi="Book Antiqua" w:cs="Times New Roman"/>
          <w:sz w:val="24"/>
          <w:szCs w:val="24"/>
          <w:lang w:val="en-US" w:eastAsia="pl-PL"/>
        </w:rPr>
        <w:t xml:space="preserve"> 1.09–3.36, </w:t>
      </w:r>
      <w:r w:rsidR="004B1149" w:rsidRPr="00FE647B">
        <w:rPr>
          <w:rFonts w:ascii="Book Antiqua" w:eastAsia="Times New Roman" w:hAnsi="Book Antiqua" w:cs="Times New Roman"/>
          <w:i/>
          <w:caps/>
          <w:sz w:val="24"/>
          <w:szCs w:val="24"/>
          <w:lang w:val="en-US" w:eastAsia="pl-PL"/>
        </w:rPr>
        <w:t>P &lt;</w:t>
      </w:r>
      <w:r w:rsidRPr="00FE647B">
        <w:rPr>
          <w:rFonts w:ascii="Book Antiqua" w:eastAsia="Times New Roman" w:hAnsi="Book Antiqua" w:cs="Times New Roman"/>
          <w:sz w:val="24"/>
          <w:szCs w:val="24"/>
          <w:lang w:val="en-US" w:eastAsia="pl-PL"/>
        </w:rPr>
        <w:t xml:space="preserve"> 0.05) and UC (OR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Times New Roman" w:hAnsi="Book Antiqua" w:cs="Times New Roman"/>
          <w:sz w:val="24"/>
          <w:szCs w:val="24"/>
          <w:lang w:val="en-US" w:eastAsia="pl-PL"/>
        </w:rPr>
        <w:t xml:space="preserve">1.71, </w:t>
      </w:r>
      <w:r w:rsidR="007301B5" w:rsidRPr="00FE647B">
        <w:rPr>
          <w:rFonts w:ascii="Book Antiqua" w:eastAsia="宋体" w:hAnsi="Book Antiqua" w:cs="Times New Roman" w:hint="eastAsia"/>
          <w:sz w:val="24"/>
          <w:szCs w:val="24"/>
          <w:lang w:val="en-US" w:eastAsia="zh-CN"/>
        </w:rPr>
        <w:t>95%</w:t>
      </w:r>
      <w:r w:rsidR="007301B5" w:rsidRPr="00FE647B">
        <w:rPr>
          <w:rFonts w:ascii="Book Antiqua" w:eastAsia="Times New Roman" w:hAnsi="Book Antiqua" w:cs="Times New Roman"/>
          <w:sz w:val="24"/>
          <w:szCs w:val="24"/>
          <w:lang w:val="en-US" w:eastAsia="pl-PL"/>
        </w:rPr>
        <w:t>CI</w:t>
      </w:r>
      <w:r w:rsidR="007301B5" w:rsidRPr="00FE647B">
        <w:rPr>
          <w:rFonts w:ascii="Book Antiqua" w:eastAsia="宋体" w:hAnsi="Book Antiqua" w:cs="Times New Roman" w:hint="eastAsia"/>
          <w:sz w:val="24"/>
          <w:szCs w:val="24"/>
          <w:lang w:val="en-US" w:eastAsia="zh-CN"/>
        </w:rPr>
        <w:t>:</w:t>
      </w:r>
      <w:r w:rsidRPr="00FE647B">
        <w:rPr>
          <w:rFonts w:ascii="Book Antiqua" w:eastAsia="Times New Roman" w:hAnsi="Book Antiqua" w:cs="Times New Roman"/>
          <w:sz w:val="24"/>
          <w:szCs w:val="24"/>
          <w:lang w:val="en-US" w:eastAsia="pl-PL"/>
        </w:rPr>
        <w:t xml:space="preserve"> 1.04–2.83, </w:t>
      </w:r>
      <w:r w:rsidR="004B1149" w:rsidRPr="00FE647B">
        <w:rPr>
          <w:rFonts w:ascii="Book Antiqua" w:eastAsia="Times New Roman" w:hAnsi="Book Antiqua" w:cs="Times New Roman"/>
          <w:i/>
          <w:caps/>
          <w:sz w:val="24"/>
          <w:szCs w:val="24"/>
          <w:lang w:val="en-US" w:eastAsia="pl-PL"/>
        </w:rPr>
        <w:t>P &lt;</w:t>
      </w:r>
      <w:r w:rsidRPr="00FE647B">
        <w:rPr>
          <w:rFonts w:ascii="Book Antiqua" w:eastAsia="Times New Roman" w:hAnsi="Book Antiqua" w:cs="Times New Roman"/>
          <w:sz w:val="24"/>
          <w:szCs w:val="24"/>
          <w:lang w:val="en-US" w:eastAsia="pl-PL"/>
        </w:rPr>
        <w:t xml:space="preserve"> 0.05) in later childhood</w:t>
      </w:r>
      <w:r w:rsidR="007301B5" w:rsidRPr="00FE647B">
        <w:rPr>
          <w:rFonts w:ascii="Book Antiqua" w:eastAsia="Times New Roman" w:hAnsi="Book Antiqua" w:cs="Times New Roman"/>
          <w:sz w:val="24"/>
          <w:szCs w:val="24"/>
          <w:vertAlign w:val="superscript"/>
          <w:lang w:val="en-US" w:eastAsia="pl-PL"/>
        </w:rPr>
        <w:t>[</w:t>
      </w:r>
      <w:r w:rsidRPr="00FE647B">
        <w:rPr>
          <w:rFonts w:ascii="Book Antiqua" w:eastAsia="Times New Roman" w:hAnsi="Book Antiqua" w:cs="Times New Roman"/>
          <w:sz w:val="24"/>
          <w:szCs w:val="24"/>
          <w:vertAlign w:val="superscript"/>
          <w:lang w:val="en-US" w:eastAsia="pl-PL"/>
        </w:rPr>
        <w:t>45]</w:t>
      </w:r>
      <w:r w:rsidRPr="00FE647B">
        <w:rPr>
          <w:rFonts w:ascii="Book Antiqua" w:eastAsia="Times New Roman" w:hAnsi="Book Antiqua" w:cs="Times New Roman"/>
          <w:sz w:val="24"/>
          <w:szCs w:val="24"/>
          <w:lang w:val="en-US" w:eastAsia="pl-PL"/>
        </w:rPr>
        <w:t xml:space="preserve">. </w:t>
      </w:r>
    </w:p>
    <w:p w14:paraId="4589BF70" w14:textId="19581A97" w:rsidR="00EC062E" w:rsidRPr="00FE647B" w:rsidRDefault="00EC062E" w:rsidP="005C1ED9">
      <w:pPr>
        <w:adjustRightInd w:val="0"/>
        <w:snapToGrid w:val="0"/>
        <w:spacing w:after="0" w:line="360" w:lineRule="auto"/>
        <w:ind w:firstLine="708"/>
        <w:jc w:val="both"/>
        <w:rPr>
          <w:rFonts w:ascii="Book Antiqua" w:eastAsia="Times New Roman" w:hAnsi="Book Antiqua" w:cs="Times New Roman"/>
          <w:sz w:val="24"/>
          <w:szCs w:val="24"/>
          <w:lang w:val="en-US" w:eastAsia="pl-PL"/>
        </w:rPr>
      </w:pPr>
      <w:r w:rsidRPr="00FE647B">
        <w:rPr>
          <w:rFonts w:ascii="Book Antiqua" w:eastAsia="Times New Roman" w:hAnsi="Book Antiqua" w:cs="Times New Roman"/>
          <w:sz w:val="24"/>
          <w:szCs w:val="24"/>
          <w:lang w:val="en-US" w:eastAsia="pl-PL"/>
        </w:rPr>
        <w:t xml:space="preserve">On the other hand, an alternative explanation may be connected with </w:t>
      </w:r>
      <w:r w:rsidRPr="00FE647B">
        <w:rPr>
          <w:rFonts w:ascii="Book Antiqua" w:eastAsia="Times New Roman" w:hAnsi="Book Antiqua" w:cs="Times New Roman"/>
          <w:i/>
          <w:sz w:val="24"/>
          <w:szCs w:val="24"/>
          <w:lang w:val="en-US" w:eastAsia="pl-PL"/>
        </w:rPr>
        <w:t>Mycobacterium avium</w:t>
      </w:r>
      <w:r w:rsidRPr="00FE647B">
        <w:rPr>
          <w:rFonts w:ascii="Book Antiqua" w:eastAsia="Times New Roman" w:hAnsi="Book Antiqua" w:cs="Times New Roman"/>
          <w:sz w:val="24"/>
          <w:szCs w:val="24"/>
          <w:lang w:val="en-US" w:eastAsia="pl-PL"/>
        </w:rPr>
        <w:t xml:space="preserve"> subspecies </w:t>
      </w:r>
      <w:r w:rsidRPr="00FE647B">
        <w:rPr>
          <w:rFonts w:ascii="Book Antiqua" w:eastAsia="Times New Roman" w:hAnsi="Book Antiqua" w:cs="Times New Roman"/>
          <w:i/>
          <w:sz w:val="24"/>
          <w:szCs w:val="24"/>
          <w:lang w:val="en-US" w:eastAsia="pl-PL"/>
        </w:rPr>
        <w:t xml:space="preserve">paratuberculosis </w:t>
      </w:r>
      <w:r w:rsidRPr="00FE647B">
        <w:rPr>
          <w:rFonts w:ascii="Book Antiqua" w:eastAsia="Times New Roman" w:hAnsi="Book Antiqua" w:cs="Times New Roman"/>
          <w:sz w:val="24"/>
          <w:szCs w:val="24"/>
          <w:lang w:val="en-US" w:eastAsia="pl-PL"/>
        </w:rPr>
        <w:t>(MAP) infection, which is strongly suspected in the pathogenesis of multiple diseases, including IBD</w:t>
      </w:r>
      <w:r w:rsidR="007301B5" w:rsidRPr="00FE647B">
        <w:rPr>
          <w:rFonts w:ascii="Book Antiqua" w:eastAsia="Times New Roman" w:hAnsi="Book Antiqua" w:cs="Times New Roman"/>
          <w:sz w:val="24"/>
          <w:szCs w:val="24"/>
          <w:vertAlign w:val="superscript"/>
          <w:lang w:val="en-US" w:eastAsia="pl-PL"/>
        </w:rPr>
        <w:t>[46,</w:t>
      </w:r>
      <w:r w:rsidRPr="00FE647B">
        <w:rPr>
          <w:rFonts w:ascii="Book Antiqua" w:eastAsia="Times New Roman" w:hAnsi="Book Antiqua" w:cs="Times New Roman"/>
          <w:sz w:val="24"/>
          <w:szCs w:val="24"/>
          <w:vertAlign w:val="superscript"/>
          <w:lang w:val="en-US" w:eastAsia="pl-PL"/>
        </w:rPr>
        <w:t>47]</w:t>
      </w:r>
      <w:r w:rsidRPr="00FE647B">
        <w:rPr>
          <w:rFonts w:ascii="Book Antiqua" w:eastAsia="Times New Roman" w:hAnsi="Book Antiqua" w:cs="Times New Roman"/>
          <w:sz w:val="24"/>
          <w:szCs w:val="24"/>
          <w:lang w:val="en-US" w:eastAsia="pl-PL"/>
        </w:rPr>
        <w:t>. MAP is broadly distributed in the environment, water and food. Some nutrients, such as milk, meat and sugar may fortify its invasiveness</w:t>
      </w:r>
      <w:r w:rsidR="007301B5" w:rsidRPr="00FE647B">
        <w:rPr>
          <w:rFonts w:ascii="Book Antiqua" w:eastAsia="Times New Roman" w:hAnsi="Book Antiqua" w:cs="Times New Roman"/>
          <w:sz w:val="24"/>
          <w:szCs w:val="24"/>
          <w:vertAlign w:val="superscript"/>
          <w:lang w:val="en-US" w:eastAsia="pl-PL"/>
        </w:rPr>
        <w:t>[48,</w:t>
      </w:r>
      <w:r w:rsidRPr="00FE647B">
        <w:rPr>
          <w:rFonts w:ascii="Book Antiqua" w:eastAsia="Times New Roman" w:hAnsi="Book Antiqua" w:cs="Times New Roman"/>
          <w:sz w:val="24"/>
          <w:szCs w:val="24"/>
          <w:vertAlign w:val="superscript"/>
          <w:lang w:val="en-US" w:eastAsia="pl-PL"/>
        </w:rPr>
        <w:t>49]</w:t>
      </w:r>
      <w:r w:rsidRPr="00FE647B">
        <w:rPr>
          <w:rFonts w:ascii="Book Antiqua" w:eastAsia="Times New Roman" w:hAnsi="Book Antiqua" w:cs="Times New Roman"/>
          <w:sz w:val="24"/>
          <w:szCs w:val="24"/>
          <w:lang w:val="en-US" w:eastAsia="pl-PL"/>
        </w:rPr>
        <w:t>.</w:t>
      </w:r>
    </w:p>
    <w:p w14:paraId="50820800" w14:textId="77777777" w:rsidR="00EC062E" w:rsidRPr="00FE647B" w:rsidRDefault="00EC062E" w:rsidP="005C1ED9">
      <w:pPr>
        <w:adjustRightInd w:val="0"/>
        <w:snapToGrid w:val="0"/>
        <w:spacing w:after="0" w:line="360" w:lineRule="auto"/>
        <w:ind w:firstLine="708"/>
        <w:jc w:val="both"/>
        <w:rPr>
          <w:rFonts w:ascii="Book Antiqua" w:eastAsia="Times New Roman" w:hAnsi="Book Antiqua" w:cs="Times New Roman"/>
          <w:sz w:val="24"/>
          <w:szCs w:val="24"/>
          <w:lang w:val="en-US" w:eastAsia="pl-PL"/>
        </w:rPr>
      </w:pPr>
    </w:p>
    <w:p w14:paraId="2779B973" w14:textId="77777777" w:rsidR="00EC062E" w:rsidRPr="00FE647B" w:rsidRDefault="00EC062E" w:rsidP="005C1ED9">
      <w:pPr>
        <w:adjustRightInd w:val="0"/>
        <w:snapToGrid w:val="0"/>
        <w:spacing w:after="0" w:line="360" w:lineRule="auto"/>
        <w:jc w:val="both"/>
        <w:rPr>
          <w:rFonts w:ascii="Book Antiqua" w:eastAsia="Calibri" w:hAnsi="Book Antiqua" w:cs="Times New Roman"/>
          <w:b/>
          <w:i/>
          <w:sz w:val="24"/>
          <w:szCs w:val="24"/>
          <w:lang w:val="en-US"/>
        </w:rPr>
      </w:pPr>
      <w:r w:rsidRPr="00FE647B">
        <w:rPr>
          <w:rFonts w:ascii="Book Antiqua" w:eastAsia="Calibri" w:hAnsi="Book Antiqua" w:cs="Times New Roman"/>
          <w:b/>
          <w:i/>
          <w:sz w:val="24"/>
          <w:szCs w:val="24"/>
          <w:lang w:val="en-US"/>
        </w:rPr>
        <w:t>Micronutrients and vitamins</w:t>
      </w:r>
    </w:p>
    <w:p w14:paraId="03CC3544" w14:textId="0C556199" w:rsidR="00EC062E" w:rsidRPr="00FE647B" w:rsidRDefault="00EC062E" w:rsidP="005C1ED9">
      <w:pPr>
        <w:adjustRightInd w:val="0"/>
        <w:snapToGrid w:val="0"/>
        <w:spacing w:after="0" w:line="360" w:lineRule="auto"/>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lastRenderedPageBreak/>
        <w:t>Magnesium (</w:t>
      </w:r>
      <w:r w:rsidR="007301B5" w:rsidRPr="00FE647B">
        <w:rPr>
          <w:rFonts w:ascii="Book Antiqua" w:eastAsia="Calibri" w:hAnsi="Book Antiqua" w:cs="Times New Roman"/>
          <w:i/>
          <w:caps/>
          <w:sz w:val="24"/>
          <w:szCs w:val="24"/>
          <w:lang w:val="en-US"/>
        </w:rPr>
        <w:t>p =</w:t>
      </w:r>
      <w:r w:rsidRPr="00FE647B">
        <w:rPr>
          <w:rFonts w:ascii="Book Antiqua" w:eastAsia="Calibri" w:hAnsi="Book Antiqua" w:cs="Times New Roman"/>
          <w:sz w:val="24"/>
          <w:szCs w:val="24"/>
          <w:lang w:val="en-US"/>
        </w:rPr>
        <w:t xml:space="preserve"> 0.04), vitamin C and fruits (NS) were negatively associated with risk for IBD, while a positive association was found for retinol (</w:t>
      </w:r>
      <w:r w:rsidR="007301B5" w:rsidRPr="00FE647B">
        <w:rPr>
          <w:rFonts w:ascii="Book Antiqua" w:eastAsia="Calibri" w:hAnsi="Book Antiqua" w:cs="Times New Roman"/>
          <w:i/>
          <w:caps/>
          <w:sz w:val="24"/>
          <w:szCs w:val="24"/>
          <w:lang w:val="en-US"/>
        </w:rPr>
        <w:t>p =</w:t>
      </w:r>
      <w:r w:rsidRPr="00FE647B">
        <w:rPr>
          <w:rFonts w:ascii="Book Antiqua" w:eastAsia="Calibri" w:hAnsi="Book Antiqua" w:cs="Times New Roman"/>
          <w:sz w:val="24"/>
          <w:szCs w:val="24"/>
          <w:lang w:val="en-US"/>
        </w:rPr>
        <w:t xml:space="preserve"> 0.01). Potassium intake and vegetable consumption showed a negative association only with risk for CD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24]</w:t>
      </w:r>
      <w:r w:rsidRPr="00FE647B">
        <w:rPr>
          <w:rFonts w:ascii="Book Antiqua" w:eastAsia="Calibri" w:hAnsi="Book Antiqua" w:cs="Times New Roman"/>
          <w:sz w:val="24"/>
          <w:szCs w:val="24"/>
          <w:lang w:val="en-US"/>
        </w:rPr>
        <w:t>. Experiments in animal models indicate a significant role for selenium shortage in the pathogenesis of IBD as it is a cofactor of anti-inflammatory proteins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50]</w:t>
      </w:r>
      <w:r w:rsidRPr="00FE647B">
        <w:rPr>
          <w:rFonts w:ascii="Book Antiqua" w:eastAsia="Calibri" w:hAnsi="Book Antiqua" w:cs="Times New Roman"/>
          <w:sz w:val="24"/>
          <w:szCs w:val="24"/>
          <w:lang w:val="en-US"/>
        </w:rPr>
        <w:t>, but no correlation was found in the case of folate</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51]</w:t>
      </w:r>
      <w:r w:rsidRPr="00FE647B">
        <w:rPr>
          <w:rFonts w:ascii="Book Antiqua" w:eastAsia="Calibri" w:hAnsi="Book Antiqua" w:cs="Times New Roman"/>
          <w:sz w:val="24"/>
          <w:szCs w:val="24"/>
          <w:lang w:val="en-US"/>
        </w:rPr>
        <w:t>. Vitamin D is also significant in IBD development. Data obtained in a mouse model of colitis demonstrated that 1,25(OH)</w:t>
      </w:r>
      <w:r w:rsidRPr="00FE647B">
        <w:rPr>
          <w:rFonts w:ascii="Book Antiqua" w:eastAsia="Calibri" w:hAnsi="Book Antiqua" w:cs="Times New Roman"/>
          <w:sz w:val="24"/>
          <w:szCs w:val="24"/>
          <w:vertAlign w:val="subscript"/>
          <w:lang w:val="en-US"/>
        </w:rPr>
        <w:t>2</w:t>
      </w:r>
      <w:r w:rsidRPr="00FE647B">
        <w:rPr>
          <w:rFonts w:ascii="Book Antiqua" w:eastAsia="Calibri" w:hAnsi="Book Antiqua" w:cs="Times New Roman"/>
          <w:sz w:val="24"/>
          <w:szCs w:val="24"/>
          <w:lang w:val="en-US"/>
        </w:rPr>
        <w:t>D</w:t>
      </w:r>
      <w:r w:rsidRPr="00FE647B">
        <w:rPr>
          <w:rFonts w:ascii="Book Antiqua" w:eastAsia="Calibri" w:hAnsi="Book Antiqua" w:cs="Times New Roman"/>
          <w:sz w:val="24"/>
          <w:szCs w:val="24"/>
          <w:vertAlign w:val="subscript"/>
          <w:lang w:val="en-US"/>
        </w:rPr>
        <w:t>3</w:t>
      </w:r>
      <w:r w:rsidRPr="00FE647B">
        <w:rPr>
          <w:rFonts w:ascii="Book Antiqua" w:eastAsia="Calibri" w:hAnsi="Book Antiqua" w:cs="Times New Roman"/>
          <w:sz w:val="24"/>
          <w:szCs w:val="24"/>
          <w:lang w:val="en-US"/>
        </w:rPr>
        <w:t xml:space="preserve"> or vitamin D receptor deficiency causes dysbiosis, leading to increased susceptibility to gastrointestinal injury</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52]</w:t>
      </w:r>
      <w:r w:rsidRPr="00FE647B">
        <w:rPr>
          <w:rFonts w:ascii="Book Antiqua" w:eastAsia="Calibri" w:hAnsi="Book Antiqua" w:cs="Times New Roman"/>
          <w:sz w:val="24"/>
          <w:szCs w:val="24"/>
          <w:lang w:val="en-US"/>
        </w:rPr>
        <w:t>. On the other hand, increased intake of vitamin D protected against IBD in an animal model and also in humans, but only against CD</w:t>
      </w:r>
      <w:r w:rsidR="007301B5" w:rsidRPr="00FE647B">
        <w:rPr>
          <w:rFonts w:ascii="Book Antiqua" w:eastAsia="Calibri" w:hAnsi="Book Antiqua" w:cs="Times New Roman"/>
          <w:sz w:val="24"/>
          <w:szCs w:val="24"/>
          <w:vertAlign w:val="superscript"/>
          <w:lang w:val="en-US"/>
        </w:rPr>
        <w:t>[53,</w:t>
      </w:r>
      <w:r w:rsidRPr="00FE647B">
        <w:rPr>
          <w:rFonts w:ascii="Book Antiqua" w:eastAsia="Calibri" w:hAnsi="Book Antiqua" w:cs="Times New Roman"/>
          <w:sz w:val="24"/>
          <w:szCs w:val="24"/>
          <w:vertAlign w:val="superscript"/>
          <w:lang w:val="en-US"/>
        </w:rPr>
        <w:t>54]</w:t>
      </w:r>
      <w:r w:rsidRPr="00FE647B">
        <w:rPr>
          <w:rFonts w:ascii="Book Antiqua" w:eastAsia="Calibri" w:hAnsi="Book Antiqua" w:cs="Times New Roman"/>
          <w:sz w:val="24"/>
          <w:szCs w:val="24"/>
          <w:lang w:val="en-US"/>
        </w:rPr>
        <w:t>.</w:t>
      </w:r>
    </w:p>
    <w:p w14:paraId="2DEE63A9" w14:textId="77777777" w:rsidR="00F64559" w:rsidRPr="00FE647B" w:rsidRDefault="00F64559" w:rsidP="005C1ED9">
      <w:pPr>
        <w:adjustRightInd w:val="0"/>
        <w:snapToGrid w:val="0"/>
        <w:spacing w:after="0" w:line="360" w:lineRule="auto"/>
        <w:ind w:firstLine="708"/>
        <w:jc w:val="both"/>
        <w:rPr>
          <w:rFonts w:ascii="Book Antiqua" w:eastAsia="Calibri" w:hAnsi="Book Antiqua" w:cs="Times New Roman"/>
          <w:sz w:val="24"/>
          <w:szCs w:val="24"/>
          <w:lang w:val="en-US"/>
        </w:rPr>
      </w:pPr>
    </w:p>
    <w:p w14:paraId="4C2425ED" w14:textId="77777777" w:rsidR="00EC062E" w:rsidRPr="00FE647B" w:rsidRDefault="00EC062E" w:rsidP="005C1ED9">
      <w:pPr>
        <w:adjustRightInd w:val="0"/>
        <w:snapToGrid w:val="0"/>
        <w:spacing w:after="0" w:line="360" w:lineRule="auto"/>
        <w:jc w:val="both"/>
        <w:rPr>
          <w:rFonts w:ascii="Book Antiqua" w:eastAsia="Calibri" w:hAnsi="Book Antiqua" w:cs="Times New Roman"/>
          <w:b/>
          <w:i/>
          <w:sz w:val="24"/>
          <w:szCs w:val="24"/>
          <w:lang w:val="en-US"/>
        </w:rPr>
      </w:pPr>
      <w:r w:rsidRPr="00FE647B">
        <w:rPr>
          <w:rFonts w:ascii="Book Antiqua" w:eastAsia="Calibri" w:hAnsi="Book Antiqua" w:cs="Times New Roman"/>
          <w:b/>
          <w:i/>
          <w:sz w:val="24"/>
          <w:szCs w:val="24"/>
          <w:lang w:val="en-US"/>
        </w:rPr>
        <w:t>Preservatives and additives in foodstuffs</w:t>
      </w:r>
    </w:p>
    <w:p w14:paraId="21CFE617" w14:textId="2AFBC4CC" w:rsidR="00EC062E" w:rsidRPr="00FE647B" w:rsidRDefault="00EC062E" w:rsidP="005C1ED9">
      <w:pPr>
        <w:adjustRightInd w:val="0"/>
        <w:snapToGrid w:val="0"/>
        <w:spacing w:after="0" w:line="360" w:lineRule="auto"/>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Increased dietary sulfur is a result of its use as a preservative food additive</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55]</w:t>
      </w:r>
      <w:r w:rsidRPr="00FE647B">
        <w:rPr>
          <w:rFonts w:ascii="Book Antiqua" w:eastAsia="Calibri" w:hAnsi="Book Antiqua" w:cs="Times New Roman"/>
          <w:sz w:val="24"/>
          <w:szCs w:val="24"/>
          <w:lang w:val="en-US"/>
        </w:rPr>
        <w:t>. This additive is linked with an increased number of UC cases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56]</w:t>
      </w:r>
      <w:r w:rsidRPr="00FE647B">
        <w:rPr>
          <w:rFonts w:ascii="Book Antiqua" w:eastAsia="Calibri" w:hAnsi="Book Antiqua" w:cs="Times New Roman"/>
          <w:sz w:val="24"/>
          <w:szCs w:val="24"/>
          <w:lang w:val="en-US"/>
        </w:rPr>
        <w:t xml:space="preserve"> and it is suggested that sulfur may be toxic to human colonocytes following its metabolism by colonic bacteria to hydrogen sulfide (H</w:t>
      </w:r>
      <w:r w:rsidRPr="00FE647B">
        <w:rPr>
          <w:rFonts w:ascii="Book Antiqua" w:eastAsia="Calibri" w:hAnsi="Book Antiqua" w:cs="Times New Roman"/>
          <w:sz w:val="24"/>
          <w:szCs w:val="24"/>
          <w:vertAlign w:val="subscript"/>
          <w:lang w:val="en-US"/>
        </w:rPr>
        <w:t>2</w:t>
      </w:r>
      <w:r w:rsidRPr="00FE647B">
        <w:rPr>
          <w:rFonts w:ascii="Book Antiqua" w:eastAsia="Calibri" w:hAnsi="Book Antiqua" w:cs="Times New Roman"/>
          <w:sz w:val="24"/>
          <w:szCs w:val="24"/>
          <w:lang w:val="en-US"/>
        </w:rPr>
        <w:t>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57]</w:t>
      </w:r>
      <w:r w:rsidRPr="00FE647B">
        <w:rPr>
          <w:rFonts w:ascii="Book Antiqua" w:eastAsia="Calibri" w:hAnsi="Book Antiqua" w:cs="Times New Roman"/>
          <w:sz w:val="24"/>
          <w:szCs w:val="24"/>
          <w:lang w:val="en-US"/>
        </w:rPr>
        <w:t>. The polysaccharide dietary additive maltodextrin impairs cellular anti-bacterial responses and suppresses intestinal anti-microbial defense mechanisms which could result in IBD onset</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58]</w:t>
      </w:r>
      <w:r w:rsidRPr="00FE647B">
        <w:rPr>
          <w:rFonts w:ascii="Book Antiqua" w:eastAsia="Calibri" w:hAnsi="Book Antiqua" w:cs="Times New Roman"/>
          <w:sz w:val="24"/>
          <w:szCs w:val="24"/>
          <w:lang w:val="en-US"/>
        </w:rPr>
        <w:t>.</w:t>
      </w:r>
    </w:p>
    <w:p w14:paraId="3FBAD6E6" w14:textId="7598EC33"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Microparticles such as titanium dioxide, aluminum silicates and talc can act as antigen transporters from the intestinal lumen to the mucosa, and have been linked with the development of CD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59]</w:t>
      </w:r>
      <w:r w:rsidRPr="00FE647B">
        <w:rPr>
          <w:rFonts w:ascii="Book Antiqua" w:eastAsia="Calibri" w:hAnsi="Book Antiqua" w:cs="Times New Roman"/>
          <w:sz w:val="24"/>
          <w:szCs w:val="24"/>
          <w:lang w:val="en-US"/>
        </w:rPr>
        <w:t>. Aluminum silicates are used as a co-compound of anti-acids and sodium aluminosilicate and talc (E-553b) are added to powdered foods to prevent lump formation, while titanium dioxide is a food and toothpaste colorant (E171).</w:t>
      </w:r>
      <w:r w:rsidR="006E0D66" w:rsidRPr="00FE647B">
        <w:rPr>
          <w:rFonts w:ascii="Book Antiqua" w:eastAsia="Calibri" w:hAnsi="Book Antiqua" w:cs="Times New Roman"/>
          <w:i/>
          <w:sz w:val="24"/>
          <w:szCs w:val="24"/>
          <w:lang w:val="en-US"/>
        </w:rPr>
        <w:t xml:space="preserve"> </w:t>
      </w:r>
      <w:r w:rsidRPr="00FE647B">
        <w:rPr>
          <w:rFonts w:ascii="Book Antiqua" w:eastAsia="Times New Roman" w:hAnsi="Book Antiqua" w:cs="Times New Roman"/>
          <w:color w:val="0A0905"/>
          <w:sz w:val="24"/>
          <w:szCs w:val="24"/>
          <w:lang w:val="en-US" w:eastAsia="pl-PL"/>
        </w:rPr>
        <w:t xml:space="preserve">These microparticles are absorbed by the specialized M cells but are undegradable and accumulate in macrophages and lymphoid tissue as well as inducing the secretion of proinflammatory IL </w:t>
      </w:r>
      <w:r w:rsidR="000202D3" w:rsidRPr="00FE647B">
        <w:rPr>
          <w:rFonts w:ascii="Book Antiqua" w:eastAsia="宋体" w:hAnsi="Book Antiqua" w:cs="Times New Roman" w:hint="eastAsia"/>
          <w:color w:val="0A0905"/>
          <w:sz w:val="24"/>
          <w:szCs w:val="24"/>
          <w:lang w:val="en-US" w:eastAsia="zh-CN"/>
        </w:rPr>
        <w:t>1</w:t>
      </w:r>
      <w:r w:rsidR="000202D3" w:rsidRPr="00FE647B">
        <w:rPr>
          <w:rFonts w:ascii="Book Antiqua" w:eastAsia="Times New Roman" w:hAnsi="Book Antiqua" w:cs="Times New Roman"/>
          <w:color w:val="0A0905"/>
          <w:sz w:val="24"/>
          <w:szCs w:val="24"/>
          <w:lang w:val="en-US" w:eastAsia="pl-PL"/>
        </w:rPr>
        <w:sym w:font="Symbol" w:char="F062"/>
      </w:r>
      <w:r w:rsidR="000202D3" w:rsidRPr="00FE647B">
        <w:rPr>
          <w:rFonts w:ascii="Book Antiqua" w:eastAsia="宋体" w:hAnsi="Book Antiqua" w:cs="Times New Roman" w:hint="eastAsia"/>
          <w:color w:val="0A0905"/>
          <w:sz w:val="24"/>
          <w:szCs w:val="24"/>
          <w:lang w:val="en-US" w:eastAsia="zh-CN"/>
        </w:rPr>
        <w:t xml:space="preserve"> </w:t>
      </w:r>
      <w:r w:rsidRPr="00FE647B">
        <w:rPr>
          <w:rFonts w:ascii="Book Antiqua" w:eastAsia="Times New Roman" w:hAnsi="Book Antiqua" w:cs="Times New Roman"/>
          <w:color w:val="0A0905"/>
          <w:sz w:val="24"/>
          <w:szCs w:val="24"/>
          <w:lang w:val="en-US" w:eastAsia="pl-PL"/>
        </w:rPr>
        <w:t>and IL 18</w:t>
      </w:r>
      <w:r w:rsidR="007301B5" w:rsidRPr="00FE647B">
        <w:rPr>
          <w:rFonts w:ascii="Book Antiqua" w:eastAsia="Times New Roman" w:hAnsi="Book Antiqua" w:cs="Times New Roman"/>
          <w:color w:val="0A0905"/>
          <w:sz w:val="24"/>
          <w:szCs w:val="24"/>
          <w:vertAlign w:val="superscript"/>
          <w:lang w:val="en-US" w:eastAsia="pl-PL"/>
        </w:rPr>
        <w:t>[</w:t>
      </w:r>
      <w:r w:rsidRPr="00FE647B">
        <w:rPr>
          <w:rFonts w:ascii="Book Antiqua" w:eastAsia="Times New Roman" w:hAnsi="Book Antiqua" w:cs="Times New Roman"/>
          <w:color w:val="0A0905"/>
          <w:sz w:val="24"/>
          <w:szCs w:val="24"/>
          <w:vertAlign w:val="superscript"/>
          <w:lang w:val="en-US" w:eastAsia="pl-PL"/>
        </w:rPr>
        <w:t>60]</w:t>
      </w:r>
      <w:r w:rsidRPr="00FE647B">
        <w:rPr>
          <w:rFonts w:ascii="Book Antiqua" w:eastAsia="Times New Roman" w:hAnsi="Book Antiqua" w:cs="Times New Roman"/>
          <w:color w:val="0A0905"/>
          <w:sz w:val="24"/>
          <w:szCs w:val="24"/>
          <w:lang w:val="en-US" w:eastAsia="pl-PL"/>
        </w:rPr>
        <w:t>. As adjuvants facilitate the interactions of mucosa with antigens, they impair the local immune system</w:t>
      </w:r>
      <w:r w:rsidR="007301B5" w:rsidRPr="00FE647B">
        <w:rPr>
          <w:rFonts w:ascii="Book Antiqua" w:eastAsia="Times New Roman" w:hAnsi="Book Antiqua" w:cs="Times New Roman"/>
          <w:color w:val="0A0905"/>
          <w:sz w:val="24"/>
          <w:szCs w:val="24"/>
          <w:vertAlign w:val="superscript"/>
          <w:lang w:val="en-US" w:eastAsia="pl-PL"/>
        </w:rPr>
        <w:t>[</w:t>
      </w:r>
      <w:r w:rsidRPr="00FE647B">
        <w:rPr>
          <w:rFonts w:ascii="Book Antiqua" w:eastAsia="Times New Roman" w:hAnsi="Book Antiqua" w:cs="Times New Roman"/>
          <w:color w:val="0A0905"/>
          <w:sz w:val="24"/>
          <w:szCs w:val="24"/>
          <w:vertAlign w:val="superscript"/>
          <w:lang w:val="en-US" w:eastAsia="pl-PL"/>
        </w:rPr>
        <w:t>61]</w:t>
      </w:r>
      <w:r w:rsidRPr="00FE647B">
        <w:rPr>
          <w:rFonts w:ascii="Book Antiqua" w:eastAsia="Times New Roman" w:hAnsi="Book Antiqua" w:cs="Times New Roman"/>
          <w:color w:val="0A0905"/>
          <w:sz w:val="24"/>
          <w:szCs w:val="24"/>
          <w:lang w:val="en-US" w:eastAsia="pl-PL"/>
        </w:rPr>
        <w:t xml:space="preserve">. </w:t>
      </w:r>
      <w:r w:rsidRPr="00FE647B">
        <w:rPr>
          <w:rFonts w:ascii="Book Antiqua" w:eastAsia="Calibri" w:hAnsi="Book Antiqua" w:cs="Times New Roman"/>
          <w:sz w:val="24"/>
          <w:szCs w:val="24"/>
          <w:lang w:val="en-US"/>
        </w:rPr>
        <w:t xml:space="preserve">Many others substances from toothpastes are suspected to be linked to IBD etiology. </w:t>
      </w:r>
      <w:r w:rsidRPr="00FE647B">
        <w:rPr>
          <w:rFonts w:ascii="Book Antiqua" w:eastAsia="Times New Roman" w:hAnsi="Book Antiqua" w:cs="Times New Roman"/>
          <w:color w:val="0A0905"/>
          <w:sz w:val="24"/>
          <w:szCs w:val="24"/>
          <w:lang w:val="en-US" w:eastAsia="pl-PL"/>
        </w:rPr>
        <w:lastRenderedPageBreak/>
        <w:t>Tricalcium phosphate and quartz (abrasives) in animal models penetrated the epithelium and created enteric lesions similar to those in Crohn's disease. Also</w:t>
      </w:r>
      <w:r w:rsidRPr="00FE647B">
        <w:rPr>
          <w:rFonts w:ascii="Book Antiqua" w:eastAsia="Times New Roman" w:hAnsi="Book Antiqua" w:cs="Times New Roman"/>
          <w:sz w:val="24"/>
          <w:szCs w:val="24"/>
          <w:lang w:val="en-US" w:eastAsia="pl-PL"/>
        </w:rPr>
        <w:t xml:space="preserve"> carrageenans, widely used in foodstuffs and toothpastes for their gelling, thickening and stabilizing properties, injured enterocytes in animal models, in a manner typical of inflammatory bowel disease (IBD) in humans</w:t>
      </w:r>
      <w:r w:rsidR="007301B5" w:rsidRPr="00FE647B">
        <w:rPr>
          <w:rFonts w:ascii="Book Antiqua" w:eastAsia="Times New Roman" w:hAnsi="Book Antiqua" w:cs="Times New Roman"/>
          <w:sz w:val="24"/>
          <w:szCs w:val="24"/>
          <w:vertAlign w:val="superscript"/>
          <w:lang w:val="en-US" w:eastAsia="pl-PL"/>
        </w:rPr>
        <w:t>[</w:t>
      </w:r>
      <w:r w:rsidRPr="00FE647B">
        <w:rPr>
          <w:rFonts w:ascii="Book Antiqua" w:eastAsia="Times New Roman" w:hAnsi="Book Antiqua" w:cs="Times New Roman"/>
          <w:sz w:val="24"/>
          <w:szCs w:val="24"/>
          <w:vertAlign w:val="superscript"/>
          <w:lang w:val="en-US" w:eastAsia="pl-PL"/>
        </w:rPr>
        <w:t>62]</w:t>
      </w:r>
      <w:r w:rsidRPr="00FE647B">
        <w:rPr>
          <w:rFonts w:ascii="Book Antiqua" w:eastAsia="Times New Roman" w:hAnsi="Book Antiqua" w:cs="Times New Roman"/>
          <w:sz w:val="24"/>
          <w:szCs w:val="24"/>
          <w:lang w:val="en-US" w:eastAsia="pl-PL"/>
        </w:rPr>
        <w:t xml:space="preserve">. </w:t>
      </w:r>
    </w:p>
    <w:p w14:paraId="7DD30786" w14:textId="77777777" w:rsidR="00EC062E" w:rsidRPr="00FE647B" w:rsidRDefault="00EC062E" w:rsidP="005C1ED9">
      <w:pPr>
        <w:adjustRightInd w:val="0"/>
        <w:snapToGrid w:val="0"/>
        <w:spacing w:after="0" w:line="360" w:lineRule="auto"/>
        <w:jc w:val="both"/>
        <w:rPr>
          <w:rFonts w:ascii="Book Antiqua" w:eastAsia="Calibri" w:hAnsi="Book Antiqua" w:cs="Times New Roman"/>
          <w:b/>
          <w:sz w:val="24"/>
          <w:szCs w:val="24"/>
          <w:lang w:val="en-US"/>
        </w:rPr>
      </w:pPr>
      <w:bookmarkStart w:id="146" w:name="36"/>
      <w:bookmarkStart w:id="147" w:name="38"/>
      <w:bookmarkStart w:id="148" w:name="39"/>
      <w:bookmarkStart w:id="149" w:name="40"/>
      <w:bookmarkStart w:id="150" w:name="41"/>
      <w:bookmarkStart w:id="151" w:name="42"/>
      <w:bookmarkEnd w:id="146"/>
      <w:bookmarkEnd w:id="147"/>
      <w:bookmarkEnd w:id="148"/>
      <w:bookmarkEnd w:id="149"/>
      <w:bookmarkEnd w:id="150"/>
      <w:bookmarkEnd w:id="151"/>
    </w:p>
    <w:p w14:paraId="23D494F2" w14:textId="77777777" w:rsidR="00EC062E" w:rsidRPr="00FE647B" w:rsidRDefault="00EC062E" w:rsidP="005C1ED9">
      <w:pPr>
        <w:adjustRightInd w:val="0"/>
        <w:snapToGrid w:val="0"/>
        <w:spacing w:after="0" w:line="360" w:lineRule="auto"/>
        <w:jc w:val="both"/>
        <w:rPr>
          <w:rFonts w:ascii="Book Antiqua" w:eastAsia="Calibri" w:hAnsi="Book Antiqua" w:cs="Times New Roman"/>
          <w:b/>
          <w:i/>
          <w:sz w:val="24"/>
          <w:szCs w:val="24"/>
          <w:lang w:val="en-US"/>
        </w:rPr>
      </w:pPr>
      <w:r w:rsidRPr="00FE647B">
        <w:rPr>
          <w:rFonts w:ascii="Book Antiqua" w:eastAsia="Calibri" w:hAnsi="Book Antiqua" w:cs="Times New Roman"/>
          <w:b/>
          <w:i/>
          <w:sz w:val="24"/>
          <w:szCs w:val="24"/>
          <w:lang w:val="en-US"/>
        </w:rPr>
        <w:t xml:space="preserve">Beverages </w:t>
      </w:r>
    </w:p>
    <w:p w14:paraId="2D62C5BB" w14:textId="11B5B7D6" w:rsidR="00EC062E" w:rsidRPr="00FE647B" w:rsidRDefault="00EC062E" w:rsidP="005C1ED9">
      <w:pPr>
        <w:adjustRightInd w:val="0"/>
        <w:snapToGrid w:val="0"/>
        <w:spacing w:after="0" w:line="360" w:lineRule="auto"/>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A high intake of fluids (</w:t>
      </w:r>
      <w:r w:rsidR="007301B5" w:rsidRPr="00FE647B">
        <w:rPr>
          <w:rFonts w:ascii="Book Antiqua" w:eastAsia="Calibri" w:hAnsi="Book Antiqua" w:cs="Times New Roman"/>
          <w:i/>
          <w:caps/>
          <w:sz w:val="24"/>
          <w:szCs w:val="24"/>
          <w:lang w:val="en-US"/>
        </w:rPr>
        <w:t>p =</w:t>
      </w:r>
      <w:r w:rsidRPr="00FE647B">
        <w:rPr>
          <w:rFonts w:ascii="Book Antiqua" w:eastAsia="Calibri" w:hAnsi="Book Antiqua" w:cs="Times New Roman"/>
          <w:sz w:val="24"/>
          <w:szCs w:val="24"/>
          <w:lang w:val="en-US"/>
        </w:rPr>
        <w:t xml:space="preserve"> 0.04) was negatively associated with the risk of IBD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24]</w:t>
      </w:r>
      <w:r w:rsidRPr="00FE647B">
        <w:rPr>
          <w:rFonts w:ascii="Book Antiqua" w:eastAsia="Calibri" w:hAnsi="Book Antiqua" w:cs="Times New Roman"/>
          <w:sz w:val="24"/>
          <w:szCs w:val="24"/>
          <w:lang w:val="en-US"/>
        </w:rPr>
        <w:t xml:space="preserve">. Furthermore, green tea and coffee reduce risk of IBD in Asian and Australian populations as well. Daily tea consumption was associated with a reduced risk of CD (aOR 0.62; </w:t>
      </w:r>
      <w:r w:rsidR="007301B5" w:rsidRPr="00FE647B">
        <w:rPr>
          <w:rFonts w:ascii="Book Antiqua" w:eastAsia="Calibri" w:hAnsi="Book Antiqua" w:cs="Times New Roman"/>
          <w:sz w:val="24"/>
          <w:szCs w:val="24"/>
          <w:lang w:val="en-US"/>
        </w:rPr>
        <w:t>95%CI:</w:t>
      </w:r>
      <w:r w:rsidRPr="00FE647B">
        <w:rPr>
          <w:rFonts w:ascii="Book Antiqua" w:eastAsia="Calibri" w:hAnsi="Book Antiqua" w:cs="Times New Roman"/>
          <w:sz w:val="24"/>
          <w:szCs w:val="24"/>
          <w:lang w:val="en-US"/>
        </w:rPr>
        <w:t xml:space="preserve"> 0.43 to 0.91), whereas both daily tea (aOR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0.63; </w:t>
      </w:r>
      <w:r w:rsidR="007301B5" w:rsidRPr="00FE647B">
        <w:rPr>
          <w:rFonts w:ascii="Book Antiqua" w:eastAsia="Calibri" w:hAnsi="Book Antiqua" w:cs="Times New Roman"/>
          <w:sz w:val="24"/>
          <w:szCs w:val="24"/>
          <w:lang w:val="en-US"/>
        </w:rPr>
        <w:t>95%CI:</w:t>
      </w:r>
      <w:r w:rsidRPr="00FE647B">
        <w:rPr>
          <w:rFonts w:ascii="Book Antiqua" w:eastAsia="Calibri" w:hAnsi="Book Antiqua" w:cs="Times New Roman"/>
          <w:sz w:val="24"/>
          <w:szCs w:val="24"/>
          <w:lang w:val="en-US"/>
        </w:rPr>
        <w:t xml:space="preserve"> 0.46 to 0.86) and coffee consumption (aOR </w:t>
      </w:r>
      <w:r w:rsidR="007301B5"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0.51; </w:t>
      </w:r>
      <w:r w:rsidR="007301B5" w:rsidRPr="00FE647B">
        <w:rPr>
          <w:rFonts w:ascii="Book Antiqua" w:eastAsia="Calibri" w:hAnsi="Book Antiqua" w:cs="Times New Roman"/>
          <w:sz w:val="24"/>
          <w:szCs w:val="24"/>
          <w:lang w:val="en-US"/>
        </w:rPr>
        <w:t>95%CI:</w:t>
      </w:r>
      <w:r w:rsidRPr="00FE647B">
        <w:rPr>
          <w:rFonts w:ascii="Book Antiqua" w:eastAsia="Calibri" w:hAnsi="Book Antiqua" w:cs="Times New Roman"/>
          <w:sz w:val="24"/>
          <w:szCs w:val="24"/>
          <w:lang w:val="en-US"/>
        </w:rPr>
        <w:t xml:space="preserve"> 0.36 to 0.72) were associated with a reduced risk of UC. Caffeine ameliorated acute colitis in intestinal epithelial cells in an </w:t>
      </w:r>
      <w:r w:rsidRPr="00FE647B">
        <w:rPr>
          <w:rFonts w:ascii="Book Antiqua" w:eastAsia="Calibri" w:hAnsi="Book Antiqua" w:cs="Times New Roman"/>
          <w:i/>
          <w:sz w:val="24"/>
          <w:szCs w:val="24"/>
          <w:lang w:val="en-US"/>
        </w:rPr>
        <w:t>in vitro</w:t>
      </w:r>
      <w:r w:rsidRPr="00FE647B">
        <w:rPr>
          <w:rFonts w:ascii="Book Antiqua" w:eastAsia="Calibri" w:hAnsi="Book Antiqua" w:cs="Times New Roman"/>
          <w:sz w:val="24"/>
          <w:szCs w:val="24"/>
          <w:lang w:val="en-US"/>
        </w:rPr>
        <w:t xml:space="preserve"> study</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63]</w:t>
      </w:r>
      <w:r w:rsidRPr="00FE647B">
        <w:rPr>
          <w:rFonts w:ascii="Book Antiqua" w:eastAsia="Calibri" w:hAnsi="Book Antiqua" w:cs="Times New Roman"/>
          <w:sz w:val="24"/>
          <w:szCs w:val="24"/>
          <w:lang w:val="en-US"/>
        </w:rPr>
        <w:t>. Green tea is rich in polyphenols — antioxidants which attenuated the severity of colitis in an animal model</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64]</w:t>
      </w:r>
      <w:r w:rsidRPr="00FE647B">
        <w:rPr>
          <w:rFonts w:ascii="Book Antiqua" w:eastAsia="Calibri" w:hAnsi="Book Antiqua" w:cs="Times New Roman"/>
          <w:sz w:val="24"/>
          <w:szCs w:val="24"/>
          <w:lang w:val="en-US"/>
        </w:rPr>
        <w:t>. A similar protective mechanism is postulated in the case of wine consumption</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65]</w:t>
      </w:r>
      <w:r w:rsidRPr="00FE647B">
        <w:rPr>
          <w:rFonts w:ascii="Book Antiqua" w:eastAsia="Calibri" w:hAnsi="Book Antiqua" w:cs="Times New Roman"/>
          <w:sz w:val="24"/>
          <w:szCs w:val="24"/>
          <w:lang w:val="en-US"/>
        </w:rPr>
        <w:t>. However, wine also contains sulfur dioxide, which acts as a potential negative factor</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66]</w:t>
      </w:r>
      <w:r w:rsidRPr="00FE647B">
        <w:rPr>
          <w:rFonts w:ascii="Book Antiqua" w:eastAsia="Calibri" w:hAnsi="Book Antiqua" w:cs="Times New Roman"/>
          <w:sz w:val="24"/>
          <w:szCs w:val="24"/>
          <w:lang w:val="en-US"/>
        </w:rPr>
        <w:t xml:space="preserve">. Diet and beverages are a major modifiable influence of the microbiome, but are also a source of microorganisms. Water was found to be the route of transmission of several pathogens linked with IBD — such as in the potentially protective role of </w:t>
      </w:r>
      <w:r w:rsidRPr="00FE647B">
        <w:rPr>
          <w:rFonts w:ascii="Book Antiqua" w:eastAsia="Calibri" w:hAnsi="Book Antiqua" w:cs="Times New Roman"/>
          <w:i/>
          <w:sz w:val="24"/>
          <w:szCs w:val="24"/>
          <w:lang w:val="en-US"/>
        </w:rPr>
        <w:t>Helicobacter pylori</w:t>
      </w:r>
      <w:r w:rsidRPr="00FE647B">
        <w:rPr>
          <w:rFonts w:ascii="Book Antiqua" w:eastAsia="Calibri" w:hAnsi="Book Antiqua" w:cs="Times New Roman"/>
          <w:sz w:val="24"/>
          <w:szCs w:val="24"/>
          <w:lang w:val="en-US"/>
        </w:rPr>
        <w:t xml:space="preserve"> infection against IBD</w:t>
      </w:r>
      <w:r w:rsidR="007301B5" w:rsidRPr="00FE647B">
        <w:rPr>
          <w:rFonts w:ascii="Book Antiqua" w:eastAsia="Calibri" w:hAnsi="Book Antiqua" w:cs="Times New Roman"/>
          <w:sz w:val="24"/>
          <w:szCs w:val="24"/>
          <w:vertAlign w:val="superscript"/>
          <w:lang w:val="en-US"/>
        </w:rPr>
        <w:t>[</w:t>
      </w:r>
      <w:r w:rsidR="007627A0" w:rsidRPr="00FE647B">
        <w:rPr>
          <w:rFonts w:ascii="Book Antiqua" w:eastAsia="Calibri" w:hAnsi="Book Antiqua" w:cs="Times New Roman"/>
          <w:sz w:val="24"/>
          <w:szCs w:val="24"/>
          <w:vertAlign w:val="superscript"/>
          <w:lang w:val="en-US"/>
        </w:rPr>
        <w:t>67,</w:t>
      </w:r>
      <w:r w:rsidRPr="00FE647B">
        <w:rPr>
          <w:rFonts w:ascii="Book Antiqua" w:eastAsia="Calibri" w:hAnsi="Book Antiqua" w:cs="Times New Roman"/>
          <w:sz w:val="24"/>
          <w:szCs w:val="24"/>
          <w:vertAlign w:val="superscript"/>
          <w:lang w:val="en-US"/>
        </w:rPr>
        <w:t>68]</w:t>
      </w:r>
      <w:r w:rsidRPr="00FE647B">
        <w:rPr>
          <w:rFonts w:ascii="Book Antiqua" w:eastAsia="Calibri" w:hAnsi="Book Antiqua" w:cs="Times New Roman"/>
          <w:sz w:val="24"/>
          <w:szCs w:val="24"/>
          <w:lang w:val="en-US"/>
        </w:rPr>
        <w:t>.</w:t>
      </w:r>
    </w:p>
    <w:p w14:paraId="41486B27" w14:textId="2AB47DFA" w:rsidR="00EC062E" w:rsidRPr="00FE647B" w:rsidRDefault="00EC062E" w:rsidP="005C1ED9">
      <w:pPr>
        <w:adjustRightInd w:val="0"/>
        <w:snapToGrid w:val="0"/>
        <w:spacing w:after="0" w:line="360" w:lineRule="auto"/>
        <w:ind w:firstLine="708"/>
        <w:jc w:val="both"/>
        <w:rPr>
          <w:rFonts w:ascii="Book Antiqua" w:eastAsia="Times New Roman" w:hAnsi="Book Antiqua" w:cs="Times New Roman"/>
          <w:sz w:val="24"/>
          <w:szCs w:val="24"/>
          <w:lang w:val="en-US" w:eastAsia="pl-PL"/>
        </w:rPr>
      </w:pPr>
      <w:r w:rsidRPr="00FE647B">
        <w:rPr>
          <w:rFonts w:ascii="Book Antiqua" w:eastAsia="Times New Roman" w:hAnsi="Book Antiqua" w:cs="Times New Roman"/>
          <w:sz w:val="24"/>
          <w:szCs w:val="24"/>
          <w:lang w:val="en-US" w:eastAsia="pl-PL"/>
        </w:rPr>
        <w:t>In summary, conflicting data could arise from different study designs. Some studies were retrospective, others prospective. Retrospective studies are burdened with errors associated with memory, prospective studies have biases based on some social issues, such as modification of answers to fit with promoted healthy lifestyle standards</w:t>
      </w:r>
      <w:r w:rsidR="007301B5" w:rsidRPr="00FE647B">
        <w:rPr>
          <w:rFonts w:ascii="Book Antiqua" w:eastAsia="Times New Roman" w:hAnsi="Book Antiqua" w:cs="Times New Roman"/>
          <w:sz w:val="24"/>
          <w:szCs w:val="24"/>
          <w:vertAlign w:val="superscript"/>
          <w:lang w:val="en-US" w:eastAsia="pl-PL"/>
        </w:rPr>
        <w:t>[</w:t>
      </w:r>
      <w:r w:rsidRPr="00FE647B">
        <w:rPr>
          <w:rFonts w:ascii="Book Antiqua" w:eastAsia="Times New Roman" w:hAnsi="Book Antiqua" w:cs="Times New Roman"/>
          <w:sz w:val="24"/>
          <w:szCs w:val="24"/>
          <w:vertAlign w:val="superscript"/>
          <w:lang w:val="en-US" w:eastAsia="pl-PL"/>
        </w:rPr>
        <w:t>69]</w:t>
      </w:r>
      <w:r w:rsidRPr="00FE647B">
        <w:rPr>
          <w:rFonts w:ascii="Book Antiqua" w:eastAsia="Times New Roman" w:hAnsi="Book Antiqua" w:cs="Times New Roman"/>
          <w:sz w:val="24"/>
          <w:szCs w:val="24"/>
          <w:lang w:val="en-US" w:eastAsia="pl-PL"/>
        </w:rPr>
        <w:t xml:space="preserve">. Another possible source of bias is connected with different groups of patients (children </w:t>
      </w:r>
      <w:r w:rsidR="004B1149" w:rsidRPr="00FE647B">
        <w:rPr>
          <w:rFonts w:ascii="Book Antiqua" w:eastAsia="Times New Roman" w:hAnsi="Book Antiqua" w:cs="Times New Roman"/>
          <w:i/>
          <w:sz w:val="24"/>
          <w:szCs w:val="24"/>
          <w:lang w:val="en-US" w:eastAsia="pl-PL"/>
        </w:rPr>
        <w:t>vs</w:t>
      </w:r>
      <w:r w:rsidRPr="00FE647B">
        <w:rPr>
          <w:rFonts w:ascii="Book Antiqua" w:eastAsia="Times New Roman" w:hAnsi="Book Antiqua" w:cs="Times New Roman"/>
          <w:sz w:val="24"/>
          <w:szCs w:val="24"/>
          <w:lang w:val="en-US" w:eastAsia="pl-PL"/>
        </w:rPr>
        <w:t xml:space="preserve"> adults and different genders, different races), small sample sizes, and heterogeneity of disease subtypes. Also type of food </w:t>
      </w:r>
      <w:r w:rsidR="004B1149" w:rsidRPr="00FE647B">
        <w:rPr>
          <w:rFonts w:ascii="Book Antiqua" w:eastAsia="Times New Roman" w:hAnsi="Book Antiqua" w:cs="Times New Roman"/>
          <w:i/>
          <w:sz w:val="24"/>
          <w:szCs w:val="24"/>
          <w:lang w:val="en-US" w:eastAsia="pl-PL"/>
        </w:rPr>
        <w:t>vs</w:t>
      </w:r>
      <w:r w:rsidRPr="00FE647B">
        <w:rPr>
          <w:rFonts w:ascii="Book Antiqua" w:eastAsia="Times New Roman" w:hAnsi="Book Antiqua" w:cs="Times New Roman"/>
          <w:sz w:val="24"/>
          <w:szCs w:val="24"/>
          <w:lang w:val="en-US" w:eastAsia="pl-PL"/>
        </w:rPr>
        <w:t xml:space="preserve"> nutrients results in severe inconsistencies between studies</w:t>
      </w:r>
      <w:r w:rsidR="007301B5" w:rsidRPr="00FE647B">
        <w:rPr>
          <w:rFonts w:ascii="Book Antiqua" w:eastAsia="Times New Roman" w:hAnsi="Book Antiqua" w:cs="Times New Roman"/>
          <w:sz w:val="24"/>
          <w:szCs w:val="24"/>
          <w:vertAlign w:val="superscript"/>
          <w:lang w:val="en-US" w:eastAsia="pl-PL"/>
        </w:rPr>
        <w:t>[</w:t>
      </w:r>
      <w:r w:rsidRPr="00FE647B">
        <w:rPr>
          <w:rFonts w:ascii="Book Antiqua" w:eastAsia="Times New Roman" w:hAnsi="Book Antiqua" w:cs="Times New Roman"/>
          <w:sz w:val="24"/>
          <w:szCs w:val="24"/>
          <w:vertAlign w:val="superscript"/>
          <w:lang w:val="en-US" w:eastAsia="pl-PL"/>
        </w:rPr>
        <w:t>70]</w:t>
      </w:r>
      <w:r w:rsidRPr="00FE647B">
        <w:rPr>
          <w:rFonts w:ascii="Book Antiqua" w:eastAsia="Times New Roman" w:hAnsi="Book Antiqua" w:cs="Times New Roman"/>
          <w:sz w:val="24"/>
          <w:szCs w:val="24"/>
          <w:lang w:val="en-US" w:eastAsia="pl-PL"/>
        </w:rPr>
        <w:t xml:space="preserve">. For instance, the influence of fruits and </w:t>
      </w:r>
      <w:r w:rsidRPr="00FE647B">
        <w:rPr>
          <w:rFonts w:ascii="Book Antiqua" w:eastAsia="Times New Roman" w:hAnsi="Book Antiqua" w:cs="Times New Roman"/>
          <w:sz w:val="24"/>
          <w:szCs w:val="24"/>
          <w:lang w:val="en-US" w:eastAsia="pl-PL"/>
        </w:rPr>
        <w:lastRenderedPageBreak/>
        <w:t xml:space="preserve">vegetables on the IBD onset is multifactorial – they are a source of digestible sugars, fiber, microelements, vitamins and proteins as well of potential allergens. They may also carry some preservatives, depending on the country of origin. The consistent interpretation of the results of all of the different studies in this case is impossible. </w:t>
      </w:r>
    </w:p>
    <w:p w14:paraId="1243974E" w14:textId="77777777" w:rsidR="00EC062E" w:rsidRPr="00FE647B" w:rsidRDefault="00EC062E" w:rsidP="005C1ED9">
      <w:pPr>
        <w:adjustRightInd w:val="0"/>
        <w:snapToGrid w:val="0"/>
        <w:spacing w:after="0" w:line="360" w:lineRule="auto"/>
        <w:jc w:val="both"/>
        <w:rPr>
          <w:rFonts w:ascii="Book Antiqua" w:eastAsia="Calibri" w:hAnsi="Book Antiqua" w:cs="Times New Roman"/>
          <w:sz w:val="24"/>
          <w:szCs w:val="24"/>
          <w:lang w:val="en-US"/>
        </w:rPr>
      </w:pPr>
    </w:p>
    <w:p w14:paraId="46104089" w14:textId="77777777" w:rsidR="00EC062E" w:rsidRPr="00FE647B" w:rsidRDefault="00EC062E" w:rsidP="005C1ED9">
      <w:pPr>
        <w:adjustRightInd w:val="0"/>
        <w:snapToGrid w:val="0"/>
        <w:spacing w:after="0" w:line="360" w:lineRule="auto"/>
        <w:jc w:val="both"/>
        <w:rPr>
          <w:rFonts w:ascii="Book Antiqua" w:eastAsia="Calibri" w:hAnsi="Book Antiqua" w:cs="Times New Roman"/>
          <w:b/>
          <w:caps/>
          <w:sz w:val="24"/>
          <w:szCs w:val="24"/>
          <w:lang w:val="en-US"/>
        </w:rPr>
      </w:pPr>
      <w:r w:rsidRPr="00FE647B">
        <w:rPr>
          <w:rFonts w:ascii="Book Antiqua" w:eastAsia="Calibri" w:hAnsi="Book Antiqua" w:cs="Times New Roman"/>
          <w:b/>
          <w:caps/>
          <w:sz w:val="24"/>
          <w:szCs w:val="24"/>
          <w:lang w:val="en-US"/>
        </w:rPr>
        <w:t>Role of nutrition in IBD</w:t>
      </w:r>
    </w:p>
    <w:p w14:paraId="7888A042" w14:textId="77777777" w:rsidR="00EC062E" w:rsidRPr="00FE647B" w:rsidRDefault="00EC062E" w:rsidP="005C1ED9">
      <w:pPr>
        <w:adjustRightInd w:val="0"/>
        <w:snapToGrid w:val="0"/>
        <w:spacing w:after="0" w:line="360" w:lineRule="auto"/>
        <w:jc w:val="both"/>
        <w:rPr>
          <w:rFonts w:ascii="Book Antiqua" w:eastAsia="Calibri" w:hAnsi="Book Antiqua" w:cs="Times New Roman"/>
          <w:b/>
          <w:i/>
          <w:sz w:val="24"/>
          <w:szCs w:val="24"/>
          <w:lang w:val="en-US"/>
        </w:rPr>
      </w:pPr>
      <w:r w:rsidRPr="00FE647B">
        <w:rPr>
          <w:rFonts w:ascii="Book Antiqua" w:eastAsia="Calibri" w:hAnsi="Book Antiqua" w:cs="Times New Roman"/>
          <w:b/>
          <w:i/>
          <w:sz w:val="24"/>
          <w:szCs w:val="24"/>
          <w:lang w:val="en-US"/>
        </w:rPr>
        <w:t>Malnutrition</w:t>
      </w:r>
    </w:p>
    <w:p w14:paraId="2C78F1AC" w14:textId="56418FF6" w:rsidR="00EC062E" w:rsidRPr="00FE647B" w:rsidRDefault="00EC062E" w:rsidP="005C1ED9">
      <w:pPr>
        <w:adjustRightInd w:val="0"/>
        <w:snapToGrid w:val="0"/>
        <w:spacing w:after="0" w:line="360" w:lineRule="auto"/>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Malnutrition is common among IBD patients, and can be recognized by protein-energy malnutrition and altered body composition, as well as micronutrient deficiencies. Malnutrition is one of the most important factors linked with poor outcome in patients with IBD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71]</w:t>
      </w:r>
      <w:r w:rsidRPr="00FE647B">
        <w:rPr>
          <w:rFonts w:ascii="Book Antiqua" w:eastAsia="Calibri" w:hAnsi="Book Antiqua" w:cs="Times New Roman"/>
          <w:sz w:val="24"/>
          <w:szCs w:val="24"/>
          <w:lang w:val="en-US"/>
        </w:rPr>
        <w:t>. The most common type in adult IBD patients is protein-energy malnutrition predominantly seen as weight loss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72]</w:t>
      </w:r>
      <w:r w:rsidRPr="00FE647B">
        <w:rPr>
          <w:rFonts w:ascii="Book Antiqua" w:eastAsia="Calibri" w:hAnsi="Book Antiqua" w:cs="Times New Roman"/>
          <w:sz w:val="24"/>
          <w:szCs w:val="24"/>
          <w:lang w:val="en-US"/>
        </w:rPr>
        <w:t>. In a recent Romanian study the prevalence of malnutrition based on BMI index in IBD patients was established as 30.6%</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73]</w:t>
      </w:r>
      <w:r w:rsidRPr="00FE647B">
        <w:rPr>
          <w:rFonts w:ascii="Book Antiqua" w:eastAsia="Calibri" w:hAnsi="Book Antiqua" w:cs="Times New Roman"/>
          <w:sz w:val="24"/>
          <w:szCs w:val="24"/>
          <w:lang w:val="en-US"/>
        </w:rPr>
        <w:t xml:space="preserve">. The rate of patients suffering from protein-energy malnutrition was significantly higher among IBD patients (OR = 5.57, </w:t>
      </w:r>
      <w:r w:rsidR="007627A0" w:rsidRPr="00FE647B">
        <w:rPr>
          <w:rFonts w:ascii="Book Antiqua" w:eastAsia="宋体" w:hAnsi="Book Antiqua" w:cs="Times New Roman" w:hint="eastAsia"/>
          <w:sz w:val="24"/>
          <w:szCs w:val="24"/>
          <w:lang w:val="en-US" w:eastAsia="zh-CN"/>
        </w:rPr>
        <w:t>95%</w:t>
      </w:r>
      <w:r w:rsidRPr="00FE647B">
        <w:rPr>
          <w:rFonts w:ascii="Book Antiqua" w:eastAsia="Calibri" w:hAnsi="Book Antiqua" w:cs="Times New Roman"/>
          <w:sz w:val="24"/>
          <w:szCs w:val="24"/>
          <w:lang w:val="en-US"/>
        </w:rPr>
        <w:t>CI</w:t>
      </w:r>
      <w:r w:rsidR="007627A0"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rPr>
        <w:t xml:space="preserve"> 5.29–5.86) than it was among non-IBD cases, for both CD (</w:t>
      </w:r>
      <w:r w:rsidR="004B1149" w:rsidRPr="00FE647B">
        <w:rPr>
          <w:rFonts w:ascii="Book Antiqua" w:eastAsia="Calibri" w:hAnsi="Book Antiqua" w:cs="Times New Roman"/>
          <w:i/>
          <w:caps/>
          <w:sz w:val="24"/>
          <w:szCs w:val="24"/>
          <w:lang w:val="en-US"/>
        </w:rPr>
        <w:t>P &lt;</w:t>
      </w:r>
      <w:r w:rsidRPr="00FE647B">
        <w:rPr>
          <w:rFonts w:ascii="Book Antiqua" w:eastAsia="Calibri" w:hAnsi="Book Antiqua" w:cs="Times New Roman"/>
          <w:sz w:val="24"/>
          <w:szCs w:val="24"/>
          <w:lang w:val="en-US"/>
        </w:rPr>
        <w:t xml:space="preserve"> 0.0001) and UC patients (</w:t>
      </w:r>
      <w:r w:rsidR="004B1149" w:rsidRPr="00FE647B">
        <w:rPr>
          <w:rFonts w:ascii="Book Antiqua" w:eastAsia="Calibri" w:hAnsi="Book Antiqua" w:cs="Times New Roman"/>
          <w:i/>
          <w:caps/>
          <w:sz w:val="24"/>
          <w:szCs w:val="24"/>
          <w:lang w:val="en-US"/>
        </w:rPr>
        <w:t>P &lt;</w:t>
      </w:r>
      <w:r w:rsidRPr="00FE647B">
        <w:rPr>
          <w:rFonts w:ascii="Book Antiqua" w:eastAsia="Calibri" w:hAnsi="Book Antiqua" w:cs="Times New Roman"/>
          <w:sz w:val="24"/>
          <w:szCs w:val="24"/>
          <w:lang w:val="en-US"/>
        </w:rPr>
        <w:t xml:space="preserve"> 0.0001)</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74]</w:t>
      </w:r>
      <w:r w:rsidRPr="00FE647B">
        <w:rPr>
          <w:rFonts w:ascii="Book Antiqua" w:eastAsia="Calibri" w:hAnsi="Book Antiqua" w:cs="Times New Roman"/>
          <w:sz w:val="24"/>
          <w:szCs w:val="24"/>
          <w:lang w:val="en-US"/>
        </w:rPr>
        <w:t>. In a Serbian study, of 76 IBD patients (23 CD and 53 UC), 52 (68.4%) met the criteria for malnourishment, 24 (31.6% of the entire cohort) were severely malnourished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75]</w:t>
      </w:r>
      <w:r w:rsidRPr="00FE647B">
        <w:rPr>
          <w:rFonts w:ascii="Book Antiqua" w:eastAsia="Calibri" w:hAnsi="Book Antiqua" w:cs="Times New Roman"/>
          <w:sz w:val="24"/>
          <w:szCs w:val="24"/>
          <w:lang w:val="en-US"/>
        </w:rPr>
        <w:t>.</w:t>
      </w:r>
      <w:r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A similar situation i</w:t>
      </w:r>
      <w:r w:rsidR="007627A0" w:rsidRPr="00FE647B">
        <w:rPr>
          <w:rFonts w:ascii="Book Antiqua" w:eastAsia="Calibri" w:hAnsi="Book Antiqua" w:cs="Times New Roman"/>
          <w:sz w:val="24"/>
          <w:szCs w:val="24"/>
          <w:lang w:val="en-US"/>
        </w:rPr>
        <w:t xml:space="preserve">s observed in children — up to </w:t>
      </w:r>
      <w:r w:rsidRPr="00FE647B">
        <w:rPr>
          <w:rFonts w:ascii="Book Antiqua" w:eastAsia="Calibri" w:hAnsi="Book Antiqua" w:cs="Times New Roman"/>
          <w:sz w:val="24"/>
          <w:szCs w:val="24"/>
          <w:lang w:val="en-US"/>
        </w:rPr>
        <w:t>60% of newly diagnosed CD children — but only 35%</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patients with UC present symptoms of malnutrition</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76]</w:t>
      </w:r>
      <w:r w:rsidRPr="00FE647B">
        <w:rPr>
          <w:rFonts w:ascii="Book Antiqua" w:eastAsia="Calibri" w:hAnsi="Book Antiqua" w:cs="Times New Roman"/>
          <w:sz w:val="24"/>
          <w:szCs w:val="24"/>
          <w:lang w:val="en-US"/>
        </w:rPr>
        <w:t xml:space="preserve">. </w:t>
      </w:r>
    </w:p>
    <w:p w14:paraId="36DC2A54" w14:textId="2F41D955"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An unexpected high proportion of patients with IBD (mostly UC patients) are overweight</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77]</w:t>
      </w:r>
      <w:r w:rsidRPr="00FE647B">
        <w:rPr>
          <w:rFonts w:ascii="Book Antiqua" w:eastAsia="Calibri" w:hAnsi="Book Antiqua" w:cs="Times New Roman"/>
          <w:sz w:val="24"/>
          <w:szCs w:val="24"/>
          <w:lang w:val="en-US"/>
        </w:rPr>
        <w:t>. A recent US study showed that obesity prevalence in IBD patients reflects the obesity index in the general population</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78]</w:t>
      </w:r>
      <w:r w:rsidRPr="00FE647B">
        <w:rPr>
          <w:rFonts w:ascii="Book Antiqua" w:eastAsia="Calibri" w:hAnsi="Book Antiqua" w:cs="Times New Roman"/>
          <w:sz w:val="24"/>
          <w:szCs w:val="24"/>
          <w:lang w:val="en-US"/>
        </w:rPr>
        <w:t>. A very promising observation is that clinical outcomes in obese patients are better than in non-obese patients with IBD, and obesity (defined using BMI index) is a marker of a less severe disease course in IBD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78]</w:t>
      </w:r>
      <w:r w:rsidRPr="00FE647B">
        <w:rPr>
          <w:rFonts w:ascii="Book Antiqua" w:eastAsia="Calibri" w:hAnsi="Book Antiqua" w:cs="Times New Roman"/>
          <w:sz w:val="24"/>
          <w:szCs w:val="24"/>
          <w:lang w:val="en-US"/>
        </w:rPr>
        <w:t>. A relatively high percentage of obese patients during diagnosis could be related to an increase in obesity in the general population, accompanied by earlier IBD recognition.</w:t>
      </w:r>
      <w:r w:rsidRPr="00FE647B">
        <w:rPr>
          <w:rFonts w:ascii="Book Antiqua" w:eastAsia="Calibri" w:hAnsi="Book Antiqua" w:cs="Times New Roman"/>
          <w:color w:val="FF0000"/>
          <w:sz w:val="24"/>
          <w:szCs w:val="24"/>
          <w:lang w:val="en-US"/>
        </w:rPr>
        <w:t xml:space="preserve"> </w:t>
      </w:r>
    </w:p>
    <w:p w14:paraId="3750A000" w14:textId="5D94EF8B"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lastRenderedPageBreak/>
        <w:t>IBD sometimes develops in patients treated previously for obesity. Some surgical interventions such as gastric bypass may result in severe malnutrition in the case of IBD in later life</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79]</w:t>
      </w:r>
      <w:r w:rsidRPr="00FE647B">
        <w:rPr>
          <w:rFonts w:ascii="Book Antiqua" w:eastAsia="Calibri" w:hAnsi="Book Antiqua" w:cs="Times New Roman"/>
          <w:sz w:val="24"/>
          <w:szCs w:val="24"/>
          <w:lang w:val="en-US"/>
        </w:rPr>
        <w:t>.</w:t>
      </w:r>
    </w:p>
    <w:p w14:paraId="2B16DE6B" w14:textId="2D8D5C3B"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There are several reasons for malnutrition as well as disturbed body composition in IBD patients</w:t>
      </w:r>
      <w:r w:rsidR="00CE4907" w:rsidRPr="00FE647B">
        <w:rPr>
          <w:rFonts w:ascii="Book Antiqua" w:eastAsia="Calibri" w:hAnsi="Book Antiqua" w:cs="Times New Roman"/>
          <w:sz w:val="24"/>
          <w:szCs w:val="24"/>
          <w:lang w:val="en-US"/>
        </w:rPr>
        <w:t xml:space="preserve"> (Table 1)</w:t>
      </w:r>
      <w:r w:rsidRPr="00FE647B">
        <w:rPr>
          <w:rFonts w:ascii="Book Antiqua" w:eastAsia="Calibri" w:hAnsi="Book Antiqua" w:cs="Times New Roman"/>
          <w:sz w:val="24"/>
          <w:szCs w:val="24"/>
          <w:lang w:val="en-US"/>
        </w:rPr>
        <w:t>. These factors depend on pathophysiology, but could be superimposed with iatrogenic factors. During active phase of disease energy intake in adults as well as in children is lower than in healthy controls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80]</w:t>
      </w:r>
      <w:r w:rsidRPr="00FE647B">
        <w:rPr>
          <w:rFonts w:ascii="Book Antiqua" w:eastAsia="Calibri" w:hAnsi="Book Antiqua" w:cs="Times New Roman"/>
          <w:sz w:val="24"/>
          <w:szCs w:val="24"/>
          <w:lang w:val="en-US"/>
        </w:rPr>
        <w:t>. Healthy siblings consume on average 1757 kJ (420 kcal) more than their siblings with IBD (matched for height, sex and weight). Imbalance is deepened through a higher basic metabolic rate reported in CD compared to healthy controls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81]</w:t>
      </w:r>
      <w:r w:rsidRPr="00FE647B">
        <w:rPr>
          <w:rFonts w:ascii="Book Antiqua" w:eastAsia="Calibri" w:hAnsi="Book Antiqua" w:cs="Times New Roman"/>
          <w:sz w:val="24"/>
          <w:szCs w:val="24"/>
          <w:lang w:val="en-US"/>
        </w:rPr>
        <w:t>. What is more, children with CD fail to adapt their resting energy expenditure to their diminished body mass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82]</w:t>
      </w:r>
      <w:r w:rsidRPr="00FE647B">
        <w:rPr>
          <w:rFonts w:ascii="Book Antiqua" w:eastAsia="Calibri" w:hAnsi="Book Antiqua" w:cs="Times New Roman"/>
          <w:sz w:val="24"/>
          <w:szCs w:val="24"/>
          <w:lang w:val="en-US"/>
        </w:rPr>
        <w:t>. The explanation for this phenomenon is based on pro-inflammatory cytokine action accompanying an increased lipid oxidation rate in CD patients</w:t>
      </w:r>
      <w:r w:rsidR="007301B5" w:rsidRPr="00FE647B">
        <w:rPr>
          <w:rFonts w:ascii="Book Antiqua" w:eastAsia="Calibri" w:hAnsi="Book Antiqua" w:cs="Times New Roman"/>
          <w:sz w:val="24"/>
          <w:szCs w:val="24"/>
          <w:vertAlign w:val="superscript"/>
          <w:lang w:val="en-US"/>
        </w:rPr>
        <w:t>[</w:t>
      </w:r>
      <w:r w:rsidR="007627A0" w:rsidRPr="00FE647B">
        <w:rPr>
          <w:rFonts w:ascii="Book Antiqua" w:eastAsia="Calibri" w:hAnsi="Book Antiqua" w:cs="Times New Roman"/>
          <w:sz w:val="24"/>
          <w:szCs w:val="24"/>
          <w:vertAlign w:val="superscript"/>
          <w:lang w:val="en-US"/>
        </w:rPr>
        <w:t>83,</w:t>
      </w:r>
      <w:r w:rsidRPr="00FE647B">
        <w:rPr>
          <w:rFonts w:ascii="Book Antiqua" w:eastAsia="Calibri" w:hAnsi="Book Antiqua" w:cs="Times New Roman"/>
          <w:sz w:val="24"/>
          <w:szCs w:val="24"/>
          <w:vertAlign w:val="superscript"/>
          <w:lang w:val="en-US"/>
        </w:rPr>
        <w:t>84]</w:t>
      </w:r>
      <w:r w:rsidRPr="00FE647B">
        <w:rPr>
          <w:rFonts w:ascii="Book Antiqua" w:eastAsia="Calibri" w:hAnsi="Book Antiqua" w:cs="Times New Roman"/>
          <w:sz w:val="24"/>
          <w:szCs w:val="24"/>
          <w:lang w:val="en-US"/>
        </w:rPr>
        <w:t>. However diet-induced thermogenesis was lower in CD patients in an active compared to an inactive stage of disease</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85]</w:t>
      </w:r>
      <w:r w:rsidRPr="00FE647B">
        <w:rPr>
          <w:rFonts w:ascii="Book Antiqua" w:eastAsia="Calibri" w:hAnsi="Book Antiqua" w:cs="Times New Roman"/>
          <w:sz w:val="24"/>
          <w:szCs w:val="24"/>
          <w:lang w:val="en-US"/>
        </w:rPr>
        <w:t>. Lack of appetite could be enhanced by side effects of some drugs as nausea during methotrexate intake</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86]</w:t>
      </w:r>
      <w:r w:rsidRPr="00FE647B">
        <w:rPr>
          <w:rFonts w:ascii="Book Antiqua" w:eastAsia="Calibri" w:hAnsi="Book Antiqua" w:cs="Times New Roman"/>
          <w:sz w:val="24"/>
          <w:szCs w:val="24"/>
          <w:lang w:val="en-US"/>
        </w:rPr>
        <w:t xml:space="preserve">. On the other hand treatment with corticosteroids increases appetite, but is also associated with lean mass reduction. A similar effect was found for mesalasine which is predictive of lean mass for height </w:t>
      </w:r>
      <w:r w:rsidRPr="00FE647B">
        <w:rPr>
          <w:rFonts w:ascii="Book Antiqua" w:eastAsia="Calibri" w:hAnsi="Book Antiqua" w:cs="Times New Roman"/>
          <w:i/>
          <w:sz w:val="24"/>
          <w:szCs w:val="24"/>
          <w:lang w:val="en-US"/>
        </w:rPr>
        <w:t>Z</w:t>
      </w:r>
      <w:r w:rsidRPr="00FE647B">
        <w:rPr>
          <w:rFonts w:ascii="Book Antiqua" w:eastAsia="Calibri" w:hAnsi="Book Antiqua" w:cs="Times New Roman"/>
          <w:sz w:val="24"/>
          <w:szCs w:val="24"/>
          <w:lang w:val="en-US"/>
        </w:rPr>
        <w:t>-score less than -1.00</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87]</w:t>
      </w:r>
      <w:r w:rsidRPr="00FE647B">
        <w:rPr>
          <w:rFonts w:ascii="Book Antiqua" w:eastAsia="Calibri" w:hAnsi="Book Antiqua" w:cs="Times New Roman"/>
          <w:sz w:val="24"/>
          <w:szCs w:val="24"/>
          <w:lang w:val="en-US"/>
        </w:rPr>
        <w:t>.</w:t>
      </w:r>
    </w:p>
    <w:p w14:paraId="275F6E1D" w14:textId="059D2FF2"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Malabsorption seems to be major contributor to low weight in adult CD patients.</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Increased GI nutrient losses are observed in patients after ileal resection or with bile acid malabsorption</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88]</w:t>
      </w:r>
      <w:r w:rsidRPr="00FE647B">
        <w:rPr>
          <w:rFonts w:ascii="Book Antiqua" w:eastAsia="Calibri" w:hAnsi="Book Antiqua" w:cs="Times New Roman"/>
          <w:sz w:val="24"/>
          <w:szCs w:val="24"/>
          <w:lang w:val="en-US"/>
        </w:rPr>
        <w:t>. Bile acid malabsorption is a common in IBD patients whether the disease is localized in the ileum or not. It leads to malfunction of lipid digestion with steatorrhea, impaired intestinal motility, and/or significant changes in the intestinal microflora environment. Increase of fat in stool could also be a result of a deficit in pancreatic enzyme secretion. Gastric acid and pancreatic enzyme impaired secretion were observed in 80% of CD patients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89]</w:t>
      </w:r>
      <w:r w:rsidRPr="00FE647B">
        <w:rPr>
          <w:rFonts w:ascii="Book Antiqua" w:eastAsia="Calibri" w:hAnsi="Book Antiqua" w:cs="Times New Roman"/>
          <w:sz w:val="24"/>
          <w:szCs w:val="24"/>
          <w:lang w:val="en-US"/>
        </w:rPr>
        <w:t xml:space="preserve">. Loss of nutrients can also occur as a result of protein enteropathy from a ruptured, permeable gut. Studies </w:t>
      </w:r>
      <w:r w:rsidRPr="00FE647B">
        <w:rPr>
          <w:rFonts w:ascii="Book Antiqua" w:eastAsia="Calibri" w:hAnsi="Book Antiqua" w:cs="Times New Roman"/>
          <w:sz w:val="24"/>
          <w:szCs w:val="24"/>
          <w:lang w:val="en-US"/>
        </w:rPr>
        <w:lastRenderedPageBreak/>
        <w:t>using whole gut lavage have shown that disease activity closely paralleled gastrointestinal protein loss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90]</w:t>
      </w:r>
      <w:r w:rsidRPr="00FE647B">
        <w:rPr>
          <w:rFonts w:ascii="Book Antiqua" w:eastAsia="Calibri" w:hAnsi="Book Antiqua" w:cs="Times New Roman"/>
          <w:sz w:val="24"/>
          <w:szCs w:val="24"/>
          <w:lang w:val="en-US"/>
        </w:rPr>
        <w:t>.</w:t>
      </w:r>
    </w:p>
    <w:p w14:paraId="13100DB4" w14:textId="438D2871" w:rsidR="00EC062E" w:rsidRPr="00FE647B" w:rsidRDefault="00EC062E" w:rsidP="005C1ED9">
      <w:pPr>
        <w:adjustRightInd w:val="0"/>
        <w:snapToGrid w:val="0"/>
        <w:spacing w:after="0" w:line="360" w:lineRule="auto"/>
        <w:ind w:firstLine="360"/>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Several studies have documented the beneficial influence of therapy on total weight. In a U</w:t>
      </w:r>
      <w:r w:rsidR="007627A0" w:rsidRPr="00FE647B">
        <w:rPr>
          <w:rFonts w:ascii="Book Antiqua" w:eastAsia="宋体" w:hAnsi="Book Antiqua" w:cs="Times New Roman" w:hint="eastAsia"/>
          <w:sz w:val="24"/>
          <w:szCs w:val="24"/>
          <w:lang w:val="en-US" w:eastAsia="zh-CN"/>
        </w:rPr>
        <w:t>nited Kingdom</w:t>
      </w:r>
      <w:r w:rsidRPr="00FE647B">
        <w:rPr>
          <w:rFonts w:ascii="Book Antiqua" w:eastAsia="Calibri" w:hAnsi="Book Antiqua" w:cs="Times New Roman"/>
          <w:sz w:val="24"/>
          <w:szCs w:val="24"/>
          <w:lang w:val="en-US"/>
        </w:rPr>
        <w:t xml:space="preserve"> study 29% of children were severely malnourished (BMI </w:t>
      </w:r>
      <w:r w:rsidRPr="00FE647B">
        <w:rPr>
          <w:rFonts w:ascii="Book Antiqua" w:eastAsia="Calibri" w:hAnsi="Book Antiqua" w:cs="Times New Roman"/>
          <w:i/>
          <w:caps/>
          <w:sz w:val="24"/>
          <w:szCs w:val="24"/>
          <w:lang w:val="en-US"/>
        </w:rPr>
        <w:t>z</w:t>
      </w:r>
      <w:r w:rsidRPr="00FE647B">
        <w:rPr>
          <w:rFonts w:ascii="Book Antiqua" w:eastAsia="Calibri" w:hAnsi="Book Antiqua" w:cs="Times New Roman"/>
          <w:sz w:val="24"/>
          <w:szCs w:val="24"/>
          <w:lang w:val="en-US"/>
        </w:rPr>
        <w:t>-scores &lt;</w:t>
      </w:r>
      <w:r w:rsidR="006E0D66"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−2 SD) during diagnosis of the CD and only 4%</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in UC patients. At 6 and 12 months post-diagnosis, 5% and 1% of the CD children and 0% and 5% of UC patients had low BMI z-score values respectively</w:t>
      </w:r>
      <w:r w:rsidR="007301B5" w:rsidRPr="00FE647B">
        <w:rPr>
          <w:rFonts w:ascii="Book Antiqua" w:eastAsia="Calibri" w:hAnsi="Book Antiqua" w:cs="Times New Roman"/>
          <w:sz w:val="24"/>
          <w:szCs w:val="24"/>
          <w:vertAlign w:val="superscript"/>
          <w:lang w:val="en-US"/>
        </w:rPr>
        <w:t>[</w:t>
      </w:r>
      <w:r w:rsidR="00284018" w:rsidRPr="00FE647B">
        <w:rPr>
          <w:rFonts w:ascii="Book Antiqua" w:eastAsia="Calibri" w:hAnsi="Book Antiqua" w:cs="Times New Roman"/>
          <w:sz w:val="24"/>
          <w:szCs w:val="24"/>
          <w:vertAlign w:val="superscript"/>
          <w:lang w:val="en-US"/>
        </w:rPr>
        <w:t>84</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 similar beneficial effect of therapy was observed in a French study</w:t>
      </w:r>
      <w:r w:rsidR="007301B5" w:rsidRPr="00FE647B">
        <w:rPr>
          <w:rFonts w:ascii="Book Antiqua" w:eastAsia="Calibri" w:hAnsi="Book Antiqua" w:cs="Times New Roman"/>
          <w:sz w:val="24"/>
          <w:szCs w:val="24"/>
          <w:vertAlign w:val="superscript"/>
          <w:lang w:val="en-US"/>
        </w:rPr>
        <w:t>[</w:t>
      </w:r>
      <w:r w:rsidR="00284018" w:rsidRPr="00FE647B">
        <w:rPr>
          <w:rFonts w:ascii="Book Antiqua" w:eastAsia="Calibri" w:hAnsi="Book Antiqua" w:cs="Times New Roman"/>
          <w:sz w:val="24"/>
          <w:szCs w:val="24"/>
          <w:vertAlign w:val="superscript"/>
          <w:lang w:val="en-US"/>
        </w:rPr>
        <w:t>91</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xml:space="preserve">. In these children weight and BMI z-scores improved post-diagnosis and the prevalence of CD children with low BMI (&lt;−2 SD) was half of that at diagnosis. </w:t>
      </w:r>
    </w:p>
    <w:p w14:paraId="5EDEDAAC" w14:textId="77777777" w:rsidR="00F64559" w:rsidRPr="00FE647B" w:rsidRDefault="00F64559" w:rsidP="005C1ED9">
      <w:pPr>
        <w:adjustRightInd w:val="0"/>
        <w:snapToGrid w:val="0"/>
        <w:spacing w:after="0" w:line="360" w:lineRule="auto"/>
        <w:ind w:firstLine="360"/>
        <w:jc w:val="both"/>
        <w:rPr>
          <w:rFonts w:ascii="Book Antiqua" w:eastAsia="Calibri" w:hAnsi="Book Antiqua" w:cs="Times New Roman"/>
          <w:sz w:val="24"/>
          <w:szCs w:val="24"/>
          <w:lang w:val="en-US"/>
        </w:rPr>
      </w:pPr>
    </w:p>
    <w:p w14:paraId="2677DD91" w14:textId="7E6DDAAD" w:rsidR="00F64559" w:rsidRPr="00FE647B" w:rsidRDefault="00EC062E" w:rsidP="005C1ED9">
      <w:pPr>
        <w:adjustRightInd w:val="0"/>
        <w:snapToGrid w:val="0"/>
        <w:spacing w:after="0" w:line="360" w:lineRule="auto"/>
        <w:jc w:val="both"/>
        <w:rPr>
          <w:rFonts w:ascii="Book Antiqua" w:eastAsia="宋体" w:hAnsi="Book Antiqua" w:cs="Times New Roman"/>
          <w:b/>
          <w:i/>
          <w:sz w:val="24"/>
          <w:szCs w:val="24"/>
          <w:lang w:val="en-US" w:eastAsia="zh-CN"/>
        </w:rPr>
      </w:pPr>
      <w:r w:rsidRPr="00FE647B">
        <w:rPr>
          <w:rFonts w:ascii="Book Antiqua" w:eastAsia="Calibri" w:hAnsi="Book Antiqua" w:cs="Times New Roman"/>
          <w:b/>
          <w:i/>
          <w:sz w:val="24"/>
          <w:szCs w:val="24"/>
          <w:lang w:val="en-US"/>
        </w:rPr>
        <w:t>Changes in body composition</w:t>
      </w:r>
    </w:p>
    <w:p w14:paraId="06097D4B" w14:textId="46ACEE8B" w:rsidR="00EC062E" w:rsidRPr="00FE647B" w:rsidRDefault="00EC062E" w:rsidP="005C1ED9">
      <w:pPr>
        <w:adjustRightInd w:val="0"/>
        <w:snapToGrid w:val="0"/>
        <w:spacing w:after="0" w:line="360" w:lineRule="auto"/>
        <w:jc w:val="both"/>
        <w:rPr>
          <w:rFonts w:ascii="Book Antiqua" w:eastAsia="宋体" w:hAnsi="Book Antiqua" w:cs="Times New Roman"/>
          <w:b/>
          <w:sz w:val="24"/>
          <w:szCs w:val="24"/>
          <w:lang w:val="en-US" w:eastAsia="zh-CN"/>
        </w:rPr>
      </w:pPr>
      <w:r w:rsidRPr="00FE647B">
        <w:rPr>
          <w:rFonts w:ascii="Book Antiqua" w:eastAsia="Calibri" w:hAnsi="Book Antiqua" w:cs="Times New Roman"/>
          <w:b/>
          <w:sz w:val="24"/>
          <w:szCs w:val="24"/>
          <w:lang w:val="en-US"/>
        </w:rPr>
        <w:t>Lean body mass</w:t>
      </w:r>
      <w:r w:rsidR="006E0D66" w:rsidRPr="00FE647B">
        <w:rPr>
          <w:rFonts w:ascii="Book Antiqua" w:eastAsia="宋体" w:hAnsi="Book Antiqua" w:cs="Times New Roman" w:hint="eastAsia"/>
          <w:b/>
          <w:sz w:val="24"/>
          <w:szCs w:val="24"/>
          <w:lang w:val="en-US" w:eastAsia="zh-CN"/>
        </w:rPr>
        <w:t xml:space="preserve">: </w:t>
      </w:r>
      <w:r w:rsidRPr="00FE647B">
        <w:rPr>
          <w:rFonts w:ascii="Book Antiqua" w:eastAsia="Calibri" w:hAnsi="Book Antiqua" w:cs="Times New Roman"/>
          <w:sz w:val="24"/>
          <w:szCs w:val="24"/>
          <w:lang w:val="en-US"/>
        </w:rPr>
        <w:t>Weight and body mass index (BMI) are very superficial factors in the analysis of nutritional status. Therefore profound measurements of compartments of the body are frequently performed. Typically, lean body mass in patients with IBD is lower than in the healthy population. A recent study showed that a decrease in lean mass was observed in 21% of adult patients with IBD</w:t>
      </w:r>
      <w:r w:rsidR="007301B5" w:rsidRPr="00FE647B">
        <w:rPr>
          <w:rFonts w:ascii="Book Antiqua" w:eastAsia="Calibri" w:hAnsi="Book Antiqua" w:cs="Times New Roman"/>
          <w:sz w:val="24"/>
          <w:szCs w:val="24"/>
          <w:vertAlign w:val="superscript"/>
          <w:lang w:val="en-US"/>
        </w:rPr>
        <w:t>[</w:t>
      </w:r>
      <w:r w:rsidR="00284018" w:rsidRPr="00FE647B">
        <w:rPr>
          <w:rFonts w:ascii="Book Antiqua" w:eastAsia="Calibri" w:hAnsi="Book Antiqua" w:cs="Times New Roman"/>
          <w:sz w:val="24"/>
          <w:szCs w:val="24"/>
          <w:vertAlign w:val="superscript"/>
          <w:lang w:val="en-US"/>
        </w:rPr>
        <w:t>92</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Also a systematic review analyzing adult patients with IBD up to the year 2013 reported similar data. Independent of the methodology used, in adult patients with IBD reduced fat-free mass was observed in 28% of CD and 13% of UC cases as compared to healthy controls</w:t>
      </w:r>
      <w:r w:rsidR="007301B5" w:rsidRPr="00FE647B">
        <w:rPr>
          <w:rFonts w:ascii="Book Antiqua" w:eastAsia="Calibri" w:hAnsi="Book Antiqua" w:cs="Times New Roman"/>
          <w:sz w:val="24"/>
          <w:szCs w:val="24"/>
          <w:vertAlign w:val="superscript"/>
          <w:lang w:val="en-US"/>
        </w:rPr>
        <w:t>[</w:t>
      </w:r>
      <w:r w:rsidR="00284018" w:rsidRPr="00FE647B">
        <w:rPr>
          <w:rFonts w:ascii="Book Antiqua" w:eastAsia="Calibri" w:hAnsi="Book Antiqua" w:cs="Times New Roman"/>
          <w:sz w:val="24"/>
          <w:szCs w:val="24"/>
          <w:vertAlign w:val="superscript"/>
          <w:lang w:val="en-US"/>
        </w:rPr>
        <w:t>93</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No consistent association between body composition and disease activity, duration, extent or therapies was found. Several studies show that lean mass is also reduced in children with IBD compared to controls</w:t>
      </w:r>
      <w:r w:rsidR="007301B5" w:rsidRPr="00FE647B">
        <w:rPr>
          <w:rFonts w:ascii="Book Antiqua" w:eastAsia="Calibri" w:hAnsi="Book Antiqua" w:cs="Times New Roman"/>
          <w:sz w:val="24"/>
          <w:szCs w:val="24"/>
          <w:vertAlign w:val="superscript"/>
          <w:lang w:val="en-US"/>
        </w:rPr>
        <w:t>[</w:t>
      </w:r>
      <w:r w:rsidR="00284018" w:rsidRPr="00FE647B">
        <w:rPr>
          <w:rFonts w:ascii="Book Antiqua" w:eastAsia="Calibri" w:hAnsi="Book Antiqua" w:cs="Times New Roman"/>
          <w:sz w:val="24"/>
          <w:szCs w:val="24"/>
          <w:vertAlign w:val="superscript"/>
          <w:lang w:val="en-US"/>
        </w:rPr>
        <w:t>94</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 xml:space="preserve">In a German study, significantly reduced lean mass was found in children with well-controlled IBD compared to controls </w:t>
      </w:r>
      <w:r w:rsidR="006E0D66"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rPr>
        <w:t xml:space="preserve">difference − 0.72; </w:t>
      </w:r>
      <w:r w:rsidR="007301B5" w:rsidRPr="00FE647B">
        <w:rPr>
          <w:rFonts w:ascii="Book Antiqua" w:eastAsia="Calibri" w:hAnsi="Book Antiqua" w:cs="Times New Roman"/>
          <w:sz w:val="24"/>
          <w:szCs w:val="24"/>
          <w:lang w:val="en-US"/>
        </w:rPr>
        <w:t>95%CI:</w:t>
      </w:r>
      <w:r w:rsidR="006E0D66" w:rsidRPr="00FE647B">
        <w:rPr>
          <w:rFonts w:ascii="Book Antiqua" w:eastAsia="宋体" w:hAnsi="Book Antiqua" w:cs="Times New Roman" w:hint="eastAsia"/>
          <w:sz w:val="24"/>
          <w:szCs w:val="24"/>
          <w:vertAlign w:val="superscript"/>
          <w:lang w:val="en-US" w:eastAsia="zh-CN"/>
        </w:rPr>
        <w:t xml:space="preserve"> </w:t>
      </w:r>
      <w:r w:rsidR="006E0D66"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rPr>
        <w:t>1.10</w:t>
      </w:r>
      <w:r w:rsidR="006E0D66"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rPr>
        <w:t>− 0.34)</w:t>
      </w:r>
      <w:r w:rsidR="006E0D66" w:rsidRPr="00FE647B">
        <w:rPr>
          <w:rFonts w:ascii="Book Antiqua" w:eastAsia="Calibri" w:hAnsi="Book Antiqua" w:cs="Times New Roman"/>
          <w:sz w:val="24"/>
          <w:szCs w:val="24"/>
          <w:lang w:val="en-US"/>
        </w:rPr>
        <w:t>]</w:t>
      </w:r>
      <w:r w:rsidR="006E0D66" w:rsidRPr="00FE647B">
        <w:rPr>
          <w:rFonts w:ascii="Book Antiqua" w:eastAsia="宋体" w:hAnsi="Book Antiqua" w:cs="Times New Roman" w:hint="eastAsia"/>
          <w:sz w:val="24"/>
          <w:szCs w:val="24"/>
          <w:vertAlign w:val="superscript"/>
          <w:lang w:val="en-US" w:eastAsia="zh-CN"/>
        </w:rPr>
        <w:t>[</w:t>
      </w:r>
      <w:r w:rsidR="00284018" w:rsidRPr="00FE647B">
        <w:rPr>
          <w:rFonts w:ascii="Book Antiqua" w:eastAsia="Calibri" w:hAnsi="Book Antiqua" w:cs="Times New Roman"/>
          <w:sz w:val="24"/>
          <w:szCs w:val="24"/>
          <w:vertAlign w:val="superscript"/>
          <w:lang w:val="en-US"/>
        </w:rPr>
        <w:t>95</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In a British study fat free mass correlated negatively with disease activity in children with CD regardless of changes in weight</w:t>
      </w:r>
      <w:r w:rsidR="007301B5" w:rsidRPr="00FE647B">
        <w:rPr>
          <w:rFonts w:ascii="Book Antiqua" w:eastAsia="Calibri" w:hAnsi="Book Antiqua" w:cs="Times New Roman"/>
          <w:sz w:val="24"/>
          <w:szCs w:val="24"/>
          <w:vertAlign w:val="superscript"/>
          <w:lang w:val="en-US"/>
        </w:rPr>
        <w:t>[</w:t>
      </w:r>
      <w:r w:rsidR="00284018" w:rsidRPr="00FE647B">
        <w:rPr>
          <w:rFonts w:ascii="Book Antiqua" w:eastAsia="Calibri" w:hAnsi="Book Antiqua" w:cs="Times New Roman"/>
          <w:sz w:val="24"/>
          <w:szCs w:val="24"/>
          <w:vertAlign w:val="superscript"/>
          <w:lang w:val="en-US"/>
        </w:rPr>
        <w:t>96</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xml:space="preserve">. Lean mass in CD adjusted for age and height also was significantly lower than in controls. In a regression model including height, age, </w:t>
      </w:r>
      <w:r w:rsidRPr="00FE647B">
        <w:rPr>
          <w:rFonts w:ascii="Book Antiqua" w:eastAsia="Calibri" w:hAnsi="Book Antiqua" w:cs="Times New Roman"/>
          <w:sz w:val="24"/>
          <w:szCs w:val="24"/>
          <w:lang w:val="en-US"/>
        </w:rPr>
        <w:lastRenderedPageBreak/>
        <w:t>Tanner stage and race, CD was associated with a 6% reduction in lean mass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9</w:t>
      </w:r>
      <w:r w:rsidR="00284018" w:rsidRPr="00FE647B">
        <w:rPr>
          <w:rFonts w:ascii="Book Antiqua" w:eastAsia="Calibri" w:hAnsi="Book Antiqua" w:cs="Times New Roman"/>
          <w:sz w:val="24"/>
          <w:szCs w:val="24"/>
          <w:vertAlign w:val="superscript"/>
          <w:lang w:val="en-US"/>
        </w:rPr>
        <w:t>7</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Only in one study reduction of lean mass was predominantly observed in boys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9</w:t>
      </w:r>
      <w:r w:rsidR="00284018" w:rsidRPr="00FE647B">
        <w:rPr>
          <w:rFonts w:ascii="Book Antiqua" w:eastAsia="Calibri" w:hAnsi="Book Antiqua" w:cs="Times New Roman"/>
          <w:sz w:val="24"/>
          <w:szCs w:val="24"/>
          <w:vertAlign w:val="superscript"/>
          <w:lang w:val="en-US"/>
        </w:rPr>
        <w:t>8</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p>
    <w:p w14:paraId="4F683A72" w14:textId="77777777" w:rsidR="006E0D66" w:rsidRPr="00FE647B" w:rsidRDefault="006E0D66" w:rsidP="005C1ED9">
      <w:pPr>
        <w:adjustRightInd w:val="0"/>
        <w:snapToGrid w:val="0"/>
        <w:spacing w:after="0" w:line="360" w:lineRule="auto"/>
        <w:jc w:val="both"/>
        <w:rPr>
          <w:rFonts w:ascii="Book Antiqua" w:eastAsia="宋体" w:hAnsi="Book Antiqua" w:cs="Times New Roman"/>
          <w:b/>
          <w:sz w:val="24"/>
          <w:szCs w:val="24"/>
          <w:lang w:val="en-US" w:eastAsia="zh-CN"/>
        </w:rPr>
      </w:pPr>
    </w:p>
    <w:p w14:paraId="0402CB31" w14:textId="39B935D1" w:rsidR="00EC062E" w:rsidRPr="00FE647B" w:rsidRDefault="00EC062E" w:rsidP="005C1ED9">
      <w:pPr>
        <w:adjustRightInd w:val="0"/>
        <w:snapToGrid w:val="0"/>
        <w:spacing w:after="0" w:line="360" w:lineRule="auto"/>
        <w:jc w:val="both"/>
        <w:rPr>
          <w:rFonts w:ascii="Book Antiqua" w:eastAsia="宋体" w:hAnsi="Book Antiqua" w:cs="Times New Roman"/>
          <w:b/>
          <w:sz w:val="24"/>
          <w:szCs w:val="24"/>
          <w:lang w:val="en-US" w:eastAsia="zh-CN"/>
        </w:rPr>
      </w:pPr>
      <w:r w:rsidRPr="00FE647B">
        <w:rPr>
          <w:rFonts w:ascii="Book Antiqua" w:eastAsia="Calibri" w:hAnsi="Book Antiqua" w:cs="Times New Roman"/>
          <w:b/>
          <w:sz w:val="24"/>
          <w:szCs w:val="24"/>
          <w:lang w:val="en-US"/>
        </w:rPr>
        <w:t>Fat mass</w:t>
      </w:r>
      <w:r w:rsidR="006E0D66" w:rsidRPr="00FE647B">
        <w:rPr>
          <w:rFonts w:ascii="Book Antiqua" w:eastAsia="宋体" w:hAnsi="Book Antiqua" w:cs="Times New Roman" w:hint="eastAsia"/>
          <w:b/>
          <w:sz w:val="24"/>
          <w:szCs w:val="24"/>
          <w:lang w:val="en-US" w:eastAsia="zh-CN"/>
        </w:rPr>
        <w:t xml:space="preserve">: </w:t>
      </w:r>
      <w:r w:rsidRPr="00FE647B">
        <w:rPr>
          <w:rFonts w:ascii="Book Antiqua" w:eastAsia="Calibri" w:hAnsi="Book Antiqua" w:cs="Times New Roman"/>
          <w:sz w:val="24"/>
          <w:szCs w:val="24"/>
          <w:lang w:val="en-US"/>
        </w:rPr>
        <w:t>In a recent systematic review fat mass was found not to be statistically different in 66% of CD patients compared to controls (</w:t>
      </w:r>
      <w:r w:rsidR="006E0D66" w:rsidRPr="00FE647B">
        <w:rPr>
          <w:rFonts w:ascii="Book Antiqua" w:eastAsia="Calibri" w:hAnsi="Book Antiqua" w:cs="Times New Roman"/>
          <w:i/>
          <w:sz w:val="24"/>
          <w:szCs w:val="24"/>
          <w:lang w:val="en-US"/>
        </w:rPr>
        <w:t>n =</w:t>
      </w:r>
      <w:r w:rsidRPr="00FE647B">
        <w:rPr>
          <w:rFonts w:ascii="Book Antiqua" w:eastAsia="Calibri" w:hAnsi="Book Antiqua" w:cs="Times New Roman"/>
          <w:sz w:val="24"/>
          <w:szCs w:val="24"/>
          <w:lang w:val="en-US"/>
        </w:rPr>
        <w:t xml:space="preserve"> 419) and in 75% of UC patients (</w:t>
      </w:r>
      <w:r w:rsidR="006E0D66" w:rsidRPr="00FE647B">
        <w:rPr>
          <w:rFonts w:ascii="Book Antiqua" w:eastAsia="Calibri" w:hAnsi="Book Antiqua" w:cs="Times New Roman"/>
          <w:i/>
          <w:sz w:val="24"/>
          <w:szCs w:val="24"/>
          <w:lang w:val="en-US"/>
        </w:rPr>
        <w:t>n =</w:t>
      </w:r>
      <w:r w:rsidRPr="00FE647B">
        <w:rPr>
          <w:rFonts w:ascii="Book Antiqua" w:eastAsia="Calibri" w:hAnsi="Book Antiqua" w:cs="Times New Roman"/>
          <w:sz w:val="24"/>
          <w:szCs w:val="24"/>
          <w:lang w:val="en-US"/>
        </w:rPr>
        <w:t xml:space="preserve"> 220)</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9</w:t>
      </w:r>
      <w:r w:rsidR="00731383" w:rsidRPr="00FE647B">
        <w:rPr>
          <w:rFonts w:ascii="Book Antiqua" w:eastAsia="Calibri" w:hAnsi="Book Antiqua" w:cs="Times New Roman"/>
          <w:sz w:val="24"/>
          <w:szCs w:val="24"/>
          <w:vertAlign w:val="superscript"/>
          <w:lang w:val="en-US"/>
        </w:rPr>
        <w:t>3</w:t>
      </w:r>
      <w:r w:rsidRPr="00FE647B">
        <w:rPr>
          <w:rFonts w:ascii="Book Antiqua" w:eastAsia="Calibri" w:hAnsi="Book Antiqua" w:cs="Times New Roman"/>
          <w:sz w:val="24"/>
          <w:szCs w:val="24"/>
          <w:vertAlign w:val="superscript"/>
          <w:lang w:val="en-US"/>
        </w:rPr>
        <w:t>]</w:t>
      </w:r>
      <w:r w:rsidR="006E0D66" w:rsidRPr="00FE647B">
        <w:rPr>
          <w:rFonts w:ascii="Book Antiqua" w:eastAsia="Calibri" w:hAnsi="Book Antiqua" w:cs="Times New Roman"/>
          <w:sz w:val="24"/>
          <w:szCs w:val="24"/>
          <w:lang w:val="en-US"/>
        </w:rPr>
        <w:t>.</w:t>
      </w:r>
      <w:r w:rsidR="006E0D66"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31% of patients (</w:t>
      </w:r>
      <w:r w:rsidR="006E0D66" w:rsidRPr="00FE647B">
        <w:rPr>
          <w:rFonts w:ascii="Book Antiqua" w:eastAsia="Calibri" w:hAnsi="Book Antiqua" w:cs="Times New Roman"/>
          <w:i/>
          <w:sz w:val="24"/>
          <w:szCs w:val="24"/>
          <w:lang w:val="en-US"/>
        </w:rPr>
        <w:t>n =</w:t>
      </w:r>
      <w:r w:rsidRPr="00FE647B">
        <w:rPr>
          <w:rFonts w:ascii="Book Antiqua" w:eastAsia="Calibri" w:hAnsi="Book Antiqua" w:cs="Times New Roman"/>
          <w:sz w:val="24"/>
          <w:szCs w:val="24"/>
          <w:lang w:val="en-US"/>
        </w:rPr>
        <w:t xml:space="preserve"> 192) with CD and 13% of patients (</w:t>
      </w:r>
      <w:r w:rsidR="006E0D66" w:rsidRPr="00FE647B">
        <w:rPr>
          <w:rFonts w:ascii="Book Antiqua" w:eastAsia="Calibri" w:hAnsi="Book Antiqua" w:cs="Times New Roman"/>
          <w:i/>
          <w:sz w:val="24"/>
          <w:szCs w:val="24"/>
          <w:lang w:val="en-US"/>
        </w:rPr>
        <w:t>n =</w:t>
      </w:r>
      <w:r w:rsidRPr="00FE647B">
        <w:rPr>
          <w:rFonts w:ascii="Book Antiqua" w:eastAsia="Calibri" w:hAnsi="Book Antiqua" w:cs="Times New Roman"/>
          <w:sz w:val="24"/>
          <w:szCs w:val="24"/>
          <w:lang w:val="en-US"/>
        </w:rPr>
        <w:t xml:space="preserve"> 39) with CU showed a statistically significant reduction of fat mass. 12% of patients with CU (</w:t>
      </w:r>
      <w:r w:rsidR="006E0D66" w:rsidRPr="00FE647B">
        <w:rPr>
          <w:rFonts w:ascii="Book Antiqua" w:eastAsia="Calibri" w:hAnsi="Book Antiqua" w:cs="Times New Roman"/>
          <w:i/>
          <w:sz w:val="24"/>
          <w:szCs w:val="24"/>
          <w:lang w:val="en-US"/>
        </w:rPr>
        <w:t>n =</w:t>
      </w:r>
      <w:r w:rsidRPr="00FE647B">
        <w:rPr>
          <w:rFonts w:ascii="Book Antiqua" w:eastAsia="Calibri" w:hAnsi="Book Antiqua" w:cs="Times New Roman"/>
          <w:sz w:val="24"/>
          <w:szCs w:val="24"/>
          <w:lang w:val="en-US"/>
        </w:rPr>
        <w:t xml:space="preserve"> 36) and only 3% with CD (</w:t>
      </w:r>
      <w:r w:rsidR="006E0D66" w:rsidRPr="00FE647B">
        <w:rPr>
          <w:rFonts w:ascii="Book Antiqua" w:eastAsia="Calibri" w:hAnsi="Book Antiqua" w:cs="Times New Roman"/>
          <w:i/>
          <w:sz w:val="24"/>
          <w:szCs w:val="24"/>
          <w:lang w:val="en-US"/>
        </w:rPr>
        <w:t>n =</w:t>
      </w:r>
      <w:r w:rsidRPr="00FE647B">
        <w:rPr>
          <w:rFonts w:ascii="Book Antiqua" w:eastAsia="Calibri" w:hAnsi="Book Antiqua" w:cs="Times New Roman"/>
          <w:sz w:val="24"/>
          <w:szCs w:val="24"/>
          <w:lang w:val="en-US"/>
        </w:rPr>
        <w:t xml:space="preserve"> 20) developed fat tissue better than controls — increased in 12% of patients compared to controls</w:t>
      </w:r>
      <w:r w:rsidR="007301B5" w:rsidRPr="00FE647B">
        <w:rPr>
          <w:rFonts w:ascii="Book Antiqua" w:eastAsia="Calibri" w:hAnsi="Book Antiqua" w:cs="Times New Roman"/>
          <w:sz w:val="24"/>
          <w:szCs w:val="24"/>
          <w:vertAlign w:val="superscript"/>
          <w:lang w:val="en-US"/>
        </w:rPr>
        <w:t>[</w:t>
      </w:r>
      <w:r w:rsidR="00731383" w:rsidRPr="00FE647B">
        <w:rPr>
          <w:rFonts w:ascii="Book Antiqua" w:eastAsia="Calibri" w:hAnsi="Book Antiqua" w:cs="Times New Roman"/>
          <w:sz w:val="24"/>
          <w:szCs w:val="24"/>
          <w:vertAlign w:val="superscript"/>
          <w:lang w:val="en-US"/>
        </w:rPr>
        <w:t>99</w:t>
      </w:r>
      <w:r w:rsidR="006E0D66"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10</w:t>
      </w:r>
      <w:r w:rsidR="00731383" w:rsidRPr="00FE647B">
        <w:rPr>
          <w:rFonts w:ascii="Book Antiqua" w:eastAsia="Calibri" w:hAnsi="Book Antiqua" w:cs="Times New Roman"/>
          <w:sz w:val="24"/>
          <w:szCs w:val="24"/>
          <w:vertAlign w:val="superscript"/>
          <w:lang w:val="en-US"/>
        </w:rPr>
        <w:t>0</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Another study concluded that physical activity of adult IBD patients</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is low and correlated inversely with fat mass</w:t>
      </w:r>
      <w:r w:rsidR="007301B5" w:rsidRPr="00FE647B">
        <w:rPr>
          <w:rFonts w:ascii="Book Antiqua" w:eastAsia="Calibri" w:hAnsi="Book Antiqua" w:cs="Times New Roman"/>
          <w:sz w:val="24"/>
          <w:szCs w:val="24"/>
          <w:vertAlign w:val="superscript"/>
          <w:lang w:val="en-US"/>
        </w:rPr>
        <w:t>[</w:t>
      </w:r>
      <w:r w:rsidR="00731383" w:rsidRPr="00FE647B">
        <w:rPr>
          <w:rFonts w:ascii="Book Antiqua" w:eastAsia="Calibri" w:hAnsi="Book Antiqua" w:cs="Times New Roman"/>
          <w:sz w:val="24"/>
          <w:szCs w:val="24"/>
          <w:vertAlign w:val="superscript"/>
          <w:lang w:val="en-US"/>
        </w:rPr>
        <w:t>101</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In children some studies found no differences in fat mass between CD patients and control groups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10</w:t>
      </w:r>
      <w:r w:rsidR="008372B5" w:rsidRPr="00FE647B">
        <w:rPr>
          <w:rFonts w:ascii="Book Antiqua" w:eastAsia="Calibri" w:hAnsi="Book Antiqua" w:cs="Times New Roman"/>
          <w:sz w:val="24"/>
          <w:szCs w:val="24"/>
          <w:vertAlign w:val="superscript"/>
          <w:lang w:val="en-US"/>
        </w:rPr>
        <w:t>2</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However, there are several papers describing a gender difference in fat mass in children with IBD. While one study showed that deficit of fat is predominant in girls</w:t>
      </w:r>
      <w:r w:rsidR="007301B5" w:rsidRPr="00FE647B">
        <w:rPr>
          <w:rFonts w:ascii="Book Antiqua" w:eastAsia="Calibri" w:hAnsi="Book Antiqua" w:cs="Times New Roman"/>
          <w:sz w:val="24"/>
          <w:szCs w:val="24"/>
          <w:vertAlign w:val="superscript"/>
          <w:lang w:val="en-US"/>
        </w:rPr>
        <w:t>[</w:t>
      </w:r>
      <w:r w:rsidR="008372B5" w:rsidRPr="00FE647B">
        <w:rPr>
          <w:rFonts w:ascii="Book Antiqua" w:eastAsia="Calibri" w:hAnsi="Book Antiqua" w:cs="Times New Roman"/>
          <w:sz w:val="24"/>
          <w:szCs w:val="24"/>
          <w:vertAlign w:val="superscript"/>
          <w:lang w:val="en-US"/>
        </w:rPr>
        <w:t>98</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the others reported a significantly higher percentage body fat in girls with CD compared to boys or to the control group</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10</w:t>
      </w:r>
      <w:r w:rsidR="008372B5" w:rsidRPr="00FE647B">
        <w:rPr>
          <w:rFonts w:ascii="Book Antiqua" w:eastAsia="Calibri" w:hAnsi="Book Antiqua" w:cs="Times New Roman"/>
          <w:sz w:val="24"/>
          <w:szCs w:val="24"/>
          <w:vertAlign w:val="superscript"/>
          <w:lang w:val="en-US"/>
        </w:rPr>
        <w:t>2</w:t>
      </w:r>
      <w:r w:rsidR="006E0D66"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10</w:t>
      </w:r>
      <w:r w:rsidR="008372B5" w:rsidRPr="00FE647B">
        <w:rPr>
          <w:rFonts w:ascii="Book Antiqua" w:eastAsia="Calibri" w:hAnsi="Book Antiqua" w:cs="Times New Roman"/>
          <w:sz w:val="24"/>
          <w:szCs w:val="24"/>
          <w:vertAlign w:val="superscript"/>
          <w:lang w:val="en-US"/>
        </w:rPr>
        <w:t>3</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p>
    <w:p w14:paraId="7A39C2A1" w14:textId="71CEC2C0"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Fat distribution, especially fat localized around the intestine lumen is suspected to be pathognomonic as well as a pathogenic factor for IBD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10</w:t>
      </w:r>
      <w:r w:rsidR="008372B5" w:rsidRPr="00FE647B">
        <w:rPr>
          <w:rFonts w:ascii="Book Antiqua" w:eastAsia="Calibri" w:hAnsi="Book Antiqua" w:cs="Times New Roman"/>
          <w:sz w:val="24"/>
          <w:szCs w:val="24"/>
          <w:vertAlign w:val="superscript"/>
          <w:lang w:val="en-US"/>
        </w:rPr>
        <w:t>4</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Fat deposited around the small or large intestine is called “fat wrapping”</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10</w:t>
      </w:r>
      <w:r w:rsidR="008372B5" w:rsidRPr="00FE647B">
        <w:rPr>
          <w:rFonts w:ascii="Book Antiqua" w:eastAsia="Calibri" w:hAnsi="Book Antiqua" w:cs="Times New Roman"/>
          <w:sz w:val="24"/>
          <w:szCs w:val="24"/>
          <w:vertAlign w:val="superscript"/>
          <w:lang w:val="en-US"/>
        </w:rPr>
        <w:t>5</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In CD fat surrounding over 50% of the bowel circumference, is typical</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10</w:t>
      </w:r>
      <w:r w:rsidR="008372B5" w:rsidRPr="00FE647B">
        <w:rPr>
          <w:rFonts w:ascii="Book Antiqua" w:eastAsia="Calibri" w:hAnsi="Book Antiqua" w:cs="Times New Roman"/>
          <w:sz w:val="24"/>
          <w:szCs w:val="24"/>
          <w:vertAlign w:val="superscript"/>
          <w:lang w:val="en-US"/>
        </w:rPr>
        <w:t>6</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Moreover, it is suggested that proinflammatory and modulating immune system adipokines secreted by this fatty tissue play a significant role in the disease etiopathology</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10</w:t>
      </w:r>
      <w:r w:rsidR="008372B5" w:rsidRPr="00FE647B">
        <w:rPr>
          <w:rFonts w:ascii="Book Antiqua" w:eastAsia="Calibri" w:hAnsi="Book Antiqua" w:cs="Times New Roman"/>
          <w:sz w:val="24"/>
          <w:szCs w:val="24"/>
          <w:vertAlign w:val="superscript"/>
          <w:lang w:val="en-US"/>
        </w:rPr>
        <w:t>7</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p>
    <w:p w14:paraId="1152564A" w14:textId="77777777" w:rsidR="006E0D66" w:rsidRPr="00FE647B" w:rsidRDefault="006E0D66" w:rsidP="005C1ED9">
      <w:pPr>
        <w:adjustRightInd w:val="0"/>
        <w:snapToGrid w:val="0"/>
        <w:spacing w:after="0" w:line="360" w:lineRule="auto"/>
        <w:jc w:val="both"/>
        <w:rPr>
          <w:rFonts w:ascii="Book Antiqua" w:eastAsia="宋体" w:hAnsi="Book Antiqua" w:cs="Times New Roman"/>
          <w:b/>
          <w:sz w:val="24"/>
          <w:szCs w:val="24"/>
          <w:lang w:val="en-US" w:eastAsia="zh-CN"/>
        </w:rPr>
      </w:pPr>
    </w:p>
    <w:p w14:paraId="557598C5" w14:textId="09908F92" w:rsidR="00EC062E" w:rsidRPr="00FE647B" w:rsidRDefault="00EC062E" w:rsidP="005C1ED9">
      <w:pPr>
        <w:adjustRightInd w:val="0"/>
        <w:snapToGrid w:val="0"/>
        <w:spacing w:after="0" w:line="360" w:lineRule="auto"/>
        <w:jc w:val="both"/>
        <w:rPr>
          <w:rFonts w:ascii="Book Antiqua" w:eastAsia="Calibri" w:hAnsi="Book Antiqua" w:cs="Times New Roman"/>
          <w:b/>
          <w:sz w:val="24"/>
          <w:szCs w:val="24"/>
          <w:lang w:val="en-US"/>
        </w:rPr>
      </w:pPr>
      <w:r w:rsidRPr="00FE647B">
        <w:rPr>
          <w:rFonts w:ascii="Book Antiqua" w:eastAsia="Calibri" w:hAnsi="Book Antiqua" w:cs="Times New Roman"/>
          <w:b/>
          <w:sz w:val="24"/>
          <w:szCs w:val="24"/>
          <w:lang w:val="en-US"/>
        </w:rPr>
        <w:t>Bone mass</w:t>
      </w:r>
      <w:r w:rsidR="006E0D66" w:rsidRPr="00FE647B">
        <w:rPr>
          <w:rFonts w:ascii="Book Antiqua" w:eastAsia="宋体" w:hAnsi="Book Antiqua" w:cs="Times New Roman" w:hint="eastAsia"/>
          <w:b/>
          <w:sz w:val="24"/>
          <w:szCs w:val="24"/>
          <w:lang w:val="en-US" w:eastAsia="zh-CN"/>
        </w:rPr>
        <w:t xml:space="preserve">: </w:t>
      </w:r>
      <w:r w:rsidRPr="00FE647B">
        <w:rPr>
          <w:rFonts w:ascii="Book Antiqua" w:eastAsia="Calibri" w:hAnsi="Book Antiqua" w:cs="Times New Roman"/>
          <w:sz w:val="24"/>
          <w:szCs w:val="24"/>
          <w:lang w:val="en-US"/>
        </w:rPr>
        <w:t>Osteopenia and osteoporosis are common complications of IBD — it affects almost every second patient</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372B5" w:rsidRPr="00FE647B">
        <w:rPr>
          <w:rFonts w:ascii="Book Antiqua" w:eastAsia="Calibri" w:hAnsi="Book Antiqua" w:cs="Times New Roman"/>
          <w:sz w:val="24"/>
          <w:szCs w:val="24"/>
          <w:vertAlign w:val="superscript"/>
          <w:lang w:val="en-US"/>
        </w:rPr>
        <w:t>08</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In a Romanian study osteopenia was found in 48.07% of the patients with UC and in 56.41% of the patients with CD; osteoporosis was present in 18.26% of the patients with UC and 15.38% of those with CD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372B5" w:rsidRPr="00FE647B">
        <w:rPr>
          <w:rFonts w:ascii="Book Antiqua" w:eastAsia="Calibri" w:hAnsi="Book Antiqua" w:cs="Times New Roman"/>
          <w:sz w:val="24"/>
          <w:szCs w:val="24"/>
          <w:vertAlign w:val="superscript"/>
          <w:lang w:val="en-US"/>
        </w:rPr>
        <w:t>09</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xml:space="preserve">. When examined using dual-energy X-ray absorptiometry (DEXA), patients with CD have significantly lower femoral </w:t>
      </w:r>
      <w:r w:rsidRPr="00FE647B">
        <w:rPr>
          <w:rFonts w:ascii="Book Antiqua" w:eastAsia="Calibri" w:hAnsi="Book Antiqua" w:cs="Times New Roman"/>
          <w:i/>
          <w:sz w:val="24"/>
          <w:szCs w:val="24"/>
          <w:lang w:val="en-US"/>
        </w:rPr>
        <w:t>Z</w:t>
      </w:r>
      <w:r w:rsidRPr="00FE647B">
        <w:rPr>
          <w:rFonts w:ascii="Book Antiqua" w:eastAsia="Calibri" w:hAnsi="Book Antiqua" w:cs="Times New Roman"/>
          <w:sz w:val="24"/>
          <w:szCs w:val="24"/>
          <w:lang w:val="en-US"/>
        </w:rPr>
        <w:t xml:space="preserve"> scores than patients with UC. Femoral Z score was strongly associated with disease duration</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11</w:t>
      </w:r>
      <w:r w:rsidR="008372B5" w:rsidRPr="00FE647B">
        <w:rPr>
          <w:rFonts w:ascii="Book Antiqua" w:eastAsia="Calibri" w:hAnsi="Book Antiqua" w:cs="Times New Roman"/>
          <w:sz w:val="24"/>
          <w:szCs w:val="24"/>
          <w:vertAlign w:val="superscript"/>
          <w:lang w:val="en-US"/>
        </w:rPr>
        <w:t>0</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xml:space="preserve">. </w:t>
      </w:r>
    </w:p>
    <w:p w14:paraId="1B72B24F" w14:textId="00CB61E2"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lastRenderedPageBreak/>
        <w:t>There are several discrepancies concerning the influence of age, gender, location of lesions and BMI on bone mass. Early onset of IBD (before 30 years of age) is a risk factor for profound decrease in bone mineral density compared with patients diagnosed in old age</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11</w:t>
      </w:r>
      <w:r w:rsidR="008372B5" w:rsidRPr="00FE647B">
        <w:rPr>
          <w:rFonts w:ascii="Book Antiqua" w:eastAsia="Calibri" w:hAnsi="Book Antiqua" w:cs="Times New Roman"/>
          <w:sz w:val="24"/>
          <w:szCs w:val="24"/>
          <w:vertAlign w:val="superscript"/>
          <w:lang w:val="en-US"/>
        </w:rPr>
        <w:t>1</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However, age over 50 is also a risk factor for osteopenia and osteoporosis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11</w:t>
      </w:r>
      <w:r w:rsidR="008372B5" w:rsidRPr="00FE647B">
        <w:rPr>
          <w:rFonts w:ascii="Book Antiqua" w:eastAsia="Calibri" w:hAnsi="Book Antiqua" w:cs="Times New Roman"/>
          <w:sz w:val="24"/>
          <w:szCs w:val="24"/>
          <w:vertAlign w:val="superscript"/>
          <w:lang w:val="en-US"/>
        </w:rPr>
        <w:t>2</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 recent Italian study showed that in newly diagnosed patients with IBD osteoporosis and osteopenia was seen mostly in male patients over 30 years of age (63%) as well as in young women (62%)</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11</w:t>
      </w:r>
      <w:r w:rsidR="008372B5" w:rsidRPr="00FE647B">
        <w:rPr>
          <w:rFonts w:ascii="Book Antiqua" w:eastAsia="Calibri" w:hAnsi="Book Antiqua" w:cs="Times New Roman"/>
          <w:sz w:val="24"/>
          <w:szCs w:val="24"/>
          <w:vertAlign w:val="superscript"/>
          <w:lang w:val="en-US"/>
        </w:rPr>
        <w:t>3</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However, a similar US study performed between 2008–2012 showed no influence of age, body mass index or disease location on bone mineral density</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11</w:t>
      </w:r>
      <w:r w:rsidR="008372B5" w:rsidRPr="00FE647B">
        <w:rPr>
          <w:rFonts w:ascii="Book Antiqua" w:eastAsia="Calibri" w:hAnsi="Book Antiqua" w:cs="Times New Roman"/>
          <w:sz w:val="24"/>
          <w:szCs w:val="24"/>
          <w:vertAlign w:val="superscript"/>
          <w:lang w:val="en-US"/>
        </w:rPr>
        <w:t>4</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Another American study noticed a positive correlation between bone mineral density and BMI</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11</w:t>
      </w:r>
      <w:r w:rsidR="008372B5" w:rsidRPr="00FE647B">
        <w:rPr>
          <w:rFonts w:ascii="Book Antiqua" w:eastAsia="Calibri" w:hAnsi="Book Antiqua" w:cs="Times New Roman"/>
          <w:sz w:val="24"/>
          <w:szCs w:val="24"/>
          <w:vertAlign w:val="superscript"/>
          <w:lang w:val="en-US"/>
        </w:rPr>
        <w:t>5</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Additionally, a recent Slovak study showed that CD patients with ileic/ileocolic location and history of proctocolectomy/total colectomy are at a higher risk of developing osteoporosis than other IBD patients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11</w:t>
      </w:r>
      <w:r w:rsidR="008372B5" w:rsidRPr="00FE647B">
        <w:rPr>
          <w:rFonts w:ascii="Book Antiqua" w:eastAsia="Calibri" w:hAnsi="Book Antiqua" w:cs="Times New Roman"/>
          <w:sz w:val="24"/>
          <w:szCs w:val="24"/>
          <w:vertAlign w:val="superscript"/>
          <w:lang w:val="en-US"/>
        </w:rPr>
        <w:t>0</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p>
    <w:p w14:paraId="1A2F3407" w14:textId="09E07E9A"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A Canadian study using the World Health Organization Fracture Risk Assessment tool (FRAX) proved that IBD patients aged over 50 are at increased risk of hip fracture only</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 xml:space="preserve">(HR = 2.14; </w:t>
      </w:r>
      <w:r w:rsidR="007301B5" w:rsidRPr="00FE647B">
        <w:rPr>
          <w:rFonts w:ascii="Book Antiqua" w:eastAsia="Calibri" w:hAnsi="Book Antiqua" w:cs="Times New Roman"/>
          <w:sz w:val="24"/>
          <w:szCs w:val="24"/>
          <w:lang w:val="en-US"/>
        </w:rPr>
        <w:t>95%CI:</w:t>
      </w:r>
      <w:r w:rsidRPr="00FE647B">
        <w:rPr>
          <w:rFonts w:ascii="Book Antiqua" w:eastAsia="Calibri" w:hAnsi="Book Antiqua" w:cs="Times New Roman"/>
          <w:sz w:val="24"/>
          <w:szCs w:val="24"/>
          <w:lang w:val="en-US"/>
        </w:rPr>
        <w:t xml:space="preserve"> 1.26–3.65)</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11</w:t>
      </w:r>
      <w:r w:rsidR="008372B5" w:rsidRPr="00FE647B">
        <w:rPr>
          <w:rFonts w:ascii="Book Antiqua" w:eastAsia="Calibri" w:hAnsi="Book Antiqua" w:cs="Times New Roman"/>
          <w:sz w:val="24"/>
          <w:szCs w:val="24"/>
          <w:vertAlign w:val="superscript"/>
          <w:lang w:val="en-US"/>
        </w:rPr>
        <w:t>6</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Interestingly, the same authors in a similar study concluded that CD was associated with an increased risk of osteoporosis of the lumbar spine and trochanter only</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11</w:t>
      </w:r>
      <w:r w:rsidR="008372B5" w:rsidRPr="00FE647B">
        <w:rPr>
          <w:rFonts w:ascii="Book Antiqua" w:eastAsia="Calibri" w:hAnsi="Book Antiqua" w:cs="Times New Roman"/>
          <w:sz w:val="24"/>
          <w:szCs w:val="24"/>
          <w:vertAlign w:val="superscript"/>
          <w:lang w:val="en-US"/>
        </w:rPr>
        <w:t>7</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Some authors are also emerging investigating an increased risk of vertebral fractures in children with IBD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372B5" w:rsidRPr="00FE647B">
        <w:rPr>
          <w:rFonts w:ascii="Book Antiqua" w:eastAsia="Calibri" w:hAnsi="Book Antiqua" w:cs="Times New Roman"/>
          <w:sz w:val="24"/>
          <w:szCs w:val="24"/>
          <w:vertAlign w:val="superscript"/>
          <w:lang w:val="en-US"/>
        </w:rPr>
        <w:t>18</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These observations are supported by the Swedish study which showed a permanent decrease in children’s BMD z scores for the lumbar spine using DEXA</w:t>
      </w:r>
      <w:r w:rsidR="007301B5" w:rsidRPr="00FE647B">
        <w:rPr>
          <w:rFonts w:ascii="Book Antiqua" w:eastAsia="Calibri" w:hAnsi="Book Antiqua" w:cs="Times New Roman"/>
          <w:sz w:val="24"/>
          <w:szCs w:val="24"/>
          <w:vertAlign w:val="superscript"/>
          <w:lang w:val="en-US"/>
        </w:rPr>
        <w:t>[</w:t>
      </w:r>
      <w:r w:rsidR="008372B5" w:rsidRPr="00FE647B">
        <w:rPr>
          <w:rFonts w:ascii="Book Antiqua" w:eastAsia="Calibri" w:hAnsi="Book Antiqua" w:cs="Times New Roman"/>
          <w:sz w:val="24"/>
          <w:szCs w:val="24"/>
          <w:vertAlign w:val="superscript"/>
          <w:lang w:val="en-US"/>
        </w:rPr>
        <w:t>119</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Patients with a severe disease course complicated with ostomy and low BMD also had a five times higher frequency of fragility fractures than IBD patients with</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normal BMD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11</w:t>
      </w:r>
      <w:r w:rsidR="008372B5" w:rsidRPr="00FE647B">
        <w:rPr>
          <w:rFonts w:ascii="Book Antiqua" w:eastAsia="Calibri" w:hAnsi="Book Antiqua" w:cs="Times New Roman"/>
          <w:sz w:val="24"/>
          <w:szCs w:val="24"/>
          <w:vertAlign w:val="superscript"/>
          <w:lang w:val="en-US"/>
        </w:rPr>
        <w:t>5</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p>
    <w:p w14:paraId="1FEBB448" w14:textId="04E4F08F"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The most popular explanation for loss of mineral bone matrix is malabsorption of calcium and vitamin D as well as treatment side effects — mainly long-term, systematic steroids</w:t>
      </w:r>
      <w:r w:rsidR="007301B5" w:rsidRPr="00FE647B">
        <w:rPr>
          <w:rFonts w:ascii="Book Antiqua" w:eastAsia="Calibri" w:hAnsi="Book Antiqua" w:cs="Times New Roman"/>
          <w:sz w:val="24"/>
          <w:szCs w:val="24"/>
          <w:vertAlign w:val="superscript"/>
          <w:lang w:val="en-US"/>
        </w:rPr>
        <w:t>[</w:t>
      </w:r>
      <w:r w:rsidR="006E0D66" w:rsidRPr="00FE647B">
        <w:rPr>
          <w:rFonts w:ascii="Book Antiqua" w:eastAsia="Calibri" w:hAnsi="Book Antiqua" w:cs="Times New Roman"/>
          <w:sz w:val="24"/>
          <w:szCs w:val="24"/>
          <w:vertAlign w:val="superscript"/>
          <w:lang w:val="en-US"/>
        </w:rPr>
        <w:t>86,</w:t>
      </w:r>
      <w:r w:rsidRPr="00FE647B">
        <w:rPr>
          <w:rFonts w:ascii="Book Antiqua" w:eastAsia="Calibri" w:hAnsi="Book Antiqua" w:cs="Times New Roman"/>
          <w:sz w:val="24"/>
          <w:szCs w:val="24"/>
          <w:vertAlign w:val="superscript"/>
          <w:lang w:val="en-US"/>
        </w:rPr>
        <w:t>12</w:t>
      </w:r>
      <w:r w:rsidR="008C78AC" w:rsidRPr="00FE647B">
        <w:rPr>
          <w:rFonts w:ascii="Book Antiqua" w:eastAsia="Calibri" w:hAnsi="Book Antiqua" w:cs="Times New Roman"/>
          <w:sz w:val="24"/>
          <w:szCs w:val="24"/>
          <w:vertAlign w:val="superscript"/>
          <w:lang w:val="en-US"/>
        </w:rPr>
        <w:t>0</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Biological therapy is linked with better outcomes in bone mineral density</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12</w:t>
      </w:r>
      <w:r w:rsidR="008C78AC" w:rsidRPr="00FE647B">
        <w:rPr>
          <w:rFonts w:ascii="Book Antiqua" w:eastAsia="Calibri" w:hAnsi="Book Antiqua" w:cs="Times New Roman"/>
          <w:sz w:val="24"/>
          <w:szCs w:val="24"/>
          <w:vertAlign w:val="superscript"/>
          <w:lang w:val="en-US"/>
        </w:rPr>
        <w:t>1</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xml:space="preserve">. Recent studies have linked bone mineral density in IBD with </w:t>
      </w:r>
      <w:r w:rsidRPr="00FE647B">
        <w:rPr>
          <w:rFonts w:ascii="Book Antiqua" w:eastAsia="Calibri" w:hAnsi="Book Antiqua" w:cs="Times New Roman"/>
          <w:sz w:val="24"/>
          <w:szCs w:val="24"/>
          <w:lang w:val="en-US"/>
        </w:rPr>
        <w:lastRenderedPageBreak/>
        <w:t>genetic factors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12</w:t>
      </w:r>
      <w:r w:rsidR="008C78AC" w:rsidRPr="00FE647B">
        <w:rPr>
          <w:rFonts w:ascii="Book Antiqua" w:eastAsia="Calibri" w:hAnsi="Book Antiqua" w:cs="Times New Roman"/>
          <w:sz w:val="24"/>
          <w:szCs w:val="24"/>
          <w:vertAlign w:val="superscript"/>
          <w:lang w:val="en-US"/>
        </w:rPr>
        <w:t>2</w:t>
      </w:r>
      <w:r w:rsidR="006E0D66"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12</w:t>
      </w:r>
      <w:r w:rsidR="008C78AC" w:rsidRPr="00FE647B">
        <w:rPr>
          <w:rFonts w:ascii="Book Antiqua" w:eastAsia="Calibri" w:hAnsi="Book Antiqua" w:cs="Times New Roman"/>
          <w:sz w:val="24"/>
          <w:szCs w:val="24"/>
          <w:vertAlign w:val="superscript"/>
          <w:lang w:val="en-US"/>
        </w:rPr>
        <w:t>3</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It is also suggested that adipokines, as well as inflammatory mediators, interfere in the balance between osteoblasts and osteoclasts</w:t>
      </w:r>
      <w:r w:rsidR="007301B5" w:rsidRPr="00FE647B">
        <w:rPr>
          <w:rFonts w:ascii="Book Antiqua" w:eastAsia="Calibri" w:hAnsi="Book Antiqua" w:cs="Times New Roman"/>
          <w:sz w:val="24"/>
          <w:szCs w:val="24"/>
          <w:vertAlign w:val="superscript"/>
          <w:lang w:val="en-US"/>
        </w:rPr>
        <w:t>[</w:t>
      </w:r>
      <w:r w:rsidR="008C78AC" w:rsidRPr="00FE647B">
        <w:rPr>
          <w:rFonts w:ascii="Book Antiqua" w:eastAsia="Calibri" w:hAnsi="Book Antiqua" w:cs="Times New Roman"/>
          <w:sz w:val="24"/>
          <w:szCs w:val="24"/>
          <w:vertAlign w:val="superscript"/>
          <w:lang w:val="en-US"/>
        </w:rPr>
        <w:t>124</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p>
    <w:p w14:paraId="306FE96D" w14:textId="77777777" w:rsidR="00EC062E" w:rsidRPr="00FE647B" w:rsidRDefault="00EC062E" w:rsidP="005C1ED9">
      <w:pPr>
        <w:adjustRightInd w:val="0"/>
        <w:snapToGrid w:val="0"/>
        <w:spacing w:after="0" w:line="360" w:lineRule="auto"/>
        <w:jc w:val="both"/>
        <w:rPr>
          <w:rFonts w:ascii="Book Antiqua" w:eastAsia="Calibri" w:hAnsi="Book Antiqua" w:cs="Times New Roman"/>
          <w:i/>
          <w:sz w:val="24"/>
          <w:szCs w:val="24"/>
          <w:lang w:val="en-US"/>
        </w:rPr>
      </w:pPr>
    </w:p>
    <w:p w14:paraId="45BA53B3" w14:textId="71CA31C1" w:rsidR="00EC062E" w:rsidRPr="00FE647B" w:rsidRDefault="00EC062E" w:rsidP="005C1ED9">
      <w:pPr>
        <w:adjustRightInd w:val="0"/>
        <w:snapToGrid w:val="0"/>
        <w:spacing w:after="0" w:line="360" w:lineRule="auto"/>
        <w:jc w:val="both"/>
        <w:rPr>
          <w:rFonts w:ascii="Book Antiqua" w:eastAsia="宋体" w:hAnsi="Book Antiqua" w:cs="Times New Roman"/>
          <w:b/>
          <w:sz w:val="24"/>
          <w:szCs w:val="24"/>
          <w:lang w:val="en-US" w:eastAsia="zh-CN"/>
        </w:rPr>
      </w:pPr>
      <w:r w:rsidRPr="00FE647B">
        <w:rPr>
          <w:rFonts w:ascii="Book Antiqua" w:eastAsia="Calibri" w:hAnsi="Book Antiqua" w:cs="Times New Roman"/>
          <w:b/>
          <w:sz w:val="24"/>
          <w:szCs w:val="24"/>
          <w:lang w:val="en-US"/>
        </w:rPr>
        <w:t>Vitamin and micronutrient deficiencies</w:t>
      </w:r>
      <w:r w:rsidR="006E0D66" w:rsidRPr="00FE647B">
        <w:rPr>
          <w:rFonts w:ascii="Book Antiqua" w:eastAsia="宋体" w:hAnsi="Book Antiqua" w:cs="Times New Roman" w:hint="eastAsia"/>
          <w:b/>
          <w:sz w:val="24"/>
          <w:szCs w:val="24"/>
          <w:lang w:val="en-US" w:eastAsia="zh-CN"/>
        </w:rPr>
        <w:t xml:space="preserve">: </w:t>
      </w:r>
      <w:r w:rsidRPr="00FE647B">
        <w:rPr>
          <w:rFonts w:ascii="Book Antiqua" w:eastAsia="Calibri" w:hAnsi="Book Antiqua" w:cs="Times New Roman"/>
          <w:sz w:val="24"/>
          <w:szCs w:val="24"/>
          <w:lang w:val="en-US"/>
        </w:rPr>
        <w:t>Patients with IBD usually do not present overt symptoms of vitamin or micronutrient deficiency. The most detailed studies were performed on vitamin D as a risk factor for decreased bone mineral density. The conflicting results of those studies seem to depend on the different ethnic groups studied, living at different latitudes with different exposure to sunlight, different cut-offs for deficiency of vitamin D and different methods used for vitamin measurement.</w:t>
      </w:r>
    </w:p>
    <w:p w14:paraId="1829C8DB" w14:textId="62DB260D"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In children and adolescents from Massachusetts, U</w:t>
      </w:r>
      <w:r w:rsidR="006E0D66" w:rsidRPr="00FE647B">
        <w:rPr>
          <w:rFonts w:ascii="Book Antiqua" w:eastAsia="宋体" w:hAnsi="Book Antiqua" w:cs="Times New Roman" w:hint="eastAsia"/>
          <w:sz w:val="24"/>
          <w:szCs w:val="24"/>
          <w:lang w:val="en-US" w:eastAsia="zh-CN"/>
        </w:rPr>
        <w:t>nited Staes</w:t>
      </w:r>
      <w:r w:rsidRPr="00FE647B">
        <w:rPr>
          <w:rFonts w:ascii="Book Antiqua" w:eastAsia="Calibri" w:hAnsi="Book Antiqua" w:cs="Times New Roman"/>
          <w:sz w:val="24"/>
          <w:szCs w:val="24"/>
          <w:lang w:val="en-US"/>
        </w:rPr>
        <w:t>, no difference was found in mean serum 25(OH)D concentration between IBD patients and healthy controls. However, patients with active inflammation processes confirmed by elevated ESR had significantly lower 25(OH)D levels than controls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12</w:t>
      </w:r>
      <w:r w:rsidR="008C78AC" w:rsidRPr="00FE647B">
        <w:rPr>
          <w:rFonts w:ascii="Book Antiqua" w:eastAsia="Calibri" w:hAnsi="Book Antiqua" w:cs="Times New Roman"/>
          <w:sz w:val="24"/>
          <w:szCs w:val="24"/>
          <w:vertAlign w:val="superscript"/>
          <w:lang w:val="en-US"/>
        </w:rPr>
        <w:t>5</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 New Zealand study showed that during winter 76% of tested IBD patients were vitamin D deficient (&lt;</w:t>
      </w:r>
      <w:r w:rsidR="004B1149"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50 nmol/L) and all of them had insufficient 25(OH)D levels (&lt;</w:t>
      </w:r>
      <w:r w:rsidR="004B1149"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75 nmol/L). During summer only 10% of patients were deficient, but an insufficient level of</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vitamin D was still discovered in 55% of patients. In the latter study no relation was found between vitamin D deficiency and activity of CD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12</w:t>
      </w:r>
      <w:r w:rsidR="008C78AC" w:rsidRPr="00FE647B">
        <w:rPr>
          <w:rFonts w:ascii="Book Antiqua" w:eastAsia="Calibri" w:hAnsi="Book Antiqua" w:cs="Times New Roman"/>
          <w:sz w:val="24"/>
          <w:szCs w:val="24"/>
          <w:vertAlign w:val="superscript"/>
          <w:lang w:val="en-US"/>
        </w:rPr>
        <w:t>6</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Conversely, a Romanian study showed that the vitamin D levels were significantly lower in CD patients with moderate to severe disease activity compared to CD patients in remission or with mild disease activity (16 ± 6 ng/mL; 26 ± 7 ng/mL; 31 ± 9 ng/mL respectively)</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12</w:t>
      </w:r>
      <w:r w:rsidR="008C78AC" w:rsidRPr="00FE647B">
        <w:rPr>
          <w:rFonts w:ascii="Book Antiqua" w:eastAsia="Calibri" w:hAnsi="Book Antiqua" w:cs="Times New Roman"/>
          <w:sz w:val="24"/>
          <w:szCs w:val="24"/>
          <w:vertAlign w:val="superscript"/>
          <w:lang w:val="en-US"/>
        </w:rPr>
        <w:t>7</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Another American study from the southern part of the USA (Houston) reported slightly lower rates of deficiency and insufficiency of vitamin D in a population of IBD patients, but the cut-off was different. Insufficiency of 25(OH)D (between 20 and 30 ng/mL) was found in 37% of IBD patients and deficiency (levels &lt;</w:t>
      </w:r>
      <w:r w:rsidR="004B1149"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20 ng/mL) was found in 23% of the patients.</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A positive correlation between low vitamin D status and diminished bone</w:t>
      </w:r>
      <w:r w:rsidR="004B1149" w:rsidRPr="00FE647B">
        <w:rPr>
          <w:rFonts w:ascii="Book Antiqua" w:eastAsia="Calibri" w:hAnsi="Book Antiqua" w:cs="Times New Roman"/>
          <w:sz w:val="24"/>
          <w:szCs w:val="24"/>
          <w:lang w:val="en-US"/>
        </w:rPr>
        <w:t xml:space="preserve"> mineral density was also shown</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C78AC" w:rsidRPr="00FE647B">
        <w:rPr>
          <w:rFonts w:ascii="Book Antiqua" w:eastAsia="Calibri" w:hAnsi="Book Antiqua" w:cs="Times New Roman"/>
          <w:sz w:val="24"/>
          <w:szCs w:val="24"/>
          <w:vertAlign w:val="superscript"/>
          <w:lang w:val="en-US"/>
        </w:rPr>
        <w:t>14</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xml:space="preserve">. </w:t>
      </w:r>
    </w:p>
    <w:p w14:paraId="160B3056" w14:textId="57411D91"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 xml:space="preserve">Vitamin D deficiency occurs likewise in Chinese patients with UC (10.32 ± 4.46 ng/mL, </w:t>
      </w:r>
      <w:r w:rsidR="004B1149" w:rsidRPr="00FE647B">
        <w:rPr>
          <w:rFonts w:ascii="Book Antiqua" w:eastAsia="Calibri" w:hAnsi="Book Antiqua" w:cs="Times New Roman"/>
          <w:i/>
          <w:sz w:val="24"/>
          <w:szCs w:val="24"/>
          <w:lang w:val="en-US"/>
        </w:rPr>
        <w:t>vs</w:t>
      </w:r>
      <w:r w:rsidRPr="00FE647B">
        <w:rPr>
          <w:rFonts w:ascii="Book Antiqua" w:eastAsia="Calibri" w:hAnsi="Book Antiqua" w:cs="Times New Roman"/>
          <w:sz w:val="24"/>
          <w:szCs w:val="24"/>
          <w:lang w:val="en-US"/>
        </w:rPr>
        <w:t xml:space="preserve"> controls </w:t>
      </w:r>
      <w:r w:rsidR="004B1149" w:rsidRPr="00FE647B">
        <w:rPr>
          <w:rFonts w:ascii="Book Antiqua" w:eastAsia="Calibri" w:hAnsi="Book Antiqua" w:cs="Times New Roman"/>
          <w:i/>
          <w:caps/>
          <w:sz w:val="24"/>
          <w:szCs w:val="24"/>
          <w:lang w:val="en-US"/>
        </w:rPr>
        <w:t>p &lt;</w:t>
      </w:r>
      <w:r w:rsidRPr="00FE647B">
        <w:rPr>
          <w:rFonts w:ascii="Book Antiqua" w:eastAsia="Calibri" w:hAnsi="Book Antiqua" w:cs="Times New Roman"/>
          <w:sz w:val="24"/>
          <w:szCs w:val="24"/>
          <w:lang w:val="en-US"/>
        </w:rPr>
        <w:t xml:space="preserve"> 0.001) and CD patients (11.57 ± 5.02 ng/mL, </w:t>
      </w:r>
      <w:r w:rsidR="004B1149" w:rsidRPr="00FE647B">
        <w:rPr>
          <w:rFonts w:ascii="Book Antiqua" w:eastAsia="Calibri" w:hAnsi="Book Antiqua" w:cs="Times New Roman"/>
          <w:i/>
          <w:sz w:val="24"/>
          <w:szCs w:val="24"/>
          <w:lang w:val="en-US"/>
        </w:rPr>
        <w:t>vs</w:t>
      </w:r>
      <w:r w:rsidRPr="00FE647B">
        <w:rPr>
          <w:rFonts w:ascii="Book Antiqua" w:eastAsia="Calibri" w:hAnsi="Book Antiqua" w:cs="Times New Roman"/>
          <w:sz w:val="24"/>
          <w:szCs w:val="24"/>
          <w:lang w:val="en-US"/>
        </w:rPr>
        <w:t xml:space="preserve"> controls </w:t>
      </w:r>
      <w:r w:rsidR="007301B5" w:rsidRPr="00FE647B">
        <w:rPr>
          <w:rFonts w:ascii="Book Antiqua" w:eastAsia="Calibri" w:hAnsi="Book Antiqua" w:cs="Times New Roman"/>
          <w:i/>
          <w:caps/>
          <w:sz w:val="24"/>
          <w:szCs w:val="24"/>
          <w:lang w:val="en-US"/>
        </w:rPr>
        <w:t>p =</w:t>
      </w:r>
      <w:r w:rsidRPr="00FE647B">
        <w:rPr>
          <w:rFonts w:ascii="Book Antiqua" w:eastAsia="Calibri" w:hAnsi="Book Antiqua" w:cs="Times New Roman"/>
          <w:sz w:val="24"/>
          <w:szCs w:val="24"/>
          <w:lang w:val="en-US"/>
        </w:rPr>
        <w:t xml:space="preserve"> 0.029) and is closely associated with the severity of the disease</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C78AC" w:rsidRPr="00FE647B">
        <w:rPr>
          <w:rFonts w:ascii="Book Antiqua" w:eastAsia="Calibri" w:hAnsi="Book Antiqua" w:cs="Times New Roman"/>
          <w:sz w:val="24"/>
          <w:szCs w:val="24"/>
          <w:vertAlign w:val="superscript"/>
          <w:lang w:val="en-US"/>
        </w:rPr>
        <w:t>28</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Furthermore, plasma 25(OH)D level &lt;</w:t>
      </w:r>
      <w:r w:rsidR="004B1149"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20 ng/mL was associated with an increased risk of surgery (OR </w:t>
      </w:r>
      <w:r w:rsidR="004B1149"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1.76; 95%CI</w:t>
      </w:r>
      <w:r w:rsidR="004B1149" w:rsidRPr="00FE647B">
        <w:rPr>
          <w:rFonts w:ascii="Book Antiqua" w:eastAsia="宋体" w:hAnsi="Book Antiqua" w:cs="Times New Roman" w:hint="eastAsia"/>
          <w:sz w:val="24"/>
          <w:szCs w:val="24"/>
          <w:lang w:val="en-US" w:eastAsia="zh-CN"/>
        </w:rPr>
        <w:t>:</w:t>
      </w:r>
      <w:r w:rsidRPr="00FE647B">
        <w:rPr>
          <w:rFonts w:ascii="Book Antiqua" w:eastAsia="Calibri" w:hAnsi="Book Antiqua" w:cs="Times New Roman"/>
          <w:sz w:val="24"/>
          <w:szCs w:val="24"/>
          <w:lang w:val="en-US"/>
        </w:rPr>
        <w:t xml:space="preserve"> 1.24–2.51) and hospitalization (OR </w:t>
      </w:r>
      <w:r w:rsidR="004B1149" w:rsidRPr="00FE647B">
        <w:rPr>
          <w:rFonts w:ascii="Book Antiqua" w:eastAsia="宋体" w:hAnsi="Book Antiqua" w:cs="Times New Roman" w:hint="eastAsia"/>
          <w:sz w:val="24"/>
          <w:szCs w:val="24"/>
          <w:lang w:val="en-US" w:eastAsia="zh-CN"/>
        </w:rPr>
        <w:t xml:space="preserve">= </w:t>
      </w:r>
      <w:r w:rsidRPr="00FE647B">
        <w:rPr>
          <w:rFonts w:ascii="Book Antiqua" w:eastAsia="Calibri" w:hAnsi="Book Antiqua" w:cs="Times New Roman"/>
          <w:sz w:val="24"/>
          <w:szCs w:val="24"/>
          <w:lang w:val="en-US"/>
        </w:rPr>
        <w:t xml:space="preserve">2.07; </w:t>
      </w:r>
      <w:r w:rsidR="007301B5" w:rsidRPr="00FE647B">
        <w:rPr>
          <w:rFonts w:ascii="Book Antiqua" w:eastAsia="Calibri" w:hAnsi="Book Antiqua" w:cs="Times New Roman"/>
          <w:sz w:val="24"/>
          <w:szCs w:val="24"/>
          <w:lang w:val="en-US"/>
        </w:rPr>
        <w:t>95%CI:</w:t>
      </w:r>
      <w:r w:rsidRPr="00FE647B">
        <w:rPr>
          <w:rFonts w:ascii="Book Antiqua" w:eastAsia="Calibri" w:hAnsi="Book Antiqua" w:cs="Times New Roman"/>
          <w:sz w:val="24"/>
          <w:szCs w:val="24"/>
          <w:lang w:val="en-US"/>
        </w:rPr>
        <w:t xml:space="preserve"> 1.59–2.68) of IBD patients compared to those patients with sufficient levels of vitamin 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C78AC" w:rsidRPr="00FE647B">
        <w:rPr>
          <w:rFonts w:ascii="Book Antiqua" w:eastAsia="Calibri" w:hAnsi="Book Antiqua" w:cs="Times New Roman"/>
          <w:sz w:val="24"/>
          <w:szCs w:val="24"/>
          <w:vertAlign w:val="superscript"/>
          <w:lang w:val="en-US"/>
        </w:rPr>
        <w:t>29</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xml:space="preserve">. </w:t>
      </w:r>
    </w:p>
    <w:p w14:paraId="4649FE40" w14:textId="73812D19" w:rsidR="00EC062E" w:rsidRPr="00FE647B" w:rsidRDefault="00EC062E" w:rsidP="005C1ED9">
      <w:pPr>
        <w:adjustRightInd w:val="0"/>
        <w:snapToGrid w:val="0"/>
        <w:spacing w:after="0" w:line="360" w:lineRule="auto"/>
        <w:ind w:firstLine="708"/>
        <w:jc w:val="both"/>
        <w:rPr>
          <w:rFonts w:ascii="Book Antiqua" w:eastAsia="Calibri" w:hAnsi="Book Antiqua" w:cs="Times New Roman"/>
          <w:b/>
          <w:sz w:val="24"/>
          <w:szCs w:val="24"/>
          <w:lang w:val="en-US"/>
        </w:rPr>
      </w:pPr>
      <w:r w:rsidRPr="00FE647B">
        <w:rPr>
          <w:rFonts w:ascii="Book Antiqua" w:eastAsia="Calibri" w:hAnsi="Book Antiqua" w:cs="Times New Roman"/>
          <w:sz w:val="24"/>
          <w:szCs w:val="24"/>
          <w:lang w:val="en-US"/>
        </w:rPr>
        <w:t>The beneficial effect of vitamin D supplementation is connected with its immunomodulatory role in IBD. In IBD patients vitamin D levels are strongly inversely correlated with intestinal inflammation</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13</w:t>
      </w:r>
      <w:r w:rsidR="008C78AC" w:rsidRPr="00FE647B">
        <w:rPr>
          <w:rFonts w:ascii="Book Antiqua" w:eastAsia="Calibri" w:hAnsi="Book Antiqua" w:cs="Times New Roman"/>
          <w:sz w:val="24"/>
          <w:szCs w:val="24"/>
          <w:vertAlign w:val="superscript"/>
          <w:lang w:val="en-US"/>
        </w:rPr>
        <w:t>0</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Animal models have suggested that increased vitamin D intake prevents inflammation-associated colon cancer</w:t>
      </w:r>
      <w:r w:rsidR="007301B5" w:rsidRPr="00FE647B">
        <w:rPr>
          <w:rFonts w:ascii="Book Antiqua" w:eastAsia="Calibri" w:hAnsi="Book Antiqua" w:cs="Times New Roman"/>
          <w:sz w:val="24"/>
          <w:szCs w:val="24"/>
          <w:vertAlign w:val="superscript"/>
          <w:lang w:val="en-US"/>
        </w:rPr>
        <w:t>[</w:t>
      </w:r>
      <w:r w:rsidR="008C78AC" w:rsidRPr="00FE647B">
        <w:rPr>
          <w:rFonts w:ascii="Book Antiqua" w:eastAsia="Calibri" w:hAnsi="Book Antiqua" w:cs="Times New Roman"/>
          <w:sz w:val="24"/>
          <w:szCs w:val="24"/>
          <w:vertAlign w:val="superscript"/>
          <w:lang w:val="en-US"/>
        </w:rPr>
        <w:t>53</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Additionally, supplementation with vitamin D and vitamin D plasma levels correlated with quality of life in UC and CD patients during the winter/spring period in central European countries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13</w:t>
      </w:r>
      <w:r w:rsidR="008C78AC" w:rsidRPr="00FE647B">
        <w:rPr>
          <w:rFonts w:ascii="Book Antiqua" w:eastAsia="Calibri" w:hAnsi="Book Antiqua" w:cs="Times New Roman"/>
          <w:sz w:val="24"/>
          <w:szCs w:val="24"/>
          <w:vertAlign w:val="superscript"/>
          <w:lang w:val="en-US"/>
        </w:rPr>
        <w:t>1</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p>
    <w:p w14:paraId="1FABC122" w14:textId="4123D514"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A further typical complication of IBD is anemia. Some discrepancies in different reports are a result of two different anemia mechanisms — iron deficiency anemia and anemia of chronic diseases, as well as various cut-offs for diagnostic hemoglobin levels and other marker like ferritin, transferrin or hepcidin used as anemia indicators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13</w:t>
      </w:r>
      <w:r w:rsidR="008C78AC" w:rsidRPr="00FE647B">
        <w:rPr>
          <w:rFonts w:ascii="Book Antiqua" w:eastAsia="Calibri" w:hAnsi="Book Antiqua" w:cs="Times New Roman"/>
          <w:sz w:val="24"/>
          <w:szCs w:val="24"/>
          <w:vertAlign w:val="superscript"/>
          <w:lang w:val="en-US"/>
        </w:rPr>
        <w:t>2</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Anemia is connected with deficits in iron, zinc, copper, folate and vitamin B12. According to a recent</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review and meta-analysis of over 2000 patients data from European countries, the overall prevalence of anemia in IBD patients was 24% (</w:t>
      </w:r>
      <w:r w:rsidR="007301B5" w:rsidRPr="00FE647B">
        <w:rPr>
          <w:rFonts w:ascii="Book Antiqua" w:eastAsia="Calibri" w:hAnsi="Book Antiqua" w:cs="Times New Roman"/>
          <w:sz w:val="24"/>
          <w:szCs w:val="24"/>
          <w:lang w:val="en-US"/>
        </w:rPr>
        <w:t>95%CI:</w:t>
      </w:r>
      <w:r w:rsidRPr="00FE647B">
        <w:rPr>
          <w:rFonts w:ascii="Book Antiqua" w:eastAsia="Calibri" w:hAnsi="Book Antiqua" w:cs="Times New Roman"/>
          <w:sz w:val="24"/>
          <w:szCs w:val="24"/>
          <w:lang w:val="en-US"/>
        </w:rPr>
        <w:t xml:space="preserve"> 18–31) and in 57% of cases it was iron-deficiency anemia</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13</w:t>
      </w:r>
      <w:r w:rsidR="008C78AC" w:rsidRPr="00FE647B">
        <w:rPr>
          <w:rFonts w:ascii="Book Antiqua" w:eastAsia="Calibri" w:hAnsi="Book Antiqua" w:cs="Times New Roman"/>
          <w:sz w:val="24"/>
          <w:szCs w:val="24"/>
          <w:vertAlign w:val="superscript"/>
          <w:lang w:val="en-US"/>
        </w:rPr>
        <w:t>3</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In the Canadian Manitoba IBD Cohort Study iron deficiency was identified in 20% of adult CD patients and 27% of UC patients, but anemia was diagnosed only in one third of these patients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13</w:t>
      </w:r>
      <w:r w:rsidR="008C78AC" w:rsidRPr="00FE647B">
        <w:rPr>
          <w:rFonts w:ascii="Book Antiqua" w:eastAsia="Calibri" w:hAnsi="Book Antiqua" w:cs="Times New Roman"/>
          <w:sz w:val="24"/>
          <w:szCs w:val="24"/>
          <w:vertAlign w:val="superscript"/>
          <w:lang w:val="en-US"/>
        </w:rPr>
        <w:t>4</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Iron and zinc plasma concentrations were also significantly lower in children with newly diagnosed IBD</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13</w:t>
      </w:r>
      <w:r w:rsidR="008C78AC" w:rsidRPr="00FE647B">
        <w:rPr>
          <w:rFonts w:ascii="Book Antiqua" w:eastAsia="Calibri" w:hAnsi="Book Antiqua" w:cs="Times New Roman"/>
          <w:sz w:val="24"/>
          <w:szCs w:val="24"/>
          <w:vertAlign w:val="superscript"/>
          <w:lang w:val="en-US"/>
        </w:rPr>
        <w:t>5</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 newer study confirmed these data. Zinc deficiency in children with IBD is relatively common — affecting 40% of patients — especially when compared to deficiency in a healthy, age matched population (19%)</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C78AC" w:rsidRPr="00FE647B">
        <w:rPr>
          <w:rFonts w:ascii="Book Antiqua" w:eastAsia="Calibri" w:hAnsi="Book Antiqua" w:cs="Times New Roman"/>
          <w:sz w:val="24"/>
          <w:szCs w:val="24"/>
          <w:vertAlign w:val="superscript"/>
          <w:lang w:val="en-US"/>
        </w:rPr>
        <w:t>36</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In adults, in older studies higher zinc as well as lower serum levels were observed in CU patients as compared to controls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C78AC" w:rsidRPr="00FE647B">
        <w:rPr>
          <w:rFonts w:ascii="Book Antiqua" w:eastAsia="Calibri" w:hAnsi="Book Antiqua" w:cs="Times New Roman"/>
          <w:sz w:val="24"/>
          <w:szCs w:val="24"/>
          <w:vertAlign w:val="superscript"/>
          <w:lang w:val="en-US"/>
        </w:rPr>
        <w:t>37</w:t>
      </w:r>
      <w:r w:rsidR="004B1149"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C78AC" w:rsidRPr="00FE647B">
        <w:rPr>
          <w:rFonts w:ascii="Book Antiqua" w:eastAsia="Calibri" w:hAnsi="Book Antiqua" w:cs="Times New Roman"/>
          <w:sz w:val="24"/>
          <w:szCs w:val="24"/>
          <w:vertAlign w:val="superscript"/>
          <w:lang w:val="en-US"/>
        </w:rPr>
        <w:t>38</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Another micronutrient with antioxidant properties, selenium did not differ in IBD children compared to a healthy group</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13</w:t>
      </w:r>
      <w:r w:rsidR="008C78AC" w:rsidRPr="00FE647B">
        <w:rPr>
          <w:rFonts w:ascii="Book Antiqua" w:eastAsia="Calibri" w:hAnsi="Book Antiqua" w:cs="Times New Roman"/>
          <w:sz w:val="24"/>
          <w:szCs w:val="24"/>
          <w:vertAlign w:val="superscript"/>
          <w:lang w:val="en-US"/>
        </w:rPr>
        <w:t>5</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In adults significantly lower concentrations of selenium in UC patients were determined compared with controls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C78AC" w:rsidRPr="00FE647B">
        <w:rPr>
          <w:rFonts w:ascii="Book Antiqua" w:eastAsia="Calibri" w:hAnsi="Book Antiqua" w:cs="Times New Roman"/>
          <w:sz w:val="24"/>
          <w:szCs w:val="24"/>
          <w:vertAlign w:val="superscript"/>
          <w:lang w:val="en-US"/>
        </w:rPr>
        <w:t>38</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Surprisingly, the mean serum concentration of copper was higher in CD children compared with age-matched patients suffering from UC or controls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C78AC" w:rsidRPr="00FE647B">
        <w:rPr>
          <w:rFonts w:ascii="Book Antiqua" w:eastAsia="Calibri" w:hAnsi="Book Antiqua" w:cs="Times New Roman"/>
          <w:sz w:val="24"/>
          <w:szCs w:val="24"/>
          <w:vertAlign w:val="superscript"/>
          <w:lang w:val="en-US"/>
        </w:rPr>
        <w:t>39</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In adults, both CD and UC patients had higher levels of copper than controls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C78AC" w:rsidRPr="00FE647B">
        <w:rPr>
          <w:rFonts w:ascii="Book Antiqua" w:eastAsia="Calibri" w:hAnsi="Book Antiqua" w:cs="Times New Roman"/>
          <w:sz w:val="24"/>
          <w:szCs w:val="24"/>
          <w:vertAlign w:val="superscript"/>
          <w:lang w:val="en-US"/>
        </w:rPr>
        <w:t>37</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No gender differences were observed, but men with pancolitis had significantly higher copper levels than men with proctitis.</w:t>
      </w:r>
    </w:p>
    <w:p w14:paraId="1B1CEDB3" w14:textId="76AD43D5"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A Brazilian study established deficiency of vitamin B12 in 6% of patients in an IBD population (equally in CD and UC patients)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14</w:t>
      </w:r>
      <w:r w:rsidR="008C78AC" w:rsidRPr="00FE647B">
        <w:rPr>
          <w:rFonts w:ascii="Book Antiqua" w:eastAsia="Calibri" w:hAnsi="Book Antiqua" w:cs="Times New Roman"/>
          <w:sz w:val="24"/>
          <w:szCs w:val="24"/>
          <w:vertAlign w:val="superscript"/>
          <w:lang w:val="en-US"/>
        </w:rPr>
        <w:t>0</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Another study found vitamin B12 deficiency limited to CD patients with significant (over 20 cm) ileal resection</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14</w:t>
      </w:r>
      <w:r w:rsidR="008C78AC" w:rsidRPr="00FE647B">
        <w:rPr>
          <w:rFonts w:ascii="Book Antiqua" w:eastAsia="Calibri" w:hAnsi="Book Antiqua" w:cs="Times New Roman"/>
          <w:sz w:val="24"/>
          <w:szCs w:val="24"/>
          <w:vertAlign w:val="superscript"/>
          <w:lang w:val="en-US"/>
        </w:rPr>
        <w:t>1</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Also folate concentration was not different between IBD children and adults when compared to age matched control groups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13</w:t>
      </w:r>
      <w:r w:rsidR="008C78AC" w:rsidRPr="00FE647B">
        <w:rPr>
          <w:rFonts w:ascii="Book Antiqua" w:eastAsia="Calibri" w:hAnsi="Book Antiqua" w:cs="Times New Roman"/>
          <w:sz w:val="24"/>
          <w:szCs w:val="24"/>
          <w:vertAlign w:val="superscript"/>
          <w:lang w:val="en-US"/>
        </w:rPr>
        <w:t>5</w:t>
      </w:r>
      <w:r w:rsidR="004B1149"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14</w:t>
      </w:r>
      <w:r w:rsidR="008C78AC" w:rsidRPr="00FE647B">
        <w:rPr>
          <w:rFonts w:ascii="Book Antiqua" w:eastAsia="Calibri" w:hAnsi="Book Antiqua" w:cs="Times New Roman"/>
          <w:sz w:val="24"/>
          <w:szCs w:val="24"/>
          <w:vertAlign w:val="superscript"/>
          <w:lang w:val="en-US"/>
        </w:rPr>
        <w:t>2</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Vitamin A deficiency in an American study was found in 16% of pediatric patients with IBD while vitamin E deficiency in the same study was rare — 5%, similar to the index in the healthy population (8%)</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C78AC" w:rsidRPr="00FE647B">
        <w:rPr>
          <w:rFonts w:ascii="Book Antiqua" w:eastAsia="Calibri" w:hAnsi="Book Antiqua" w:cs="Times New Roman"/>
          <w:sz w:val="24"/>
          <w:szCs w:val="24"/>
          <w:vertAlign w:val="superscript"/>
          <w:lang w:val="en-US"/>
        </w:rPr>
        <w:t>36</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Another study found no differences in mean vitamin A and E concentration between IBD children and healthy controls</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13</w:t>
      </w:r>
      <w:r w:rsidR="008C78AC" w:rsidRPr="00FE647B">
        <w:rPr>
          <w:rFonts w:ascii="Book Antiqua" w:eastAsia="Calibri" w:hAnsi="Book Antiqua" w:cs="Times New Roman"/>
          <w:sz w:val="24"/>
          <w:szCs w:val="24"/>
          <w:vertAlign w:val="superscript"/>
          <w:lang w:val="en-US"/>
        </w:rPr>
        <w:t>5</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Modulation of gastrointestinal microflora in IBD influenced the bioavailability of vitamin K. In a Polish pediatric population, prevalence of vitamin K deficiency was 54.0% in CD and 43.7% in UC children. Vitamin K status in this study was assessed indirectly using determination of a protein induced by lack of vitamin K (PIVKA-II)</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14</w:t>
      </w:r>
      <w:r w:rsidR="008C78AC" w:rsidRPr="00FE647B">
        <w:rPr>
          <w:rFonts w:ascii="Book Antiqua" w:eastAsia="Calibri" w:hAnsi="Book Antiqua" w:cs="Times New Roman"/>
          <w:sz w:val="24"/>
          <w:szCs w:val="24"/>
          <w:vertAlign w:val="superscript"/>
          <w:lang w:val="en-US"/>
        </w:rPr>
        <w:t>3</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Single studies have analyzed other vitamins:</w:t>
      </w:r>
      <w:r w:rsidR="006E0D66" w:rsidRPr="00FE647B">
        <w:rPr>
          <w:rFonts w:ascii="Book Antiqua" w:eastAsia="Calibri" w:hAnsi="Book Antiqua" w:cs="Times New Roman"/>
          <w:i/>
          <w:sz w:val="24"/>
          <w:szCs w:val="24"/>
          <w:lang w:val="en-US"/>
        </w:rPr>
        <w:t xml:space="preserve"> </w:t>
      </w:r>
      <w:r w:rsidRPr="00FE647B">
        <w:rPr>
          <w:rFonts w:ascii="Book Antiqua" w:eastAsia="Calibri" w:hAnsi="Book Antiqua" w:cs="Times New Roman"/>
          <w:sz w:val="24"/>
          <w:szCs w:val="24"/>
          <w:lang w:val="en-US"/>
        </w:rPr>
        <w:t>30% of adult IBD patients have vitamin B6 deficiency, and a decrease in vitamin C levels was observed in adult IBD patients in remission</w:t>
      </w:r>
      <w:r w:rsidR="007301B5" w:rsidRPr="00FE647B">
        <w:rPr>
          <w:rFonts w:ascii="Book Antiqua" w:eastAsia="Calibri" w:hAnsi="Book Antiqua" w:cs="Times New Roman"/>
          <w:sz w:val="24"/>
          <w:szCs w:val="24"/>
          <w:vertAlign w:val="superscript"/>
          <w:lang w:val="en-US"/>
        </w:rPr>
        <w:t>[</w:t>
      </w:r>
      <w:r w:rsidR="008C78AC" w:rsidRPr="00FE647B">
        <w:rPr>
          <w:rFonts w:ascii="Book Antiqua" w:eastAsia="Calibri" w:hAnsi="Book Antiqua" w:cs="Times New Roman"/>
          <w:sz w:val="24"/>
          <w:szCs w:val="24"/>
          <w:vertAlign w:val="superscript"/>
          <w:lang w:val="en-US"/>
        </w:rPr>
        <w:t>72</w:t>
      </w:r>
      <w:r w:rsidRPr="00FE647B">
        <w:rPr>
          <w:rFonts w:ascii="Book Antiqua" w:eastAsia="Calibri" w:hAnsi="Book Antiqua" w:cs="Times New Roman"/>
          <w:sz w:val="24"/>
          <w:szCs w:val="24"/>
          <w:vertAlign w:val="superscript"/>
          <w:lang w:val="en-US"/>
        </w:rPr>
        <w:t>,14</w:t>
      </w:r>
      <w:r w:rsidR="008C78AC" w:rsidRPr="00FE647B">
        <w:rPr>
          <w:rFonts w:ascii="Book Antiqua" w:eastAsia="Calibri" w:hAnsi="Book Antiqua" w:cs="Times New Roman"/>
          <w:sz w:val="24"/>
          <w:szCs w:val="24"/>
          <w:vertAlign w:val="superscript"/>
          <w:lang w:val="en-US"/>
        </w:rPr>
        <w:t>4</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w:t>
      </w:r>
    </w:p>
    <w:p w14:paraId="3FD7B648" w14:textId="134F98A4" w:rsidR="00EC062E" w:rsidRPr="00FE647B" w:rsidRDefault="00EC062E" w:rsidP="005C1ED9">
      <w:pPr>
        <w:adjustRightInd w:val="0"/>
        <w:snapToGrid w:val="0"/>
        <w:spacing w:after="0" w:line="360" w:lineRule="auto"/>
        <w:ind w:firstLine="708"/>
        <w:jc w:val="both"/>
        <w:rPr>
          <w:rFonts w:ascii="Book Antiqua" w:eastAsia="Calibri" w:hAnsi="Book Antiqua" w:cs="Times New Roman"/>
          <w:sz w:val="24"/>
          <w:szCs w:val="24"/>
          <w:lang w:val="en-US"/>
        </w:rPr>
      </w:pPr>
      <w:r w:rsidRPr="00FE647B">
        <w:rPr>
          <w:rFonts w:ascii="Book Antiqua" w:eastAsia="Calibri" w:hAnsi="Book Antiqua" w:cs="Times New Roman"/>
          <w:sz w:val="24"/>
          <w:szCs w:val="24"/>
          <w:lang w:val="en-US"/>
        </w:rPr>
        <w:t>In summary, nutrition is a key factor in IBD — it is involved in pathogenesis and in the treatment of these diseases. Nutrition in IBD is still a challenge for patients and for medical care. Recent papers have shown that patients` knowledge in this matter is relatively weak and needs improvement</w:t>
      </w:r>
      <w:r w:rsidR="007301B5"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vertAlign w:val="superscript"/>
          <w:lang w:val="en-US"/>
        </w:rPr>
        <w:t>1</w:t>
      </w:r>
      <w:r w:rsidR="008C78AC" w:rsidRPr="00FE647B">
        <w:rPr>
          <w:rFonts w:ascii="Book Antiqua" w:eastAsia="Calibri" w:hAnsi="Book Antiqua" w:cs="Times New Roman"/>
          <w:sz w:val="24"/>
          <w:szCs w:val="24"/>
          <w:vertAlign w:val="superscript"/>
          <w:lang w:val="en-US"/>
        </w:rPr>
        <w:t>45</w:t>
      </w:r>
      <w:r w:rsidRPr="00FE647B">
        <w:rPr>
          <w:rFonts w:ascii="Book Antiqua" w:eastAsia="Calibri" w:hAnsi="Book Antiqua" w:cs="Times New Roman"/>
          <w:sz w:val="24"/>
          <w:szCs w:val="24"/>
          <w:vertAlign w:val="superscript"/>
          <w:lang w:val="en-US"/>
        </w:rPr>
        <w:t>]</w:t>
      </w:r>
      <w:r w:rsidRPr="00FE647B">
        <w:rPr>
          <w:rFonts w:ascii="Book Antiqua" w:eastAsia="Calibri" w:hAnsi="Book Antiqua" w:cs="Times New Roman"/>
          <w:sz w:val="24"/>
          <w:szCs w:val="24"/>
          <w:lang w:val="en-US"/>
        </w:rPr>
        <w:t xml:space="preserve">. Furthermore, the increasing number of children with IBD opens a new chapter in nutritional science. In these cases nutrition must assure proper development as well as promoting remission of the diseases. </w:t>
      </w:r>
    </w:p>
    <w:p w14:paraId="4F62888E" w14:textId="77777777" w:rsidR="00124FB0" w:rsidRPr="00FE647B" w:rsidRDefault="00124FB0" w:rsidP="005C1ED9">
      <w:pPr>
        <w:adjustRightInd w:val="0"/>
        <w:snapToGrid w:val="0"/>
        <w:spacing w:after="0" w:line="360" w:lineRule="auto"/>
        <w:ind w:firstLine="708"/>
        <w:jc w:val="both"/>
        <w:rPr>
          <w:rFonts w:ascii="Book Antiqua" w:eastAsia="Calibri" w:hAnsi="Book Antiqua" w:cs="Times New Roman"/>
          <w:sz w:val="24"/>
          <w:szCs w:val="24"/>
          <w:lang w:val="en-US"/>
        </w:rPr>
      </w:pPr>
    </w:p>
    <w:p w14:paraId="20BFC4EC" w14:textId="77777777" w:rsidR="00EC062E" w:rsidRPr="00FE647B" w:rsidRDefault="00EC062E" w:rsidP="005C1ED9">
      <w:pPr>
        <w:adjustRightInd w:val="0"/>
        <w:snapToGrid w:val="0"/>
        <w:spacing w:after="0" w:line="360" w:lineRule="auto"/>
        <w:jc w:val="both"/>
        <w:rPr>
          <w:rFonts w:ascii="Book Antiqua" w:hAnsi="Book Antiqua" w:cs="Times New Roman"/>
          <w:b/>
          <w:sz w:val="24"/>
          <w:szCs w:val="24"/>
          <w:lang w:val="en-US"/>
        </w:rPr>
      </w:pPr>
      <w:r w:rsidRPr="00FE647B">
        <w:rPr>
          <w:rFonts w:ascii="Book Antiqua" w:hAnsi="Book Antiqua" w:cs="Times New Roman"/>
          <w:b/>
          <w:sz w:val="24"/>
          <w:szCs w:val="24"/>
          <w:lang w:val="en-US"/>
        </w:rPr>
        <w:t>PARENTERAL NUTRITION IN IBD</w:t>
      </w:r>
    </w:p>
    <w:p w14:paraId="77F25EC2" w14:textId="734BD018"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Estimates suggest that 20</w:t>
      </w:r>
      <w:r w:rsidR="004B1149" w:rsidRPr="00FE647B">
        <w:rPr>
          <w:rFonts w:ascii="Book Antiqua" w:eastAsia="宋体" w:hAnsi="Book Antiqua" w:cs="Times New Roman" w:hint="eastAsia"/>
          <w:sz w:val="24"/>
          <w:szCs w:val="24"/>
          <w:lang w:val="en-US" w:eastAsia="zh-CN"/>
        </w:rPr>
        <w:t>%</w:t>
      </w:r>
      <w:r w:rsidRPr="00FE647B">
        <w:rPr>
          <w:rFonts w:ascii="Book Antiqua" w:hAnsi="Book Antiqua" w:cs="Times New Roman"/>
          <w:sz w:val="24"/>
          <w:szCs w:val="24"/>
          <w:lang w:val="en-US"/>
        </w:rPr>
        <w:t>–85 % of patients suffering from IBD are malnourished or underweight</w:t>
      </w:r>
      <w:r w:rsidR="007301B5" w:rsidRPr="00FE647B">
        <w:rPr>
          <w:rFonts w:ascii="Book Antiqua" w:hAnsi="Book Antiqua" w:cs="Times New Roman"/>
          <w:sz w:val="24"/>
          <w:szCs w:val="24"/>
          <w:vertAlign w:val="superscript"/>
          <w:lang w:val="en-US"/>
        </w:rPr>
        <w:t>[</w:t>
      </w:r>
      <w:r w:rsidR="004B1149" w:rsidRPr="00FE647B">
        <w:rPr>
          <w:rFonts w:ascii="Book Antiqua" w:hAnsi="Book Antiqua" w:cs="Times New Roman"/>
          <w:sz w:val="24"/>
          <w:szCs w:val="24"/>
          <w:vertAlign w:val="superscript"/>
          <w:lang w:val="en-US"/>
        </w:rPr>
        <w:t>4,</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38</w:t>
      </w:r>
      <w:r w:rsidR="004B1149"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46</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Malnutrition occurs more frequently in patients with CD than those with UC. There are several reasons leading patients with IBD to malnutrition and they are mostly related to the significant importance of small bowel condition in patient body weight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47</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282A2E31" w14:textId="7E7F5998"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The relationship between metabolic condition and IBD is complex. Nutritional therapy is carried out through the combination of enteral nutrition (EN) and parenteral nutrition (PN)</w:t>
      </w:r>
      <w:r w:rsidR="008F7E8D" w:rsidRPr="00FE647B">
        <w:rPr>
          <w:rFonts w:ascii="Book Antiqua" w:hAnsi="Book Antiqua" w:cs="Times New Roman"/>
          <w:sz w:val="24"/>
          <w:szCs w:val="24"/>
          <w:lang w:val="en-US"/>
        </w:rPr>
        <w:t xml:space="preserve"> (Figure 2)</w:t>
      </w:r>
      <w:r w:rsidRPr="00FE647B">
        <w:rPr>
          <w:rFonts w:ascii="Book Antiqua" w:hAnsi="Book Antiqua" w:cs="Times New Roman"/>
          <w:sz w:val="24"/>
          <w:szCs w:val="24"/>
          <w:lang w:val="en-US"/>
        </w:rPr>
        <w:t xml:space="preserve">. Moreover, nutritional treatment can be divided into primary and support therapy. The aim of primary therapy is to induce and maintain remission and support therapy aims to support the long-lasting effects of pharmacological treatment. </w:t>
      </w:r>
    </w:p>
    <w:p w14:paraId="121D8EBF" w14:textId="77777777" w:rsidR="00124FB0" w:rsidRPr="00FE647B" w:rsidRDefault="00124FB0" w:rsidP="005C1ED9">
      <w:pPr>
        <w:adjustRightInd w:val="0"/>
        <w:snapToGrid w:val="0"/>
        <w:spacing w:after="0" w:line="360" w:lineRule="auto"/>
        <w:ind w:firstLine="708"/>
        <w:jc w:val="both"/>
        <w:rPr>
          <w:rFonts w:ascii="Book Antiqua" w:hAnsi="Book Antiqua" w:cs="Times New Roman"/>
          <w:sz w:val="24"/>
          <w:szCs w:val="24"/>
          <w:lang w:val="en-US"/>
        </w:rPr>
      </w:pPr>
    </w:p>
    <w:p w14:paraId="753ACF0F" w14:textId="77777777" w:rsidR="00EC062E" w:rsidRPr="00FE647B" w:rsidRDefault="00EC062E" w:rsidP="005C1ED9">
      <w:pPr>
        <w:adjustRightInd w:val="0"/>
        <w:snapToGrid w:val="0"/>
        <w:spacing w:after="0" w:line="360" w:lineRule="auto"/>
        <w:jc w:val="both"/>
        <w:rPr>
          <w:rFonts w:ascii="Book Antiqua" w:hAnsi="Book Antiqua" w:cs="Times New Roman"/>
          <w:b/>
          <w:i/>
          <w:sz w:val="24"/>
          <w:szCs w:val="24"/>
          <w:lang w:val="en-US"/>
        </w:rPr>
      </w:pPr>
      <w:r w:rsidRPr="00FE647B">
        <w:rPr>
          <w:rFonts w:ascii="Book Antiqua" w:hAnsi="Book Antiqua" w:cs="Times New Roman"/>
          <w:b/>
          <w:i/>
          <w:sz w:val="24"/>
          <w:szCs w:val="24"/>
          <w:lang w:val="en-US"/>
        </w:rPr>
        <w:t>Mode of action</w:t>
      </w:r>
    </w:p>
    <w:p w14:paraId="6C267AAB" w14:textId="45910F98"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PN can benefit patients with IBD as an alternative for enteral intake of proteins, fats, vitamins and minerals. PN is used in patients with contraindications or enteral nutrition intolerance, especially those with symptoms of severe malnutrition. Total parenteral nutrition (TPN) is also used during the acute inflammatory phase (obstruction, toxic megacolon, active fistulas), in the preoperative period and in groups of patients with SBS due to previous extensive bowel resections</w:t>
      </w:r>
      <w:r w:rsidR="007301B5" w:rsidRPr="00FE647B">
        <w:rPr>
          <w:rFonts w:ascii="Book Antiqua" w:hAnsi="Book Antiqua" w:cs="Times New Roman"/>
          <w:sz w:val="24"/>
          <w:szCs w:val="24"/>
          <w:vertAlign w:val="superscript"/>
          <w:lang w:val="en-US"/>
        </w:rPr>
        <w:t>[</w:t>
      </w:r>
      <w:r w:rsidR="004B1149" w:rsidRPr="00FE647B">
        <w:rPr>
          <w:rFonts w:ascii="Book Antiqua" w:hAnsi="Book Antiqua" w:cs="Times New Roman"/>
          <w:sz w:val="24"/>
          <w:szCs w:val="24"/>
          <w:vertAlign w:val="superscript"/>
          <w:lang w:val="en-US"/>
        </w:rPr>
        <w:t>5,6]</w:t>
      </w:r>
      <w:r w:rsidRPr="00FE647B">
        <w:rPr>
          <w:rFonts w:ascii="Book Antiqua" w:hAnsi="Book Antiqua" w:cs="Times New Roman"/>
          <w:sz w:val="24"/>
          <w:szCs w:val="24"/>
          <w:lang w:val="en-US"/>
        </w:rPr>
        <w:t>.</w:t>
      </w:r>
    </w:p>
    <w:p w14:paraId="12FA0317" w14:textId="77777777" w:rsidR="00124FB0" w:rsidRPr="00FE647B" w:rsidRDefault="00124FB0" w:rsidP="005C1ED9">
      <w:pPr>
        <w:adjustRightInd w:val="0"/>
        <w:snapToGrid w:val="0"/>
        <w:spacing w:after="0" w:line="360" w:lineRule="auto"/>
        <w:ind w:firstLine="708"/>
        <w:jc w:val="both"/>
        <w:rPr>
          <w:rFonts w:ascii="Book Antiqua" w:hAnsi="Book Antiqua" w:cs="Times New Roman"/>
          <w:i/>
          <w:sz w:val="24"/>
          <w:szCs w:val="24"/>
          <w:lang w:val="en-US"/>
        </w:rPr>
      </w:pPr>
    </w:p>
    <w:p w14:paraId="1B3CD4A8" w14:textId="77777777" w:rsidR="00EC062E" w:rsidRPr="00FE647B" w:rsidRDefault="00EC062E" w:rsidP="005C1ED9">
      <w:pPr>
        <w:adjustRightInd w:val="0"/>
        <w:snapToGrid w:val="0"/>
        <w:spacing w:after="0" w:line="360" w:lineRule="auto"/>
        <w:jc w:val="both"/>
        <w:rPr>
          <w:rFonts w:ascii="Book Antiqua" w:hAnsi="Book Antiqua" w:cs="Times New Roman"/>
          <w:b/>
          <w:i/>
          <w:sz w:val="24"/>
          <w:szCs w:val="24"/>
          <w:lang w:val="en-US"/>
        </w:rPr>
      </w:pPr>
      <w:r w:rsidRPr="00FE647B">
        <w:rPr>
          <w:rFonts w:ascii="Book Antiqua" w:hAnsi="Book Antiqua" w:cs="Times New Roman"/>
          <w:b/>
          <w:i/>
          <w:sz w:val="24"/>
          <w:szCs w:val="24"/>
          <w:lang w:val="en-US"/>
        </w:rPr>
        <w:t>Induction therapy in active disease</w:t>
      </w:r>
    </w:p>
    <w:p w14:paraId="07B6DF1E" w14:textId="69100A8A"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Parenteral nutrition is recommended for severely malnourished patients unable to take food spontaneously or by tube (nasogastric or nasoduodenal tube, gastrostomy). Severe malnutrition is defined as a loss of more than 5% of body mass during 1 month or 10% in 6 mo and body mass index (BMI) less than 19 kg/m</w:t>
      </w:r>
      <w:r w:rsidRPr="00FE647B">
        <w:rPr>
          <w:rFonts w:ascii="Book Antiqua" w:hAnsi="Book Antiqua" w:cs="Times New Roman"/>
          <w:sz w:val="24"/>
          <w:szCs w:val="24"/>
          <w:vertAlign w:val="superscript"/>
          <w:lang w:val="en-US"/>
        </w:rPr>
        <w:t>2</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46</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An accompanying marker of malnutrition is low serum albumin level, which often correlates with acute phase and poor prognosis. </w:t>
      </w:r>
    </w:p>
    <w:p w14:paraId="0D9A2A37" w14:textId="623B84A1"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Proper restitution of nutritional state ought to be considered especially in pediatric patients. IBD by itself or in combination with the effects of medication (steroids) can severely impair normal growth and development, sometimes with definitive deterioration of children`s condition. A combination of under-nutrition and growth failure is typical for pediatric patients with IBD, although nutritional disturbances are more common in children with CD compared with those with UC. IBD therapy of adult patients mostly concentrates on inducing and maintaining remission through EN. In children improvement of nutritional status and thereby restoration of somatic and psychological condition needs to be one of the main goals of therapy, achieved in severe cases only with the introduction of PN</w:t>
      </w:r>
      <w:r w:rsidR="007301B5" w:rsidRPr="00FE647B">
        <w:rPr>
          <w:rFonts w:ascii="Book Antiqua" w:hAnsi="Book Antiqua" w:cs="Times New Roman"/>
          <w:sz w:val="24"/>
          <w:szCs w:val="24"/>
          <w:vertAlign w:val="superscript"/>
          <w:lang w:val="en-US"/>
        </w:rPr>
        <w:t>[</w:t>
      </w:r>
      <w:r w:rsidR="00877689" w:rsidRPr="00FE647B">
        <w:rPr>
          <w:rFonts w:ascii="Book Antiqua" w:hAnsi="Book Antiqua" w:cs="Times New Roman"/>
          <w:sz w:val="24"/>
          <w:szCs w:val="24"/>
          <w:vertAlign w:val="superscript"/>
          <w:lang w:val="en-US"/>
        </w:rPr>
        <w:t>148</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6E5228D0" w14:textId="061BE016"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Thus PN as TPN or supportive therapy is particularly indicated in the preoperative period in severely malnourished patients for the restitution or improvement of their metabolic condition. Expected benefits are improved wound healing, prevention of postoperative complications (anastomotic leaks) and limited perioperative weight loss. There are studies strongly indicating correlation between low preoperative serum albumin level and higher risk of poor mucosal healing or anastomotic leak</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49</w:t>
      </w:r>
      <w:r w:rsidR="004B1149"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15</w:t>
      </w:r>
      <w:r w:rsidR="00877689" w:rsidRPr="00FE647B">
        <w:rPr>
          <w:rFonts w:ascii="Book Antiqua" w:hAnsi="Book Antiqua" w:cs="Times New Roman"/>
          <w:sz w:val="24"/>
          <w:szCs w:val="24"/>
          <w:vertAlign w:val="superscript"/>
          <w:lang w:val="en-US"/>
        </w:rPr>
        <w:t>0</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In the early postoperative period TPN provides full calorific, electrolyte, microelement, vitamin and fluid requirements. Also, when there are complications in the course of IBD or during the postoperative period, such as bowel obstruction, fistula or toxic megacolon, PN is the main route for metabolic support. Combined feeding is indicated as early as possible postoperatively and EN combined with PN diminishes inflammation and induces remission. It also can improve mucosal healing by its local immune-stimulating effects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15</w:t>
      </w:r>
      <w:r w:rsidR="00877689" w:rsidRPr="00FE647B">
        <w:rPr>
          <w:rFonts w:ascii="Book Antiqua" w:hAnsi="Book Antiqua" w:cs="Times New Roman"/>
          <w:sz w:val="24"/>
          <w:szCs w:val="24"/>
          <w:vertAlign w:val="superscript"/>
          <w:lang w:val="en-US"/>
        </w:rPr>
        <w:t>1</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The duration of PN during perioperative periods depends on the type of surgery and the patient’s condition. In patients with CD and multiple small bowel resections resulting in SBS, PN is indicated as a prolonged supportive therapy</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46</w:t>
      </w:r>
      <w:r w:rsidR="004B1149"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60F4B38A" w14:textId="13AF921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In fact, the available data show that while PN seems to play a primary role in the management of patients with active CD, it does not have a primary therapeutic effect in active UC and does not induce clinical remission of this type of IBD. The use of artificial nutrition in the treatment of active CD is mostly based on the theoretical background of temporary bowel rest, decreasing motoric function and thus antigenic stimulation by food components, leading to increased bowel permeability. Coincident metabolic support allows patients to restitute their metabolic status with better and faster intestinal cell renewal and better mucosal healing</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15</w:t>
      </w:r>
      <w:r w:rsidR="00877689" w:rsidRPr="00FE647B">
        <w:rPr>
          <w:rFonts w:ascii="Book Antiqua" w:hAnsi="Book Antiqua" w:cs="Times New Roman"/>
          <w:sz w:val="24"/>
          <w:szCs w:val="24"/>
          <w:vertAlign w:val="superscript"/>
          <w:lang w:val="en-US"/>
        </w:rPr>
        <w:t>2</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w:t>
      </w:r>
    </w:p>
    <w:p w14:paraId="26989844" w14:textId="4F30DA18"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Few controlled clinical trials have been conducted to show the effect of TPN on inducing remission in active CD at present. Three months after starting PN the remission rate varied between 20</w:t>
      </w:r>
      <w:r w:rsidR="004B1149" w:rsidRPr="00FE647B">
        <w:rPr>
          <w:rFonts w:ascii="Book Antiqua" w:eastAsia="宋体" w:hAnsi="Book Antiqua" w:cs="Times New Roman" w:hint="eastAsia"/>
          <w:sz w:val="24"/>
          <w:szCs w:val="24"/>
          <w:lang w:val="en-US" w:eastAsia="zh-CN"/>
        </w:rPr>
        <w:t>%</w:t>
      </w:r>
      <w:r w:rsidRPr="00FE647B">
        <w:rPr>
          <w:rFonts w:ascii="Book Antiqua" w:hAnsi="Book Antiqua" w:cs="Times New Roman"/>
          <w:sz w:val="24"/>
          <w:szCs w:val="24"/>
          <w:lang w:val="en-US"/>
        </w:rPr>
        <w:t xml:space="preserve"> to 80 %</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15</w:t>
      </w:r>
      <w:r w:rsidR="00877689" w:rsidRPr="00FE647B">
        <w:rPr>
          <w:rFonts w:ascii="Book Antiqua" w:hAnsi="Book Antiqua" w:cs="Times New Roman"/>
          <w:sz w:val="24"/>
          <w:szCs w:val="24"/>
          <w:vertAlign w:val="superscript"/>
          <w:lang w:val="en-US"/>
        </w:rPr>
        <w:t>3</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In other reports, authors reported the effectiveness of fistula healing during TPN from 43% to 63% of patients linked with weight gain and metabolic restitution</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54</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55</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47162818" w14:textId="398CCF3A"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Moreover, the latest studies in adults have not shown a statistically significant decline in mortality in surgical patients with parenteral nutrition support in IBD, except for the severely malnourished</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46</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56</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There are no large randomized studies concentrating exclusively on effects of PN in patients with IBD</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46</w:t>
      </w:r>
      <w:r w:rsidR="004B1149"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57</w:t>
      </w:r>
      <w:r w:rsidR="004B1149"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58</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Thus, there are no data on parenteral nutrition support during the preoperative and perioperative period and disease relapse</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877689" w:rsidRPr="00FE647B">
        <w:rPr>
          <w:rFonts w:ascii="Book Antiqua" w:hAnsi="Book Antiqua" w:cs="Times New Roman"/>
          <w:sz w:val="24"/>
          <w:szCs w:val="24"/>
          <w:vertAlign w:val="superscript"/>
          <w:lang w:val="en-US"/>
        </w:rPr>
        <w:t>59</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However, theory and clinical experience has strongly established PN as a supportive therapy, especially in children in the preoperative period or during perioperative complications.</w:t>
      </w:r>
    </w:p>
    <w:p w14:paraId="1C554AB2" w14:textId="77777777" w:rsidR="00124FB0" w:rsidRPr="00FE647B" w:rsidRDefault="00124FB0" w:rsidP="005C1ED9">
      <w:pPr>
        <w:adjustRightInd w:val="0"/>
        <w:snapToGrid w:val="0"/>
        <w:spacing w:after="0" w:line="360" w:lineRule="auto"/>
        <w:ind w:firstLine="708"/>
        <w:jc w:val="both"/>
        <w:rPr>
          <w:rFonts w:ascii="Book Antiqua" w:hAnsi="Book Antiqua" w:cs="Times New Roman"/>
          <w:sz w:val="24"/>
          <w:szCs w:val="24"/>
          <w:lang w:val="en-US"/>
        </w:rPr>
      </w:pPr>
    </w:p>
    <w:p w14:paraId="380CEDD2" w14:textId="77777777" w:rsidR="00EC062E" w:rsidRPr="00FE647B" w:rsidRDefault="00EC062E" w:rsidP="005C1ED9">
      <w:pPr>
        <w:adjustRightInd w:val="0"/>
        <w:snapToGrid w:val="0"/>
        <w:spacing w:after="0" w:line="360" w:lineRule="auto"/>
        <w:jc w:val="both"/>
        <w:rPr>
          <w:rFonts w:ascii="Book Antiqua" w:hAnsi="Book Antiqua" w:cs="Times New Roman"/>
          <w:b/>
          <w:i/>
          <w:sz w:val="24"/>
          <w:szCs w:val="24"/>
          <w:lang w:val="en-US"/>
        </w:rPr>
      </w:pPr>
      <w:r w:rsidRPr="00FE647B">
        <w:rPr>
          <w:rFonts w:ascii="Book Antiqua" w:hAnsi="Book Antiqua" w:cs="Times New Roman"/>
          <w:b/>
          <w:i/>
          <w:sz w:val="24"/>
          <w:szCs w:val="24"/>
          <w:lang w:val="en-US"/>
        </w:rPr>
        <w:t>Maintenance therapy in remission</w:t>
      </w:r>
    </w:p>
    <w:p w14:paraId="630C679B" w14:textId="4EC5FF20"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PN seems to have a limited role as a maintenance therapy in remission. It may be indicated in some restricted cases such as SBS after extensive bowel resection, in cases of bowel obstruction, high-output fistula, in patients with severe dysmotility and in those intolerant to EN</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5E2141" w:rsidRPr="00FE647B">
        <w:rPr>
          <w:rFonts w:ascii="Book Antiqua" w:hAnsi="Book Antiqua" w:cs="Times New Roman"/>
          <w:sz w:val="24"/>
          <w:szCs w:val="24"/>
          <w:vertAlign w:val="superscript"/>
          <w:lang w:val="en-US"/>
        </w:rPr>
        <w:t>47</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For patients with SBS and limited absorption, PN is advocated for years until they reach maximal bowel adaptation (hyperplasia and bowel elongation and dilatation). Nevertheless, in some cases PN must be considered as life-long therapy.</w:t>
      </w:r>
    </w:p>
    <w:p w14:paraId="6DEF88BC" w14:textId="43D08C3F"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Bowel obstruction in the first 2 years after surgery appears with a frequency of around 15 % of cases reaching 18% after 10 years and 29% after 30 years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5E2141" w:rsidRPr="00FE647B">
        <w:rPr>
          <w:rFonts w:ascii="Book Antiqua" w:hAnsi="Book Antiqua" w:cs="Times New Roman"/>
          <w:sz w:val="24"/>
          <w:szCs w:val="24"/>
          <w:vertAlign w:val="superscript"/>
          <w:lang w:val="en-US"/>
        </w:rPr>
        <w:t>59</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Because each subsequent laparotomy/laparoscopy increases the risk of adhesions, conservative treatment is favored and recommended for as long as possible with the support of PN in cases of subileus, repeated incomplete bowel obstruction and severe dismotility. Similarly, in patients in remission with high-output jejuno/ileostomy, PN plays a crucial role in metabolite and fluid supply.</w:t>
      </w:r>
      <w:r w:rsidR="006E0D66" w:rsidRPr="00FE647B">
        <w:rPr>
          <w:rFonts w:ascii="Book Antiqua" w:hAnsi="Book Antiqua" w:cs="Times New Roman"/>
          <w:i/>
          <w:sz w:val="24"/>
          <w:szCs w:val="24"/>
          <w:lang w:val="en-US"/>
        </w:rPr>
        <w:t xml:space="preserve"> </w:t>
      </w:r>
    </w:p>
    <w:p w14:paraId="195D95ED" w14:textId="59F6495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Long lasting PN increases the risk of complications related to metabolic disturbances, liver failure, cholestasis, central line infection and catheter-related venous thrombosis thus significantly impacting on patient quality of life. If the gut can be used safely, EN is actually the preferred feeding method for IBD patients and must be the first choice in the induction and remission phase of treatment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5E2141" w:rsidRPr="00FE647B">
        <w:rPr>
          <w:rFonts w:ascii="Book Antiqua" w:hAnsi="Book Antiqua" w:cs="Times New Roman"/>
          <w:sz w:val="24"/>
          <w:szCs w:val="24"/>
          <w:vertAlign w:val="superscript"/>
          <w:lang w:val="en-US"/>
        </w:rPr>
        <w:t>47</w:t>
      </w:r>
      <w:r w:rsidRPr="00FE647B">
        <w:rPr>
          <w:rFonts w:ascii="Book Antiqua" w:hAnsi="Book Antiqua" w:cs="Times New Roman"/>
          <w:sz w:val="24"/>
          <w:szCs w:val="24"/>
          <w:vertAlign w:val="superscript"/>
          <w:lang w:val="en-US"/>
        </w:rPr>
        <w:t>,16</w:t>
      </w:r>
      <w:r w:rsidR="005E2141" w:rsidRPr="00FE647B">
        <w:rPr>
          <w:rFonts w:ascii="Book Antiqua" w:hAnsi="Book Antiqua" w:cs="Times New Roman"/>
          <w:sz w:val="24"/>
          <w:szCs w:val="24"/>
          <w:vertAlign w:val="superscript"/>
          <w:lang w:val="en-US"/>
        </w:rPr>
        <w:t>0</w:t>
      </w:r>
      <w:r w:rsidRPr="00FE647B">
        <w:rPr>
          <w:rFonts w:ascii="Book Antiqua" w:hAnsi="Book Antiqua" w:cs="Times New Roman"/>
          <w:sz w:val="24"/>
          <w:szCs w:val="24"/>
          <w:vertAlign w:val="superscript"/>
          <w:lang w:val="en-US"/>
        </w:rPr>
        <w:t>,16</w:t>
      </w:r>
      <w:r w:rsidR="005E2141" w:rsidRPr="00FE647B">
        <w:rPr>
          <w:rFonts w:ascii="Book Antiqua" w:hAnsi="Book Antiqua" w:cs="Times New Roman"/>
          <w:sz w:val="24"/>
          <w:szCs w:val="24"/>
          <w:vertAlign w:val="superscript"/>
          <w:lang w:val="en-US"/>
        </w:rPr>
        <w:t>1</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0F1F5121" w14:textId="77777777" w:rsidR="00124FB0" w:rsidRPr="00FE647B" w:rsidRDefault="00124FB0" w:rsidP="005C1ED9">
      <w:pPr>
        <w:adjustRightInd w:val="0"/>
        <w:snapToGrid w:val="0"/>
        <w:spacing w:after="0" w:line="360" w:lineRule="auto"/>
        <w:ind w:firstLine="708"/>
        <w:jc w:val="both"/>
        <w:rPr>
          <w:rFonts w:ascii="Book Antiqua" w:hAnsi="Book Antiqua" w:cs="Times New Roman"/>
          <w:sz w:val="24"/>
          <w:szCs w:val="24"/>
          <w:lang w:val="en-US"/>
        </w:rPr>
      </w:pPr>
    </w:p>
    <w:p w14:paraId="364D61DE" w14:textId="77777777" w:rsidR="00EC062E" w:rsidRPr="00FE647B" w:rsidRDefault="00EC062E" w:rsidP="005C1ED9">
      <w:pPr>
        <w:adjustRightInd w:val="0"/>
        <w:snapToGrid w:val="0"/>
        <w:spacing w:after="0" w:line="360" w:lineRule="auto"/>
        <w:jc w:val="both"/>
        <w:rPr>
          <w:rFonts w:ascii="Book Antiqua" w:hAnsi="Book Antiqua" w:cs="Times New Roman"/>
          <w:b/>
          <w:i/>
          <w:sz w:val="24"/>
          <w:szCs w:val="24"/>
          <w:lang w:val="en-US"/>
        </w:rPr>
      </w:pPr>
      <w:r w:rsidRPr="00FE647B">
        <w:rPr>
          <w:rFonts w:ascii="Book Antiqua" w:hAnsi="Book Antiqua" w:cs="Times New Roman"/>
          <w:b/>
          <w:i/>
          <w:sz w:val="24"/>
          <w:szCs w:val="24"/>
          <w:lang w:val="en-US"/>
        </w:rPr>
        <w:t>Side effects</w:t>
      </w:r>
    </w:p>
    <w:p w14:paraId="51B04109" w14:textId="77777777"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Generally, PN is accomplished through central venous catheters (CVC) placed in central veins, mostly in the superior vena cava. There are special types of catheters for long-lasting intravenous therapy and the access, especially in pediatric patients, is performed under general anesthesia. Because of limited number of central veins, it is very important in IBD patients with possibility of long-lasting PN to reserve central veins for nutritional access.</w:t>
      </w:r>
    </w:p>
    <w:p w14:paraId="71BBE9BB" w14:textId="541C3280"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eastAsia="Times New Roman" w:hAnsi="Book Antiqua" w:cs="Times New Roman"/>
          <w:sz w:val="24"/>
          <w:szCs w:val="24"/>
          <w:lang w:val="en-US"/>
        </w:rPr>
        <w:t>About 5</w:t>
      </w:r>
      <w:r w:rsidR="000202D3" w:rsidRPr="00FE647B">
        <w:rPr>
          <w:rFonts w:ascii="Book Antiqua" w:eastAsia="宋体" w:hAnsi="Book Antiqua" w:cs="Times New Roman" w:hint="eastAsia"/>
          <w:sz w:val="24"/>
          <w:szCs w:val="24"/>
          <w:lang w:val="en-US" w:eastAsia="zh-CN"/>
        </w:rPr>
        <w:t>%</w:t>
      </w:r>
      <w:r w:rsidRPr="00FE647B">
        <w:rPr>
          <w:rFonts w:ascii="Book Antiqua" w:eastAsia="Times New Roman" w:hAnsi="Book Antiqua" w:cs="Times New Roman"/>
          <w:sz w:val="24"/>
          <w:szCs w:val="24"/>
          <w:lang w:val="en-US"/>
        </w:rPr>
        <w:t xml:space="preserve"> to 15% of patients have complications related to central venous access. </w:t>
      </w:r>
      <w:r w:rsidRPr="00FE647B">
        <w:rPr>
          <w:rFonts w:ascii="Book Antiqua" w:hAnsi="Book Antiqua" w:cs="Times New Roman"/>
          <w:sz w:val="24"/>
          <w:szCs w:val="24"/>
          <w:lang w:val="en-US"/>
        </w:rPr>
        <w:t>There are four main risks of PN: line infections, liver failure, metabolic disturbances and vein thrombosis. Most of PN are carried out at home as home parenteral nutrition (HPN) according to the “all-in-one” method, administered by the patient or by family members. Deviation from the correct method of PN administration may result in temporary serum glucose level disturbances, fluid and electrolyte imbalances and hunger strikes. Patients on long-lasting PN are at a significantly increased risk for developing metabolic bone disease (MBD), and vitamin, microelement and serum leptin disturbances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16</w:t>
      </w:r>
      <w:r w:rsidR="007251C2" w:rsidRPr="00FE647B">
        <w:rPr>
          <w:rFonts w:ascii="Book Antiqua" w:hAnsi="Book Antiqua" w:cs="Times New Roman"/>
          <w:sz w:val="24"/>
          <w:szCs w:val="24"/>
          <w:vertAlign w:val="superscript"/>
          <w:lang w:val="en-US"/>
        </w:rPr>
        <w:t>2</w:t>
      </w:r>
      <w:r w:rsidR="000202D3" w:rsidRPr="00FE647B">
        <w:rPr>
          <w:rFonts w:ascii="Book Antiqua" w:eastAsia="宋体" w:hAnsi="Book Antiqua" w:cs="Times New Roman" w:hint="eastAsia"/>
          <w:sz w:val="24"/>
          <w:szCs w:val="24"/>
          <w:vertAlign w:val="superscript"/>
          <w:lang w:val="en-US" w:eastAsia="zh-CN"/>
        </w:rPr>
        <w:t>-</w:t>
      </w:r>
      <w:r w:rsidRPr="00FE647B">
        <w:rPr>
          <w:rFonts w:ascii="Book Antiqua" w:hAnsi="Book Antiqua" w:cs="Times New Roman"/>
          <w:sz w:val="24"/>
          <w:szCs w:val="24"/>
          <w:vertAlign w:val="superscript"/>
          <w:lang w:val="en-US"/>
        </w:rPr>
        <w:t>1</w:t>
      </w:r>
      <w:r w:rsidR="007251C2" w:rsidRPr="00FE647B">
        <w:rPr>
          <w:rFonts w:ascii="Book Antiqua" w:hAnsi="Book Antiqua" w:cs="Times New Roman"/>
          <w:sz w:val="24"/>
          <w:szCs w:val="24"/>
          <w:vertAlign w:val="superscript"/>
          <w:lang w:val="en-US"/>
        </w:rPr>
        <w:t>64</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5102A79D" w14:textId="610DF8DC"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 xml:space="preserve">Liver failure seems to be the most important complication apart from septicemia correlated with PN. Acute </w:t>
      </w:r>
      <w:r w:rsidRPr="00FE647B">
        <w:rPr>
          <w:rFonts w:ascii="Book Antiqua" w:eastAsia="Times New Roman" w:hAnsi="Book Antiqua" w:cs="Times New Roman"/>
          <w:bCs/>
          <w:sz w:val="24"/>
          <w:szCs w:val="24"/>
          <w:lang w:val="en-US"/>
        </w:rPr>
        <w:t>hepatic complications</w:t>
      </w:r>
      <w:r w:rsidRPr="00FE647B">
        <w:rPr>
          <w:rFonts w:ascii="Book Antiqua" w:eastAsia="Times New Roman" w:hAnsi="Book Antiqua" w:cs="Times New Roman"/>
          <w:sz w:val="24"/>
          <w:szCs w:val="24"/>
          <w:lang w:val="en-US"/>
        </w:rPr>
        <w:t xml:space="preserve"> after the introduction of PN include liver dysfunction and cholestasis, painful hepatomegaly, and hyperammonemia. They can develop at any age but are most common among pediatric patients. Parenteral nutrition-associated cholestasis (PNAC) is linked with the administration of soybean-based intravenous fat emulsion</w:t>
      </w:r>
      <w:r w:rsidR="007301B5" w:rsidRPr="00FE647B">
        <w:rPr>
          <w:rFonts w:ascii="Book Antiqua" w:eastAsia="Times New Roman" w:hAnsi="Book Antiqua" w:cs="Times New Roman"/>
          <w:sz w:val="24"/>
          <w:szCs w:val="24"/>
          <w:vertAlign w:val="superscript"/>
          <w:lang w:val="en-US"/>
        </w:rPr>
        <w:t>[</w:t>
      </w:r>
      <w:r w:rsidRPr="00FE647B">
        <w:rPr>
          <w:rFonts w:ascii="Book Antiqua" w:eastAsia="Times New Roman" w:hAnsi="Book Antiqua" w:cs="Times New Roman"/>
          <w:sz w:val="24"/>
          <w:szCs w:val="24"/>
          <w:vertAlign w:val="superscript"/>
          <w:lang w:val="en-US"/>
        </w:rPr>
        <w:t>1</w:t>
      </w:r>
      <w:r w:rsidR="007251C2" w:rsidRPr="00FE647B">
        <w:rPr>
          <w:rFonts w:ascii="Book Antiqua" w:eastAsia="Times New Roman" w:hAnsi="Book Antiqua" w:cs="Times New Roman"/>
          <w:sz w:val="24"/>
          <w:szCs w:val="24"/>
          <w:vertAlign w:val="superscript"/>
          <w:lang w:val="en-US"/>
        </w:rPr>
        <w:t>65</w:t>
      </w:r>
      <w:r w:rsidRPr="00FE647B">
        <w:rPr>
          <w:rFonts w:ascii="Book Antiqua" w:eastAsia="Times New Roman" w:hAnsi="Book Antiqua" w:cs="Times New Roman"/>
          <w:sz w:val="24"/>
          <w:szCs w:val="24"/>
          <w:vertAlign w:val="superscript"/>
          <w:lang w:val="en-US"/>
        </w:rPr>
        <w:t>]</w:t>
      </w:r>
      <w:r w:rsidRPr="00FE647B">
        <w:rPr>
          <w:rFonts w:ascii="Book Antiqua" w:eastAsia="Times New Roman" w:hAnsi="Book Antiqua" w:cs="Times New Roman"/>
          <w:sz w:val="24"/>
          <w:szCs w:val="24"/>
          <w:lang w:val="en-US"/>
        </w:rPr>
        <w:t>. In adults the most common complication is liver steatosis. Liver disease incidence is strictly related to HPN duration. Moreover, liver dysfunction may be transient, evidenced by elevated transaminases, bilirubin, and alkaline phosphatase; it commonly occurs when HPN is started. Delayed or persistent elevations may result from an excess of amino acids in the liquid nutritional mixture. In some patients progressive fibrosis of the liver may occasionally develop. Long-term TPN is also a well-documented factor for cholelithiasis with frequency about to 40 % of cases</w:t>
      </w:r>
      <w:r w:rsidR="007301B5" w:rsidRPr="00FE647B">
        <w:rPr>
          <w:rFonts w:ascii="Book Antiqua" w:eastAsia="Times New Roman" w:hAnsi="Book Antiqua" w:cs="Times New Roman"/>
          <w:sz w:val="24"/>
          <w:szCs w:val="24"/>
          <w:vertAlign w:val="superscript"/>
          <w:lang w:val="en-US"/>
        </w:rPr>
        <w:t>[</w:t>
      </w:r>
      <w:r w:rsidRPr="00FE647B">
        <w:rPr>
          <w:rFonts w:ascii="Book Antiqua" w:eastAsia="Times New Roman" w:hAnsi="Book Antiqua" w:cs="Times New Roman"/>
          <w:sz w:val="24"/>
          <w:szCs w:val="24"/>
          <w:vertAlign w:val="superscript"/>
          <w:lang w:val="en-US"/>
        </w:rPr>
        <w:t>1</w:t>
      </w:r>
      <w:r w:rsidR="007251C2" w:rsidRPr="00FE647B">
        <w:rPr>
          <w:rFonts w:ascii="Book Antiqua" w:eastAsia="Times New Roman" w:hAnsi="Book Antiqua" w:cs="Times New Roman"/>
          <w:sz w:val="24"/>
          <w:szCs w:val="24"/>
          <w:vertAlign w:val="superscript"/>
          <w:lang w:val="en-US"/>
        </w:rPr>
        <w:t>66</w:t>
      </w:r>
      <w:r w:rsidR="000202D3" w:rsidRPr="00FE647B">
        <w:rPr>
          <w:rFonts w:ascii="Book Antiqua" w:eastAsia="Times New Roman" w:hAnsi="Book Antiqua" w:cs="Times New Roman"/>
          <w:sz w:val="24"/>
          <w:szCs w:val="24"/>
          <w:vertAlign w:val="superscript"/>
          <w:lang w:val="en-US"/>
        </w:rPr>
        <w:t>,</w:t>
      </w:r>
      <w:r w:rsidRPr="00FE647B">
        <w:rPr>
          <w:rFonts w:ascii="Book Antiqua" w:eastAsia="Times New Roman" w:hAnsi="Book Antiqua" w:cs="Times New Roman"/>
          <w:sz w:val="24"/>
          <w:szCs w:val="24"/>
          <w:vertAlign w:val="superscript"/>
          <w:lang w:val="en-US"/>
        </w:rPr>
        <w:t>1</w:t>
      </w:r>
      <w:r w:rsidR="007251C2" w:rsidRPr="00FE647B">
        <w:rPr>
          <w:rFonts w:ascii="Book Antiqua" w:eastAsia="Times New Roman" w:hAnsi="Book Antiqua" w:cs="Times New Roman"/>
          <w:sz w:val="24"/>
          <w:szCs w:val="24"/>
          <w:vertAlign w:val="superscript"/>
          <w:lang w:val="en-US"/>
        </w:rPr>
        <w:t>67</w:t>
      </w:r>
      <w:r w:rsidRPr="00FE647B">
        <w:rPr>
          <w:rFonts w:ascii="Book Antiqua" w:eastAsia="Times New Roman" w:hAnsi="Book Antiqua" w:cs="Times New Roman"/>
          <w:sz w:val="24"/>
          <w:szCs w:val="24"/>
          <w:vertAlign w:val="superscript"/>
          <w:lang w:val="en-US"/>
        </w:rPr>
        <w:t>]</w:t>
      </w:r>
      <w:r w:rsidRPr="00FE647B">
        <w:rPr>
          <w:rFonts w:ascii="Book Antiqua" w:eastAsia="Times New Roman" w:hAnsi="Book Antiqua" w:cs="Times New Roman"/>
          <w:sz w:val="24"/>
          <w:szCs w:val="24"/>
          <w:lang w:val="en-US"/>
        </w:rPr>
        <w:t>.</w:t>
      </w:r>
    </w:p>
    <w:p w14:paraId="6DE51576" w14:textId="01FF8A92"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 xml:space="preserve">CVC related septicemia and vein thrombosis are most common complications leading to catheter replacement. The septicemia rate in the first 1000 days of HPN based on large group analysis ranged between 12% to 0.5–0.6/1000 HPN days with </w:t>
      </w:r>
      <w:r w:rsidRPr="00FE647B">
        <w:rPr>
          <w:rFonts w:ascii="Book Antiqua" w:hAnsi="Book Antiqua" w:cs="Times New Roman"/>
          <w:i/>
          <w:sz w:val="24"/>
          <w:szCs w:val="24"/>
          <w:lang w:val="en-US"/>
        </w:rPr>
        <w:t>Staphylococcal</w:t>
      </w:r>
      <w:r w:rsidRPr="00FE647B">
        <w:rPr>
          <w:rFonts w:ascii="Book Antiqua" w:hAnsi="Book Antiqua" w:cs="Times New Roman"/>
          <w:sz w:val="24"/>
          <w:szCs w:val="24"/>
          <w:lang w:val="en-US"/>
        </w:rPr>
        <w:t xml:space="preserve"> septicemia being dominant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0202D3" w:rsidRPr="00FE647B">
        <w:rPr>
          <w:rFonts w:ascii="Book Antiqua" w:hAnsi="Book Antiqua" w:cs="Times New Roman"/>
          <w:sz w:val="24"/>
          <w:szCs w:val="24"/>
          <w:vertAlign w:val="superscript"/>
          <w:lang w:val="en-US"/>
        </w:rPr>
        <w:t>68</w:t>
      </w:r>
      <w:r w:rsidR="000202D3" w:rsidRPr="00FE647B">
        <w:rPr>
          <w:rFonts w:ascii="Book Antiqua" w:eastAsia="宋体" w:hAnsi="Book Antiqua" w:cs="Times New Roman" w:hint="eastAsia"/>
          <w:sz w:val="24"/>
          <w:szCs w:val="24"/>
          <w:vertAlign w:val="superscript"/>
          <w:lang w:val="en-US" w:eastAsia="zh-CN"/>
        </w:rPr>
        <w:t>-</w:t>
      </w:r>
      <w:r w:rsidRPr="00FE647B">
        <w:rPr>
          <w:rFonts w:ascii="Book Antiqua" w:hAnsi="Book Antiqua" w:cs="Times New Roman"/>
          <w:sz w:val="24"/>
          <w:szCs w:val="24"/>
          <w:vertAlign w:val="superscript"/>
          <w:lang w:val="en-US"/>
        </w:rPr>
        <w:t>17</w:t>
      </w:r>
      <w:r w:rsidR="005C5ACA" w:rsidRPr="00FE647B">
        <w:rPr>
          <w:rFonts w:ascii="Book Antiqua" w:hAnsi="Book Antiqua" w:cs="Times New Roman"/>
          <w:sz w:val="24"/>
          <w:szCs w:val="24"/>
          <w:vertAlign w:val="superscript"/>
          <w:lang w:val="en-US"/>
        </w:rPr>
        <w:t>0</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A higher frequency was observed in the first 1000 HPN days, especially in pediatric patients. Pediatric patients also needed catheter replacement because of injury (disruption) and spontaneous removal more often. </w:t>
      </w:r>
    </w:p>
    <w:p w14:paraId="0875517F" w14:textId="297FFE28"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TPN is realized through continuous intravenous flow of fluids which obviously influences quality of life. Compared to EN, PN generates much higher costs and very often requires professional nursing. New types of central line catheters inserted peripherally or without general anesthesia may partially improve patients’ quality of life</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17</w:t>
      </w:r>
      <w:r w:rsidR="005C5ACA" w:rsidRPr="00FE647B">
        <w:rPr>
          <w:rFonts w:ascii="Book Antiqua" w:hAnsi="Book Antiqua" w:cs="Times New Roman"/>
          <w:sz w:val="24"/>
          <w:szCs w:val="24"/>
          <w:vertAlign w:val="superscript"/>
          <w:lang w:val="en-US"/>
        </w:rPr>
        <w:t>1</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17C431E8" w14:textId="4870002A"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In summary,</w:t>
      </w:r>
      <w:r w:rsidRPr="00FE647B">
        <w:rPr>
          <w:rFonts w:ascii="Book Antiqua" w:hAnsi="Book Antiqua" w:cs="Times New Roman"/>
          <w:b/>
          <w:sz w:val="24"/>
          <w:szCs w:val="24"/>
          <w:lang w:val="en-US"/>
        </w:rPr>
        <w:t xml:space="preserve"> </w:t>
      </w:r>
      <w:r w:rsidRPr="00FE647B">
        <w:rPr>
          <w:rFonts w:ascii="Book Antiqua" w:hAnsi="Book Antiqua" w:cs="Times New Roman"/>
          <w:sz w:val="24"/>
          <w:szCs w:val="24"/>
          <w:lang w:val="en-US"/>
        </w:rPr>
        <w:t>PN is a significant element of treatment in the group of IBD patients, is often life</w:t>
      </w:r>
      <w:r w:rsidR="000202D3" w:rsidRPr="00FE647B">
        <w:rPr>
          <w:rFonts w:ascii="Book Antiqua" w:eastAsia="宋体" w:hAnsi="Book Antiqua" w:cs="Times New Roman" w:hint="eastAsia"/>
          <w:sz w:val="24"/>
          <w:szCs w:val="24"/>
          <w:lang w:val="en-US" w:eastAsia="zh-CN"/>
        </w:rPr>
        <w:t>-</w:t>
      </w:r>
      <w:r w:rsidRPr="00FE647B">
        <w:rPr>
          <w:rFonts w:ascii="Book Antiqua" w:hAnsi="Book Antiqua" w:cs="Times New Roman"/>
          <w:sz w:val="24"/>
          <w:szCs w:val="24"/>
          <w:lang w:val="en-US"/>
        </w:rPr>
        <w:t>saving and should be implemented when required. However, there are no evidence-based guidelines relating to effectiveness of PN in the therapy of IBD. Thus, EN should be re-introduced as soon as possible, being more suitable physiologically, safer and cheaper.</w:t>
      </w:r>
    </w:p>
    <w:p w14:paraId="5CBB50AB" w14:textId="77777777"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p>
    <w:p w14:paraId="1912A397" w14:textId="77777777" w:rsidR="00EC062E" w:rsidRPr="00FE647B" w:rsidRDefault="00EC062E" w:rsidP="005C1ED9">
      <w:pPr>
        <w:adjustRightInd w:val="0"/>
        <w:snapToGrid w:val="0"/>
        <w:spacing w:after="0" w:line="360" w:lineRule="auto"/>
        <w:jc w:val="both"/>
        <w:rPr>
          <w:rFonts w:ascii="Book Antiqua" w:hAnsi="Book Antiqua" w:cs="Times New Roman"/>
          <w:b/>
          <w:sz w:val="24"/>
          <w:szCs w:val="24"/>
          <w:lang w:val="en-US"/>
        </w:rPr>
      </w:pPr>
      <w:r w:rsidRPr="00FE647B">
        <w:rPr>
          <w:rFonts w:ascii="Book Antiqua" w:hAnsi="Book Antiqua" w:cs="Times New Roman"/>
          <w:b/>
          <w:sz w:val="24"/>
          <w:szCs w:val="24"/>
          <w:lang w:val="en-US"/>
        </w:rPr>
        <w:t>ENTERAL NUTRITION IN IBD</w:t>
      </w:r>
    </w:p>
    <w:p w14:paraId="7B1A87CE" w14:textId="77C9677E"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 xml:space="preserve">For more than 40 years, enteral feeding has been used in the nutritional therapy of IBD. From the early 1970s, when the first primary therapeutic effects of an elemental diet in CD patients were shown, multiple studies regarding enteral nutrition were carried out. The observed therapeutic effect was different depending on the type of IBD (CD </w:t>
      </w:r>
      <w:r w:rsidR="000202D3" w:rsidRPr="00FE647B">
        <w:rPr>
          <w:rFonts w:ascii="Book Antiqua" w:hAnsi="Book Antiqua" w:cs="Times New Roman"/>
          <w:i/>
          <w:sz w:val="24"/>
          <w:szCs w:val="24"/>
          <w:lang w:val="en-US"/>
        </w:rPr>
        <w:t>vs</w:t>
      </w:r>
      <w:r w:rsidRPr="00FE647B">
        <w:rPr>
          <w:rFonts w:ascii="Book Antiqua" w:hAnsi="Book Antiqua" w:cs="Times New Roman"/>
          <w:sz w:val="24"/>
          <w:szCs w:val="24"/>
          <w:lang w:val="en-US"/>
        </w:rPr>
        <w:t xml:space="preserve"> UC), the age of the patients, their clinical presentations and their concomitant treatment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17</w:t>
      </w:r>
      <w:r w:rsidR="00365DE3" w:rsidRPr="00FE647B">
        <w:rPr>
          <w:rFonts w:ascii="Book Antiqua" w:hAnsi="Book Antiqua" w:cs="Times New Roman"/>
          <w:sz w:val="24"/>
          <w:szCs w:val="24"/>
          <w:vertAlign w:val="superscript"/>
          <w:lang w:val="en-US"/>
        </w:rPr>
        <w:t>2</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43D8F3A1" w14:textId="76588995"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Generally, EEN is the provision of 100% of a person’s nutritional requirements from a liquid nutritional formula either orally or via a feeding tube. EEN</w:t>
      </w:r>
      <w:r w:rsidR="000202D3" w:rsidRPr="00FE647B">
        <w:rPr>
          <w:rFonts w:ascii="Book Antiqua" w:hAnsi="Book Antiqua" w:cs="Times New Roman"/>
          <w:sz w:val="24"/>
          <w:szCs w:val="24"/>
          <w:lang w:val="en-US"/>
        </w:rPr>
        <w:t xml:space="preserve"> is usually provided for 6–8 wk</w:t>
      </w:r>
      <w:r w:rsidRPr="00FE647B">
        <w:rPr>
          <w:rFonts w:ascii="Book Antiqua" w:hAnsi="Book Antiqua" w:cs="Times New Roman"/>
          <w:sz w:val="24"/>
          <w:szCs w:val="24"/>
          <w:lang w:val="en-US"/>
        </w:rPr>
        <w:t xml:space="preserve"> and then a normal diet is gradually reintroduced</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17</w:t>
      </w:r>
      <w:r w:rsidR="00365DE3" w:rsidRPr="00FE647B">
        <w:rPr>
          <w:rFonts w:ascii="Book Antiqua" w:hAnsi="Book Antiqua" w:cs="Times New Roman"/>
          <w:sz w:val="24"/>
          <w:szCs w:val="24"/>
          <w:vertAlign w:val="superscript"/>
          <w:lang w:val="en-US"/>
        </w:rPr>
        <w:t>3</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750742D3" w14:textId="7FF23299"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Protocols of EEN may be different regarding composition of the enteral formula and route of administration. Three main types of enteral formulas are used in EEN depending on the degree of protein hydrolysis. Polymeric formulas are planned to mimic the general diet with non-hydrolyzed proteins, carbohydrates and fat. The source of protein is usually casein, carbohydrates are provided as corn maltodextrin while the source of fat is canola or soybean. Semi-elemental and elemental formulas are planned for use in patients with malabsorption, so the nutrients are partially (semi elemental formulas) or fully hydrolyzed (elemental formulas). Protein is usually in form of dipeptides or tripeptides in semi elemental formulas and free amino acids in elemental ones. Carbohydrates are supplied as hydrolyzed cornstarch, maltodextrin or fructose, and lipids as fatty acids esters or medium-chain triglycerides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74</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Additionally, diet may be of standard concentration (1kcal/ml) or high concentration (2 kcal/m</w:t>
      </w:r>
      <w:r w:rsidRPr="00FE647B">
        <w:rPr>
          <w:rFonts w:ascii="Book Antiqua" w:hAnsi="Book Antiqua" w:cs="Times New Roman"/>
          <w:caps/>
          <w:sz w:val="24"/>
          <w:szCs w:val="24"/>
          <w:lang w:val="en-US"/>
        </w:rPr>
        <w:t>l</w:t>
      </w:r>
      <w:r w:rsidRPr="00FE647B">
        <w:rPr>
          <w:rFonts w:ascii="Book Antiqua" w:hAnsi="Book Antiqua" w:cs="Times New Roman"/>
          <w:sz w:val="24"/>
          <w:szCs w:val="24"/>
          <w:lang w:val="en-US"/>
        </w:rPr>
        <w:t>). Depending on the fat concentration, very low fat diets (&lt; 3</w:t>
      </w:r>
      <w:r w:rsidR="000202D3" w:rsidRPr="00FE647B">
        <w:rPr>
          <w:rFonts w:ascii="Book Antiqua" w:eastAsia="宋体" w:hAnsi="Book Antiqua" w:cs="Times New Roman" w:hint="eastAsia"/>
          <w:sz w:val="24"/>
          <w:szCs w:val="24"/>
          <w:lang w:val="en-US" w:eastAsia="zh-CN"/>
        </w:rPr>
        <w:t xml:space="preserve"> </w:t>
      </w:r>
      <w:r w:rsidRPr="00FE647B">
        <w:rPr>
          <w:rFonts w:ascii="Book Antiqua" w:hAnsi="Book Antiqua" w:cs="Times New Roman"/>
          <w:sz w:val="24"/>
          <w:szCs w:val="24"/>
          <w:lang w:val="en-US"/>
        </w:rPr>
        <w:t>g/1000 kcal), low fat diets (&lt; 20</w:t>
      </w:r>
      <w:r w:rsidR="000202D3" w:rsidRPr="00FE647B">
        <w:rPr>
          <w:rFonts w:ascii="Book Antiqua" w:eastAsia="宋体" w:hAnsi="Book Antiqua" w:cs="Times New Roman" w:hint="eastAsia"/>
          <w:sz w:val="24"/>
          <w:szCs w:val="24"/>
          <w:lang w:val="en-US" w:eastAsia="zh-CN"/>
        </w:rPr>
        <w:t xml:space="preserve"> </w:t>
      </w:r>
      <w:r w:rsidRPr="00FE647B">
        <w:rPr>
          <w:rFonts w:ascii="Book Antiqua" w:hAnsi="Book Antiqua" w:cs="Times New Roman"/>
          <w:sz w:val="24"/>
          <w:szCs w:val="24"/>
          <w:lang w:val="en-US"/>
        </w:rPr>
        <w:t>g/1000 kcal) and high fat diets (&gt;</w:t>
      </w:r>
      <w:r w:rsidR="000202D3" w:rsidRPr="00FE647B">
        <w:rPr>
          <w:rFonts w:ascii="Book Antiqua" w:eastAsia="宋体" w:hAnsi="Book Antiqua" w:cs="Times New Roman" w:hint="eastAsia"/>
          <w:sz w:val="24"/>
          <w:szCs w:val="24"/>
          <w:lang w:val="en-US" w:eastAsia="zh-CN"/>
        </w:rPr>
        <w:t xml:space="preserve"> </w:t>
      </w:r>
      <w:r w:rsidRPr="00FE647B">
        <w:rPr>
          <w:rFonts w:ascii="Book Antiqua" w:hAnsi="Book Antiqua" w:cs="Times New Roman"/>
          <w:sz w:val="24"/>
          <w:szCs w:val="24"/>
          <w:lang w:val="en-US"/>
        </w:rPr>
        <w:t>20</w:t>
      </w:r>
      <w:r w:rsidR="000202D3" w:rsidRPr="00FE647B">
        <w:rPr>
          <w:rFonts w:ascii="Book Antiqua" w:eastAsia="宋体" w:hAnsi="Book Antiqua" w:cs="Times New Roman" w:hint="eastAsia"/>
          <w:sz w:val="24"/>
          <w:szCs w:val="24"/>
          <w:lang w:val="en-US" w:eastAsia="zh-CN"/>
        </w:rPr>
        <w:t xml:space="preserve"> </w:t>
      </w:r>
      <w:r w:rsidRPr="00FE647B">
        <w:rPr>
          <w:rFonts w:ascii="Book Antiqua" w:hAnsi="Book Antiqua" w:cs="Times New Roman"/>
          <w:sz w:val="24"/>
          <w:szCs w:val="24"/>
          <w:lang w:val="en-US"/>
        </w:rPr>
        <w:t>g/1000 kcal) may be distinguished</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 xml:space="preserve">3] </w:t>
      </w:r>
      <w:r w:rsidRPr="00FE647B">
        <w:rPr>
          <w:rFonts w:ascii="Book Antiqua" w:hAnsi="Book Antiqua" w:cs="Times New Roman"/>
          <w:sz w:val="24"/>
          <w:szCs w:val="24"/>
          <w:lang w:val="en-US"/>
        </w:rPr>
        <w:t>.</w:t>
      </w:r>
    </w:p>
    <w:p w14:paraId="329B829A" w14:textId="5F736070"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In the majority of early clinical studies with EEN, elemental formulas were used</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75</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Nevertheless, latest clinical studies showed that polymeric formulas were as effective as elemental formulas at inducing disease remission both in children and adults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17</w:t>
      </w:r>
      <w:r w:rsidR="00365DE3" w:rsidRPr="00FE647B">
        <w:rPr>
          <w:rFonts w:ascii="Book Antiqua" w:hAnsi="Book Antiqua" w:cs="Times New Roman"/>
          <w:sz w:val="24"/>
          <w:szCs w:val="24"/>
          <w:vertAlign w:val="superscript"/>
          <w:lang w:val="en-US"/>
        </w:rPr>
        <w:t>2</w:t>
      </w:r>
      <w:r w:rsidR="000202D3"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76</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12EE21CB"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p>
    <w:p w14:paraId="54932609" w14:textId="77777777" w:rsidR="00EC062E" w:rsidRPr="00FE647B" w:rsidRDefault="00EC062E" w:rsidP="005C1ED9">
      <w:pPr>
        <w:adjustRightInd w:val="0"/>
        <w:snapToGrid w:val="0"/>
        <w:spacing w:after="0" w:line="360" w:lineRule="auto"/>
        <w:jc w:val="both"/>
        <w:rPr>
          <w:rFonts w:ascii="Book Antiqua" w:hAnsi="Book Antiqua" w:cs="Times New Roman"/>
          <w:b/>
          <w:i/>
          <w:sz w:val="24"/>
          <w:szCs w:val="24"/>
          <w:lang w:val="en-US"/>
        </w:rPr>
      </w:pPr>
      <w:r w:rsidRPr="00FE647B">
        <w:rPr>
          <w:rFonts w:ascii="Book Antiqua" w:hAnsi="Book Antiqua" w:cs="Times New Roman"/>
          <w:b/>
          <w:i/>
          <w:sz w:val="24"/>
          <w:szCs w:val="24"/>
          <w:lang w:val="en-US"/>
        </w:rPr>
        <w:t xml:space="preserve">Mode of action </w:t>
      </w:r>
    </w:p>
    <w:p w14:paraId="2C271770" w14:textId="71BF702F"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The mechanism underlying the therapeutic response to EEN still remains unclear. There are a few theories that try to explain its anti-inflammatory properties. Initially, low antigenic load was thought to be responsible for curative effects, but later studies showed that a polymeric diet was as effective as an elemental one in inducing remission in active CD</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7]</w:t>
      </w:r>
      <w:r w:rsidRPr="00FE647B">
        <w:rPr>
          <w:rFonts w:ascii="Book Antiqua" w:hAnsi="Book Antiqua" w:cs="Times New Roman"/>
          <w:sz w:val="24"/>
          <w:szCs w:val="24"/>
          <w:lang w:val="en-US"/>
        </w:rPr>
        <w:t>. Another theory indicated change of the profile of fatty acids in the enteral diet and its possible influence on bacterial microflora of the gastro-intestinal tract, resulting in the therapeutic effect on CD</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8]</w:t>
      </w:r>
      <w:r w:rsidRPr="00FE647B">
        <w:rPr>
          <w:rFonts w:ascii="Book Antiqua" w:hAnsi="Book Antiqua" w:cs="Times New Roman"/>
          <w:sz w:val="24"/>
          <w:szCs w:val="24"/>
          <w:lang w:val="en-US"/>
        </w:rPr>
        <w:t xml:space="preserve">. </w:t>
      </w:r>
    </w:p>
    <w:p w14:paraId="72BAFA4D" w14:textId="78C03B4E"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The latest studies have indicated down regulation of mucosal pro-inflammatory cytokines as a possible factor responsible for inducing remission in IBD</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77</w:t>
      </w:r>
      <w:r w:rsidR="000202D3"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78</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One of the latest theories indicated a strong anti-inflammatory effect of EN formulas on intestinal mucosa accompanied by histopathological healing. EN formulas enriched with tumor growth factor </w:t>
      </w:r>
      <w:r w:rsidR="000202D3" w:rsidRPr="00FE647B">
        <w:rPr>
          <w:rFonts w:ascii="Book Antiqua" w:eastAsia="Times New Roman" w:hAnsi="Book Antiqua" w:cs="Times New Roman"/>
          <w:color w:val="0A0905"/>
          <w:sz w:val="24"/>
          <w:szCs w:val="24"/>
          <w:lang w:val="en-US" w:eastAsia="pl-PL"/>
        </w:rPr>
        <w:sym w:font="Symbol" w:char="F062"/>
      </w:r>
      <w:r w:rsidR="000202D3" w:rsidRPr="00FE647B">
        <w:rPr>
          <w:rFonts w:ascii="Book Antiqua" w:hAnsi="Book Antiqua" w:cs="Times New Roman"/>
          <w:sz w:val="24"/>
          <w:szCs w:val="24"/>
          <w:lang w:val="en-US"/>
        </w:rPr>
        <w:t xml:space="preserve"> </w:t>
      </w:r>
      <w:r w:rsidRPr="00FE647B">
        <w:rPr>
          <w:rFonts w:ascii="Book Antiqua" w:hAnsi="Book Antiqua" w:cs="Times New Roman"/>
          <w:sz w:val="24"/>
          <w:szCs w:val="24"/>
          <w:lang w:val="en-US"/>
        </w:rPr>
        <w:t>(</w:t>
      </w:r>
      <w:r w:rsidRPr="00FE647B">
        <w:rPr>
          <w:rFonts w:ascii="Book Antiqua" w:hAnsi="Book Antiqua" w:cs="Times New Roman"/>
          <w:i/>
          <w:sz w:val="24"/>
          <w:szCs w:val="24"/>
          <w:lang w:val="en-US"/>
        </w:rPr>
        <w:t>TGF-</w:t>
      </w:r>
      <w:r w:rsidR="000202D3" w:rsidRPr="00FE647B">
        <w:rPr>
          <w:rFonts w:ascii="Book Antiqua" w:eastAsia="Times New Roman" w:hAnsi="Book Antiqua" w:cs="Times New Roman"/>
          <w:color w:val="0A0905"/>
          <w:sz w:val="24"/>
          <w:szCs w:val="24"/>
          <w:lang w:val="en-US" w:eastAsia="pl-PL"/>
        </w:rPr>
        <w:sym w:font="Symbol" w:char="F062"/>
      </w:r>
      <w:r w:rsidRPr="00FE647B">
        <w:rPr>
          <w:rFonts w:ascii="Book Antiqua" w:hAnsi="Book Antiqua" w:cs="Times New Roman"/>
          <w:sz w:val="24"/>
          <w:szCs w:val="24"/>
          <w:lang w:val="en-US"/>
        </w:rPr>
        <w:t xml:space="preserve">) induced clinical remission of CD. This was associated with mucosal healing and a decrease in pro-inflammatory cytokines such as </w:t>
      </w:r>
      <w:r w:rsidRPr="00FE647B">
        <w:rPr>
          <w:rFonts w:ascii="Book Antiqua" w:hAnsi="Book Antiqua" w:cs="Times New Roman"/>
          <w:i/>
          <w:sz w:val="24"/>
          <w:szCs w:val="24"/>
          <w:lang w:val="en-US"/>
        </w:rPr>
        <w:t>IL-1</w:t>
      </w:r>
      <w:r w:rsidRPr="00FE647B">
        <w:rPr>
          <w:rFonts w:ascii="Book Antiqua" w:hAnsi="Book Antiqua" w:cs="Times New Roman"/>
          <w:sz w:val="24"/>
          <w:szCs w:val="24"/>
          <w:lang w:val="en-US"/>
        </w:rPr>
        <w:t xml:space="preserve">, </w:t>
      </w:r>
      <w:r w:rsidRPr="00FE647B">
        <w:rPr>
          <w:rFonts w:ascii="Book Antiqua" w:hAnsi="Book Antiqua" w:cs="Times New Roman"/>
          <w:i/>
          <w:sz w:val="24"/>
          <w:szCs w:val="24"/>
          <w:lang w:val="en-US"/>
        </w:rPr>
        <w:t>IL-8</w:t>
      </w:r>
      <w:r w:rsidRPr="00FE647B">
        <w:rPr>
          <w:rFonts w:ascii="Book Antiqua" w:hAnsi="Book Antiqua" w:cs="Times New Roman"/>
          <w:sz w:val="24"/>
          <w:szCs w:val="24"/>
          <w:lang w:val="en-US"/>
        </w:rPr>
        <w:t xml:space="preserve"> and interferon gamma in mucosal specimens of the terminal ileum and colon; and an increase of </w:t>
      </w:r>
      <w:r w:rsidRPr="00FE647B">
        <w:rPr>
          <w:rFonts w:ascii="Book Antiqua" w:hAnsi="Book Antiqua" w:cs="Times New Roman"/>
          <w:i/>
          <w:sz w:val="24"/>
          <w:szCs w:val="24"/>
          <w:lang w:val="en-US"/>
        </w:rPr>
        <w:t>TGF-</w:t>
      </w:r>
      <w:r w:rsidR="000202D3" w:rsidRPr="00FE647B">
        <w:rPr>
          <w:rFonts w:ascii="Book Antiqua" w:eastAsia="Times New Roman" w:hAnsi="Book Antiqua" w:cs="Times New Roman"/>
          <w:color w:val="0A0905"/>
          <w:sz w:val="24"/>
          <w:szCs w:val="24"/>
          <w:lang w:val="en-US" w:eastAsia="pl-PL"/>
        </w:rPr>
        <w:sym w:font="Symbol" w:char="F062"/>
      </w:r>
      <w:r w:rsidR="000202D3" w:rsidRPr="00FE647B">
        <w:rPr>
          <w:rFonts w:ascii="Book Antiqua" w:eastAsia="宋体" w:hAnsi="Book Antiqua" w:cs="Times New Roman" w:hint="eastAsia"/>
          <w:color w:val="0A0905"/>
          <w:sz w:val="24"/>
          <w:szCs w:val="24"/>
          <w:lang w:val="en-US" w:eastAsia="zh-CN"/>
        </w:rPr>
        <w:t xml:space="preserve"> </w:t>
      </w:r>
      <w:r w:rsidRPr="00FE647B">
        <w:rPr>
          <w:rFonts w:ascii="Book Antiqua" w:hAnsi="Book Antiqua" w:cs="Times New Roman"/>
          <w:sz w:val="24"/>
          <w:szCs w:val="24"/>
          <w:lang w:val="en-US"/>
        </w:rPr>
        <w:t>in the terminal ileum. This suggested that clinical remission of CD during EEN is rather a result of a reduction of the inflammatory process than an improvement in the nutritional status of the patient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79</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Another clinical study showed that the anti-inflammatory effect of EEN preceded the nutritional effect and was maintained until the end of the study</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18</w:t>
      </w:r>
      <w:r w:rsidR="00365DE3" w:rsidRPr="00FE647B">
        <w:rPr>
          <w:rFonts w:ascii="Book Antiqua" w:hAnsi="Book Antiqua" w:cs="Times New Roman"/>
          <w:sz w:val="24"/>
          <w:szCs w:val="24"/>
          <w:vertAlign w:val="superscript"/>
          <w:lang w:val="en-US"/>
        </w:rPr>
        <w:t>0</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The specific diet used in this study contained </w:t>
      </w:r>
      <w:r w:rsidRPr="00FE647B">
        <w:rPr>
          <w:rFonts w:ascii="Book Antiqua" w:hAnsi="Book Antiqua" w:cs="Times New Roman"/>
          <w:i/>
          <w:sz w:val="24"/>
          <w:szCs w:val="24"/>
          <w:lang w:val="en-US"/>
        </w:rPr>
        <w:t>TGF-</w:t>
      </w:r>
      <w:r w:rsidR="000202D3" w:rsidRPr="00FE647B">
        <w:rPr>
          <w:rFonts w:ascii="Symbol" w:hAnsi="Symbol" w:cs="Times New Roman"/>
          <w:i/>
          <w:sz w:val="24"/>
          <w:szCs w:val="24"/>
          <w:lang w:val="en-US"/>
        </w:rPr>
        <w:t></w:t>
      </w:r>
      <w:r w:rsidRPr="00FE647B">
        <w:rPr>
          <w:rFonts w:ascii="Book Antiqua" w:hAnsi="Book Antiqua" w:cs="Times New Roman"/>
          <w:sz w:val="24"/>
          <w:szCs w:val="24"/>
          <w:lang w:val="en-US"/>
        </w:rPr>
        <w:t>, which was postulated as the therapeutic activity of the formula used</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77</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This observation was confirmed in a retrospective pediatric study, where the authors reported more effective results in decreasing clinical activity of CD and improvement of nutritional status of patients after EEN with polymeric formula enriched with </w:t>
      </w:r>
      <w:r w:rsidRPr="00FE647B">
        <w:rPr>
          <w:rFonts w:ascii="Book Antiqua" w:hAnsi="Book Antiqua" w:cs="Times New Roman"/>
          <w:i/>
          <w:sz w:val="24"/>
          <w:szCs w:val="24"/>
          <w:lang w:val="en-US"/>
        </w:rPr>
        <w:t>TGF-</w:t>
      </w:r>
      <w:r w:rsidR="000202D3" w:rsidRPr="00FE647B">
        <w:rPr>
          <w:rFonts w:ascii="Symbol" w:hAnsi="Symbol" w:cs="Times New Roman"/>
          <w:i/>
          <w:sz w:val="24"/>
          <w:szCs w:val="24"/>
          <w:lang w:val="en-US"/>
        </w:rPr>
        <w:t></w:t>
      </w:r>
      <w:r w:rsidRPr="00FE647B">
        <w:rPr>
          <w:rFonts w:ascii="Book Antiqua" w:hAnsi="Book Antiqua" w:cs="Times New Roman"/>
          <w:i/>
          <w:sz w:val="24"/>
          <w:szCs w:val="24"/>
          <w:lang w:val="en-US"/>
        </w:rPr>
        <w:t>2</w:t>
      </w:r>
      <w:r w:rsidRPr="00FE647B">
        <w:rPr>
          <w:rFonts w:ascii="Book Antiqua" w:hAnsi="Book Antiqua" w:cs="Times New Roman"/>
          <w:sz w:val="24"/>
          <w:szCs w:val="24"/>
          <w:lang w:val="en-US"/>
        </w:rPr>
        <w:t xml:space="preserve"> when compared with patients fed with </w:t>
      </w:r>
      <w:r w:rsidRPr="00FE647B">
        <w:rPr>
          <w:rFonts w:ascii="Book Antiqua" w:hAnsi="Book Antiqua" w:cs="Times New Roman"/>
          <w:i/>
          <w:sz w:val="24"/>
          <w:szCs w:val="24"/>
          <w:lang w:val="en-US"/>
        </w:rPr>
        <w:t>non-TGF-</w:t>
      </w:r>
      <w:r w:rsidR="000202D3" w:rsidRPr="00FE647B">
        <w:rPr>
          <w:rFonts w:ascii="Symbol" w:hAnsi="Symbol" w:cs="Times New Roman"/>
          <w:i/>
          <w:sz w:val="24"/>
          <w:szCs w:val="24"/>
          <w:lang w:val="en-US"/>
        </w:rPr>
        <w:t></w:t>
      </w:r>
      <w:r w:rsidRPr="00FE647B">
        <w:rPr>
          <w:rFonts w:ascii="Book Antiqua" w:hAnsi="Book Antiqua" w:cs="Times New Roman"/>
          <w:i/>
          <w:sz w:val="24"/>
          <w:szCs w:val="24"/>
          <w:lang w:val="en-US"/>
        </w:rPr>
        <w:t>2</w:t>
      </w:r>
      <w:r w:rsidRPr="00FE647B">
        <w:rPr>
          <w:rFonts w:ascii="Book Antiqua" w:hAnsi="Book Antiqua" w:cs="Times New Roman"/>
          <w:sz w:val="24"/>
          <w:szCs w:val="24"/>
          <w:lang w:val="en-US"/>
        </w:rPr>
        <w:t xml:space="preserve"> enriched formula</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18</w:t>
      </w:r>
      <w:r w:rsidR="00365DE3" w:rsidRPr="00FE647B">
        <w:rPr>
          <w:rFonts w:ascii="Book Antiqua" w:hAnsi="Book Antiqua" w:cs="Times New Roman"/>
          <w:sz w:val="24"/>
          <w:szCs w:val="24"/>
          <w:vertAlign w:val="superscript"/>
          <w:lang w:val="en-US"/>
        </w:rPr>
        <w:t>1</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Moreover, recently a published prospective study on a pediatric population showed a correlation of daily protein and calorie intake during EEN with both clinical response and increase in </w:t>
      </w:r>
      <w:r w:rsidRPr="00FE647B">
        <w:rPr>
          <w:rFonts w:ascii="Book Antiqua" w:hAnsi="Book Antiqua" w:cs="Times New Roman"/>
          <w:i/>
          <w:sz w:val="24"/>
          <w:szCs w:val="24"/>
          <w:lang w:val="en-US"/>
        </w:rPr>
        <w:t>TGF-</w:t>
      </w:r>
      <w:r w:rsidR="000202D3" w:rsidRPr="00FE647B">
        <w:rPr>
          <w:rFonts w:ascii="Symbol" w:hAnsi="Symbol" w:cs="Times New Roman"/>
          <w:i/>
          <w:sz w:val="24"/>
          <w:szCs w:val="24"/>
          <w:lang w:val="en-US"/>
        </w:rPr>
        <w:t></w:t>
      </w:r>
      <w:r w:rsidRPr="00FE647B">
        <w:rPr>
          <w:rFonts w:ascii="Book Antiqua" w:hAnsi="Book Antiqua" w:cs="Times New Roman"/>
          <w:i/>
          <w:sz w:val="24"/>
          <w:szCs w:val="24"/>
          <w:lang w:val="en-US"/>
        </w:rPr>
        <w:t>1</w:t>
      </w:r>
      <w:r w:rsidRPr="00FE647B">
        <w:rPr>
          <w:rFonts w:ascii="Book Antiqua" w:hAnsi="Book Antiqua" w:cs="Times New Roman"/>
          <w:sz w:val="24"/>
          <w:szCs w:val="24"/>
          <w:lang w:val="en-US"/>
        </w:rPr>
        <w:t xml:space="preserve"> concentrations in CD children confirming a potential role of </w:t>
      </w:r>
      <w:r w:rsidRPr="00FE647B">
        <w:rPr>
          <w:rFonts w:ascii="Book Antiqua" w:hAnsi="Book Antiqua" w:cs="Times New Roman"/>
          <w:i/>
          <w:sz w:val="24"/>
          <w:szCs w:val="24"/>
          <w:lang w:val="en-US"/>
        </w:rPr>
        <w:t>TGF-</w:t>
      </w:r>
      <w:r w:rsidR="000202D3" w:rsidRPr="00FE647B">
        <w:rPr>
          <w:rFonts w:ascii="Symbol" w:hAnsi="Symbol" w:cs="Times New Roman"/>
          <w:i/>
          <w:sz w:val="24"/>
          <w:szCs w:val="24"/>
          <w:lang w:val="en-US"/>
        </w:rPr>
        <w:t></w:t>
      </w:r>
      <w:r w:rsidRPr="00FE647B">
        <w:rPr>
          <w:rFonts w:ascii="Book Antiqua" w:hAnsi="Book Antiqua" w:cs="Times New Roman"/>
          <w:sz w:val="24"/>
          <w:szCs w:val="24"/>
          <w:lang w:val="en-US"/>
        </w:rPr>
        <w:t xml:space="preserve"> in the stimulation of healing processes in IBD</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18</w:t>
      </w:r>
      <w:r w:rsidR="00365DE3" w:rsidRPr="00FE647B">
        <w:rPr>
          <w:rFonts w:ascii="Book Antiqua" w:hAnsi="Book Antiqua" w:cs="Times New Roman"/>
          <w:sz w:val="24"/>
          <w:szCs w:val="24"/>
          <w:vertAlign w:val="superscript"/>
          <w:lang w:val="en-US"/>
        </w:rPr>
        <w:t>2</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Additionally, the time needed for clinical response in CD children treated with EEN was comparable when using TGF-</w:t>
      </w:r>
      <w:r w:rsidR="000202D3" w:rsidRPr="00FE647B">
        <w:rPr>
          <w:rFonts w:ascii="Symbol" w:hAnsi="Symbol" w:cs="Times New Roman"/>
          <w:sz w:val="24"/>
          <w:szCs w:val="24"/>
          <w:lang w:val="en-US"/>
        </w:rPr>
        <w:t></w:t>
      </w:r>
      <w:r w:rsidRPr="00FE647B">
        <w:rPr>
          <w:rFonts w:ascii="Book Antiqua" w:hAnsi="Book Antiqua" w:cs="Times New Roman"/>
          <w:sz w:val="24"/>
          <w:szCs w:val="24"/>
          <w:lang w:val="en-US"/>
        </w:rPr>
        <w:t xml:space="preserve"> enriched formulas and formulas stimulating </w:t>
      </w:r>
      <w:r w:rsidRPr="00FE647B">
        <w:rPr>
          <w:rFonts w:ascii="Book Antiqua" w:hAnsi="Book Antiqua" w:cs="Times New Roman"/>
          <w:i/>
          <w:sz w:val="24"/>
          <w:szCs w:val="24"/>
          <w:lang w:val="en-US"/>
        </w:rPr>
        <w:t>TGF-</w:t>
      </w:r>
      <w:r w:rsidR="000202D3" w:rsidRPr="00FE647B">
        <w:rPr>
          <w:rFonts w:ascii="Symbol" w:hAnsi="Symbol" w:cs="Times New Roman"/>
          <w:i/>
          <w:sz w:val="24"/>
          <w:szCs w:val="24"/>
          <w:lang w:val="en-US"/>
        </w:rPr>
        <w:t></w:t>
      </w:r>
      <w:r w:rsidRPr="00FE647B">
        <w:rPr>
          <w:rFonts w:ascii="Book Antiqua" w:hAnsi="Book Antiqua" w:cs="Times New Roman"/>
          <w:sz w:val="24"/>
          <w:szCs w:val="24"/>
          <w:lang w:val="en-US"/>
        </w:rPr>
        <w:t xml:space="preserve"> release</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18</w:t>
      </w:r>
      <w:r w:rsidR="00365DE3" w:rsidRPr="00FE647B">
        <w:rPr>
          <w:rFonts w:ascii="Book Antiqua" w:hAnsi="Book Antiqua" w:cs="Times New Roman"/>
          <w:sz w:val="24"/>
          <w:szCs w:val="24"/>
          <w:vertAlign w:val="superscript"/>
          <w:lang w:val="en-US"/>
        </w:rPr>
        <w:t>1</w:t>
      </w:r>
      <w:r w:rsidR="000202D3" w:rsidRPr="00FE647B">
        <w:rPr>
          <w:rFonts w:ascii="Book Antiqua" w:eastAsia="宋体" w:hAnsi="Book Antiqua" w:cs="Times New Roman" w:hint="eastAsia"/>
          <w:sz w:val="24"/>
          <w:szCs w:val="24"/>
          <w:vertAlign w:val="superscript"/>
          <w:lang w:val="en-US" w:eastAsia="zh-CN"/>
        </w:rPr>
        <w:t>-</w:t>
      </w:r>
      <w:r w:rsidR="00985B85" w:rsidRPr="00FE647B">
        <w:rPr>
          <w:rFonts w:ascii="Book Antiqua" w:hAnsi="Book Antiqua" w:cs="Times New Roman"/>
          <w:sz w:val="24"/>
          <w:szCs w:val="24"/>
          <w:vertAlign w:val="superscript"/>
          <w:lang w:val="en-US"/>
        </w:rPr>
        <w:t>18</w:t>
      </w:r>
      <w:r w:rsidR="00365DE3" w:rsidRPr="00FE647B">
        <w:rPr>
          <w:rFonts w:ascii="Book Antiqua" w:hAnsi="Book Antiqua" w:cs="Times New Roman"/>
          <w:sz w:val="24"/>
          <w:szCs w:val="24"/>
          <w:vertAlign w:val="superscript"/>
          <w:lang w:val="en-US"/>
        </w:rPr>
        <w:t>3</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0A215B48" w14:textId="47578726"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Overall, up to date, no single component of EN has been defined as explaining the curative effect of this therapy. Nevertheless, some components of EN such as glutamine, arginine and polyunsaturated fatty acids were shown to have beneficial properties in IBD patients</w:t>
      </w:r>
      <w:r w:rsidR="007301B5" w:rsidRPr="00FE647B">
        <w:rPr>
          <w:rFonts w:ascii="Book Antiqua" w:hAnsi="Book Antiqua" w:cs="Times New Roman"/>
          <w:sz w:val="24"/>
          <w:szCs w:val="24"/>
          <w:vertAlign w:val="superscript"/>
          <w:lang w:val="en-US"/>
        </w:rPr>
        <w:t>[</w:t>
      </w:r>
      <w:r w:rsidR="00985B85"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84</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w:t>
      </w:r>
    </w:p>
    <w:p w14:paraId="3CB77DA6" w14:textId="4A7C192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Despite the fact that some experimental and clinical studies showed a positive effect of arginine and glutamine on clinical symptoms and inflammatory mediators in different inflammatory diseases, including CD, their role in IBD is poorly documented up to now</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85</w:t>
      </w:r>
      <w:r w:rsidR="000202D3"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86</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Although early studies showed an improvement in the clinical course of diseases after arginine-enriched formulas used in EN, the latest meta-analyses did not confirm these findings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87</w:t>
      </w:r>
      <w:r w:rsidR="000202D3"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88</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Additionally, a glutamine-enriched enteral diet was not confirmed to be superior to a standard polymeric diet in active CD patient treatment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89</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Moreover, data from clinical studies on EN in critically ill patients showed conflicting results. In some groups of patients increased mortality was observed after glutamine-enriched EN</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365DE3" w:rsidRPr="00FE647B">
        <w:rPr>
          <w:rFonts w:ascii="Book Antiqua" w:hAnsi="Book Antiqua" w:cs="Times New Roman"/>
          <w:sz w:val="24"/>
          <w:szCs w:val="24"/>
          <w:vertAlign w:val="superscript"/>
          <w:lang w:val="en-US"/>
        </w:rPr>
        <w:t>74</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Based on these results, the latest ESPEN guidelines did not recommend the use of immune mediating nutrients in EN</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19</w:t>
      </w:r>
      <w:r w:rsidR="00365DE3" w:rsidRPr="00FE647B">
        <w:rPr>
          <w:rFonts w:ascii="Book Antiqua" w:hAnsi="Book Antiqua" w:cs="Times New Roman"/>
          <w:sz w:val="24"/>
          <w:szCs w:val="24"/>
          <w:vertAlign w:val="superscript"/>
          <w:lang w:val="en-US"/>
        </w:rPr>
        <w:t>0</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665C0E63" w14:textId="0027BF5C"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Several recent studies have shown that EEN strongly influenced stool physical and biochemical characteristics, especially sulfide and butyric acid concentration</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19</w:t>
      </w:r>
      <w:r w:rsidR="00365DE3" w:rsidRPr="00FE647B">
        <w:rPr>
          <w:rFonts w:ascii="Book Antiqua" w:hAnsi="Book Antiqua" w:cs="Times New Roman"/>
          <w:sz w:val="24"/>
          <w:szCs w:val="24"/>
          <w:vertAlign w:val="superscript"/>
          <w:lang w:val="en-US"/>
        </w:rPr>
        <w:t>1</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Changes in stool metabolic activities interact with gut microbiome composition, which may be also connected with the curative properties of EEN</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19</w:t>
      </w:r>
      <w:r w:rsidR="00365DE3" w:rsidRPr="00FE647B">
        <w:rPr>
          <w:rFonts w:ascii="Book Antiqua" w:hAnsi="Book Antiqua" w:cs="Times New Roman"/>
          <w:sz w:val="24"/>
          <w:szCs w:val="24"/>
          <w:vertAlign w:val="superscript"/>
          <w:lang w:val="en-US"/>
        </w:rPr>
        <w:t>2</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74A0D7EF" w14:textId="767EFC89"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eastAsia="Times New Roman" w:hAnsi="Book Antiqua" w:cs="Times New Roman"/>
          <w:sz w:val="24"/>
          <w:szCs w:val="24"/>
          <w:lang w:val="en-US" w:eastAsia="pl-PL"/>
        </w:rPr>
        <w:t xml:space="preserve">The role of invasive bacterial species as triggers and coinfection factors in IBD has not been fully identified. Recent studies reported an increased prevalence of MAP and adherent-invasive </w:t>
      </w:r>
      <w:r w:rsidRPr="00FE647B">
        <w:rPr>
          <w:rFonts w:ascii="Book Antiqua" w:eastAsia="Times New Roman" w:hAnsi="Book Antiqua" w:cs="Times New Roman"/>
          <w:i/>
          <w:sz w:val="24"/>
          <w:szCs w:val="24"/>
          <w:lang w:val="en-US" w:eastAsia="pl-PL"/>
        </w:rPr>
        <w:t>Escherichia coli</w:t>
      </w:r>
      <w:r w:rsidR="006E0D66" w:rsidRPr="00FE647B">
        <w:rPr>
          <w:rFonts w:ascii="Book Antiqua" w:eastAsia="Times New Roman" w:hAnsi="Book Antiqua" w:cs="Times New Roman"/>
          <w:i/>
          <w:sz w:val="24"/>
          <w:szCs w:val="24"/>
          <w:lang w:val="en-US" w:eastAsia="pl-PL"/>
        </w:rPr>
        <w:t xml:space="preserve"> </w:t>
      </w:r>
      <w:r w:rsidRPr="00FE647B">
        <w:rPr>
          <w:rFonts w:ascii="Book Antiqua" w:eastAsia="Times New Roman" w:hAnsi="Book Antiqua" w:cs="Times New Roman"/>
          <w:sz w:val="24"/>
          <w:szCs w:val="24"/>
          <w:lang w:val="en-US" w:eastAsia="pl-PL"/>
        </w:rPr>
        <w:t>(AIEC) in intestinal tissues, stool cultures and blood of CD and UC patients, especially in the active stage of disease</w:t>
      </w:r>
      <w:r w:rsidR="007301B5" w:rsidRPr="00FE647B">
        <w:rPr>
          <w:rFonts w:ascii="Book Antiqua" w:eastAsia="Times New Roman" w:hAnsi="Book Antiqua" w:cs="Times New Roman"/>
          <w:sz w:val="24"/>
          <w:szCs w:val="24"/>
          <w:vertAlign w:val="superscript"/>
          <w:lang w:val="en-US" w:eastAsia="pl-PL"/>
        </w:rPr>
        <w:t>[</w:t>
      </w:r>
      <w:r w:rsidRPr="00FE647B">
        <w:rPr>
          <w:rFonts w:ascii="Book Antiqua" w:eastAsia="Times New Roman" w:hAnsi="Book Antiqua" w:cs="Times New Roman"/>
          <w:sz w:val="24"/>
          <w:szCs w:val="24"/>
          <w:vertAlign w:val="superscript"/>
          <w:lang w:val="en-US" w:eastAsia="pl-PL"/>
        </w:rPr>
        <w:t>49]</w:t>
      </w:r>
      <w:r w:rsidRPr="00FE647B">
        <w:rPr>
          <w:rFonts w:ascii="Book Antiqua" w:eastAsia="Times New Roman" w:hAnsi="Book Antiqua" w:cs="Times New Roman"/>
          <w:sz w:val="24"/>
          <w:szCs w:val="24"/>
          <w:lang w:val="en-US" w:eastAsia="pl-PL"/>
        </w:rPr>
        <w:t xml:space="preserve">. EEN </w:t>
      </w:r>
      <w:r w:rsidRPr="00FE647B">
        <w:rPr>
          <w:rFonts w:ascii="Book Antiqua" w:hAnsi="Book Antiqua" w:cs="Times New Roman"/>
          <w:sz w:val="24"/>
          <w:szCs w:val="24"/>
          <w:lang w:val="en-US"/>
        </w:rPr>
        <w:t>may influence invasive bacterial species and decrease their prevalence</w:t>
      </w:r>
      <w:r w:rsidRPr="00FE647B">
        <w:rPr>
          <w:rFonts w:ascii="Book Antiqua" w:eastAsia="Times New Roman" w:hAnsi="Book Antiqua" w:cs="Times New Roman"/>
          <w:sz w:val="24"/>
          <w:szCs w:val="24"/>
          <w:lang w:val="en-US" w:eastAsia="pl-PL"/>
        </w:rPr>
        <w:t xml:space="preserve"> through modification of </w:t>
      </w:r>
      <w:r w:rsidRPr="00FE647B">
        <w:rPr>
          <w:rStyle w:val="highlight2"/>
          <w:rFonts w:ascii="Book Antiqua" w:hAnsi="Book Antiqua" w:cs="Times New Roman"/>
          <w:sz w:val="24"/>
          <w:szCs w:val="24"/>
          <w:lang w:val="en-US"/>
        </w:rPr>
        <w:t>bacterial</w:t>
      </w:r>
      <w:r w:rsidRPr="00FE647B">
        <w:rPr>
          <w:rFonts w:ascii="Book Antiqua" w:hAnsi="Book Antiqua" w:cs="Times New Roman"/>
          <w:sz w:val="24"/>
          <w:szCs w:val="24"/>
          <w:lang w:val="en-US"/>
        </w:rPr>
        <w:t xml:space="preserve"> diversity and modulation of predominant intestinal </w:t>
      </w:r>
      <w:r w:rsidRPr="00FE647B">
        <w:rPr>
          <w:rStyle w:val="highlight2"/>
          <w:rFonts w:ascii="Book Antiqua" w:hAnsi="Book Antiqua" w:cs="Times New Roman"/>
          <w:sz w:val="24"/>
          <w:szCs w:val="24"/>
          <w:lang w:val="en-US"/>
        </w:rPr>
        <w:t>bacterial</w:t>
      </w:r>
      <w:r w:rsidRPr="00FE647B">
        <w:rPr>
          <w:rFonts w:ascii="Book Antiqua" w:hAnsi="Book Antiqua" w:cs="Times New Roman"/>
          <w:sz w:val="24"/>
          <w:szCs w:val="24"/>
          <w:lang w:val="en-US"/>
        </w:rPr>
        <w:t xml:space="preserve"> microflora. This may also be a potential mode of action of nutritional therapy in IBD</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19</w:t>
      </w:r>
      <w:r w:rsidR="00365DE3" w:rsidRPr="00FE647B">
        <w:rPr>
          <w:rFonts w:ascii="Book Antiqua" w:hAnsi="Book Antiqua" w:cs="Times New Roman"/>
          <w:sz w:val="24"/>
          <w:szCs w:val="24"/>
          <w:vertAlign w:val="superscript"/>
          <w:lang w:val="en-US"/>
        </w:rPr>
        <w:t>3</w:t>
      </w:r>
      <w:r w:rsidR="000202D3" w:rsidRPr="00FE647B">
        <w:rPr>
          <w:rFonts w:ascii="Book Antiqua" w:hAnsi="Book Antiqua" w:cs="Times New Roman"/>
          <w:sz w:val="24"/>
          <w:szCs w:val="24"/>
          <w:vertAlign w:val="superscript"/>
          <w:lang w:val="en-US"/>
        </w:rPr>
        <w:t>,</w:t>
      </w:r>
      <w:r w:rsidR="00365DE3" w:rsidRPr="00FE647B">
        <w:rPr>
          <w:rFonts w:ascii="Book Antiqua" w:hAnsi="Book Antiqua" w:cs="Times New Roman"/>
          <w:sz w:val="24"/>
          <w:szCs w:val="24"/>
          <w:vertAlign w:val="superscript"/>
          <w:lang w:val="en-US"/>
        </w:rPr>
        <w:t>194</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5988E236"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vertAlign w:val="superscript"/>
          <w:lang w:val="en-US"/>
        </w:rPr>
      </w:pPr>
    </w:p>
    <w:p w14:paraId="735B0B27" w14:textId="77777777" w:rsidR="00EC062E" w:rsidRPr="00FE647B" w:rsidRDefault="00EC062E" w:rsidP="005C1ED9">
      <w:pPr>
        <w:adjustRightInd w:val="0"/>
        <w:snapToGrid w:val="0"/>
        <w:spacing w:after="0" w:line="360" w:lineRule="auto"/>
        <w:jc w:val="both"/>
        <w:rPr>
          <w:rFonts w:ascii="Book Antiqua" w:hAnsi="Book Antiqua" w:cs="Times New Roman"/>
          <w:b/>
          <w:i/>
          <w:sz w:val="24"/>
          <w:szCs w:val="24"/>
          <w:lang w:val="en-US"/>
        </w:rPr>
      </w:pPr>
      <w:r w:rsidRPr="00FE647B">
        <w:rPr>
          <w:rFonts w:ascii="Book Antiqua" w:hAnsi="Book Antiqua" w:cs="Times New Roman"/>
          <w:b/>
          <w:i/>
          <w:sz w:val="24"/>
          <w:szCs w:val="24"/>
          <w:lang w:val="en-US"/>
        </w:rPr>
        <w:t>Induction therapy in active disease</w:t>
      </w:r>
    </w:p>
    <w:p w14:paraId="06C7D9B2" w14:textId="3D8350B5"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EEN is an effective treatment option for children and adolescents with IBD, currently recommended as the first line of the therapy in active CD</w:t>
      </w:r>
      <w:r w:rsidR="007301B5" w:rsidRPr="00FE647B">
        <w:rPr>
          <w:rFonts w:ascii="Book Antiqua" w:hAnsi="Book Antiqua" w:cs="Times New Roman"/>
          <w:sz w:val="24"/>
          <w:szCs w:val="24"/>
          <w:vertAlign w:val="superscript"/>
          <w:lang w:val="en-US"/>
        </w:rPr>
        <w:t>[</w:t>
      </w:r>
      <w:r w:rsidR="00DB74AD" w:rsidRPr="00FE647B">
        <w:rPr>
          <w:rFonts w:ascii="Book Antiqua" w:hAnsi="Book Antiqua" w:cs="Times New Roman"/>
          <w:sz w:val="24"/>
          <w:szCs w:val="24"/>
          <w:vertAlign w:val="superscript"/>
          <w:lang w:val="en-US"/>
        </w:rPr>
        <w:t>195</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Nevertheless, latest evidence suggests that this therapy may be more effective in children than in adults, especially in CD compared with UC</w:t>
      </w:r>
      <w:r w:rsidR="007301B5" w:rsidRPr="00FE647B">
        <w:rPr>
          <w:rFonts w:ascii="Book Antiqua" w:hAnsi="Book Antiqua" w:cs="Times New Roman"/>
          <w:sz w:val="24"/>
          <w:szCs w:val="24"/>
          <w:vertAlign w:val="superscript"/>
          <w:lang w:val="en-US"/>
        </w:rPr>
        <w:t>[</w:t>
      </w:r>
      <w:r w:rsidR="000202D3" w:rsidRPr="00FE647B">
        <w:rPr>
          <w:rFonts w:ascii="Book Antiqua" w:hAnsi="Book Antiqua" w:cs="Times New Roman"/>
          <w:sz w:val="24"/>
          <w:szCs w:val="24"/>
          <w:vertAlign w:val="superscript"/>
          <w:lang w:val="en-US"/>
        </w:rPr>
        <w:t>196,</w:t>
      </w:r>
      <w:r w:rsidR="00DB74AD" w:rsidRPr="00FE647B">
        <w:rPr>
          <w:rFonts w:ascii="Book Antiqua" w:hAnsi="Book Antiqua" w:cs="Times New Roman"/>
          <w:sz w:val="24"/>
          <w:szCs w:val="24"/>
          <w:vertAlign w:val="superscript"/>
          <w:lang w:val="en-US"/>
        </w:rPr>
        <w:t>197</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Additionally, nutritional support is beneficial for development and prevention of growth retardation, which is a frequent clinical symptom in in children with IBD, especially with CD. A Cochrane systematic review confirmed the positive therapeutic role of EEN on development and growth parameters in children with CD. Moreover, children treated with EEN avoided corticosteroid therapy and steroid-dependent adverse effects during the first year after IBD diagnosis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19</w:t>
      </w:r>
      <w:r w:rsidR="00DB74AD" w:rsidRPr="00FE647B">
        <w:rPr>
          <w:rFonts w:ascii="Book Antiqua" w:hAnsi="Book Antiqua" w:cs="Times New Roman"/>
          <w:sz w:val="24"/>
          <w:szCs w:val="24"/>
          <w:vertAlign w:val="superscript"/>
          <w:lang w:val="en-US"/>
        </w:rPr>
        <w:t>1</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In many pediatric IBD centers in Europe, EEN therapy is frequently chosen as the primary induction therapy in CD. In contrast, in North America only a few centers prefer EEN in newly diagnosed CD children</w:t>
      </w:r>
      <w:r w:rsidR="007301B5" w:rsidRPr="00FE647B">
        <w:rPr>
          <w:rFonts w:ascii="Book Antiqua" w:hAnsi="Book Antiqua" w:cs="Times New Roman"/>
          <w:sz w:val="24"/>
          <w:szCs w:val="24"/>
          <w:vertAlign w:val="superscript"/>
          <w:lang w:val="en-US"/>
        </w:rPr>
        <w:t>[</w:t>
      </w:r>
      <w:r w:rsidR="00DB74AD" w:rsidRPr="00FE647B">
        <w:rPr>
          <w:rFonts w:ascii="Book Antiqua" w:hAnsi="Book Antiqua" w:cs="Times New Roman"/>
          <w:sz w:val="24"/>
          <w:szCs w:val="24"/>
          <w:vertAlign w:val="superscript"/>
          <w:lang w:val="en-US"/>
        </w:rPr>
        <w:t>198</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The British Society of Gastroenterology guidelines suggest EEN as the first line therapy in children and adolescents, especially in those with small bowel involvement in CD</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9]</w:t>
      </w:r>
      <w:r w:rsidRPr="00FE647B">
        <w:rPr>
          <w:rFonts w:ascii="Book Antiqua" w:hAnsi="Book Antiqua" w:cs="Times New Roman"/>
          <w:sz w:val="24"/>
          <w:szCs w:val="24"/>
          <w:lang w:val="en-US"/>
        </w:rPr>
        <w:t>. Additionally, case reports of three children with newly diagnosed perianal CD found that combined EEN with pharmacological and surgical therapy may be also effective as an induction treatment resulting in the remission of perianal CD lesions</w:t>
      </w:r>
      <w:r w:rsidR="007301B5" w:rsidRPr="00FE647B">
        <w:rPr>
          <w:rFonts w:ascii="Book Antiqua" w:hAnsi="Book Antiqua" w:cs="Times New Roman"/>
          <w:sz w:val="24"/>
          <w:szCs w:val="24"/>
          <w:vertAlign w:val="superscript"/>
          <w:lang w:val="en-US"/>
        </w:rPr>
        <w:t>[</w:t>
      </w:r>
      <w:r w:rsidR="00DB74AD" w:rsidRPr="00FE647B">
        <w:rPr>
          <w:rFonts w:ascii="Book Antiqua" w:hAnsi="Book Antiqua" w:cs="Times New Roman"/>
          <w:sz w:val="24"/>
          <w:szCs w:val="24"/>
          <w:vertAlign w:val="superscript"/>
          <w:lang w:val="en-US"/>
        </w:rPr>
        <w:t>199</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3BF74553" w14:textId="5256710F"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EN as induction therapy was confirmed as being most effective when it was administered as EEN, via nasogastric tube excluding a normal diet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20</w:t>
      </w:r>
      <w:r w:rsidR="00DB74AD" w:rsidRPr="00FE647B">
        <w:rPr>
          <w:rFonts w:ascii="Book Antiqua" w:hAnsi="Book Antiqua" w:cs="Times New Roman"/>
          <w:sz w:val="24"/>
          <w:szCs w:val="24"/>
          <w:vertAlign w:val="superscript"/>
          <w:lang w:val="en-US"/>
        </w:rPr>
        <w:t>0</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Recently however, a retrospective study analyzing the efficiency of a fractionated oral diet compared to continuous EEN in children with CD was published. The authors found comparable clinical efficacy of the treatment in both groups of the patients, except for weight gain, which was higher in the continuous feeding group. Additionally, they did not observe intolerance of the volume of the nutrient administered orally which had been observed in previous studies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20</w:t>
      </w:r>
      <w:r w:rsidR="00DB74AD" w:rsidRPr="00FE647B">
        <w:rPr>
          <w:rFonts w:ascii="Book Antiqua" w:hAnsi="Book Antiqua" w:cs="Times New Roman"/>
          <w:sz w:val="24"/>
          <w:szCs w:val="24"/>
          <w:vertAlign w:val="superscript"/>
          <w:lang w:val="en-US"/>
        </w:rPr>
        <w:t>1</w:t>
      </w:r>
      <w:r w:rsidR="000202D3"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20</w:t>
      </w:r>
      <w:r w:rsidR="00DB74AD" w:rsidRPr="00FE647B">
        <w:rPr>
          <w:rFonts w:ascii="Book Antiqua" w:hAnsi="Book Antiqua" w:cs="Times New Roman"/>
          <w:sz w:val="24"/>
          <w:szCs w:val="24"/>
          <w:vertAlign w:val="superscript"/>
          <w:lang w:val="en-US"/>
        </w:rPr>
        <w:t>2</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w:t>
      </w:r>
    </w:p>
    <w:p w14:paraId="182B5BD1" w14:textId="12E5AFA3"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The first studies on EEN, both for polymeric and elemental diets, as primary nutrition therapy in adult CD patients showed a therapeutic effect as strong as steroid therapy in inducing clinical remission. However, a later Cochrane systematic review showed that steroid therapy is more effective than EEN in adults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w:t>
      </w:r>
      <w:r w:rsidR="00DB74AD" w:rsidRPr="00FE647B">
        <w:rPr>
          <w:rFonts w:ascii="Book Antiqua" w:hAnsi="Book Antiqua" w:cs="Times New Roman"/>
          <w:sz w:val="24"/>
          <w:szCs w:val="24"/>
          <w:vertAlign w:val="superscript"/>
          <w:lang w:val="en-US"/>
        </w:rPr>
        <w:t>76</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But taking into consideration the potential adverse effects of both methods of treatment, EN is a much safer method of treatment and is still used as a therapeutic method. </w:t>
      </w:r>
    </w:p>
    <w:p w14:paraId="526E3286" w14:textId="72314697"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ab/>
        <w:t>Nevertheless, in different parts of the world different, sometimes contradictory, rules regarding the place of EEN in management of IBD exist. Currently, EEN is recommended as the first line of the therapy in active CD in adults, when treatment with corticosteroids is not feasible</w:t>
      </w:r>
      <w:r w:rsidR="007301B5" w:rsidRPr="00FE647B">
        <w:rPr>
          <w:rFonts w:ascii="Book Antiqua" w:hAnsi="Book Antiqua" w:cs="Times New Roman"/>
          <w:sz w:val="24"/>
          <w:szCs w:val="24"/>
          <w:vertAlign w:val="superscript"/>
          <w:lang w:val="en-US"/>
        </w:rPr>
        <w:t>[</w:t>
      </w:r>
      <w:r w:rsidR="00DB74AD" w:rsidRPr="00FE647B">
        <w:rPr>
          <w:rFonts w:ascii="Book Antiqua" w:hAnsi="Book Antiqua" w:cs="Times New Roman"/>
          <w:sz w:val="24"/>
          <w:szCs w:val="24"/>
          <w:vertAlign w:val="superscript"/>
          <w:lang w:val="en-US"/>
        </w:rPr>
        <w:t>195</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Recent European and North American clinical guidelines recommend EEN as a therapeutic option only if a patient declines pharmacological therapy or as an adjunctive treatment to support nutritional status rather than as primary treatment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20</w:t>
      </w:r>
      <w:r w:rsidR="00DB74AD" w:rsidRPr="00FE647B">
        <w:rPr>
          <w:rFonts w:ascii="Book Antiqua" w:hAnsi="Book Antiqua" w:cs="Times New Roman"/>
          <w:sz w:val="24"/>
          <w:szCs w:val="24"/>
          <w:vertAlign w:val="superscript"/>
          <w:lang w:val="en-US"/>
        </w:rPr>
        <w:t>3</w:t>
      </w:r>
      <w:r w:rsidR="000202D3"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DB74AD" w:rsidRPr="00FE647B">
        <w:rPr>
          <w:rFonts w:ascii="Book Antiqua" w:hAnsi="Book Antiqua" w:cs="Times New Roman"/>
          <w:sz w:val="24"/>
          <w:szCs w:val="24"/>
          <w:vertAlign w:val="superscript"/>
          <w:lang w:val="en-US"/>
        </w:rPr>
        <w:t>04</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w:t>
      </w:r>
    </w:p>
    <w:p w14:paraId="68951119" w14:textId="4680567E"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The British Society of Gastroenterology guidelines suggest EEN in adult patients in preference to steroids, immunosuppressants or surgery, especially in patients non-responsive to 5-aminosalicylic acid (5-ASA) or with contraindications to steroid therapy</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9]</w:t>
      </w:r>
      <w:r w:rsidRPr="00FE647B">
        <w:rPr>
          <w:rFonts w:ascii="Book Antiqua" w:hAnsi="Book Antiqua" w:cs="Times New Roman"/>
          <w:sz w:val="24"/>
          <w:szCs w:val="24"/>
          <w:lang w:val="en-US"/>
        </w:rPr>
        <w:t>. On the contrary, in Japan, EEN is still used in adult patients with IBD as the preferred first line therapy</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DB74AD" w:rsidRPr="00FE647B">
        <w:rPr>
          <w:rFonts w:ascii="Book Antiqua" w:hAnsi="Book Antiqua" w:cs="Times New Roman"/>
          <w:sz w:val="24"/>
          <w:szCs w:val="24"/>
          <w:vertAlign w:val="superscript"/>
          <w:lang w:val="en-US"/>
        </w:rPr>
        <w:t>05</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39BDE4CB"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It is not currently known why the benefits of EEN therapy achieved in children are not demonstrated in adults. One of the reasons may be that EEN therapy was shown to induce remission of the disease by reducing mucosal inflammation. In adult IBD patients, with a longer course of disease and more frequent complications, which are often not connected with inflammatory status, EEN may be less effective.</w:t>
      </w:r>
    </w:p>
    <w:p w14:paraId="44FF0B20" w14:textId="37932552"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There is limited evidence suggesting that EEN therapy is more effective in newly diagnosed CD patients compared to patients with long-standing CD. In an Australian study in CD children, induction treatment with EEN was successful in 80% of newly diagnosed and 58% of long-standing CD patients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DB74AD" w:rsidRPr="00FE647B">
        <w:rPr>
          <w:rFonts w:ascii="Book Antiqua" w:hAnsi="Book Antiqua" w:cs="Times New Roman"/>
          <w:sz w:val="24"/>
          <w:szCs w:val="24"/>
          <w:vertAlign w:val="superscript"/>
          <w:lang w:val="en-US"/>
        </w:rPr>
        <w:t>06</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Another pediatric study confirmed these results, showing a higher relapse rate after the second course of EEN (70%) when compared to the first one (67%) during a one-year period of follow up</w:t>
      </w:r>
      <w:r w:rsidR="000202D3" w:rsidRPr="00FE647B">
        <w:rPr>
          <w:rFonts w:ascii="Book Antiqua" w:hAnsi="Book Antiqua" w:cs="Times New Roman"/>
          <w:sz w:val="24"/>
          <w:szCs w:val="24"/>
          <w:vertAlign w:val="superscript"/>
          <w:lang w:val="en-US"/>
        </w:rPr>
        <w:t>[207]</w:t>
      </w:r>
      <w:r w:rsidRPr="00FE647B">
        <w:rPr>
          <w:rFonts w:ascii="Book Antiqua" w:hAnsi="Book Antiqua" w:cs="Times New Roman"/>
          <w:sz w:val="24"/>
          <w:szCs w:val="24"/>
          <w:lang w:val="en-US"/>
        </w:rPr>
        <w:t>.</w:t>
      </w:r>
      <w:r w:rsidR="006E0D66" w:rsidRPr="00FE647B">
        <w:rPr>
          <w:rFonts w:ascii="Book Antiqua" w:hAnsi="Book Antiqua" w:cs="Times New Roman"/>
          <w:i/>
          <w:sz w:val="24"/>
          <w:szCs w:val="24"/>
          <w:vertAlign w:val="superscript"/>
          <w:lang w:val="en-US"/>
        </w:rPr>
        <w:t xml:space="preserve"> </w:t>
      </w:r>
    </w:p>
    <w:p w14:paraId="075A9A21" w14:textId="5B2B9E9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However, a different treatment response dependent on the time since diagnosis is not only demonstrated for EEN therapy. Similarly, response and remission rates achieved after anti-TNF therapy are higher in CD children than in adults which could be related to disease duration prior to starting treatment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DB74AD" w:rsidRPr="00FE647B">
        <w:rPr>
          <w:rFonts w:ascii="Book Antiqua" w:hAnsi="Book Antiqua" w:cs="Times New Roman"/>
          <w:sz w:val="24"/>
          <w:szCs w:val="24"/>
          <w:vertAlign w:val="superscript"/>
          <w:lang w:val="en-US"/>
        </w:rPr>
        <w:t>08</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Nevertheless, recently, a small study was published which did not confirm these observations. In a group of 22 patients with CD, the authors found that EEN was as effective in newly diagnosed patients as in those with existing disease</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17</w:t>
      </w:r>
      <w:r w:rsidR="00DB74AD" w:rsidRPr="00FE647B">
        <w:rPr>
          <w:rFonts w:ascii="Book Antiqua" w:hAnsi="Book Antiqua" w:cs="Times New Roman"/>
          <w:sz w:val="24"/>
          <w:szCs w:val="24"/>
          <w:vertAlign w:val="superscript"/>
          <w:lang w:val="en-US"/>
        </w:rPr>
        <w:t>2</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w:t>
      </w:r>
    </w:p>
    <w:p w14:paraId="39D78CC0" w14:textId="692DDA40"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Additionally, a large retrospective Chinese study showed that CD patients who completed EEN therapy before surgical treatment of CD had a lower risk of complications and reoperations and longer immunosuppressant-free intervals when compared to patients without EEN therapy</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DB74AD" w:rsidRPr="00FE647B">
        <w:rPr>
          <w:rFonts w:ascii="Book Antiqua" w:hAnsi="Book Antiqua" w:cs="Times New Roman"/>
          <w:sz w:val="24"/>
          <w:szCs w:val="24"/>
          <w:vertAlign w:val="superscript"/>
          <w:lang w:val="en-US"/>
        </w:rPr>
        <w:t>09</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230B80D9" w14:textId="77777777" w:rsidR="000202D3" w:rsidRPr="00FE647B" w:rsidRDefault="000202D3" w:rsidP="005C1ED9">
      <w:pPr>
        <w:adjustRightInd w:val="0"/>
        <w:snapToGrid w:val="0"/>
        <w:spacing w:after="0" w:line="360" w:lineRule="auto"/>
        <w:jc w:val="both"/>
        <w:rPr>
          <w:rFonts w:ascii="Book Antiqua" w:eastAsia="宋体" w:hAnsi="Book Antiqua" w:cs="Times New Roman"/>
          <w:b/>
          <w:sz w:val="24"/>
          <w:szCs w:val="24"/>
          <w:lang w:val="en-US" w:eastAsia="zh-CN"/>
        </w:rPr>
      </w:pPr>
    </w:p>
    <w:p w14:paraId="1D3F7466" w14:textId="77777777" w:rsidR="00EC062E" w:rsidRPr="00FE647B" w:rsidRDefault="00EC062E" w:rsidP="005C1ED9">
      <w:pPr>
        <w:adjustRightInd w:val="0"/>
        <w:snapToGrid w:val="0"/>
        <w:spacing w:after="0" w:line="360" w:lineRule="auto"/>
        <w:jc w:val="both"/>
        <w:rPr>
          <w:rFonts w:ascii="Book Antiqua" w:hAnsi="Book Antiqua" w:cs="Times New Roman"/>
          <w:b/>
          <w:i/>
          <w:sz w:val="24"/>
          <w:szCs w:val="24"/>
          <w:lang w:val="en-US"/>
        </w:rPr>
      </w:pPr>
      <w:r w:rsidRPr="00FE647B">
        <w:rPr>
          <w:rFonts w:ascii="Book Antiqua" w:hAnsi="Book Antiqua" w:cs="Times New Roman"/>
          <w:b/>
          <w:i/>
          <w:sz w:val="24"/>
          <w:szCs w:val="24"/>
          <w:lang w:val="en-US"/>
        </w:rPr>
        <w:t>Maintenance therapy in remission</w:t>
      </w:r>
    </w:p>
    <w:p w14:paraId="26612DF2" w14:textId="61C917A6"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 xml:space="preserve">Different nutritional strategies can be considered in maintenance therapy during remission. Two alternatives are cyclical EEN including nocturnal infusions of enteral diet </w:t>
      </w:r>
      <w:r w:rsidR="00DA0C99" w:rsidRPr="00FE647B">
        <w:rPr>
          <w:rFonts w:ascii="Book Antiqua" w:hAnsi="Book Antiqua" w:cs="Times New Roman"/>
          <w:sz w:val="24"/>
          <w:szCs w:val="24"/>
          <w:lang w:val="en-US"/>
        </w:rPr>
        <w:t xml:space="preserve">during one of every four months </w:t>
      </w:r>
      <w:r w:rsidRPr="00FE647B">
        <w:rPr>
          <w:rFonts w:ascii="Book Antiqua" w:hAnsi="Book Antiqua" w:cs="Times New Roman"/>
          <w:sz w:val="24"/>
          <w:szCs w:val="24"/>
          <w:lang w:val="en-US"/>
        </w:rPr>
        <w:t>or supplementary EN with unrestricted daytime diet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21</w:t>
      </w:r>
      <w:r w:rsidR="00DB74AD" w:rsidRPr="00FE647B">
        <w:rPr>
          <w:rFonts w:ascii="Book Antiqua" w:hAnsi="Book Antiqua" w:cs="Times New Roman"/>
          <w:sz w:val="24"/>
          <w:szCs w:val="24"/>
          <w:vertAlign w:val="superscript"/>
          <w:lang w:val="en-US"/>
        </w:rPr>
        <w:t>0</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792C5BED"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 xml:space="preserve">Children who continued supplementary EN through a nasogastric tube after finishing induction therapy remained in remission for a longer period of time. </w:t>
      </w:r>
    </w:p>
    <w:p w14:paraId="35CF8A16" w14:textId="0D33CAC2"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A retrospective Scottish study in pediatric patients who, after induction of CD remission, used EEN therapy with continued maintenance enteral nutrition with 25% of their earlier EEN volume showed remission rates after one year of 60% compared to 65% in patients undergoing azathioprine treatment (</w:t>
      </w:r>
      <w:r w:rsidR="000202D3" w:rsidRPr="00FE647B">
        <w:rPr>
          <w:rFonts w:ascii="Book Antiqua" w:hAnsi="Book Antiqua" w:cs="Times New Roman"/>
          <w:i/>
          <w:caps/>
          <w:sz w:val="24"/>
          <w:szCs w:val="24"/>
          <w:lang w:val="en-US"/>
        </w:rPr>
        <w:t xml:space="preserve">p = </w:t>
      </w:r>
      <w:r w:rsidRPr="00FE647B">
        <w:rPr>
          <w:rFonts w:ascii="Book Antiqua" w:hAnsi="Book Antiqua" w:cs="Times New Roman"/>
          <w:sz w:val="24"/>
          <w:szCs w:val="24"/>
          <w:lang w:val="en-US"/>
        </w:rPr>
        <w:t>0.14) and 15% in patients with no treatment (</w:t>
      </w:r>
      <w:r w:rsidR="000202D3" w:rsidRPr="00FE647B">
        <w:rPr>
          <w:rFonts w:ascii="Book Antiqua" w:hAnsi="Book Antiqua" w:cs="Times New Roman"/>
          <w:i/>
          <w:caps/>
          <w:sz w:val="24"/>
          <w:szCs w:val="24"/>
          <w:lang w:val="en-US"/>
        </w:rPr>
        <w:t xml:space="preserve">p = </w:t>
      </w:r>
      <w:r w:rsidRPr="00FE647B">
        <w:rPr>
          <w:rFonts w:ascii="Book Antiqua" w:hAnsi="Book Antiqua" w:cs="Times New Roman"/>
          <w:sz w:val="24"/>
          <w:szCs w:val="24"/>
          <w:lang w:val="en-US"/>
        </w:rPr>
        <w:t>0.001)</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21</w:t>
      </w:r>
      <w:r w:rsidR="00DB74AD" w:rsidRPr="00FE647B">
        <w:rPr>
          <w:rFonts w:ascii="Book Antiqua" w:hAnsi="Book Antiqua" w:cs="Times New Roman"/>
          <w:sz w:val="24"/>
          <w:szCs w:val="24"/>
          <w:vertAlign w:val="superscript"/>
          <w:lang w:val="en-US"/>
        </w:rPr>
        <w:t>1</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75F1328C" w14:textId="5A9FBFC0"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In a Japanese randomized controlled trial comparing immunosuppressive therapy and elemental diet as a maintenance therapy in adult CD, the authors found a higher remission rate after two years of follow up in a 6-mercaptopurie treated group (56.7%) and an elemental diet treated group (46.9%) compared to a group without maintenance treatment</w:t>
      </w:r>
      <w:r w:rsidR="006E0D66" w:rsidRPr="00FE647B">
        <w:rPr>
          <w:rFonts w:ascii="Book Antiqua" w:hAnsi="Book Antiqua" w:cs="Times New Roman"/>
          <w:i/>
          <w:sz w:val="24"/>
          <w:szCs w:val="24"/>
          <w:lang w:val="en-US"/>
        </w:rPr>
        <w:t xml:space="preserve"> </w:t>
      </w:r>
      <w:r w:rsidR="000202D3" w:rsidRPr="00FE647B">
        <w:rPr>
          <w:rFonts w:ascii="Book Antiqua" w:hAnsi="Book Antiqua" w:cs="Times New Roman"/>
          <w:sz w:val="24"/>
          <w:szCs w:val="24"/>
          <w:lang w:val="en-US"/>
        </w:rPr>
        <w:t>(21.2%)</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21</w:t>
      </w:r>
      <w:r w:rsidR="00DB74AD" w:rsidRPr="00FE647B">
        <w:rPr>
          <w:rFonts w:ascii="Book Antiqua" w:hAnsi="Book Antiqua" w:cs="Times New Roman"/>
          <w:sz w:val="24"/>
          <w:szCs w:val="24"/>
          <w:vertAlign w:val="superscript"/>
          <w:lang w:val="en-US"/>
        </w:rPr>
        <w:t>2</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However, in this study, the majority of patients drank elemental EN orally for a two-year period. This may be difficult to achieve in other populations, especially in pediatric ones.</w:t>
      </w:r>
    </w:p>
    <w:p w14:paraId="412D2CC8" w14:textId="0E6D4E53"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Another Japanese randomized controlled trial in adult CD patients compared maintenance enteral therapy supplying 50% of nutritional requirements with unrestricted diet without any supplementation. The study showed a lower relapse rate after two years of follow up in the elemental diet group (35%) compared to the free unrestricted diet group (64%)</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21</w:t>
      </w:r>
      <w:r w:rsidR="00DB74AD" w:rsidRPr="00FE647B">
        <w:rPr>
          <w:rFonts w:ascii="Book Antiqua" w:hAnsi="Book Antiqua" w:cs="Times New Roman"/>
          <w:sz w:val="24"/>
          <w:szCs w:val="24"/>
          <w:vertAlign w:val="superscript"/>
          <w:lang w:val="en-US"/>
        </w:rPr>
        <w:t>3</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w:t>
      </w:r>
    </w:p>
    <w:p w14:paraId="7D1BBB4F" w14:textId="22A54F5D"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Moreover, continuation of EN maintenance feeding before completion of puberty was associated with improved linear growth of children</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21</w:t>
      </w:r>
      <w:r w:rsidR="00DB74AD" w:rsidRPr="00FE647B">
        <w:rPr>
          <w:rFonts w:ascii="Book Antiqua" w:hAnsi="Book Antiqua" w:cs="Times New Roman"/>
          <w:sz w:val="24"/>
          <w:szCs w:val="24"/>
          <w:vertAlign w:val="superscript"/>
          <w:lang w:val="en-US"/>
        </w:rPr>
        <w:t>0</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EEN was also effective in children</w:t>
      </w:r>
      <w:r w:rsidR="006E0D66" w:rsidRPr="00FE647B">
        <w:rPr>
          <w:rFonts w:ascii="Book Antiqua" w:hAnsi="Book Antiqua" w:cs="Times New Roman"/>
          <w:i/>
          <w:sz w:val="24"/>
          <w:szCs w:val="24"/>
          <w:lang w:val="en-US"/>
        </w:rPr>
        <w:t xml:space="preserve"> </w:t>
      </w:r>
      <w:r w:rsidRPr="00FE647B">
        <w:rPr>
          <w:rFonts w:ascii="Book Antiqua" w:hAnsi="Book Antiqua" w:cs="Times New Roman"/>
          <w:sz w:val="24"/>
          <w:szCs w:val="24"/>
          <w:lang w:val="en-US"/>
        </w:rPr>
        <w:t>with perianal CD disease in maintenance remission of lesions</w:t>
      </w:r>
      <w:r w:rsidR="007301B5" w:rsidRPr="00FE647B">
        <w:rPr>
          <w:rFonts w:ascii="Book Antiqua" w:hAnsi="Book Antiqua" w:cs="Times New Roman"/>
          <w:sz w:val="24"/>
          <w:szCs w:val="24"/>
          <w:vertAlign w:val="superscript"/>
          <w:lang w:val="en-US"/>
        </w:rPr>
        <w:t>[</w:t>
      </w:r>
      <w:r w:rsidR="00DB74AD" w:rsidRPr="00FE647B">
        <w:rPr>
          <w:rFonts w:ascii="Book Antiqua" w:hAnsi="Book Antiqua" w:cs="Times New Roman"/>
          <w:sz w:val="24"/>
          <w:szCs w:val="24"/>
          <w:vertAlign w:val="superscript"/>
          <w:lang w:val="en-US"/>
        </w:rPr>
        <w:t>199</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2BEDD0EB" w14:textId="48F2FD6A"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Two pediatric retrospective studies showed that only 31% of children who achieved remission after an EEN course continue enteral nutrition as maintenance the</w:t>
      </w:r>
      <w:r w:rsidR="000202D3" w:rsidRPr="00FE647B">
        <w:rPr>
          <w:rFonts w:ascii="Book Antiqua" w:hAnsi="Book Antiqua" w:cs="Times New Roman"/>
          <w:sz w:val="24"/>
          <w:szCs w:val="24"/>
          <w:lang w:val="en-US"/>
        </w:rPr>
        <w:t>rapy, with a mean time of 10 mo</w:t>
      </w:r>
      <w:r w:rsidRPr="00FE647B">
        <w:rPr>
          <w:rFonts w:ascii="Book Antiqua" w:hAnsi="Book Antiqua" w:cs="Times New Roman"/>
          <w:sz w:val="24"/>
          <w:szCs w:val="24"/>
          <w:lang w:val="en-US"/>
        </w:rPr>
        <w:t xml:space="preserve"> (range 4–12 mo</w:t>
      </w:r>
      <w:r w:rsidR="000202D3" w:rsidRPr="00FE647B">
        <w:rPr>
          <w:rFonts w:ascii="Book Antiqua" w:eastAsia="宋体" w:hAnsi="Book Antiqua" w:cs="Times New Roman" w:hint="eastAsia"/>
          <w:sz w:val="24"/>
          <w:szCs w:val="24"/>
          <w:lang w:val="en-US" w:eastAsia="zh-CN"/>
        </w:rPr>
        <w:t xml:space="preserve"> </w:t>
      </w:r>
      <w:r w:rsidRPr="00FE647B">
        <w:rPr>
          <w:rFonts w:ascii="Book Antiqua" w:hAnsi="Book Antiqua" w:cs="Times New Roman"/>
          <w:sz w:val="24"/>
          <w:szCs w:val="24"/>
          <w:lang w:val="en-US"/>
        </w:rPr>
        <w:t>and 1–15 mo)</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DB74AD" w:rsidRPr="00FE647B">
        <w:rPr>
          <w:rFonts w:ascii="Book Antiqua" w:hAnsi="Book Antiqua" w:cs="Times New Roman"/>
          <w:sz w:val="24"/>
          <w:szCs w:val="24"/>
          <w:vertAlign w:val="superscript"/>
          <w:lang w:val="en-US"/>
        </w:rPr>
        <w:t>06</w:t>
      </w:r>
      <w:r w:rsidR="000202D3"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21</w:t>
      </w:r>
      <w:r w:rsidR="00DB74AD" w:rsidRPr="00FE647B">
        <w:rPr>
          <w:rFonts w:ascii="Book Antiqua" w:hAnsi="Book Antiqua" w:cs="Times New Roman"/>
          <w:sz w:val="24"/>
          <w:szCs w:val="24"/>
          <w:vertAlign w:val="superscript"/>
          <w:lang w:val="en-US"/>
        </w:rPr>
        <w:t>1</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w:t>
      </w:r>
    </w:p>
    <w:p w14:paraId="5D748DBA" w14:textId="1C7DC730"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Thus, poor compliance in maintenance EN therapy, secondary to taste fatigue may be</w:t>
      </w:r>
      <w:r w:rsidR="006E0D66" w:rsidRPr="00FE647B">
        <w:rPr>
          <w:rFonts w:ascii="Book Antiqua" w:hAnsi="Book Antiqua" w:cs="Times New Roman"/>
          <w:i/>
          <w:sz w:val="24"/>
          <w:szCs w:val="24"/>
          <w:lang w:val="en-US"/>
        </w:rPr>
        <w:t xml:space="preserve"> </w:t>
      </w:r>
      <w:r w:rsidRPr="00FE647B">
        <w:rPr>
          <w:rFonts w:ascii="Book Antiqua" w:hAnsi="Book Antiqua" w:cs="Times New Roman"/>
          <w:sz w:val="24"/>
          <w:szCs w:val="24"/>
          <w:lang w:val="en-US"/>
        </w:rPr>
        <w:t>a main factor limiting the length of EN supplementation and efficacy of this method of treatment.</w:t>
      </w:r>
    </w:p>
    <w:p w14:paraId="5B6E07EA"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p>
    <w:p w14:paraId="273272B4" w14:textId="77777777" w:rsidR="00EC062E" w:rsidRPr="00FE647B" w:rsidRDefault="00EC062E" w:rsidP="005C1ED9">
      <w:pPr>
        <w:adjustRightInd w:val="0"/>
        <w:snapToGrid w:val="0"/>
        <w:spacing w:after="0" w:line="360" w:lineRule="auto"/>
        <w:jc w:val="both"/>
        <w:rPr>
          <w:rFonts w:ascii="Book Antiqua" w:hAnsi="Book Antiqua" w:cs="Times New Roman"/>
          <w:b/>
          <w:i/>
          <w:sz w:val="24"/>
          <w:szCs w:val="24"/>
          <w:lang w:val="en-US"/>
        </w:rPr>
      </w:pPr>
      <w:r w:rsidRPr="00FE647B">
        <w:rPr>
          <w:rFonts w:ascii="Book Antiqua" w:hAnsi="Book Antiqua" w:cs="Times New Roman"/>
          <w:b/>
          <w:i/>
          <w:sz w:val="24"/>
          <w:szCs w:val="24"/>
          <w:lang w:val="en-US"/>
        </w:rPr>
        <w:t>Side effects</w:t>
      </w:r>
    </w:p>
    <w:p w14:paraId="55671CEF" w14:textId="261CC93D"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EN is an effective therapy option without severe adverse effects. Some minor side effects may occur during administration of a nasogastric tube, such as nausea and vomiting, but they usually disappear quickly</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4]</w:t>
      </w:r>
      <w:r w:rsidRPr="00FE647B">
        <w:rPr>
          <w:rFonts w:ascii="Book Antiqua" w:hAnsi="Book Antiqua" w:cs="Times New Roman"/>
          <w:sz w:val="24"/>
          <w:szCs w:val="24"/>
          <w:lang w:val="en-US"/>
        </w:rPr>
        <w:t>. If the volume of formula is increased gradually, it should be better tolerated by the patient. Nevertheless, some patients can better tolerate the prescribed volume at the beginning of the EEN course, hoping for induction of the remission of the disease, but if the disease symptoms are still present, the compliance rate may be lower than expected</w:t>
      </w:r>
      <w:r w:rsidR="007301B5" w:rsidRPr="00FE647B">
        <w:rPr>
          <w:rFonts w:ascii="Book Antiqua" w:hAnsi="Book Antiqua" w:cs="Times New Roman"/>
          <w:sz w:val="24"/>
          <w:szCs w:val="24"/>
          <w:vertAlign w:val="superscript"/>
          <w:lang w:val="en-US"/>
        </w:rPr>
        <w:t>[</w:t>
      </w:r>
      <w:r w:rsidR="004655B9" w:rsidRPr="00FE647B">
        <w:rPr>
          <w:rFonts w:ascii="Book Antiqua" w:hAnsi="Book Antiqua" w:cs="Times New Roman"/>
          <w:sz w:val="24"/>
          <w:szCs w:val="24"/>
          <w:vertAlign w:val="superscript"/>
          <w:lang w:val="en-US"/>
        </w:rPr>
        <w:t>2</w:t>
      </w:r>
      <w:r w:rsidR="00DB74AD" w:rsidRPr="00FE647B">
        <w:rPr>
          <w:rFonts w:ascii="Book Antiqua" w:hAnsi="Book Antiqua" w:cs="Times New Roman"/>
          <w:sz w:val="24"/>
          <w:szCs w:val="24"/>
          <w:vertAlign w:val="superscript"/>
          <w:lang w:val="en-US"/>
        </w:rPr>
        <w:t>14</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From the patient’s point of view, a very important side effect of the EEN regime is the restriction of the possibility of eating and drinking additional food, which may seriously limit compliance with the diet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4]</w:t>
      </w:r>
      <w:r w:rsidRPr="00FE647B">
        <w:rPr>
          <w:rFonts w:ascii="Book Antiqua" w:hAnsi="Book Antiqua" w:cs="Times New Roman"/>
          <w:sz w:val="24"/>
          <w:szCs w:val="24"/>
          <w:lang w:val="en-US"/>
        </w:rPr>
        <w:t xml:space="preserve">. </w:t>
      </w:r>
    </w:p>
    <w:p w14:paraId="6FCDE9D8" w14:textId="2848EA64"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Both in pediatric and adult studies, some patients did not accept the EEN regime at all and refused EEN treatment. Also some patients did not comply with the EEN regime during nutritional therapy, due to eating additional food besides the prescribed formulas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DB74AD" w:rsidRPr="00FE647B">
        <w:rPr>
          <w:rFonts w:ascii="Book Antiqua" w:hAnsi="Book Antiqua" w:cs="Times New Roman"/>
          <w:sz w:val="24"/>
          <w:szCs w:val="24"/>
          <w:vertAlign w:val="superscript"/>
          <w:lang w:val="en-US"/>
        </w:rPr>
        <w:t>14</w:t>
      </w:r>
      <w:r w:rsidR="000202D3"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DB74AD" w:rsidRPr="00FE647B">
        <w:rPr>
          <w:rFonts w:ascii="Book Antiqua" w:hAnsi="Book Antiqua" w:cs="Times New Roman"/>
          <w:sz w:val="24"/>
          <w:szCs w:val="24"/>
          <w:vertAlign w:val="superscript"/>
          <w:lang w:val="en-US"/>
        </w:rPr>
        <w:t>15</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This observation also requires attention, because it reduces compliance of the patients and limits the efficacy of EEN.</w:t>
      </w:r>
    </w:p>
    <w:p w14:paraId="4990E852"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p>
    <w:p w14:paraId="572D7E82" w14:textId="77777777" w:rsidR="00EC062E" w:rsidRPr="00FE647B" w:rsidRDefault="00EC062E" w:rsidP="005C1ED9">
      <w:pPr>
        <w:adjustRightInd w:val="0"/>
        <w:snapToGrid w:val="0"/>
        <w:spacing w:after="0" w:line="360" w:lineRule="auto"/>
        <w:jc w:val="both"/>
        <w:rPr>
          <w:rFonts w:ascii="Book Antiqua" w:hAnsi="Book Antiqua" w:cs="Times New Roman"/>
          <w:b/>
          <w:i/>
          <w:sz w:val="24"/>
          <w:szCs w:val="24"/>
          <w:lang w:val="en-US"/>
        </w:rPr>
      </w:pPr>
      <w:r w:rsidRPr="00FE647B">
        <w:rPr>
          <w:rFonts w:ascii="Book Antiqua" w:hAnsi="Book Antiqua" w:cs="Times New Roman"/>
          <w:b/>
          <w:i/>
          <w:sz w:val="24"/>
          <w:szCs w:val="24"/>
          <w:lang w:val="en-US"/>
        </w:rPr>
        <w:t>Quality of life</w:t>
      </w:r>
    </w:p>
    <w:p w14:paraId="075B3093" w14:textId="235FF992"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Elemental formulas compared to polymeric ones have a distinctive smell and flavor due to a higher level of hydrolysis, mainly because of the presence of amino acids which causes them to be poorly tolerated by patients when they are administered orally</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DB74AD" w:rsidRPr="00FE647B">
        <w:rPr>
          <w:rFonts w:ascii="Book Antiqua" w:hAnsi="Book Antiqua" w:cs="Times New Roman"/>
          <w:sz w:val="24"/>
          <w:szCs w:val="24"/>
          <w:vertAlign w:val="superscript"/>
          <w:lang w:val="en-US"/>
        </w:rPr>
        <w:t>16</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506327BB" w14:textId="5DADAEDE"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Bitterness, offensive smell, and belching and hiccup may considerably impair patients’ quality of life and compliance during EN with the use of elemental formula. Modification of the formula by changing the particle size of branched-chain amino acids reduced these symptoms and increased patient compliance</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17</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Moreover, some additive flavors such as apple, pineapple, and fruit flavors increased sweetness and sourness and masked the bitterness of the formula</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17</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06F810D8"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 xml:space="preserve"> The mode of delivery of the formula is very important for patient quality of life and compliance. Many studies with high compliance rates administered elemental formulas via nasogastric tubes rather than orally. Because this method of administration need patients’ compliance and impairs the quality of life, it is better accepted by hospitalized patients. However, for outpatients taking the formula orally may be more socially acceptable. </w:t>
      </w:r>
    </w:p>
    <w:p w14:paraId="75AAF520" w14:textId="21186541"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The influence of EEN on health-related quality of life was confirmed in clinical trials. In a Japanese randomized, controlled trial the authors did not show significant differences between semi-elemental diet fed and normal diet f</w:t>
      </w:r>
      <w:r w:rsidR="000202D3" w:rsidRPr="00FE647B">
        <w:rPr>
          <w:rFonts w:ascii="Book Antiqua" w:hAnsi="Book Antiqua" w:cs="Times New Roman"/>
          <w:sz w:val="24"/>
          <w:szCs w:val="24"/>
          <w:lang w:val="en-US"/>
        </w:rPr>
        <w:t>ed groups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18</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However, another trial confirmed a significant improvement in health-related quality of life after EEN treatment in children with active CD</w:t>
      </w:r>
      <w:r w:rsidR="007301B5" w:rsidRPr="00FE647B">
        <w:rPr>
          <w:rFonts w:ascii="Book Antiqua" w:hAnsi="Book Antiqua" w:cs="Times New Roman"/>
          <w:sz w:val="24"/>
          <w:szCs w:val="24"/>
          <w:vertAlign w:val="superscript"/>
          <w:lang w:val="en-US"/>
        </w:rPr>
        <w:t>[</w:t>
      </w:r>
      <w:r w:rsidR="004655B9"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19</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Additionally, in this prospective cohort study a weak correlation between mucosal healing after EEN therapy and quality of life was shown, although the majority of patients had high scores on quality of life questionnaires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19</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3A8AB17B" w14:textId="451620F0"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Interesting data were reported in a Chinese clinical trial with adult active CD patients treated with EEN for four weeks. The enteral feeding protocol used in this study included multiple low doses of oral polymeric EN formula in the daytime and a self-intubated nasogastric tube feeding at night for four weeks. Patients who achieved remission also had significantly improved total IBD quality of life scores, intestinal and systemic symptoms and emotional and social scores as well. In addition, 61.5% of patients who achieved remission after the EEN course wanted to repeat the EEN course if the disease would relapse again</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22</w:t>
      </w:r>
      <w:r w:rsidR="002639AE" w:rsidRPr="00FE647B">
        <w:rPr>
          <w:rFonts w:ascii="Book Antiqua" w:hAnsi="Book Antiqua" w:cs="Times New Roman"/>
          <w:sz w:val="24"/>
          <w:szCs w:val="24"/>
          <w:vertAlign w:val="superscript"/>
          <w:lang w:val="en-US"/>
        </w:rPr>
        <w:t>0</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These data showed that the positive impact of EEN on disease-related quality of life symptoms exceeded its negative influence and limitations related to the method of feeding.</w:t>
      </w:r>
    </w:p>
    <w:p w14:paraId="75C7820A"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vertAlign w:val="superscript"/>
          <w:lang w:val="en-US"/>
        </w:rPr>
      </w:pPr>
    </w:p>
    <w:p w14:paraId="01D4A8FB" w14:textId="77777777" w:rsidR="00EC062E" w:rsidRPr="00FE647B" w:rsidRDefault="00EC062E" w:rsidP="005C1ED9">
      <w:pPr>
        <w:adjustRightInd w:val="0"/>
        <w:snapToGrid w:val="0"/>
        <w:spacing w:after="0" w:line="360" w:lineRule="auto"/>
        <w:jc w:val="both"/>
        <w:rPr>
          <w:rFonts w:ascii="Book Antiqua" w:hAnsi="Book Antiqua" w:cs="Times New Roman"/>
          <w:b/>
          <w:i/>
          <w:sz w:val="24"/>
          <w:szCs w:val="24"/>
          <w:lang w:val="en-US"/>
        </w:rPr>
      </w:pPr>
      <w:r w:rsidRPr="00FE647B">
        <w:rPr>
          <w:rFonts w:ascii="Book Antiqua" w:hAnsi="Book Antiqua" w:cs="Times New Roman"/>
          <w:b/>
          <w:i/>
          <w:sz w:val="24"/>
          <w:szCs w:val="24"/>
          <w:lang w:val="en-US"/>
        </w:rPr>
        <w:t>Short-term and long-term outcomes of nutritional therapy</w:t>
      </w:r>
    </w:p>
    <w:p w14:paraId="566355A9" w14:textId="72F16FC4"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 xml:space="preserve">In a retrospective study concerning the therapeutic efficacy of EEN with three different enteral diets (polymeric, semi-elemental and elemental) when compared to corticosteroid therapy, the authors observed a higher remission rate (80% </w:t>
      </w:r>
      <w:r w:rsidR="000202D3" w:rsidRPr="00FE647B">
        <w:rPr>
          <w:rFonts w:ascii="Book Antiqua" w:hAnsi="Book Antiqua" w:cs="Times New Roman"/>
          <w:i/>
          <w:sz w:val="24"/>
          <w:szCs w:val="24"/>
          <w:lang w:val="en-US"/>
        </w:rPr>
        <w:t>vs</w:t>
      </w:r>
      <w:r w:rsidRPr="00FE647B">
        <w:rPr>
          <w:rFonts w:ascii="Book Antiqua" w:hAnsi="Book Antiqua" w:cs="Times New Roman"/>
          <w:sz w:val="24"/>
          <w:szCs w:val="24"/>
          <w:lang w:val="en-US"/>
        </w:rPr>
        <w:t xml:space="preserve"> 30%) after 12 mo of follow up, comparable for all three formulas. Additionally, a higher number of patients treated with EEN achieved endoscopic and histopathological remission</w:t>
      </w:r>
      <w:r w:rsidR="000202D3" w:rsidRPr="00FE647B">
        <w:rPr>
          <w:rFonts w:ascii="Book Antiqua" w:hAnsi="Book Antiqua" w:cs="Times New Roman"/>
          <w:sz w:val="24"/>
          <w:szCs w:val="24"/>
          <w:lang w:val="en-US"/>
        </w:rPr>
        <w:t xml:space="preserve"> after eight weeks of treatment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22</w:t>
      </w:r>
      <w:r w:rsidR="002639AE" w:rsidRPr="00FE647B">
        <w:rPr>
          <w:rFonts w:ascii="Book Antiqua" w:hAnsi="Book Antiqua" w:cs="Times New Roman"/>
          <w:sz w:val="24"/>
          <w:szCs w:val="24"/>
          <w:vertAlign w:val="superscript"/>
          <w:lang w:val="en-US"/>
        </w:rPr>
        <w:t>1</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Another retrospective study on a population of newly diagnosed CD children showed that more than 90% of patients treated with EEN achieved remission after a median time of six weeks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22</w:t>
      </w:r>
      <w:r w:rsidR="002639AE" w:rsidRPr="00FE647B">
        <w:rPr>
          <w:rFonts w:ascii="Book Antiqua" w:hAnsi="Book Antiqua" w:cs="Times New Roman"/>
          <w:sz w:val="24"/>
          <w:szCs w:val="24"/>
          <w:vertAlign w:val="superscript"/>
          <w:lang w:val="en-US"/>
        </w:rPr>
        <w:t>2</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Moreover, 47% of patients treated with EEN avoided corticosteroid therapy for the next 1–7 years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22</w:t>
      </w:r>
      <w:r w:rsidR="002639AE" w:rsidRPr="00FE647B">
        <w:rPr>
          <w:rFonts w:ascii="Book Antiqua" w:hAnsi="Book Antiqua" w:cs="Times New Roman"/>
          <w:sz w:val="24"/>
          <w:szCs w:val="24"/>
          <w:vertAlign w:val="superscript"/>
          <w:lang w:val="en-US"/>
        </w:rPr>
        <w:t>3</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According to a recently published meta-analysis, concerning five randomized controlled trials on newly diagnosed pediatric CD patients (total </w:t>
      </w:r>
      <w:r w:rsidR="006E0D66" w:rsidRPr="00FE647B">
        <w:rPr>
          <w:rFonts w:ascii="Book Antiqua" w:hAnsi="Book Antiqua" w:cs="Times New Roman"/>
          <w:i/>
          <w:sz w:val="24"/>
          <w:szCs w:val="24"/>
          <w:lang w:val="en-US"/>
        </w:rPr>
        <w:t>n =</w:t>
      </w:r>
      <w:r w:rsidRPr="00FE647B">
        <w:rPr>
          <w:rFonts w:ascii="Book Antiqua" w:hAnsi="Book Antiqua" w:cs="Times New Roman"/>
          <w:sz w:val="24"/>
          <w:szCs w:val="24"/>
          <w:lang w:val="en-US"/>
        </w:rPr>
        <w:t xml:space="preserve"> 147), EEN efficacy was comparable to corticosteroid therapy with equal rates of clinical remission</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24</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A second meta-analysis of children with CD, based on the results of four randomized controlled trails (total </w:t>
      </w:r>
      <w:r w:rsidR="006E0D66" w:rsidRPr="00FE647B">
        <w:rPr>
          <w:rFonts w:ascii="Book Antiqua" w:hAnsi="Book Antiqua" w:cs="Times New Roman"/>
          <w:i/>
          <w:sz w:val="24"/>
          <w:szCs w:val="24"/>
          <w:lang w:val="en-US"/>
        </w:rPr>
        <w:t>n =</w:t>
      </w:r>
      <w:r w:rsidRPr="00FE647B">
        <w:rPr>
          <w:rFonts w:ascii="Book Antiqua" w:hAnsi="Book Antiqua" w:cs="Times New Roman"/>
          <w:sz w:val="24"/>
          <w:szCs w:val="24"/>
          <w:lang w:val="en-US"/>
        </w:rPr>
        <w:t xml:space="preserve"> 144) also found no significant differences in the remission rates between EEN and corticosteroid therapy</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25</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xml:space="preserve">. The large retrospective study regarding short-term follow up of children after eight weeks of EEN confirmed earlier observations. Additionally, during two years of follow up the patients’ weight and BMI </w:t>
      </w:r>
      <w:r w:rsidRPr="00FE647B">
        <w:rPr>
          <w:rFonts w:ascii="Book Antiqua" w:hAnsi="Book Antiqua" w:cs="Times New Roman"/>
          <w:i/>
          <w:caps/>
          <w:sz w:val="24"/>
          <w:szCs w:val="24"/>
          <w:lang w:val="en-US"/>
        </w:rPr>
        <w:t>z</w:t>
      </w:r>
      <w:r w:rsidRPr="00FE647B">
        <w:rPr>
          <w:rFonts w:ascii="Book Antiqua" w:hAnsi="Book Antiqua" w:cs="Times New Roman"/>
          <w:sz w:val="24"/>
          <w:szCs w:val="24"/>
          <w:lang w:val="en-US"/>
        </w:rPr>
        <w:t xml:space="preserve"> – scores significantly improved when compared to baseline. However, EEN course increased height velocity during six months in responding patients, but did not improve height z – score in a two-year term of follow up</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26</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Overall, 57% of patients relapsed during the next two years with a median relapse time of 6.5 mo. Nevertheless, 70% of them responded to a second course of EEN which was used as an induction treatment</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27</w:t>
      </w:r>
      <w:r w:rsidRPr="00FE647B">
        <w:rPr>
          <w:rFonts w:ascii="Book Antiqua" w:hAnsi="Book Antiqua" w:cs="Times New Roman"/>
          <w:sz w:val="24"/>
          <w:szCs w:val="24"/>
          <w:vertAlign w:val="superscript"/>
          <w:lang w:val="en-US"/>
        </w:rPr>
        <w:t>].</w:t>
      </w:r>
    </w:p>
    <w:p w14:paraId="3BDA223E" w14:textId="605E5665"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 xml:space="preserve">In a Canadian pediatric study on newly diagnosed CD children the authors reported similar remission rates (89% </w:t>
      </w:r>
      <w:r w:rsidR="000202D3" w:rsidRPr="00FE647B">
        <w:rPr>
          <w:rFonts w:ascii="Book Antiqua" w:hAnsi="Book Antiqua" w:cs="Times New Roman"/>
          <w:i/>
          <w:sz w:val="24"/>
          <w:szCs w:val="24"/>
          <w:lang w:val="en-US"/>
        </w:rPr>
        <w:t>vs</w:t>
      </w:r>
      <w:r w:rsidRPr="00FE647B">
        <w:rPr>
          <w:rFonts w:ascii="Book Antiqua" w:hAnsi="Book Antiqua" w:cs="Times New Roman"/>
          <w:sz w:val="24"/>
          <w:szCs w:val="24"/>
          <w:lang w:val="en-US"/>
        </w:rPr>
        <w:t xml:space="preserve"> 91.3%, </w:t>
      </w:r>
      <w:r w:rsidR="000202D3" w:rsidRPr="00FE647B">
        <w:rPr>
          <w:rFonts w:ascii="Book Antiqua" w:hAnsi="Book Antiqua" w:cs="Times New Roman"/>
          <w:i/>
          <w:caps/>
          <w:sz w:val="24"/>
          <w:szCs w:val="24"/>
          <w:lang w:val="en-US"/>
        </w:rPr>
        <w:t xml:space="preserve">p = </w:t>
      </w:r>
      <w:r w:rsidRPr="00FE647B">
        <w:rPr>
          <w:rFonts w:ascii="Book Antiqua" w:hAnsi="Book Antiqua" w:cs="Times New Roman"/>
          <w:sz w:val="24"/>
          <w:szCs w:val="24"/>
          <w:lang w:val="en-US"/>
        </w:rPr>
        <w:t xml:space="preserve">NS) after three months and relapse rates (40.6% </w:t>
      </w:r>
      <w:r w:rsidR="000202D3" w:rsidRPr="00FE647B">
        <w:rPr>
          <w:rFonts w:ascii="Book Antiqua" w:hAnsi="Book Antiqua" w:cs="Times New Roman"/>
          <w:i/>
          <w:sz w:val="24"/>
          <w:szCs w:val="24"/>
          <w:lang w:val="en-US"/>
        </w:rPr>
        <w:t>vs</w:t>
      </w:r>
      <w:r w:rsidRPr="00FE647B">
        <w:rPr>
          <w:rFonts w:ascii="Book Antiqua" w:hAnsi="Book Antiqua" w:cs="Times New Roman"/>
          <w:sz w:val="24"/>
          <w:szCs w:val="24"/>
          <w:lang w:val="en-US"/>
        </w:rPr>
        <w:t xml:space="preserve"> 28.6%, </w:t>
      </w:r>
      <w:r w:rsidR="000202D3" w:rsidRPr="00FE647B">
        <w:rPr>
          <w:rFonts w:ascii="Book Antiqua" w:hAnsi="Book Antiqua" w:cs="Times New Roman"/>
          <w:i/>
          <w:caps/>
          <w:sz w:val="24"/>
          <w:szCs w:val="24"/>
          <w:lang w:val="en-US"/>
        </w:rPr>
        <w:t xml:space="preserve">p = </w:t>
      </w:r>
      <w:r w:rsidRPr="00FE647B">
        <w:rPr>
          <w:rFonts w:ascii="Book Antiqua" w:hAnsi="Book Antiqua" w:cs="Times New Roman"/>
          <w:sz w:val="24"/>
          <w:szCs w:val="24"/>
          <w:lang w:val="en-US"/>
        </w:rPr>
        <w:t>NS) after 12 mo of follow up in EEN and corticosteroid groups</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26</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Similar observations were presented in an Australian pediatric stud</w:t>
      </w:r>
      <w:r w:rsidR="000202D3" w:rsidRPr="00FE647B">
        <w:rPr>
          <w:rFonts w:ascii="Book Antiqua" w:hAnsi="Book Antiqua" w:cs="Times New Roman"/>
          <w:sz w:val="24"/>
          <w:szCs w:val="24"/>
          <w:lang w:val="en-US"/>
        </w:rPr>
        <w:t>y during two years of follow up</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27</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3A6079F1" w14:textId="4BB4A636"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In a large Dutch pediatric study, assessing a six-week EEN course in active CD children, 71% of patients achieved complete remission and 26% partial remission of disease. The median time observ</w:t>
      </w:r>
      <w:r w:rsidR="000202D3" w:rsidRPr="00FE647B">
        <w:rPr>
          <w:rFonts w:ascii="Book Antiqua" w:hAnsi="Book Antiqua" w:cs="Times New Roman"/>
          <w:sz w:val="24"/>
          <w:szCs w:val="24"/>
          <w:lang w:val="en-US"/>
        </w:rPr>
        <w:t>ed to relapse of CD was 20.6 wk (range: 2–169 wk</w:t>
      </w:r>
      <w:r w:rsidRPr="00FE647B">
        <w:rPr>
          <w:rFonts w:ascii="Book Antiqua" w:hAnsi="Book Antiqua" w:cs="Times New Roman"/>
          <w:sz w:val="24"/>
          <w:szCs w:val="24"/>
          <w:lang w:val="en-US"/>
        </w:rPr>
        <w:t>), while after a median follow up time of 18 months 62% of patients had a relapse of CD. Additionally, Kaplan-Meier analysis showed that the cumulative risk of relapse within the first year of follow up after EEN induction therapy was 59%</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14</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w:t>
      </w:r>
    </w:p>
    <w:p w14:paraId="2232EF17"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p>
    <w:p w14:paraId="170B0559" w14:textId="77777777" w:rsidR="00EC062E" w:rsidRPr="00FE647B" w:rsidRDefault="00EC062E" w:rsidP="005C1ED9">
      <w:pPr>
        <w:adjustRightInd w:val="0"/>
        <w:snapToGrid w:val="0"/>
        <w:spacing w:after="0" w:line="360" w:lineRule="auto"/>
        <w:jc w:val="both"/>
        <w:rPr>
          <w:rFonts w:ascii="Book Antiqua" w:hAnsi="Book Antiqua" w:cs="Times New Roman"/>
          <w:b/>
          <w:i/>
          <w:sz w:val="24"/>
          <w:szCs w:val="24"/>
          <w:lang w:val="en-US"/>
        </w:rPr>
      </w:pPr>
      <w:r w:rsidRPr="00FE647B">
        <w:rPr>
          <w:rFonts w:ascii="Book Antiqua" w:hAnsi="Book Antiqua" w:cs="Times New Roman"/>
          <w:b/>
          <w:i/>
          <w:sz w:val="24"/>
          <w:szCs w:val="24"/>
          <w:lang w:val="en-US"/>
        </w:rPr>
        <w:t>Future perspectives for nutritional therapy</w:t>
      </w:r>
    </w:p>
    <w:p w14:paraId="1CD8DF75" w14:textId="77777777"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hAnsi="Book Antiqua" w:cs="Times New Roman"/>
          <w:sz w:val="24"/>
          <w:szCs w:val="24"/>
          <w:lang w:val="en-US"/>
        </w:rPr>
        <w:t>Based on the latest research data, numerous new questions will be asked regarding the influence of nutrition on the pathogenesis of IBD and its methods of application, especially in EEN.</w:t>
      </w:r>
    </w:p>
    <w:p w14:paraId="470140DA" w14:textId="6C594633"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A role for nutritional factors in “IBD integrome” theory is still not quite clear</w:t>
      </w:r>
      <w:r w:rsidR="007301B5"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vertAlign w:val="superscript"/>
          <w:lang w:val="en-US"/>
        </w:rPr>
        <w:t>2</w:t>
      </w:r>
      <w:r w:rsidR="002639AE" w:rsidRPr="00FE647B">
        <w:rPr>
          <w:rFonts w:ascii="Book Antiqua" w:hAnsi="Book Antiqua" w:cs="Times New Roman"/>
          <w:sz w:val="24"/>
          <w:szCs w:val="24"/>
          <w:vertAlign w:val="superscript"/>
          <w:lang w:val="en-US"/>
        </w:rPr>
        <w:t>28</w:t>
      </w:r>
      <w:r w:rsidRPr="00FE647B">
        <w:rPr>
          <w:rFonts w:ascii="Book Antiqua" w:hAnsi="Book Antiqua" w:cs="Times New Roman"/>
          <w:sz w:val="24"/>
          <w:szCs w:val="24"/>
          <w:vertAlign w:val="superscript"/>
          <w:lang w:val="en-US"/>
        </w:rPr>
        <w:t>]</w:t>
      </w:r>
      <w:r w:rsidRPr="00FE647B">
        <w:rPr>
          <w:rFonts w:ascii="Book Antiqua" w:hAnsi="Book Antiqua" w:cs="Times New Roman"/>
          <w:sz w:val="24"/>
          <w:szCs w:val="24"/>
          <w:lang w:val="en-US"/>
        </w:rPr>
        <w:t>. Detailed potential interactions among nutrition and the genome, microbiome and immunome may have important clinical value and need to be investigated in future studies.</w:t>
      </w:r>
    </w:p>
    <w:p w14:paraId="1621D1A0"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 xml:space="preserve">The confirmed influence of EEN on bacterial microflora modification provokes the question whether the enrichment of enteral diet with prebiotics or probiotics increase the EN efficacy in IBD. </w:t>
      </w:r>
    </w:p>
    <w:p w14:paraId="2A73A637"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Taking into consideration the potential side effects of enteral nutrition, we also should ask the question whether EEN manner is mandatory for therapeutic effect, or whether for better patient quality of life we should propose semi-exclusive nutrition.</w:t>
      </w:r>
    </w:p>
    <w:p w14:paraId="31BC6393"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Furthermore, if changes in the fatty acid profile in an EN diet may result in anti-inflammatory activity, what other diet supplements or fat modifiers may show similar or even stronger therapeutic effects?</w:t>
      </w:r>
    </w:p>
    <w:p w14:paraId="2344BED8" w14:textId="063B591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 xml:space="preserve">Future studies also should specify the indications for different ways of feeding (parenteral </w:t>
      </w:r>
      <w:r w:rsidR="000202D3" w:rsidRPr="00FE647B">
        <w:rPr>
          <w:rFonts w:ascii="Book Antiqua" w:hAnsi="Book Antiqua" w:cs="Times New Roman"/>
          <w:i/>
          <w:sz w:val="24"/>
          <w:szCs w:val="24"/>
          <w:lang w:val="en-US"/>
        </w:rPr>
        <w:t>vs</w:t>
      </w:r>
      <w:r w:rsidRPr="00FE647B">
        <w:rPr>
          <w:rFonts w:ascii="Book Antiqua" w:hAnsi="Book Antiqua" w:cs="Times New Roman"/>
          <w:sz w:val="24"/>
          <w:szCs w:val="24"/>
          <w:lang w:val="en-US"/>
        </w:rPr>
        <w:t xml:space="preserve"> enteral, tube </w:t>
      </w:r>
      <w:r w:rsidR="000202D3" w:rsidRPr="00FE647B">
        <w:rPr>
          <w:rFonts w:ascii="Book Antiqua" w:hAnsi="Book Antiqua" w:cs="Times New Roman"/>
          <w:i/>
          <w:sz w:val="24"/>
          <w:szCs w:val="24"/>
          <w:lang w:val="en-US"/>
        </w:rPr>
        <w:t>vs</w:t>
      </w:r>
      <w:r w:rsidRPr="00FE647B">
        <w:rPr>
          <w:rFonts w:ascii="Book Antiqua" w:hAnsi="Book Antiqua" w:cs="Times New Roman"/>
          <w:sz w:val="24"/>
          <w:szCs w:val="24"/>
          <w:lang w:val="en-US"/>
        </w:rPr>
        <w:t xml:space="preserve"> oral) and the precise details of nutritional protocols (time, type of formula and dose). Finally, increasing patient compliance during nutritional therapy it is essential to establish the optimal formula composition regarding its smell and taste. </w:t>
      </w:r>
    </w:p>
    <w:p w14:paraId="1F5A200A" w14:textId="77777777" w:rsidR="00EC062E" w:rsidRPr="00FE647B" w:rsidRDefault="00EC062E" w:rsidP="005C1ED9">
      <w:pPr>
        <w:adjustRightInd w:val="0"/>
        <w:snapToGrid w:val="0"/>
        <w:spacing w:after="0" w:line="360" w:lineRule="auto"/>
        <w:ind w:firstLine="708"/>
        <w:jc w:val="both"/>
        <w:rPr>
          <w:rFonts w:ascii="Book Antiqua" w:hAnsi="Book Antiqua" w:cs="Times New Roman"/>
          <w:sz w:val="24"/>
          <w:szCs w:val="24"/>
          <w:lang w:val="en-US"/>
        </w:rPr>
      </w:pPr>
      <w:r w:rsidRPr="00FE647B">
        <w:rPr>
          <w:rFonts w:ascii="Book Antiqua" w:hAnsi="Book Antiqua" w:cs="Times New Roman"/>
          <w:sz w:val="24"/>
          <w:szCs w:val="24"/>
          <w:lang w:val="en-US"/>
        </w:rPr>
        <w:t>Answers to the above questions will take nutrition therapy a step further and increase the efficacy of treatment and its tolerance by both adult and pediatric patients.</w:t>
      </w:r>
    </w:p>
    <w:p w14:paraId="5F8BE29E" w14:textId="77777777" w:rsidR="00EC062E" w:rsidRPr="00FE647B" w:rsidRDefault="00EC062E" w:rsidP="005C1ED9">
      <w:pPr>
        <w:adjustRightInd w:val="0"/>
        <w:snapToGrid w:val="0"/>
        <w:spacing w:after="0" w:line="360" w:lineRule="auto"/>
        <w:jc w:val="both"/>
        <w:rPr>
          <w:rFonts w:ascii="Book Antiqua" w:hAnsi="Book Antiqua" w:cs="Times New Roman"/>
          <w:b/>
          <w:sz w:val="24"/>
          <w:szCs w:val="24"/>
          <w:lang w:val="en-US"/>
        </w:rPr>
      </w:pPr>
    </w:p>
    <w:p w14:paraId="1481B014" w14:textId="31CCFAE6" w:rsidR="00EC062E" w:rsidRPr="00FE647B" w:rsidRDefault="000202D3" w:rsidP="005C1ED9">
      <w:pPr>
        <w:adjustRightInd w:val="0"/>
        <w:snapToGrid w:val="0"/>
        <w:spacing w:after="0" w:line="360" w:lineRule="auto"/>
        <w:jc w:val="both"/>
        <w:rPr>
          <w:rFonts w:ascii="Book Antiqua" w:eastAsia="宋体" w:hAnsi="Book Antiqua" w:cs="Times New Roman"/>
          <w:b/>
          <w:caps/>
          <w:sz w:val="24"/>
          <w:szCs w:val="24"/>
          <w:lang w:val="en-US" w:eastAsia="zh-CN"/>
        </w:rPr>
      </w:pPr>
      <w:r w:rsidRPr="00FE647B">
        <w:rPr>
          <w:rFonts w:ascii="Book Antiqua" w:hAnsi="Book Antiqua" w:cs="Times New Roman"/>
          <w:b/>
          <w:caps/>
          <w:sz w:val="24"/>
          <w:szCs w:val="24"/>
          <w:lang w:val="en-US"/>
        </w:rPr>
        <w:t>Conclusion</w:t>
      </w:r>
    </w:p>
    <w:p w14:paraId="4E4C993A" w14:textId="77777777" w:rsidR="00EC062E" w:rsidRPr="00FE647B" w:rsidRDefault="00EC062E" w:rsidP="005C1ED9">
      <w:pPr>
        <w:adjustRightInd w:val="0"/>
        <w:snapToGrid w:val="0"/>
        <w:spacing w:after="0" w:line="360" w:lineRule="auto"/>
        <w:jc w:val="both"/>
        <w:rPr>
          <w:rFonts w:ascii="Book Antiqua" w:hAnsi="Book Antiqua" w:cs="Times New Roman"/>
          <w:sz w:val="24"/>
          <w:szCs w:val="24"/>
          <w:lang w:val="en-US"/>
        </w:rPr>
      </w:pPr>
      <w:r w:rsidRPr="00FE647B">
        <w:rPr>
          <w:rFonts w:ascii="Book Antiqua" w:eastAsia="Calibri" w:hAnsi="Book Antiqua" w:cs="Times New Roman"/>
          <w:sz w:val="24"/>
          <w:szCs w:val="24"/>
          <w:lang w:val="en-US"/>
        </w:rPr>
        <w:t>In summary, the role of nutrition in IBD is essential, it is involved both in pathogenesis and in treatment of these diseases.</w:t>
      </w:r>
      <w:r w:rsidRPr="00FE647B">
        <w:rPr>
          <w:rFonts w:ascii="Book Antiqua" w:hAnsi="Book Antiqua" w:cs="Times New Roman"/>
          <w:sz w:val="24"/>
          <w:szCs w:val="24"/>
          <w:lang w:val="en-US"/>
        </w:rPr>
        <w:t xml:space="preserve"> Although research studies have confirmed its effectiveness in induction and maintenance therapy, actual use in children and adult patients with IBD in different countries is not the same. EEN is the first-line therapy option in active CD in children and to a lesser degree in adult patients while PN should only be considered as an alternative method of nutrition for those with EN intolerance or during perioperative periods of treatment.</w:t>
      </w:r>
      <w:r w:rsidRPr="00FE647B">
        <w:rPr>
          <w:rFonts w:ascii="Book Antiqua" w:eastAsia="Calibri" w:hAnsi="Book Antiqua" w:cs="Times New Roman"/>
          <w:sz w:val="24"/>
          <w:szCs w:val="24"/>
          <w:lang w:val="en-US"/>
        </w:rPr>
        <w:t xml:space="preserve"> </w:t>
      </w:r>
      <w:r w:rsidRPr="00FE647B">
        <w:rPr>
          <w:rFonts w:ascii="Book Antiqua" w:hAnsi="Book Antiqua" w:cs="Times New Roman"/>
          <w:sz w:val="24"/>
          <w:szCs w:val="24"/>
          <w:lang w:val="en-US"/>
        </w:rPr>
        <w:t>Future improvements in nutritional protocols and ameliorating the side effects of currently used nutritional therapy and improving the quality of life of the patients would result in better acceptance and better tolerance of this method of treatment by IBD patients.</w:t>
      </w:r>
    </w:p>
    <w:p w14:paraId="6B9F151E" w14:textId="77777777" w:rsidR="007114B6" w:rsidRPr="00FE647B" w:rsidRDefault="007114B6" w:rsidP="005C1ED9">
      <w:pPr>
        <w:adjustRightInd w:val="0"/>
        <w:snapToGrid w:val="0"/>
        <w:spacing w:after="0" w:line="360" w:lineRule="auto"/>
        <w:jc w:val="both"/>
        <w:rPr>
          <w:rFonts w:ascii="Book Antiqua" w:hAnsi="Book Antiqua"/>
          <w:sz w:val="24"/>
          <w:szCs w:val="24"/>
          <w:lang w:val="en-US"/>
        </w:rPr>
      </w:pPr>
    </w:p>
    <w:p w14:paraId="0FE56D07" w14:textId="7364E76D" w:rsidR="000202D3" w:rsidRPr="00FE647B" w:rsidRDefault="000202D3" w:rsidP="005C1ED9">
      <w:pPr>
        <w:adjustRightInd w:val="0"/>
        <w:snapToGrid w:val="0"/>
        <w:spacing w:after="0" w:line="360" w:lineRule="auto"/>
        <w:jc w:val="both"/>
        <w:rPr>
          <w:rFonts w:ascii="Book Antiqua" w:eastAsia="宋体" w:hAnsi="Book Antiqua" w:cs="Times New Roman"/>
          <w:sz w:val="24"/>
          <w:szCs w:val="24"/>
          <w:lang w:val="en-US"/>
        </w:rPr>
      </w:pPr>
      <w:r w:rsidRPr="00FE647B">
        <w:rPr>
          <w:rFonts w:ascii="Book Antiqua" w:eastAsia="宋体" w:hAnsi="Book Antiqua" w:cs="Times New Roman"/>
          <w:sz w:val="24"/>
          <w:szCs w:val="24"/>
          <w:lang w:val="en-US"/>
        </w:rPr>
        <w:br w:type="page"/>
      </w:r>
    </w:p>
    <w:p w14:paraId="6F945AD0" w14:textId="77777777" w:rsidR="00927B5D" w:rsidRPr="00FE647B" w:rsidRDefault="00927B5D" w:rsidP="005C1ED9">
      <w:pPr>
        <w:adjustRightInd w:val="0"/>
        <w:snapToGrid w:val="0"/>
        <w:spacing w:after="0" w:line="360" w:lineRule="auto"/>
        <w:jc w:val="both"/>
        <w:rPr>
          <w:rFonts w:ascii="Book Antiqua" w:eastAsia="宋体" w:hAnsi="Book Antiqua" w:cs="Times New Roman"/>
          <w:b/>
          <w:sz w:val="24"/>
          <w:szCs w:val="24"/>
          <w:lang w:val="en-US"/>
        </w:rPr>
      </w:pPr>
      <w:r w:rsidRPr="00FE647B">
        <w:rPr>
          <w:rFonts w:ascii="Book Antiqua" w:eastAsia="宋体" w:hAnsi="Book Antiqua" w:cs="Times New Roman"/>
          <w:b/>
          <w:sz w:val="24"/>
          <w:szCs w:val="24"/>
          <w:lang w:val="en-US"/>
        </w:rPr>
        <w:t xml:space="preserve">REFERENCES </w:t>
      </w:r>
    </w:p>
    <w:p w14:paraId="2A33F51F"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1 </w:t>
      </w:r>
      <w:r w:rsidRPr="00FE647B">
        <w:rPr>
          <w:rFonts w:ascii="Book Antiqua" w:eastAsia="宋体" w:hAnsi="Book Antiqua" w:cs="宋体"/>
          <w:b/>
          <w:bCs/>
          <w:color w:val="000000"/>
          <w:sz w:val="24"/>
          <w:szCs w:val="24"/>
          <w:lang w:val="en-US"/>
        </w:rPr>
        <w:t>Hanauer SB</w:t>
      </w:r>
      <w:r w:rsidRPr="00FE647B">
        <w:rPr>
          <w:rFonts w:ascii="Book Antiqua" w:eastAsia="宋体" w:hAnsi="Book Antiqua" w:cs="宋体"/>
          <w:color w:val="000000"/>
          <w:sz w:val="24"/>
          <w:szCs w:val="24"/>
          <w:lang w:val="en-US"/>
        </w:rPr>
        <w:t>. Inflammatory bowel disease: epidemiology, pathogenesis, and therapeutic opportunities.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2006; </w:t>
      </w:r>
      <w:r w:rsidRPr="00FE647B">
        <w:rPr>
          <w:rFonts w:ascii="Book Antiqua" w:eastAsia="宋体" w:hAnsi="Book Antiqua" w:cs="宋体"/>
          <w:b/>
          <w:bCs/>
          <w:color w:val="000000"/>
          <w:sz w:val="24"/>
          <w:szCs w:val="24"/>
          <w:lang w:val="en-US"/>
        </w:rPr>
        <w:t>12</w:t>
      </w:r>
      <w:r w:rsidRPr="00FE647B">
        <w:rPr>
          <w:rFonts w:ascii="Book Antiqua" w:eastAsia="宋体" w:hAnsi="Book Antiqua" w:cs="宋体"/>
          <w:bCs/>
          <w:color w:val="000000"/>
          <w:sz w:val="24"/>
          <w:szCs w:val="24"/>
          <w:lang w:val="en-US"/>
        </w:rPr>
        <w:t xml:space="preserve"> Suppl 1</w:t>
      </w:r>
      <w:r w:rsidRPr="00FE647B">
        <w:rPr>
          <w:rFonts w:ascii="Book Antiqua" w:eastAsia="宋体" w:hAnsi="Book Antiqua" w:cs="宋体"/>
          <w:color w:val="000000"/>
          <w:sz w:val="24"/>
          <w:szCs w:val="24"/>
          <w:lang w:val="en-US"/>
        </w:rPr>
        <w:t>: S3-S9 [PMID: 16378007]</w:t>
      </w:r>
    </w:p>
    <w:p w14:paraId="264F6F7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2 </w:t>
      </w:r>
      <w:r w:rsidRPr="00FE647B">
        <w:rPr>
          <w:rFonts w:ascii="Book Antiqua" w:eastAsia="宋体" w:hAnsi="Book Antiqua" w:cs="宋体"/>
          <w:b/>
          <w:bCs/>
          <w:color w:val="000000"/>
          <w:sz w:val="24"/>
          <w:szCs w:val="24"/>
          <w:lang w:val="en-US"/>
        </w:rPr>
        <w:t>Goyette P</w:t>
      </w:r>
      <w:r w:rsidRPr="00FE647B">
        <w:rPr>
          <w:rFonts w:ascii="Book Antiqua" w:eastAsia="宋体" w:hAnsi="Book Antiqua" w:cs="宋体"/>
          <w:color w:val="000000"/>
          <w:sz w:val="24"/>
          <w:szCs w:val="24"/>
          <w:lang w:val="en-US"/>
        </w:rPr>
        <w:t>, Labbé C, Trinh TT, Xavier RJ, Rioux JD. Molecular pathogenesis of inflammatory bowel disease: genotypes, phenotypes and personalized medicine. </w:t>
      </w:r>
      <w:r w:rsidRPr="00FE647B">
        <w:rPr>
          <w:rFonts w:ascii="Book Antiqua" w:eastAsia="宋体" w:hAnsi="Book Antiqua" w:cs="宋体"/>
          <w:i/>
          <w:iCs/>
          <w:color w:val="000000"/>
          <w:sz w:val="24"/>
          <w:szCs w:val="24"/>
          <w:lang w:val="en-US"/>
        </w:rPr>
        <w:t>Ann Med</w:t>
      </w:r>
      <w:r w:rsidRPr="00FE647B">
        <w:rPr>
          <w:rFonts w:ascii="Book Antiqua" w:eastAsia="宋体" w:hAnsi="Book Antiqua" w:cs="宋体"/>
          <w:color w:val="000000"/>
          <w:sz w:val="24"/>
          <w:szCs w:val="24"/>
          <w:lang w:val="en-US"/>
        </w:rPr>
        <w:t> 2007; </w:t>
      </w:r>
      <w:r w:rsidRPr="00FE647B">
        <w:rPr>
          <w:rFonts w:ascii="Book Antiqua" w:eastAsia="宋体" w:hAnsi="Book Antiqua" w:cs="宋体"/>
          <w:b/>
          <w:bCs/>
          <w:color w:val="000000"/>
          <w:sz w:val="24"/>
          <w:szCs w:val="24"/>
          <w:lang w:val="en-US"/>
        </w:rPr>
        <w:t>39</w:t>
      </w:r>
      <w:r w:rsidRPr="00FE647B">
        <w:rPr>
          <w:rFonts w:ascii="Book Antiqua" w:eastAsia="宋体" w:hAnsi="Book Antiqua" w:cs="宋体"/>
          <w:color w:val="000000"/>
          <w:sz w:val="24"/>
          <w:szCs w:val="24"/>
          <w:lang w:val="en-US"/>
        </w:rPr>
        <w:t>: 177-199 [PMID: 17457716]</w:t>
      </w:r>
    </w:p>
    <w:p w14:paraId="507413D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3 </w:t>
      </w:r>
      <w:r w:rsidRPr="00FE647B">
        <w:rPr>
          <w:rFonts w:ascii="Book Antiqua" w:eastAsia="宋体" w:hAnsi="Book Antiqua" w:cs="宋体"/>
          <w:b/>
          <w:bCs/>
          <w:color w:val="000000"/>
          <w:sz w:val="24"/>
          <w:szCs w:val="24"/>
          <w:lang w:val="en-US"/>
        </w:rPr>
        <w:t>Hartman C</w:t>
      </w:r>
      <w:r w:rsidRPr="00FE647B">
        <w:rPr>
          <w:rFonts w:ascii="Book Antiqua" w:eastAsia="宋体" w:hAnsi="Book Antiqua" w:cs="宋体"/>
          <w:color w:val="000000"/>
          <w:sz w:val="24"/>
          <w:szCs w:val="24"/>
          <w:lang w:val="en-US"/>
        </w:rPr>
        <w:t>, Eliakim R, Shamir R. Nutritional status and nutritional therapy in inflammatory bowel diseases. </w:t>
      </w:r>
      <w:r w:rsidRPr="00FE647B">
        <w:rPr>
          <w:rFonts w:ascii="Book Antiqua" w:eastAsia="宋体" w:hAnsi="Book Antiqua" w:cs="宋体"/>
          <w:i/>
          <w:iCs/>
          <w:color w:val="000000"/>
          <w:sz w:val="24"/>
          <w:szCs w:val="24"/>
          <w:lang w:val="en-US"/>
        </w:rPr>
        <w:t>World J Gastroenterol</w:t>
      </w:r>
      <w:r w:rsidRPr="00FE647B">
        <w:rPr>
          <w:rFonts w:ascii="Book Antiqua" w:eastAsia="宋体" w:hAnsi="Book Antiqua" w:cs="宋体"/>
          <w:color w:val="000000"/>
          <w:sz w:val="24"/>
          <w:szCs w:val="24"/>
          <w:lang w:val="en-US"/>
        </w:rPr>
        <w:t> 2009; </w:t>
      </w:r>
      <w:r w:rsidRPr="00FE647B">
        <w:rPr>
          <w:rFonts w:ascii="Book Antiqua" w:eastAsia="宋体" w:hAnsi="Book Antiqua" w:cs="宋体"/>
          <w:b/>
          <w:bCs/>
          <w:color w:val="000000"/>
          <w:sz w:val="24"/>
          <w:szCs w:val="24"/>
          <w:lang w:val="en-US"/>
        </w:rPr>
        <w:t>15</w:t>
      </w:r>
      <w:r w:rsidRPr="00FE647B">
        <w:rPr>
          <w:rFonts w:ascii="Book Antiqua" w:eastAsia="宋体" w:hAnsi="Book Antiqua" w:cs="宋体"/>
          <w:color w:val="000000"/>
          <w:sz w:val="24"/>
          <w:szCs w:val="24"/>
          <w:lang w:val="en-US"/>
        </w:rPr>
        <w:t>: 2570-2578 [PMID: 19496185 DOI: 10.3748/wjg.15.2570]</w:t>
      </w:r>
    </w:p>
    <w:p w14:paraId="10297F90"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4 </w:t>
      </w:r>
      <w:r w:rsidRPr="00FE647B">
        <w:rPr>
          <w:rFonts w:ascii="Book Antiqua" w:eastAsia="宋体" w:hAnsi="Book Antiqua" w:cs="宋体"/>
          <w:b/>
          <w:bCs/>
          <w:color w:val="000000"/>
          <w:sz w:val="24"/>
          <w:szCs w:val="24"/>
          <w:lang w:val="en-US"/>
        </w:rPr>
        <w:t>O'Sullivan M</w:t>
      </w:r>
      <w:r w:rsidRPr="00FE647B">
        <w:rPr>
          <w:rFonts w:ascii="Book Antiqua" w:eastAsia="宋体" w:hAnsi="Book Antiqua" w:cs="宋体"/>
          <w:color w:val="000000"/>
          <w:sz w:val="24"/>
          <w:szCs w:val="24"/>
          <w:lang w:val="en-US"/>
        </w:rPr>
        <w:t>, O'Morain C. Nutrition in inflammatory bowel disease. </w:t>
      </w:r>
      <w:r w:rsidRPr="00FE647B">
        <w:rPr>
          <w:rFonts w:ascii="Book Antiqua" w:eastAsia="宋体" w:hAnsi="Book Antiqua" w:cs="宋体"/>
          <w:i/>
          <w:iCs/>
          <w:color w:val="000000"/>
          <w:sz w:val="24"/>
          <w:szCs w:val="24"/>
          <w:lang w:val="en-US"/>
        </w:rPr>
        <w:t>Best Pract Res Clin Gastroenterol</w:t>
      </w:r>
      <w:r w:rsidRPr="00FE647B">
        <w:rPr>
          <w:rFonts w:ascii="Book Antiqua" w:eastAsia="宋体" w:hAnsi="Book Antiqua" w:cs="宋体"/>
          <w:color w:val="000000"/>
          <w:sz w:val="24"/>
          <w:szCs w:val="24"/>
          <w:lang w:val="en-US"/>
        </w:rPr>
        <w:t> 2006; </w:t>
      </w:r>
      <w:r w:rsidRPr="00FE647B">
        <w:rPr>
          <w:rFonts w:ascii="Book Antiqua" w:eastAsia="宋体" w:hAnsi="Book Antiqua" w:cs="宋体"/>
          <w:b/>
          <w:bCs/>
          <w:color w:val="000000"/>
          <w:sz w:val="24"/>
          <w:szCs w:val="24"/>
          <w:lang w:val="en-US"/>
        </w:rPr>
        <w:t>20</w:t>
      </w:r>
      <w:r w:rsidRPr="00FE647B">
        <w:rPr>
          <w:rFonts w:ascii="Book Antiqua" w:eastAsia="宋体" w:hAnsi="Book Antiqua" w:cs="宋体"/>
          <w:color w:val="000000"/>
          <w:sz w:val="24"/>
          <w:szCs w:val="24"/>
          <w:lang w:val="en-US"/>
        </w:rPr>
        <w:t>: 561-573 [PMID: 16782529 DOI: 10.1016/j.bpg.2006.03.001]</w:t>
      </w:r>
    </w:p>
    <w:p w14:paraId="230F7F1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5 </w:t>
      </w:r>
      <w:r w:rsidRPr="00FE647B">
        <w:rPr>
          <w:rFonts w:ascii="Book Antiqua" w:eastAsia="宋体" w:hAnsi="Book Antiqua" w:cs="宋体"/>
          <w:b/>
          <w:bCs/>
          <w:color w:val="000000"/>
          <w:sz w:val="24"/>
          <w:szCs w:val="24"/>
          <w:lang w:val="en-US"/>
        </w:rPr>
        <w:t>Alastair F</w:t>
      </w:r>
      <w:r w:rsidRPr="00FE647B">
        <w:rPr>
          <w:rFonts w:ascii="Book Antiqua" w:eastAsia="宋体" w:hAnsi="Book Antiqua" w:cs="宋体"/>
          <w:color w:val="000000"/>
          <w:sz w:val="24"/>
          <w:szCs w:val="24"/>
          <w:lang w:val="en-US"/>
        </w:rPr>
        <w:t>, Emma G, Emma P. Nutrition in inflammatory bowel disease. </w:t>
      </w:r>
      <w:r w:rsidRPr="00FE647B">
        <w:rPr>
          <w:rFonts w:ascii="Book Antiqua" w:eastAsia="宋体" w:hAnsi="Book Antiqua" w:cs="宋体"/>
          <w:i/>
          <w:iCs/>
          <w:color w:val="000000"/>
          <w:sz w:val="24"/>
          <w:szCs w:val="24"/>
          <w:lang w:val="en-US"/>
        </w:rPr>
        <w:t>JPEN J Parenter Enteral Nutr</w:t>
      </w:r>
      <w:r w:rsidRPr="00FE647B">
        <w:rPr>
          <w:rFonts w:ascii="Book Antiqua" w:eastAsia="宋体" w:hAnsi="Book Antiqua" w:cs="宋体"/>
          <w:color w:val="000000"/>
          <w:sz w:val="24"/>
          <w:szCs w:val="24"/>
          <w:lang w:val="en-US"/>
        </w:rPr>
        <w:t> 2011; </w:t>
      </w:r>
      <w:r w:rsidRPr="00FE647B">
        <w:rPr>
          <w:rFonts w:ascii="Book Antiqua" w:eastAsia="宋体" w:hAnsi="Book Antiqua" w:cs="宋体"/>
          <w:b/>
          <w:bCs/>
          <w:color w:val="000000"/>
          <w:sz w:val="24"/>
          <w:szCs w:val="24"/>
          <w:lang w:val="en-US"/>
        </w:rPr>
        <w:t>35</w:t>
      </w:r>
      <w:r w:rsidRPr="00FE647B">
        <w:rPr>
          <w:rFonts w:ascii="Book Antiqua" w:eastAsia="宋体" w:hAnsi="Book Antiqua" w:cs="宋体"/>
          <w:color w:val="000000"/>
          <w:sz w:val="24"/>
          <w:szCs w:val="24"/>
          <w:lang w:val="en-US"/>
        </w:rPr>
        <w:t>: 571-580 [PMID: 21825089 DOI: 10.1177/0148607111413599]</w:t>
      </w:r>
    </w:p>
    <w:p w14:paraId="248B960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6 </w:t>
      </w:r>
      <w:r w:rsidRPr="00FE647B">
        <w:rPr>
          <w:rFonts w:ascii="Book Antiqua" w:eastAsia="宋体" w:hAnsi="Book Antiqua" w:cs="宋体"/>
          <w:b/>
          <w:bCs/>
          <w:color w:val="000000"/>
          <w:sz w:val="24"/>
          <w:szCs w:val="24"/>
          <w:lang w:val="en-US"/>
        </w:rPr>
        <w:t>Mihai C</w:t>
      </w:r>
      <w:r w:rsidRPr="00FE647B">
        <w:rPr>
          <w:rFonts w:ascii="Book Antiqua" w:eastAsia="宋体" w:hAnsi="Book Antiqua" w:cs="宋体"/>
          <w:color w:val="000000"/>
          <w:sz w:val="24"/>
          <w:szCs w:val="24"/>
          <w:lang w:val="en-US"/>
        </w:rPr>
        <w:t>, Prelipcean CC, Pintilie I, Nedelciuc O, Jigaranu AO, Dranga M, Mihai B. Nutrition in inflammatory bowel diseases. </w:t>
      </w:r>
      <w:r w:rsidRPr="00FE647B">
        <w:rPr>
          <w:rFonts w:ascii="Book Antiqua" w:eastAsia="宋体" w:hAnsi="Book Antiqua" w:cs="宋体"/>
          <w:i/>
          <w:iCs/>
          <w:color w:val="000000"/>
          <w:sz w:val="24"/>
          <w:szCs w:val="24"/>
          <w:lang w:val="en-US"/>
        </w:rPr>
        <w:t>Rev Med Chir Soc Med Nat Iasi</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117</w:t>
      </w:r>
      <w:r w:rsidRPr="00FE647B">
        <w:rPr>
          <w:rFonts w:ascii="Book Antiqua" w:eastAsia="宋体" w:hAnsi="Book Antiqua" w:cs="宋体"/>
          <w:color w:val="000000"/>
          <w:sz w:val="24"/>
          <w:szCs w:val="24"/>
          <w:lang w:val="en-US"/>
        </w:rPr>
        <w:t>: 662-669 [PMID: 24502032]</w:t>
      </w:r>
    </w:p>
    <w:p w14:paraId="1A069FD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7 </w:t>
      </w:r>
      <w:r w:rsidRPr="00FE647B">
        <w:rPr>
          <w:rFonts w:ascii="Book Antiqua" w:eastAsia="宋体" w:hAnsi="Book Antiqua" w:cs="宋体"/>
          <w:b/>
          <w:bCs/>
          <w:color w:val="000000"/>
          <w:sz w:val="24"/>
          <w:szCs w:val="24"/>
          <w:lang w:val="en-US"/>
        </w:rPr>
        <w:t>Verma S</w:t>
      </w:r>
      <w:r w:rsidRPr="00FE647B">
        <w:rPr>
          <w:rFonts w:ascii="Book Antiqua" w:eastAsia="宋体" w:hAnsi="Book Antiqua" w:cs="宋体"/>
          <w:color w:val="000000"/>
          <w:sz w:val="24"/>
          <w:szCs w:val="24"/>
          <w:lang w:val="en-US"/>
        </w:rPr>
        <w:t>, Brown S, Kirkwood B, Giaffer MH. Polymeric versus elemental diet as primary treatment in active Crohn's disease: a randomized, double-blind trial. </w:t>
      </w:r>
      <w:r w:rsidRPr="00FE647B">
        <w:rPr>
          <w:rFonts w:ascii="Book Antiqua" w:eastAsia="宋体" w:hAnsi="Book Antiqua" w:cs="宋体"/>
          <w:i/>
          <w:iCs/>
          <w:color w:val="000000"/>
          <w:sz w:val="24"/>
          <w:szCs w:val="24"/>
          <w:lang w:val="en-US"/>
        </w:rPr>
        <w:t>Am J Gastroenterol</w:t>
      </w:r>
      <w:r w:rsidRPr="00FE647B">
        <w:rPr>
          <w:rFonts w:ascii="Book Antiqua" w:eastAsia="宋体" w:hAnsi="Book Antiqua" w:cs="宋体"/>
          <w:color w:val="000000"/>
          <w:sz w:val="24"/>
          <w:szCs w:val="24"/>
          <w:lang w:val="en-US"/>
        </w:rPr>
        <w:t> 2000; </w:t>
      </w:r>
      <w:r w:rsidRPr="00FE647B">
        <w:rPr>
          <w:rFonts w:ascii="Book Antiqua" w:eastAsia="宋体" w:hAnsi="Book Antiqua" w:cs="宋体"/>
          <w:b/>
          <w:bCs/>
          <w:color w:val="000000"/>
          <w:sz w:val="24"/>
          <w:szCs w:val="24"/>
          <w:lang w:val="en-US"/>
        </w:rPr>
        <w:t>95</w:t>
      </w:r>
      <w:r w:rsidRPr="00FE647B">
        <w:rPr>
          <w:rFonts w:ascii="Book Antiqua" w:eastAsia="宋体" w:hAnsi="Book Antiqua" w:cs="宋体"/>
          <w:color w:val="000000"/>
          <w:sz w:val="24"/>
          <w:szCs w:val="24"/>
          <w:lang w:val="en-US"/>
        </w:rPr>
        <w:t>: 735-739 [PMID: 10710067 DOI: 10.1111/j.1572-0241.2000.01527.x]</w:t>
      </w:r>
    </w:p>
    <w:p w14:paraId="0B2F0880"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8 </w:t>
      </w:r>
      <w:r w:rsidRPr="00FE647B">
        <w:rPr>
          <w:rFonts w:ascii="Book Antiqua" w:eastAsia="宋体" w:hAnsi="Book Antiqua" w:cs="宋体"/>
          <w:b/>
          <w:bCs/>
          <w:color w:val="000000"/>
          <w:sz w:val="24"/>
          <w:szCs w:val="24"/>
          <w:lang w:val="en-US"/>
        </w:rPr>
        <w:t>Gassull MA</w:t>
      </w:r>
      <w:r w:rsidRPr="00FE647B">
        <w:rPr>
          <w:rFonts w:ascii="Book Antiqua" w:eastAsia="宋体" w:hAnsi="Book Antiqua" w:cs="宋体"/>
          <w:color w:val="000000"/>
          <w:sz w:val="24"/>
          <w:szCs w:val="24"/>
          <w:lang w:val="en-US"/>
        </w:rPr>
        <w:t>, Fernández-Bañares F, Cabré E, Papo M, Giaffer MH, Sánchez-Lombraña JL, Richart C, Malchow H, González-Huix F, Esteve M; European Group on Enteral Nutrition in Crohn's Disease. Fat composition may be a clue to explain the primary therapeutic effect of enteral nutrition in Crohn's disease: results of a double blind randomised multicentre European trial. </w:t>
      </w:r>
      <w:r w:rsidRPr="00FE647B">
        <w:rPr>
          <w:rFonts w:ascii="Book Antiqua" w:eastAsia="宋体" w:hAnsi="Book Antiqua" w:cs="宋体"/>
          <w:i/>
          <w:iCs/>
          <w:color w:val="000000"/>
          <w:sz w:val="24"/>
          <w:szCs w:val="24"/>
          <w:lang w:val="en-US"/>
        </w:rPr>
        <w:t>Gut</w:t>
      </w:r>
      <w:r w:rsidRPr="00FE647B">
        <w:rPr>
          <w:rFonts w:ascii="Book Antiqua" w:eastAsia="宋体" w:hAnsi="Book Antiqua" w:cs="宋体"/>
          <w:color w:val="000000"/>
          <w:sz w:val="24"/>
          <w:szCs w:val="24"/>
          <w:lang w:val="en-US"/>
        </w:rPr>
        <w:t> 2002; </w:t>
      </w:r>
      <w:r w:rsidRPr="00FE647B">
        <w:rPr>
          <w:rFonts w:ascii="Book Antiqua" w:eastAsia="宋体" w:hAnsi="Book Antiqua" w:cs="宋体"/>
          <w:b/>
          <w:bCs/>
          <w:color w:val="000000"/>
          <w:sz w:val="24"/>
          <w:szCs w:val="24"/>
          <w:lang w:val="en-US"/>
        </w:rPr>
        <w:t>51</w:t>
      </w:r>
      <w:r w:rsidRPr="00FE647B">
        <w:rPr>
          <w:rFonts w:ascii="Book Antiqua" w:eastAsia="宋体" w:hAnsi="Book Antiqua" w:cs="宋体"/>
          <w:color w:val="000000"/>
          <w:sz w:val="24"/>
          <w:szCs w:val="24"/>
          <w:lang w:val="en-US"/>
        </w:rPr>
        <w:t>: 164-168 [PMID: 12117873 DOI: 10.1136/gut.51.2.164]</w:t>
      </w:r>
    </w:p>
    <w:p w14:paraId="2665C09D"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9 </w:t>
      </w:r>
      <w:r w:rsidRPr="00FE647B">
        <w:rPr>
          <w:rFonts w:ascii="Book Antiqua" w:eastAsia="宋体" w:hAnsi="Book Antiqua" w:cs="宋体"/>
          <w:b/>
          <w:bCs/>
          <w:color w:val="000000"/>
          <w:sz w:val="24"/>
          <w:szCs w:val="24"/>
          <w:lang w:val="en-US"/>
        </w:rPr>
        <w:t>Carter MJ</w:t>
      </w:r>
      <w:r w:rsidRPr="00FE647B">
        <w:rPr>
          <w:rFonts w:ascii="Book Antiqua" w:eastAsia="宋体" w:hAnsi="Book Antiqua" w:cs="宋体"/>
          <w:color w:val="000000"/>
          <w:sz w:val="24"/>
          <w:szCs w:val="24"/>
          <w:lang w:val="en-US"/>
        </w:rPr>
        <w:t>, Lobo AJ, Travis SP; IBD Section, British Society of Gastroenterology. Guidelines for the management of inflammatory bowel disease in adults. </w:t>
      </w:r>
      <w:r w:rsidRPr="00FE647B">
        <w:rPr>
          <w:rFonts w:ascii="Book Antiqua" w:eastAsia="宋体" w:hAnsi="Book Antiqua" w:cs="宋体"/>
          <w:i/>
          <w:iCs/>
          <w:color w:val="000000"/>
          <w:sz w:val="24"/>
          <w:szCs w:val="24"/>
          <w:lang w:val="en-US"/>
        </w:rPr>
        <w:t>Gut</w:t>
      </w:r>
      <w:r w:rsidRPr="00FE647B">
        <w:rPr>
          <w:rFonts w:ascii="Book Antiqua" w:eastAsia="宋体" w:hAnsi="Book Antiqua" w:cs="宋体"/>
          <w:color w:val="000000"/>
          <w:sz w:val="24"/>
          <w:szCs w:val="24"/>
          <w:lang w:val="en-US"/>
        </w:rPr>
        <w:t> 2004; </w:t>
      </w:r>
      <w:r w:rsidRPr="00FE647B">
        <w:rPr>
          <w:rFonts w:ascii="Book Antiqua" w:eastAsia="宋体" w:hAnsi="Book Antiqua" w:cs="宋体"/>
          <w:b/>
          <w:bCs/>
          <w:color w:val="000000"/>
          <w:sz w:val="24"/>
          <w:szCs w:val="24"/>
          <w:lang w:val="en-US"/>
        </w:rPr>
        <w:t xml:space="preserve">53 </w:t>
      </w:r>
      <w:r w:rsidRPr="00FE647B">
        <w:rPr>
          <w:rFonts w:ascii="Book Antiqua" w:eastAsia="宋体" w:hAnsi="Book Antiqua" w:cs="宋体"/>
          <w:bCs/>
          <w:color w:val="000000"/>
          <w:sz w:val="24"/>
          <w:szCs w:val="24"/>
          <w:lang w:val="en-US"/>
        </w:rPr>
        <w:t>Suppl 5</w:t>
      </w:r>
      <w:r w:rsidRPr="00FE647B">
        <w:rPr>
          <w:rFonts w:ascii="Book Antiqua" w:eastAsia="宋体" w:hAnsi="Book Antiqua" w:cs="宋体"/>
          <w:color w:val="000000"/>
          <w:sz w:val="24"/>
          <w:szCs w:val="24"/>
          <w:lang w:val="en-US"/>
        </w:rPr>
        <w:t>: V1-16 [PMID: 15306569 DOI: 10.1136/gut.2004.043372]</w:t>
      </w:r>
    </w:p>
    <w:p w14:paraId="289AFDA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10 </w:t>
      </w:r>
      <w:r w:rsidRPr="00FE647B">
        <w:rPr>
          <w:rFonts w:ascii="Book Antiqua" w:eastAsia="宋体" w:hAnsi="Book Antiqua" w:cs="宋体"/>
          <w:b/>
          <w:bCs/>
          <w:color w:val="000000"/>
          <w:sz w:val="24"/>
          <w:szCs w:val="24"/>
          <w:lang w:val="en-US"/>
        </w:rPr>
        <w:t>Korzenik JR</w:t>
      </w:r>
      <w:r w:rsidRPr="00FE647B">
        <w:rPr>
          <w:rFonts w:ascii="Book Antiqua" w:eastAsia="宋体" w:hAnsi="Book Antiqua" w:cs="宋体"/>
          <w:color w:val="000000"/>
          <w:sz w:val="24"/>
          <w:szCs w:val="24"/>
          <w:lang w:val="en-US"/>
        </w:rPr>
        <w:t>. Past and current theories of etiology of IBD: toothpaste, worms, and refrigerators. </w:t>
      </w:r>
      <w:r w:rsidRPr="00FE647B">
        <w:rPr>
          <w:rFonts w:ascii="Book Antiqua" w:eastAsia="宋体" w:hAnsi="Book Antiqua" w:cs="宋体"/>
          <w:i/>
          <w:iCs/>
          <w:color w:val="000000"/>
          <w:sz w:val="24"/>
          <w:szCs w:val="24"/>
          <w:lang w:val="en-US"/>
        </w:rPr>
        <w:t>J Clin Gastroenterol</w:t>
      </w:r>
      <w:r w:rsidRPr="00FE647B">
        <w:rPr>
          <w:rFonts w:ascii="Book Antiqua" w:eastAsia="宋体" w:hAnsi="Book Antiqua" w:cs="宋体"/>
          <w:color w:val="000000"/>
          <w:sz w:val="24"/>
          <w:szCs w:val="24"/>
          <w:lang w:val="en-US"/>
        </w:rPr>
        <w:t> 2005; </w:t>
      </w:r>
      <w:r w:rsidRPr="00FE647B">
        <w:rPr>
          <w:rFonts w:ascii="Book Antiqua" w:eastAsia="宋体" w:hAnsi="Book Antiqua" w:cs="宋体"/>
          <w:b/>
          <w:bCs/>
          <w:color w:val="000000"/>
          <w:sz w:val="24"/>
          <w:szCs w:val="24"/>
          <w:lang w:val="en-US"/>
        </w:rPr>
        <w:t>39</w:t>
      </w:r>
      <w:r w:rsidRPr="00FE647B">
        <w:rPr>
          <w:rFonts w:ascii="Book Antiqua" w:eastAsia="宋体" w:hAnsi="Book Antiqua" w:cs="宋体"/>
          <w:color w:val="000000"/>
          <w:sz w:val="24"/>
          <w:szCs w:val="24"/>
          <w:lang w:val="en-US"/>
        </w:rPr>
        <w:t>: S59-S65 [PMID: 15758661]</w:t>
      </w:r>
    </w:p>
    <w:p w14:paraId="5D01FFD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11 </w:t>
      </w:r>
      <w:r w:rsidRPr="00FE647B">
        <w:rPr>
          <w:rFonts w:ascii="Book Antiqua" w:eastAsia="宋体" w:hAnsi="Book Antiqua" w:cs="宋体"/>
          <w:b/>
          <w:bCs/>
          <w:color w:val="000000"/>
          <w:sz w:val="24"/>
          <w:szCs w:val="24"/>
          <w:lang w:val="en-US"/>
        </w:rPr>
        <w:t>Gearry RB</w:t>
      </w:r>
      <w:r w:rsidRPr="00FE647B">
        <w:rPr>
          <w:rFonts w:ascii="Book Antiqua" w:eastAsia="宋体" w:hAnsi="Book Antiqua" w:cs="宋体"/>
          <w:color w:val="000000"/>
          <w:sz w:val="24"/>
          <w:szCs w:val="24"/>
          <w:lang w:val="en-US"/>
        </w:rPr>
        <w:t>, Richardson AK, Frampton CM, Dodgshun AJ, Barclay ML. Population-based cases control study of inflammatory bowel disease risk factors. </w:t>
      </w:r>
      <w:r w:rsidRPr="00FE647B">
        <w:rPr>
          <w:rFonts w:ascii="Book Antiqua" w:eastAsia="宋体" w:hAnsi="Book Antiqua" w:cs="宋体"/>
          <w:i/>
          <w:iCs/>
          <w:color w:val="000000"/>
          <w:sz w:val="24"/>
          <w:szCs w:val="24"/>
          <w:lang w:val="en-US"/>
        </w:rPr>
        <w:t>J Gastroenterol Hepatol</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25</w:t>
      </w:r>
      <w:r w:rsidRPr="00FE647B">
        <w:rPr>
          <w:rFonts w:ascii="Book Antiqua" w:eastAsia="宋体" w:hAnsi="Book Antiqua" w:cs="宋体"/>
          <w:color w:val="000000"/>
          <w:sz w:val="24"/>
          <w:szCs w:val="24"/>
          <w:lang w:val="en-US"/>
        </w:rPr>
        <w:t>: 325-333 [PMID: 20074146 DOI: 10.1111/j.1440-1746.2009.06140.x]</w:t>
      </w:r>
    </w:p>
    <w:p w14:paraId="30C05423"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12 </w:t>
      </w:r>
      <w:r w:rsidRPr="00FE647B">
        <w:rPr>
          <w:rFonts w:ascii="Book Antiqua" w:eastAsia="宋体" w:hAnsi="Book Antiqua" w:cs="宋体"/>
          <w:b/>
          <w:bCs/>
          <w:color w:val="000000"/>
          <w:sz w:val="24"/>
          <w:szCs w:val="24"/>
          <w:lang w:val="en-US"/>
        </w:rPr>
        <w:t>Hlavaty T</w:t>
      </w:r>
      <w:r w:rsidRPr="00FE647B">
        <w:rPr>
          <w:rFonts w:ascii="Book Antiqua" w:eastAsia="宋体" w:hAnsi="Book Antiqua" w:cs="宋体"/>
          <w:color w:val="000000"/>
          <w:sz w:val="24"/>
          <w:szCs w:val="24"/>
          <w:lang w:val="en-US"/>
        </w:rPr>
        <w:t>, Toth J, Koller T, Krajcovicova A, Oravcova S, Zelinkova Z, Huorka M. Smoking, breastfeeding, physical inactivity, contact with animals, and size of the family influence the risk of inflammatory bowel disease: A Slovak case-control study. </w:t>
      </w:r>
      <w:r w:rsidRPr="00FE647B">
        <w:rPr>
          <w:rFonts w:ascii="Book Antiqua" w:eastAsia="宋体" w:hAnsi="Book Antiqua" w:cs="宋体"/>
          <w:i/>
          <w:iCs/>
          <w:color w:val="000000"/>
          <w:sz w:val="24"/>
          <w:szCs w:val="24"/>
          <w:lang w:val="en-US"/>
        </w:rPr>
        <w:t>United European Gastroenterol J</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w:t>
      </w:r>
      <w:r w:rsidRPr="00FE647B">
        <w:rPr>
          <w:rFonts w:ascii="Book Antiqua" w:eastAsia="宋体" w:hAnsi="Book Antiqua" w:cs="宋体"/>
          <w:color w:val="000000"/>
          <w:sz w:val="24"/>
          <w:szCs w:val="24"/>
          <w:lang w:val="en-US"/>
        </w:rPr>
        <w:t>: 109-119 [PMID: 24917948 DOI: 10.1177/2050640613478011]</w:t>
      </w:r>
    </w:p>
    <w:p w14:paraId="5D68A0A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13 </w:t>
      </w:r>
      <w:r w:rsidRPr="00FE647B">
        <w:rPr>
          <w:rFonts w:ascii="Book Antiqua" w:eastAsia="宋体" w:hAnsi="Book Antiqua" w:cs="宋体"/>
          <w:b/>
          <w:bCs/>
          <w:color w:val="000000"/>
          <w:sz w:val="24"/>
          <w:szCs w:val="24"/>
          <w:lang w:val="en-US"/>
        </w:rPr>
        <w:t>Hansen TS</w:t>
      </w:r>
      <w:r w:rsidRPr="00FE647B">
        <w:rPr>
          <w:rFonts w:ascii="Book Antiqua" w:eastAsia="宋体" w:hAnsi="Book Antiqua" w:cs="宋体"/>
          <w:color w:val="000000"/>
          <w:sz w:val="24"/>
          <w:szCs w:val="24"/>
          <w:lang w:val="en-US"/>
        </w:rPr>
        <w:t>, Jess T, Vind I, Elkjaer M, Nielsen MF, Gamborg M, Munkholm P. Environmental factors in inflammatory bowel disease: a case-control study based on a Danish inception cohort. </w:t>
      </w:r>
      <w:r w:rsidRPr="00FE647B">
        <w:rPr>
          <w:rFonts w:ascii="Book Antiqua" w:eastAsia="宋体" w:hAnsi="Book Antiqua" w:cs="宋体"/>
          <w:i/>
          <w:iCs/>
          <w:color w:val="000000"/>
          <w:sz w:val="24"/>
          <w:szCs w:val="24"/>
          <w:lang w:val="en-US"/>
        </w:rPr>
        <w:t>J Crohns Colitis</w:t>
      </w:r>
      <w:r w:rsidRPr="00FE647B">
        <w:rPr>
          <w:rFonts w:ascii="Book Antiqua" w:eastAsia="宋体" w:hAnsi="Book Antiqua" w:cs="宋体"/>
          <w:color w:val="000000"/>
          <w:sz w:val="24"/>
          <w:szCs w:val="24"/>
          <w:lang w:val="en-US"/>
        </w:rPr>
        <w:t> 2011; </w:t>
      </w:r>
      <w:r w:rsidRPr="00FE647B">
        <w:rPr>
          <w:rFonts w:ascii="Book Antiqua" w:eastAsia="宋体" w:hAnsi="Book Antiqua" w:cs="宋体"/>
          <w:b/>
          <w:bCs/>
          <w:color w:val="000000"/>
          <w:sz w:val="24"/>
          <w:szCs w:val="24"/>
          <w:lang w:val="en-US"/>
        </w:rPr>
        <w:t>5</w:t>
      </w:r>
      <w:r w:rsidRPr="00FE647B">
        <w:rPr>
          <w:rFonts w:ascii="Book Antiqua" w:eastAsia="宋体" w:hAnsi="Book Antiqua" w:cs="宋体"/>
          <w:color w:val="000000"/>
          <w:sz w:val="24"/>
          <w:szCs w:val="24"/>
          <w:lang w:val="en-US"/>
        </w:rPr>
        <w:t>: 577-584 [PMID: 22115378 DOI: 10.1016/j.crohns.2011.05.010]</w:t>
      </w:r>
    </w:p>
    <w:p w14:paraId="11E8DE26"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14 </w:t>
      </w:r>
      <w:r w:rsidRPr="00FE647B">
        <w:rPr>
          <w:rFonts w:ascii="Book Antiqua" w:eastAsia="宋体" w:hAnsi="Book Antiqua" w:cs="宋体"/>
          <w:b/>
          <w:bCs/>
          <w:color w:val="000000"/>
          <w:sz w:val="24"/>
          <w:szCs w:val="24"/>
          <w:lang w:val="en-US"/>
        </w:rPr>
        <w:t>Khalili H</w:t>
      </w:r>
      <w:r w:rsidRPr="00FE647B">
        <w:rPr>
          <w:rFonts w:ascii="Book Antiqua" w:eastAsia="宋体" w:hAnsi="Book Antiqua" w:cs="宋体"/>
          <w:color w:val="000000"/>
          <w:sz w:val="24"/>
          <w:szCs w:val="24"/>
          <w:lang w:val="en-US"/>
        </w:rPr>
        <w:t>, Ananthakrishnan AN, Higuchi LM, Richter JM, Fuchs CS, Chan AT. Early life factors and risk of inflammatory bowel disease in adulthood.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19</w:t>
      </w:r>
      <w:r w:rsidRPr="00FE647B">
        <w:rPr>
          <w:rFonts w:ascii="Book Antiqua" w:eastAsia="宋体" w:hAnsi="Book Antiqua" w:cs="宋体"/>
          <w:color w:val="000000"/>
          <w:sz w:val="24"/>
          <w:szCs w:val="24"/>
          <w:lang w:val="en-US"/>
        </w:rPr>
        <w:t>: 542-547 [PMID: 23429446 DOI: 10.1097/MIB.0b013e31828132f8]</w:t>
      </w:r>
    </w:p>
    <w:p w14:paraId="2D9F0E5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15 </w:t>
      </w:r>
      <w:r w:rsidRPr="00FE647B">
        <w:rPr>
          <w:rFonts w:ascii="Book Antiqua" w:eastAsia="宋体" w:hAnsi="Book Antiqua" w:cs="宋体"/>
          <w:b/>
          <w:bCs/>
          <w:color w:val="000000"/>
          <w:sz w:val="24"/>
          <w:szCs w:val="24"/>
          <w:lang w:val="en-US"/>
        </w:rPr>
        <w:t>Castiglione F</w:t>
      </w:r>
      <w:r w:rsidRPr="00FE647B">
        <w:rPr>
          <w:rFonts w:ascii="Book Antiqua" w:eastAsia="宋体" w:hAnsi="Book Antiqua" w:cs="宋体"/>
          <w:color w:val="000000"/>
          <w:sz w:val="24"/>
          <w:szCs w:val="24"/>
          <w:lang w:val="en-US"/>
        </w:rPr>
        <w:t>, Diaferia M, Morace F, Labianca O, Meucci C, Cuomo A, Panarese A, Romano M, Sorrentini I, D'Onofrio C, Caporaso N, Rispo A. Risk factors for inflammatory bowel diseases according to the "hygiene hypothesis": a case-control, multi-centre, prospective study in Southern Italy. </w:t>
      </w:r>
      <w:r w:rsidRPr="00FE647B">
        <w:rPr>
          <w:rFonts w:ascii="Book Antiqua" w:eastAsia="宋体" w:hAnsi="Book Antiqua" w:cs="宋体"/>
          <w:i/>
          <w:iCs/>
          <w:color w:val="000000"/>
          <w:sz w:val="24"/>
          <w:szCs w:val="24"/>
          <w:lang w:val="en-US"/>
        </w:rPr>
        <w:t>J Crohns Colitis</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6</w:t>
      </w:r>
      <w:r w:rsidRPr="00FE647B">
        <w:rPr>
          <w:rFonts w:ascii="Book Antiqua" w:eastAsia="宋体" w:hAnsi="Book Antiqua" w:cs="宋体"/>
          <w:color w:val="000000"/>
          <w:sz w:val="24"/>
          <w:szCs w:val="24"/>
          <w:lang w:val="en-US"/>
        </w:rPr>
        <w:t>: 324-329 [PMID: 22405169 DOI: 10.1016/j.crohns.2011.09.003]</w:t>
      </w:r>
    </w:p>
    <w:p w14:paraId="49F6758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16 </w:t>
      </w:r>
      <w:r w:rsidRPr="00FE647B">
        <w:rPr>
          <w:rFonts w:ascii="Book Antiqua" w:eastAsia="宋体" w:hAnsi="Book Antiqua" w:cs="宋体"/>
          <w:b/>
          <w:bCs/>
          <w:color w:val="000000"/>
          <w:sz w:val="24"/>
          <w:szCs w:val="24"/>
          <w:lang w:val="en-US"/>
        </w:rPr>
        <w:t>Barclay AR</w:t>
      </w:r>
      <w:r w:rsidRPr="00FE647B">
        <w:rPr>
          <w:rFonts w:ascii="Book Antiqua" w:eastAsia="宋体" w:hAnsi="Book Antiqua" w:cs="宋体"/>
          <w:color w:val="000000"/>
          <w:sz w:val="24"/>
          <w:szCs w:val="24"/>
          <w:lang w:val="en-US"/>
        </w:rPr>
        <w:t>, Russell RK, Wilson ML, Gilmour WH, Satsangi J, Wilson DC. Systematic review: the role of breastfeeding in the development of pediatric inflammatory bowel disease. </w:t>
      </w:r>
      <w:r w:rsidRPr="00FE647B">
        <w:rPr>
          <w:rFonts w:ascii="Book Antiqua" w:eastAsia="宋体" w:hAnsi="Book Antiqua" w:cs="宋体"/>
          <w:i/>
          <w:iCs/>
          <w:color w:val="000000"/>
          <w:sz w:val="24"/>
          <w:szCs w:val="24"/>
          <w:lang w:val="en-US"/>
        </w:rPr>
        <w:t>J Pediatr</w:t>
      </w:r>
      <w:r w:rsidRPr="00FE647B">
        <w:rPr>
          <w:rFonts w:ascii="Book Antiqua" w:eastAsia="宋体" w:hAnsi="Book Antiqua" w:cs="宋体"/>
          <w:color w:val="000000"/>
          <w:sz w:val="24"/>
          <w:szCs w:val="24"/>
          <w:lang w:val="en-US"/>
        </w:rPr>
        <w:t> 2009; </w:t>
      </w:r>
      <w:r w:rsidRPr="00FE647B">
        <w:rPr>
          <w:rFonts w:ascii="Book Antiqua" w:eastAsia="宋体" w:hAnsi="Book Antiqua" w:cs="宋体"/>
          <w:b/>
          <w:bCs/>
          <w:color w:val="000000"/>
          <w:sz w:val="24"/>
          <w:szCs w:val="24"/>
          <w:lang w:val="en-US"/>
        </w:rPr>
        <w:t>155</w:t>
      </w:r>
      <w:r w:rsidRPr="00FE647B">
        <w:rPr>
          <w:rFonts w:ascii="Book Antiqua" w:eastAsia="宋体" w:hAnsi="Book Antiqua" w:cs="宋体"/>
          <w:color w:val="000000"/>
          <w:sz w:val="24"/>
          <w:szCs w:val="24"/>
          <w:lang w:val="en-US"/>
        </w:rPr>
        <w:t>: 421-426 [PMID: 19464699 DOI: 10.1016/j.jpeds.2009.03.017]</w:t>
      </w:r>
    </w:p>
    <w:p w14:paraId="0F0785ED"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17 </w:t>
      </w:r>
      <w:r w:rsidRPr="00FE647B">
        <w:rPr>
          <w:rFonts w:ascii="Book Antiqua" w:eastAsia="宋体" w:hAnsi="Book Antiqua" w:cs="宋体"/>
          <w:b/>
          <w:bCs/>
          <w:color w:val="000000"/>
          <w:sz w:val="24"/>
          <w:szCs w:val="24"/>
          <w:lang w:val="en-US"/>
        </w:rPr>
        <w:t>Klement E</w:t>
      </w:r>
      <w:r w:rsidRPr="00FE647B">
        <w:rPr>
          <w:rFonts w:ascii="Book Antiqua" w:eastAsia="宋体" w:hAnsi="Book Antiqua" w:cs="宋体"/>
          <w:color w:val="000000"/>
          <w:sz w:val="24"/>
          <w:szCs w:val="24"/>
          <w:lang w:val="en-US"/>
        </w:rPr>
        <w:t>, Cohen RV, Boxman J, Joseph A, Reif S. Breastfeeding and risk of inflammatory bowel disease: a systematic review with meta-analysis. </w:t>
      </w:r>
      <w:r w:rsidRPr="00FE647B">
        <w:rPr>
          <w:rFonts w:ascii="Book Antiqua" w:eastAsia="宋体" w:hAnsi="Book Antiqua" w:cs="宋体"/>
          <w:i/>
          <w:iCs/>
          <w:color w:val="000000"/>
          <w:sz w:val="24"/>
          <w:szCs w:val="24"/>
          <w:lang w:val="en-US"/>
        </w:rPr>
        <w:t>Am J Clin Nutr</w:t>
      </w:r>
      <w:r w:rsidRPr="00FE647B">
        <w:rPr>
          <w:rFonts w:ascii="Book Antiqua" w:eastAsia="宋体" w:hAnsi="Book Antiqua" w:cs="宋体"/>
          <w:color w:val="000000"/>
          <w:sz w:val="24"/>
          <w:szCs w:val="24"/>
          <w:lang w:val="en-US"/>
        </w:rPr>
        <w:t> 2004; </w:t>
      </w:r>
      <w:r w:rsidRPr="00FE647B">
        <w:rPr>
          <w:rFonts w:ascii="Book Antiqua" w:eastAsia="宋体" w:hAnsi="Book Antiqua" w:cs="宋体"/>
          <w:b/>
          <w:bCs/>
          <w:color w:val="000000"/>
          <w:sz w:val="24"/>
          <w:szCs w:val="24"/>
          <w:lang w:val="en-US"/>
        </w:rPr>
        <w:t>80</w:t>
      </w:r>
      <w:r w:rsidRPr="00FE647B">
        <w:rPr>
          <w:rFonts w:ascii="Book Antiqua" w:eastAsia="宋体" w:hAnsi="Book Antiqua" w:cs="宋体"/>
          <w:color w:val="000000"/>
          <w:sz w:val="24"/>
          <w:szCs w:val="24"/>
          <w:lang w:val="en-US"/>
        </w:rPr>
        <w:t>: 1342-1352 [PMID: 15531685]</w:t>
      </w:r>
    </w:p>
    <w:p w14:paraId="2EA98C5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18 </w:t>
      </w:r>
      <w:r w:rsidRPr="00FE647B">
        <w:rPr>
          <w:rFonts w:ascii="Book Antiqua" w:eastAsia="宋体" w:hAnsi="Book Antiqua" w:cs="宋体"/>
          <w:b/>
          <w:bCs/>
          <w:color w:val="000000"/>
          <w:sz w:val="24"/>
          <w:szCs w:val="24"/>
          <w:lang w:val="en-US"/>
        </w:rPr>
        <w:t>Scaldaferri F</w:t>
      </w:r>
      <w:r w:rsidRPr="00FE647B">
        <w:rPr>
          <w:rFonts w:ascii="Book Antiqua" w:eastAsia="宋体" w:hAnsi="Book Antiqua" w:cs="宋体"/>
          <w:color w:val="000000"/>
          <w:sz w:val="24"/>
          <w:szCs w:val="24"/>
          <w:lang w:val="en-US"/>
        </w:rPr>
        <w:t>, Gerardi V, Lopetuso LR, Del Zompo F, Mangiola F, Boškoski I, Bruno G, Petito V, Laterza L, Cammarota G, Gaetani E, Sgambato A, Gasbarrini A. Gut microbial flora, prebiotics, and probiotics in IBD: their current usage and utility. </w:t>
      </w:r>
      <w:r w:rsidRPr="00FE647B">
        <w:rPr>
          <w:rFonts w:ascii="Book Antiqua" w:eastAsia="宋体" w:hAnsi="Book Antiqua" w:cs="宋体"/>
          <w:i/>
          <w:iCs/>
          <w:color w:val="000000"/>
          <w:sz w:val="24"/>
          <w:szCs w:val="24"/>
          <w:lang w:val="en-US"/>
        </w:rPr>
        <w:t>Biomed Res Int</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2013</w:t>
      </w:r>
      <w:r w:rsidRPr="00FE647B">
        <w:rPr>
          <w:rFonts w:ascii="Book Antiqua" w:eastAsia="宋体" w:hAnsi="Book Antiqua" w:cs="宋体"/>
          <w:color w:val="000000"/>
          <w:sz w:val="24"/>
          <w:szCs w:val="24"/>
          <w:lang w:val="en-US"/>
        </w:rPr>
        <w:t>: 435268 [PMID: 23991417 DOI: 10.1155/2013/435268]</w:t>
      </w:r>
    </w:p>
    <w:p w14:paraId="3978FA9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19 </w:t>
      </w:r>
      <w:r w:rsidRPr="00FE647B">
        <w:rPr>
          <w:rFonts w:ascii="Book Antiqua" w:eastAsia="宋体" w:hAnsi="Book Antiqua" w:cs="宋体"/>
          <w:b/>
          <w:bCs/>
          <w:color w:val="000000"/>
          <w:sz w:val="24"/>
          <w:szCs w:val="24"/>
          <w:lang w:val="en-US"/>
        </w:rPr>
        <w:t>Ananthakrishnan AN</w:t>
      </w:r>
      <w:r w:rsidRPr="00FE647B">
        <w:rPr>
          <w:rFonts w:ascii="Book Antiqua" w:eastAsia="宋体" w:hAnsi="Book Antiqua" w:cs="宋体"/>
          <w:color w:val="000000"/>
          <w:sz w:val="24"/>
          <w:szCs w:val="24"/>
          <w:lang w:val="en-US"/>
        </w:rPr>
        <w:t>. Epidemiology and risk factors for IBD. </w:t>
      </w:r>
      <w:r w:rsidRPr="00FE647B">
        <w:rPr>
          <w:rFonts w:ascii="Book Antiqua" w:eastAsia="宋体" w:hAnsi="Book Antiqua" w:cs="宋体"/>
          <w:i/>
          <w:iCs/>
          <w:color w:val="000000"/>
          <w:sz w:val="24"/>
          <w:szCs w:val="24"/>
          <w:lang w:val="en-US"/>
        </w:rPr>
        <w:t>Nat Rev Gastroenterol Hepatol</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12</w:t>
      </w:r>
      <w:r w:rsidRPr="00FE647B">
        <w:rPr>
          <w:rFonts w:ascii="Book Antiqua" w:eastAsia="宋体" w:hAnsi="Book Antiqua" w:cs="宋体"/>
          <w:color w:val="000000"/>
          <w:sz w:val="24"/>
          <w:szCs w:val="24"/>
          <w:lang w:val="en-US"/>
        </w:rPr>
        <w:t>: 205-217 [PMID: 25732745 DOI: 10.1038/nrgastro.2015.34]</w:t>
      </w:r>
    </w:p>
    <w:p w14:paraId="7132FDD3"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20 </w:t>
      </w:r>
      <w:r w:rsidRPr="00FE647B">
        <w:rPr>
          <w:rFonts w:ascii="Book Antiqua" w:eastAsia="宋体" w:hAnsi="Book Antiqua" w:cs="宋体"/>
          <w:b/>
          <w:bCs/>
          <w:color w:val="000000"/>
          <w:sz w:val="24"/>
          <w:szCs w:val="24"/>
          <w:lang w:val="en-US"/>
        </w:rPr>
        <w:t>Frolkis A</w:t>
      </w:r>
      <w:r w:rsidRPr="00FE647B">
        <w:rPr>
          <w:rFonts w:ascii="Book Antiqua" w:eastAsia="宋体" w:hAnsi="Book Antiqua" w:cs="宋体"/>
          <w:color w:val="000000"/>
          <w:sz w:val="24"/>
          <w:szCs w:val="24"/>
          <w:lang w:val="en-US"/>
        </w:rPr>
        <w:t>, Dieleman LA, Barkema HW, Panaccione R, Ghosh S, Fedorak RN, Madsen K, Kaplan GG; Alberta IBD Consortium. Environment and the inflammatory bowel diseases. </w:t>
      </w:r>
      <w:r w:rsidRPr="00FE647B">
        <w:rPr>
          <w:rFonts w:ascii="Book Antiqua" w:eastAsia="宋体" w:hAnsi="Book Antiqua" w:cs="宋体"/>
          <w:i/>
          <w:iCs/>
          <w:color w:val="000000"/>
          <w:sz w:val="24"/>
          <w:szCs w:val="24"/>
          <w:lang w:val="en-US"/>
        </w:rPr>
        <w:t>Can J Gastroenterol</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27</w:t>
      </w:r>
      <w:r w:rsidRPr="00FE647B">
        <w:rPr>
          <w:rFonts w:ascii="Book Antiqua" w:eastAsia="宋体" w:hAnsi="Book Antiqua" w:cs="宋体"/>
          <w:color w:val="000000"/>
          <w:sz w:val="24"/>
          <w:szCs w:val="24"/>
          <w:lang w:val="en-US"/>
        </w:rPr>
        <w:t>: e18-e24 [PMID: 23516681]</w:t>
      </w:r>
    </w:p>
    <w:p w14:paraId="4C40689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21 </w:t>
      </w:r>
      <w:r w:rsidRPr="00FE647B">
        <w:rPr>
          <w:rFonts w:ascii="Book Antiqua" w:eastAsia="宋体" w:hAnsi="Book Antiqua" w:cs="宋体"/>
          <w:b/>
          <w:bCs/>
          <w:color w:val="000000"/>
          <w:sz w:val="24"/>
          <w:szCs w:val="24"/>
          <w:lang w:val="en-US"/>
        </w:rPr>
        <w:t>Brock JH</w:t>
      </w:r>
      <w:r w:rsidRPr="00FE647B">
        <w:rPr>
          <w:rFonts w:ascii="Book Antiqua" w:eastAsia="宋体" w:hAnsi="Book Antiqua" w:cs="宋体"/>
          <w:bCs/>
          <w:color w:val="000000"/>
          <w:sz w:val="24"/>
          <w:szCs w:val="24"/>
          <w:lang w:val="en-US"/>
        </w:rPr>
        <w:t xml:space="preserve">. The physiology of lactoferrin. Biochem Cell Biol. 2002;80:1-6.birth cohorts. </w:t>
      </w:r>
      <w:r w:rsidRPr="00FE647B">
        <w:rPr>
          <w:rFonts w:ascii="Book Antiqua" w:eastAsia="宋体" w:hAnsi="Book Antiqua" w:cs="宋体"/>
          <w:bCs/>
          <w:i/>
          <w:color w:val="000000"/>
          <w:sz w:val="24"/>
          <w:szCs w:val="24"/>
          <w:lang w:val="en-US"/>
        </w:rPr>
        <w:t>Eur J Gastroenterol Hepatol</w:t>
      </w:r>
      <w:r w:rsidRPr="00FE647B">
        <w:rPr>
          <w:rFonts w:ascii="Book Antiqua" w:eastAsia="宋体" w:hAnsi="Book Antiqua" w:cs="宋体"/>
          <w:bCs/>
          <w:color w:val="000000"/>
          <w:sz w:val="24"/>
          <w:szCs w:val="24"/>
          <w:lang w:val="en-US"/>
        </w:rPr>
        <w:t xml:space="preserve"> 2000; </w:t>
      </w:r>
      <w:r w:rsidRPr="00FE647B">
        <w:rPr>
          <w:rFonts w:ascii="Book Antiqua" w:eastAsia="宋体" w:hAnsi="Book Antiqua" w:cs="宋体"/>
          <w:b/>
          <w:bCs/>
          <w:color w:val="000000"/>
          <w:sz w:val="24"/>
          <w:szCs w:val="24"/>
          <w:lang w:val="en-US"/>
        </w:rPr>
        <w:t>12</w:t>
      </w:r>
      <w:r w:rsidRPr="00FE647B">
        <w:rPr>
          <w:rFonts w:ascii="Book Antiqua" w:eastAsia="宋体" w:hAnsi="Book Antiqua" w:cs="宋体"/>
          <w:bCs/>
          <w:color w:val="000000"/>
          <w:sz w:val="24"/>
          <w:szCs w:val="24"/>
          <w:lang w:val="en-US"/>
        </w:rPr>
        <w:t>: 25-30</w:t>
      </w:r>
    </w:p>
    <w:p w14:paraId="5DFA042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22 </w:t>
      </w:r>
      <w:r w:rsidRPr="00FE647B">
        <w:rPr>
          <w:rFonts w:ascii="Book Antiqua" w:eastAsia="宋体" w:hAnsi="Book Antiqua" w:cs="宋体"/>
          <w:b/>
          <w:bCs/>
          <w:color w:val="000000"/>
          <w:sz w:val="24"/>
          <w:szCs w:val="24"/>
          <w:lang w:val="en-US"/>
        </w:rPr>
        <w:t>Jakobsen C</w:t>
      </w:r>
      <w:r w:rsidRPr="00FE647B">
        <w:rPr>
          <w:rFonts w:ascii="Book Antiqua" w:eastAsia="宋体" w:hAnsi="Book Antiqua" w:cs="宋体"/>
          <w:color w:val="000000"/>
          <w:sz w:val="24"/>
          <w:szCs w:val="24"/>
          <w:lang w:val="en-US"/>
        </w:rPr>
        <w:t>, Paerregaard A, Munkholm P, Wewer V. Environmental factors and risk of developing paediatric inflammatory bowel disease -- a population based study 2007-2009. </w:t>
      </w:r>
      <w:r w:rsidRPr="00FE647B">
        <w:rPr>
          <w:rFonts w:ascii="Book Antiqua" w:eastAsia="宋体" w:hAnsi="Book Antiqua" w:cs="宋体"/>
          <w:i/>
          <w:iCs/>
          <w:color w:val="000000"/>
          <w:sz w:val="24"/>
          <w:szCs w:val="24"/>
          <w:lang w:val="en-US"/>
        </w:rPr>
        <w:t>J Crohns Colitis</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7</w:t>
      </w:r>
      <w:r w:rsidRPr="00FE647B">
        <w:rPr>
          <w:rFonts w:ascii="Book Antiqua" w:eastAsia="宋体" w:hAnsi="Book Antiqua" w:cs="宋体"/>
          <w:color w:val="000000"/>
          <w:sz w:val="24"/>
          <w:szCs w:val="24"/>
          <w:lang w:val="en-US"/>
        </w:rPr>
        <w:t>: 79-88 [PMID: 22748696 DOI: 10.1016/j.crohns.2012.05.024]</w:t>
      </w:r>
    </w:p>
    <w:p w14:paraId="5B7E6A6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23 </w:t>
      </w:r>
      <w:r w:rsidRPr="00FE647B">
        <w:rPr>
          <w:rFonts w:ascii="Book Antiqua" w:eastAsia="宋体" w:hAnsi="Book Antiqua" w:cs="宋体"/>
          <w:b/>
          <w:bCs/>
          <w:color w:val="000000"/>
          <w:sz w:val="24"/>
          <w:szCs w:val="24"/>
          <w:lang w:val="en-US"/>
        </w:rPr>
        <w:t>Burisch J</w:t>
      </w:r>
      <w:r w:rsidRPr="00FE647B">
        <w:rPr>
          <w:rFonts w:ascii="Book Antiqua" w:eastAsia="宋体" w:hAnsi="Book Antiqua" w:cs="宋体"/>
          <w:color w:val="000000"/>
          <w:sz w:val="24"/>
          <w:szCs w:val="24"/>
          <w:lang w:val="en-US"/>
        </w:rPr>
        <w:t>, Pedersen N, Cukovic-Cavka S, Turk N, Kaimakliotis I, Duricova D, Bortlik M, Shonová O, Vind I, Avnstrøm S, Thorsgaard N, Krabbe S, Andersen V, Dahlerup JF, Kjeldsen J, Salupere R, Olsen J, Nielsen KR, Manninen P, Collin P, Katsanos KH, Tsianos EV, Ladefoged K, Lakatos L, Ragnarsson G, Björnsson E, Bailey Y, O'Morain C, Schwartz D, Odes S, Giannotta M, Girardin G, Kiudelis G, Kupcinskas L, Turcan S, Barros L, Magro F, Lazar D, Goldis A, Nikulina I, Belousova E, Martinez-Ares D, Hernandez V, Almer S, Zhulina Y, Halfvarson J, Arebi N, Tsai HH, Sebastian S, Lakatos PL, Langholz E, Munkholm PE; piCom-group Environmental factors in a population-based inception cohort of inflammatory bowel disease patients in Europe--an ECCO-EpiCom study. </w:t>
      </w:r>
      <w:r w:rsidRPr="00FE647B">
        <w:rPr>
          <w:rFonts w:ascii="Book Antiqua" w:eastAsia="宋体" w:hAnsi="Book Antiqua" w:cs="宋体"/>
          <w:i/>
          <w:iCs/>
          <w:color w:val="000000"/>
          <w:sz w:val="24"/>
          <w:szCs w:val="24"/>
          <w:lang w:val="en-US"/>
        </w:rPr>
        <w:t>J Crohns Colitis</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8</w:t>
      </w:r>
      <w:r w:rsidRPr="00FE647B">
        <w:rPr>
          <w:rFonts w:ascii="Book Antiqua" w:eastAsia="宋体" w:hAnsi="Book Antiqua" w:cs="宋体"/>
          <w:color w:val="000000"/>
          <w:sz w:val="24"/>
          <w:szCs w:val="24"/>
          <w:lang w:val="en-US"/>
        </w:rPr>
        <w:t>: 607-616 [PMID: 24315795 DOI: 10.1016/j.crohns.2013.11.021]</w:t>
      </w:r>
    </w:p>
    <w:p w14:paraId="1BC5565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24 </w:t>
      </w:r>
      <w:r w:rsidRPr="00FE647B">
        <w:rPr>
          <w:rFonts w:ascii="Book Antiqua" w:eastAsia="宋体" w:hAnsi="Book Antiqua" w:cs="宋体"/>
          <w:b/>
          <w:bCs/>
          <w:color w:val="000000"/>
          <w:sz w:val="24"/>
          <w:szCs w:val="24"/>
          <w:lang w:val="en-US"/>
        </w:rPr>
        <w:t>Reif S</w:t>
      </w:r>
      <w:r w:rsidRPr="00FE647B">
        <w:rPr>
          <w:rFonts w:ascii="Book Antiqua" w:eastAsia="宋体" w:hAnsi="Book Antiqua" w:cs="宋体"/>
          <w:color w:val="000000"/>
          <w:sz w:val="24"/>
          <w:szCs w:val="24"/>
          <w:lang w:val="en-US"/>
        </w:rPr>
        <w:t>, Klein I, Lubin F, Farbstein M, Hallak A, Gilat T. Pre-illness dietary factors in inflammatory bowel disease. </w:t>
      </w:r>
      <w:r w:rsidRPr="00FE647B">
        <w:rPr>
          <w:rFonts w:ascii="Book Antiqua" w:eastAsia="宋体" w:hAnsi="Book Antiqua" w:cs="宋体"/>
          <w:i/>
          <w:iCs/>
          <w:color w:val="000000"/>
          <w:sz w:val="24"/>
          <w:szCs w:val="24"/>
          <w:lang w:val="en-US"/>
        </w:rPr>
        <w:t>Gut</w:t>
      </w:r>
      <w:r w:rsidRPr="00FE647B">
        <w:rPr>
          <w:rFonts w:ascii="Book Antiqua" w:eastAsia="宋体" w:hAnsi="Book Antiqua" w:cs="宋体"/>
          <w:color w:val="000000"/>
          <w:sz w:val="24"/>
          <w:szCs w:val="24"/>
          <w:lang w:val="en-US"/>
        </w:rPr>
        <w:t> 1997; </w:t>
      </w:r>
      <w:r w:rsidRPr="00FE647B">
        <w:rPr>
          <w:rFonts w:ascii="Book Antiqua" w:eastAsia="宋体" w:hAnsi="Book Antiqua" w:cs="宋体"/>
          <w:b/>
          <w:bCs/>
          <w:color w:val="000000"/>
          <w:sz w:val="24"/>
          <w:szCs w:val="24"/>
          <w:lang w:val="en-US"/>
        </w:rPr>
        <w:t>40</w:t>
      </w:r>
      <w:r w:rsidRPr="00FE647B">
        <w:rPr>
          <w:rFonts w:ascii="Book Antiqua" w:eastAsia="宋体" w:hAnsi="Book Antiqua" w:cs="宋体"/>
          <w:color w:val="000000"/>
          <w:sz w:val="24"/>
          <w:szCs w:val="24"/>
          <w:lang w:val="en-US"/>
        </w:rPr>
        <w:t>: 754-760 [PMID: 9245929]</w:t>
      </w:r>
    </w:p>
    <w:p w14:paraId="7C8D849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25 </w:t>
      </w:r>
      <w:r w:rsidRPr="00FE647B">
        <w:rPr>
          <w:rFonts w:ascii="Book Antiqua" w:eastAsia="宋体" w:hAnsi="Book Antiqua" w:cs="宋体"/>
          <w:b/>
          <w:bCs/>
          <w:color w:val="000000"/>
          <w:sz w:val="24"/>
          <w:szCs w:val="24"/>
          <w:lang w:val="en-US"/>
        </w:rPr>
        <w:t>Bianchi Porro G</w:t>
      </w:r>
      <w:r w:rsidRPr="00FE647B">
        <w:rPr>
          <w:rFonts w:ascii="Book Antiqua" w:eastAsia="宋体" w:hAnsi="Book Antiqua" w:cs="宋体"/>
          <w:color w:val="000000"/>
          <w:sz w:val="24"/>
          <w:szCs w:val="24"/>
          <w:lang w:val="en-US"/>
        </w:rPr>
        <w:t>, Panza E. Smoking, sugar, and inflammatory bowel disease. </w:t>
      </w:r>
      <w:r w:rsidRPr="00FE647B">
        <w:rPr>
          <w:rFonts w:ascii="Book Antiqua" w:eastAsia="宋体" w:hAnsi="Book Antiqua" w:cs="宋体"/>
          <w:i/>
          <w:iCs/>
          <w:color w:val="000000"/>
          <w:sz w:val="24"/>
          <w:szCs w:val="24"/>
          <w:lang w:val="en-US"/>
        </w:rPr>
        <w:t>Br Med J (Clin Res Ed)</w:t>
      </w:r>
      <w:r w:rsidRPr="00FE647B">
        <w:rPr>
          <w:rFonts w:ascii="Book Antiqua" w:eastAsia="宋体" w:hAnsi="Book Antiqua" w:cs="宋体"/>
          <w:color w:val="000000"/>
          <w:sz w:val="24"/>
          <w:szCs w:val="24"/>
          <w:lang w:val="en-US"/>
        </w:rPr>
        <w:t> 1985; </w:t>
      </w:r>
      <w:r w:rsidRPr="00FE647B">
        <w:rPr>
          <w:rFonts w:ascii="Book Antiqua" w:eastAsia="宋体" w:hAnsi="Book Antiqua" w:cs="宋体"/>
          <w:b/>
          <w:bCs/>
          <w:color w:val="000000"/>
          <w:sz w:val="24"/>
          <w:szCs w:val="24"/>
          <w:lang w:val="en-US"/>
        </w:rPr>
        <w:t>291</w:t>
      </w:r>
      <w:r w:rsidRPr="00FE647B">
        <w:rPr>
          <w:rFonts w:ascii="Book Antiqua" w:eastAsia="宋体" w:hAnsi="Book Antiqua" w:cs="宋体"/>
          <w:color w:val="000000"/>
          <w:sz w:val="24"/>
          <w:szCs w:val="24"/>
          <w:lang w:val="en-US"/>
        </w:rPr>
        <w:t>: 971-972 [PMID: 3929989]</w:t>
      </w:r>
    </w:p>
    <w:p w14:paraId="5C2592C3"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26 </w:t>
      </w:r>
      <w:r w:rsidRPr="00FE647B">
        <w:rPr>
          <w:rFonts w:ascii="Book Antiqua" w:eastAsia="宋体" w:hAnsi="Book Antiqua" w:cs="宋体"/>
          <w:b/>
          <w:bCs/>
          <w:color w:val="000000"/>
          <w:sz w:val="24"/>
          <w:szCs w:val="24"/>
          <w:lang w:val="en-US"/>
        </w:rPr>
        <w:t>Ananthakrishnan AN</w:t>
      </w:r>
      <w:r w:rsidRPr="00FE647B">
        <w:rPr>
          <w:rFonts w:ascii="Book Antiqua" w:eastAsia="宋体" w:hAnsi="Book Antiqua" w:cs="宋体"/>
          <w:color w:val="000000"/>
          <w:sz w:val="24"/>
          <w:szCs w:val="24"/>
          <w:lang w:val="en-US"/>
        </w:rPr>
        <w:t>, Khalili H, Konijeti GG, Higuchi LM, de Silva P, Korzenik JR, Fuchs CS, Willett WC, Richter JM, Chan AT. A prospective study of long-term intake of dietary fiber and risk of Crohn's disease and ulcerative colitis. </w:t>
      </w:r>
      <w:r w:rsidRPr="00FE647B">
        <w:rPr>
          <w:rFonts w:ascii="Book Antiqua" w:eastAsia="宋体" w:hAnsi="Book Antiqua" w:cs="宋体"/>
          <w:i/>
          <w:iCs/>
          <w:color w:val="000000"/>
          <w:sz w:val="24"/>
          <w:szCs w:val="24"/>
          <w:lang w:val="en-US"/>
        </w:rPr>
        <w:t>Gastroenterology</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145</w:t>
      </w:r>
      <w:r w:rsidRPr="00FE647B">
        <w:rPr>
          <w:rFonts w:ascii="Book Antiqua" w:eastAsia="宋体" w:hAnsi="Book Antiqua" w:cs="宋体"/>
          <w:color w:val="000000"/>
          <w:sz w:val="24"/>
          <w:szCs w:val="24"/>
          <w:lang w:val="en-US"/>
        </w:rPr>
        <w:t>: 970-977 [PMID: 23912083 DOI: 10.1053/j.gastro.2013.07.050]</w:t>
      </w:r>
    </w:p>
    <w:p w14:paraId="287C3C4D"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27 </w:t>
      </w:r>
      <w:r w:rsidRPr="00FE647B">
        <w:rPr>
          <w:rFonts w:ascii="Book Antiqua" w:eastAsia="宋体" w:hAnsi="Book Antiqua" w:cs="宋体"/>
          <w:b/>
          <w:bCs/>
          <w:color w:val="000000"/>
          <w:sz w:val="24"/>
          <w:szCs w:val="24"/>
          <w:lang w:val="en-US"/>
        </w:rPr>
        <w:t>Viladomiu M</w:t>
      </w:r>
      <w:r w:rsidRPr="00FE647B">
        <w:rPr>
          <w:rFonts w:ascii="Book Antiqua" w:eastAsia="宋体" w:hAnsi="Book Antiqua" w:cs="宋体"/>
          <w:color w:val="000000"/>
          <w:sz w:val="24"/>
          <w:szCs w:val="24"/>
          <w:lang w:val="en-US"/>
        </w:rPr>
        <w:t>, Hontecillas R, Yuan L, Lu P, Bassaganya-Riera J. Nutritional protective mechanisms against gut inflammation. </w:t>
      </w:r>
      <w:r w:rsidRPr="00FE647B">
        <w:rPr>
          <w:rFonts w:ascii="Book Antiqua" w:eastAsia="宋体" w:hAnsi="Book Antiqua" w:cs="宋体"/>
          <w:i/>
          <w:iCs/>
          <w:color w:val="000000"/>
          <w:sz w:val="24"/>
          <w:szCs w:val="24"/>
          <w:lang w:val="en-US"/>
        </w:rPr>
        <w:t>J Nutr Biochem</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24</w:t>
      </w:r>
      <w:r w:rsidRPr="00FE647B">
        <w:rPr>
          <w:rFonts w:ascii="Book Antiqua" w:eastAsia="宋体" w:hAnsi="Book Antiqua" w:cs="宋体"/>
          <w:color w:val="000000"/>
          <w:sz w:val="24"/>
          <w:szCs w:val="24"/>
          <w:lang w:val="en-US"/>
        </w:rPr>
        <w:t>: 929-939 [PMID: 23541470 DOI: 10.1016/j.jnutbio.2013.01.006]</w:t>
      </w:r>
    </w:p>
    <w:p w14:paraId="41221A4F"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28 </w:t>
      </w:r>
      <w:r w:rsidRPr="00FE647B">
        <w:rPr>
          <w:rFonts w:ascii="Book Antiqua" w:eastAsia="宋体" w:hAnsi="Book Antiqua" w:cs="宋体"/>
          <w:b/>
          <w:bCs/>
          <w:color w:val="000000"/>
          <w:sz w:val="24"/>
          <w:szCs w:val="24"/>
          <w:lang w:val="en-US"/>
        </w:rPr>
        <w:t>Wu GD</w:t>
      </w:r>
      <w:r w:rsidRPr="00FE647B">
        <w:rPr>
          <w:rFonts w:ascii="Book Antiqua" w:eastAsia="宋体" w:hAnsi="Book Antiqua" w:cs="宋体"/>
          <w:color w:val="000000"/>
          <w:sz w:val="24"/>
          <w:szCs w:val="24"/>
          <w:lang w:val="en-US"/>
        </w:rPr>
        <w:t>, Bushmanc FD, Lewis JD. Diet, the human gut microbiota, and IBD. </w:t>
      </w:r>
      <w:r w:rsidRPr="00FE647B">
        <w:rPr>
          <w:rFonts w:ascii="Book Antiqua" w:eastAsia="宋体" w:hAnsi="Book Antiqua" w:cs="宋体"/>
          <w:i/>
          <w:iCs/>
          <w:color w:val="000000"/>
          <w:sz w:val="24"/>
          <w:szCs w:val="24"/>
          <w:lang w:val="en-US"/>
        </w:rPr>
        <w:t>Anaerobe</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24</w:t>
      </w:r>
      <w:r w:rsidRPr="00FE647B">
        <w:rPr>
          <w:rFonts w:ascii="Book Antiqua" w:eastAsia="宋体" w:hAnsi="Book Antiqua" w:cs="宋体"/>
          <w:color w:val="000000"/>
          <w:sz w:val="24"/>
          <w:szCs w:val="24"/>
          <w:lang w:val="en-US"/>
        </w:rPr>
        <w:t>: 117-120 [PMID: 23548695 DOI: 10.1016/j.anaerobe.2013.03.011]</w:t>
      </w:r>
    </w:p>
    <w:p w14:paraId="5458155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29 </w:t>
      </w:r>
      <w:r w:rsidRPr="00FE647B">
        <w:rPr>
          <w:rFonts w:ascii="Book Antiqua" w:eastAsia="宋体" w:hAnsi="Book Antiqua" w:cs="宋体"/>
          <w:b/>
          <w:bCs/>
          <w:color w:val="000000"/>
          <w:sz w:val="24"/>
          <w:szCs w:val="24"/>
          <w:lang w:val="en-US"/>
        </w:rPr>
        <w:t>Rashid T</w:t>
      </w:r>
      <w:r w:rsidRPr="00FE647B">
        <w:rPr>
          <w:rFonts w:ascii="Book Antiqua" w:eastAsia="宋体" w:hAnsi="Book Antiqua" w:cs="宋体"/>
          <w:color w:val="000000"/>
          <w:sz w:val="24"/>
          <w:szCs w:val="24"/>
          <w:lang w:val="en-US"/>
        </w:rPr>
        <w:t>, Ebringer A, Tiwana H, Fielder M. Role of Klebsiella and collagens in Crohn's disease: a new prospect in the use of low-starch diet. </w:t>
      </w:r>
      <w:r w:rsidRPr="00FE647B">
        <w:rPr>
          <w:rFonts w:ascii="Book Antiqua" w:eastAsia="宋体" w:hAnsi="Book Antiqua" w:cs="宋体"/>
          <w:i/>
          <w:iCs/>
          <w:color w:val="000000"/>
          <w:sz w:val="24"/>
          <w:szCs w:val="24"/>
          <w:lang w:val="en-US"/>
        </w:rPr>
        <w:t>Eur J Gastroenterol Hepatol</w:t>
      </w:r>
      <w:r w:rsidRPr="00FE647B">
        <w:rPr>
          <w:rFonts w:ascii="Book Antiqua" w:eastAsia="宋体" w:hAnsi="Book Antiqua" w:cs="宋体"/>
          <w:color w:val="000000"/>
          <w:sz w:val="24"/>
          <w:szCs w:val="24"/>
          <w:lang w:val="en-US"/>
        </w:rPr>
        <w:t> 2009; </w:t>
      </w:r>
      <w:r w:rsidRPr="00FE647B">
        <w:rPr>
          <w:rFonts w:ascii="Book Antiqua" w:eastAsia="宋体" w:hAnsi="Book Antiqua" w:cs="宋体"/>
          <w:b/>
          <w:bCs/>
          <w:color w:val="000000"/>
          <w:sz w:val="24"/>
          <w:szCs w:val="24"/>
          <w:lang w:val="en-US"/>
        </w:rPr>
        <w:t>21</w:t>
      </w:r>
      <w:r w:rsidRPr="00FE647B">
        <w:rPr>
          <w:rFonts w:ascii="Book Antiqua" w:eastAsia="宋体" w:hAnsi="Book Antiqua" w:cs="宋体"/>
          <w:color w:val="000000"/>
          <w:sz w:val="24"/>
          <w:szCs w:val="24"/>
          <w:lang w:val="en-US"/>
        </w:rPr>
        <w:t>: 843-849 [PMID: 19352192 DOI: 10.1097/MEG.0b013e328318ecde]</w:t>
      </w:r>
    </w:p>
    <w:p w14:paraId="5237F09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30 </w:t>
      </w:r>
      <w:r w:rsidRPr="00FE647B">
        <w:rPr>
          <w:rFonts w:ascii="Book Antiqua" w:eastAsia="宋体" w:hAnsi="Book Antiqua" w:cs="宋体"/>
          <w:b/>
          <w:bCs/>
          <w:color w:val="000000"/>
          <w:sz w:val="24"/>
          <w:szCs w:val="24"/>
          <w:lang w:val="en-US"/>
        </w:rPr>
        <w:t>Ebringer A</w:t>
      </w:r>
      <w:r w:rsidRPr="00FE647B">
        <w:rPr>
          <w:rFonts w:ascii="Book Antiqua" w:eastAsia="宋体" w:hAnsi="Book Antiqua" w:cs="宋体"/>
          <w:color w:val="000000"/>
          <w:sz w:val="24"/>
          <w:szCs w:val="24"/>
          <w:lang w:val="en-US"/>
        </w:rPr>
        <w:t>, Rashid T, Tiwana H, Wilson C. A possible link between Crohn's disease and ankylosing spondylitis via Klebsiella infections. </w:t>
      </w:r>
      <w:r w:rsidRPr="00FE647B">
        <w:rPr>
          <w:rFonts w:ascii="Book Antiqua" w:eastAsia="宋体" w:hAnsi="Book Antiqua" w:cs="宋体"/>
          <w:i/>
          <w:iCs/>
          <w:color w:val="000000"/>
          <w:sz w:val="24"/>
          <w:szCs w:val="24"/>
          <w:lang w:val="en-US"/>
        </w:rPr>
        <w:t>Clin Rheumatol</w:t>
      </w:r>
      <w:r w:rsidRPr="00FE647B">
        <w:rPr>
          <w:rFonts w:ascii="Book Antiqua" w:eastAsia="宋体" w:hAnsi="Book Antiqua" w:cs="宋体"/>
          <w:color w:val="000000"/>
          <w:sz w:val="24"/>
          <w:szCs w:val="24"/>
          <w:lang w:val="en-US"/>
        </w:rPr>
        <w:t> 2007; </w:t>
      </w:r>
      <w:r w:rsidRPr="00FE647B">
        <w:rPr>
          <w:rFonts w:ascii="Book Antiqua" w:eastAsia="宋体" w:hAnsi="Book Antiqua" w:cs="宋体"/>
          <w:b/>
          <w:bCs/>
          <w:color w:val="000000"/>
          <w:sz w:val="24"/>
          <w:szCs w:val="24"/>
          <w:lang w:val="en-US"/>
        </w:rPr>
        <w:t>26</w:t>
      </w:r>
      <w:r w:rsidRPr="00FE647B">
        <w:rPr>
          <w:rFonts w:ascii="Book Antiqua" w:eastAsia="宋体" w:hAnsi="Book Antiqua" w:cs="宋体"/>
          <w:color w:val="000000"/>
          <w:sz w:val="24"/>
          <w:szCs w:val="24"/>
          <w:lang w:val="en-US"/>
        </w:rPr>
        <w:t>: 289-297 [PMID: 16941202 DOI: 10.1007/s10067-006-0391-2]</w:t>
      </w:r>
    </w:p>
    <w:p w14:paraId="4714C07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31 </w:t>
      </w:r>
      <w:r w:rsidRPr="00FE647B">
        <w:rPr>
          <w:rFonts w:ascii="Book Antiqua" w:eastAsia="宋体" w:hAnsi="Book Antiqua" w:cs="宋体"/>
          <w:b/>
          <w:bCs/>
          <w:color w:val="000000"/>
          <w:sz w:val="24"/>
          <w:szCs w:val="24"/>
          <w:lang w:val="en-US"/>
        </w:rPr>
        <w:t>Ebringer A</w:t>
      </w:r>
      <w:r w:rsidRPr="00FE647B">
        <w:rPr>
          <w:rFonts w:ascii="Book Antiqua" w:eastAsia="宋体" w:hAnsi="Book Antiqua" w:cs="宋体"/>
          <w:color w:val="000000"/>
          <w:sz w:val="24"/>
          <w:szCs w:val="24"/>
          <w:lang w:val="en-US"/>
        </w:rPr>
        <w:t>, Wilson C. The use of a low starch diet in the treatment of patients suffering from ankylosing spondylitis. </w:t>
      </w:r>
      <w:r w:rsidRPr="00FE647B">
        <w:rPr>
          <w:rFonts w:ascii="Book Antiqua" w:eastAsia="宋体" w:hAnsi="Book Antiqua" w:cs="宋体"/>
          <w:i/>
          <w:iCs/>
          <w:color w:val="000000"/>
          <w:sz w:val="24"/>
          <w:szCs w:val="24"/>
          <w:lang w:val="en-US"/>
        </w:rPr>
        <w:t>Clin Rheumatol</w:t>
      </w:r>
      <w:r w:rsidRPr="00FE647B">
        <w:rPr>
          <w:rFonts w:ascii="Book Antiqua" w:eastAsia="宋体" w:hAnsi="Book Antiqua" w:cs="宋体"/>
          <w:color w:val="000000"/>
          <w:sz w:val="24"/>
          <w:szCs w:val="24"/>
          <w:lang w:val="en-US"/>
        </w:rPr>
        <w:t> 1996; </w:t>
      </w:r>
      <w:r w:rsidRPr="00FE647B">
        <w:rPr>
          <w:rFonts w:ascii="Book Antiqua" w:eastAsia="宋体" w:hAnsi="Book Antiqua" w:cs="宋体"/>
          <w:b/>
          <w:bCs/>
          <w:color w:val="000000"/>
          <w:sz w:val="24"/>
          <w:szCs w:val="24"/>
          <w:lang w:val="en-US"/>
        </w:rPr>
        <w:t xml:space="preserve">15 </w:t>
      </w:r>
      <w:r w:rsidRPr="00FE647B">
        <w:rPr>
          <w:rFonts w:ascii="Book Antiqua" w:eastAsia="宋体" w:hAnsi="Book Antiqua" w:cs="宋体"/>
          <w:bCs/>
          <w:color w:val="000000"/>
          <w:sz w:val="24"/>
          <w:szCs w:val="24"/>
          <w:lang w:val="en-US"/>
        </w:rPr>
        <w:t>Suppl 1</w:t>
      </w:r>
      <w:r w:rsidRPr="00FE647B">
        <w:rPr>
          <w:rFonts w:ascii="Book Antiqua" w:eastAsia="宋体" w:hAnsi="Book Antiqua" w:cs="宋体"/>
          <w:color w:val="000000"/>
          <w:sz w:val="24"/>
          <w:szCs w:val="24"/>
          <w:lang w:val="en-US"/>
        </w:rPr>
        <w:t>: 62-66 [PMID: 8835506]</w:t>
      </w:r>
    </w:p>
    <w:p w14:paraId="0228949D"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32 </w:t>
      </w:r>
      <w:r w:rsidRPr="00FE647B">
        <w:rPr>
          <w:rFonts w:ascii="Book Antiqua" w:eastAsia="宋体" w:hAnsi="Book Antiqua" w:cs="宋体"/>
          <w:b/>
          <w:bCs/>
          <w:color w:val="000000"/>
          <w:sz w:val="24"/>
          <w:szCs w:val="24"/>
          <w:lang w:val="en-US"/>
        </w:rPr>
        <w:t>Suskind DL</w:t>
      </w:r>
      <w:r w:rsidRPr="00FE647B">
        <w:rPr>
          <w:rFonts w:ascii="Book Antiqua" w:eastAsia="宋体" w:hAnsi="Book Antiqua" w:cs="宋体"/>
          <w:color w:val="000000"/>
          <w:sz w:val="24"/>
          <w:szCs w:val="24"/>
          <w:lang w:val="en-US"/>
        </w:rPr>
        <w:t>, Wahbeh G, Gregory N, Vendettuoli H, Christie D. Nutritional therapy in pediatric Crohn disease: the specific carbohydrate diet.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58</w:t>
      </w:r>
      <w:r w:rsidRPr="00FE647B">
        <w:rPr>
          <w:rFonts w:ascii="Book Antiqua" w:eastAsia="宋体" w:hAnsi="Book Antiqua" w:cs="宋体"/>
          <w:color w:val="000000"/>
          <w:sz w:val="24"/>
          <w:szCs w:val="24"/>
          <w:lang w:val="en-US"/>
        </w:rPr>
        <w:t>: 87-91 [PMID: 24048168 DOI: 10.1097/MPG.0000000000000103]</w:t>
      </w:r>
    </w:p>
    <w:p w14:paraId="69D9F66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33 </w:t>
      </w:r>
      <w:r w:rsidRPr="00FE647B">
        <w:rPr>
          <w:rFonts w:ascii="Book Antiqua" w:eastAsia="宋体" w:hAnsi="Book Antiqua" w:cs="宋体"/>
          <w:b/>
          <w:bCs/>
          <w:color w:val="000000"/>
          <w:sz w:val="24"/>
          <w:szCs w:val="24"/>
          <w:lang w:val="en-US"/>
        </w:rPr>
        <w:t>Cohen SA</w:t>
      </w:r>
      <w:r w:rsidRPr="00FE647B">
        <w:rPr>
          <w:rFonts w:ascii="Book Antiqua" w:eastAsia="宋体" w:hAnsi="Book Antiqua" w:cs="宋体"/>
          <w:color w:val="000000"/>
          <w:sz w:val="24"/>
          <w:szCs w:val="24"/>
          <w:lang w:val="en-US"/>
        </w:rPr>
        <w:t>, Gold BD, Oliva S, Lewis J, Stallworth A, Koch B, Eshee L, Mason D. Clinical and mucosal improvement with specific carbohydrate diet in pediatric Crohn disease.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59</w:t>
      </w:r>
      <w:r w:rsidRPr="00FE647B">
        <w:rPr>
          <w:rFonts w:ascii="Book Antiqua" w:eastAsia="宋体" w:hAnsi="Book Antiqua" w:cs="宋体"/>
          <w:color w:val="000000"/>
          <w:sz w:val="24"/>
          <w:szCs w:val="24"/>
          <w:lang w:val="en-US"/>
        </w:rPr>
        <w:t>: 516-521 [PMID: 24897165 DOI: 10.1097/MPG.0000000000000449]</w:t>
      </w:r>
    </w:p>
    <w:p w14:paraId="69CF473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34 </w:t>
      </w:r>
      <w:r w:rsidRPr="00FE647B">
        <w:rPr>
          <w:rFonts w:ascii="Book Antiqua" w:eastAsia="宋体" w:hAnsi="Book Antiqua" w:cs="宋体"/>
          <w:b/>
          <w:bCs/>
          <w:color w:val="000000"/>
          <w:sz w:val="24"/>
          <w:szCs w:val="24"/>
          <w:lang w:val="en-US"/>
        </w:rPr>
        <w:t>Gentschew L</w:t>
      </w:r>
      <w:r w:rsidRPr="00FE647B">
        <w:rPr>
          <w:rFonts w:ascii="Book Antiqua" w:eastAsia="宋体" w:hAnsi="Book Antiqua" w:cs="宋体"/>
          <w:color w:val="000000"/>
          <w:sz w:val="24"/>
          <w:szCs w:val="24"/>
          <w:lang w:val="en-US"/>
        </w:rPr>
        <w:t>, Ferguson LR. Role of nutrition and microbiota in susceptibility to inflammatory bowel diseases. </w:t>
      </w:r>
      <w:r w:rsidRPr="00FE647B">
        <w:rPr>
          <w:rFonts w:ascii="Book Antiqua" w:eastAsia="宋体" w:hAnsi="Book Antiqua" w:cs="宋体"/>
          <w:i/>
          <w:iCs/>
          <w:color w:val="000000"/>
          <w:sz w:val="24"/>
          <w:szCs w:val="24"/>
          <w:lang w:val="en-US"/>
        </w:rPr>
        <w:t>Mol Nutr Food Res</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56</w:t>
      </w:r>
      <w:r w:rsidRPr="00FE647B">
        <w:rPr>
          <w:rFonts w:ascii="Book Antiqua" w:eastAsia="宋体" w:hAnsi="Book Antiqua" w:cs="宋体"/>
          <w:color w:val="000000"/>
          <w:sz w:val="24"/>
          <w:szCs w:val="24"/>
          <w:lang w:val="en-US"/>
        </w:rPr>
        <w:t>: 524-535 [PMID: 22495981 DOI: 10.1002/mnfr.201100630]</w:t>
      </w:r>
    </w:p>
    <w:p w14:paraId="4FEC838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35 </w:t>
      </w:r>
      <w:r w:rsidRPr="00FE647B">
        <w:rPr>
          <w:rFonts w:ascii="Book Antiqua" w:eastAsia="宋体" w:hAnsi="Book Antiqua" w:cs="宋体"/>
          <w:b/>
          <w:bCs/>
          <w:color w:val="000000"/>
          <w:sz w:val="24"/>
          <w:szCs w:val="24"/>
          <w:lang w:val="en-US"/>
        </w:rPr>
        <w:t>D'Souza S</w:t>
      </w:r>
      <w:r w:rsidRPr="00FE647B">
        <w:rPr>
          <w:rFonts w:ascii="Book Antiqua" w:eastAsia="宋体" w:hAnsi="Book Antiqua" w:cs="宋体"/>
          <w:color w:val="000000"/>
          <w:sz w:val="24"/>
          <w:szCs w:val="24"/>
          <w:lang w:val="en-US"/>
        </w:rPr>
        <w:t>, Levy E, Mack D, Israel D, Lambrette P, Ghadirian P, Deslandres C, Morgan K, Seidman EG, Amre DK. Dietary patterns and risk for Crohn's disease in children.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14</w:t>
      </w:r>
      <w:r w:rsidRPr="00FE647B">
        <w:rPr>
          <w:rFonts w:ascii="Book Antiqua" w:eastAsia="宋体" w:hAnsi="Book Antiqua" w:cs="宋体"/>
          <w:color w:val="000000"/>
          <w:sz w:val="24"/>
          <w:szCs w:val="24"/>
          <w:lang w:val="en-US"/>
        </w:rPr>
        <w:t>: 367-373 [PMID: 18092347]</w:t>
      </w:r>
    </w:p>
    <w:p w14:paraId="3F7F2E8F"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36 </w:t>
      </w:r>
      <w:r w:rsidRPr="00FE647B">
        <w:rPr>
          <w:rFonts w:ascii="Book Antiqua" w:eastAsia="宋体" w:hAnsi="Book Antiqua" w:cs="宋体"/>
          <w:b/>
          <w:bCs/>
          <w:color w:val="000000"/>
          <w:sz w:val="24"/>
          <w:szCs w:val="24"/>
          <w:lang w:val="en-US"/>
        </w:rPr>
        <w:t>Bernstein CN</w:t>
      </w:r>
      <w:r w:rsidRPr="00FE647B">
        <w:rPr>
          <w:rFonts w:ascii="Book Antiqua" w:eastAsia="宋体" w:hAnsi="Book Antiqua" w:cs="宋体"/>
          <w:color w:val="000000"/>
          <w:sz w:val="24"/>
          <w:szCs w:val="24"/>
          <w:lang w:val="en-US"/>
        </w:rPr>
        <w:t>. New insights into IBD epidemiology: Are there any lessons for treatment? </w:t>
      </w:r>
      <w:r w:rsidRPr="00FE647B">
        <w:rPr>
          <w:rFonts w:ascii="Book Antiqua" w:eastAsia="宋体" w:hAnsi="Book Antiqua" w:cs="宋体"/>
          <w:i/>
          <w:iCs/>
          <w:color w:val="000000"/>
          <w:sz w:val="24"/>
          <w:szCs w:val="24"/>
          <w:lang w:val="en-US"/>
        </w:rPr>
        <w:t>Dig Dis</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28</w:t>
      </w:r>
      <w:r w:rsidRPr="00FE647B">
        <w:rPr>
          <w:rFonts w:ascii="Book Antiqua" w:eastAsia="宋体" w:hAnsi="Book Antiqua" w:cs="宋体"/>
          <w:color w:val="000000"/>
          <w:sz w:val="24"/>
          <w:szCs w:val="24"/>
          <w:lang w:val="en-US"/>
        </w:rPr>
        <w:t>: 406-410 [PMID: 20926864 DOI: 10.1159/000320394]</w:t>
      </w:r>
    </w:p>
    <w:p w14:paraId="0D29ED3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37 </w:t>
      </w:r>
      <w:r w:rsidRPr="00FE647B">
        <w:rPr>
          <w:rFonts w:ascii="Book Antiqua" w:eastAsia="宋体" w:hAnsi="Book Antiqua" w:cs="宋体"/>
          <w:b/>
          <w:bCs/>
          <w:color w:val="000000"/>
          <w:sz w:val="24"/>
          <w:szCs w:val="24"/>
          <w:lang w:val="en-US"/>
        </w:rPr>
        <w:t>Ueda Y</w:t>
      </w:r>
      <w:r w:rsidRPr="00FE647B">
        <w:rPr>
          <w:rFonts w:ascii="Book Antiqua" w:eastAsia="宋体" w:hAnsi="Book Antiqua" w:cs="宋体"/>
          <w:color w:val="000000"/>
          <w:sz w:val="24"/>
          <w:szCs w:val="24"/>
          <w:lang w:val="en-US"/>
        </w:rPr>
        <w:t>, Kawakami Y, Kunii D, Okada H, Azuma M, Le DS, Yamamoto S. Elevated concentrations of linoleic acid in erythrocyte membrane phospholipids in patients with inflammatory bowel disease. </w:t>
      </w:r>
      <w:r w:rsidRPr="00FE647B">
        <w:rPr>
          <w:rFonts w:ascii="Book Antiqua" w:eastAsia="宋体" w:hAnsi="Book Antiqua" w:cs="宋体"/>
          <w:i/>
          <w:iCs/>
          <w:color w:val="000000"/>
          <w:sz w:val="24"/>
          <w:szCs w:val="24"/>
          <w:lang w:val="en-US"/>
        </w:rPr>
        <w:t>Nutr Res</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28</w:t>
      </w:r>
      <w:r w:rsidRPr="00FE647B">
        <w:rPr>
          <w:rFonts w:ascii="Book Antiqua" w:eastAsia="宋体" w:hAnsi="Book Antiqua" w:cs="宋体"/>
          <w:color w:val="000000"/>
          <w:sz w:val="24"/>
          <w:szCs w:val="24"/>
          <w:lang w:val="en-US"/>
        </w:rPr>
        <w:t>: 239-244 [PMID: 19083414 DOI: 10.1016/j.nutres.2008.02.005]</w:t>
      </w:r>
    </w:p>
    <w:p w14:paraId="1C7EBCA3"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38</w:t>
      </w:r>
      <w:r w:rsidRPr="00FE647B">
        <w:rPr>
          <w:rFonts w:ascii="Book Antiqua" w:eastAsia="宋体" w:hAnsi="Book Antiqua" w:cs="宋体"/>
          <w:b/>
          <w:color w:val="000000"/>
          <w:sz w:val="24"/>
          <w:szCs w:val="24"/>
          <w:lang w:val="en-US"/>
        </w:rPr>
        <w:t> IBD in EPIC Study Investigators</w:t>
      </w:r>
      <w:r w:rsidRPr="00FE647B">
        <w:rPr>
          <w:rFonts w:ascii="Book Antiqua" w:eastAsia="宋体" w:hAnsi="Book Antiqua" w:cs="宋体"/>
          <w:color w:val="000000"/>
          <w:sz w:val="24"/>
          <w:szCs w:val="24"/>
          <w:lang w:val="en-US"/>
        </w:rPr>
        <w:t xml:space="preserve">, </w:t>
      </w:r>
      <w:r w:rsidRPr="00FE647B">
        <w:rPr>
          <w:rFonts w:ascii="Book Antiqua" w:eastAsia="宋体" w:hAnsi="Book Antiqua" w:cs="宋体"/>
          <w:bCs/>
          <w:color w:val="000000"/>
          <w:sz w:val="24"/>
          <w:szCs w:val="24"/>
          <w:lang w:val="en-US"/>
        </w:rPr>
        <w:t>Tjonneland A</w:t>
      </w:r>
      <w:r w:rsidRPr="00FE647B">
        <w:rPr>
          <w:rFonts w:ascii="Book Antiqua" w:eastAsia="宋体" w:hAnsi="Book Antiqua" w:cs="宋体"/>
          <w:color w:val="000000"/>
          <w:sz w:val="24"/>
          <w:szCs w:val="24"/>
          <w:lang w:val="en-US"/>
        </w:rPr>
        <w:t>, Overvad K, Bergmann MM, Nagel G, Linseisen J, Hallmans G, Palmqvist R, Sjodin H, Hagglund G, Berglund G, Lindgren S, Grip O, Palli D, Day NE, Khaw KT, Bingham S, Riboli E, Kennedy H, Hart A. Linoleic acid, a dietary n-6 polyunsaturated fatty acid, and the aetiology of ulcerative colitis: a nested case-control study within a European prospective cohort study. </w:t>
      </w:r>
      <w:r w:rsidRPr="00FE647B">
        <w:rPr>
          <w:rFonts w:ascii="Book Antiqua" w:eastAsia="宋体" w:hAnsi="Book Antiqua" w:cs="宋体"/>
          <w:i/>
          <w:iCs/>
          <w:color w:val="000000"/>
          <w:sz w:val="24"/>
          <w:szCs w:val="24"/>
          <w:lang w:val="en-US"/>
        </w:rPr>
        <w:t>Gut</w:t>
      </w:r>
      <w:r w:rsidRPr="00FE647B">
        <w:rPr>
          <w:rFonts w:ascii="Book Antiqua" w:eastAsia="宋体" w:hAnsi="Book Antiqua" w:cs="宋体"/>
          <w:color w:val="000000"/>
          <w:sz w:val="24"/>
          <w:szCs w:val="24"/>
          <w:lang w:val="en-US"/>
        </w:rPr>
        <w:t> 2009; </w:t>
      </w:r>
      <w:r w:rsidRPr="00FE647B">
        <w:rPr>
          <w:rFonts w:ascii="Book Antiqua" w:eastAsia="宋体" w:hAnsi="Book Antiqua" w:cs="宋体"/>
          <w:b/>
          <w:bCs/>
          <w:color w:val="000000"/>
          <w:sz w:val="24"/>
          <w:szCs w:val="24"/>
          <w:lang w:val="en-US"/>
        </w:rPr>
        <w:t>58</w:t>
      </w:r>
      <w:r w:rsidRPr="00FE647B">
        <w:rPr>
          <w:rFonts w:ascii="Book Antiqua" w:eastAsia="宋体" w:hAnsi="Book Antiqua" w:cs="宋体"/>
          <w:color w:val="000000"/>
          <w:sz w:val="24"/>
          <w:szCs w:val="24"/>
          <w:lang w:val="en-US"/>
        </w:rPr>
        <w:t>: 1606-1611 [PMID: 19628674 DOI: 10.1136/gut.2008.169078]</w:t>
      </w:r>
    </w:p>
    <w:p w14:paraId="451788A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39 </w:t>
      </w:r>
      <w:r w:rsidRPr="00FE647B">
        <w:rPr>
          <w:rFonts w:ascii="Book Antiqua" w:eastAsia="宋体" w:hAnsi="Book Antiqua" w:cs="宋体"/>
          <w:b/>
          <w:bCs/>
          <w:color w:val="000000"/>
          <w:sz w:val="24"/>
          <w:szCs w:val="24"/>
          <w:lang w:val="en-US"/>
        </w:rPr>
        <w:t>Lee JY</w:t>
      </w:r>
      <w:r w:rsidRPr="00FE647B">
        <w:rPr>
          <w:rFonts w:ascii="Book Antiqua" w:eastAsia="宋体" w:hAnsi="Book Antiqua" w:cs="宋体"/>
          <w:color w:val="000000"/>
          <w:sz w:val="24"/>
          <w:szCs w:val="24"/>
          <w:lang w:val="en-US"/>
        </w:rPr>
        <w:t>, Zhao L, Youn HS, Weatherill AR, Tapping R, Feng L, Lee WH, Fitzgerald KA, Hwang DH. Saturated fatty acid activates but polyunsaturated fatty acid inhibits Toll-like receptor 2 dimerized with Toll-like receptor 6 or 1. </w:t>
      </w:r>
      <w:r w:rsidRPr="00FE647B">
        <w:rPr>
          <w:rFonts w:ascii="Book Antiqua" w:eastAsia="宋体" w:hAnsi="Book Antiqua" w:cs="宋体"/>
          <w:i/>
          <w:iCs/>
          <w:color w:val="000000"/>
          <w:sz w:val="24"/>
          <w:szCs w:val="24"/>
          <w:lang w:val="en-US"/>
        </w:rPr>
        <w:t>J Biol Chem</w:t>
      </w:r>
      <w:r w:rsidRPr="00FE647B">
        <w:rPr>
          <w:rFonts w:ascii="Book Antiqua" w:eastAsia="宋体" w:hAnsi="Book Antiqua" w:cs="宋体"/>
          <w:color w:val="000000"/>
          <w:sz w:val="24"/>
          <w:szCs w:val="24"/>
          <w:lang w:val="en-US"/>
        </w:rPr>
        <w:t> 2004; </w:t>
      </w:r>
      <w:r w:rsidRPr="00FE647B">
        <w:rPr>
          <w:rFonts w:ascii="Book Antiqua" w:eastAsia="宋体" w:hAnsi="Book Antiqua" w:cs="宋体"/>
          <w:b/>
          <w:bCs/>
          <w:color w:val="000000"/>
          <w:sz w:val="24"/>
          <w:szCs w:val="24"/>
          <w:lang w:val="en-US"/>
        </w:rPr>
        <w:t>279</w:t>
      </w:r>
      <w:r w:rsidRPr="00FE647B">
        <w:rPr>
          <w:rFonts w:ascii="Book Antiqua" w:eastAsia="宋体" w:hAnsi="Book Antiqua" w:cs="宋体"/>
          <w:color w:val="000000"/>
          <w:sz w:val="24"/>
          <w:szCs w:val="24"/>
          <w:lang w:val="en-US"/>
        </w:rPr>
        <w:t>: 16971-16979 [PMID: 14966134]</w:t>
      </w:r>
    </w:p>
    <w:p w14:paraId="32E1C3B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40 </w:t>
      </w:r>
      <w:r w:rsidRPr="00FE647B">
        <w:rPr>
          <w:rFonts w:ascii="Book Antiqua" w:eastAsia="宋体" w:hAnsi="Book Antiqua" w:cs="宋体"/>
          <w:b/>
          <w:bCs/>
          <w:color w:val="000000"/>
          <w:sz w:val="24"/>
          <w:szCs w:val="24"/>
          <w:lang w:val="en-US"/>
        </w:rPr>
        <w:t>Devkota S</w:t>
      </w:r>
      <w:r w:rsidRPr="00FE647B">
        <w:rPr>
          <w:rFonts w:ascii="Book Antiqua" w:eastAsia="宋体" w:hAnsi="Book Antiqua" w:cs="宋体"/>
          <w:color w:val="000000"/>
          <w:sz w:val="24"/>
          <w:szCs w:val="24"/>
          <w:lang w:val="en-US"/>
        </w:rPr>
        <w:t>, Wang Y, Musch MW, Leone V, Fehlner-Peach H, Nadimpalli A, Antonopoulos DA, Jabri B, Chang EB. Dietary-fat-induced taurocholic acid promotes pathobiont expansion and colitis in Il10-/- mice. </w:t>
      </w:r>
      <w:r w:rsidRPr="00FE647B">
        <w:rPr>
          <w:rFonts w:ascii="Book Antiqua" w:eastAsia="宋体" w:hAnsi="Book Antiqua" w:cs="宋体"/>
          <w:i/>
          <w:iCs/>
          <w:color w:val="000000"/>
          <w:sz w:val="24"/>
          <w:szCs w:val="24"/>
          <w:lang w:val="en-US"/>
        </w:rPr>
        <w:t>Nature</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487</w:t>
      </w:r>
      <w:r w:rsidRPr="00FE647B">
        <w:rPr>
          <w:rFonts w:ascii="Book Antiqua" w:eastAsia="宋体" w:hAnsi="Book Antiqua" w:cs="宋体"/>
          <w:color w:val="000000"/>
          <w:sz w:val="24"/>
          <w:szCs w:val="24"/>
          <w:lang w:val="en-US"/>
        </w:rPr>
        <w:t>: 104-108 [PMID: 22722865 DOI: 10.1038/nature11225]</w:t>
      </w:r>
    </w:p>
    <w:p w14:paraId="1A1EDA1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41 </w:t>
      </w:r>
      <w:r w:rsidRPr="00FE647B">
        <w:rPr>
          <w:rFonts w:ascii="Book Antiqua" w:eastAsia="宋体" w:hAnsi="Book Antiqua" w:cs="宋体"/>
          <w:b/>
          <w:bCs/>
          <w:color w:val="000000"/>
          <w:sz w:val="24"/>
          <w:szCs w:val="24"/>
          <w:lang w:val="en-US"/>
        </w:rPr>
        <w:t>Kanai T</w:t>
      </w:r>
      <w:r w:rsidRPr="00FE647B">
        <w:rPr>
          <w:rFonts w:ascii="Book Antiqua" w:eastAsia="宋体" w:hAnsi="Book Antiqua" w:cs="宋体"/>
          <w:color w:val="000000"/>
          <w:sz w:val="24"/>
          <w:szCs w:val="24"/>
          <w:lang w:val="en-US"/>
        </w:rPr>
        <w:t>, Matsuoka K, Naganuma M, Hayashi A, Hisamatsu T. Diet, microbiota, and inflammatory bowel disease: lessons from Japanese foods. </w:t>
      </w:r>
      <w:r w:rsidRPr="00FE647B">
        <w:rPr>
          <w:rFonts w:ascii="Book Antiqua" w:eastAsia="宋体" w:hAnsi="Book Antiqua" w:cs="宋体"/>
          <w:i/>
          <w:iCs/>
          <w:color w:val="000000"/>
          <w:sz w:val="24"/>
          <w:szCs w:val="24"/>
          <w:lang w:val="en-US"/>
        </w:rPr>
        <w:t>Korean J Intern Med</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29</w:t>
      </w:r>
      <w:r w:rsidRPr="00FE647B">
        <w:rPr>
          <w:rFonts w:ascii="Book Antiqua" w:eastAsia="宋体" w:hAnsi="Book Antiqua" w:cs="宋体"/>
          <w:color w:val="000000"/>
          <w:sz w:val="24"/>
          <w:szCs w:val="24"/>
          <w:lang w:val="en-US"/>
        </w:rPr>
        <w:t>: 409-415 [PMID: 25045286 DOI: 10.3904/kjim.2014.29.4.409]</w:t>
      </w:r>
    </w:p>
    <w:p w14:paraId="2CA07EB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42 </w:t>
      </w:r>
      <w:r w:rsidRPr="00FE647B">
        <w:rPr>
          <w:rFonts w:ascii="Book Antiqua" w:eastAsia="宋体" w:hAnsi="Book Antiqua" w:cs="宋体"/>
          <w:b/>
          <w:bCs/>
          <w:color w:val="000000"/>
          <w:sz w:val="24"/>
          <w:szCs w:val="24"/>
          <w:lang w:val="en-US"/>
        </w:rPr>
        <w:t>Jantchou P</w:t>
      </w:r>
      <w:r w:rsidRPr="00FE647B">
        <w:rPr>
          <w:rFonts w:ascii="Book Antiqua" w:eastAsia="宋体" w:hAnsi="Book Antiqua" w:cs="宋体"/>
          <w:color w:val="000000"/>
          <w:sz w:val="24"/>
          <w:szCs w:val="24"/>
          <w:lang w:val="en-US"/>
        </w:rPr>
        <w:t>, Morois S, Clavel-Chapelon F, Boutron-Ruault MC, Carbonnel F. Animal protein intake and risk of inflammatory bowel disease: The E3N prospective study. </w:t>
      </w:r>
      <w:r w:rsidRPr="00FE647B">
        <w:rPr>
          <w:rFonts w:ascii="Book Antiqua" w:eastAsia="宋体" w:hAnsi="Book Antiqua" w:cs="宋体"/>
          <w:i/>
          <w:iCs/>
          <w:color w:val="000000"/>
          <w:sz w:val="24"/>
          <w:szCs w:val="24"/>
          <w:lang w:val="en-US"/>
        </w:rPr>
        <w:t>Am J Gastroenterol</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105</w:t>
      </w:r>
      <w:r w:rsidRPr="00FE647B">
        <w:rPr>
          <w:rFonts w:ascii="Book Antiqua" w:eastAsia="宋体" w:hAnsi="Book Antiqua" w:cs="宋体"/>
          <w:color w:val="000000"/>
          <w:sz w:val="24"/>
          <w:szCs w:val="24"/>
          <w:lang w:val="en-US"/>
        </w:rPr>
        <w:t>: 2195-2201 [PMID: 20461067 DOI: 10.1038/ajg.2010.192]</w:t>
      </w:r>
    </w:p>
    <w:p w14:paraId="24290ED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43 </w:t>
      </w:r>
      <w:r w:rsidRPr="00FE647B">
        <w:rPr>
          <w:rFonts w:ascii="Book Antiqua" w:eastAsia="宋体" w:hAnsi="Book Antiqua" w:cs="宋体"/>
          <w:b/>
          <w:bCs/>
          <w:color w:val="000000"/>
          <w:sz w:val="24"/>
          <w:szCs w:val="24"/>
          <w:lang w:val="en-US"/>
        </w:rPr>
        <w:t>Spehlmann ME</w:t>
      </w:r>
      <w:r w:rsidRPr="00FE647B">
        <w:rPr>
          <w:rFonts w:ascii="Book Antiqua" w:eastAsia="宋体" w:hAnsi="Book Antiqua" w:cs="宋体"/>
          <w:color w:val="000000"/>
          <w:sz w:val="24"/>
          <w:szCs w:val="24"/>
          <w:lang w:val="en-US"/>
        </w:rPr>
        <w:t>, Begun AZ, Saroglou E, Hinrichs F, Tiemann U, Raedler A, Schreiber S. Risk factors in German twins with inflammatory bowel disease: results of a questionnaire-based survey. </w:t>
      </w:r>
      <w:r w:rsidRPr="00FE647B">
        <w:rPr>
          <w:rFonts w:ascii="Book Antiqua" w:eastAsia="宋体" w:hAnsi="Book Antiqua" w:cs="宋体"/>
          <w:i/>
          <w:iCs/>
          <w:color w:val="000000"/>
          <w:sz w:val="24"/>
          <w:szCs w:val="24"/>
          <w:lang w:val="en-US"/>
        </w:rPr>
        <w:t>J Crohns Colitis</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6</w:t>
      </w:r>
      <w:r w:rsidRPr="00FE647B">
        <w:rPr>
          <w:rFonts w:ascii="Book Antiqua" w:eastAsia="宋体" w:hAnsi="Book Antiqua" w:cs="宋体"/>
          <w:color w:val="000000"/>
          <w:sz w:val="24"/>
          <w:szCs w:val="24"/>
          <w:lang w:val="en-US"/>
        </w:rPr>
        <w:t>: 29-42 [PMID: 22261525 DOI: 10.1016/j.crohns.2011.06.007]</w:t>
      </w:r>
    </w:p>
    <w:p w14:paraId="562B0CF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44 </w:t>
      </w:r>
      <w:r w:rsidRPr="00FE647B">
        <w:rPr>
          <w:rFonts w:ascii="Book Antiqua" w:eastAsia="宋体" w:hAnsi="Book Antiqua" w:cs="宋体"/>
          <w:b/>
          <w:bCs/>
          <w:color w:val="000000"/>
          <w:sz w:val="24"/>
          <w:szCs w:val="24"/>
          <w:lang w:val="en-US"/>
        </w:rPr>
        <w:t>Ng SC</w:t>
      </w:r>
      <w:r w:rsidRPr="00FE647B">
        <w:rPr>
          <w:rFonts w:ascii="Book Antiqua" w:eastAsia="宋体" w:hAnsi="Book Antiqua" w:cs="宋体"/>
          <w:color w:val="000000"/>
          <w:sz w:val="24"/>
          <w:szCs w:val="24"/>
          <w:lang w:val="en-US"/>
        </w:rPr>
        <w:t>. Epidemiology of inflammatory bowel disease: focus on Asia. </w:t>
      </w:r>
      <w:r w:rsidRPr="00FE647B">
        <w:rPr>
          <w:rFonts w:ascii="Book Antiqua" w:eastAsia="宋体" w:hAnsi="Book Antiqua" w:cs="宋体"/>
          <w:i/>
          <w:iCs/>
          <w:color w:val="000000"/>
          <w:sz w:val="24"/>
          <w:szCs w:val="24"/>
          <w:lang w:val="en-US"/>
        </w:rPr>
        <w:t>Best Pract Res Clin Gastroenterol</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28</w:t>
      </w:r>
      <w:r w:rsidRPr="00FE647B">
        <w:rPr>
          <w:rFonts w:ascii="Book Antiqua" w:eastAsia="宋体" w:hAnsi="Book Antiqua" w:cs="宋体"/>
          <w:color w:val="000000"/>
          <w:sz w:val="24"/>
          <w:szCs w:val="24"/>
          <w:lang w:val="en-US"/>
        </w:rPr>
        <w:t>: 363-372 [PMID: 24913377 DOI: 10.1016/j.bpg.2014.04.003]</w:t>
      </w:r>
    </w:p>
    <w:p w14:paraId="4C9D6F25"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45 </w:t>
      </w:r>
      <w:r w:rsidRPr="00FE647B">
        <w:rPr>
          <w:rFonts w:ascii="Book Antiqua" w:eastAsia="宋体" w:hAnsi="Book Antiqua" w:cs="宋体"/>
          <w:b/>
          <w:bCs/>
          <w:color w:val="000000"/>
          <w:sz w:val="24"/>
          <w:szCs w:val="24"/>
          <w:lang w:val="en-US"/>
        </w:rPr>
        <w:t>Virta LJ</w:t>
      </w:r>
      <w:r w:rsidRPr="00FE647B">
        <w:rPr>
          <w:rFonts w:ascii="Book Antiqua" w:eastAsia="宋体" w:hAnsi="Book Antiqua" w:cs="宋体"/>
          <w:color w:val="000000"/>
          <w:sz w:val="24"/>
          <w:szCs w:val="24"/>
          <w:lang w:val="en-US"/>
        </w:rPr>
        <w:t>, Ashorn M, Kolho KL. Cow's milk allergy, asthma, and pediatric IBD.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56</w:t>
      </w:r>
      <w:r w:rsidRPr="00FE647B">
        <w:rPr>
          <w:rFonts w:ascii="Book Antiqua" w:eastAsia="宋体" w:hAnsi="Book Antiqua" w:cs="宋体"/>
          <w:color w:val="000000"/>
          <w:sz w:val="24"/>
          <w:szCs w:val="24"/>
          <w:lang w:val="en-US"/>
        </w:rPr>
        <w:t>: 649-651 [PMID: 23319082 DOI: 10.1097/MPG.0b013e318285e9d8]</w:t>
      </w:r>
    </w:p>
    <w:p w14:paraId="4EBDAB3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46 </w:t>
      </w:r>
      <w:r w:rsidRPr="00FE647B">
        <w:rPr>
          <w:rFonts w:ascii="Book Antiqua" w:eastAsia="宋体" w:hAnsi="Book Antiqua" w:cs="宋体"/>
          <w:b/>
          <w:bCs/>
          <w:color w:val="000000"/>
          <w:sz w:val="24"/>
          <w:szCs w:val="24"/>
          <w:lang w:val="en-US"/>
        </w:rPr>
        <w:t>Kuenstner JT</w:t>
      </w:r>
      <w:r w:rsidRPr="00FE647B">
        <w:rPr>
          <w:rFonts w:ascii="Book Antiqua" w:eastAsia="宋体" w:hAnsi="Book Antiqua" w:cs="宋体"/>
          <w:color w:val="000000"/>
          <w:sz w:val="24"/>
          <w:szCs w:val="24"/>
          <w:lang w:val="en-US"/>
        </w:rPr>
        <w:t>, Chamberlin W, Naser SA, Collins MT, Dow CT, Aitken JM, Weg S, Telega G, John K, Haas D, Eckstein TM, Kali M, Welch C, Petrie T. Resolution of Crohn's disease and complex regional pain syndrome following treatment of paratuberculosis. </w:t>
      </w:r>
      <w:r w:rsidRPr="00FE647B">
        <w:rPr>
          <w:rFonts w:ascii="Book Antiqua" w:eastAsia="宋体" w:hAnsi="Book Antiqua" w:cs="宋体"/>
          <w:i/>
          <w:iCs/>
          <w:color w:val="000000"/>
          <w:sz w:val="24"/>
          <w:szCs w:val="24"/>
          <w:lang w:val="en-US"/>
        </w:rPr>
        <w:t>World J Gastroenterol</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21</w:t>
      </w:r>
      <w:r w:rsidRPr="00FE647B">
        <w:rPr>
          <w:rFonts w:ascii="Book Antiqua" w:eastAsia="宋体" w:hAnsi="Book Antiqua" w:cs="宋体"/>
          <w:color w:val="000000"/>
          <w:sz w:val="24"/>
          <w:szCs w:val="24"/>
          <w:lang w:val="en-US"/>
        </w:rPr>
        <w:t>: 4048-4062 [PMID: 25852293 DOI: 10.3748/wjg.v21.i13.4048]</w:t>
      </w:r>
    </w:p>
    <w:p w14:paraId="5D5F4A5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47 </w:t>
      </w:r>
      <w:r w:rsidRPr="00FE647B">
        <w:rPr>
          <w:rFonts w:ascii="Book Antiqua" w:eastAsia="宋体" w:hAnsi="Book Antiqua" w:cs="宋体"/>
          <w:b/>
          <w:bCs/>
          <w:color w:val="000000"/>
          <w:sz w:val="24"/>
          <w:szCs w:val="24"/>
          <w:lang w:val="en-US"/>
        </w:rPr>
        <w:t>Bach H</w:t>
      </w:r>
      <w:r w:rsidRPr="00FE647B">
        <w:rPr>
          <w:rFonts w:ascii="Book Antiqua" w:eastAsia="宋体" w:hAnsi="Book Antiqua" w:cs="宋体"/>
          <w:color w:val="000000"/>
          <w:sz w:val="24"/>
          <w:szCs w:val="24"/>
          <w:lang w:val="en-US"/>
        </w:rPr>
        <w:t>. What Role Does Mycobacterium avium subsp. paratuberculosis Play in Crohn's Disease? </w:t>
      </w:r>
      <w:r w:rsidRPr="00FE647B">
        <w:rPr>
          <w:rFonts w:ascii="Book Antiqua" w:eastAsia="宋体" w:hAnsi="Book Antiqua" w:cs="宋体"/>
          <w:i/>
          <w:iCs/>
          <w:color w:val="000000"/>
          <w:sz w:val="24"/>
          <w:szCs w:val="24"/>
          <w:lang w:val="en-US"/>
        </w:rPr>
        <w:t>Curr Infect Dis Rep</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17</w:t>
      </w:r>
      <w:r w:rsidRPr="00FE647B">
        <w:rPr>
          <w:rFonts w:ascii="Book Antiqua" w:eastAsia="宋体" w:hAnsi="Book Antiqua" w:cs="宋体"/>
          <w:color w:val="000000"/>
          <w:sz w:val="24"/>
          <w:szCs w:val="24"/>
          <w:lang w:val="en-US"/>
        </w:rPr>
        <w:t>: 463 [PMID: 25754452 DOI: 10.1007/s11908-015-0463-z]</w:t>
      </w:r>
    </w:p>
    <w:p w14:paraId="2BB36C6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48 </w:t>
      </w:r>
      <w:r w:rsidRPr="00FE647B">
        <w:rPr>
          <w:rFonts w:ascii="Book Antiqua" w:eastAsia="宋体" w:hAnsi="Book Antiqua" w:cs="宋体"/>
          <w:b/>
          <w:bCs/>
          <w:color w:val="000000"/>
          <w:sz w:val="24"/>
          <w:szCs w:val="24"/>
          <w:lang w:val="en-US"/>
        </w:rPr>
        <w:t>Patel D</w:t>
      </w:r>
      <w:r w:rsidRPr="00FE647B">
        <w:rPr>
          <w:rFonts w:ascii="Book Antiqua" w:eastAsia="宋体" w:hAnsi="Book Antiqua" w:cs="宋体"/>
          <w:color w:val="000000"/>
          <w:sz w:val="24"/>
          <w:szCs w:val="24"/>
          <w:lang w:val="en-US"/>
        </w:rPr>
        <w:t>, Danelishvili L, Yamazaki Y, Alonso M, Paustian ML, Bannantine JP, Meunier-Goddik L, Bermudez LE. The ability of Mycobacterium avium subsp. paratuberculosis to enter bovine epithelial cells is influenced by preexposure to a hyperosmolar environment and intracellular passage in bovine mammary epithelial cells. </w:t>
      </w:r>
      <w:r w:rsidRPr="00FE647B">
        <w:rPr>
          <w:rFonts w:ascii="Book Antiqua" w:eastAsia="宋体" w:hAnsi="Book Antiqua" w:cs="宋体"/>
          <w:i/>
          <w:iCs/>
          <w:color w:val="000000"/>
          <w:sz w:val="24"/>
          <w:szCs w:val="24"/>
          <w:lang w:val="en-US"/>
        </w:rPr>
        <w:t>Infect Immun</w:t>
      </w:r>
      <w:r w:rsidRPr="00FE647B">
        <w:rPr>
          <w:rFonts w:ascii="Book Antiqua" w:eastAsia="宋体" w:hAnsi="Book Antiqua" w:cs="宋体"/>
          <w:color w:val="000000"/>
          <w:sz w:val="24"/>
          <w:szCs w:val="24"/>
          <w:lang w:val="en-US"/>
        </w:rPr>
        <w:t> 2006; </w:t>
      </w:r>
      <w:r w:rsidRPr="00FE647B">
        <w:rPr>
          <w:rFonts w:ascii="Book Antiqua" w:eastAsia="宋体" w:hAnsi="Book Antiqua" w:cs="宋体"/>
          <w:b/>
          <w:bCs/>
          <w:color w:val="000000"/>
          <w:sz w:val="24"/>
          <w:szCs w:val="24"/>
          <w:lang w:val="en-US"/>
        </w:rPr>
        <w:t>74</w:t>
      </w:r>
      <w:r w:rsidRPr="00FE647B">
        <w:rPr>
          <w:rFonts w:ascii="Book Antiqua" w:eastAsia="宋体" w:hAnsi="Book Antiqua" w:cs="宋体"/>
          <w:color w:val="000000"/>
          <w:sz w:val="24"/>
          <w:szCs w:val="24"/>
          <w:lang w:val="en-US"/>
        </w:rPr>
        <w:t>: 2849-2855 [PMID: 16622223 DOI: 10.1128/IAI.74.5.2849-2855.2006]</w:t>
      </w:r>
    </w:p>
    <w:p w14:paraId="1D5391B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 xml:space="preserve">49 </w:t>
      </w:r>
      <w:r w:rsidRPr="00FE647B">
        <w:rPr>
          <w:rFonts w:ascii="Book Antiqua" w:eastAsia="宋体" w:hAnsi="Book Antiqua" w:cs="宋体"/>
          <w:b/>
          <w:color w:val="000000"/>
          <w:sz w:val="24"/>
          <w:szCs w:val="24"/>
          <w:lang w:val="en-US"/>
        </w:rPr>
        <w:t>Nazareth N</w:t>
      </w:r>
      <w:r w:rsidRPr="00FE647B">
        <w:rPr>
          <w:rFonts w:ascii="Book Antiqua" w:eastAsia="宋体" w:hAnsi="Book Antiqua" w:cs="宋体"/>
          <w:color w:val="000000"/>
          <w:sz w:val="24"/>
          <w:szCs w:val="24"/>
          <w:lang w:val="en-US"/>
        </w:rPr>
        <w:t>, Magro F, Machado E, Ribeiro TG, Martinho A, Rodrigues P, Alves R, Macedo GN, Gracio D, Coelho R, Abreu C, Appelberg R, Dias C, Macedo G, Bull T, Sarmento A. Prevalence of Mycobacterium avium subsp. paratuberculosis and Escherichia coli in blood samples from patients with inflammatory bowel disease. </w:t>
      </w:r>
      <w:r w:rsidRPr="00FE647B">
        <w:rPr>
          <w:rFonts w:ascii="Book Antiqua" w:eastAsia="宋体" w:hAnsi="Book Antiqua" w:cs="宋体"/>
          <w:i/>
          <w:iCs/>
          <w:color w:val="000000"/>
          <w:sz w:val="24"/>
          <w:szCs w:val="24"/>
          <w:lang w:val="en-US"/>
        </w:rPr>
        <w:t>Med Microbiol Immunol</w:t>
      </w:r>
      <w:r w:rsidRPr="00FE647B">
        <w:rPr>
          <w:rFonts w:ascii="Book Antiqua" w:eastAsia="宋体" w:hAnsi="Book Antiqua" w:cs="宋体"/>
          <w:color w:val="000000"/>
          <w:sz w:val="24"/>
          <w:szCs w:val="24"/>
          <w:lang w:val="en-US"/>
        </w:rPr>
        <w:t> 2015; Epub ahead of print [PMID: 25994082]</w:t>
      </w:r>
    </w:p>
    <w:p w14:paraId="2A0A574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50 </w:t>
      </w:r>
      <w:r w:rsidRPr="00FE647B">
        <w:rPr>
          <w:rFonts w:ascii="Book Antiqua" w:eastAsia="宋体" w:hAnsi="Book Antiqua" w:cs="宋体"/>
          <w:b/>
          <w:bCs/>
          <w:color w:val="000000"/>
          <w:sz w:val="24"/>
          <w:szCs w:val="24"/>
          <w:lang w:val="en-US"/>
        </w:rPr>
        <w:t>Kaushal N</w:t>
      </w:r>
      <w:r w:rsidRPr="00FE647B">
        <w:rPr>
          <w:rFonts w:ascii="Book Antiqua" w:eastAsia="宋体" w:hAnsi="Book Antiqua" w:cs="宋体"/>
          <w:color w:val="000000"/>
          <w:sz w:val="24"/>
          <w:szCs w:val="24"/>
          <w:lang w:val="en-US"/>
        </w:rPr>
        <w:t>, Kudva AK, Patterson AD, Chiaro C, Kennett MJ, Desai D, Amin S, Carlson BA, Cantorna MT, Prabhu KS. Crucial role of macrophage selenoproteins in experimental colitis. </w:t>
      </w:r>
      <w:r w:rsidRPr="00FE647B">
        <w:rPr>
          <w:rFonts w:ascii="Book Antiqua" w:eastAsia="宋体" w:hAnsi="Book Antiqua" w:cs="宋体"/>
          <w:i/>
          <w:iCs/>
          <w:color w:val="000000"/>
          <w:sz w:val="24"/>
          <w:szCs w:val="24"/>
          <w:lang w:val="en-US"/>
        </w:rPr>
        <w:t>J Immunol</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193</w:t>
      </w:r>
      <w:r w:rsidRPr="00FE647B">
        <w:rPr>
          <w:rFonts w:ascii="Book Antiqua" w:eastAsia="宋体" w:hAnsi="Book Antiqua" w:cs="宋体"/>
          <w:color w:val="000000"/>
          <w:sz w:val="24"/>
          <w:szCs w:val="24"/>
          <w:lang w:val="en-US"/>
        </w:rPr>
        <w:t>: 3683-3692 [PMID: 25187657 DOI: 10.4049/jimmunol.1400347]</w:t>
      </w:r>
    </w:p>
    <w:p w14:paraId="69C2F5F0"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51 </w:t>
      </w:r>
      <w:r w:rsidRPr="00FE647B">
        <w:rPr>
          <w:rFonts w:ascii="Book Antiqua" w:eastAsia="宋体" w:hAnsi="Book Antiqua" w:cs="宋体"/>
          <w:b/>
          <w:bCs/>
          <w:color w:val="000000"/>
          <w:sz w:val="24"/>
          <w:szCs w:val="24"/>
          <w:lang w:val="en-US"/>
        </w:rPr>
        <w:t>MacFarlane AJ</w:t>
      </w:r>
      <w:r w:rsidRPr="00FE647B">
        <w:rPr>
          <w:rFonts w:ascii="Book Antiqua" w:eastAsia="宋体" w:hAnsi="Book Antiqua" w:cs="宋体"/>
          <w:color w:val="000000"/>
          <w:sz w:val="24"/>
          <w:szCs w:val="24"/>
          <w:lang w:val="en-US"/>
        </w:rPr>
        <w:t>, Behan NA, Matias FM, Green J, Caldwell D, Brooks SP. Dietary folate does not significantly affect the intestinal microbiome, inflammation or tumorigenesis in azoxymethane-dextran sodium sulphate-treated mice. </w:t>
      </w:r>
      <w:r w:rsidRPr="00FE647B">
        <w:rPr>
          <w:rFonts w:ascii="Book Antiqua" w:eastAsia="宋体" w:hAnsi="Book Antiqua" w:cs="宋体"/>
          <w:i/>
          <w:iCs/>
          <w:color w:val="000000"/>
          <w:sz w:val="24"/>
          <w:szCs w:val="24"/>
          <w:lang w:val="en-US"/>
        </w:rPr>
        <w:t>Br J Nutr</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109</w:t>
      </w:r>
      <w:r w:rsidRPr="00FE647B">
        <w:rPr>
          <w:rFonts w:ascii="Book Antiqua" w:eastAsia="宋体" w:hAnsi="Book Antiqua" w:cs="宋体"/>
          <w:color w:val="000000"/>
          <w:sz w:val="24"/>
          <w:szCs w:val="24"/>
          <w:lang w:val="en-US"/>
        </w:rPr>
        <w:t>: 630-638 [PMID: 23021249 DOI: 10.1017/S0007114512001857]</w:t>
      </w:r>
    </w:p>
    <w:p w14:paraId="7761EC66"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52 </w:t>
      </w:r>
      <w:r w:rsidRPr="00FE647B">
        <w:rPr>
          <w:rFonts w:ascii="Book Antiqua" w:eastAsia="宋体" w:hAnsi="Book Antiqua" w:cs="宋体"/>
          <w:b/>
          <w:bCs/>
          <w:color w:val="000000"/>
          <w:sz w:val="24"/>
          <w:szCs w:val="24"/>
          <w:lang w:val="en-US"/>
        </w:rPr>
        <w:t>Ooi JH</w:t>
      </w:r>
      <w:r w:rsidRPr="00FE647B">
        <w:rPr>
          <w:rFonts w:ascii="Book Antiqua" w:eastAsia="宋体" w:hAnsi="Book Antiqua" w:cs="宋体"/>
          <w:color w:val="000000"/>
          <w:sz w:val="24"/>
          <w:szCs w:val="24"/>
          <w:lang w:val="en-US"/>
        </w:rPr>
        <w:t>, Li Y, Rogers CJ, Cantorna MT. Vitamin D regulates the gut microbiome and protects mice from dextran sodium sulfate-induced colitis. </w:t>
      </w:r>
      <w:r w:rsidRPr="00FE647B">
        <w:rPr>
          <w:rFonts w:ascii="Book Antiqua" w:eastAsia="宋体" w:hAnsi="Book Antiqua" w:cs="宋体"/>
          <w:i/>
          <w:iCs/>
          <w:color w:val="000000"/>
          <w:sz w:val="24"/>
          <w:szCs w:val="24"/>
          <w:lang w:val="en-US"/>
        </w:rPr>
        <w:t>J Nutr</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143</w:t>
      </w:r>
      <w:r w:rsidRPr="00FE647B">
        <w:rPr>
          <w:rFonts w:ascii="Book Antiqua" w:eastAsia="宋体" w:hAnsi="Book Antiqua" w:cs="宋体"/>
          <w:color w:val="000000"/>
          <w:sz w:val="24"/>
          <w:szCs w:val="24"/>
          <w:lang w:val="en-US"/>
        </w:rPr>
        <w:t>: 1679-1686 [PMID: 23966330 DOI: 10.3945/jn.113.180794]</w:t>
      </w:r>
    </w:p>
    <w:p w14:paraId="02B6FAB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53 </w:t>
      </w:r>
      <w:r w:rsidRPr="00FE647B">
        <w:rPr>
          <w:rFonts w:ascii="Book Antiqua" w:eastAsia="宋体" w:hAnsi="Book Antiqua" w:cs="宋体"/>
          <w:b/>
          <w:bCs/>
          <w:color w:val="000000"/>
          <w:sz w:val="24"/>
          <w:szCs w:val="24"/>
          <w:lang w:val="en-US"/>
        </w:rPr>
        <w:t>Meeker S</w:t>
      </w:r>
      <w:r w:rsidRPr="00FE647B">
        <w:rPr>
          <w:rFonts w:ascii="Book Antiqua" w:eastAsia="宋体" w:hAnsi="Book Antiqua" w:cs="宋体"/>
          <w:color w:val="000000"/>
          <w:sz w:val="24"/>
          <w:szCs w:val="24"/>
          <w:lang w:val="en-US"/>
        </w:rPr>
        <w:t>, Seamons A, Paik J, Treuting PM, Brabb T, Grady WM, Maggio-Price L. Increased dietary vitamin D suppresses MAPK signaling, colitis, and colon cancer. </w:t>
      </w:r>
      <w:r w:rsidRPr="00FE647B">
        <w:rPr>
          <w:rFonts w:ascii="Book Antiqua" w:eastAsia="宋体" w:hAnsi="Book Antiqua" w:cs="宋体"/>
          <w:i/>
          <w:iCs/>
          <w:color w:val="000000"/>
          <w:sz w:val="24"/>
          <w:szCs w:val="24"/>
          <w:lang w:val="en-US"/>
        </w:rPr>
        <w:t>Cancer Res</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74</w:t>
      </w:r>
      <w:r w:rsidRPr="00FE647B">
        <w:rPr>
          <w:rFonts w:ascii="Book Antiqua" w:eastAsia="宋体" w:hAnsi="Book Antiqua" w:cs="宋体"/>
          <w:color w:val="000000"/>
          <w:sz w:val="24"/>
          <w:szCs w:val="24"/>
          <w:lang w:val="en-US"/>
        </w:rPr>
        <w:t>: 4398-4408 [PMID: 24938764 DOI: 10.1158/0008-5472.CAN-13-2820]</w:t>
      </w:r>
    </w:p>
    <w:p w14:paraId="40BC38E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54 </w:t>
      </w:r>
      <w:r w:rsidRPr="00FE647B">
        <w:rPr>
          <w:rFonts w:ascii="Book Antiqua" w:eastAsia="宋体" w:hAnsi="Book Antiqua" w:cs="宋体"/>
          <w:b/>
          <w:bCs/>
          <w:color w:val="000000"/>
          <w:sz w:val="24"/>
          <w:szCs w:val="24"/>
          <w:lang w:val="en-US"/>
        </w:rPr>
        <w:t>Ananthakrishnan AN</w:t>
      </w:r>
      <w:r w:rsidRPr="00FE647B">
        <w:rPr>
          <w:rFonts w:ascii="Book Antiqua" w:eastAsia="宋体" w:hAnsi="Book Antiqua" w:cs="宋体"/>
          <w:color w:val="000000"/>
          <w:sz w:val="24"/>
          <w:szCs w:val="24"/>
          <w:lang w:val="en-US"/>
        </w:rPr>
        <w:t>. Environmental risk factors for inflammatory bowel disease. </w:t>
      </w:r>
      <w:r w:rsidRPr="00FE647B">
        <w:rPr>
          <w:rFonts w:ascii="Book Antiqua" w:eastAsia="宋体" w:hAnsi="Book Antiqua" w:cs="宋体"/>
          <w:i/>
          <w:iCs/>
          <w:color w:val="000000"/>
          <w:sz w:val="24"/>
          <w:szCs w:val="24"/>
          <w:lang w:val="en-US"/>
        </w:rPr>
        <w:t>Gastroenterol Hepatol (N Y)</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9</w:t>
      </w:r>
      <w:r w:rsidRPr="00FE647B">
        <w:rPr>
          <w:rFonts w:ascii="Book Antiqua" w:eastAsia="宋体" w:hAnsi="Book Antiqua" w:cs="宋体"/>
          <w:color w:val="000000"/>
          <w:sz w:val="24"/>
          <w:szCs w:val="24"/>
          <w:lang w:val="en-US"/>
        </w:rPr>
        <w:t>: 367-374 [PMID: 23935543]</w:t>
      </w:r>
    </w:p>
    <w:p w14:paraId="0FDF151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55 </w:t>
      </w:r>
      <w:r w:rsidRPr="00FE647B">
        <w:rPr>
          <w:rFonts w:ascii="Book Antiqua" w:eastAsia="宋体" w:hAnsi="Book Antiqua" w:cs="宋体"/>
          <w:b/>
          <w:bCs/>
          <w:color w:val="000000"/>
          <w:sz w:val="24"/>
          <w:szCs w:val="24"/>
          <w:lang w:val="en-US"/>
        </w:rPr>
        <w:t>Parcell S</w:t>
      </w:r>
      <w:r w:rsidRPr="00FE647B">
        <w:rPr>
          <w:rFonts w:ascii="Book Antiqua" w:eastAsia="宋体" w:hAnsi="Book Antiqua" w:cs="宋体"/>
          <w:color w:val="000000"/>
          <w:sz w:val="24"/>
          <w:szCs w:val="24"/>
          <w:lang w:val="en-US"/>
        </w:rPr>
        <w:t>. Sulfur in human nutrition and applications in medicine. </w:t>
      </w:r>
      <w:r w:rsidRPr="00FE647B">
        <w:rPr>
          <w:rFonts w:ascii="Book Antiqua" w:eastAsia="宋体" w:hAnsi="Book Antiqua" w:cs="宋体"/>
          <w:i/>
          <w:iCs/>
          <w:color w:val="000000"/>
          <w:sz w:val="24"/>
          <w:szCs w:val="24"/>
          <w:lang w:val="en-US"/>
        </w:rPr>
        <w:t>Altern Med Rev</w:t>
      </w:r>
      <w:r w:rsidRPr="00FE647B">
        <w:rPr>
          <w:rFonts w:ascii="Book Antiqua" w:eastAsia="宋体" w:hAnsi="Book Antiqua" w:cs="宋体"/>
          <w:color w:val="000000"/>
          <w:sz w:val="24"/>
          <w:szCs w:val="24"/>
          <w:lang w:val="en-US"/>
        </w:rPr>
        <w:t> 2002; </w:t>
      </w:r>
      <w:r w:rsidRPr="00FE647B">
        <w:rPr>
          <w:rFonts w:ascii="Book Antiqua" w:eastAsia="宋体" w:hAnsi="Book Antiqua" w:cs="宋体"/>
          <w:b/>
          <w:bCs/>
          <w:color w:val="000000"/>
          <w:sz w:val="24"/>
          <w:szCs w:val="24"/>
          <w:lang w:val="en-US"/>
        </w:rPr>
        <w:t>7</w:t>
      </w:r>
      <w:r w:rsidRPr="00FE647B">
        <w:rPr>
          <w:rFonts w:ascii="Book Antiqua" w:eastAsia="宋体" w:hAnsi="Book Antiqua" w:cs="宋体"/>
          <w:color w:val="000000"/>
          <w:sz w:val="24"/>
          <w:szCs w:val="24"/>
          <w:lang w:val="en-US"/>
        </w:rPr>
        <w:t>: 22-44 [PMID: 11896744]</w:t>
      </w:r>
    </w:p>
    <w:p w14:paraId="7C39D04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56 </w:t>
      </w:r>
      <w:r w:rsidRPr="00FE647B">
        <w:rPr>
          <w:rFonts w:ascii="Book Antiqua" w:eastAsia="宋体" w:hAnsi="Book Antiqua" w:cs="宋体"/>
          <w:b/>
          <w:bCs/>
          <w:color w:val="000000"/>
          <w:sz w:val="24"/>
          <w:szCs w:val="24"/>
          <w:lang w:val="en-US"/>
        </w:rPr>
        <w:t>Roediger WE</w:t>
      </w:r>
      <w:r w:rsidRPr="00FE647B">
        <w:rPr>
          <w:rFonts w:ascii="Book Antiqua" w:eastAsia="宋体" w:hAnsi="Book Antiqua" w:cs="宋体"/>
          <w:color w:val="000000"/>
          <w:sz w:val="24"/>
          <w:szCs w:val="24"/>
          <w:lang w:val="en-US"/>
        </w:rPr>
        <w:t>, Duncan A, Kapaniris O, Millard S. Reducing sulfur compounds of the colon impair colonocyte nutrition: implications for ulcerative colitis. </w:t>
      </w:r>
      <w:r w:rsidRPr="00FE647B">
        <w:rPr>
          <w:rFonts w:ascii="Book Antiqua" w:eastAsia="宋体" w:hAnsi="Book Antiqua" w:cs="宋体"/>
          <w:i/>
          <w:iCs/>
          <w:color w:val="000000"/>
          <w:sz w:val="24"/>
          <w:szCs w:val="24"/>
          <w:lang w:val="en-US"/>
        </w:rPr>
        <w:t>Gastroenterology</w:t>
      </w:r>
      <w:r w:rsidRPr="00FE647B">
        <w:rPr>
          <w:rFonts w:ascii="Book Antiqua" w:eastAsia="宋体" w:hAnsi="Book Antiqua" w:cs="宋体"/>
          <w:color w:val="000000"/>
          <w:sz w:val="24"/>
          <w:szCs w:val="24"/>
          <w:lang w:val="en-US"/>
        </w:rPr>
        <w:t> 1993; </w:t>
      </w:r>
      <w:r w:rsidRPr="00FE647B">
        <w:rPr>
          <w:rFonts w:ascii="Book Antiqua" w:eastAsia="宋体" w:hAnsi="Book Antiqua" w:cs="宋体"/>
          <w:b/>
          <w:bCs/>
          <w:color w:val="000000"/>
          <w:sz w:val="24"/>
          <w:szCs w:val="24"/>
          <w:lang w:val="en-US"/>
        </w:rPr>
        <w:t>104</w:t>
      </w:r>
      <w:r w:rsidRPr="00FE647B">
        <w:rPr>
          <w:rFonts w:ascii="Book Antiqua" w:eastAsia="宋体" w:hAnsi="Book Antiqua" w:cs="宋体"/>
          <w:color w:val="000000"/>
          <w:sz w:val="24"/>
          <w:szCs w:val="24"/>
          <w:lang w:val="en-US"/>
        </w:rPr>
        <w:t>: 802-809 [PMID: 8440437]</w:t>
      </w:r>
    </w:p>
    <w:p w14:paraId="50F900D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57 </w:t>
      </w:r>
      <w:r w:rsidRPr="00FE647B">
        <w:rPr>
          <w:rFonts w:ascii="Book Antiqua" w:eastAsia="宋体" w:hAnsi="Book Antiqua" w:cs="宋体"/>
          <w:b/>
          <w:bCs/>
          <w:color w:val="000000"/>
          <w:sz w:val="24"/>
          <w:szCs w:val="24"/>
          <w:lang w:val="en-US"/>
        </w:rPr>
        <w:t>Martin TD</w:t>
      </w:r>
      <w:r w:rsidRPr="00FE647B">
        <w:rPr>
          <w:rFonts w:ascii="Book Antiqua" w:eastAsia="宋体" w:hAnsi="Book Antiqua" w:cs="宋体"/>
          <w:color w:val="000000"/>
          <w:sz w:val="24"/>
          <w:szCs w:val="24"/>
          <w:lang w:val="en-US"/>
        </w:rPr>
        <w:t>, Chan SS, Hart AR. Environmental factors in the relapse and recurrence of inflammatory bowel disease: a review of the literature. </w:t>
      </w:r>
      <w:r w:rsidRPr="00FE647B">
        <w:rPr>
          <w:rFonts w:ascii="Book Antiqua" w:eastAsia="宋体" w:hAnsi="Book Antiqua" w:cs="宋体"/>
          <w:i/>
          <w:iCs/>
          <w:color w:val="000000"/>
          <w:sz w:val="24"/>
          <w:szCs w:val="24"/>
          <w:lang w:val="en-US"/>
        </w:rPr>
        <w:t>Dig Dis Sci</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60</w:t>
      </w:r>
      <w:r w:rsidRPr="00FE647B">
        <w:rPr>
          <w:rFonts w:ascii="Book Antiqua" w:eastAsia="宋体" w:hAnsi="Book Antiqua" w:cs="宋体"/>
          <w:color w:val="000000"/>
          <w:sz w:val="24"/>
          <w:szCs w:val="24"/>
          <w:lang w:val="en-US"/>
        </w:rPr>
        <w:t>: 1396-1405 [PMID: 25407806]</w:t>
      </w:r>
    </w:p>
    <w:p w14:paraId="7BA26DC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58 </w:t>
      </w:r>
      <w:r w:rsidRPr="00FE647B">
        <w:rPr>
          <w:rFonts w:ascii="Book Antiqua" w:eastAsia="宋体" w:hAnsi="Book Antiqua" w:cs="宋体"/>
          <w:b/>
          <w:bCs/>
          <w:color w:val="000000"/>
          <w:sz w:val="24"/>
          <w:szCs w:val="24"/>
          <w:lang w:val="en-US"/>
        </w:rPr>
        <w:t>Nickerson KP</w:t>
      </w:r>
      <w:r w:rsidRPr="00FE647B">
        <w:rPr>
          <w:rFonts w:ascii="Book Antiqua" w:eastAsia="宋体" w:hAnsi="Book Antiqua" w:cs="宋体"/>
          <w:color w:val="000000"/>
          <w:sz w:val="24"/>
          <w:szCs w:val="24"/>
          <w:lang w:val="en-US"/>
        </w:rPr>
        <w:t>, Chanin R, McDonald C. Deregulation of intestinal anti-microbial defense by the dietary additive, maltodextrin. </w:t>
      </w:r>
      <w:r w:rsidRPr="00FE647B">
        <w:rPr>
          <w:rFonts w:ascii="Book Antiqua" w:eastAsia="宋体" w:hAnsi="Book Antiqua" w:cs="宋体"/>
          <w:i/>
          <w:iCs/>
          <w:color w:val="000000"/>
          <w:sz w:val="24"/>
          <w:szCs w:val="24"/>
          <w:lang w:val="en-US"/>
        </w:rPr>
        <w:t>Gut Microbes</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6</w:t>
      </w:r>
      <w:r w:rsidRPr="00FE647B">
        <w:rPr>
          <w:rFonts w:ascii="Book Antiqua" w:eastAsia="宋体" w:hAnsi="Book Antiqua" w:cs="宋体"/>
          <w:color w:val="000000"/>
          <w:sz w:val="24"/>
          <w:szCs w:val="24"/>
          <w:lang w:val="en-US"/>
        </w:rPr>
        <w:t>: 78-83 [PMID: 25738413 DOI: 10.1080/19490976.2015.1005477]</w:t>
      </w:r>
    </w:p>
    <w:p w14:paraId="215B640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59 </w:t>
      </w:r>
      <w:r w:rsidRPr="00FE647B">
        <w:rPr>
          <w:rFonts w:ascii="Book Antiqua" w:eastAsia="宋体" w:hAnsi="Book Antiqua" w:cs="宋体"/>
          <w:b/>
          <w:bCs/>
          <w:color w:val="000000"/>
          <w:sz w:val="24"/>
          <w:szCs w:val="24"/>
          <w:lang w:val="en-US"/>
        </w:rPr>
        <w:t>Han DY</w:t>
      </w:r>
      <w:r w:rsidRPr="00FE647B">
        <w:rPr>
          <w:rFonts w:ascii="Book Antiqua" w:eastAsia="宋体" w:hAnsi="Book Antiqua" w:cs="宋体"/>
          <w:color w:val="000000"/>
          <w:sz w:val="24"/>
          <w:szCs w:val="24"/>
          <w:lang w:val="en-US"/>
        </w:rPr>
        <w:t>, Fraser AG, Dryland P, Ferguson LR. Environmental factors in the development of chronic inflammation: a case-control study on risk factors for Crohn's disease within New Zealand. </w:t>
      </w:r>
      <w:r w:rsidRPr="00FE647B">
        <w:rPr>
          <w:rFonts w:ascii="Book Antiqua" w:eastAsia="宋体" w:hAnsi="Book Antiqua" w:cs="宋体"/>
          <w:i/>
          <w:iCs/>
          <w:color w:val="000000"/>
          <w:sz w:val="24"/>
          <w:szCs w:val="24"/>
          <w:lang w:val="en-US"/>
        </w:rPr>
        <w:t>Mutat Res</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690</w:t>
      </w:r>
      <w:r w:rsidRPr="00FE647B">
        <w:rPr>
          <w:rFonts w:ascii="Book Antiqua" w:eastAsia="宋体" w:hAnsi="Book Antiqua" w:cs="宋体"/>
          <w:color w:val="000000"/>
          <w:sz w:val="24"/>
          <w:szCs w:val="24"/>
          <w:lang w:val="en-US"/>
        </w:rPr>
        <w:t>: 116-122 [PMID: 19751746 DOI: 10.1016/j.mrfmmm.2009.09.002]</w:t>
      </w:r>
    </w:p>
    <w:p w14:paraId="4A196BD6"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60 </w:t>
      </w:r>
      <w:r w:rsidRPr="00FE647B">
        <w:rPr>
          <w:rFonts w:ascii="Book Antiqua" w:eastAsia="宋体" w:hAnsi="Book Antiqua" w:cs="宋体"/>
          <w:b/>
          <w:bCs/>
          <w:color w:val="000000"/>
          <w:sz w:val="24"/>
          <w:szCs w:val="24"/>
          <w:lang w:val="en-US"/>
        </w:rPr>
        <w:t>Becker HM</w:t>
      </w:r>
      <w:r w:rsidRPr="00FE647B">
        <w:rPr>
          <w:rFonts w:ascii="Book Antiqua" w:eastAsia="宋体" w:hAnsi="Book Antiqua" w:cs="宋体"/>
          <w:color w:val="000000"/>
          <w:sz w:val="24"/>
          <w:szCs w:val="24"/>
          <w:lang w:val="en-US"/>
        </w:rPr>
        <w:t>, Bertschinger MM, Rogler G. Microparticles and their impact on intestinal immunity. </w:t>
      </w:r>
      <w:r w:rsidRPr="00FE647B">
        <w:rPr>
          <w:rFonts w:ascii="Book Antiqua" w:eastAsia="宋体" w:hAnsi="Book Antiqua" w:cs="宋体"/>
          <w:i/>
          <w:iCs/>
          <w:color w:val="000000"/>
          <w:sz w:val="24"/>
          <w:szCs w:val="24"/>
          <w:lang w:val="en-US"/>
        </w:rPr>
        <w:t>Dig Dis</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 xml:space="preserve">30 </w:t>
      </w:r>
      <w:r w:rsidRPr="00FE647B">
        <w:rPr>
          <w:rFonts w:ascii="Book Antiqua" w:eastAsia="宋体" w:hAnsi="Book Antiqua" w:cs="宋体"/>
          <w:bCs/>
          <w:color w:val="000000"/>
          <w:sz w:val="24"/>
          <w:szCs w:val="24"/>
          <w:lang w:val="en-US"/>
        </w:rPr>
        <w:t>Suppl 3</w:t>
      </w:r>
      <w:r w:rsidRPr="00FE647B">
        <w:rPr>
          <w:rFonts w:ascii="Book Antiqua" w:eastAsia="宋体" w:hAnsi="Book Antiqua" w:cs="宋体"/>
          <w:color w:val="000000"/>
          <w:sz w:val="24"/>
          <w:szCs w:val="24"/>
          <w:lang w:val="en-US"/>
        </w:rPr>
        <w:t>: 47-54 [PMID: 23295692 DOI: 10.1159/000342602]</w:t>
      </w:r>
    </w:p>
    <w:p w14:paraId="4C4ABDE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61 </w:t>
      </w:r>
      <w:r w:rsidRPr="00FE647B">
        <w:rPr>
          <w:rFonts w:ascii="Book Antiqua" w:eastAsia="宋体" w:hAnsi="Book Antiqua" w:cs="宋体"/>
          <w:b/>
          <w:bCs/>
          <w:color w:val="000000"/>
          <w:sz w:val="24"/>
          <w:szCs w:val="24"/>
          <w:lang w:val="en-US"/>
        </w:rPr>
        <w:t>Butler M</w:t>
      </w:r>
      <w:r w:rsidRPr="00FE647B">
        <w:rPr>
          <w:rFonts w:ascii="Book Antiqua" w:eastAsia="宋体" w:hAnsi="Book Antiqua" w:cs="宋体"/>
          <w:color w:val="000000"/>
          <w:sz w:val="24"/>
          <w:szCs w:val="24"/>
          <w:lang w:val="en-US"/>
        </w:rPr>
        <w:t>, Boyle JJ, Powell JJ, Playford RJ, Ghosh S. Dietary microparticles implicated in Crohn's disease can impair macrophage phagocytic activity and act as adjuvants in the presence of bacterial stimuli. </w:t>
      </w:r>
      <w:r w:rsidRPr="00FE647B">
        <w:rPr>
          <w:rFonts w:ascii="Book Antiqua" w:eastAsia="宋体" w:hAnsi="Book Antiqua" w:cs="宋体"/>
          <w:i/>
          <w:iCs/>
          <w:color w:val="000000"/>
          <w:sz w:val="24"/>
          <w:szCs w:val="24"/>
          <w:lang w:val="en-US"/>
        </w:rPr>
        <w:t>Inflamm Res</w:t>
      </w:r>
      <w:r w:rsidRPr="00FE647B">
        <w:rPr>
          <w:rFonts w:ascii="Book Antiqua" w:eastAsia="宋体" w:hAnsi="Book Antiqua" w:cs="宋体"/>
          <w:color w:val="000000"/>
          <w:sz w:val="24"/>
          <w:szCs w:val="24"/>
          <w:lang w:val="en-US"/>
        </w:rPr>
        <w:t> 2007; </w:t>
      </w:r>
      <w:r w:rsidRPr="00FE647B">
        <w:rPr>
          <w:rFonts w:ascii="Book Antiqua" w:eastAsia="宋体" w:hAnsi="Book Antiqua" w:cs="宋体"/>
          <w:b/>
          <w:bCs/>
          <w:color w:val="000000"/>
          <w:sz w:val="24"/>
          <w:szCs w:val="24"/>
          <w:lang w:val="en-US"/>
        </w:rPr>
        <w:t>56</w:t>
      </w:r>
      <w:r w:rsidRPr="00FE647B">
        <w:rPr>
          <w:rFonts w:ascii="Book Antiqua" w:eastAsia="宋体" w:hAnsi="Book Antiqua" w:cs="宋体"/>
          <w:color w:val="000000"/>
          <w:sz w:val="24"/>
          <w:szCs w:val="24"/>
          <w:lang w:val="en-US"/>
        </w:rPr>
        <w:t>: 353-361 [PMID: 17878997]</w:t>
      </w:r>
    </w:p>
    <w:p w14:paraId="6A64BDA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62 </w:t>
      </w:r>
      <w:r w:rsidRPr="00FE647B">
        <w:rPr>
          <w:rFonts w:ascii="Book Antiqua" w:eastAsia="宋体" w:hAnsi="Book Antiqua" w:cs="宋体"/>
          <w:b/>
          <w:bCs/>
          <w:color w:val="000000"/>
          <w:sz w:val="24"/>
          <w:szCs w:val="24"/>
          <w:lang w:val="en-US"/>
        </w:rPr>
        <w:t>Choi HJ</w:t>
      </w:r>
      <w:r w:rsidRPr="00FE647B">
        <w:rPr>
          <w:rFonts w:ascii="Book Antiqua" w:eastAsia="宋体" w:hAnsi="Book Antiqua" w:cs="宋体"/>
          <w:color w:val="000000"/>
          <w:sz w:val="24"/>
          <w:szCs w:val="24"/>
          <w:lang w:val="en-US"/>
        </w:rPr>
        <w:t>, Kim HG, Kim J, Park SH, Park J, Oh CG, Do KH, Lee SJ, Park YC, Ahn SC, Kim YS, Moon Y. Pro-apoptotic action of macrophage inhibitory cytokine 1 and counteraction of activating transcription factor 3 in carrageenan-exposed enterocytes. </w:t>
      </w:r>
      <w:r w:rsidRPr="00FE647B">
        <w:rPr>
          <w:rFonts w:ascii="Book Antiqua" w:eastAsia="宋体" w:hAnsi="Book Antiqua" w:cs="宋体"/>
          <w:i/>
          <w:iCs/>
          <w:color w:val="000000"/>
          <w:sz w:val="24"/>
          <w:szCs w:val="24"/>
          <w:lang w:val="en-US"/>
        </w:rPr>
        <w:t>Toxicol Lett</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231</w:t>
      </w:r>
      <w:r w:rsidRPr="00FE647B">
        <w:rPr>
          <w:rFonts w:ascii="Book Antiqua" w:eastAsia="宋体" w:hAnsi="Book Antiqua" w:cs="宋体"/>
          <w:color w:val="000000"/>
          <w:sz w:val="24"/>
          <w:szCs w:val="24"/>
          <w:lang w:val="en-US"/>
        </w:rPr>
        <w:t>: 1-8 [PMID: 25180886 DOI: 10.1016/j.toxlet.2014.08.022]</w:t>
      </w:r>
    </w:p>
    <w:p w14:paraId="35CCB55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63 </w:t>
      </w:r>
      <w:r w:rsidRPr="00FE647B">
        <w:rPr>
          <w:rFonts w:ascii="Book Antiqua" w:eastAsia="宋体" w:hAnsi="Book Antiqua" w:cs="宋体"/>
          <w:b/>
          <w:bCs/>
          <w:color w:val="000000"/>
          <w:sz w:val="24"/>
          <w:szCs w:val="24"/>
          <w:lang w:val="en-US"/>
        </w:rPr>
        <w:t>Lee IA</w:t>
      </w:r>
      <w:r w:rsidRPr="00FE647B">
        <w:rPr>
          <w:rFonts w:ascii="Book Antiqua" w:eastAsia="宋体" w:hAnsi="Book Antiqua" w:cs="宋体"/>
          <w:color w:val="000000"/>
          <w:sz w:val="24"/>
          <w:szCs w:val="24"/>
          <w:lang w:val="en-US"/>
        </w:rPr>
        <w:t>, Low D, Kamba A, Llado V, Mizoguchi E. Oral caffeine administration ameliorates acute colitis by suppressing chitinase 3-like 1 expression in intestinal epithelial cells. </w:t>
      </w:r>
      <w:r w:rsidRPr="00FE647B">
        <w:rPr>
          <w:rFonts w:ascii="Book Antiqua" w:eastAsia="宋体" w:hAnsi="Book Antiqua" w:cs="宋体"/>
          <w:i/>
          <w:iCs/>
          <w:color w:val="000000"/>
          <w:sz w:val="24"/>
          <w:szCs w:val="24"/>
          <w:lang w:val="en-US"/>
        </w:rPr>
        <w:t>J Gastroenterol</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49</w:t>
      </w:r>
      <w:r w:rsidRPr="00FE647B">
        <w:rPr>
          <w:rFonts w:ascii="Book Antiqua" w:eastAsia="宋体" w:hAnsi="Book Antiqua" w:cs="宋体"/>
          <w:color w:val="000000"/>
          <w:sz w:val="24"/>
          <w:szCs w:val="24"/>
          <w:lang w:val="en-US"/>
        </w:rPr>
        <w:t>: 1206-1216 [PMID: 23925589 DOI: 10.1007/s00535-013-0865-3]</w:t>
      </w:r>
    </w:p>
    <w:p w14:paraId="0955A63F"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64 </w:t>
      </w:r>
      <w:r w:rsidRPr="00FE647B">
        <w:rPr>
          <w:rFonts w:ascii="Book Antiqua" w:eastAsia="宋体" w:hAnsi="Book Antiqua" w:cs="宋体"/>
          <w:b/>
          <w:bCs/>
          <w:color w:val="000000"/>
          <w:sz w:val="24"/>
          <w:szCs w:val="24"/>
          <w:lang w:val="en-US"/>
        </w:rPr>
        <w:t>Oz HS</w:t>
      </w:r>
      <w:r w:rsidRPr="00FE647B">
        <w:rPr>
          <w:rFonts w:ascii="Book Antiqua" w:eastAsia="宋体" w:hAnsi="Book Antiqua" w:cs="宋体"/>
          <w:color w:val="000000"/>
          <w:sz w:val="24"/>
          <w:szCs w:val="24"/>
          <w:lang w:val="en-US"/>
        </w:rPr>
        <w:t>, Chen T, de Villiers WJ. Green Tea Polyphenols and Sulfasalazine have Parallel Anti-Inflammatory Properties in Colitis Models. </w:t>
      </w:r>
      <w:r w:rsidRPr="00FE647B">
        <w:rPr>
          <w:rFonts w:ascii="Book Antiqua" w:eastAsia="宋体" w:hAnsi="Book Antiqua" w:cs="宋体"/>
          <w:i/>
          <w:iCs/>
          <w:color w:val="000000"/>
          <w:sz w:val="24"/>
          <w:szCs w:val="24"/>
          <w:lang w:val="en-US"/>
        </w:rPr>
        <w:t>Front Immunol</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4</w:t>
      </w:r>
      <w:r w:rsidRPr="00FE647B">
        <w:rPr>
          <w:rFonts w:ascii="Book Antiqua" w:eastAsia="宋体" w:hAnsi="Book Antiqua" w:cs="宋体"/>
          <w:color w:val="000000"/>
          <w:sz w:val="24"/>
          <w:szCs w:val="24"/>
          <w:lang w:val="en-US"/>
        </w:rPr>
        <w:t>: 132 [PMID: 23761791 DOI: 10.3389/fimmu.2013.00132]</w:t>
      </w:r>
    </w:p>
    <w:p w14:paraId="35D777F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65 </w:t>
      </w:r>
      <w:r w:rsidRPr="00FE647B">
        <w:rPr>
          <w:rFonts w:ascii="Book Antiqua" w:eastAsia="宋体" w:hAnsi="Book Antiqua" w:cs="宋体"/>
          <w:b/>
          <w:bCs/>
          <w:color w:val="000000"/>
          <w:sz w:val="24"/>
          <w:szCs w:val="24"/>
          <w:lang w:val="en-US"/>
        </w:rPr>
        <w:t>Nunes C</w:t>
      </w:r>
      <w:r w:rsidRPr="00FE647B">
        <w:rPr>
          <w:rFonts w:ascii="Book Antiqua" w:eastAsia="宋体" w:hAnsi="Book Antiqua" w:cs="宋体"/>
          <w:color w:val="000000"/>
          <w:sz w:val="24"/>
          <w:szCs w:val="24"/>
          <w:lang w:val="en-US"/>
        </w:rPr>
        <w:t>, Ferreira E, Freitas V, Almeida L, Barbosa RM, Laranjinha J. Intestinal anti-inflammatory activity of red wine extract: unveiling the mechanisms in colonic epithelial cells. </w:t>
      </w:r>
      <w:r w:rsidRPr="00FE647B">
        <w:rPr>
          <w:rFonts w:ascii="Book Antiqua" w:eastAsia="宋体" w:hAnsi="Book Antiqua" w:cs="宋体"/>
          <w:i/>
          <w:iCs/>
          <w:color w:val="000000"/>
          <w:sz w:val="24"/>
          <w:szCs w:val="24"/>
          <w:lang w:val="en-US"/>
        </w:rPr>
        <w:t>Food Funct</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4</w:t>
      </w:r>
      <w:r w:rsidRPr="00FE647B">
        <w:rPr>
          <w:rFonts w:ascii="Book Antiqua" w:eastAsia="宋体" w:hAnsi="Book Antiqua" w:cs="宋体"/>
          <w:color w:val="000000"/>
          <w:sz w:val="24"/>
          <w:szCs w:val="24"/>
          <w:lang w:val="en-US"/>
        </w:rPr>
        <w:t>: 373-383 [PMID: 23233037 DOI: 10.1039/c2fo30233k]</w:t>
      </w:r>
    </w:p>
    <w:p w14:paraId="2622C1C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66 </w:t>
      </w:r>
      <w:r w:rsidRPr="00FE647B">
        <w:rPr>
          <w:rFonts w:ascii="Book Antiqua" w:eastAsia="宋体" w:hAnsi="Book Antiqua" w:cs="宋体"/>
          <w:b/>
          <w:bCs/>
          <w:color w:val="000000"/>
          <w:sz w:val="24"/>
          <w:szCs w:val="24"/>
          <w:lang w:val="en-US"/>
        </w:rPr>
        <w:t>Biasi F</w:t>
      </w:r>
      <w:r w:rsidRPr="00FE647B">
        <w:rPr>
          <w:rFonts w:ascii="Book Antiqua" w:eastAsia="宋体" w:hAnsi="Book Antiqua" w:cs="宋体"/>
          <w:color w:val="000000"/>
          <w:sz w:val="24"/>
          <w:szCs w:val="24"/>
          <w:lang w:val="en-US"/>
        </w:rPr>
        <w:t>, Deiana M, Guina T, Gamba P, Leonarduzzi G, Poli G. Wine consumption and intestinal redox homeostasis. </w:t>
      </w:r>
      <w:r w:rsidRPr="00FE647B">
        <w:rPr>
          <w:rFonts w:ascii="Book Antiqua" w:eastAsia="宋体" w:hAnsi="Book Antiqua" w:cs="宋体"/>
          <w:i/>
          <w:iCs/>
          <w:color w:val="000000"/>
          <w:sz w:val="24"/>
          <w:szCs w:val="24"/>
          <w:lang w:val="en-US"/>
        </w:rPr>
        <w:t>Redox Biol</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w:t>
      </w:r>
      <w:r w:rsidRPr="00FE647B">
        <w:rPr>
          <w:rFonts w:ascii="Book Antiqua" w:eastAsia="宋体" w:hAnsi="Book Antiqua" w:cs="宋体"/>
          <w:color w:val="000000"/>
          <w:sz w:val="24"/>
          <w:szCs w:val="24"/>
          <w:lang w:val="en-US"/>
        </w:rPr>
        <w:t>: 795-802 [PMID: 25009781 DOI: 10.1016/j.redox.2014.06.008]</w:t>
      </w:r>
    </w:p>
    <w:p w14:paraId="1E7006B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 xml:space="preserve">67 </w:t>
      </w:r>
      <w:r w:rsidRPr="00FE647B">
        <w:rPr>
          <w:rFonts w:ascii="Book Antiqua" w:eastAsia="宋体" w:hAnsi="Book Antiqua" w:cs="宋体"/>
          <w:b/>
          <w:color w:val="000000"/>
          <w:sz w:val="24"/>
          <w:szCs w:val="24"/>
          <w:lang w:val="en-US"/>
        </w:rPr>
        <w:t>Boehnke KF</w:t>
      </w:r>
      <w:r w:rsidRPr="00FE647B">
        <w:rPr>
          <w:rFonts w:ascii="Book Antiqua" w:eastAsia="宋体" w:hAnsi="Book Antiqua" w:cs="宋体"/>
          <w:color w:val="000000"/>
          <w:sz w:val="24"/>
          <w:szCs w:val="24"/>
          <w:lang w:val="en-US"/>
        </w:rPr>
        <w:t>, Eaton KA, Valdivieso M, Baker LH, Xi C. Animal Model Reveals Potential Waterborne Transmission of Helicobacter pylori Infection. </w:t>
      </w:r>
      <w:r w:rsidRPr="00FE647B">
        <w:rPr>
          <w:rFonts w:ascii="Book Antiqua" w:eastAsia="宋体" w:hAnsi="Book Antiqua" w:cs="宋体"/>
          <w:i/>
          <w:iCs/>
          <w:color w:val="000000"/>
          <w:sz w:val="24"/>
          <w:szCs w:val="24"/>
          <w:lang w:val="en-US"/>
        </w:rPr>
        <w:t>Helicobacter</w:t>
      </w:r>
      <w:r w:rsidRPr="00FE647B">
        <w:rPr>
          <w:rFonts w:ascii="Book Antiqua" w:eastAsia="宋体" w:hAnsi="Book Antiqua" w:cs="宋体"/>
          <w:color w:val="000000"/>
          <w:sz w:val="24"/>
          <w:szCs w:val="24"/>
          <w:lang w:val="en-US"/>
        </w:rPr>
        <w:t> 2015; Epub ahead of print [PMID: 25664781 DOI: 10.1111/hel.12216]</w:t>
      </w:r>
    </w:p>
    <w:p w14:paraId="4ABD9EA0"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68 </w:t>
      </w:r>
      <w:r w:rsidRPr="00FE647B">
        <w:rPr>
          <w:rFonts w:ascii="Book Antiqua" w:eastAsia="宋体" w:hAnsi="Book Antiqua" w:cs="宋体"/>
          <w:b/>
          <w:bCs/>
          <w:color w:val="000000"/>
          <w:sz w:val="24"/>
          <w:szCs w:val="24"/>
          <w:lang w:val="en-US"/>
        </w:rPr>
        <w:t>Papamichael K</w:t>
      </w:r>
      <w:r w:rsidRPr="00FE647B">
        <w:rPr>
          <w:rFonts w:ascii="Book Antiqua" w:eastAsia="宋体" w:hAnsi="Book Antiqua" w:cs="宋体"/>
          <w:color w:val="000000"/>
          <w:sz w:val="24"/>
          <w:szCs w:val="24"/>
          <w:lang w:val="en-US"/>
        </w:rPr>
        <w:t>, Konstantopoulos P, Mantzaris GJ. Helicobacter pylori infection and inflammatory bowel disease: is there a link? </w:t>
      </w:r>
      <w:r w:rsidRPr="00FE647B">
        <w:rPr>
          <w:rFonts w:ascii="Book Antiqua" w:eastAsia="宋体" w:hAnsi="Book Antiqua" w:cs="宋体"/>
          <w:i/>
          <w:iCs/>
          <w:color w:val="000000"/>
          <w:sz w:val="24"/>
          <w:szCs w:val="24"/>
          <w:lang w:val="en-US"/>
        </w:rPr>
        <w:t>World J Gastroenterol</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20</w:t>
      </w:r>
      <w:r w:rsidRPr="00FE647B">
        <w:rPr>
          <w:rFonts w:ascii="Book Antiqua" w:eastAsia="宋体" w:hAnsi="Book Antiqua" w:cs="宋体"/>
          <w:color w:val="000000"/>
          <w:sz w:val="24"/>
          <w:szCs w:val="24"/>
          <w:lang w:val="en-US"/>
        </w:rPr>
        <w:t>: 6374-6385 [PMID: 24914359 DOI: 10.3748/wjg.v20.i21.6374]</w:t>
      </w:r>
    </w:p>
    <w:p w14:paraId="677B304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69 </w:t>
      </w:r>
      <w:r w:rsidRPr="00FE647B">
        <w:rPr>
          <w:rFonts w:ascii="Book Antiqua" w:eastAsia="宋体" w:hAnsi="Book Antiqua" w:cs="宋体"/>
          <w:b/>
          <w:bCs/>
          <w:color w:val="000000"/>
          <w:sz w:val="24"/>
          <w:szCs w:val="24"/>
          <w:lang w:val="en-US"/>
        </w:rPr>
        <w:t>Ananthakrishnan AN</w:t>
      </w:r>
      <w:r w:rsidRPr="00FE647B">
        <w:rPr>
          <w:rFonts w:ascii="Book Antiqua" w:eastAsia="宋体" w:hAnsi="Book Antiqua" w:cs="宋体"/>
          <w:color w:val="000000"/>
          <w:sz w:val="24"/>
          <w:szCs w:val="24"/>
          <w:lang w:val="en-US"/>
        </w:rPr>
        <w:t>. Environmental triggers for inflammatory bowel disease. </w:t>
      </w:r>
      <w:r w:rsidRPr="00FE647B">
        <w:rPr>
          <w:rFonts w:ascii="Book Antiqua" w:eastAsia="宋体" w:hAnsi="Book Antiqua" w:cs="宋体"/>
          <w:i/>
          <w:iCs/>
          <w:color w:val="000000"/>
          <w:sz w:val="24"/>
          <w:szCs w:val="24"/>
          <w:lang w:val="en-US"/>
        </w:rPr>
        <w:t>Curr Gastroenterol Rep</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15</w:t>
      </w:r>
      <w:r w:rsidRPr="00FE647B">
        <w:rPr>
          <w:rFonts w:ascii="Book Antiqua" w:eastAsia="宋体" w:hAnsi="Book Antiqua" w:cs="宋体"/>
          <w:color w:val="000000"/>
          <w:sz w:val="24"/>
          <w:szCs w:val="24"/>
          <w:lang w:val="en-US"/>
        </w:rPr>
        <w:t>: 302 [PMID: 23250702 DOI: 10.1007/s11894-012-0302-4]</w:t>
      </w:r>
    </w:p>
    <w:p w14:paraId="7BF8BB15"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70 </w:t>
      </w:r>
      <w:r w:rsidRPr="00FE647B">
        <w:rPr>
          <w:rFonts w:ascii="Book Antiqua" w:eastAsia="宋体" w:hAnsi="Book Antiqua" w:cs="宋体"/>
          <w:b/>
          <w:bCs/>
          <w:color w:val="000000"/>
          <w:sz w:val="24"/>
          <w:szCs w:val="24"/>
          <w:lang w:val="en-US"/>
        </w:rPr>
        <w:t>Dotson JL</w:t>
      </w:r>
      <w:r w:rsidRPr="00FE647B">
        <w:rPr>
          <w:rFonts w:ascii="Book Antiqua" w:eastAsia="宋体" w:hAnsi="Book Antiqua" w:cs="宋体"/>
          <w:color w:val="000000"/>
          <w:sz w:val="24"/>
          <w:szCs w:val="24"/>
          <w:lang w:val="en-US"/>
        </w:rPr>
        <w:t>, Kappelman MD, Chisolm DJ, Crandall WV. Racial disparities in readmission, complications, and procedures in children with Crohn's disease.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21</w:t>
      </w:r>
      <w:r w:rsidRPr="00FE647B">
        <w:rPr>
          <w:rFonts w:ascii="Book Antiqua" w:eastAsia="宋体" w:hAnsi="Book Antiqua" w:cs="宋体"/>
          <w:color w:val="000000"/>
          <w:sz w:val="24"/>
          <w:szCs w:val="24"/>
          <w:lang w:val="en-US"/>
        </w:rPr>
        <w:t>: 801-808 [PMID: 25742396]</w:t>
      </w:r>
    </w:p>
    <w:p w14:paraId="102E0EE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 xml:space="preserve">71 </w:t>
      </w:r>
      <w:r w:rsidRPr="00FE647B">
        <w:rPr>
          <w:rFonts w:ascii="Book Antiqua" w:eastAsia="宋体" w:hAnsi="Book Antiqua" w:cs="宋体"/>
          <w:b/>
          <w:color w:val="000000"/>
          <w:sz w:val="24"/>
          <w:szCs w:val="24"/>
          <w:lang w:val="en-US"/>
        </w:rPr>
        <w:t>Sandhu A</w:t>
      </w:r>
      <w:r w:rsidRPr="00FE647B">
        <w:rPr>
          <w:rFonts w:ascii="Book Antiqua" w:eastAsia="宋体" w:hAnsi="Book Antiqua" w:cs="宋体"/>
          <w:color w:val="000000"/>
          <w:sz w:val="24"/>
          <w:szCs w:val="24"/>
          <w:lang w:val="en-US"/>
        </w:rPr>
        <w:t>, Mosli M, Yan B, Wu T, Gregor J, Chande N, Ponich T, Beaton M, Rahman A. Self-Screening for Malnutrition Risk in Outpatient Inflammatory Bowel Disease Patients Using the Malnutrition Universal Screening Tool (MUST). </w:t>
      </w:r>
      <w:r w:rsidRPr="00FE647B">
        <w:rPr>
          <w:rFonts w:ascii="Book Antiqua" w:eastAsia="宋体" w:hAnsi="Book Antiqua" w:cs="宋体"/>
          <w:i/>
          <w:iCs/>
          <w:color w:val="000000"/>
          <w:sz w:val="24"/>
          <w:szCs w:val="24"/>
          <w:lang w:val="en-US"/>
        </w:rPr>
        <w:t>JPEN J Parenter Enteral Nutr</w:t>
      </w:r>
      <w:r w:rsidRPr="00FE647B">
        <w:rPr>
          <w:rFonts w:ascii="Book Antiqua" w:eastAsia="宋体" w:hAnsi="Book Antiqua" w:cs="宋体"/>
          <w:color w:val="000000"/>
          <w:sz w:val="24"/>
          <w:szCs w:val="24"/>
          <w:lang w:val="en-US"/>
        </w:rPr>
        <w:t> 2015; Epub ahead of print [PMID: 25632031]</w:t>
      </w:r>
    </w:p>
    <w:p w14:paraId="51FEEB4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72 </w:t>
      </w:r>
      <w:r w:rsidRPr="00FE647B">
        <w:rPr>
          <w:rFonts w:ascii="Book Antiqua" w:eastAsia="宋体" w:hAnsi="Book Antiqua" w:cs="宋体"/>
          <w:b/>
          <w:bCs/>
          <w:color w:val="000000"/>
          <w:sz w:val="24"/>
          <w:szCs w:val="24"/>
          <w:lang w:val="en-US"/>
        </w:rPr>
        <w:t>Hengstermann S</w:t>
      </w:r>
      <w:r w:rsidRPr="00FE647B">
        <w:rPr>
          <w:rFonts w:ascii="Book Antiqua" w:eastAsia="宋体" w:hAnsi="Book Antiqua" w:cs="宋体"/>
          <w:color w:val="000000"/>
          <w:sz w:val="24"/>
          <w:szCs w:val="24"/>
          <w:lang w:val="en-US"/>
        </w:rPr>
        <w:t>, Valentini L, Schaper L, Buning C, Koernicke T, Maritschnegg M, Buhner S, Tillinger W, Regano N, Guglielmi F, Winklhofer-Roob BM, Lochs H. Altered status of antioxidant vitamins and fatty acids in patients with inactive inflammatory bowel disease. </w:t>
      </w:r>
      <w:r w:rsidRPr="00FE647B">
        <w:rPr>
          <w:rFonts w:ascii="Book Antiqua" w:eastAsia="宋体" w:hAnsi="Book Antiqua" w:cs="宋体"/>
          <w:i/>
          <w:iCs/>
          <w:color w:val="000000"/>
          <w:sz w:val="24"/>
          <w:szCs w:val="24"/>
          <w:lang w:val="en-US"/>
        </w:rPr>
        <w:t>Clin Nutr</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27</w:t>
      </w:r>
      <w:r w:rsidRPr="00FE647B">
        <w:rPr>
          <w:rFonts w:ascii="Book Antiqua" w:eastAsia="宋体" w:hAnsi="Book Antiqua" w:cs="宋体"/>
          <w:color w:val="000000"/>
          <w:sz w:val="24"/>
          <w:szCs w:val="24"/>
          <w:lang w:val="en-US"/>
        </w:rPr>
        <w:t>: 571-578 [PMID: 18316141 DOI: 10.1016/j.clnu.2008.01.007]</w:t>
      </w:r>
    </w:p>
    <w:p w14:paraId="3B947BC0"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73 </w:t>
      </w:r>
      <w:r w:rsidRPr="00FE647B">
        <w:rPr>
          <w:rFonts w:ascii="Book Antiqua" w:eastAsia="宋体" w:hAnsi="Book Antiqua" w:cs="宋体"/>
          <w:b/>
          <w:bCs/>
          <w:color w:val="000000"/>
          <w:sz w:val="24"/>
          <w:szCs w:val="24"/>
          <w:lang w:val="en-US"/>
        </w:rPr>
        <w:t>Gheorghe C</w:t>
      </w:r>
      <w:r w:rsidRPr="00FE647B">
        <w:rPr>
          <w:rFonts w:ascii="Book Antiqua" w:eastAsia="宋体" w:hAnsi="Book Antiqua" w:cs="宋体"/>
          <w:color w:val="000000"/>
          <w:sz w:val="24"/>
          <w:szCs w:val="24"/>
          <w:lang w:val="en-US"/>
        </w:rPr>
        <w:t>, Pascu O, Iacob R, Vadan R, Iacob S, Goldis A, Tantau M, Dumitru E, Dobru D, Miutescu E, Saftoiu A, Fraticiu A, Tomescu D, Gheorghe L. Nutritional risk screening and prevalence of malnutrition on admission to gastroenterology departments: a multicentric study. </w:t>
      </w:r>
      <w:r w:rsidRPr="00FE647B">
        <w:rPr>
          <w:rFonts w:ascii="Book Antiqua" w:eastAsia="宋体" w:hAnsi="Book Antiqua" w:cs="宋体"/>
          <w:i/>
          <w:iCs/>
          <w:color w:val="000000"/>
          <w:sz w:val="24"/>
          <w:szCs w:val="24"/>
          <w:lang w:val="en-US"/>
        </w:rPr>
        <w:t xml:space="preserve">Chirurgia </w:t>
      </w:r>
      <w:r w:rsidRPr="00FE647B">
        <w:rPr>
          <w:rFonts w:ascii="Book Antiqua" w:eastAsia="宋体" w:hAnsi="Book Antiqua" w:cs="宋体"/>
          <w:iCs/>
          <w:color w:val="000000"/>
          <w:sz w:val="24"/>
          <w:szCs w:val="24"/>
          <w:lang w:val="en-US"/>
        </w:rPr>
        <w:t>(Bucur)</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108</w:t>
      </w:r>
      <w:r w:rsidRPr="00FE647B">
        <w:rPr>
          <w:rFonts w:ascii="Book Antiqua" w:eastAsia="宋体" w:hAnsi="Book Antiqua" w:cs="宋体"/>
          <w:color w:val="000000"/>
          <w:sz w:val="24"/>
          <w:szCs w:val="24"/>
          <w:lang w:val="en-US"/>
        </w:rPr>
        <w:t>: 535-541 [PMID: 23958098]</w:t>
      </w:r>
    </w:p>
    <w:p w14:paraId="4A5C4BB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74 </w:t>
      </w:r>
      <w:r w:rsidRPr="00FE647B">
        <w:rPr>
          <w:rFonts w:ascii="Book Antiqua" w:eastAsia="宋体" w:hAnsi="Book Antiqua" w:cs="宋体"/>
          <w:b/>
          <w:bCs/>
          <w:color w:val="000000"/>
          <w:sz w:val="24"/>
          <w:szCs w:val="24"/>
          <w:lang w:val="en-US"/>
        </w:rPr>
        <w:t>Nguyen GC</w:t>
      </w:r>
      <w:r w:rsidRPr="00FE647B">
        <w:rPr>
          <w:rFonts w:ascii="Book Antiqua" w:eastAsia="宋体" w:hAnsi="Book Antiqua" w:cs="宋体"/>
          <w:color w:val="000000"/>
          <w:sz w:val="24"/>
          <w:szCs w:val="24"/>
          <w:lang w:val="en-US"/>
        </w:rPr>
        <w:t>, Munsell M, Harris ML. Nationwide prevalence and prognostic significance of clinically diagnosable protein-calorie malnutrition in hospitalized inflammatory bowel disease patients.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14</w:t>
      </w:r>
      <w:r w:rsidRPr="00FE647B">
        <w:rPr>
          <w:rFonts w:ascii="Book Antiqua" w:eastAsia="宋体" w:hAnsi="Book Antiqua" w:cs="宋体"/>
          <w:color w:val="000000"/>
          <w:sz w:val="24"/>
          <w:szCs w:val="24"/>
          <w:lang w:val="en-US"/>
        </w:rPr>
        <w:t>: 1105-1111 [PMID: 18302272 DOI: 10.1002/ibd.20429]</w:t>
      </w:r>
    </w:p>
    <w:p w14:paraId="51D28D7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75 </w:t>
      </w:r>
      <w:r w:rsidRPr="00FE647B">
        <w:rPr>
          <w:rFonts w:ascii="Book Antiqua" w:eastAsia="宋体" w:hAnsi="Book Antiqua" w:cs="宋体"/>
          <w:b/>
          <w:bCs/>
          <w:color w:val="000000"/>
          <w:sz w:val="24"/>
          <w:szCs w:val="24"/>
          <w:lang w:val="en-US"/>
        </w:rPr>
        <w:t>Mijac DD</w:t>
      </w:r>
      <w:r w:rsidRPr="00FE647B">
        <w:rPr>
          <w:rFonts w:ascii="Book Antiqua" w:eastAsia="宋体" w:hAnsi="Book Antiqua" w:cs="宋体"/>
          <w:color w:val="000000"/>
          <w:sz w:val="24"/>
          <w:szCs w:val="24"/>
          <w:lang w:val="en-US"/>
        </w:rPr>
        <w:t>, Janković GL, Jorga J, Krstić MN. Nutritional status in patients with active inflammatory bowel disease: prevalence of malnutrition and methods for routine nutritional assessment. </w:t>
      </w:r>
      <w:r w:rsidRPr="00FE647B">
        <w:rPr>
          <w:rFonts w:ascii="Book Antiqua" w:eastAsia="宋体" w:hAnsi="Book Antiqua" w:cs="宋体"/>
          <w:i/>
          <w:iCs/>
          <w:color w:val="000000"/>
          <w:sz w:val="24"/>
          <w:szCs w:val="24"/>
          <w:lang w:val="en-US"/>
        </w:rPr>
        <w:t>Eur J Intern Med</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21</w:t>
      </w:r>
      <w:r w:rsidRPr="00FE647B">
        <w:rPr>
          <w:rFonts w:ascii="Book Antiqua" w:eastAsia="宋体" w:hAnsi="Book Antiqua" w:cs="宋体"/>
          <w:color w:val="000000"/>
          <w:sz w:val="24"/>
          <w:szCs w:val="24"/>
          <w:lang w:val="en-US"/>
        </w:rPr>
        <w:t>: 315-319 [PMID: 20603043 DOI: 10.1016/j.ejim.2010.04.012]</w:t>
      </w:r>
    </w:p>
    <w:p w14:paraId="1589049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76 </w:t>
      </w:r>
      <w:r w:rsidRPr="00FE647B">
        <w:rPr>
          <w:rFonts w:ascii="Book Antiqua" w:eastAsia="宋体" w:hAnsi="Book Antiqua" w:cs="宋体"/>
          <w:b/>
          <w:bCs/>
          <w:color w:val="000000"/>
          <w:sz w:val="24"/>
          <w:szCs w:val="24"/>
          <w:lang w:val="en-US"/>
        </w:rPr>
        <w:t>Sawczenko A</w:t>
      </w:r>
      <w:r w:rsidRPr="00FE647B">
        <w:rPr>
          <w:rFonts w:ascii="Book Antiqua" w:eastAsia="宋体" w:hAnsi="Book Antiqua" w:cs="宋体"/>
          <w:color w:val="000000"/>
          <w:sz w:val="24"/>
          <w:szCs w:val="24"/>
          <w:lang w:val="en-US"/>
        </w:rPr>
        <w:t>, Sandhu BK. Presenting features of inflammatory bowel disease in Great Britain and Ireland. </w:t>
      </w:r>
      <w:r w:rsidRPr="00FE647B">
        <w:rPr>
          <w:rFonts w:ascii="Book Antiqua" w:eastAsia="宋体" w:hAnsi="Book Antiqua" w:cs="宋体"/>
          <w:i/>
          <w:iCs/>
          <w:color w:val="000000"/>
          <w:sz w:val="24"/>
          <w:szCs w:val="24"/>
          <w:lang w:val="en-US"/>
        </w:rPr>
        <w:t>Arch Dis Child</w:t>
      </w:r>
      <w:r w:rsidRPr="00FE647B">
        <w:rPr>
          <w:rFonts w:ascii="Book Antiqua" w:eastAsia="宋体" w:hAnsi="Book Antiqua" w:cs="宋体"/>
          <w:color w:val="000000"/>
          <w:sz w:val="24"/>
          <w:szCs w:val="24"/>
          <w:lang w:val="en-US"/>
        </w:rPr>
        <w:t> 2003; </w:t>
      </w:r>
      <w:r w:rsidRPr="00FE647B">
        <w:rPr>
          <w:rFonts w:ascii="Book Antiqua" w:eastAsia="宋体" w:hAnsi="Book Antiqua" w:cs="宋体"/>
          <w:b/>
          <w:bCs/>
          <w:color w:val="000000"/>
          <w:sz w:val="24"/>
          <w:szCs w:val="24"/>
          <w:lang w:val="en-US"/>
        </w:rPr>
        <w:t>88</w:t>
      </w:r>
      <w:r w:rsidRPr="00FE647B">
        <w:rPr>
          <w:rFonts w:ascii="Book Antiqua" w:eastAsia="宋体" w:hAnsi="Book Antiqua" w:cs="宋体"/>
          <w:color w:val="000000"/>
          <w:sz w:val="24"/>
          <w:szCs w:val="24"/>
          <w:lang w:val="en-US"/>
        </w:rPr>
        <w:t>: 995-1000 [PMID: 14612366 DOI: 10.1136/adc.88.11.995]</w:t>
      </w:r>
    </w:p>
    <w:p w14:paraId="4481D4D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77 </w:t>
      </w:r>
      <w:r w:rsidRPr="00FE647B">
        <w:rPr>
          <w:rFonts w:ascii="Book Antiqua" w:eastAsia="宋体" w:hAnsi="Book Antiqua" w:cs="宋体"/>
          <w:b/>
          <w:bCs/>
          <w:color w:val="000000"/>
          <w:sz w:val="24"/>
          <w:szCs w:val="24"/>
          <w:lang w:val="en-US"/>
        </w:rPr>
        <w:t>Kugathasan S</w:t>
      </w:r>
      <w:r w:rsidRPr="00FE647B">
        <w:rPr>
          <w:rFonts w:ascii="Book Antiqua" w:eastAsia="宋体" w:hAnsi="Book Antiqua" w:cs="宋体"/>
          <w:color w:val="000000"/>
          <w:sz w:val="24"/>
          <w:szCs w:val="24"/>
          <w:lang w:val="en-US"/>
        </w:rPr>
        <w:t>, Nebel J, Skelton JA, Markowitz J, Keljo D, Rosh J, LeLeiko N, Mack D, Griffiths A, Bousvaros A, Evans J, Mezoff A, Moyer S, Oliva-Hemker M, Otley A, Pfefferkorn M, Crandall W, Wyllie R, Hyams J. Body mass index in children with newly diagnosed inflammatory bowel disease: observations from two multicenter North American inception cohorts. </w:t>
      </w:r>
      <w:r w:rsidRPr="00FE647B">
        <w:rPr>
          <w:rFonts w:ascii="Book Antiqua" w:eastAsia="宋体" w:hAnsi="Book Antiqua" w:cs="宋体"/>
          <w:i/>
          <w:iCs/>
          <w:color w:val="000000"/>
          <w:sz w:val="24"/>
          <w:szCs w:val="24"/>
          <w:lang w:val="en-US"/>
        </w:rPr>
        <w:t>J Pediatr</w:t>
      </w:r>
      <w:r w:rsidRPr="00FE647B">
        <w:rPr>
          <w:rFonts w:ascii="Book Antiqua" w:eastAsia="宋体" w:hAnsi="Book Antiqua" w:cs="宋体"/>
          <w:color w:val="000000"/>
          <w:sz w:val="24"/>
          <w:szCs w:val="24"/>
          <w:lang w:val="en-US"/>
        </w:rPr>
        <w:t> 2007; </w:t>
      </w:r>
      <w:r w:rsidRPr="00FE647B">
        <w:rPr>
          <w:rFonts w:ascii="Book Antiqua" w:eastAsia="宋体" w:hAnsi="Book Antiqua" w:cs="宋体"/>
          <w:b/>
          <w:bCs/>
          <w:color w:val="000000"/>
          <w:sz w:val="24"/>
          <w:szCs w:val="24"/>
          <w:lang w:val="en-US"/>
        </w:rPr>
        <w:t>151</w:t>
      </w:r>
      <w:r w:rsidRPr="00FE647B">
        <w:rPr>
          <w:rFonts w:ascii="Book Antiqua" w:eastAsia="宋体" w:hAnsi="Book Antiqua" w:cs="宋体"/>
          <w:color w:val="000000"/>
          <w:sz w:val="24"/>
          <w:szCs w:val="24"/>
          <w:lang w:val="en-US"/>
        </w:rPr>
        <w:t>: 523-527 [PMID: 17961699 DOI: 10.1016/j.jpeds.2007.04.004]</w:t>
      </w:r>
    </w:p>
    <w:p w14:paraId="43CF40F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78 </w:t>
      </w:r>
      <w:r w:rsidRPr="00FE647B">
        <w:rPr>
          <w:rFonts w:ascii="Book Antiqua" w:eastAsia="宋体" w:hAnsi="Book Antiqua" w:cs="宋体"/>
          <w:b/>
          <w:bCs/>
          <w:color w:val="000000"/>
          <w:sz w:val="24"/>
          <w:szCs w:val="24"/>
          <w:lang w:val="en-US"/>
        </w:rPr>
        <w:t>Flores A</w:t>
      </w:r>
      <w:r w:rsidRPr="00FE647B">
        <w:rPr>
          <w:rFonts w:ascii="Book Antiqua" w:eastAsia="宋体" w:hAnsi="Book Antiqua" w:cs="宋体"/>
          <w:color w:val="000000"/>
          <w:sz w:val="24"/>
          <w:szCs w:val="24"/>
          <w:lang w:val="en-US"/>
        </w:rPr>
        <w:t>, Burstein E, Cipher DJ, Feagins LA. Obesity in Inflammatory Bowel Disease: A Marker of Less Severe Disease. </w:t>
      </w:r>
      <w:r w:rsidRPr="00FE647B">
        <w:rPr>
          <w:rFonts w:ascii="Book Antiqua" w:eastAsia="宋体" w:hAnsi="Book Antiqua" w:cs="宋体"/>
          <w:i/>
          <w:iCs/>
          <w:color w:val="000000"/>
          <w:sz w:val="24"/>
          <w:szCs w:val="24"/>
          <w:lang w:val="en-US"/>
        </w:rPr>
        <w:t>Dig Dis Sci</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60</w:t>
      </w:r>
      <w:r w:rsidRPr="00FE647B">
        <w:rPr>
          <w:rFonts w:ascii="Book Antiqua" w:eastAsia="宋体" w:hAnsi="Book Antiqua" w:cs="宋体"/>
          <w:color w:val="000000"/>
          <w:sz w:val="24"/>
          <w:szCs w:val="24"/>
          <w:lang w:val="en-US"/>
        </w:rPr>
        <w:t>: 2436-2445 [PMID: 25799938]</w:t>
      </w:r>
    </w:p>
    <w:p w14:paraId="00FBAC5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79 </w:t>
      </w:r>
      <w:r w:rsidRPr="00FE647B">
        <w:rPr>
          <w:rFonts w:ascii="Book Antiqua" w:eastAsia="宋体" w:hAnsi="Book Antiqua" w:cs="宋体"/>
          <w:b/>
          <w:bCs/>
          <w:color w:val="000000"/>
          <w:sz w:val="24"/>
          <w:szCs w:val="24"/>
          <w:lang w:val="en-US"/>
        </w:rPr>
        <w:t>Dodell GB</w:t>
      </w:r>
      <w:r w:rsidRPr="00FE647B">
        <w:rPr>
          <w:rFonts w:ascii="Book Antiqua" w:eastAsia="宋体" w:hAnsi="Book Antiqua" w:cs="宋体"/>
          <w:color w:val="000000"/>
          <w:sz w:val="24"/>
          <w:szCs w:val="24"/>
          <w:lang w:val="en-US"/>
        </w:rPr>
        <w:t>, Albu JB, Attia L, McGinty J, Pi-Sunyer FX, Laferrère B. The bariatric surgery patient: lost to follow-up; from morbid obesity to severe malnutrition. </w:t>
      </w:r>
      <w:r w:rsidRPr="00FE647B">
        <w:rPr>
          <w:rFonts w:ascii="Book Antiqua" w:eastAsia="宋体" w:hAnsi="Book Antiqua" w:cs="宋体"/>
          <w:i/>
          <w:iCs/>
          <w:color w:val="000000"/>
          <w:sz w:val="24"/>
          <w:szCs w:val="24"/>
          <w:lang w:val="en-US"/>
        </w:rPr>
        <w:t>Endocr Pract</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18</w:t>
      </w:r>
      <w:r w:rsidRPr="00FE647B">
        <w:rPr>
          <w:rFonts w:ascii="Book Antiqua" w:eastAsia="宋体" w:hAnsi="Book Antiqua" w:cs="宋体"/>
          <w:color w:val="000000"/>
          <w:sz w:val="24"/>
          <w:szCs w:val="24"/>
          <w:lang w:val="en-US"/>
        </w:rPr>
        <w:t>: e21-e25 [PMID: 22138075 DOI: 10.4158/EP11200.CR]</w:t>
      </w:r>
    </w:p>
    <w:p w14:paraId="520FDF1F"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80 </w:t>
      </w:r>
      <w:r w:rsidRPr="00FE647B">
        <w:rPr>
          <w:rFonts w:ascii="Book Antiqua" w:eastAsia="宋体" w:hAnsi="Book Antiqua" w:cs="宋体"/>
          <w:b/>
          <w:bCs/>
          <w:color w:val="000000"/>
          <w:sz w:val="24"/>
          <w:szCs w:val="24"/>
          <w:lang w:val="en-US"/>
        </w:rPr>
        <w:t>Pons R</w:t>
      </w:r>
      <w:r w:rsidRPr="00FE647B">
        <w:rPr>
          <w:rFonts w:ascii="Book Antiqua" w:eastAsia="宋体" w:hAnsi="Book Antiqua" w:cs="宋体"/>
          <w:color w:val="000000"/>
          <w:sz w:val="24"/>
          <w:szCs w:val="24"/>
          <w:lang w:val="en-US"/>
        </w:rPr>
        <w:t>, Whitten KE, Woodhead H, Leach ST, Lemberg DA, Day AS. Dietary intakes of children with Crohn's disease. </w:t>
      </w:r>
      <w:r w:rsidRPr="00FE647B">
        <w:rPr>
          <w:rFonts w:ascii="Book Antiqua" w:eastAsia="宋体" w:hAnsi="Book Antiqua" w:cs="宋体"/>
          <w:i/>
          <w:iCs/>
          <w:color w:val="000000"/>
          <w:sz w:val="24"/>
          <w:szCs w:val="24"/>
          <w:lang w:val="en-US"/>
        </w:rPr>
        <w:t>Br J Nutr</w:t>
      </w:r>
      <w:r w:rsidRPr="00FE647B">
        <w:rPr>
          <w:rFonts w:ascii="Book Antiqua" w:eastAsia="宋体" w:hAnsi="Book Antiqua" w:cs="宋体"/>
          <w:color w:val="000000"/>
          <w:sz w:val="24"/>
          <w:szCs w:val="24"/>
          <w:lang w:val="en-US"/>
        </w:rPr>
        <w:t> 2009; </w:t>
      </w:r>
      <w:r w:rsidRPr="00FE647B">
        <w:rPr>
          <w:rFonts w:ascii="Book Antiqua" w:eastAsia="宋体" w:hAnsi="Book Antiqua" w:cs="宋体"/>
          <w:b/>
          <w:bCs/>
          <w:color w:val="000000"/>
          <w:sz w:val="24"/>
          <w:szCs w:val="24"/>
          <w:lang w:val="en-US"/>
        </w:rPr>
        <w:t>102</w:t>
      </w:r>
      <w:r w:rsidRPr="00FE647B">
        <w:rPr>
          <w:rFonts w:ascii="Book Antiqua" w:eastAsia="宋体" w:hAnsi="Book Antiqua" w:cs="宋体"/>
          <w:color w:val="000000"/>
          <w:sz w:val="24"/>
          <w:szCs w:val="24"/>
          <w:lang w:val="en-US"/>
        </w:rPr>
        <w:t>: 1052-1057 [PMID: 19402936 DOI: 10.1017/S0007114509359085]</w:t>
      </w:r>
    </w:p>
    <w:p w14:paraId="45EF8DB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81 </w:t>
      </w:r>
      <w:r w:rsidRPr="00FE647B">
        <w:rPr>
          <w:rFonts w:ascii="Book Antiqua" w:eastAsia="宋体" w:hAnsi="Book Antiqua" w:cs="宋体"/>
          <w:b/>
          <w:bCs/>
          <w:color w:val="000000"/>
          <w:sz w:val="24"/>
          <w:szCs w:val="24"/>
          <w:lang w:val="en-US"/>
        </w:rPr>
        <w:t>Filippi J</w:t>
      </w:r>
      <w:r w:rsidRPr="00FE647B">
        <w:rPr>
          <w:rFonts w:ascii="Book Antiqua" w:eastAsia="宋体" w:hAnsi="Book Antiqua" w:cs="宋体"/>
          <w:color w:val="000000"/>
          <w:sz w:val="24"/>
          <w:szCs w:val="24"/>
          <w:lang w:val="en-US"/>
        </w:rPr>
        <w:t>, Al-Jaouni R, Wiroth JB, Hébuterne X, Schneider SM. Nutritional deficiencies in patients with Crohn's disease in remission.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2006; </w:t>
      </w:r>
      <w:r w:rsidRPr="00FE647B">
        <w:rPr>
          <w:rFonts w:ascii="Book Antiqua" w:eastAsia="宋体" w:hAnsi="Book Antiqua" w:cs="宋体"/>
          <w:b/>
          <w:bCs/>
          <w:color w:val="000000"/>
          <w:sz w:val="24"/>
          <w:szCs w:val="24"/>
          <w:lang w:val="en-US"/>
        </w:rPr>
        <w:t>12</w:t>
      </w:r>
      <w:r w:rsidRPr="00FE647B">
        <w:rPr>
          <w:rFonts w:ascii="Book Antiqua" w:eastAsia="宋体" w:hAnsi="Book Antiqua" w:cs="宋体"/>
          <w:color w:val="000000"/>
          <w:sz w:val="24"/>
          <w:szCs w:val="24"/>
          <w:lang w:val="en-US"/>
        </w:rPr>
        <w:t>: 185-191 [PMID: 16534419]</w:t>
      </w:r>
    </w:p>
    <w:p w14:paraId="121C888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82 </w:t>
      </w:r>
      <w:r w:rsidRPr="00FE647B">
        <w:rPr>
          <w:rFonts w:ascii="Book Antiqua" w:eastAsia="宋体" w:hAnsi="Book Antiqua" w:cs="宋体"/>
          <w:b/>
          <w:bCs/>
          <w:color w:val="000000"/>
          <w:sz w:val="24"/>
          <w:szCs w:val="24"/>
          <w:lang w:val="en-US"/>
        </w:rPr>
        <w:t>Azcue M</w:t>
      </w:r>
      <w:r w:rsidRPr="00FE647B">
        <w:rPr>
          <w:rFonts w:ascii="Book Antiqua" w:eastAsia="宋体" w:hAnsi="Book Antiqua" w:cs="宋体"/>
          <w:color w:val="000000"/>
          <w:sz w:val="24"/>
          <w:szCs w:val="24"/>
          <w:lang w:val="en-US"/>
        </w:rPr>
        <w:t>, Rashid M, Griffiths A, Pencharz PB. Energy expenditure and body composition in children with Crohn's disease: effect of enteral nutrition and treatment with prednisolone. </w:t>
      </w:r>
      <w:r w:rsidRPr="00FE647B">
        <w:rPr>
          <w:rFonts w:ascii="Book Antiqua" w:eastAsia="宋体" w:hAnsi="Book Antiqua" w:cs="宋体"/>
          <w:i/>
          <w:iCs/>
          <w:color w:val="000000"/>
          <w:sz w:val="24"/>
          <w:szCs w:val="24"/>
          <w:lang w:val="en-US"/>
        </w:rPr>
        <w:t>Gut</w:t>
      </w:r>
      <w:r w:rsidRPr="00FE647B">
        <w:rPr>
          <w:rFonts w:ascii="Book Antiqua" w:eastAsia="宋体" w:hAnsi="Book Antiqua" w:cs="宋体"/>
          <w:color w:val="000000"/>
          <w:sz w:val="24"/>
          <w:szCs w:val="24"/>
          <w:lang w:val="en-US"/>
        </w:rPr>
        <w:t> 1997; </w:t>
      </w:r>
      <w:r w:rsidRPr="00FE647B">
        <w:rPr>
          <w:rFonts w:ascii="Book Antiqua" w:eastAsia="宋体" w:hAnsi="Book Antiqua" w:cs="宋体"/>
          <w:b/>
          <w:bCs/>
          <w:color w:val="000000"/>
          <w:sz w:val="24"/>
          <w:szCs w:val="24"/>
          <w:lang w:val="en-US"/>
        </w:rPr>
        <w:t>41</w:t>
      </w:r>
      <w:r w:rsidRPr="00FE647B">
        <w:rPr>
          <w:rFonts w:ascii="Book Antiqua" w:eastAsia="宋体" w:hAnsi="Book Antiqua" w:cs="宋体"/>
          <w:color w:val="000000"/>
          <w:sz w:val="24"/>
          <w:szCs w:val="24"/>
          <w:lang w:val="en-US"/>
        </w:rPr>
        <w:t>: 203-208 [PMID: 9301499]</w:t>
      </w:r>
    </w:p>
    <w:p w14:paraId="6BAECE8D"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83 </w:t>
      </w:r>
      <w:r w:rsidRPr="00FE647B">
        <w:rPr>
          <w:rFonts w:ascii="Book Antiqua" w:eastAsia="宋体" w:hAnsi="Book Antiqua" w:cs="宋体"/>
          <w:b/>
          <w:bCs/>
          <w:color w:val="000000"/>
          <w:sz w:val="24"/>
          <w:szCs w:val="24"/>
          <w:lang w:val="en-US"/>
        </w:rPr>
        <w:t>Toptygina AP</w:t>
      </w:r>
      <w:r w:rsidRPr="00FE647B">
        <w:rPr>
          <w:rFonts w:ascii="Book Antiqua" w:eastAsia="宋体" w:hAnsi="Book Antiqua" w:cs="宋体"/>
          <w:color w:val="000000"/>
          <w:sz w:val="24"/>
          <w:szCs w:val="24"/>
          <w:lang w:val="en-US"/>
        </w:rPr>
        <w:t>, Semikina EL, Bobyleva GV, Miroshkina LV, Petrichuk SV. Cytokine profile in children with inflammatory bowel disease. </w:t>
      </w:r>
      <w:r w:rsidRPr="00FE647B">
        <w:rPr>
          <w:rFonts w:ascii="Book Antiqua" w:eastAsia="宋体" w:hAnsi="Book Antiqua" w:cs="宋体"/>
          <w:i/>
          <w:iCs/>
          <w:color w:val="000000"/>
          <w:sz w:val="24"/>
          <w:szCs w:val="24"/>
          <w:lang w:val="en-US"/>
        </w:rPr>
        <w:t>Biochemistry (Mosc)</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79</w:t>
      </w:r>
      <w:r w:rsidRPr="00FE647B">
        <w:rPr>
          <w:rFonts w:ascii="Book Antiqua" w:eastAsia="宋体" w:hAnsi="Book Antiqua" w:cs="宋体"/>
          <w:color w:val="000000"/>
          <w:sz w:val="24"/>
          <w:szCs w:val="24"/>
          <w:lang w:val="en-US"/>
        </w:rPr>
        <w:t>: 1371-1375 [PMID: 25716731 DOI: 10.1134/S0006297914120116]</w:t>
      </w:r>
    </w:p>
    <w:p w14:paraId="2C36EECF"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84 </w:t>
      </w:r>
      <w:r w:rsidRPr="00FE647B">
        <w:rPr>
          <w:rFonts w:ascii="Book Antiqua" w:eastAsia="宋体" w:hAnsi="Book Antiqua" w:cs="宋体"/>
          <w:b/>
          <w:bCs/>
          <w:color w:val="000000"/>
          <w:sz w:val="24"/>
          <w:szCs w:val="24"/>
          <w:lang w:val="en-US"/>
        </w:rPr>
        <w:t>Gerasimidis K</w:t>
      </w:r>
      <w:r w:rsidRPr="00FE647B">
        <w:rPr>
          <w:rFonts w:ascii="Book Antiqua" w:eastAsia="宋体" w:hAnsi="Book Antiqua" w:cs="宋体"/>
          <w:color w:val="000000"/>
          <w:sz w:val="24"/>
          <w:szCs w:val="24"/>
          <w:lang w:val="en-US"/>
        </w:rPr>
        <w:t>, McGrogan P, Edwards CA. The aetiology and impact of malnutrition in paediatric inflammatory bowel disease. </w:t>
      </w:r>
      <w:r w:rsidRPr="00FE647B">
        <w:rPr>
          <w:rFonts w:ascii="Book Antiqua" w:eastAsia="宋体" w:hAnsi="Book Antiqua" w:cs="宋体"/>
          <w:i/>
          <w:iCs/>
          <w:color w:val="000000"/>
          <w:sz w:val="24"/>
          <w:szCs w:val="24"/>
          <w:lang w:val="en-US"/>
        </w:rPr>
        <w:t>J Hum Nutr Diet</w:t>
      </w:r>
      <w:r w:rsidRPr="00FE647B">
        <w:rPr>
          <w:rFonts w:ascii="Book Antiqua" w:eastAsia="宋体" w:hAnsi="Book Antiqua" w:cs="宋体"/>
          <w:color w:val="000000"/>
          <w:sz w:val="24"/>
          <w:szCs w:val="24"/>
          <w:lang w:val="en-US"/>
        </w:rPr>
        <w:t> 2011; </w:t>
      </w:r>
      <w:r w:rsidRPr="00FE647B">
        <w:rPr>
          <w:rFonts w:ascii="Book Antiqua" w:eastAsia="宋体" w:hAnsi="Book Antiqua" w:cs="宋体"/>
          <w:b/>
          <w:bCs/>
          <w:color w:val="000000"/>
          <w:sz w:val="24"/>
          <w:szCs w:val="24"/>
          <w:lang w:val="en-US"/>
        </w:rPr>
        <w:t>24</w:t>
      </w:r>
      <w:r w:rsidRPr="00FE647B">
        <w:rPr>
          <w:rFonts w:ascii="Book Antiqua" w:eastAsia="宋体" w:hAnsi="Book Antiqua" w:cs="宋体"/>
          <w:color w:val="000000"/>
          <w:sz w:val="24"/>
          <w:szCs w:val="24"/>
          <w:lang w:val="en-US"/>
        </w:rPr>
        <w:t>: 313-326 [PMID: 21564345 DOI: 10.1111/j.1365-277X.2011.01171.x]</w:t>
      </w:r>
    </w:p>
    <w:p w14:paraId="5274512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85 </w:t>
      </w:r>
      <w:r w:rsidRPr="00FE647B">
        <w:rPr>
          <w:rFonts w:ascii="Book Antiqua" w:eastAsia="宋体" w:hAnsi="Book Antiqua" w:cs="宋体"/>
          <w:b/>
          <w:bCs/>
          <w:color w:val="000000"/>
          <w:sz w:val="24"/>
          <w:szCs w:val="24"/>
          <w:lang w:val="en-US"/>
        </w:rPr>
        <w:t>Al-Jaouni R</w:t>
      </w:r>
      <w:r w:rsidRPr="00FE647B">
        <w:rPr>
          <w:rFonts w:ascii="Book Antiqua" w:eastAsia="宋体" w:hAnsi="Book Antiqua" w:cs="宋体"/>
          <w:color w:val="000000"/>
          <w:sz w:val="24"/>
          <w:szCs w:val="24"/>
          <w:lang w:val="en-US"/>
        </w:rPr>
        <w:t>, Hébuterne X, Pouget I, Rampal P. Energy metabolism and substrate oxidation in patients with Crohn's disease. </w:t>
      </w:r>
      <w:r w:rsidRPr="00FE647B">
        <w:rPr>
          <w:rFonts w:ascii="Book Antiqua" w:eastAsia="宋体" w:hAnsi="Book Antiqua" w:cs="宋体"/>
          <w:i/>
          <w:iCs/>
          <w:color w:val="000000"/>
          <w:sz w:val="24"/>
          <w:szCs w:val="24"/>
          <w:lang w:val="en-US"/>
        </w:rPr>
        <w:t>Nutrition</w:t>
      </w:r>
      <w:r w:rsidRPr="00FE647B">
        <w:rPr>
          <w:rFonts w:ascii="Book Antiqua" w:eastAsia="宋体" w:hAnsi="Book Antiqua" w:cs="宋体"/>
          <w:color w:val="000000"/>
          <w:sz w:val="24"/>
          <w:szCs w:val="24"/>
          <w:lang w:val="en-US"/>
        </w:rPr>
        <w:t> 2000; </w:t>
      </w:r>
      <w:r w:rsidRPr="00FE647B">
        <w:rPr>
          <w:rFonts w:ascii="Book Antiqua" w:eastAsia="宋体" w:hAnsi="Book Antiqua" w:cs="宋体"/>
          <w:b/>
          <w:bCs/>
          <w:color w:val="000000"/>
          <w:sz w:val="24"/>
          <w:szCs w:val="24"/>
          <w:lang w:val="en-US"/>
        </w:rPr>
        <w:t>16</w:t>
      </w:r>
      <w:r w:rsidRPr="00FE647B">
        <w:rPr>
          <w:rFonts w:ascii="Book Antiqua" w:eastAsia="宋体" w:hAnsi="Book Antiqua" w:cs="宋体"/>
          <w:color w:val="000000"/>
          <w:sz w:val="24"/>
          <w:szCs w:val="24"/>
          <w:lang w:val="en-US"/>
        </w:rPr>
        <w:t>: 173-178 [PMID: 10705071]</w:t>
      </w:r>
    </w:p>
    <w:p w14:paraId="5359B90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86 </w:t>
      </w:r>
      <w:r w:rsidRPr="00FE647B">
        <w:rPr>
          <w:rFonts w:ascii="Book Antiqua" w:eastAsia="宋体" w:hAnsi="Book Antiqua" w:cs="宋体"/>
          <w:b/>
          <w:bCs/>
          <w:color w:val="000000"/>
          <w:sz w:val="24"/>
          <w:szCs w:val="24"/>
          <w:lang w:val="en-US"/>
        </w:rPr>
        <w:t>Spooren CE</w:t>
      </w:r>
      <w:r w:rsidRPr="00FE647B">
        <w:rPr>
          <w:rFonts w:ascii="Book Antiqua" w:eastAsia="宋体" w:hAnsi="Book Antiqua" w:cs="宋体"/>
          <w:color w:val="000000"/>
          <w:sz w:val="24"/>
          <w:szCs w:val="24"/>
          <w:lang w:val="en-US"/>
        </w:rPr>
        <w:t>, Pierik MJ, Zeegers MP, Feskens EJ, Masclee AA, Jonkers DM. Review article: the association of diet with onset and relapse in patients with inflammatory bowel disease.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38</w:t>
      </w:r>
      <w:r w:rsidRPr="00FE647B">
        <w:rPr>
          <w:rFonts w:ascii="Book Antiqua" w:eastAsia="宋体" w:hAnsi="Book Antiqua" w:cs="宋体"/>
          <w:color w:val="000000"/>
          <w:sz w:val="24"/>
          <w:szCs w:val="24"/>
          <w:lang w:val="en-US"/>
        </w:rPr>
        <w:t>: 1172-1187 [PMID: 24118051 DOI: 10.1111/apt.12501]</w:t>
      </w:r>
    </w:p>
    <w:p w14:paraId="341C316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87 </w:t>
      </w:r>
      <w:r w:rsidRPr="00FE647B">
        <w:rPr>
          <w:rFonts w:ascii="Book Antiqua" w:eastAsia="宋体" w:hAnsi="Book Antiqua" w:cs="宋体"/>
          <w:b/>
          <w:bCs/>
          <w:color w:val="000000"/>
          <w:sz w:val="24"/>
          <w:szCs w:val="24"/>
          <w:lang w:val="en-US"/>
        </w:rPr>
        <w:t>Burnham JM</w:t>
      </w:r>
      <w:r w:rsidRPr="00FE647B">
        <w:rPr>
          <w:rFonts w:ascii="Book Antiqua" w:eastAsia="宋体" w:hAnsi="Book Antiqua" w:cs="宋体"/>
          <w:color w:val="000000"/>
          <w:sz w:val="24"/>
          <w:szCs w:val="24"/>
          <w:lang w:val="en-US"/>
        </w:rPr>
        <w:t>, Shults J, Semeao E, Foster B, Zemel BS, Stallings VA, Leonard MB. Whole body BMC in pediatric Crohn disease: independent effects of altered growth, maturation, and body composition. </w:t>
      </w:r>
      <w:r w:rsidRPr="00FE647B">
        <w:rPr>
          <w:rFonts w:ascii="Book Antiqua" w:eastAsia="宋体" w:hAnsi="Book Antiqua" w:cs="宋体"/>
          <w:i/>
          <w:iCs/>
          <w:color w:val="000000"/>
          <w:sz w:val="24"/>
          <w:szCs w:val="24"/>
          <w:lang w:val="en-US"/>
        </w:rPr>
        <w:t>J Bone Miner Res</w:t>
      </w:r>
      <w:r w:rsidRPr="00FE647B">
        <w:rPr>
          <w:rFonts w:ascii="Book Antiqua" w:eastAsia="宋体" w:hAnsi="Book Antiqua" w:cs="宋体"/>
          <w:color w:val="000000"/>
          <w:sz w:val="24"/>
          <w:szCs w:val="24"/>
          <w:lang w:val="en-US"/>
        </w:rPr>
        <w:t> 2004; </w:t>
      </w:r>
      <w:r w:rsidRPr="00FE647B">
        <w:rPr>
          <w:rFonts w:ascii="Book Antiqua" w:eastAsia="宋体" w:hAnsi="Book Antiqua" w:cs="宋体"/>
          <w:b/>
          <w:bCs/>
          <w:color w:val="000000"/>
          <w:sz w:val="24"/>
          <w:szCs w:val="24"/>
          <w:lang w:val="en-US"/>
        </w:rPr>
        <w:t>19</w:t>
      </w:r>
      <w:r w:rsidRPr="00FE647B">
        <w:rPr>
          <w:rFonts w:ascii="Book Antiqua" w:eastAsia="宋体" w:hAnsi="Book Antiqua" w:cs="宋体"/>
          <w:color w:val="000000"/>
          <w:sz w:val="24"/>
          <w:szCs w:val="24"/>
          <w:lang w:val="en-US"/>
        </w:rPr>
        <w:t>: 1961-1968 [PMID: 15537438 DOI: 10.1359/jbmr.040908]</w:t>
      </w:r>
    </w:p>
    <w:p w14:paraId="38A06A4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88 </w:t>
      </w:r>
      <w:r w:rsidRPr="00FE647B">
        <w:rPr>
          <w:rFonts w:ascii="Book Antiqua" w:eastAsia="宋体" w:hAnsi="Book Antiqua" w:cs="宋体"/>
          <w:b/>
          <w:bCs/>
          <w:color w:val="000000"/>
          <w:sz w:val="24"/>
          <w:szCs w:val="24"/>
          <w:lang w:val="en-US"/>
        </w:rPr>
        <w:t>Vítek L</w:t>
      </w:r>
      <w:r w:rsidRPr="00FE647B">
        <w:rPr>
          <w:rFonts w:ascii="Book Antiqua" w:eastAsia="宋体" w:hAnsi="Book Antiqua" w:cs="宋体"/>
          <w:color w:val="000000"/>
          <w:sz w:val="24"/>
          <w:szCs w:val="24"/>
          <w:lang w:val="en-US"/>
        </w:rPr>
        <w:t>. Bile acid malabsorption in inflammatory bowel disease.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21</w:t>
      </w:r>
      <w:r w:rsidRPr="00FE647B">
        <w:rPr>
          <w:rFonts w:ascii="Book Antiqua" w:eastAsia="宋体" w:hAnsi="Book Antiqua" w:cs="宋体"/>
          <w:color w:val="000000"/>
          <w:sz w:val="24"/>
          <w:szCs w:val="24"/>
          <w:lang w:val="en-US"/>
        </w:rPr>
        <w:t>: 476-483 [PMID: 25248001 DOI: 10.1097/MIB.0000000000000193]</w:t>
      </w:r>
    </w:p>
    <w:p w14:paraId="7D1902A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89 </w:t>
      </w:r>
      <w:r w:rsidRPr="00FE647B">
        <w:rPr>
          <w:rFonts w:ascii="Book Antiqua" w:eastAsia="宋体" w:hAnsi="Book Antiqua" w:cs="宋体"/>
          <w:b/>
          <w:bCs/>
          <w:color w:val="000000"/>
          <w:sz w:val="24"/>
          <w:szCs w:val="24"/>
          <w:lang w:val="en-US"/>
        </w:rPr>
        <w:t>Winter TA</w:t>
      </w:r>
      <w:r w:rsidRPr="00FE647B">
        <w:rPr>
          <w:rFonts w:ascii="Book Antiqua" w:eastAsia="宋体" w:hAnsi="Book Antiqua" w:cs="宋体"/>
          <w:color w:val="000000"/>
          <w:sz w:val="24"/>
          <w:szCs w:val="24"/>
          <w:lang w:val="en-US"/>
        </w:rPr>
        <w:t>, O'keefe SJ, Callanan M, Marks T. Impaired gastric acid and pancreatic enzyme secretion in patients with Crohn's disease may be a consequenece of a poor nutritional state.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2004; </w:t>
      </w:r>
      <w:r w:rsidRPr="00FE647B">
        <w:rPr>
          <w:rFonts w:ascii="Book Antiqua" w:eastAsia="宋体" w:hAnsi="Book Antiqua" w:cs="宋体"/>
          <w:b/>
          <w:bCs/>
          <w:color w:val="000000"/>
          <w:sz w:val="24"/>
          <w:szCs w:val="24"/>
          <w:lang w:val="en-US"/>
        </w:rPr>
        <w:t>10</w:t>
      </w:r>
      <w:r w:rsidRPr="00FE647B">
        <w:rPr>
          <w:rFonts w:ascii="Book Antiqua" w:eastAsia="宋体" w:hAnsi="Book Antiqua" w:cs="宋体"/>
          <w:color w:val="000000"/>
          <w:sz w:val="24"/>
          <w:szCs w:val="24"/>
          <w:lang w:val="en-US"/>
        </w:rPr>
        <w:t>: 618-625 [PMID: 15472524]</w:t>
      </w:r>
    </w:p>
    <w:p w14:paraId="4388702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90 </w:t>
      </w:r>
      <w:r w:rsidRPr="00FE647B">
        <w:rPr>
          <w:rFonts w:ascii="Book Antiqua" w:eastAsia="宋体" w:hAnsi="Book Antiqua" w:cs="宋体"/>
          <w:b/>
          <w:bCs/>
          <w:color w:val="000000"/>
          <w:sz w:val="24"/>
          <w:szCs w:val="24"/>
          <w:lang w:val="en-US"/>
        </w:rPr>
        <w:t>Lee SH</w:t>
      </w:r>
      <w:r w:rsidRPr="00FE647B">
        <w:rPr>
          <w:rFonts w:ascii="Book Antiqua" w:eastAsia="宋体" w:hAnsi="Book Antiqua" w:cs="宋体"/>
          <w:color w:val="000000"/>
          <w:sz w:val="24"/>
          <w:szCs w:val="24"/>
          <w:lang w:val="en-US"/>
        </w:rPr>
        <w:t>. Intestinal permeability regulation by tight junction: implication on inflammatory bowel diseases. </w:t>
      </w:r>
      <w:r w:rsidRPr="00FE647B">
        <w:rPr>
          <w:rFonts w:ascii="Book Antiqua" w:eastAsia="宋体" w:hAnsi="Book Antiqua" w:cs="宋体"/>
          <w:i/>
          <w:iCs/>
          <w:color w:val="000000"/>
          <w:sz w:val="24"/>
          <w:szCs w:val="24"/>
          <w:lang w:val="en-US"/>
        </w:rPr>
        <w:t>Intest Res</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13</w:t>
      </w:r>
      <w:r w:rsidRPr="00FE647B">
        <w:rPr>
          <w:rFonts w:ascii="Book Antiqua" w:eastAsia="宋体" w:hAnsi="Book Antiqua" w:cs="宋体"/>
          <w:color w:val="000000"/>
          <w:sz w:val="24"/>
          <w:szCs w:val="24"/>
          <w:lang w:val="en-US"/>
        </w:rPr>
        <w:t>: 11-18 [PMID: 25691839 DOI: 10.5217/ir.2015.13.1.11]</w:t>
      </w:r>
    </w:p>
    <w:p w14:paraId="64426E30"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91 </w:t>
      </w:r>
      <w:r w:rsidRPr="00FE647B">
        <w:rPr>
          <w:rFonts w:ascii="Book Antiqua" w:eastAsia="宋体" w:hAnsi="Book Antiqua" w:cs="宋体"/>
          <w:b/>
          <w:bCs/>
          <w:color w:val="000000"/>
          <w:sz w:val="24"/>
          <w:szCs w:val="24"/>
          <w:lang w:val="en-US"/>
        </w:rPr>
        <w:t>Vasseur F</w:t>
      </w:r>
      <w:r w:rsidRPr="00FE647B">
        <w:rPr>
          <w:rFonts w:ascii="Book Antiqua" w:eastAsia="宋体" w:hAnsi="Book Antiqua" w:cs="宋体"/>
          <w:color w:val="000000"/>
          <w:sz w:val="24"/>
          <w:szCs w:val="24"/>
          <w:lang w:val="en-US"/>
        </w:rPr>
        <w:t>, Gower-Rousseau C, Vernier-Massouille G, Dupas JL, Merle V, Merlin B, Lerebours E, Savoye G, Salomez JL, Cortot A, Colombel JF, Turck D. Nutritional status and growth in pediatric Crohn's disease: a population-based study. </w:t>
      </w:r>
      <w:r w:rsidRPr="00FE647B">
        <w:rPr>
          <w:rFonts w:ascii="Book Antiqua" w:eastAsia="宋体" w:hAnsi="Book Antiqua" w:cs="宋体"/>
          <w:i/>
          <w:iCs/>
          <w:color w:val="000000"/>
          <w:sz w:val="24"/>
          <w:szCs w:val="24"/>
          <w:lang w:val="en-US"/>
        </w:rPr>
        <w:t>Am J Gastroenterol</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105</w:t>
      </w:r>
      <w:r w:rsidRPr="00FE647B">
        <w:rPr>
          <w:rFonts w:ascii="Book Antiqua" w:eastAsia="宋体" w:hAnsi="Book Antiqua" w:cs="宋体"/>
          <w:color w:val="000000"/>
          <w:sz w:val="24"/>
          <w:szCs w:val="24"/>
          <w:lang w:val="en-US"/>
        </w:rPr>
        <w:t>: 1893-1900 [PMID: 20145606 DOI: 10.1038/ajg.2010.20]</w:t>
      </w:r>
    </w:p>
    <w:p w14:paraId="638A1D3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92 </w:t>
      </w:r>
      <w:r w:rsidRPr="00FE647B">
        <w:rPr>
          <w:rFonts w:ascii="Book Antiqua" w:eastAsia="宋体" w:hAnsi="Book Antiqua" w:cs="宋体"/>
          <w:b/>
          <w:bCs/>
          <w:color w:val="000000"/>
          <w:sz w:val="24"/>
          <w:szCs w:val="24"/>
          <w:lang w:val="en-US"/>
        </w:rPr>
        <w:t>Bryant RV</w:t>
      </w:r>
      <w:r w:rsidRPr="00FE647B">
        <w:rPr>
          <w:rFonts w:ascii="Book Antiqua" w:eastAsia="宋体" w:hAnsi="Book Antiqua" w:cs="宋体"/>
          <w:color w:val="000000"/>
          <w:sz w:val="24"/>
          <w:szCs w:val="24"/>
          <w:lang w:val="en-US"/>
        </w:rPr>
        <w:t>, Ooi S, Schultz CG, Goess C, Grafton R, Hughes J, Lim A, Bartholomeusz FD, Andrews JM. Low muscle mass and sarcopenia: common and predictive of osteopenia in inflammatory bowel disease.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41</w:t>
      </w:r>
      <w:r w:rsidRPr="00FE647B">
        <w:rPr>
          <w:rFonts w:ascii="Book Antiqua" w:eastAsia="宋体" w:hAnsi="Book Antiqua" w:cs="宋体"/>
          <w:color w:val="000000"/>
          <w:sz w:val="24"/>
          <w:szCs w:val="24"/>
          <w:lang w:val="en-US"/>
        </w:rPr>
        <w:t>: 895-906 [PMID: 25753216 DOI: 10.1111/apt.13156]</w:t>
      </w:r>
    </w:p>
    <w:p w14:paraId="4490023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93 </w:t>
      </w:r>
      <w:r w:rsidRPr="00FE647B">
        <w:rPr>
          <w:rFonts w:ascii="Book Antiqua" w:eastAsia="宋体" w:hAnsi="Book Antiqua" w:cs="宋体"/>
          <w:b/>
          <w:bCs/>
          <w:color w:val="000000"/>
          <w:sz w:val="24"/>
          <w:szCs w:val="24"/>
          <w:lang w:val="en-US"/>
        </w:rPr>
        <w:t>Bryant RV</w:t>
      </w:r>
      <w:r w:rsidRPr="00FE647B">
        <w:rPr>
          <w:rFonts w:ascii="Book Antiqua" w:eastAsia="宋体" w:hAnsi="Book Antiqua" w:cs="宋体"/>
          <w:color w:val="000000"/>
          <w:sz w:val="24"/>
          <w:szCs w:val="24"/>
          <w:lang w:val="en-US"/>
        </w:rPr>
        <w:t>, Trott MJ, Bartholomeusz FD, Andrews JM. Systematic review: body composition in adults with inflammatory bowel disease.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38</w:t>
      </w:r>
      <w:r w:rsidRPr="00FE647B">
        <w:rPr>
          <w:rFonts w:ascii="Book Antiqua" w:eastAsia="宋体" w:hAnsi="Book Antiqua" w:cs="宋体"/>
          <w:color w:val="000000"/>
          <w:sz w:val="24"/>
          <w:szCs w:val="24"/>
          <w:lang w:val="en-US"/>
        </w:rPr>
        <w:t>: 213-225 [PMID: 23763279 DOI: 10.1111/apt.12372]</w:t>
      </w:r>
    </w:p>
    <w:p w14:paraId="63B241D6"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94 </w:t>
      </w:r>
      <w:r w:rsidRPr="00FE647B">
        <w:rPr>
          <w:rFonts w:ascii="Book Antiqua" w:eastAsia="宋体" w:hAnsi="Book Antiqua" w:cs="宋体"/>
          <w:b/>
          <w:bCs/>
          <w:color w:val="000000"/>
          <w:sz w:val="24"/>
          <w:szCs w:val="24"/>
          <w:lang w:val="en-US"/>
        </w:rPr>
        <w:t>Hill RJ</w:t>
      </w:r>
      <w:r w:rsidRPr="00FE647B">
        <w:rPr>
          <w:rFonts w:ascii="Book Antiqua" w:eastAsia="宋体" w:hAnsi="Book Antiqua" w:cs="宋体"/>
          <w:color w:val="000000"/>
          <w:sz w:val="24"/>
          <w:szCs w:val="24"/>
          <w:lang w:val="en-US"/>
        </w:rPr>
        <w:t>. Update on nutritional status, body composition and growth in paediatric inflammatory bowel disease. </w:t>
      </w:r>
      <w:r w:rsidRPr="00FE647B">
        <w:rPr>
          <w:rFonts w:ascii="Book Antiqua" w:eastAsia="宋体" w:hAnsi="Book Antiqua" w:cs="宋体"/>
          <w:i/>
          <w:iCs/>
          <w:color w:val="000000"/>
          <w:sz w:val="24"/>
          <w:szCs w:val="24"/>
          <w:lang w:val="en-US"/>
        </w:rPr>
        <w:t>World J Gastroenterol</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20</w:t>
      </w:r>
      <w:r w:rsidRPr="00FE647B">
        <w:rPr>
          <w:rFonts w:ascii="Book Antiqua" w:eastAsia="宋体" w:hAnsi="Book Antiqua" w:cs="宋体"/>
          <w:color w:val="000000"/>
          <w:sz w:val="24"/>
          <w:szCs w:val="24"/>
          <w:lang w:val="en-US"/>
        </w:rPr>
        <w:t>: 3191-3197 [PMID: 24696604 DOI: 10.3748/wjg.v20.i12.3191]</w:t>
      </w:r>
    </w:p>
    <w:p w14:paraId="4894959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95 </w:t>
      </w:r>
      <w:r w:rsidRPr="00FE647B">
        <w:rPr>
          <w:rFonts w:ascii="Book Antiqua" w:eastAsia="宋体" w:hAnsi="Book Antiqua" w:cs="宋体"/>
          <w:b/>
          <w:bCs/>
          <w:color w:val="000000"/>
          <w:sz w:val="24"/>
          <w:szCs w:val="24"/>
          <w:lang w:val="en-US"/>
        </w:rPr>
        <w:t>Werkstetter KJ</w:t>
      </w:r>
      <w:r w:rsidRPr="00FE647B">
        <w:rPr>
          <w:rFonts w:ascii="Book Antiqua" w:eastAsia="宋体" w:hAnsi="Book Antiqua" w:cs="宋体"/>
          <w:color w:val="000000"/>
          <w:sz w:val="24"/>
          <w:szCs w:val="24"/>
          <w:lang w:val="en-US"/>
        </w:rPr>
        <w:t>, Ullrich J, Schatz SB, Prell C, Koletzko B, Koletzko S. Lean body mass, physical activity and quality of life in paediatric patients with inflammatory bowel disease and in healthy controls. </w:t>
      </w:r>
      <w:r w:rsidRPr="00FE647B">
        <w:rPr>
          <w:rFonts w:ascii="Book Antiqua" w:eastAsia="宋体" w:hAnsi="Book Antiqua" w:cs="宋体"/>
          <w:i/>
          <w:iCs/>
          <w:color w:val="000000"/>
          <w:sz w:val="24"/>
          <w:szCs w:val="24"/>
          <w:lang w:val="en-US"/>
        </w:rPr>
        <w:t>J Crohns Colitis</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6</w:t>
      </w:r>
      <w:r w:rsidRPr="00FE647B">
        <w:rPr>
          <w:rFonts w:ascii="Book Antiqua" w:eastAsia="宋体" w:hAnsi="Book Antiqua" w:cs="宋体"/>
          <w:color w:val="000000"/>
          <w:sz w:val="24"/>
          <w:szCs w:val="24"/>
          <w:lang w:val="en-US"/>
        </w:rPr>
        <w:t>: 665-673 [PMID: 22398103 DOI: 10.1016/j.crohns.2011.11.017]</w:t>
      </w:r>
    </w:p>
    <w:p w14:paraId="073CB74D"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96 </w:t>
      </w:r>
      <w:r w:rsidRPr="00FE647B">
        <w:rPr>
          <w:rFonts w:ascii="Book Antiqua" w:eastAsia="宋体" w:hAnsi="Book Antiqua" w:cs="宋体"/>
          <w:b/>
          <w:bCs/>
          <w:color w:val="000000"/>
          <w:sz w:val="24"/>
          <w:szCs w:val="24"/>
          <w:lang w:val="en-US"/>
        </w:rPr>
        <w:t>Wiskin AE</w:t>
      </w:r>
      <w:r w:rsidRPr="00FE647B">
        <w:rPr>
          <w:rFonts w:ascii="Book Antiqua" w:eastAsia="宋体" w:hAnsi="Book Antiqua" w:cs="宋体"/>
          <w:color w:val="000000"/>
          <w:sz w:val="24"/>
          <w:szCs w:val="24"/>
          <w:lang w:val="en-US"/>
        </w:rPr>
        <w:t>, Wootton SA, Hunt TM, Cornelius VR, Afzal NA, Jackson AA, Beattie RM. Body composition in childhood inflammatory bowel disease. </w:t>
      </w:r>
      <w:r w:rsidRPr="00FE647B">
        <w:rPr>
          <w:rFonts w:ascii="Book Antiqua" w:eastAsia="宋体" w:hAnsi="Book Antiqua" w:cs="宋体"/>
          <w:i/>
          <w:iCs/>
          <w:color w:val="000000"/>
          <w:sz w:val="24"/>
          <w:szCs w:val="24"/>
          <w:lang w:val="en-US"/>
        </w:rPr>
        <w:t>Clin Nutr</w:t>
      </w:r>
      <w:r w:rsidRPr="00FE647B">
        <w:rPr>
          <w:rFonts w:ascii="Book Antiqua" w:eastAsia="宋体" w:hAnsi="Book Antiqua" w:cs="宋体"/>
          <w:color w:val="000000"/>
          <w:sz w:val="24"/>
          <w:szCs w:val="24"/>
          <w:lang w:val="en-US"/>
        </w:rPr>
        <w:t> 2011; </w:t>
      </w:r>
      <w:r w:rsidRPr="00FE647B">
        <w:rPr>
          <w:rFonts w:ascii="Book Antiqua" w:eastAsia="宋体" w:hAnsi="Book Antiqua" w:cs="宋体"/>
          <w:b/>
          <w:bCs/>
          <w:color w:val="000000"/>
          <w:sz w:val="24"/>
          <w:szCs w:val="24"/>
          <w:lang w:val="en-US"/>
        </w:rPr>
        <w:t>30</w:t>
      </w:r>
      <w:r w:rsidRPr="00FE647B">
        <w:rPr>
          <w:rFonts w:ascii="Book Antiqua" w:eastAsia="宋体" w:hAnsi="Book Antiqua" w:cs="宋体"/>
          <w:color w:val="000000"/>
          <w:sz w:val="24"/>
          <w:szCs w:val="24"/>
          <w:lang w:val="en-US"/>
        </w:rPr>
        <w:t>: 112-115 [PMID: 20728967 DOI: 10.1016/j.clnu.2010.07.014]</w:t>
      </w:r>
    </w:p>
    <w:p w14:paraId="3F50C3D6"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97 </w:t>
      </w:r>
      <w:r w:rsidRPr="00FE647B">
        <w:rPr>
          <w:rFonts w:ascii="Book Antiqua" w:eastAsia="宋体" w:hAnsi="Book Antiqua" w:cs="宋体"/>
          <w:b/>
          <w:bCs/>
          <w:color w:val="000000"/>
          <w:sz w:val="24"/>
          <w:szCs w:val="24"/>
          <w:lang w:val="en-US"/>
        </w:rPr>
        <w:t>Burnham JM</w:t>
      </w:r>
      <w:r w:rsidRPr="00FE647B">
        <w:rPr>
          <w:rFonts w:ascii="Book Antiqua" w:eastAsia="宋体" w:hAnsi="Book Antiqua" w:cs="宋体"/>
          <w:color w:val="000000"/>
          <w:sz w:val="24"/>
          <w:szCs w:val="24"/>
          <w:lang w:val="en-US"/>
        </w:rPr>
        <w:t>, Shults J, Semeao E, Foster BJ, Zemel BS, Stallings VA, Leonard MB. Body-composition alterations consistent with cachexia in children and young adults with Crohn disease. </w:t>
      </w:r>
      <w:r w:rsidRPr="00FE647B">
        <w:rPr>
          <w:rFonts w:ascii="Book Antiqua" w:eastAsia="宋体" w:hAnsi="Book Antiqua" w:cs="宋体"/>
          <w:i/>
          <w:iCs/>
          <w:color w:val="000000"/>
          <w:sz w:val="24"/>
          <w:szCs w:val="24"/>
          <w:lang w:val="en-US"/>
        </w:rPr>
        <w:t>Am J Clin Nutr</w:t>
      </w:r>
      <w:r w:rsidRPr="00FE647B">
        <w:rPr>
          <w:rFonts w:ascii="Book Antiqua" w:eastAsia="宋体" w:hAnsi="Book Antiqua" w:cs="宋体"/>
          <w:color w:val="000000"/>
          <w:sz w:val="24"/>
          <w:szCs w:val="24"/>
          <w:lang w:val="en-US"/>
        </w:rPr>
        <w:t> 2005; </w:t>
      </w:r>
      <w:r w:rsidRPr="00FE647B">
        <w:rPr>
          <w:rFonts w:ascii="Book Antiqua" w:eastAsia="宋体" w:hAnsi="Book Antiqua" w:cs="宋体"/>
          <w:b/>
          <w:bCs/>
          <w:color w:val="000000"/>
          <w:sz w:val="24"/>
          <w:szCs w:val="24"/>
          <w:lang w:val="en-US"/>
        </w:rPr>
        <w:t>82</w:t>
      </w:r>
      <w:r w:rsidRPr="00FE647B">
        <w:rPr>
          <w:rFonts w:ascii="Book Antiqua" w:eastAsia="宋体" w:hAnsi="Book Antiqua" w:cs="宋体"/>
          <w:color w:val="000000"/>
          <w:sz w:val="24"/>
          <w:szCs w:val="24"/>
          <w:lang w:val="en-US"/>
        </w:rPr>
        <w:t>: 413-420 [PMID: 16087987]</w:t>
      </w:r>
    </w:p>
    <w:p w14:paraId="1875D1C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98 </w:t>
      </w:r>
      <w:r w:rsidRPr="00FE647B">
        <w:rPr>
          <w:rFonts w:ascii="Book Antiqua" w:eastAsia="宋体" w:hAnsi="Book Antiqua" w:cs="宋体"/>
          <w:b/>
          <w:bCs/>
          <w:color w:val="000000"/>
          <w:sz w:val="24"/>
          <w:szCs w:val="24"/>
          <w:lang w:val="en-US"/>
        </w:rPr>
        <w:t>Thayu M</w:t>
      </w:r>
      <w:r w:rsidRPr="00FE647B">
        <w:rPr>
          <w:rFonts w:ascii="Book Antiqua" w:eastAsia="宋体" w:hAnsi="Book Antiqua" w:cs="宋体"/>
          <w:color w:val="000000"/>
          <w:sz w:val="24"/>
          <w:szCs w:val="24"/>
          <w:lang w:val="en-US"/>
        </w:rPr>
        <w:t>, Shults J, Burnham JM, Zemel BS, Baldassano RN, Leonard MB. Gender differences in body composition deficits at diagnosis in children and adolescents with Crohn's disease.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2007; </w:t>
      </w:r>
      <w:r w:rsidRPr="00FE647B">
        <w:rPr>
          <w:rFonts w:ascii="Book Antiqua" w:eastAsia="宋体" w:hAnsi="Book Antiqua" w:cs="宋体"/>
          <w:b/>
          <w:bCs/>
          <w:color w:val="000000"/>
          <w:sz w:val="24"/>
          <w:szCs w:val="24"/>
          <w:lang w:val="en-US"/>
        </w:rPr>
        <w:t>13</w:t>
      </w:r>
      <w:r w:rsidRPr="00FE647B">
        <w:rPr>
          <w:rFonts w:ascii="Book Antiqua" w:eastAsia="宋体" w:hAnsi="Book Antiqua" w:cs="宋体"/>
          <w:color w:val="000000"/>
          <w:sz w:val="24"/>
          <w:szCs w:val="24"/>
          <w:lang w:val="en-US"/>
        </w:rPr>
        <w:t>: 1121-1128 [PMID: 17427245]</w:t>
      </w:r>
    </w:p>
    <w:p w14:paraId="7AFE258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99 </w:t>
      </w:r>
      <w:r w:rsidRPr="00FE647B">
        <w:rPr>
          <w:rFonts w:ascii="Book Antiqua" w:eastAsia="宋体" w:hAnsi="Book Antiqua" w:cs="宋体"/>
          <w:b/>
          <w:bCs/>
          <w:color w:val="000000"/>
          <w:sz w:val="24"/>
          <w:szCs w:val="24"/>
          <w:lang w:val="en-US"/>
        </w:rPr>
        <w:t>Jahnsen J</w:t>
      </w:r>
      <w:r w:rsidRPr="00FE647B">
        <w:rPr>
          <w:rFonts w:ascii="Book Antiqua" w:eastAsia="宋体" w:hAnsi="Book Antiqua" w:cs="宋体"/>
          <w:color w:val="000000"/>
          <w:sz w:val="24"/>
          <w:szCs w:val="24"/>
          <w:lang w:val="en-US"/>
        </w:rPr>
        <w:t>, Falch JA, Mowinckel P, Aadland E. Body composition in patients with inflammatory bowel disease: a population-based study. </w:t>
      </w:r>
      <w:r w:rsidRPr="00FE647B">
        <w:rPr>
          <w:rFonts w:ascii="Book Antiqua" w:eastAsia="宋体" w:hAnsi="Book Antiqua" w:cs="宋体"/>
          <w:i/>
          <w:iCs/>
          <w:color w:val="000000"/>
          <w:sz w:val="24"/>
          <w:szCs w:val="24"/>
          <w:lang w:val="en-US"/>
        </w:rPr>
        <w:t>Am J Gastroenterol</w:t>
      </w:r>
      <w:r w:rsidRPr="00FE647B">
        <w:rPr>
          <w:rFonts w:ascii="Book Antiqua" w:eastAsia="宋体" w:hAnsi="Book Antiqua" w:cs="宋体"/>
          <w:color w:val="000000"/>
          <w:sz w:val="24"/>
          <w:szCs w:val="24"/>
          <w:lang w:val="en-US"/>
        </w:rPr>
        <w:t> 2003; </w:t>
      </w:r>
      <w:r w:rsidRPr="00FE647B">
        <w:rPr>
          <w:rFonts w:ascii="Book Antiqua" w:eastAsia="宋体" w:hAnsi="Book Antiqua" w:cs="宋体"/>
          <w:b/>
          <w:bCs/>
          <w:color w:val="000000"/>
          <w:sz w:val="24"/>
          <w:szCs w:val="24"/>
          <w:lang w:val="en-US"/>
        </w:rPr>
        <w:t>98</w:t>
      </w:r>
      <w:r w:rsidRPr="00FE647B">
        <w:rPr>
          <w:rFonts w:ascii="Book Antiqua" w:eastAsia="宋体" w:hAnsi="Book Antiqua" w:cs="宋体"/>
          <w:color w:val="000000"/>
          <w:sz w:val="24"/>
          <w:szCs w:val="24"/>
          <w:lang w:val="en-US"/>
        </w:rPr>
        <w:t>: 1556-1562 [PMID: 12873577]</w:t>
      </w:r>
    </w:p>
    <w:p w14:paraId="02F34CA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100 </w:t>
      </w:r>
      <w:r w:rsidRPr="00FE647B">
        <w:rPr>
          <w:rFonts w:ascii="Book Antiqua" w:eastAsia="宋体" w:hAnsi="Book Antiqua" w:cs="宋体"/>
          <w:b/>
          <w:bCs/>
          <w:color w:val="000000"/>
          <w:sz w:val="24"/>
          <w:szCs w:val="24"/>
          <w:lang w:val="en-US"/>
        </w:rPr>
        <w:t>Katznelson L</w:t>
      </w:r>
      <w:r w:rsidRPr="00FE647B">
        <w:rPr>
          <w:rFonts w:ascii="Book Antiqua" w:eastAsia="宋体" w:hAnsi="Book Antiqua" w:cs="宋体"/>
          <w:color w:val="000000"/>
          <w:sz w:val="24"/>
          <w:szCs w:val="24"/>
          <w:lang w:val="en-US"/>
        </w:rPr>
        <w:t>, Fairfield WP, Zeizafoun N, Sands BE, Peppercorn MA, Rosenthal DI, Klibanski A. Effects of growth hormone secretion on body composition in patients with Crohn's disease. </w:t>
      </w:r>
      <w:r w:rsidRPr="00FE647B">
        <w:rPr>
          <w:rFonts w:ascii="Book Antiqua" w:eastAsia="宋体" w:hAnsi="Book Antiqua" w:cs="宋体"/>
          <w:i/>
          <w:iCs/>
          <w:color w:val="000000"/>
          <w:sz w:val="24"/>
          <w:szCs w:val="24"/>
          <w:lang w:val="en-US"/>
        </w:rPr>
        <w:t>J Clin Endocrinol Metab</w:t>
      </w:r>
      <w:r w:rsidRPr="00FE647B">
        <w:rPr>
          <w:rFonts w:ascii="Book Antiqua" w:eastAsia="宋体" w:hAnsi="Book Antiqua" w:cs="宋体"/>
          <w:color w:val="000000"/>
          <w:sz w:val="24"/>
          <w:szCs w:val="24"/>
          <w:lang w:val="en-US"/>
        </w:rPr>
        <w:t> 2003; </w:t>
      </w:r>
      <w:r w:rsidRPr="00FE647B">
        <w:rPr>
          <w:rFonts w:ascii="Book Antiqua" w:eastAsia="宋体" w:hAnsi="Book Antiqua" w:cs="宋体"/>
          <w:b/>
          <w:bCs/>
          <w:color w:val="000000"/>
          <w:sz w:val="24"/>
          <w:szCs w:val="24"/>
          <w:lang w:val="en-US"/>
        </w:rPr>
        <w:t>88</w:t>
      </w:r>
      <w:r w:rsidRPr="00FE647B">
        <w:rPr>
          <w:rFonts w:ascii="Book Antiqua" w:eastAsia="宋体" w:hAnsi="Book Antiqua" w:cs="宋体"/>
          <w:color w:val="000000"/>
          <w:sz w:val="24"/>
          <w:szCs w:val="24"/>
          <w:lang w:val="en-US"/>
        </w:rPr>
        <w:t>: 5468-5472 [PMID: 14602791 DOI: 10.1210/jc.2003-030608]</w:t>
      </w:r>
    </w:p>
    <w:p w14:paraId="4AD109A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101 </w:t>
      </w:r>
      <w:r w:rsidRPr="00FE647B">
        <w:rPr>
          <w:rFonts w:ascii="Book Antiqua" w:eastAsia="宋体" w:hAnsi="Book Antiqua" w:cs="宋体"/>
          <w:b/>
          <w:bCs/>
          <w:color w:val="000000"/>
          <w:sz w:val="24"/>
          <w:szCs w:val="24"/>
          <w:lang w:val="en-US"/>
        </w:rPr>
        <w:t>Zaltman C</w:t>
      </w:r>
      <w:r w:rsidRPr="00FE647B">
        <w:rPr>
          <w:rFonts w:ascii="Book Antiqua" w:eastAsia="宋体" w:hAnsi="Book Antiqua" w:cs="宋体"/>
          <w:color w:val="000000"/>
          <w:sz w:val="24"/>
          <w:szCs w:val="24"/>
          <w:lang w:val="en-US"/>
        </w:rPr>
        <w:t>, Braulio VB, Outeiral R, Nunes T, de Castro CL. Lower extremity mobility limitation and impaired muscle function in women with ulcerative colitis. </w:t>
      </w:r>
      <w:r w:rsidRPr="00FE647B">
        <w:rPr>
          <w:rFonts w:ascii="Book Antiqua" w:eastAsia="宋体" w:hAnsi="Book Antiqua" w:cs="宋体"/>
          <w:i/>
          <w:iCs/>
          <w:color w:val="000000"/>
          <w:sz w:val="24"/>
          <w:szCs w:val="24"/>
          <w:lang w:val="en-US"/>
        </w:rPr>
        <w:t>J Crohns Colitis</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8</w:t>
      </w:r>
      <w:r w:rsidRPr="00FE647B">
        <w:rPr>
          <w:rFonts w:ascii="Book Antiqua" w:eastAsia="宋体" w:hAnsi="Book Antiqua" w:cs="宋体"/>
          <w:color w:val="000000"/>
          <w:sz w:val="24"/>
          <w:szCs w:val="24"/>
          <w:lang w:val="en-US"/>
        </w:rPr>
        <w:t>: 529-535 [PMID: 24315794 DOI: 10.1016/j.crohns.2013.11.006]</w:t>
      </w:r>
    </w:p>
    <w:p w14:paraId="506CE540"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102 </w:t>
      </w:r>
      <w:r w:rsidRPr="00FE647B">
        <w:rPr>
          <w:rFonts w:ascii="Book Antiqua" w:eastAsia="宋体" w:hAnsi="Book Antiqua" w:cs="宋体"/>
          <w:b/>
          <w:bCs/>
          <w:color w:val="000000"/>
          <w:sz w:val="24"/>
          <w:szCs w:val="24"/>
          <w:lang w:val="en-US"/>
        </w:rPr>
        <w:t>Sentongo TA</w:t>
      </w:r>
      <w:r w:rsidRPr="00FE647B">
        <w:rPr>
          <w:rFonts w:ascii="Book Antiqua" w:eastAsia="宋体" w:hAnsi="Book Antiqua" w:cs="宋体"/>
          <w:color w:val="000000"/>
          <w:sz w:val="24"/>
          <w:szCs w:val="24"/>
          <w:lang w:val="en-US"/>
        </w:rPr>
        <w:t>, Semeao EJ, Piccoli DA, Stallings VA, Zemel BS. Growth, body composition, and nutritional status in children and adolescents with Crohn's disease.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2000; </w:t>
      </w:r>
      <w:r w:rsidRPr="00FE647B">
        <w:rPr>
          <w:rFonts w:ascii="Book Antiqua" w:eastAsia="宋体" w:hAnsi="Book Antiqua" w:cs="宋体"/>
          <w:b/>
          <w:bCs/>
          <w:color w:val="000000"/>
          <w:sz w:val="24"/>
          <w:szCs w:val="24"/>
          <w:lang w:val="en-US"/>
        </w:rPr>
        <w:t>31</w:t>
      </w:r>
      <w:r w:rsidRPr="00FE647B">
        <w:rPr>
          <w:rFonts w:ascii="Book Antiqua" w:eastAsia="宋体" w:hAnsi="Book Antiqua" w:cs="宋体"/>
          <w:color w:val="000000"/>
          <w:sz w:val="24"/>
          <w:szCs w:val="24"/>
          <w:lang w:val="en-US"/>
        </w:rPr>
        <w:t>: 33-40 [PMID: 10896068]</w:t>
      </w:r>
    </w:p>
    <w:p w14:paraId="7CA3A9F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103 </w:t>
      </w:r>
      <w:r w:rsidRPr="00FE647B">
        <w:rPr>
          <w:rFonts w:ascii="Book Antiqua" w:eastAsia="宋体" w:hAnsi="Book Antiqua" w:cs="宋体"/>
          <w:b/>
          <w:bCs/>
          <w:color w:val="000000"/>
          <w:sz w:val="24"/>
          <w:szCs w:val="24"/>
          <w:lang w:val="en-US"/>
        </w:rPr>
        <w:t>Dung NQ</w:t>
      </w:r>
      <w:r w:rsidRPr="00FE647B">
        <w:rPr>
          <w:rFonts w:ascii="Book Antiqua" w:eastAsia="宋体" w:hAnsi="Book Antiqua" w:cs="宋体"/>
          <w:color w:val="000000"/>
          <w:sz w:val="24"/>
          <w:szCs w:val="24"/>
          <w:lang w:val="en-US"/>
        </w:rPr>
        <w:t>, Fusch G, Armbrust S, Jochum F, Fusch C. Use of bioelectrical impedance analysis and anthropometry to measure fat-free mass in children and adolescents with Crohn disease.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2007; </w:t>
      </w:r>
      <w:r w:rsidRPr="00FE647B">
        <w:rPr>
          <w:rFonts w:ascii="Book Antiqua" w:eastAsia="宋体" w:hAnsi="Book Antiqua" w:cs="宋体"/>
          <w:b/>
          <w:bCs/>
          <w:color w:val="000000"/>
          <w:sz w:val="24"/>
          <w:szCs w:val="24"/>
          <w:lang w:val="en-US"/>
        </w:rPr>
        <w:t>44</w:t>
      </w:r>
      <w:r w:rsidRPr="00FE647B">
        <w:rPr>
          <w:rFonts w:ascii="Book Antiqua" w:eastAsia="宋体" w:hAnsi="Book Antiqua" w:cs="宋体"/>
          <w:color w:val="000000"/>
          <w:sz w:val="24"/>
          <w:szCs w:val="24"/>
          <w:lang w:val="en-US"/>
        </w:rPr>
        <w:t>: 130-135 [PMID: 17204966]</w:t>
      </w:r>
    </w:p>
    <w:p w14:paraId="2DBBF073"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104 </w:t>
      </w:r>
      <w:r w:rsidRPr="00FE647B">
        <w:rPr>
          <w:rFonts w:ascii="Book Antiqua" w:eastAsia="宋体" w:hAnsi="Book Antiqua" w:cs="宋体"/>
          <w:b/>
          <w:bCs/>
          <w:color w:val="000000"/>
          <w:sz w:val="24"/>
          <w:szCs w:val="24"/>
          <w:lang w:val="en-US"/>
        </w:rPr>
        <w:t>Fink C</w:t>
      </w:r>
      <w:r w:rsidRPr="00FE647B">
        <w:rPr>
          <w:rFonts w:ascii="Book Antiqua" w:eastAsia="宋体" w:hAnsi="Book Antiqua" w:cs="宋体"/>
          <w:color w:val="000000"/>
          <w:sz w:val="24"/>
          <w:szCs w:val="24"/>
          <w:lang w:val="en-US"/>
        </w:rPr>
        <w:t>, Karagiannides I, Bakirtzi K, Pothoulakis C. Adipose tissue and inflammatory bowel disease pathogenesis.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18</w:t>
      </w:r>
      <w:r w:rsidRPr="00FE647B">
        <w:rPr>
          <w:rFonts w:ascii="Book Antiqua" w:eastAsia="宋体" w:hAnsi="Book Antiqua" w:cs="宋体"/>
          <w:color w:val="000000"/>
          <w:sz w:val="24"/>
          <w:szCs w:val="24"/>
          <w:lang w:val="en-US"/>
        </w:rPr>
        <w:t>: 1550-1557 [PMID: 22407798 DOI: 10.1002/ibd.22893]</w:t>
      </w:r>
    </w:p>
    <w:p w14:paraId="1E043A8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105 </w:t>
      </w:r>
      <w:r w:rsidRPr="00FE647B">
        <w:rPr>
          <w:rFonts w:ascii="Book Antiqua" w:eastAsia="宋体" w:hAnsi="Book Antiqua" w:cs="宋体"/>
          <w:b/>
          <w:bCs/>
          <w:color w:val="000000"/>
          <w:sz w:val="24"/>
          <w:szCs w:val="24"/>
          <w:lang w:val="en-US"/>
        </w:rPr>
        <w:t>Weakley FL</w:t>
      </w:r>
      <w:r w:rsidRPr="00FE647B">
        <w:rPr>
          <w:rFonts w:ascii="Book Antiqua" w:eastAsia="宋体" w:hAnsi="Book Antiqua" w:cs="宋体"/>
          <w:color w:val="000000"/>
          <w:sz w:val="24"/>
          <w:szCs w:val="24"/>
          <w:lang w:val="en-US"/>
        </w:rPr>
        <w:t>, Turnbull RB. Recognition of regional ileitis in the operating room. </w:t>
      </w:r>
      <w:r w:rsidRPr="00FE647B">
        <w:rPr>
          <w:rFonts w:ascii="Book Antiqua" w:eastAsia="宋体" w:hAnsi="Book Antiqua" w:cs="宋体"/>
          <w:i/>
          <w:iCs/>
          <w:color w:val="000000"/>
          <w:sz w:val="24"/>
          <w:szCs w:val="24"/>
          <w:lang w:val="en-US"/>
        </w:rPr>
        <w:t>Dis Colon Rectum</w:t>
      </w:r>
      <w:r w:rsidRPr="00FE647B">
        <w:rPr>
          <w:rFonts w:ascii="Book Antiqua" w:eastAsia="宋体" w:hAnsi="Book Antiqua" w:cs="宋体"/>
          <w:color w:val="000000"/>
          <w:sz w:val="24"/>
          <w:szCs w:val="24"/>
          <w:lang w:val="en-US"/>
        </w:rPr>
        <w:t> 1971; </w:t>
      </w:r>
      <w:r w:rsidRPr="00FE647B">
        <w:rPr>
          <w:rFonts w:ascii="Book Antiqua" w:eastAsia="宋体" w:hAnsi="Book Antiqua" w:cs="宋体"/>
          <w:b/>
          <w:bCs/>
          <w:color w:val="000000"/>
          <w:sz w:val="24"/>
          <w:szCs w:val="24"/>
          <w:lang w:val="en-US"/>
        </w:rPr>
        <w:t>14</w:t>
      </w:r>
      <w:r w:rsidRPr="00FE647B">
        <w:rPr>
          <w:rFonts w:ascii="Book Antiqua" w:eastAsia="宋体" w:hAnsi="Book Antiqua" w:cs="宋体"/>
          <w:color w:val="000000"/>
          <w:sz w:val="24"/>
          <w:szCs w:val="24"/>
          <w:lang w:val="en-US"/>
        </w:rPr>
        <w:t>: 17-23 [PMID: 5552686]</w:t>
      </w:r>
    </w:p>
    <w:p w14:paraId="23462336"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106 </w:t>
      </w:r>
      <w:r w:rsidRPr="00FE647B">
        <w:rPr>
          <w:rFonts w:ascii="Book Antiqua" w:eastAsia="宋体" w:hAnsi="Book Antiqua" w:cs="宋体"/>
          <w:b/>
          <w:bCs/>
          <w:color w:val="000000"/>
          <w:sz w:val="24"/>
          <w:szCs w:val="24"/>
          <w:lang w:val="en-US"/>
        </w:rPr>
        <w:t>Sheehan AL</w:t>
      </w:r>
      <w:r w:rsidRPr="00FE647B">
        <w:rPr>
          <w:rFonts w:ascii="Book Antiqua" w:eastAsia="宋体" w:hAnsi="Book Antiqua" w:cs="宋体"/>
          <w:color w:val="000000"/>
          <w:sz w:val="24"/>
          <w:szCs w:val="24"/>
          <w:lang w:val="en-US"/>
        </w:rPr>
        <w:t>, Warren BF, Gear MW, Shepherd NA. Fat-wrapping in Crohn's disease: pathological basis and relevance to surgical practice. </w:t>
      </w:r>
      <w:r w:rsidRPr="00FE647B">
        <w:rPr>
          <w:rFonts w:ascii="Book Antiqua" w:eastAsia="宋体" w:hAnsi="Book Antiqua" w:cs="宋体"/>
          <w:i/>
          <w:iCs/>
          <w:color w:val="000000"/>
          <w:sz w:val="24"/>
          <w:szCs w:val="24"/>
          <w:lang w:val="en-US"/>
        </w:rPr>
        <w:t>Br J Surg</w:t>
      </w:r>
      <w:r w:rsidRPr="00FE647B">
        <w:rPr>
          <w:rFonts w:ascii="Book Antiqua" w:eastAsia="宋体" w:hAnsi="Book Antiqua" w:cs="宋体"/>
          <w:color w:val="000000"/>
          <w:sz w:val="24"/>
          <w:szCs w:val="24"/>
          <w:lang w:val="en-US"/>
        </w:rPr>
        <w:t> 1992; </w:t>
      </w:r>
      <w:r w:rsidRPr="00FE647B">
        <w:rPr>
          <w:rFonts w:ascii="Book Antiqua" w:eastAsia="宋体" w:hAnsi="Book Antiqua" w:cs="宋体"/>
          <w:b/>
          <w:bCs/>
          <w:color w:val="000000"/>
          <w:sz w:val="24"/>
          <w:szCs w:val="24"/>
          <w:lang w:val="en-US"/>
        </w:rPr>
        <w:t>79</w:t>
      </w:r>
      <w:r w:rsidRPr="00FE647B">
        <w:rPr>
          <w:rFonts w:ascii="Book Antiqua" w:eastAsia="宋体" w:hAnsi="Book Antiqua" w:cs="宋体"/>
          <w:color w:val="000000"/>
          <w:sz w:val="24"/>
          <w:szCs w:val="24"/>
          <w:lang w:val="en-US"/>
        </w:rPr>
        <w:t>: 955-958 [PMID: 1422768]</w:t>
      </w:r>
    </w:p>
    <w:p w14:paraId="54C1A41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107 </w:t>
      </w:r>
      <w:r w:rsidRPr="00FE647B">
        <w:rPr>
          <w:rFonts w:ascii="Book Antiqua" w:eastAsia="宋体" w:hAnsi="Book Antiqua" w:cs="宋体"/>
          <w:b/>
          <w:bCs/>
          <w:color w:val="000000"/>
          <w:sz w:val="24"/>
          <w:szCs w:val="24"/>
          <w:lang w:val="en-US"/>
        </w:rPr>
        <w:t>Ponemone V</w:t>
      </w:r>
      <w:r w:rsidRPr="00FE647B">
        <w:rPr>
          <w:rFonts w:ascii="Book Antiqua" w:eastAsia="宋体" w:hAnsi="Book Antiqua" w:cs="宋体"/>
          <w:color w:val="000000"/>
          <w:sz w:val="24"/>
          <w:szCs w:val="24"/>
          <w:lang w:val="en-US"/>
        </w:rPr>
        <w:t>, Keshavarzian A, Brand MI, Saclarides T, Abcarian H, Cabay RJ, Fletcher E, Larsen B, Durstine LJ, Fantuzzi G, Fayad R. Apoptosis and inflammation: role of adipokines in inflammatory bowel disease. </w:t>
      </w:r>
      <w:r w:rsidRPr="00FE647B">
        <w:rPr>
          <w:rFonts w:ascii="Book Antiqua" w:eastAsia="宋体" w:hAnsi="Book Antiqua" w:cs="宋体"/>
          <w:i/>
          <w:iCs/>
          <w:color w:val="000000"/>
          <w:sz w:val="24"/>
          <w:szCs w:val="24"/>
          <w:lang w:val="en-US"/>
        </w:rPr>
        <w:t>Clin Transl Gastroenterol</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1</w:t>
      </w:r>
      <w:r w:rsidRPr="00FE647B">
        <w:rPr>
          <w:rFonts w:ascii="Book Antiqua" w:eastAsia="宋体" w:hAnsi="Book Antiqua" w:cs="宋体"/>
          <w:color w:val="000000"/>
          <w:sz w:val="24"/>
          <w:szCs w:val="24"/>
          <w:lang w:val="en-US"/>
        </w:rPr>
        <w:t>: e1 [PMID: 23238652 DOI: 10.1038/ctg.2010.1]</w:t>
      </w:r>
    </w:p>
    <w:p w14:paraId="23C1A9A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108 </w:t>
      </w:r>
      <w:r w:rsidRPr="00FE647B">
        <w:rPr>
          <w:rFonts w:ascii="Book Antiqua" w:eastAsia="宋体" w:hAnsi="Book Antiqua" w:cs="宋体"/>
          <w:b/>
          <w:bCs/>
          <w:color w:val="000000"/>
          <w:sz w:val="24"/>
          <w:szCs w:val="24"/>
          <w:lang w:val="en-US"/>
        </w:rPr>
        <w:t>Lim H</w:t>
      </w:r>
      <w:r w:rsidRPr="00FE647B">
        <w:rPr>
          <w:rFonts w:ascii="Book Antiqua" w:eastAsia="宋体" w:hAnsi="Book Antiqua" w:cs="宋体"/>
          <w:color w:val="000000"/>
          <w:sz w:val="24"/>
          <w:szCs w:val="24"/>
          <w:lang w:val="en-US"/>
        </w:rPr>
        <w:t>, Kim HJ, Hong SJ, Kim S. Nutrient intake and bone mineral density by nutritional status in patients with inflammatory bowel disease. </w:t>
      </w:r>
      <w:r w:rsidRPr="00FE647B">
        <w:rPr>
          <w:rFonts w:ascii="Book Antiqua" w:eastAsia="宋体" w:hAnsi="Book Antiqua" w:cs="宋体"/>
          <w:i/>
          <w:iCs/>
          <w:color w:val="000000"/>
          <w:sz w:val="24"/>
          <w:szCs w:val="24"/>
          <w:lang w:val="en-US"/>
        </w:rPr>
        <w:t>J Bone Metab</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21</w:t>
      </w:r>
      <w:r w:rsidRPr="00FE647B">
        <w:rPr>
          <w:rFonts w:ascii="Book Antiqua" w:eastAsia="宋体" w:hAnsi="Book Antiqua" w:cs="宋体"/>
          <w:color w:val="000000"/>
          <w:sz w:val="24"/>
          <w:szCs w:val="24"/>
          <w:lang w:val="en-US"/>
        </w:rPr>
        <w:t>: 195-203 [PMID: 25247157 DOI: 10.11005/jbm.2014.21.3.195]</w:t>
      </w:r>
    </w:p>
    <w:p w14:paraId="5797341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109 </w:t>
      </w:r>
      <w:r w:rsidRPr="00FE647B">
        <w:rPr>
          <w:rFonts w:ascii="Book Antiqua" w:eastAsia="宋体" w:hAnsi="Book Antiqua" w:cs="宋体"/>
          <w:b/>
          <w:bCs/>
          <w:color w:val="000000"/>
          <w:sz w:val="24"/>
          <w:szCs w:val="24"/>
          <w:lang w:val="en-US"/>
        </w:rPr>
        <w:t>Dumitrescu G</w:t>
      </w:r>
      <w:r w:rsidRPr="00FE647B">
        <w:rPr>
          <w:rFonts w:ascii="Book Antiqua" w:eastAsia="宋体" w:hAnsi="Book Antiqua" w:cs="宋体"/>
          <w:color w:val="000000"/>
          <w:sz w:val="24"/>
          <w:szCs w:val="24"/>
          <w:lang w:val="en-US"/>
        </w:rPr>
        <w:t>, Mihai C, Dranga M, Prelipcean CC. Bone mineral density in patients with inflammatory bowel disease from north-eastern Romania. </w:t>
      </w:r>
      <w:r w:rsidRPr="00FE647B">
        <w:rPr>
          <w:rFonts w:ascii="Book Antiqua" w:eastAsia="宋体" w:hAnsi="Book Antiqua" w:cs="宋体"/>
          <w:i/>
          <w:iCs/>
          <w:color w:val="000000"/>
          <w:sz w:val="24"/>
          <w:szCs w:val="24"/>
          <w:lang w:val="en-US"/>
        </w:rPr>
        <w:t>Rev Med Chir Soc Med Nat Iasi</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117</w:t>
      </w:r>
      <w:r w:rsidRPr="00FE647B">
        <w:rPr>
          <w:rFonts w:ascii="Book Antiqua" w:eastAsia="宋体" w:hAnsi="Book Antiqua" w:cs="宋体"/>
          <w:color w:val="000000"/>
          <w:sz w:val="24"/>
          <w:szCs w:val="24"/>
          <w:lang w:val="en-US"/>
        </w:rPr>
        <w:t>: 23-28 [PMID: 24505888]</w:t>
      </w:r>
    </w:p>
    <w:p w14:paraId="5EB5C220"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110 </w:t>
      </w:r>
      <w:r w:rsidRPr="00FE647B">
        <w:rPr>
          <w:rFonts w:ascii="Book Antiqua" w:eastAsia="宋体" w:hAnsi="Book Antiqua" w:cs="宋体"/>
          <w:b/>
          <w:bCs/>
          <w:color w:val="000000"/>
          <w:sz w:val="24"/>
          <w:szCs w:val="24"/>
          <w:lang w:val="en-US"/>
        </w:rPr>
        <w:t>Miznerova E</w:t>
      </w:r>
      <w:r w:rsidRPr="00FE647B">
        <w:rPr>
          <w:rFonts w:ascii="Book Antiqua" w:eastAsia="宋体" w:hAnsi="Book Antiqua" w:cs="宋体"/>
          <w:color w:val="000000"/>
          <w:sz w:val="24"/>
          <w:szCs w:val="24"/>
          <w:lang w:val="en-US"/>
        </w:rPr>
        <w:t>, Hlavaty T, Koller T, Toth J, Holociova K, Huorka M, Killinger Z, Payer J. The prevalence and risk factors for osteoporosis in patients with inflammatory bowel disease. </w:t>
      </w:r>
      <w:r w:rsidRPr="00FE647B">
        <w:rPr>
          <w:rFonts w:ascii="Book Antiqua" w:eastAsia="宋体" w:hAnsi="Book Antiqua" w:cs="宋体"/>
          <w:i/>
          <w:iCs/>
          <w:color w:val="000000"/>
          <w:sz w:val="24"/>
          <w:szCs w:val="24"/>
          <w:lang w:val="en-US"/>
        </w:rPr>
        <w:t>Bratisl Lek Listy</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114</w:t>
      </w:r>
      <w:r w:rsidRPr="00FE647B">
        <w:rPr>
          <w:rFonts w:ascii="Book Antiqua" w:eastAsia="宋体" w:hAnsi="Book Antiqua" w:cs="宋体"/>
          <w:color w:val="000000"/>
          <w:sz w:val="24"/>
          <w:szCs w:val="24"/>
          <w:lang w:val="en-US"/>
        </w:rPr>
        <w:t>: 439-445 [PMID: 23944617]</w:t>
      </w:r>
    </w:p>
    <w:p w14:paraId="7DE51DD0"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111 </w:t>
      </w:r>
      <w:r w:rsidRPr="00FE647B">
        <w:rPr>
          <w:rFonts w:ascii="Book Antiqua" w:eastAsia="宋体" w:hAnsi="Book Antiqua" w:cs="宋体"/>
          <w:b/>
          <w:bCs/>
          <w:color w:val="000000"/>
          <w:sz w:val="24"/>
          <w:szCs w:val="24"/>
          <w:lang w:val="en-US"/>
        </w:rPr>
        <w:t>Kim HJ</w:t>
      </w:r>
      <w:r w:rsidRPr="00FE647B">
        <w:rPr>
          <w:rFonts w:ascii="Book Antiqua" w:eastAsia="宋体" w:hAnsi="Book Antiqua" w:cs="宋体"/>
          <w:color w:val="000000"/>
          <w:sz w:val="24"/>
          <w:szCs w:val="24"/>
          <w:lang w:val="en-US"/>
        </w:rPr>
        <w:t>, Hong SJ, Jeon YW, Han JP, Han SH, Kang JH, Tae JW, Lim HS, Kim HK, Ko BM, Lee MS. The early onset of disease may be a risk factor for decreased bone mineral density in patients with inflammatory bowel disease. </w:t>
      </w:r>
      <w:r w:rsidRPr="00FE647B">
        <w:rPr>
          <w:rFonts w:ascii="Book Antiqua" w:eastAsia="宋体" w:hAnsi="Book Antiqua" w:cs="宋体"/>
          <w:i/>
          <w:iCs/>
          <w:color w:val="000000"/>
          <w:sz w:val="24"/>
          <w:szCs w:val="24"/>
          <w:lang w:val="en-US"/>
        </w:rPr>
        <w:t>Clin Endosc</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46</w:t>
      </w:r>
      <w:r w:rsidRPr="00FE647B">
        <w:rPr>
          <w:rFonts w:ascii="Book Antiqua" w:eastAsia="宋体" w:hAnsi="Book Antiqua" w:cs="宋体"/>
          <w:color w:val="000000"/>
          <w:sz w:val="24"/>
          <w:szCs w:val="24"/>
          <w:lang w:val="en-US"/>
        </w:rPr>
        <w:t>: 71-76 [PMID: 23423611 DOI: 10.5946/ce.2013.46.1.71]</w:t>
      </w:r>
    </w:p>
    <w:p w14:paraId="59B5ACBF"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 xml:space="preserve">112 </w:t>
      </w:r>
      <w:r w:rsidRPr="00FE647B">
        <w:rPr>
          <w:rFonts w:ascii="Book Antiqua" w:eastAsia="宋体" w:hAnsi="Book Antiqua" w:cs="宋体"/>
          <w:b/>
          <w:color w:val="000000"/>
          <w:sz w:val="24"/>
          <w:szCs w:val="24"/>
          <w:lang w:val="en-US"/>
        </w:rPr>
        <w:t>Miheller P</w:t>
      </w:r>
      <w:r w:rsidRPr="00FE647B">
        <w:rPr>
          <w:rFonts w:ascii="Book Antiqua" w:eastAsia="宋体" w:hAnsi="Book Antiqua" w:cs="宋体"/>
          <w:color w:val="000000"/>
          <w:sz w:val="24"/>
          <w:szCs w:val="24"/>
          <w:lang w:val="en-US"/>
        </w:rPr>
        <w:t>, Gesztes W, Lakatos PL. Manipulating bone disease in inflammatory bowel disease patients. </w:t>
      </w:r>
      <w:r w:rsidRPr="00FE647B">
        <w:rPr>
          <w:rFonts w:ascii="Book Antiqua" w:eastAsia="宋体" w:hAnsi="Book Antiqua" w:cs="宋体"/>
          <w:i/>
          <w:iCs/>
          <w:color w:val="000000"/>
          <w:sz w:val="24"/>
          <w:szCs w:val="24"/>
          <w:lang w:val="en-US"/>
        </w:rPr>
        <w:t>Ann Gastroenterol</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26</w:t>
      </w:r>
      <w:r w:rsidRPr="00FE647B">
        <w:rPr>
          <w:rFonts w:ascii="Book Antiqua" w:eastAsia="宋体" w:hAnsi="Book Antiqua" w:cs="宋体"/>
          <w:color w:val="000000"/>
          <w:sz w:val="24"/>
          <w:szCs w:val="24"/>
          <w:lang w:val="en-US"/>
        </w:rPr>
        <w:t>: 296-303 [PMID: 24714303]</w:t>
      </w:r>
    </w:p>
    <w:p w14:paraId="29B102B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113 </w:t>
      </w:r>
      <w:r w:rsidRPr="00FE647B">
        <w:rPr>
          <w:rFonts w:ascii="Book Antiqua" w:eastAsia="宋体" w:hAnsi="Book Antiqua" w:cs="宋体"/>
          <w:b/>
          <w:bCs/>
          <w:color w:val="000000"/>
          <w:sz w:val="24"/>
          <w:szCs w:val="24"/>
          <w:lang w:val="en-US"/>
        </w:rPr>
        <w:t>Adriani A</w:t>
      </w:r>
      <w:r w:rsidRPr="00FE647B">
        <w:rPr>
          <w:rFonts w:ascii="Book Antiqua" w:eastAsia="宋体" w:hAnsi="Book Antiqua" w:cs="宋体"/>
          <w:color w:val="000000"/>
          <w:sz w:val="24"/>
          <w:szCs w:val="24"/>
          <w:lang w:val="en-US"/>
        </w:rPr>
        <w:t>, Pantaleoni S, Luchino M, Ribaldone DG, Reggiani S, Sapone N, Sguazzini C, Isaia G, Pellicano R, Astegiano M. Osteopenia and osteoporosis in patients with new diagnosis of inflammatory bowel disease. </w:t>
      </w:r>
      <w:r w:rsidRPr="00FE647B">
        <w:rPr>
          <w:rFonts w:ascii="Book Antiqua" w:eastAsia="宋体" w:hAnsi="Book Antiqua" w:cs="宋体"/>
          <w:i/>
          <w:iCs/>
          <w:color w:val="000000"/>
          <w:sz w:val="24"/>
          <w:szCs w:val="24"/>
          <w:lang w:val="en-US"/>
        </w:rPr>
        <w:t>Panminerva Med</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56</w:t>
      </w:r>
      <w:r w:rsidRPr="00FE647B">
        <w:rPr>
          <w:rFonts w:ascii="Book Antiqua" w:eastAsia="宋体" w:hAnsi="Book Antiqua" w:cs="宋体"/>
          <w:color w:val="000000"/>
          <w:sz w:val="24"/>
          <w:szCs w:val="24"/>
          <w:lang w:val="en-US"/>
        </w:rPr>
        <w:t>: 145-149 [PMID: 24994578]</w:t>
      </w:r>
    </w:p>
    <w:p w14:paraId="06C1EC7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114 </w:t>
      </w:r>
      <w:r w:rsidRPr="00FE647B">
        <w:rPr>
          <w:rFonts w:ascii="Book Antiqua" w:eastAsia="宋体" w:hAnsi="Book Antiqua" w:cs="宋体"/>
          <w:b/>
          <w:bCs/>
          <w:color w:val="000000"/>
          <w:sz w:val="24"/>
          <w:szCs w:val="24"/>
          <w:lang w:val="en-US"/>
        </w:rPr>
        <w:t>Abraham BP</w:t>
      </w:r>
      <w:r w:rsidRPr="00FE647B">
        <w:rPr>
          <w:rFonts w:ascii="Book Antiqua" w:eastAsia="宋体" w:hAnsi="Book Antiqua" w:cs="宋体"/>
          <w:color w:val="000000"/>
          <w:sz w:val="24"/>
          <w:szCs w:val="24"/>
          <w:lang w:val="en-US"/>
        </w:rPr>
        <w:t>, Prasad P, Malaty HM. Vitamin D deficiency and corticosteroid use are risk factors for low bone mineral density in inflammatory bowel disease patients. </w:t>
      </w:r>
      <w:r w:rsidRPr="00FE647B">
        <w:rPr>
          <w:rFonts w:ascii="Book Antiqua" w:eastAsia="宋体" w:hAnsi="Book Antiqua" w:cs="宋体"/>
          <w:i/>
          <w:iCs/>
          <w:color w:val="000000"/>
          <w:sz w:val="24"/>
          <w:szCs w:val="24"/>
          <w:lang w:val="en-US"/>
        </w:rPr>
        <w:t>Dig Dis Sci</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59</w:t>
      </w:r>
      <w:r w:rsidRPr="00FE647B">
        <w:rPr>
          <w:rFonts w:ascii="Book Antiqua" w:eastAsia="宋体" w:hAnsi="Book Antiqua" w:cs="宋体"/>
          <w:color w:val="000000"/>
          <w:sz w:val="24"/>
          <w:szCs w:val="24"/>
          <w:lang w:val="en-US"/>
        </w:rPr>
        <w:t>: 1878-1884 [PMID: 24619280 DOI: 10.1007/s10620-014-3102-x]</w:t>
      </w:r>
    </w:p>
    <w:p w14:paraId="58995DB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115 </w:t>
      </w:r>
      <w:r w:rsidRPr="00FE647B">
        <w:rPr>
          <w:rFonts w:ascii="Book Antiqua" w:eastAsia="宋体" w:hAnsi="Book Antiqua" w:cs="宋体"/>
          <w:b/>
          <w:bCs/>
          <w:color w:val="000000"/>
          <w:sz w:val="24"/>
          <w:szCs w:val="24"/>
          <w:lang w:val="en-US"/>
        </w:rPr>
        <w:t>Gupta S</w:t>
      </w:r>
      <w:r w:rsidRPr="00FE647B">
        <w:rPr>
          <w:rFonts w:ascii="Book Antiqua" w:eastAsia="宋体" w:hAnsi="Book Antiqua" w:cs="宋体"/>
          <w:color w:val="000000"/>
          <w:sz w:val="24"/>
          <w:szCs w:val="24"/>
          <w:lang w:val="en-US"/>
        </w:rPr>
        <w:t>, Wu X, Moore T, Shen B. Frequency, risk factors, and adverse sequelae of bone loss in patients with ostomy for inflammatory bowel diseases.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20</w:t>
      </w:r>
      <w:r w:rsidRPr="00FE647B">
        <w:rPr>
          <w:rFonts w:ascii="Book Antiqua" w:eastAsia="宋体" w:hAnsi="Book Antiqua" w:cs="宋体"/>
          <w:color w:val="000000"/>
          <w:sz w:val="24"/>
          <w:szCs w:val="24"/>
          <w:lang w:val="en-US"/>
        </w:rPr>
        <w:t>: 259-264 [PMID: 24378598 DOI: 10.1097/01.MIB.0000439065.92211.d3]</w:t>
      </w:r>
    </w:p>
    <w:p w14:paraId="0EADBA3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116 </w:t>
      </w:r>
      <w:r w:rsidRPr="00FE647B">
        <w:rPr>
          <w:rFonts w:ascii="Book Antiqua" w:eastAsia="宋体" w:hAnsi="Book Antiqua" w:cs="宋体"/>
          <w:b/>
          <w:bCs/>
          <w:color w:val="000000"/>
          <w:sz w:val="24"/>
          <w:szCs w:val="24"/>
          <w:lang w:val="en-US"/>
        </w:rPr>
        <w:t>Targownik LE</w:t>
      </w:r>
      <w:r w:rsidRPr="00FE647B">
        <w:rPr>
          <w:rFonts w:ascii="Book Antiqua" w:eastAsia="宋体" w:hAnsi="Book Antiqua" w:cs="宋体"/>
          <w:color w:val="000000"/>
          <w:sz w:val="24"/>
          <w:szCs w:val="24"/>
          <w:lang w:val="en-US"/>
        </w:rPr>
        <w:t>, Bernstein CN, Nugent Z, Johansson H, Oden A, McCloskey E, Kanis JA, Leslie WD. Inflammatory bowel disease and the risk of fracture after controlling for FRAX. </w:t>
      </w:r>
      <w:r w:rsidRPr="00FE647B">
        <w:rPr>
          <w:rFonts w:ascii="Book Antiqua" w:eastAsia="宋体" w:hAnsi="Book Antiqua" w:cs="宋体"/>
          <w:i/>
          <w:iCs/>
          <w:color w:val="000000"/>
          <w:sz w:val="24"/>
          <w:szCs w:val="24"/>
          <w:lang w:val="en-US"/>
        </w:rPr>
        <w:t>J Bone Miner Res</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28</w:t>
      </w:r>
      <w:r w:rsidRPr="00FE647B">
        <w:rPr>
          <w:rFonts w:ascii="Book Antiqua" w:eastAsia="宋体" w:hAnsi="Book Antiqua" w:cs="宋体"/>
          <w:color w:val="000000"/>
          <w:sz w:val="24"/>
          <w:szCs w:val="24"/>
          <w:lang w:val="en-US"/>
        </w:rPr>
        <w:t>: 1007-1013 [PMID: 23239264 DOI: 10.1002/jbmr.1848]</w:t>
      </w:r>
    </w:p>
    <w:p w14:paraId="39CE477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117 </w:t>
      </w:r>
      <w:r w:rsidRPr="00FE647B">
        <w:rPr>
          <w:rFonts w:ascii="Book Antiqua" w:eastAsia="宋体" w:hAnsi="Book Antiqua" w:cs="宋体"/>
          <w:b/>
          <w:bCs/>
          <w:color w:val="000000"/>
          <w:sz w:val="24"/>
          <w:szCs w:val="24"/>
          <w:lang w:val="en-US"/>
        </w:rPr>
        <w:t>Targownik LE</w:t>
      </w:r>
      <w:r w:rsidRPr="00FE647B">
        <w:rPr>
          <w:rFonts w:ascii="Book Antiqua" w:eastAsia="宋体" w:hAnsi="Book Antiqua" w:cs="宋体"/>
          <w:color w:val="000000"/>
          <w:sz w:val="24"/>
          <w:szCs w:val="24"/>
          <w:lang w:val="en-US"/>
        </w:rPr>
        <w:t>, Bernstein CN, Nugent Z, Leslie WD. Inflammatory bowel disease has a small effect on bone mineral density and risk for osteoporosis. </w:t>
      </w:r>
      <w:r w:rsidRPr="00FE647B">
        <w:rPr>
          <w:rFonts w:ascii="Book Antiqua" w:eastAsia="宋体" w:hAnsi="Book Antiqua" w:cs="宋体"/>
          <w:i/>
          <w:iCs/>
          <w:color w:val="000000"/>
          <w:sz w:val="24"/>
          <w:szCs w:val="24"/>
          <w:lang w:val="en-US"/>
        </w:rPr>
        <w:t>Clin Gastroenterol Hepatol</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11</w:t>
      </w:r>
      <w:r w:rsidRPr="00FE647B">
        <w:rPr>
          <w:rFonts w:ascii="Book Antiqua" w:eastAsia="宋体" w:hAnsi="Book Antiqua" w:cs="宋体"/>
          <w:color w:val="000000"/>
          <w:sz w:val="24"/>
          <w:szCs w:val="24"/>
          <w:lang w:val="en-US"/>
        </w:rPr>
        <w:t>: 278-285 [PMID: 23103821 DOI: 10.1016/j.cgh.2012.10.022]</w:t>
      </w:r>
    </w:p>
    <w:p w14:paraId="39989ED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118 </w:t>
      </w:r>
      <w:r w:rsidRPr="00FE647B">
        <w:rPr>
          <w:rFonts w:ascii="Book Antiqua" w:eastAsia="宋体" w:hAnsi="Book Antiqua" w:cs="宋体"/>
          <w:b/>
          <w:bCs/>
          <w:color w:val="000000"/>
          <w:sz w:val="24"/>
          <w:szCs w:val="24"/>
          <w:lang w:val="en-US"/>
        </w:rPr>
        <w:t>Wong SC</w:t>
      </w:r>
      <w:r w:rsidRPr="00FE647B">
        <w:rPr>
          <w:rFonts w:ascii="Book Antiqua" w:eastAsia="宋体" w:hAnsi="Book Antiqua" w:cs="宋体"/>
          <w:color w:val="000000"/>
          <w:sz w:val="24"/>
          <w:szCs w:val="24"/>
          <w:lang w:val="en-US"/>
        </w:rPr>
        <w:t>, Catto-Smith AG, Zacharin M. Pathological fractures in paediatric patients with inflammatory bowel disease. </w:t>
      </w:r>
      <w:r w:rsidRPr="00FE647B">
        <w:rPr>
          <w:rFonts w:ascii="Book Antiqua" w:eastAsia="宋体" w:hAnsi="Book Antiqua" w:cs="宋体"/>
          <w:i/>
          <w:iCs/>
          <w:color w:val="000000"/>
          <w:sz w:val="24"/>
          <w:szCs w:val="24"/>
          <w:lang w:val="en-US"/>
        </w:rPr>
        <w:t>Eur J Pediatr</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173</w:t>
      </w:r>
      <w:r w:rsidRPr="00FE647B">
        <w:rPr>
          <w:rFonts w:ascii="Book Antiqua" w:eastAsia="宋体" w:hAnsi="Book Antiqua" w:cs="宋体"/>
          <w:color w:val="000000"/>
          <w:sz w:val="24"/>
          <w:szCs w:val="24"/>
          <w:lang w:val="en-US"/>
        </w:rPr>
        <w:t>: 141-151 [PMID: 24132387 DOI: 10.1007/s00431-013-2174-5]</w:t>
      </w:r>
    </w:p>
    <w:p w14:paraId="2F1336B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119 </w:t>
      </w:r>
      <w:r w:rsidRPr="00FE647B">
        <w:rPr>
          <w:rFonts w:ascii="Book Antiqua" w:eastAsia="宋体" w:hAnsi="Book Antiqua" w:cs="宋体"/>
          <w:b/>
          <w:bCs/>
          <w:color w:val="000000"/>
          <w:sz w:val="24"/>
          <w:szCs w:val="24"/>
          <w:lang w:val="en-US"/>
        </w:rPr>
        <w:t>Schmidt S</w:t>
      </w:r>
      <w:r w:rsidRPr="00FE647B">
        <w:rPr>
          <w:rFonts w:ascii="Book Antiqua" w:eastAsia="宋体" w:hAnsi="Book Antiqua" w:cs="宋体"/>
          <w:color w:val="000000"/>
          <w:sz w:val="24"/>
          <w:szCs w:val="24"/>
          <w:lang w:val="en-US"/>
        </w:rPr>
        <w:t>, Mellström D, Norjavaara E, Sundh V, Saalman R. Longitudinal assessment of bone mineral density in children and adolescents with inflammatory bowel disease.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55</w:t>
      </w:r>
      <w:r w:rsidRPr="00FE647B">
        <w:rPr>
          <w:rFonts w:ascii="Book Antiqua" w:eastAsia="宋体" w:hAnsi="Book Antiqua" w:cs="宋体"/>
          <w:color w:val="000000"/>
          <w:sz w:val="24"/>
          <w:szCs w:val="24"/>
          <w:lang w:val="en-US"/>
        </w:rPr>
        <w:t>: 511-518 [PMID: 22688562 DOI: 10.1097/MPG.0b013e31825817a0]</w:t>
      </w:r>
    </w:p>
    <w:p w14:paraId="0F26C753"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120 </w:t>
      </w:r>
      <w:r w:rsidRPr="00FE647B">
        <w:rPr>
          <w:rFonts w:ascii="Book Antiqua" w:eastAsia="宋体" w:hAnsi="Book Antiqua" w:cs="宋体"/>
          <w:b/>
          <w:bCs/>
          <w:color w:val="000000"/>
          <w:sz w:val="24"/>
          <w:szCs w:val="24"/>
          <w:lang w:val="en-US"/>
        </w:rPr>
        <w:t>Targownik LE</w:t>
      </w:r>
      <w:r w:rsidRPr="00FE647B">
        <w:rPr>
          <w:rFonts w:ascii="Book Antiqua" w:eastAsia="宋体" w:hAnsi="Book Antiqua" w:cs="宋体"/>
          <w:color w:val="000000"/>
          <w:sz w:val="24"/>
          <w:szCs w:val="24"/>
          <w:lang w:val="en-US"/>
        </w:rPr>
        <w:t>, Bernstein CN, Leslie WD. Risk factors and management of osteoporosis in inflammatory bowel disease. </w:t>
      </w:r>
      <w:r w:rsidRPr="00FE647B">
        <w:rPr>
          <w:rFonts w:ascii="Book Antiqua" w:eastAsia="宋体" w:hAnsi="Book Antiqua" w:cs="宋体"/>
          <w:i/>
          <w:iCs/>
          <w:color w:val="000000"/>
          <w:sz w:val="24"/>
          <w:szCs w:val="24"/>
          <w:lang w:val="en-US"/>
        </w:rPr>
        <w:t>Curr Opin Gastroenterol</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30</w:t>
      </w:r>
      <w:r w:rsidRPr="00FE647B">
        <w:rPr>
          <w:rFonts w:ascii="Book Antiqua" w:eastAsia="宋体" w:hAnsi="Book Antiqua" w:cs="宋体"/>
          <w:color w:val="000000"/>
          <w:sz w:val="24"/>
          <w:szCs w:val="24"/>
          <w:lang w:val="en-US"/>
        </w:rPr>
        <w:t>: 168-174 [PMID: 24419292 DOI: 10.1097/MOG.0000000000000037]</w:t>
      </w:r>
    </w:p>
    <w:p w14:paraId="5DB9818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121 </w:t>
      </w:r>
      <w:r w:rsidRPr="00FE647B">
        <w:rPr>
          <w:rFonts w:ascii="Book Antiqua" w:eastAsia="宋体" w:hAnsi="Book Antiqua" w:cs="宋体"/>
          <w:b/>
          <w:bCs/>
          <w:color w:val="000000"/>
          <w:sz w:val="24"/>
          <w:szCs w:val="24"/>
          <w:lang w:val="en-US"/>
        </w:rPr>
        <w:t>Pichler J</w:t>
      </w:r>
      <w:r w:rsidRPr="00FE647B">
        <w:rPr>
          <w:rFonts w:ascii="Book Antiqua" w:eastAsia="宋体" w:hAnsi="Book Antiqua" w:cs="宋体"/>
          <w:color w:val="000000"/>
          <w:sz w:val="24"/>
          <w:szCs w:val="24"/>
          <w:lang w:val="en-US"/>
        </w:rPr>
        <w:t>, Hanslik A, Huber WD, Aufricht C, Bidmon-Fliegenschnee B. Paediatric patients with inflammatory bowel disease who received infliximab experienced improved growth and bone health. </w:t>
      </w:r>
      <w:r w:rsidRPr="00FE647B">
        <w:rPr>
          <w:rFonts w:ascii="Book Antiqua" w:eastAsia="宋体" w:hAnsi="Book Antiqua" w:cs="宋体"/>
          <w:i/>
          <w:iCs/>
          <w:color w:val="000000"/>
          <w:sz w:val="24"/>
          <w:szCs w:val="24"/>
          <w:lang w:val="en-US"/>
        </w:rPr>
        <w:t>Acta Paediatr</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103</w:t>
      </w:r>
      <w:r w:rsidRPr="00FE647B">
        <w:rPr>
          <w:rFonts w:ascii="Book Antiqua" w:eastAsia="宋体" w:hAnsi="Book Antiqua" w:cs="宋体"/>
          <w:color w:val="000000"/>
          <w:sz w:val="24"/>
          <w:szCs w:val="24"/>
          <w:lang w:val="en-US"/>
        </w:rPr>
        <w:t>: e69-e75 [PMID: 24237381 DOI: 10.1111/apa.12448]</w:t>
      </w:r>
    </w:p>
    <w:p w14:paraId="30AA479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122 </w:t>
      </w:r>
      <w:r w:rsidRPr="00FE647B">
        <w:rPr>
          <w:rFonts w:ascii="Book Antiqua" w:eastAsia="宋体" w:hAnsi="Book Antiqua" w:cs="宋体"/>
          <w:b/>
          <w:bCs/>
          <w:color w:val="000000"/>
          <w:sz w:val="24"/>
          <w:szCs w:val="24"/>
          <w:lang w:val="en-US"/>
        </w:rPr>
        <w:t>van Sommeren S</w:t>
      </w:r>
      <w:r w:rsidRPr="00FE647B">
        <w:rPr>
          <w:rFonts w:ascii="Book Antiqua" w:eastAsia="宋体" w:hAnsi="Book Antiqua" w:cs="宋体"/>
          <w:color w:val="000000"/>
          <w:sz w:val="24"/>
          <w:szCs w:val="24"/>
          <w:lang w:val="en-US"/>
        </w:rPr>
        <w:t>, Janse M, Karjalainen J, Fehrmann R, Franke L, Fu J, Weersma RK. Extraintestinal manifestations and complications in inflammatory bowel disease: from shared genetics to shared biological pathways.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20</w:t>
      </w:r>
      <w:r w:rsidRPr="00FE647B">
        <w:rPr>
          <w:rFonts w:ascii="Book Antiqua" w:eastAsia="宋体" w:hAnsi="Book Antiqua" w:cs="宋体"/>
          <w:color w:val="000000"/>
          <w:sz w:val="24"/>
          <w:szCs w:val="24"/>
          <w:lang w:val="en-US"/>
        </w:rPr>
        <w:t>: 987-994 [PMID: 24739630 DOI: 10.1097/MIB.0000000000000032]</w:t>
      </w:r>
    </w:p>
    <w:p w14:paraId="0F8882B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123 </w:t>
      </w:r>
      <w:r w:rsidRPr="00FE647B">
        <w:rPr>
          <w:rFonts w:ascii="Book Antiqua" w:eastAsia="宋体" w:hAnsi="Book Antiqua" w:cs="宋体"/>
          <w:b/>
          <w:bCs/>
          <w:color w:val="000000"/>
          <w:sz w:val="24"/>
          <w:szCs w:val="24"/>
          <w:lang w:val="en-US"/>
        </w:rPr>
        <w:t>Billiet T</w:t>
      </w:r>
      <w:r w:rsidRPr="00FE647B">
        <w:rPr>
          <w:rFonts w:ascii="Book Antiqua" w:eastAsia="宋体" w:hAnsi="Book Antiqua" w:cs="宋体"/>
          <w:color w:val="000000"/>
          <w:sz w:val="24"/>
          <w:szCs w:val="24"/>
          <w:lang w:val="en-US"/>
        </w:rPr>
        <w:t>, Vermeire S. Differences between adults and children: genetics and beyond. </w:t>
      </w:r>
      <w:r w:rsidRPr="00FE647B">
        <w:rPr>
          <w:rFonts w:ascii="Book Antiqua" w:eastAsia="宋体" w:hAnsi="Book Antiqua" w:cs="宋体"/>
          <w:i/>
          <w:iCs/>
          <w:color w:val="000000"/>
          <w:sz w:val="24"/>
          <w:szCs w:val="24"/>
          <w:lang w:val="en-US"/>
        </w:rPr>
        <w:t>Expert Rev Gastroenterol Hepatol</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9</w:t>
      </w:r>
      <w:r w:rsidRPr="00FE647B">
        <w:rPr>
          <w:rFonts w:ascii="Book Antiqua" w:eastAsia="宋体" w:hAnsi="Book Antiqua" w:cs="宋体"/>
          <w:color w:val="000000"/>
          <w:sz w:val="24"/>
          <w:szCs w:val="24"/>
          <w:lang w:val="en-US"/>
        </w:rPr>
        <w:t>: 191-196 [PMID: 25134842 DOI: 10.1586/17474124.2014.950228]</w:t>
      </w:r>
    </w:p>
    <w:p w14:paraId="030C1FD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124 </w:t>
      </w:r>
      <w:r w:rsidRPr="00FE647B">
        <w:rPr>
          <w:rFonts w:ascii="Book Antiqua" w:eastAsia="宋体" w:hAnsi="Book Antiqua" w:cs="宋体"/>
          <w:b/>
          <w:bCs/>
          <w:color w:val="000000"/>
          <w:sz w:val="24"/>
          <w:szCs w:val="24"/>
          <w:lang w:val="en-US"/>
        </w:rPr>
        <w:t>Terzoudis S</w:t>
      </w:r>
      <w:r w:rsidRPr="00FE647B">
        <w:rPr>
          <w:rFonts w:ascii="Book Antiqua" w:eastAsia="宋体" w:hAnsi="Book Antiqua" w:cs="宋体"/>
          <w:color w:val="000000"/>
          <w:sz w:val="24"/>
          <w:szCs w:val="24"/>
          <w:lang w:val="en-US"/>
        </w:rPr>
        <w:t>, Zavos C, Koutroubakis IE. The bone and fat connection in inflammatory bowel diseases.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20</w:t>
      </w:r>
      <w:r w:rsidRPr="00FE647B">
        <w:rPr>
          <w:rFonts w:ascii="Book Antiqua" w:eastAsia="宋体" w:hAnsi="Book Antiqua" w:cs="宋体"/>
          <w:color w:val="000000"/>
          <w:sz w:val="24"/>
          <w:szCs w:val="24"/>
          <w:lang w:val="en-US"/>
        </w:rPr>
        <w:t>: 2207-2217 [PMID: 24983981 DOI: 10.1097/MIB.0000000000000111]</w:t>
      </w:r>
    </w:p>
    <w:p w14:paraId="032E682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125 </w:t>
      </w:r>
      <w:r w:rsidRPr="00FE647B">
        <w:rPr>
          <w:rFonts w:ascii="Book Antiqua" w:eastAsia="宋体" w:hAnsi="Book Antiqua" w:cs="宋体"/>
          <w:b/>
          <w:bCs/>
          <w:color w:val="000000"/>
          <w:sz w:val="24"/>
          <w:szCs w:val="24"/>
          <w:lang w:val="en-US"/>
        </w:rPr>
        <w:t>Veit LE</w:t>
      </w:r>
      <w:r w:rsidRPr="00FE647B">
        <w:rPr>
          <w:rFonts w:ascii="Book Antiqua" w:eastAsia="宋体" w:hAnsi="Book Antiqua" w:cs="宋体"/>
          <w:color w:val="000000"/>
          <w:sz w:val="24"/>
          <w:szCs w:val="24"/>
          <w:lang w:val="en-US"/>
        </w:rPr>
        <w:t>, Maranda L, Fong J, Nwosu BU. The vitamin D status in inflammatory bowel disease. </w:t>
      </w:r>
      <w:r w:rsidRPr="00FE647B">
        <w:rPr>
          <w:rFonts w:ascii="Book Antiqua" w:eastAsia="宋体" w:hAnsi="Book Antiqua" w:cs="宋体"/>
          <w:i/>
          <w:iCs/>
          <w:color w:val="000000"/>
          <w:sz w:val="24"/>
          <w:szCs w:val="24"/>
          <w:lang w:val="en-US"/>
        </w:rPr>
        <w:t>PLoS One</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9</w:t>
      </w:r>
      <w:r w:rsidRPr="00FE647B">
        <w:rPr>
          <w:rFonts w:ascii="Book Antiqua" w:eastAsia="宋体" w:hAnsi="Book Antiqua" w:cs="宋体"/>
          <w:color w:val="000000"/>
          <w:sz w:val="24"/>
          <w:szCs w:val="24"/>
          <w:lang w:val="en-US"/>
        </w:rPr>
        <w:t>: e101583 [PMID: 24992465 DOI: 10.1371/journal.pone.0101583]</w:t>
      </w:r>
    </w:p>
    <w:p w14:paraId="265D787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126 </w:t>
      </w:r>
      <w:r w:rsidRPr="00FE647B">
        <w:rPr>
          <w:rFonts w:ascii="Book Antiqua" w:eastAsia="宋体" w:hAnsi="Book Antiqua" w:cs="宋体"/>
          <w:b/>
          <w:bCs/>
          <w:color w:val="000000"/>
          <w:sz w:val="24"/>
          <w:szCs w:val="24"/>
          <w:lang w:val="en-US"/>
        </w:rPr>
        <w:t>Kini GP</w:t>
      </w:r>
      <w:r w:rsidRPr="00FE647B">
        <w:rPr>
          <w:rFonts w:ascii="Book Antiqua" w:eastAsia="宋体" w:hAnsi="Book Antiqua" w:cs="宋体"/>
          <w:color w:val="000000"/>
          <w:sz w:val="24"/>
          <w:szCs w:val="24"/>
          <w:lang w:val="en-US"/>
        </w:rPr>
        <w:t>, Young B, Herbison P, Schultz M. Does seasonal level of serum 25-OH vitamin D correlate with the activity of Crohn's disease? </w:t>
      </w:r>
      <w:r w:rsidRPr="00FE647B">
        <w:rPr>
          <w:rFonts w:ascii="Book Antiqua" w:eastAsia="宋体" w:hAnsi="Book Antiqua" w:cs="宋体"/>
          <w:i/>
          <w:iCs/>
          <w:color w:val="000000"/>
          <w:sz w:val="24"/>
          <w:szCs w:val="24"/>
          <w:lang w:val="en-US"/>
        </w:rPr>
        <w:t>N Z Med J</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127</w:t>
      </w:r>
      <w:r w:rsidRPr="00FE647B">
        <w:rPr>
          <w:rFonts w:ascii="Book Antiqua" w:eastAsia="宋体" w:hAnsi="Book Antiqua" w:cs="宋体"/>
          <w:color w:val="000000"/>
          <w:sz w:val="24"/>
          <w:szCs w:val="24"/>
          <w:lang w:val="en-US"/>
        </w:rPr>
        <w:t>: 51-59 [PMID: 24929571]</w:t>
      </w:r>
    </w:p>
    <w:p w14:paraId="6AE3E3E3"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127 </w:t>
      </w:r>
      <w:r w:rsidRPr="00FE647B">
        <w:rPr>
          <w:rFonts w:ascii="Book Antiqua" w:eastAsia="宋体" w:hAnsi="Book Antiqua" w:cs="宋体"/>
          <w:b/>
          <w:bCs/>
          <w:color w:val="000000"/>
          <w:sz w:val="24"/>
          <w:szCs w:val="24"/>
          <w:lang w:val="en-US"/>
        </w:rPr>
        <w:t>Dumitrescu G</w:t>
      </w:r>
      <w:r w:rsidRPr="00FE647B">
        <w:rPr>
          <w:rFonts w:ascii="Book Antiqua" w:eastAsia="宋体" w:hAnsi="Book Antiqua" w:cs="宋体"/>
          <w:color w:val="000000"/>
          <w:sz w:val="24"/>
          <w:szCs w:val="24"/>
          <w:lang w:val="en-US"/>
        </w:rPr>
        <w:t>, Mihai C, Dranga M, Prelipcean CC. Serum 25-hydroxyvitamin D concentration and inflammatory bowel disease characteristics in Romania. </w:t>
      </w:r>
      <w:r w:rsidRPr="00FE647B">
        <w:rPr>
          <w:rFonts w:ascii="Book Antiqua" w:eastAsia="宋体" w:hAnsi="Book Antiqua" w:cs="宋体"/>
          <w:i/>
          <w:iCs/>
          <w:color w:val="000000"/>
          <w:sz w:val="24"/>
          <w:szCs w:val="24"/>
          <w:lang w:val="en-US"/>
        </w:rPr>
        <w:t>World J Gastroenterol</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20</w:t>
      </w:r>
      <w:r w:rsidRPr="00FE647B">
        <w:rPr>
          <w:rFonts w:ascii="Book Antiqua" w:eastAsia="宋体" w:hAnsi="Book Antiqua" w:cs="宋体"/>
          <w:color w:val="000000"/>
          <w:sz w:val="24"/>
          <w:szCs w:val="24"/>
          <w:lang w:val="en-US"/>
        </w:rPr>
        <w:t>: 2392-2396 [PMID: 24605037 DOI: 10.3748/wjg.v20.i9.2392]</w:t>
      </w:r>
    </w:p>
    <w:p w14:paraId="43AA728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128 </w:t>
      </w:r>
      <w:r w:rsidRPr="00FE647B">
        <w:rPr>
          <w:rFonts w:ascii="Book Antiqua" w:eastAsia="宋体" w:hAnsi="Book Antiqua" w:cs="宋体"/>
          <w:b/>
          <w:bCs/>
          <w:color w:val="000000"/>
          <w:sz w:val="24"/>
          <w:szCs w:val="24"/>
          <w:lang w:val="en-US"/>
        </w:rPr>
        <w:t>Tan B</w:t>
      </w:r>
      <w:r w:rsidRPr="00FE647B">
        <w:rPr>
          <w:rFonts w:ascii="Book Antiqua" w:eastAsia="宋体" w:hAnsi="Book Antiqua" w:cs="宋体"/>
          <w:color w:val="000000"/>
          <w:sz w:val="24"/>
          <w:szCs w:val="24"/>
          <w:lang w:val="en-US"/>
        </w:rPr>
        <w:t>, Li P, Lv H, Li Y, Wang O, Xing XP, Qian JM. Vitamin D levels and bone metabolism in Chinese adult patients with inflammatory bowel disease. </w:t>
      </w:r>
      <w:r w:rsidRPr="00FE647B">
        <w:rPr>
          <w:rFonts w:ascii="Book Antiqua" w:eastAsia="宋体" w:hAnsi="Book Antiqua" w:cs="宋体"/>
          <w:i/>
          <w:iCs/>
          <w:color w:val="000000"/>
          <w:sz w:val="24"/>
          <w:szCs w:val="24"/>
          <w:lang w:val="en-US"/>
        </w:rPr>
        <w:t>J Dig Dis</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15</w:t>
      </w:r>
      <w:r w:rsidRPr="00FE647B">
        <w:rPr>
          <w:rFonts w:ascii="Book Antiqua" w:eastAsia="宋体" w:hAnsi="Book Antiqua" w:cs="宋体"/>
          <w:color w:val="000000"/>
          <w:sz w:val="24"/>
          <w:szCs w:val="24"/>
          <w:lang w:val="en-US"/>
        </w:rPr>
        <w:t>: 116-123 [PMID: 24354597 DOI: 10.1111/1751-2980.12118]</w:t>
      </w:r>
    </w:p>
    <w:p w14:paraId="7CF870A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129 </w:t>
      </w:r>
      <w:r w:rsidRPr="00FE647B">
        <w:rPr>
          <w:rFonts w:ascii="Book Antiqua" w:eastAsia="宋体" w:hAnsi="Book Antiqua" w:cs="宋体"/>
          <w:b/>
          <w:bCs/>
          <w:color w:val="000000"/>
          <w:sz w:val="24"/>
          <w:szCs w:val="24"/>
          <w:lang w:val="en-US"/>
        </w:rPr>
        <w:t>Mouli VP</w:t>
      </w:r>
      <w:r w:rsidRPr="00FE647B">
        <w:rPr>
          <w:rFonts w:ascii="Book Antiqua" w:eastAsia="宋体" w:hAnsi="Book Antiqua" w:cs="宋体"/>
          <w:color w:val="000000"/>
          <w:sz w:val="24"/>
          <w:szCs w:val="24"/>
          <w:lang w:val="en-US"/>
        </w:rPr>
        <w:t>, Ananthakrishnan AN. Review article: vitamin D and inflammatory bowel diseases.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39</w:t>
      </w:r>
      <w:r w:rsidRPr="00FE647B">
        <w:rPr>
          <w:rFonts w:ascii="Book Antiqua" w:eastAsia="宋体" w:hAnsi="Book Antiqua" w:cs="宋体"/>
          <w:color w:val="000000"/>
          <w:sz w:val="24"/>
          <w:szCs w:val="24"/>
          <w:lang w:val="en-US"/>
        </w:rPr>
        <w:t>: 125-136 [PMID: 24236989 DOI: 10.1111/apt.12553]</w:t>
      </w:r>
    </w:p>
    <w:p w14:paraId="62064E5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130 </w:t>
      </w:r>
      <w:r w:rsidRPr="00FE647B">
        <w:rPr>
          <w:rFonts w:ascii="Book Antiqua" w:eastAsia="宋体" w:hAnsi="Book Antiqua" w:cs="宋体"/>
          <w:b/>
          <w:bCs/>
          <w:color w:val="000000"/>
          <w:sz w:val="24"/>
          <w:szCs w:val="24"/>
          <w:lang w:val="en-US"/>
        </w:rPr>
        <w:t>Garg M</w:t>
      </w:r>
      <w:r w:rsidRPr="00FE647B">
        <w:rPr>
          <w:rFonts w:ascii="Book Antiqua" w:eastAsia="宋体" w:hAnsi="Book Antiqua" w:cs="宋体"/>
          <w:color w:val="000000"/>
          <w:sz w:val="24"/>
          <w:szCs w:val="24"/>
          <w:lang w:val="en-US"/>
        </w:rPr>
        <w:t>, Rosella O, Lubel JS, Gibson PR. Association of circulating vitamin D concentrations with intestinal but not systemic inflammation in inflammatory bowel disease.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19</w:t>
      </w:r>
      <w:r w:rsidRPr="00FE647B">
        <w:rPr>
          <w:rFonts w:ascii="Book Antiqua" w:eastAsia="宋体" w:hAnsi="Book Antiqua" w:cs="宋体"/>
          <w:color w:val="000000"/>
          <w:sz w:val="24"/>
          <w:szCs w:val="24"/>
          <w:lang w:val="en-US"/>
        </w:rPr>
        <w:t>: 2634-2643 [PMID: 24105392 DOI: 10.1097/01.MIB.0000436957.77533.b2]</w:t>
      </w:r>
    </w:p>
    <w:p w14:paraId="26F86F1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131 </w:t>
      </w:r>
      <w:r w:rsidRPr="00FE647B">
        <w:rPr>
          <w:rFonts w:ascii="Book Antiqua" w:eastAsia="宋体" w:hAnsi="Book Antiqua" w:cs="宋体"/>
          <w:b/>
          <w:bCs/>
          <w:color w:val="000000"/>
          <w:sz w:val="24"/>
          <w:szCs w:val="24"/>
          <w:lang w:val="en-US"/>
        </w:rPr>
        <w:t>Hlavaty T</w:t>
      </w:r>
      <w:r w:rsidRPr="00FE647B">
        <w:rPr>
          <w:rFonts w:ascii="Book Antiqua" w:eastAsia="宋体" w:hAnsi="Book Antiqua" w:cs="宋体"/>
          <w:color w:val="000000"/>
          <w:sz w:val="24"/>
          <w:szCs w:val="24"/>
          <w:lang w:val="en-US"/>
        </w:rPr>
        <w:t>, Krajcovicova A, Koller T, Toth J, Nevidanska M, Huorka M, Payer J. Higher vitamin D serum concentration increases health related quality of life in patients with inflammatory bowel diseases. </w:t>
      </w:r>
      <w:r w:rsidRPr="00FE647B">
        <w:rPr>
          <w:rFonts w:ascii="Book Antiqua" w:eastAsia="宋体" w:hAnsi="Book Antiqua" w:cs="宋体"/>
          <w:i/>
          <w:iCs/>
          <w:color w:val="000000"/>
          <w:sz w:val="24"/>
          <w:szCs w:val="24"/>
          <w:lang w:val="en-US"/>
        </w:rPr>
        <w:t>World J Gastroenterol</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20</w:t>
      </w:r>
      <w:r w:rsidRPr="00FE647B">
        <w:rPr>
          <w:rFonts w:ascii="Book Antiqua" w:eastAsia="宋体" w:hAnsi="Book Antiqua" w:cs="宋体"/>
          <w:color w:val="000000"/>
          <w:sz w:val="24"/>
          <w:szCs w:val="24"/>
          <w:lang w:val="en-US"/>
        </w:rPr>
        <w:t>: 15787-15796 [PMID: 25400464 DOI: 10.3748/wjg.v20.i42.15787]</w:t>
      </w:r>
    </w:p>
    <w:p w14:paraId="23CABF7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132 </w:t>
      </w:r>
      <w:r w:rsidRPr="00FE647B">
        <w:rPr>
          <w:rFonts w:ascii="Book Antiqua" w:eastAsia="宋体" w:hAnsi="Book Antiqua" w:cs="宋体"/>
          <w:b/>
          <w:bCs/>
          <w:color w:val="000000"/>
          <w:sz w:val="24"/>
          <w:szCs w:val="24"/>
          <w:lang w:val="en-US"/>
        </w:rPr>
        <w:t>Rogler G</w:t>
      </w:r>
      <w:r w:rsidRPr="00FE647B">
        <w:rPr>
          <w:rFonts w:ascii="Book Antiqua" w:eastAsia="宋体" w:hAnsi="Book Antiqua" w:cs="宋体"/>
          <w:color w:val="000000"/>
          <w:sz w:val="24"/>
          <w:szCs w:val="24"/>
          <w:lang w:val="en-US"/>
        </w:rPr>
        <w:t>, Vavricka S. Anemia in inflammatory bowel disease: an under-estimated problem? </w:t>
      </w:r>
      <w:r w:rsidRPr="00FE647B">
        <w:rPr>
          <w:rFonts w:ascii="Book Antiqua" w:eastAsia="宋体" w:hAnsi="Book Antiqua" w:cs="宋体"/>
          <w:i/>
          <w:iCs/>
          <w:color w:val="000000"/>
          <w:sz w:val="24"/>
          <w:szCs w:val="24"/>
          <w:lang w:val="en-US"/>
        </w:rPr>
        <w:t>Front Med (Lausanne)</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1</w:t>
      </w:r>
      <w:r w:rsidRPr="00FE647B">
        <w:rPr>
          <w:rFonts w:ascii="Book Antiqua" w:eastAsia="宋体" w:hAnsi="Book Antiqua" w:cs="宋体"/>
          <w:color w:val="000000"/>
          <w:sz w:val="24"/>
          <w:szCs w:val="24"/>
          <w:lang w:val="en-US"/>
        </w:rPr>
        <w:t>: 58 [PMID: 25646159 DOI: 10.3389/fmed.2014.00058]</w:t>
      </w:r>
    </w:p>
    <w:p w14:paraId="3420FB1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133 </w:t>
      </w:r>
      <w:r w:rsidRPr="00FE647B">
        <w:rPr>
          <w:rFonts w:ascii="Book Antiqua" w:eastAsia="宋体" w:hAnsi="Book Antiqua" w:cs="宋体"/>
          <w:b/>
          <w:bCs/>
          <w:color w:val="000000"/>
          <w:sz w:val="24"/>
          <w:szCs w:val="24"/>
          <w:lang w:val="en-US"/>
        </w:rPr>
        <w:t>Filmann N</w:t>
      </w:r>
      <w:r w:rsidRPr="00FE647B">
        <w:rPr>
          <w:rFonts w:ascii="Book Antiqua" w:eastAsia="宋体" w:hAnsi="Book Antiqua" w:cs="宋体"/>
          <w:color w:val="000000"/>
          <w:sz w:val="24"/>
          <w:szCs w:val="24"/>
          <w:lang w:val="en-US"/>
        </w:rPr>
        <w:t>, Rey J, Schneeweiss S, Ardizzone S, Bager P, Bergamaschi G, Koutroubakis I, Lindgren S, Morena Fde L, Moum B, Vavricka SR, Schröder O, Herrmann E, Blumenstein I. Prevalence of anemia in inflammatory bowel diseases in european countries: a systematic review and individual patient data meta-analysis.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20</w:t>
      </w:r>
      <w:r w:rsidRPr="00FE647B">
        <w:rPr>
          <w:rFonts w:ascii="Book Antiqua" w:eastAsia="宋体" w:hAnsi="Book Antiqua" w:cs="宋体"/>
          <w:color w:val="000000"/>
          <w:sz w:val="24"/>
          <w:szCs w:val="24"/>
          <w:lang w:val="en-US"/>
        </w:rPr>
        <w:t>: 936-945 [PMID: 24572205 DOI: 10.1097/01.MIB.0000442728.74340.fd]</w:t>
      </w:r>
    </w:p>
    <w:p w14:paraId="704DBC0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134 </w:t>
      </w:r>
      <w:r w:rsidRPr="00FE647B">
        <w:rPr>
          <w:rFonts w:ascii="Book Antiqua" w:eastAsia="宋体" w:hAnsi="Book Antiqua" w:cs="宋体"/>
          <w:b/>
          <w:bCs/>
          <w:color w:val="000000"/>
          <w:sz w:val="24"/>
          <w:szCs w:val="24"/>
          <w:lang w:val="en-US"/>
        </w:rPr>
        <w:t>Goldenberg BA</w:t>
      </w:r>
      <w:r w:rsidRPr="00FE647B">
        <w:rPr>
          <w:rFonts w:ascii="Book Antiqua" w:eastAsia="宋体" w:hAnsi="Book Antiqua" w:cs="宋体"/>
          <w:color w:val="000000"/>
          <w:sz w:val="24"/>
          <w:szCs w:val="24"/>
          <w:lang w:val="en-US"/>
        </w:rPr>
        <w:t>, Graff LA, Clara I, Zarychanski R, Walker JR, Carr R, Rogala L, Miller N, Bernstein CN. Is iron deficiency in the absence of anemia associated with fatigue in inflammatory bowel disease? </w:t>
      </w:r>
      <w:r w:rsidRPr="00FE647B">
        <w:rPr>
          <w:rFonts w:ascii="Book Antiqua" w:eastAsia="宋体" w:hAnsi="Book Antiqua" w:cs="宋体"/>
          <w:i/>
          <w:iCs/>
          <w:color w:val="000000"/>
          <w:sz w:val="24"/>
          <w:szCs w:val="24"/>
          <w:lang w:val="en-US"/>
        </w:rPr>
        <w:t>Am J Gastroenterol</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108</w:t>
      </w:r>
      <w:r w:rsidRPr="00FE647B">
        <w:rPr>
          <w:rFonts w:ascii="Book Antiqua" w:eastAsia="宋体" w:hAnsi="Book Antiqua" w:cs="宋体"/>
          <w:color w:val="000000"/>
          <w:sz w:val="24"/>
          <w:szCs w:val="24"/>
          <w:lang w:val="en-US"/>
        </w:rPr>
        <w:t>: 1392-1397 [PMID: 24005345 DOI: 10.1038/ajg.2013.14]</w:t>
      </w:r>
    </w:p>
    <w:p w14:paraId="71326EF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135 </w:t>
      </w:r>
      <w:r w:rsidRPr="00FE647B">
        <w:rPr>
          <w:rFonts w:ascii="Book Antiqua" w:eastAsia="宋体" w:hAnsi="Book Antiqua" w:cs="宋体"/>
          <w:b/>
          <w:bCs/>
          <w:color w:val="000000"/>
          <w:sz w:val="24"/>
          <w:szCs w:val="24"/>
          <w:lang w:val="en-US"/>
        </w:rPr>
        <w:t>Sikora SK</w:t>
      </w:r>
      <w:r w:rsidRPr="00FE647B">
        <w:rPr>
          <w:rFonts w:ascii="Book Antiqua" w:eastAsia="宋体" w:hAnsi="Book Antiqua" w:cs="宋体"/>
          <w:color w:val="000000"/>
          <w:sz w:val="24"/>
          <w:szCs w:val="24"/>
          <w:lang w:val="en-US"/>
        </w:rPr>
        <w:t>, Spady D, Prosser C, El-Matary W. Trace elements and vitamins at diagnosis in pediatric-onset inflammatory bowel disease. </w:t>
      </w:r>
      <w:r w:rsidRPr="00FE647B">
        <w:rPr>
          <w:rFonts w:ascii="Book Antiqua" w:eastAsia="宋体" w:hAnsi="Book Antiqua" w:cs="宋体"/>
          <w:i/>
          <w:iCs/>
          <w:color w:val="000000"/>
          <w:sz w:val="24"/>
          <w:szCs w:val="24"/>
          <w:lang w:val="en-US"/>
        </w:rPr>
        <w:t>Clin Pediatr (Phila)</w:t>
      </w:r>
      <w:r w:rsidRPr="00FE647B">
        <w:rPr>
          <w:rFonts w:ascii="Book Antiqua" w:eastAsia="宋体" w:hAnsi="Book Antiqua" w:cs="宋体"/>
          <w:color w:val="000000"/>
          <w:sz w:val="24"/>
          <w:szCs w:val="24"/>
          <w:lang w:val="en-US"/>
        </w:rPr>
        <w:t> 2011; </w:t>
      </w:r>
      <w:r w:rsidRPr="00FE647B">
        <w:rPr>
          <w:rFonts w:ascii="Book Antiqua" w:eastAsia="宋体" w:hAnsi="Book Antiqua" w:cs="宋体"/>
          <w:b/>
          <w:bCs/>
          <w:color w:val="000000"/>
          <w:sz w:val="24"/>
          <w:szCs w:val="24"/>
          <w:lang w:val="en-US"/>
        </w:rPr>
        <w:t>50</w:t>
      </w:r>
      <w:r w:rsidRPr="00FE647B">
        <w:rPr>
          <w:rFonts w:ascii="Book Antiqua" w:eastAsia="宋体" w:hAnsi="Book Antiqua" w:cs="宋体"/>
          <w:color w:val="000000"/>
          <w:sz w:val="24"/>
          <w:szCs w:val="24"/>
          <w:lang w:val="en-US"/>
        </w:rPr>
        <w:t>: 488-492 [PMID: 21317196 DOI: 10.1177/0009922810397041]</w:t>
      </w:r>
    </w:p>
    <w:p w14:paraId="36D7FCA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136 </w:t>
      </w:r>
      <w:r w:rsidRPr="00FE647B">
        <w:rPr>
          <w:rFonts w:ascii="Book Antiqua" w:eastAsia="宋体" w:hAnsi="Book Antiqua" w:cs="宋体"/>
          <w:b/>
          <w:bCs/>
          <w:color w:val="000000"/>
          <w:sz w:val="24"/>
          <w:szCs w:val="24"/>
          <w:lang w:val="en-US"/>
        </w:rPr>
        <w:t>Alkhouri RH</w:t>
      </w:r>
      <w:r w:rsidRPr="00FE647B">
        <w:rPr>
          <w:rFonts w:ascii="Book Antiqua" w:eastAsia="宋体" w:hAnsi="Book Antiqua" w:cs="宋体"/>
          <w:color w:val="000000"/>
          <w:sz w:val="24"/>
          <w:szCs w:val="24"/>
          <w:lang w:val="en-US"/>
        </w:rPr>
        <w:t>, Hashmi H, Baker RD, Gelfond D, Baker SS. Vitamin and mineral status in patients with inflammatory bowel disease.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56</w:t>
      </w:r>
      <w:r w:rsidRPr="00FE647B">
        <w:rPr>
          <w:rFonts w:ascii="Book Antiqua" w:eastAsia="宋体" w:hAnsi="Book Antiqua" w:cs="宋体"/>
          <w:color w:val="000000"/>
          <w:sz w:val="24"/>
          <w:szCs w:val="24"/>
          <w:lang w:val="en-US"/>
        </w:rPr>
        <w:t>: 89-92 [PMID: 22832510 DOI: 10.1097/MPG.0b013e31826a105d]</w:t>
      </w:r>
    </w:p>
    <w:p w14:paraId="170392E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137 </w:t>
      </w:r>
      <w:r w:rsidRPr="00FE647B">
        <w:rPr>
          <w:rFonts w:ascii="Book Antiqua" w:eastAsia="宋体" w:hAnsi="Book Antiqua" w:cs="宋体"/>
          <w:b/>
          <w:bCs/>
          <w:color w:val="000000"/>
          <w:sz w:val="24"/>
          <w:szCs w:val="24"/>
          <w:lang w:val="en-US"/>
        </w:rPr>
        <w:t>Ringstad J</w:t>
      </w:r>
      <w:r w:rsidRPr="00FE647B">
        <w:rPr>
          <w:rFonts w:ascii="Book Antiqua" w:eastAsia="宋体" w:hAnsi="Book Antiqua" w:cs="宋体"/>
          <w:color w:val="000000"/>
          <w:sz w:val="24"/>
          <w:szCs w:val="24"/>
          <w:lang w:val="en-US"/>
        </w:rPr>
        <w:t>, Kildebo S, Thomassen Y. Serum selenium, copper, and zinc concentrations in Crohn's disease and ulcerative colitis. </w:t>
      </w:r>
      <w:r w:rsidRPr="00FE647B">
        <w:rPr>
          <w:rFonts w:ascii="Book Antiqua" w:eastAsia="宋体" w:hAnsi="Book Antiqua" w:cs="宋体"/>
          <w:i/>
          <w:iCs/>
          <w:color w:val="000000"/>
          <w:sz w:val="24"/>
          <w:szCs w:val="24"/>
          <w:lang w:val="en-US"/>
        </w:rPr>
        <w:t>Scand J Gastroenterol</w:t>
      </w:r>
      <w:r w:rsidRPr="00FE647B">
        <w:rPr>
          <w:rFonts w:ascii="Book Antiqua" w:eastAsia="宋体" w:hAnsi="Book Antiqua" w:cs="宋体"/>
          <w:color w:val="000000"/>
          <w:sz w:val="24"/>
          <w:szCs w:val="24"/>
          <w:lang w:val="en-US"/>
        </w:rPr>
        <w:t> 1993; </w:t>
      </w:r>
      <w:r w:rsidRPr="00FE647B">
        <w:rPr>
          <w:rFonts w:ascii="Book Antiqua" w:eastAsia="宋体" w:hAnsi="Book Antiqua" w:cs="宋体"/>
          <w:b/>
          <w:bCs/>
          <w:color w:val="000000"/>
          <w:sz w:val="24"/>
          <w:szCs w:val="24"/>
          <w:lang w:val="en-US"/>
        </w:rPr>
        <w:t>28</w:t>
      </w:r>
      <w:r w:rsidRPr="00FE647B">
        <w:rPr>
          <w:rFonts w:ascii="Book Antiqua" w:eastAsia="宋体" w:hAnsi="Book Antiqua" w:cs="宋体"/>
          <w:color w:val="000000"/>
          <w:sz w:val="24"/>
          <w:szCs w:val="24"/>
          <w:lang w:val="en-US"/>
        </w:rPr>
        <w:t>: 605-608 [PMID: 8362213]</w:t>
      </w:r>
    </w:p>
    <w:p w14:paraId="7F280075"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138 </w:t>
      </w:r>
      <w:r w:rsidRPr="00FE647B">
        <w:rPr>
          <w:rFonts w:ascii="Book Antiqua" w:eastAsia="宋体" w:hAnsi="Book Antiqua" w:cs="宋体"/>
          <w:b/>
          <w:bCs/>
          <w:color w:val="000000"/>
          <w:sz w:val="24"/>
          <w:szCs w:val="24"/>
          <w:lang w:val="en-US"/>
        </w:rPr>
        <w:t>Geerling BJ</w:t>
      </w:r>
      <w:r w:rsidRPr="00FE647B">
        <w:rPr>
          <w:rFonts w:ascii="Book Antiqua" w:eastAsia="宋体" w:hAnsi="Book Antiqua" w:cs="宋体"/>
          <w:color w:val="000000"/>
          <w:sz w:val="24"/>
          <w:szCs w:val="24"/>
          <w:lang w:val="en-US"/>
        </w:rPr>
        <w:t>, Badart-Smook A, Stockbrügger RW, Brummer RJ. Comprehensive nutritional status in recently diagnosed patients with inflammatory bowel disease compared with population controls. </w:t>
      </w:r>
      <w:r w:rsidRPr="00FE647B">
        <w:rPr>
          <w:rFonts w:ascii="Book Antiqua" w:eastAsia="宋体" w:hAnsi="Book Antiqua" w:cs="宋体"/>
          <w:i/>
          <w:iCs/>
          <w:color w:val="000000"/>
          <w:sz w:val="24"/>
          <w:szCs w:val="24"/>
          <w:lang w:val="en-US"/>
        </w:rPr>
        <w:t>Eur J Clin Nutr</w:t>
      </w:r>
      <w:r w:rsidRPr="00FE647B">
        <w:rPr>
          <w:rFonts w:ascii="Book Antiqua" w:eastAsia="宋体" w:hAnsi="Book Antiqua" w:cs="宋体"/>
          <w:color w:val="000000"/>
          <w:sz w:val="24"/>
          <w:szCs w:val="24"/>
          <w:lang w:val="en-US"/>
        </w:rPr>
        <w:t> 2000; </w:t>
      </w:r>
      <w:r w:rsidRPr="00FE647B">
        <w:rPr>
          <w:rFonts w:ascii="Book Antiqua" w:eastAsia="宋体" w:hAnsi="Book Antiqua" w:cs="宋体"/>
          <w:b/>
          <w:bCs/>
          <w:color w:val="000000"/>
          <w:sz w:val="24"/>
          <w:szCs w:val="24"/>
          <w:lang w:val="en-US"/>
        </w:rPr>
        <w:t>54</w:t>
      </w:r>
      <w:r w:rsidRPr="00FE647B">
        <w:rPr>
          <w:rFonts w:ascii="Book Antiqua" w:eastAsia="宋体" w:hAnsi="Book Antiqua" w:cs="宋体"/>
          <w:color w:val="000000"/>
          <w:sz w:val="24"/>
          <w:szCs w:val="24"/>
          <w:lang w:val="en-US"/>
        </w:rPr>
        <w:t>: 514-521 [PMID: 10878655]</w:t>
      </w:r>
    </w:p>
    <w:p w14:paraId="3CA68675"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139 </w:t>
      </w:r>
      <w:r w:rsidRPr="00FE647B">
        <w:rPr>
          <w:rFonts w:ascii="Book Antiqua" w:eastAsia="宋体" w:hAnsi="Book Antiqua" w:cs="宋体"/>
          <w:b/>
          <w:bCs/>
          <w:color w:val="000000"/>
          <w:sz w:val="24"/>
          <w:szCs w:val="24"/>
          <w:lang w:val="en-US"/>
        </w:rPr>
        <w:t>Ojuawo A</w:t>
      </w:r>
      <w:r w:rsidRPr="00FE647B">
        <w:rPr>
          <w:rFonts w:ascii="Book Antiqua" w:eastAsia="宋体" w:hAnsi="Book Antiqua" w:cs="宋体"/>
          <w:color w:val="000000"/>
          <w:sz w:val="24"/>
          <w:szCs w:val="24"/>
          <w:lang w:val="en-US"/>
        </w:rPr>
        <w:t>, Keith L. The serum concentrations of zinc, copper and selenium in children with inflammatory bowel disease. </w:t>
      </w:r>
      <w:r w:rsidRPr="00FE647B">
        <w:rPr>
          <w:rFonts w:ascii="Book Antiqua" w:eastAsia="宋体" w:hAnsi="Book Antiqua" w:cs="宋体"/>
          <w:i/>
          <w:iCs/>
          <w:color w:val="000000"/>
          <w:sz w:val="24"/>
          <w:szCs w:val="24"/>
          <w:lang w:val="en-US"/>
        </w:rPr>
        <w:t>Cent Afr J Med</w:t>
      </w:r>
      <w:r w:rsidRPr="00FE647B">
        <w:rPr>
          <w:rFonts w:ascii="Book Antiqua" w:eastAsia="宋体" w:hAnsi="Book Antiqua" w:cs="宋体"/>
          <w:color w:val="000000"/>
          <w:sz w:val="24"/>
          <w:szCs w:val="24"/>
          <w:lang w:val="en-US"/>
        </w:rPr>
        <w:t> 2002; </w:t>
      </w:r>
      <w:r w:rsidRPr="00FE647B">
        <w:rPr>
          <w:rFonts w:ascii="Book Antiqua" w:eastAsia="宋体" w:hAnsi="Book Antiqua" w:cs="宋体"/>
          <w:b/>
          <w:bCs/>
          <w:color w:val="000000"/>
          <w:sz w:val="24"/>
          <w:szCs w:val="24"/>
          <w:lang w:val="en-US"/>
        </w:rPr>
        <w:t>48</w:t>
      </w:r>
      <w:r w:rsidRPr="00FE647B">
        <w:rPr>
          <w:rFonts w:ascii="Book Antiqua" w:eastAsia="宋体" w:hAnsi="Book Antiqua" w:cs="宋体"/>
          <w:color w:val="000000"/>
          <w:sz w:val="24"/>
          <w:szCs w:val="24"/>
          <w:lang w:val="en-US"/>
        </w:rPr>
        <w:t>: 116-119 [PMID: 14562534]</w:t>
      </w:r>
    </w:p>
    <w:p w14:paraId="5B811D6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140 </w:t>
      </w:r>
      <w:r w:rsidRPr="00FE647B">
        <w:rPr>
          <w:rFonts w:ascii="Book Antiqua" w:eastAsia="宋体" w:hAnsi="Book Antiqua" w:cs="宋体"/>
          <w:b/>
          <w:bCs/>
          <w:color w:val="000000"/>
          <w:sz w:val="24"/>
          <w:szCs w:val="24"/>
          <w:lang w:val="en-US"/>
        </w:rPr>
        <w:t>Antunes CV</w:t>
      </w:r>
      <w:r w:rsidRPr="00FE647B">
        <w:rPr>
          <w:rFonts w:ascii="Book Antiqua" w:eastAsia="宋体" w:hAnsi="Book Antiqua" w:cs="宋体"/>
          <w:color w:val="000000"/>
          <w:sz w:val="24"/>
          <w:szCs w:val="24"/>
          <w:lang w:val="en-US"/>
        </w:rPr>
        <w:t>, Hallack Neto AE, Nascimento CR, Chebli LA, Moutinho IL, Pinheiro Bdo V, Reboredo MM, Malaguti C, Castro AC, Chebli JM. Anemia in inflammatory bowel disease outpatients: prevalence, risk factors, and etiology. </w:t>
      </w:r>
      <w:r w:rsidRPr="00FE647B">
        <w:rPr>
          <w:rFonts w:ascii="Book Antiqua" w:eastAsia="宋体" w:hAnsi="Book Antiqua" w:cs="宋体"/>
          <w:i/>
          <w:iCs/>
          <w:color w:val="000000"/>
          <w:sz w:val="24"/>
          <w:szCs w:val="24"/>
          <w:lang w:val="en-US"/>
        </w:rPr>
        <w:t>Biomed Res Int</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2015</w:t>
      </w:r>
      <w:r w:rsidRPr="00FE647B">
        <w:rPr>
          <w:rFonts w:ascii="Book Antiqua" w:eastAsia="宋体" w:hAnsi="Book Antiqua" w:cs="宋体"/>
          <w:color w:val="000000"/>
          <w:sz w:val="24"/>
          <w:szCs w:val="24"/>
          <w:lang w:val="en-US"/>
        </w:rPr>
        <w:t>: 728925 [PMID: 25705682 DOI: 10.1155/2015/728925]</w:t>
      </w:r>
    </w:p>
    <w:p w14:paraId="0350FB2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141 </w:t>
      </w:r>
      <w:r w:rsidRPr="00FE647B">
        <w:rPr>
          <w:rFonts w:ascii="Book Antiqua" w:eastAsia="宋体" w:hAnsi="Book Antiqua" w:cs="宋体"/>
          <w:b/>
          <w:bCs/>
          <w:color w:val="000000"/>
          <w:sz w:val="24"/>
          <w:szCs w:val="24"/>
          <w:lang w:val="en-US"/>
        </w:rPr>
        <w:t>Battat R</w:t>
      </w:r>
      <w:r w:rsidRPr="00FE647B">
        <w:rPr>
          <w:rFonts w:ascii="Book Antiqua" w:eastAsia="宋体" w:hAnsi="Book Antiqua" w:cs="宋体"/>
          <w:color w:val="000000"/>
          <w:sz w:val="24"/>
          <w:szCs w:val="24"/>
          <w:lang w:val="en-US"/>
        </w:rPr>
        <w:t>, Kopylov U, Szilagyi A, Saxena A, Rosenblatt DS, Warner M, Bessissow T, Seidman E, Bitton A. Vitamin B12 deficiency in inflammatory bowel disease: prevalence, risk factors, evaluation, and management.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20</w:t>
      </w:r>
      <w:r w:rsidRPr="00FE647B">
        <w:rPr>
          <w:rFonts w:ascii="Book Antiqua" w:eastAsia="宋体" w:hAnsi="Book Antiqua" w:cs="宋体"/>
          <w:color w:val="000000"/>
          <w:sz w:val="24"/>
          <w:szCs w:val="24"/>
          <w:lang w:val="en-US"/>
        </w:rPr>
        <w:t>: 1120-1128 [PMID: 24739632 DOI: 10.1097/MIB.0000000000000024]</w:t>
      </w:r>
    </w:p>
    <w:p w14:paraId="54BF52F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142 </w:t>
      </w:r>
      <w:r w:rsidRPr="00FE647B">
        <w:rPr>
          <w:rFonts w:ascii="Book Antiqua" w:eastAsia="宋体" w:hAnsi="Book Antiqua" w:cs="宋体"/>
          <w:b/>
          <w:bCs/>
          <w:color w:val="000000"/>
          <w:sz w:val="24"/>
          <w:szCs w:val="24"/>
          <w:lang w:val="en-US"/>
        </w:rPr>
        <w:t>Yakut M</w:t>
      </w:r>
      <w:r w:rsidRPr="00FE647B">
        <w:rPr>
          <w:rFonts w:ascii="Book Antiqua" w:eastAsia="宋体" w:hAnsi="Book Antiqua" w:cs="宋体"/>
          <w:color w:val="000000"/>
          <w:sz w:val="24"/>
          <w:szCs w:val="24"/>
          <w:lang w:val="en-US"/>
        </w:rPr>
        <w:t>, Ustün Y, Kabaçam G, Soykan I. Serum vitamin B12 and folate status in patients with inflammatory bowel diseases. </w:t>
      </w:r>
      <w:r w:rsidRPr="00FE647B">
        <w:rPr>
          <w:rFonts w:ascii="Book Antiqua" w:eastAsia="宋体" w:hAnsi="Book Antiqua" w:cs="宋体"/>
          <w:i/>
          <w:iCs/>
          <w:color w:val="000000"/>
          <w:sz w:val="24"/>
          <w:szCs w:val="24"/>
          <w:lang w:val="en-US"/>
        </w:rPr>
        <w:t>Eur J Intern Med</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21</w:t>
      </w:r>
      <w:r w:rsidRPr="00FE647B">
        <w:rPr>
          <w:rFonts w:ascii="Book Antiqua" w:eastAsia="宋体" w:hAnsi="Book Antiqua" w:cs="宋体"/>
          <w:color w:val="000000"/>
          <w:sz w:val="24"/>
          <w:szCs w:val="24"/>
          <w:lang w:val="en-US"/>
        </w:rPr>
        <w:t>: 320-323 [PMID: 20603044 DOI: 10.1016/j.ejim.2010.05.007]</w:t>
      </w:r>
    </w:p>
    <w:p w14:paraId="4ADDD09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143 </w:t>
      </w:r>
      <w:r w:rsidRPr="00FE647B">
        <w:rPr>
          <w:rFonts w:ascii="Book Antiqua" w:eastAsia="宋体" w:hAnsi="Book Antiqua" w:cs="宋体"/>
          <w:b/>
          <w:bCs/>
          <w:color w:val="000000"/>
          <w:sz w:val="24"/>
          <w:szCs w:val="24"/>
          <w:lang w:val="en-US"/>
        </w:rPr>
        <w:t>Nowak JK</w:t>
      </w:r>
      <w:r w:rsidRPr="00FE647B">
        <w:rPr>
          <w:rFonts w:ascii="Book Antiqua" w:eastAsia="宋体" w:hAnsi="Book Antiqua" w:cs="宋体"/>
          <w:color w:val="000000"/>
          <w:sz w:val="24"/>
          <w:szCs w:val="24"/>
          <w:lang w:val="en-US"/>
        </w:rPr>
        <w:t>, Grzybowska-Chlebowczyk U, Landowski P, Szaflarska-Poplawska A, Klincewicz B, Adamczak D, Banasiewicz T, Plawski A, Walkowiak J. Prevalence and correlates of vitamin K deficiency in children with inflammatory bowel disease. </w:t>
      </w:r>
      <w:r w:rsidRPr="00FE647B">
        <w:rPr>
          <w:rFonts w:ascii="Book Antiqua" w:eastAsia="宋体" w:hAnsi="Book Antiqua" w:cs="宋体"/>
          <w:i/>
          <w:iCs/>
          <w:color w:val="000000"/>
          <w:sz w:val="24"/>
          <w:szCs w:val="24"/>
          <w:lang w:val="en-US"/>
        </w:rPr>
        <w:t>Sci Rep</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4</w:t>
      </w:r>
      <w:r w:rsidRPr="00FE647B">
        <w:rPr>
          <w:rFonts w:ascii="Book Antiqua" w:eastAsia="宋体" w:hAnsi="Book Antiqua" w:cs="宋体"/>
          <w:color w:val="000000"/>
          <w:sz w:val="24"/>
          <w:szCs w:val="24"/>
          <w:lang w:val="en-US"/>
        </w:rPr>
        <w:t>: 4768 [PMID: 24759680 DOI: 10.1038/srep04768]</w:t>
      </w:r>
    </w:p>
    <w:p w14:paraId="3A9887C0"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144 </w:t>
      </w:r>
      <w:r w:rsidRPr="00FE647B">
        <w:rPr>
          <w:rFonts w:ascii="Book Antiqua" w:eastAsia="宋体" w:hAnsi="Book Antiqua" w:cs="宋体"/>
          <w:b/>
          <w:bCs/>
          <w:color w:val="000000"/>
          <w:sz w:val="24"/>
          <w:szCs w:val="24"/>
          <w:lang w:val="en-US"/>
        </w:rPr>
        <w:t>Vagianos K</w:t>
      </w:r>
      <w:r w:rsidRPr="00FE647B">
        <w:rPr>
          <w:rFonts w:ascii="Book Antiqua" w:eastAsia="宋体" w:hAnsi="Book Antiqua" w:cs="宋体"/>
          <w:color w:val="000000"/>
          <w:sz w:val="24"/>
          <w:szCs w:val="24"/>
          <w:lang w:val="en-US"/>
        </w:rPr>
        <w:t>, Bernstein CN. Homocysteinemia and B vitamin status among adult patients with inflammatory bowel disease: a one-year prospective follow-up study.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18</w:t>
      </w:r>
      <w:r w:rsidRPr="00FE647B">
        <w:rPr>
          <w:rFonts w:ascii="Book Antiqua" w:eastAsia="宋体" w:hAnsi="Book Antiqua" w:cs="宋体"/>
          <w:color w:val="000000"/>
          <w:sz w:val="24"/>
          <w:szCs w:val="24"/>
          <w:lang w:val="en-US"/>
        </w:rPr>
        <w:t>: 718-724 [PMID: 21604334 DOI: 10.1002/ibd.21785]</w:t>
      </w:r>
    </w:p>
    <w:p w14:paraId="089CA87F"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 xml:space="preserve">145 </w:t>
      </w:r>
      <w:r w:rsidRPr="00FE647B">
        <w:rPr>
          <w:rFonts w:ascii="Book Antiqua" w:eastAsia="宋体" w:hAnsi="Book Antiqua" w:cs="宋体"/>
          <w:b/>
          <w:color w:val="000000"/>
          <w:sz w:val="24"/>
          <w:szCs w:val="24"/>
          <w:lang w:val="en-US"/>
        </w:rPr>
        <w:t>Prince AC</w:t>
      </w:r>
      <w:r w:rsidRPr="00FE647B">
        <w:rPr>
          <w:rFonts w:ascii="Book Antiqua" w:eastAsia="宋体" w:hAnsi="Book Antiqua" w:cs="宋体"/>
          <w:color w:val="000000"/>
          <w:sz w:val="24"/>
          <w:szCs w:val="24"/>
          <w:lang w:val="en-US"/>
        </w:rPr>
        <w:t>, Moosa A, Lomer MC, Reidlinger DP, Whelan K. Variable access to quality nutrition information regarding inflammatory bowel disease: a survey of patients and health professionals and objective examination of written information. </w:t>
      </w:r>
      <w:r w:rsidRPr="00FE647B">
        <w:rPr>
          <w:rFonts w:ascii="Book Antiqua" w:eastAsia="宋体" w:hAnsi="Book Antiqua" w:cs="宋体"/>
          <w:i/>
          <w:iCs/>
          <w:color w:val="000000"/>
          <w:sz w:val="24"/>
          <w:szCs w:val="24"/>
          <w:lang w:val="en-US"/>
        </w:rPr>
        <w:t>Health Expect</w:t>
      </w:r>
      <w:r w:rsidRPr="00FE647B">
        <w:rPr>
          <w:rFonts w:ascii="Book Antiqua" w:eastAsia="宋体" w:hAnsi="Book Antiqua" w:cs="宋体"/>
          <w:color w:val="000000"/>
          <w:sz w:val="24"/>
          <w:szCs w:val="24"/>
          <w:lang w:val="en-US"/>
        </w:rPr>
        <w:t> 2014; Epub ahead of print [PMID: 24934409 DOI: 10.1111/hex.12219]</w:t>
      </w:r>
    </w:p>
    <w:p w14:paraId="7CF8B825"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146 </w:t>
      </w:r>
      <w:r w:rsidRPr="00FE647B">
        <w:rPr>
          <w:rFonts w:ascii="Book Antiqua" w:eastAsia="宋体" w:hAnsi="Book Antiqua" w:cs="宋体"/>
          <w:b/>
          <w:bCs/>
          <w:color w:val="000000"/>
          <w:sz w:val="24"/>
          <w:szCs w:val="24"/>
          <w:lang w:val="en-US"/>
        </w:rPr>
        <w:t>Semrad CE</w:t>
      </w:r>
      <w:r w:rsidRPr="00FE647B">
        <w:rPr>
          <w:rFonts w:ascii="Book Antiqua" w:eastAsia="宋体" w:hAnsi="Book Antiqua" w:cs="宋体"/>
          <w:color w:val="000000"/>
          <w:sz w:val="24"/>
          <w:szCs w:val="24"/>
          <w:lang w:val="en-US"/>
        </w:rPr>
        <w:t>. Use of parenteral nutrition in patients with inflammatory bowel disease. </w:t>
      </w:r>
      <w:r w:rsidRPr="00FE647B">
        <w:rPr>
          <w:rFonts w:ascii="Book Antiqua" w:eastAsia="宋体" w:hAnsi="Book Antiqua" w:cs="宋体"/>
          <w:i/>
          <w:iCs/>
          <w:color w:val="000000"/>
          <w:sz w:val="24"/>
          <w:szCs w:val="24"/>
          <w:lang w:val="en-US"/>
        </w:rPr>
        <w:t>Gastroenterol Hepatol (N Y)</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8</w:t>
      </w:r>
      <w:r w:rsidRPr="00FE647B">
        <w:rPr>
          <w:rFonts w:ascii="Book Antiqua" w:eastAsia="宋体" w:hAnsi="Book Antiqua" w:cs="宋体"/>
          <w:color w:val="000000"/>
          <w:sz w:val="24"/>
          <w:szCs w:val="24"/>
          <w:lang w:val="en-US"/>
        </w:rPr>
        <w:t>: 393-395 [PMID: 22933876]</w:t>
      </w:r>
    </w:p>
    <w:p w14:paraId="6CBD637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147 </w:t>
      </w:r>
      <w:r w:rsidRPr="00FE647B">
        <w:rPr>
          <w:rFonts w:ascii="Book Antiqua" w:eastAsia="宋体" w:hAnsi="Book Antiqua" w:cs="宋体"/>
          <w:b/>
          <w:bCs/>
          <w:color w:val="000000"/>
          <w:sz w:val="24"/>
          <w:szCs w:val="24"/>
          <w:lang w:val="en-US"/>
        </w:rPr>
        <w:t>Guagnozzi D</w:t>
      </w:r>
      <w:r w:rsidRPr="00FE647B">
        <w:rPr>
          <w:rFonts w:ascii="Book Antiqua" w:eastAsia="宋体" w:hAnsi="Book Antiqua" w:cs="宋体"/>
          <w:color w:val="000000"/>
          <w:sz w:val="24"/>
          <w:szCs w:val="24"/>
          <w:lang w:val="en-US"/>
        </w:rPr>
        <w:t>, González-Castillo S, Olveira A, Lucendo AJ. Nutritional treatment in inflammatory bowel disease. An update. </w:t>
      </w:r>
      <w:r w:rsidRPr="00FE647B">
        <w:rPr>
          <w:rFonts w:ascii="Book Antiqua" w:eastAsia="宋体" w:hAnsi="Book Antiqua" w:cs="宋体"/>
          <w:i/>
          <w:iCs/>
          <w:color w:val="000000"/>
          <w:sz w:val="24"/>
          <w:szCs w:val="24"/>
          <w:lang w:val="en-US"/>
        </w:rPr>
        <w:t>Rev Esp Enferm Dig</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104</w:t>
      </w:r>
      <w:r w:rsidRPr="00FE647B">
        <w:rPr>
          <w:rFonts w:ascii="Book Antiqua" w:eastAsia="宋体" w:hAnsi="Book Antiqua" w:cs="宋体"/>
          <w:color w:val="000000"/>
          <w:sz w:val="24"/>
          <w:szCs w:val="24"/>
          <w:lang w:val="en-US"/>
        </w:rPr>
        <w:t>: 479-488 [PMID: 23130856]</w:t>
      </w:r>
    </w:p>
    <w:p w14:paraId="389EC2F3"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148 </w:t>
      </w:r>
      <w:r w:rsidRPr="00FE647B">
        <w:rPr>
          <w:rFonts w:ascii="Book Antiqua" w:eastAsia="宋体" w:hAnsi="Book Antiqua" w:cs="宋体"/>
          <w:b/>
          <w:bCs/>
          <w:color w:val="000000"/>
          <w:sz w:val="24"/>
          <w:szCs w:val="24"/>
          <w:lang w:val="en-US"/>
        </w:rPr>
        <w:t>Sandhu BK</w:t>
      </w:r>
      <w:r w:rsidRPr="00FE647B">
        <w:rPr>
          <w:rFonts w:ascii="Book Antiqua" w:eastAsia="宋体" w:hAnsi="Book Antiqua" w:cs="宋体"/>
          <w:color w:val="000000"/>
          <w:sz w:val="24"/>
          <w:szCs w:val="24"/>
          <w:lang w:val="en-US"/>
        </w:rPr>
        <w:t>, Fell JM, Beattie RM, Mitton SG, Wilson DC, Jenkins H; IBD Working Group of the British Society of Paediatric Gastroenterology, Hepatology, and Nutrition. Guidelines for the management of inflammatory bowel disease in children in the United Kingdom.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 xml:space="preserve">50 </w:t>
      </w:r>
      <w:r w:rsidRPr="00FE647B">
        <w:rPr>
          <w:rFonts w:ascii="Book Antiqua" w:eastAsia="宋体" w:hAnsi="Book Antiqua" w:cs="宋体"/>
          <w:bCs/>
          <w:color w:val="000000"/>
          <w:sz w:val="24"/>
          <w:szCs w:val="24"/>
          <w:lang w:val="en-US"/>
        </w:rPr>
        <w:t>Suppl 1</w:t>
      </w:r>
      <w:r w:rsidRPr="00FE647B">
        <w:rPr>
          <w:rFonts w:ascii="Book Antiqua" w:eastAsia="宋体" w:hAnsi="Book Antiqua" w:cs="宋体"/>
          <w:color w:val="000000"/>
          <w:sz w:val="24"/>
          <w:szCs w:val="24"/>
          <w:lang w:val="en-US"/>
        </w:rPr>
        <w:t>: S1-13 [PMID: 20081543 DOI: 10.1097/MPG.0b013e3181c92c53]</w:t>
      </w:r>
    </w:p>
    <w:p w14:paraId="3DA9A69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149 </w:t>
      </w:r>
      <w:r w:rsidRPr="00FE647B">
        <w:rPr>
          <w:rFonts w:ascii="Book Antiqua" w:eastAsia="宋体" w:hAnsi="Book Antiqua" w:cs="宋体"/>
          <w:b/>
          <w:bCs/>
          <w:color w:val="000000"/>
          <w:sz w:val="24"/>
          <w:szCs w:val="24"/>
          <w:lang w:val="en-US"/>
        </w:rPr>
        <w:t>Papi C</w:t>
      </w:r>
      <w:r w:rsidRPr="00FE647B">
        <w:rPr>
          <w:rFonts w:ascii="Book Antiqua" w:eastAsia="宋体" w:hAnsi="Book Antiqua" w:cs="宋体"/>
          <w:color w:val="000000"/>
          <w:sz w:val="24"/>
          <w:szCs w:val="24"/>
          <w:lang w:val="en-US"/>
        </w:rPr>
        <w:t>, Fascì-Spurio F, Rogai F, Settesoldi A, Margagnoni G, Annese V. Mucosal healing in inflammatory bowel disease: treatment efficacy and predictive factors. </w:t>
      </w:r>
      <w:r w:rsidRPr="00FE647B">
        <w:rPr>
          <w:rFonts w:ascii="Book Antiqua" w:eastAsia="宋体" w:hAnsi="Book Antiqua" w:cs="宋体"/>
          <w:i/>
          <w:iCs/>
          <w:color w:val="000000"/>
          <w:sz w:val="24"/>
          <w:szCs w:val="24"/>
          <w:lang w:val="en-US"/>
        </w:rPr>
        <w:t>Dig Liver Dis</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45</w:t>
      </w:r>
      <w:r w:rsidRPr="00FE647B">
        <w:rPr>
          <w:rFonts w:ascii="Book Antiqua" w:eastAsia="宋体" w:hAnsi="Book Antiqua" w:cs="宋体"/>
          <w:color w:val="000000"/>
          <w:sz w:val="24"/>
          <w:szCs w:val="24"/>
          <w:lang w:val="en-US"/>
        </w:rPr>
        <w:t>: 978-985 [PMID: 24018244 DOI: 10.1016/j.dld.2013.07.006]</w:t>
      </w:r>
    </w:p>
    <w:p w14:paraId="3068BF2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150 </w:t>
      </w:r>
      <w:r w:rsidRPr="00FE647B">
        <w:rPr>
          <w:rFonts w:ascii="Book Antiqua" w:eastAsia="宋体" w:hAnsi="Book Antiqua" w:cs="宋体"/>
          <w:b/>
          <w:bCs/>
          <w:color w:val="000000"/>
          <w:sz w:val="24"/>
          <w:szCs w:val="24"/>
          <w:lang w:val="en-US"/>
        </w:rPr>
        <w:t>Markel TA</w:t>
      </w:r>
      <w:r w:rsidRPr="00FE647B">
        <w:rPr>
          <w:rFonts w:ascii="Book Antiqua" w:eastAsia="宋体" w:hAnsi="Book Antiqua" w:cs="宋体"/>
          <w:color w:val="000000"/>
          <w:sz w:val="24"/>
          <w:szCs w:val="24"/>
          <w:lang w:val="en-US"/>
        </w:rPr>
        <w:t>, Lou DC, Pfefferkorn M, Scherer LR, West K, Rouse T, Engum S, Ladd A, Rescorla FJ, Billmire DF. Steroids and poor nutrition are associated with infectious wound complications in children undergoing first stage procedures for ulcerative colitis. </w:t>
      </w:r>
      <w:r w:rsidRPr="00FE647B">
        <w:rPr>
          <w:rFonts w:ascii="Book Antiqua" w:eastAsia="宋体" w:hAnsi="Book Antiqua" w:cs="宋体"/>
          <w:i/>
          <w:iCs/>
          <w:color w:val="000000"/>
          <w:sz w:val="24"/>
          <w:szCs w:val="24"/>
          <w:lang w:val="en-US"/>
        </w:rPr>
        <w:t>Surgery</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144</w:t>
      </w:r>
      <w:r w:rsidRPr="00FE647B">
        <w:rPr>
          <w:rFonts w:ascii="Book Antiqua" w:eastAsia="宋体" w:hAnsi="Book Antiqua" w:cs="宋体"/>
          <w:color w:val="000000"/>
          <w:sz w:val="24"/>
          <w:szCs w:val="24"/>
          <w:lang w:val="en-US"/>
        </w:rPr>
        <w:t>: 540-55; discussion 540-55; [PMID: 18847637 DOI: 10.1016/j.surg.2008.07.005]</w:t>
      </w:r>
    </w:p>
    <w:p w14:paraId="3D7B16C3"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151 </w:t>
      </w:r>
      <w:r w:rsidRPr="00FE647B">
        <w:rPr>
          <w:rFonts w:ascii="Book Antiqua" w:eastAsia="宋体" w:hAnsi="Book Antiqua" w:cs="宋体"/>
          <w:b/>
          <w:bCs/>
          <w:color w:val="000000"/>
          <w:sz w:val="24"/>
          <w:szCs w:val="24"/>
          <w:lang w:val="en-US"/>
        </w:rPr>
        <w:t>Tighe MP</w:t>
      </w:r>
      <w:r w:rsidRPr="00FE647B">
        <w:rPr>
          <w:rFonts w:ascii="Book Antiqua" w:eastAsia="宋体" w:hAnsi="Book Antiqua" w:cs="宋体"/>
          <w:color w:val="000000"/>
          <w:sz w:val="24"/>
          <w:szCs w:val="24"/>
          <w:lang w:val="en-US"/>
        </w:rPr>
        <w:t>, Cummings JR, Afzal NA. Nutrition and inflammatory bowel disease: primary or adjuvant therapy. </w:t>
      </w:r>
      <w:r w:rsidRPr="00FE647B">
        <w:rPr>
          <w:rFonts w:ascii="Book Antiqua" w:eastAsia="宋体" w:hAnsi="Book Antiqua" w:cs="宋体"/>
          <w:i/>
          <w:iCs/>
          <w:color w:val="000000"/>
          <w:sz w:val="24"/>
          <w:szCs w:val="24"/>
          <w:lang w:val="en-US"/>
        </w:rPr>
        <w:t>Curr Opin Clin Nutr Metab Care</w:t>
      </w:r>
      <w:r w:rsidRPr="00FE647B">
        <w:rPr>
          <w:rFonts w:ascii="Book Antiqua" w:eastAsia="宋体" w:hAnsi="Book Antiqua" w:cs="宋体"/>
          <w:color w:val="000000"/>
          <w:sz w:val="24"/>
          <w:szCs w:val="24"/>
          <w:lang w:val="en-US"/>
        </w:rPr>
        <w:t> 2011; </w:t>
      </w:r>
      <w:r w:rsidRPr="00FE647B">
        <w:rPr>
          <w:rFonts w:ascii="Book Antiqua" w:eastAsia="宋体" w:hAnsi="Book Antiqua" w:cs="宋体"/>
          <w:b/>
          <w:bCs/>
          <w:color w:val="000000"/>
          <w:sz w:val="24"/>
          <w:szCs w:val="24"/>
          <w:lang w:val="en-US"/>
        </w:rPr>
        <w:t>14</w:t>
      </w:r>
      <w:r w:rsidRPr="00FE647B">
        <w:rPr>
          <w:rFonts w:ascii="Book Antiqua" w:eastAsia="宋体" w:hAnsi="Book Antiqua" w:cs="宋体"/>
          <w:color w:val="000000"/>
          <w:sz w:val="24"/>
          <w:szCs w:val="24"/>
          <w:lang w:val="en-US"/>
        </w:rPr>
        <w:t>: 491-496 [PMID: 21832904 DOI: 10.1097/MCO.0b013e328349eb4d]</w:t>
      </w:r>
    </w:p>
    <w:p w14:paraId="36250285"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152 </w:t>
      </w:r>
      <w:r w:rsidRPr="00FE647B">
        <w:rPr>
          <w:rFonts w:ascii="Book Antiqua" w:eastAsia="宋体" w:hAnsi="Book Antiqua" w:cs="宋体"/>
          <w:b/>
          <w:bCs/>
          <w:color w:val="000000"/>
          <w:sz w:val="24"/>
          <w:szCs w:val="24"/>
          <w:lang w:val="en-US"/>
        </w:rPr>
        <w:t>Wild GE</w:t>
      </w:r>
      <w:r w:rsidRPr="00FE647B">
        <w:rPr>
          <w:rFonts w:ascii="Book Antiqua" w:eastAsia="宋体" w:hAnsi="Book Antiqua" w:cs="宋体"/>
          <w:color w:val="000000"/>
          <w:sz w:val="24"/>
          <w:szCs w:val="24"/>
          <w:lang w:val="en-US"/>
        </w:rPr>
        <w:t>, Drozdowski L, Tartaglia C, Clandinin MT, Thomson AB. Nutritional modulation of the inflammatory response in inflammatory bowel disease--from the molecular to the integrative to the clinical. </w:t>
      </w:r>
      <w:r w:rsidRPr="00FE647B">
        <w:rPr>
          <w:rFonts w:ascii="Book Antiqua" w:eastAsia="宋体" w:hAnsi="Book Antiqua" w:cs="宋体"/>
          <w:i/>
          <w:iCs/>
          <w:color w:val="000000"/>
          <w:sz w:val="24"/>
          <w:szCs w:val="24"/>
          <w:lang w:val="en-US"/>
        </w:rPr>
        <w:t>World J Gastroenterol</w:t>
      </w:r>
      <w:r w:rsidRPr="00FE647B">
        <w:rPr>
          <w:rFonts w:ascii="Book Antiqua" w:eastAsia="宋体" w:hAnsi="Book Antiqua" w:cs="宋体"/>
          <w:color w:val="000000"/>
          <w:sz w:val="24"/>
          <w:szCs w:val="24"/>
          <w:lang w:val="en-US"/>
        </w:rPr>
        <w:t> 2007; </w:t>
      </w:r>
      <w:r w:rsidRPr="00FE647B">
        <w:rPr>
          <w:rFonts w:ascii="Book Antiqua" w:eastAsia="宋体" w:hAnsi="Book Antiqua" w:cs="宋体"/>
          <w:b/>
          <w:bCs/>
          <w:color w:val="000000"/>
          <w:sz w:val="24"/>
          <w:szCs w:val="24"/>
          <w:lang w:val="en-US"/>
        </w:rPr>
        <w:t>13</w:t>
      </w:r>
      <w:r w:rsidRPr="00FE647B">
        <w:rPr>
          <w:rFonts w:ascii="Book Antiqua" w:eastAsia="宋体" w:hAnsi="Book Antiqua" w:cs="宋体"/>
          <w:color w:val="000000"/>
          <w:sz w:val="24"/>
          <w:szCs w:val="24"/>
          <w:lang w:val="en-US"/>
        </w:rPr>
        <w:t>: 1-7 [PMID: 17206749 DOI: 10.3748/wjg.v13.i1.1]</w:t>
      </w:r>
    </w:p>
    <w:p w14:paraId="44DE6D53"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153 </w:t>
      </w:r>
      <w:r w:rsidRPr="00FE647B">
        <w:rPr>
          <w:rFonts w:ascii="Book Antiqua" w:eastAsia="宋体" w:hAnsi="Book Antiqua" w:cs="宋体"/>
          <w:b/>
          <w:bCs/>
          <w:color w:val="000000"/>
          <w:sz w:val="24"/>
          <w:szCs w:val="24"/>
          <w:lang w:val="en-US"/>
        </w:rPr>
        <w:t>Scolapio JS</w:t>
      </w:r>
      <w:r w:rsidRPr="00FE647B">
        <w:rPr>
          <w:rFonts w:ascii="Book Antiqua" w:eastAsia="宋体" w:hAnsi="Book Antiqua" w:cs="宋体"/>
          <w:color w:val="000000"/>
          <w:sz w:val="24"/>
          <w:szCs w:val="24"/>
          <w:lang w:val="en-US"/>
        </w:rPr>
        <w:t>. The role of total parenteral nutrition in the management of patients with acute attacks of inflammatory bowel disease. </w:t>
      </w:r>
      <w:r w:rsidRPr="00FE647B">
        <w:rPr>
          <w:rFonts w:ascii="Book Antiqua" w:eastAsia="宋体" w:hAnsi="Book Antiqua" w:cs="宋体"/>
          <w:i/>
          <w:iCs/>
          <w:color w:val="000000"/>
          <w:sz w:val="24"/>
          <w:szCs w:val="24"/>
          <w:lang w:val="en-US"/>
        </w:rPr>
        <w:t>J Clin Gastroenterol</w:t>
      </w:r>
      <w:r w:rsidRPr="00FE647B">
        <w:rPr>
          <w:rFonts w:ascii="Book Antiqua" w:eastAsia="宋体" w:hAnsi="Book Antiqua" w:cs="宋体"/>
          <w:color w:val="000000"/>
          <w:sz w:val="24"/>
          <w:szCs w:val="24"/>
          <w:lang w:val="en-US"/>
        </w:rPr>
        <w:t> 1999; </w:t>
      </w:r>
      <w:r w:rsidRPr="00FE647B">
        <w:rPr>
          <w:rFonts w:ascii="Book Antiqua" w:eastAsia="宋体" w:hAnsi="Book Antiqua" w:cs="宋体"/>
          <w:b/>
          <w:bCs/>
          <w:color w:val="000000"/>
          <w:sz w:val="24"/>
          <w:szCs w:val="24"/>
          <w:lang w:val="en-US"/>
        </w:rPr>
        <w:t>29</w:t>
      </w:r>
      <w:r w:rsidRPr="00FE647B">
        <w:rPr>
          <w:rFonts w:ascii="Book Antiqua" w:eastAsia="宋体" w:hAnsi="Book Antiqua" w:cs="宋体"/>
          <w:color w:val="000000"/>
          <w:sz w:val="24"/>
          <w:szCs w:val="24"/>
          <w:lang w:val="en-US"/>
        </w:rPr>
        <w:t>: 223-224 [PMID: 10509948]</w:t>
      </w:r>
    </w:p>
    <w:p w14:paraId="2414EE2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154 </w:t>
      </w:r>
      <w:r w:rsidRPr="00FE647B">
        <w:rPr>
          <w:rFonts w:ascii="Book Antiqua" w:eastAsia="宋体" w:hAnsi="Book Antiqua" w:cs="宋体"/>
          <w:b/>
          <w:bCs/>
          <w:color w:val="000000"/>
          <w:sz w:val="24"/>
          <w:szCs w:val="24"/>
          <w:lang w:val="en-US"/>
        </w:rPr>
        <w:t>McIntyre PB</w:t>
      </w:r>
      <w:r w:rsidRPr="00FE647B">
        <w:rPr>
          <w:rFonts w:ascii="Book Antiqua" w:eastAsia="宋体" w:hAnsi="Book Antiqua" w:cs="宋体"/>
          <w:color w:val="000000"/>
          <w:sz w:val="24"/>
          <w:szCs w:val="24"/>
          <w:lang w:val="en-US"/>
        </w:rPr>
        <w:t>, Ritchie JK, Hawley PR, Bartram CI, Lennard-Jones JE. Management of enterocutaneous fistulas: a review of 132 cases. </w:t>
      </w:r>
      <w:r w:rsidRPr="00FE647B">
        <w:rPr>
          <w:rFonts w:ascii="Book Antiqua" w:eastAsia="宋体" w:hAnsi="Book Antiqua" w:cs="宋体"/>
          <w:i/>
          <w:iCs/>
          <w:color w:val="000000"/>
          <w:sz w:val="24"/>
          <w:szCs w:val="24"/>
          <w:lang w:val="en-US"/>
        </w:rPr>
        <w:t>Br J Surg</w:t>
      </w:r>
      <w:r w:rsidRPr="00FE647B">
        <w:rPr>
          <w:rFonts w:ascii="Book Antiqua" w:eastAsia="宋体" w:hAnsi="Book Antiqua" w:cs="宋体"/>
          <w:color w:val="000000"/>
          <w:sz w:val="24"/>
          <w:szCs w:val="24"/>
          <w:lang w:val="en-US"/>
        </w:rPr>
        <w:t> 1984; </w:t>
      </w:r>
      <w:r w:rsidRPr="00FE647B">
        <w:rPr>
          <w:rFonts w:ascii="Book Antiqua" w:eastAsia="宋体" w:hAnsi="Book Antiqua" w:cs="宋体"/>
          <w:b/>
          <w:bCs/>
          <w:color w:val="000000"/>
          <w:sz w:val="24"/>
          <w:szCs w:val="24"/>
          <w:lang w:val="en-US"/>
        </w:rPr>
        <w:t>71</w:t>
      </w:r>
      <w:r w:rsidRPr="00FE647B">
        <w:rPr>
          <w:rFonts w:ascii="Book Antiqua" w:eastAsia="宋体" w:hAnsi="Book Antiqua" w:cs="宋体"/>
          <w:color w:val="000000"/>
          <w:sz w:val="24"/>
          <w:szCs w:val="24"/>
          <w:lang w:val="en-US"/>
        </w:rPr>
        <w:t>: 293-296 [PMID: 6423028]</w:t>
      </w:r>
    </w:p>
    <w:p w14:paraId="520148AD"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155 </w:t>
      </w:r>
      <w:r w:rsidRPr="00FE647B">
        <w:rPr>
          <w:rFonts w:ascii="Book Antiqua" w:eastAsia="宋体" w:hAnsi="Book Antiqua" w:cs="宋体"/>
          <w:b/>
          <w:bCs/>
          <w:color w:val="000000"/>
          <w:sz w:val="24"/>
          <w:szCs w:val="24"/>
          <w:lang w:val="en-US"/>
        </w:rPr>
        <w:t>Ostro MJ</w:t>
      </w:r>
      <w:r w:rsidRPr="00FE647B">
        <w:rPr>
          <w:rFonts w:ascii="Book Antiqua" w:eastAsia="宋体" w:hAnsi="Book Antiqua" w:cs="宋体"/>
          <w:color w:val="000000"/>
          <w:sz w:val="24"/>
          <w:szCs w:val="24"/>
          <w:lang w:val="en-US"/>
        </w:rPr>
        <w:t>, Greenberg GR, Jeejeebhoy KN. Total parenteral nutrition and complete bowel rest in the management of Crohn's disease. </w:t>
      </w:r>
      <w:r w:rsidRPr="00FE647B">
        <w:rPr>
          <w:rFonts w:ascii="Book Antiqua" w:eastAsia="宋体" w:hAnsi="Book Antiqua" w:cs="宋体"/>
          <w:i/>
          <w:iCs/>
          <w:color w:val="000000"/>
          <w:sz w:val="24"/>
          <w:szCs w:val="24"/>
          <w:lang w:val="en-US"/>
        </w:rPr>
        <w:t>JPEN J Parenter Enteral Nutr</w:t>
      </w:r>
      <w:r w:rsidRPr="00FE647B">
        <w:rPr>
          <w:rFonts w:ascii="Book Antiqua" w:eastAsia="宋体" w:hAnsi="Book Antiqua" w:cs="宋体"/>
          <w:color w:val="000000"/>
          <w:sz w:val="24"/>
          <w:szCs w:val="24"/>
          <w:lang w:val="en-US"/>
        </w:rPr>
        <w:t> 1985; </w:t>
      </w:r>
      <w:r w:rsidRPr="00FE647B">
        <w:rPr>
          <w:rFonts w:ascii="Book Antiqua" w:eastAsia="宋体" w:hAnsi="Book Antiqua" w:cs="宋体"/>
          <w:b/>
          <w:bCs/>
          <w:color w:val="000000"/>
          <w:sz w:val="24"/>
          <w:szCs w:val="24"/>
          <w:lang w:val="en-US"/>
        </w:rPr>
        <w:t>9</w:t>
      </w:r>
      <w:r w:rsidRPr="00FE647B">
        <w:rPr>
          <w:rFonts w:ascii="Book Antiqua" w:eastAsia="宋体" w:hAnsi="Book Antiqua" w:cs="宋体"/>
          <w:color w:val="000000"/>
          <w:sz w:val="24"/>
          <w:szCs w:val="24"/>
          <w:lang w:val="en-US"/>
        </w:rPr>
        <w:t>: 280-287 [PMID: 3925172]</w:t>
      </w:r>
    </w:p>
    <w:p w14:paraId="164DEE0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156 </w:t>
      </w:r>
      <w:r w:rsidRPr="00FE647B">
        <w:rPr>
          <w:rFonts w:ascii="Book Antiqua" w:eastAsia="宋体" w:hAnsi="Book Antiqua" w:cs="宋体"/>
          <w:b/>
          <w:bCs/>
          <w:color w:val="000000"/>
          <w:sz w:val="24"/>
          <w:szCs w:val="24"/>
          <w:lang w:val="en-US"/>
        </w:rPr>
        <w:t>de Luis DA</w:t>
      </w:r>
      <w:r w:rsidRPr="00FE647B">
        <w:rPr>
          <w:rFonts w:ascii="Book Antiqua" w:eastAsia="宋体" w:hAnsi="Book Antiqua" w:cs="宋体"/>
          <w:color w:val="000000"/>
          <w:sz w:val="24"/>
          <w:szCs w:val="24"/>
          <w:lang w:val="en-US"/>
        </w:rPr>
        <w:t>, Culebras JM, Aller R, Eiros-Bouza JM. Surgical infection and malnutrition. </w:t>
      </w:r>
      <w:r w:rsidRPr="00FE647B">
        <w:rPr>
          <w:rFonts w:ascii="Book Antiqua" w:eastAsia="宋体" w:hAnsi="Book Antiqua" w:cs="宋体"/>
          <w:i/>
          <w:iCs/>
          <w:color w:val="000000"/>
          <w:sz w:val="24"/>
          <w:szCs w:val="24"/>
          <w:lang w:val="en-US"/>
        </w:rPr>
        <w:t>Nutr Hosp</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30</w:t>
      </w:r>
      <w:r w:rsidRPr="00FE647B">
        <w:rPr>
          <w:rFonts w:ascii="Book Antiqua" w:eastAsia="宋体" w:hAnsi="Book Antiqua" w:cs="宋体"/>
          <w:color w:val="000000"/>
          <w:sz w:val="24"/>
          <w:szCs w:val="24"/>
          <w:lang w:val="en-US"/>
        </w:rPr>
        <w:t>: 509-513 [PMID: 25238824 DOI: 10.3305/nh.2014.30.3.7702]</w:t>
      </w:r>
    </w:p>
    <w:p w14:paraId="46B0C8C6"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157 </w:t>
      </w:r>
      <w:r w:rsidRPr="00FE647B">
        <w:rPr>
          <w:rFonts w:ascii="Book Antiqua" w:eastAsia="宋体" w:hAnsi="Book Antiqua" w:cs="宋体"/>
          <w:b/>
          <w:bCs/>
          <w:color w:val="000000"/>
          <w:sz w:val="24"/>
          <w:szCs w:val="24"/>
          <w:lang w:val="en-US"/>
        </w:rPr>
        <w:t>Ridley E</w:t>
      </w:r>
      <w:r w:rsidRPr="00FE647B">
        <w:rPr>
          <w:rFonts w:ascii="Book Antiqua" w:eastAsia="宋体" w:hAnsi="Book Antiqua" w:cs="宋体"/>
          <w:color w:val="000000"/>
          <w:sz w:val="24"/>
          <w:szCs w:val="24"/>
          <w:lang w:val="en-US"/>
        </w:rPr>
        <w:t>, Gantner D, Pellegrino V. Nutrition therapy in critically ill patients- a review of current evidence for clinicians. </w:t>
      </w:r>
      <w:r w:rsidRPr="00FE647B">
        <w:rPr>
          <w:rFonts w:ascii="Book Antiqua" w:eastAsia="宋体" w:hAnsi="Book Antiqua" w:cs="宋体"/>
          <w:i/>
          <w:iCs/>
          <w:color w:val="000000"/>
          <w:sz w:val="24"/>
          <w:szCs w:val="24"/>
          <w:lang w:val="en-US"/>
        </w:rPr>
        <w:t>Clin Nutr</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34</w:t>
      </w:r>
      <w:r w:rsidRPr="00FE647B">
        <w:rPr>
          <w:rFonts w:ascii="Book Antiqua" w:eastAsia="宋体" w:hAnsi="Book Antiqua" w:cs="宋体"/>
          <w:color w:val="000000"/>
          <w:sz w:val="24"/>
          <w:szCs w:val="24"/>
          <w:lang w:val="en-US"/>
        </w:rPr>
        <w:t>: 565-571 [PMID: 25616601 DOI: 10.1016/j.clnu.2014.12.008]</w:t>
      </w:r>
    </w:p>
    <w:p w14:paraId="07132C0D"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158 </w:t>
      </w:r>
      <w:r w:rsidRPr="00FE647B">
        <w:rPr>
          <w:rFonts w:ascii="Book Antiqua" w:eastAsia="宋体" w:hAnsi="Book Antiqua" w:cs="宋体"/>
          <w:b/>
          <w:bCs/>
          <w:color w:val="000000"/>
          <w:sz w:val="24"/>
          <w:szCs w:val="24"/>
          <w:lang w:val="en-US"/>
        </w:rPr>
        <w:t>Koretz RL</w:t>
      </w:r>
      <w:r w:rsidRPr="00FE647B">
        <w:rPr>
          <w:rFonts w:ascii="Book Antiqua" w:eastAsia="宋体" w:hAnsi="Book Antiqua" w:cs="宋体"/>
          <w:color w:val="000000"/>
          <w:sz w:val="24"/>
          <w:szCs w:val="24"/>
          <w:lang w:val="en-US"/>
        </w:rPr>
        <w:t>, Avenell A, Lipman TO, Braunschweig CL, Milne AC. Does enteral nutrition affect clinical outcome? A systematic review of the randomized trials. </w:t>
      </w:r>
      <w:r w:rsidRPr="00FE647B">
        <w:rPr>
          <w:rFonts w:ascii="Book Antiqua" w:eastAsia="宋体" w:hAnsi="Book Antiqua" w:cs="宋体"/>
          <w:i/>
          <w:iCs/>
          <w:color w:val="000000"/>
          <w:sz w:val="24"/>
          <w:szCs w:val="24"/>
          <w:lang w:val="en-US"/>
        </w:rPr>
        <w:t>Am J Gastroenterol</w:t>
      </w:r>
      <w:r w:rsidRPr="00FE647B">
        <w:rPr>
          <w:rFonts w:ascii="Book Antiqua" w:eastAsia="宋体" w:hAnsi="Book Antiqua" w:cs="宋体"/>
          <w:color w:val="000000"/>
          <w:sz w:val="24"/>
          <w:szCs w:val="24"/>
          <w:lang w:val="en-US"/>
        </w:rPr>
        <w:t> 2007; </w:t>
      </w:r>
      <w:r w:rsidRPr="00FE647B">
        <w:rPr>
          <w:rFonts w:ascii="Book Antiqua" w:eastAsia="宋体" w:hAnsi="Book Antiqua" w:cs="宋体"/>
          <w:b/>
          <w:bCs/>
          <w:color w:val="000000"/>
          <w:sz w:val="24"/>
          <w:szCs w:val="24"/>
          <w:lang w:val="en-US"/>
        </w:rPr>
        <w:t>102</w:t>
      </w:r>
      <w:r w:rsidRPr="00FE647B">
        <w:rPr>
          <w:rFonts w:ascii="Book Antiqua" w:eastAsia="宋体" w:hAnsi="Book Antiqua" w:cs="宋体"/>
          <w:color w:val="000000"/>
          <w:sz w:val="24"/>
          <w:szCs w:val="24"/>
          <w:lang w:val="en-US"/>
        </w:rPr>
        <w:t>: 412-29; quiz 468 [PMID: 17311654]</w:t>
      </w:r>
    </w:p>
    <w:p w14:paraId="058D933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159 </w:t>
      </w:r>
      <w:r w:rsidRPr="00FE647B">
        <w:rPr>
          <w:rFonts w:ascii="Book Antiqua" w:eastAsia="宋体" w:hAnsi="Book Antiqua" w:cs="宋体"/>
          <w:b/>
          <w:bCs/>
          <w:color w:val="000000"/>
          <w:sz w:val="24"/>
          <w:szCs w:val="24"/>
          <w:lang w:val="en-US"/>
        </w:rPr>
        <w:t>Fevang BT</w:t>
      </w:r>
      <w:r w:rsidRPr="00FE647B">
        <w:rPr>
          <w:rFonts w:ascii="Book Antiqua" w:eastAsia="宋体" w:hAnsi="Book Antiqua" w:cs="宋体"/>
          <w:color w:val="000000"/>
          <w:sz w:val="24"/>
          <w:szCs w:val="24"/>
          <w:lang w:val="en-US"/>
        </w:rPr>
        <w:t>, Fevang J, Lie SA, Søreide O, Svanes K, Viste A. Long-term prognosis after operation for adhesive small bowel obstruction. </w:t>
      </w:r>
      <w:r w:rsidRPr="00FE647B">
        <w:rPr>
          <w:rFonts w:ascii="Book Antiqua" w:eastAsia="宋体" w:hAnsi="Book Antiqua" w:cs="宋体"/>
          <w:i/>
          <w:iCs/>
          <w:color w:val="000000"/>
          <w:sz w:val="24"/>
          <w:szCs w:val="24"/>
          <w:lang w:val="en-US"/>
        </w:rPr>
        <w:t>Ann Surg</w:t>
      </w:r>
      <w:r w:rsidRPr="00FE647B">
        <w:rPr>
          <w:rFonts w:ascii="Book Antiqua" w:eastAsia="宋体" w:hAnsi="Book Antiqua" w:cs="宋体"/>
          <w:color w:val="000000"/>
          <w:sz w:val="24"/>
          <w:szCs w:val="24"/>
          <w:lang w:val="en-US"/>
        </w:rPr>
        <w:t> 2004; </w:t>
      </w:r>
      <w:r w:rsidRPr="00FE647B">
        <w:rPr>
          <w:rFonts w:ascii="Book Antiqua" w:eastAsia="宋体" w:hAnsi="Book Antiqua" w:cs="宋体"/>
          <w:b/>
          <w:bCs/>
          <w:color w:val="000000"/>
          <w:sz w:val="24"/>
          <w:szCs w:val="24"/>
          <w:lang w:val="en-US"/>
        </w:rPr>
        <w:t>240</w:t>
      </w:r>
      <w:r w:rsidRPr="00FE647B">
        <w:rPr>
          <w:rFonts w:ascii="Book Antiqua" w:eastAsia="宋体" w:hAnsi="Book Antiqua" w:cs="宋体"/>
          <w:color w:val="000000"/>
          <w:sz w:val="24"/>
          <w:szCs w:val="24"/>
          <w:lang w:val="en-US"/>
        </w:rPr>
        <w:t>: 193-201 [PMID: 15273540]</w:t>
      </w:r>
    </w:p>
    <w:p w14:paraId="23556A1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160 </w:t>
      </w:r>
      <w:r w:rsidRPr="00FE647B">
        <w:rPr>
          <w:rFonts w:ascii="Book Antiqua" w:eastAsia="宋体" w:hAnsi="Book Antiqua" w:cs="宋体"/>
          <w:b/>
          <w:bCs/>
          <w:color w:val="000000"/>
          <w:sz w:val="24"/>
          <w:szCs w:val="24"/>
          <w:lang w:val="en-US"/>
        </w:rPr>
        <w:t>Triantafillidis JK</w:t>
      </w:r>
      <w:r w:rsidRPr="00FE647B">
        <w:rPr>
          <w:rFonts w:ascii="Book Antiqua" w:eastAsia="宋体" w:hAnsi="Book Antiqua" w:cs="宋体"/>
          <w:color w:val="000000"/>
          <w:sz w:val="24"/>
          <w:szCs w:val="24"/>
          <w:lang w:val="en-US"/>
        </w:rPr>
        <w:t>, Vagianos C, Papalois AE. The role of enteral nutrition in patients with inflammatory bowel disease: current aspects. </w:t>
      </w:r>
      <w:r w:rsidRPr="00FE647B">
        <w:rPr>
          <w:rFonts w:ascii="Book Antiqua" w:eastAsia="宋体" w:hAnsi="Book Antiqua" w:cs="宋体"/>
          <w:i/>
          <w:iCs/>
          <w:color w:val="000000"/>
          <w:sz w:val="24"/>
          <w:szCs w:val="24"/>
          <w:lang w:val="en-US"/>
        </w:rPr>
        <w:t>Biomed Res Int</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2015</w:t>
      </w:r>
      <w:r w:rsidRPr="00FE647B">
        <w:rPr>
          <w:rFonts w:ascii="Book Antiqua" w:eastAsia="宋体" w:hAnsi="Book Antiqua" w:cs="宋体"/>
          <w:color w:val="000000"/>
          <w:sz w:val="24"/>
          <w:szCs w:val="24"/>
          <w:lang w:val="en-US"/>
        </w:rPr>
        <w:t>: 197167 [PMID: 25793189 DOI: 10.1155/2015/197167]</w:t>
      </w:r>
    </w:p>
    <w:p w14:paraId="1ED2D3C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161 </w:t>
      </w:r>
      <w:r w:rsidRPr="00FE647B">
        <w:rPr>
          <w:rFonts w:ascii="Book Antiqua" w:eastAsia="宋体" w:hAnsi="Book Antiqua" w:cs="宋体"/>
          <w:b/>
          <w:bCs/>
          <w:color w:val="000000"/>
          <w:sz w:val="24"/>
          <w:szCs w:val="24"/>
          <w:lang w:val="en-US"/>
        </w:rPr>
        <w:t>Wagner IJ</w:t>
      </w:r>
      <w:r w:rsidRPr="00FE647B">
        <w:rPr>
          <w:rFonts w:ascii="Book Antiqua" w:eastAsia="宋体" w:hAnsi="Book Antiqua" w:cs="宋体"/>
          <w:color w:val="000000"/>
          <w:sz w:val="24"/>
          <w:szCs w:val="24"/>
          <w:lang w:val="en-US"/>
        </w:rPr>
        <w:t>, Rombeau JL. Nutritional support of surgical patients with inflammatory bowel disease. </w:t>
      </w:r>
      <w:r w:rsidRPr="00FE647B">
        <w:rPr>
          <w:rFonts w:ascii="Book Antiqua" w:eastAsia="宋体" w:hAnsi="Book Antiqua" w:cs="宋体"/>
          <w:i/>
          <w:iCs/>
          <w:color w:val="000000"/>
          <w:sz w:val="24"/>
          <w:szCs w:val="24"/>
          <w:lang w:val="en-US"/>
        </w:rPr>
        <w:t>Surg Clin North Am</w:t>
      </w:r>
      <w:r w:rsidRPr="00FE647B">
        <w:rPr>
          <w:rFonts w:ascii="Book Antiqua" w:eastAsia="宋体" w:hAnsi="Book Antiqua" w:cs="宋体"/>
          <w:color w:val="000000"/>
          <w:sz w:val="24"/>
          <w:szCs w:val="24"/>
          <w:lang w:val="en-US"/>
        </w:rPr>
        <w:t> 2011; </w:t>
      </w:r>
      <w:r w:rsidRPr="00FE647B">
        <w:rPr>
          <w:rFonts w:ascii="Book Antiqua" w:eastAsia="宋体" w:hAnsi="Book Antiqua" w:cs="宋体"/>
          <w:b/>
          <w:bCs/>
          <w:color w:val="000000"/>
          <w:sz w:val="24"/>
          <w:szCs w:val="24"/>
          <w:lang w:val="en-US"/>
        </w:rPr>
        <w:t>91</w:t>
      </w:r>
      <w:r w:rsidRPr="00FE647B">
        <w:rPr>
          <w:rFonts w:ascii="Book Antiqua" w:eastAsia="宋体" w:hAnsi="Book Antiqua" w:cs="宋体"/>
          <w:color w:val="000000"/>
          <w:sz w:val="24"/>
          <w:szCs w:val="24"/>
          <w:lang w:val="en-US"/>
        </w:rPr>
        <w:t>: 787-803, viii [PMID: 21787968 DOI: 10.1016/j.suc.2011.04.013]</w:t>
      </w:r>
    </w:p>
    <w:p w14:paraId="1913960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162 </w:t>
      </w:r>
      <w:r w:rsidRPr="00FE647B">
        <w:rPr>
          <w:rFonts w:ascii="Book Antiqua" w:eastAsia="宋体" w:hAnsi="Book Antiqua" w:cs="宋体"/>
          <w:b/>
          <w:bCs/>
          <w:color w:val="000000"/>
          <w:sz w:val="24"/>
          <w:szCs w:val="24"/>
          <w:lang w:val="en-US"/>
        </w:rPr>
        <w:t>Diamanti A</w:t>
      </w:r>
      <w:r w:rsidRPr="00FE647B">
        <w:rPr>
          <w:rFonts w:ascii="Book Antiqua" w:eastAsia="宋体" w:hAnsi="Book Antiqua" w:cs="宋体"/>
          <w:color w:val="000000"/>
          <w:sz w:val="24"/>
          <w:szCs w:val="24"/>
          <w:lang w:val="en-US"/>
        </w:rPr>
        <w:t>, Bizzarri C, Basso MS, Gambarara M, Cappa M, Daniele A, Noto C, Castro M. How does long-term parenteral nutrition impact the bone mineral status of children with intestinal failure? </w:t>
      </w:r>
      <w:r w:rsidRPr="00FE647B">
        <w:rPr>
          <w:rFonts w:ascii="Book Antiqua" w:eastAsia="宋体" w:hAnsi="Book Antiqua" w:cs="宋体"/>
          <w:i/>
          <w:iCs/>
          <w:color w:val="000000"/>
          <w:sz w:val="24"/>
          <w:szCs w:val="24"/>
          <w:lang w:val="en-US"/>
        </w:rPr>
        <w:t>J Bone Miner Metab</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28</w:t>
      </w:r>
      <w:r w:rsidRPr="00FE647B">
        <w:rPr>
          <w:rFonts w:ascii="Book Antiqua" w:eastAsia="宋体" w:hAnsi="Book Antiqua" w:cs="宋体"/>
          <w:color w:val="000000"/>
          <w:sz w:val="24"/>
          <w:szCs w:val="24"/>
          <w:lang w:val="en-US"/>
        </w:rPr>
        <w:t>: 351-358 [PMID: 20033239 DOI: 10.1007/s00774-009-0140-0]</w:t>
      </w:r>
    </w:p>
    <w:p w14:paraId="1F6FFD8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163 </w:t>
      </w:r>
      <w:r w:rsidRPr="00FE647B">
        <w:rPr>
          <w:rFonts w:ascii="Book Antiqua" w:eastAsia="宋体" w:hAnsi="Book Antiqua" w:cs="宋体"/>
          <w:b/>
          <w:bCs/>
          <w:color w:val="000000"/>
          <w:sz w:val="24"/>
          <w:szCs w:val="24"/>
          <w:lang w:val="en-US"/>
        </w:rPr>
        <w:t>Hernández C</w:t>
      </w:r>
      <w:r w:rsidRPr="00FE647B">
        <w:rPr>
          <w:rFonts w:ascii="Book Antiqua" w:eastAsia="宋体" w:hAnsi="Book Antiqua" w:cs="宋体"/>
          <w:color w:val="000000"/>
          <w:sz w:val="24"/>
          <w:szCs w:val="24"/>
          <w:lang w:val="en-US"/>
        </w:rPr>
        <w:t>, Simó R, Chacón P, Sabin P, Baena JA, Castellanos JM, Planas M. Influence of surgical stress and parenteral nutrition on serum leptin concentration. </w:t>
      </w:r>
      <w:r w:rsidRPr="00FE647B">
        <w:rPr>
          <w:rFonts w:ascii="Book Antiqua" w:eastAsia="宋体" w:hAnsi="Book Antiqua" w:cs="宋体"/>
          <w:i/>
          <w:iCs/>
          <w:color w:val="000000"/>
          <w:sz w:val="24"/>
          <w:szCs w:val="24"/>
          <w:lang w:val="en-US"/>
        </w:rPr>
        <w:t>Clin Nutr</w:t>
      </w:r>
      <w:r w:rsidRPr="00FE647B">
        <w:rPr>
          <w:rFonts w:ascii="Book Antiqua" w:eastAsia="宋体" w:hAnsi="Book Antiqua" w:cs="宋体"/>
          <w:color w:val="000000"/>
          <w:sz w:val="24"/>
          <w:szCs w:val="24"/>
          <w:lang w:val="en-US"/>
        </w:rPr>
        <w:t> 2000; </w:t>
      </w:r>
      <w:r w:rsidRPr="00FE647B">
        <w:rPr>
          <w:rFonts w:ascii="Book Antiqua" w:eastAsia="宋体" w:hAnsi="Book Antiqua" w:cs="宋体"/>
          <w:b/>
          <w:bCs/>
          <w:color w:val="000000"/>
          <w:sz w:val="24"/>
          <w:szCs w:val="24"/>
          <w:lang w:val="en-US"/>
        </w:rPr>
        <w:t>19</w:t>
      </w:r>
      <w:r w:rsidRPr="00FE647B">
        <w:rPr>
          <w:rFonts w:ascii="Book Antiqua" w:eastAsia="宋体" w:hAnsi="Book Antiqua" w:cs="宋体"/>
          <w:color w:val="000000"/>
          <w:sz w:val="24"/>
          <w:szCs w:val="24"/>
          <w:lang w:val="en-US"/>
        </w:rPr>
        <w:t>: 61-64 [PMID: 10700536]</w:t>
      </w:r>
    </w:p>
    <w:p w14:paraId="265E4CEF"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164 </w:t>
      </w:r>
      <w:r w:rsidRPr="00FE647B">
        <w:rPr>
          <w:rFonts w:ascii="Book Antiqua" w:eastAsia="宋体" w:hAnsi="Book Antiqua" w:cs="宋体"/>
          <w:b/>
          <w:bCs/>
          <w:color w:val="000000"/>
          <w:sz w:val="24"/>
          <w:szCs w:val="24"/>
          <w:lang w:val="en-US"/>
        </w:rPr>
        <w:t>Dudley J</w:t>
      </w:r>
      <w:r w:rsidRPr="00FE647B">
        <w:rPr>
          <w:rFonts w:ascii="Book Antiqua" w:eastAsia="宋体" w:hAnsi="Book Antiqua" w:cs="宋体"/>
          <w:color w:val="000000"/>
          <w:sz w:val="24"/>
          <w:szCs w:val="24"/>
          <w:lang w:val="en-US"/>
        </w:rPr>
        <w:t>, Rogers R, Sealy L. Renal consequences of parenteral nutrition. </w:t>
      </w:r>
      <w:r w:rsidRPr="00FE647B">
        <w:rPr>
          <w:rFonts w:ascii="Book Antiqua" w:eastAsia="宋体" w:hAnsi="Book Antiqua" w:cs="宋体"/>
          <w:i/>
          <w:iCs/>
          <w:color w:val="000000"/>
          <w:sz w:val="24"/>
          <w:szCs w:val="24"/>
          <w:lang w:val="en-US"/>
        </w:rPr>
        <w:t>Pediatr Nephrol</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29</w:t>
      </w:r>
      <w:r w:rsidRPr="00FE647B">
        <w:rPr>
          <w:rFonts w:ascii="Book Antiqua" w:eastAsia="宋体" w:hAnsi="Book Antiqua" w:cs="宋体"/>
          <w:color w:val="000000"/>
          <w:sz w:val="24"/>
          <w:szCs w:val="24"/>
          <w:lang w:val="en-US"/>
        </w:rPr>
        <w:t>: 375-385 [PMID: 23624823 DOI: 10.1007/s00467-013-2469-9]</w:t>
      </w:r>
    </w:p>
    <w:p w14:paraId="0ABA305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165 </w:t>
      </w:r>
      <w:r w:rsidRPr="00FE647B">
        <w:rPr>
          <w:rFonts w:ascii="Book Antiqua" w:eastAsia="宋体" w:hAnsi="Book Antiqua" w:cs="宋体"/>
          <w:b/>
          <w:bCs/>
          <w:color w:val="000000"/>
          <w:sz w:val="24"/>
          <w:szCs w:val="24"/>
          <w:lang w:val="en-US"/>
        </w:rPr>
        <w:t>Blackmer AB</w:t>
      </w:r>
      <w:r w:rsidRPr="00FE647B">
        <w:rPr>
          <w:rFonts w:ascii="Book Antiqua" w:eastAsia="宋体" w:hAnsi="Book Antiqua" w:cs="宋体"/>
          <w:color w:val="000000"/>
          <w:sz w:val="24"/>
          <w:szCs w:val="24"/>
          <w:lang w:val="en-US"/>
        </w:rPr>
        <w:t>, Warschausky S, Siddiqui S, Welch KB, Horn K, Wester A, Warschausky M, Teitelbaum DH. Preliminary findings of long-term neurodevelopmental outcomes of infants treated with intravenous fat emulsion reduction for the management of parenteral nutrition-associated cholestasis. </w:t>
      </w:r>
      <w:r w:rsidRPr="00FE647B">
        <w:rPr>
          <w:rFonts w:ascii="Book Antiqua" w:eastAsia="宋体" w:hAnsi="Book Antiqua" w:cs="宋体"/>
          <w:i/>
          <w:iCs/>
          <w:color w:val="000000"/>
          <w:sz w:val="24"/>
          <w:szCs w:val="24"/>
          <w:lang w:val="en-US"/>
        </w:rPr>
        <w:t>JPEN J Parenter Enteral Nutr</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39</w:t>
      </w:r>
      <w:r w:rsidRPr="00FE647B">
        <w:rPr>
          <w:rFonts w:ascii="Book Antiqua" w:eastAsia="宋体" w:hAnsi="Book Antiqua" w:cs="宋体"/>
          <w:color w:val="000000"/>
          <w:sz w:val="24"/>
          <w:szCs w:val="24"/>
          <w:lang w:val="en-US"/>
        </w:rPr>
        <w:t>: 34-46 [PMID: 25293944 DOI: 10.1177/0148607114551965]</w:t>
      </w:r>
    </w:p>
    <w:p w14:paraId="23DD1FF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166 </w:t>
      </w:r>
      <w:r w:rsidRPr="00FE647B">
        <w:rPr>
          <w:rFonts w:ascii="Book Antiqua" w:eastAsia="宋体" w:hAnsi="Book Antiqua" w:cs="宋体"/>
          <w:b/>
          <w:bCs/>
          <w:color w:val="000000"/>
          <w:sz w:val="24"/>
          <w:szCs w:val="24"/>
          <w:lang w:val="en-US"/>
        </w:rPr>
        <w:t>Lawiński M</w:t>
      </w:r>
      <w:r w:rsidRPr="00FE647B">
        <w:rPr>
          <w:rFonts w:ascii="Book Antiqua" w:eastAsia="宋体" w:hAnsi="Book Antiqua" w:cs="宋体"/>
          <w:color w:val="000000"/>
          <w:sz w:val="24"/>
          <w:szCs w:val="24"/>
          <w:lang w:val="en-US"/>
        </w:rPr>
        <w:t>, Jachnis A, Ukleja A, Pertkiewicz M. Cholelithiasis in home parenteral nutrition (Hpn) patients--complications of the clinical nutrition: diagnosis, treatment, prevention. </w:t>
      </w:r>
      <w:r w:rsidRPr="00FE647B">
        <w:rPr>
          <w:rFonts w:ascii="Book Antiqua" w:eastAsia="宋体" w:hAnsi="Book Antiqua" w:cs="宋体"/>
          <w:i/>
          <w:iCs/>
          <w:color w:val="000000"/>
          <w:sz w:val="24"/>
          <w:szCs w:val="24"/>
          <w:lang w:val="en-US"/>
        </w:rPr>
        <w:t>Pol Przegl Chir</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86</w:t>
      </w:r>
      <w:r w:rsidRPr="00FE647B">
        <w:rPr>
          <w:rFonts w:ascii="Book Antiqua" w:eastAsia="宋体" w:hAnsi="Book Antiqua" w:cs="宋体"/>
          <w:color w:val="000000"/>
          <w:sz w:val="24"/>
          <w:szCs w:val="24"/>
          <w:lang w:val="en-US"/>
        </w:rPr>
        <w:t>: 111-115 [PMID: 24791812 DOI: 10.2478/pjs-2014-0021]</w:t>
      </w:r>
    </w:p>
    <w:p w14:paraId="752046E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167 </w:t>
      </w:r>
      <w:r w:rsidRPr="00FE647B">
        <w:rPr>
          <w:rFonts w:ascii="Book Antiqua" w:eastAsia="宋体" w:hAnsi="Book Antiqua" w:cs="宋体"/>
          <w:b/>
          <w:bCs/>
          <w:color w:val="000000"/>
          <w:sz w:val="24"/>
          <w:szCs w:val="24"/>
          <w:lang w:val="en-US"/>
        </w:rPr>
        <w:t>Stinton LM</w:t>
      </w:r>
      <w:r w:rsidRPr="00FE647B">
        <w:rPr>
          <w:rFonts w:ascii="Book Antiqua" w:eastAsia="宋体" w:hAnsi="Book Antiqua" w:cs="宋体"/>
          <w:color w:val="000000"/>
          <w:sz w:val="24"/>
          <w:szCs w:val="24"/>
          <w:lang w:val="en-US"/>
        </w:rPr>
        <w:t>, Shaffer EA. Epidemiology of gallbladder disease: cholelithiasis and cancer. </w:t>
      </w:r>
      <w:r w:rsidRPr="00FE647B">
        <w:rPr>
          <w:rFonts w:ascii="Book Antiqua" w:eastAsia="宋体" w:hAnsi="Book Antiqua" w:cs="宋体"/>
          <w:i/>
          <w:iCs/>
          <w:color w:val="000000"/>
          <w:sz w:val="24"/>
          <w:szCs w:val="24"/>
          <w:lang w:val="en-US"/>
        </w:rPr>
        <w:t>Gut Liver</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6</w:t>
      </w:r>
      <w:r w:rsidRPr="00FE647B">
        <w:rPr>
          <w:rFonts w:ascii="Book Antiqua" w:eastAsia="宋体" w:hAnsi="Book Antiqua" w:cs="宋体"/>
          <w:color w:val="000000"/>
          <w:sz w:val="24"/>
          <w:szCs w:val="24"/>
          <w:lang w:val="en-US"/>
        </w:rPr>
        <w:t>: 172-187 [PMID: 22570746 DOI: 10.5009/gnl.2012.6.2.172]</w:t>
      </w:r>
    </w:p>
    <w:p w14:paraId="724E107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168 </w:t>
      </w:r>
      <w:r w:rsidRPr="00FE647B">
        <w:rPr>
          <w:rFonts w:ascii="Book Antiqua" w:eastAsia="宋体" w:hAnsi="Book Antiqua" w:cs="宋体"/>
          <w:b/>
          <w:bCs/>
          <w:color w:val="000000"/>
          <w:sz w:val="24"/>
          <w:szCs w:val="24"/>
          <w:lang w:val="en-US"/>
        </w:rPr>
        <w:t>Bozzetti F</w:t>
      </w:r>
      <w:r w:rsidRPr="00FE647B">
        <w:rPr>
          <w:rFonts w:ascii="Book Antiqua" w:eastAsia="宋体" w:hAnsi="Book Antiqua" w:cs="宋体"/>
          <w:color w:val="000000"/>
          <w:sz w:val="24"/>
          <w:szCs w:val="24"/>
          <w:lang w:val="en-US"/>
        </w:rPr>
        <w:t>, Mariani L, Bertinet DB, Chiavenna G, Crose N, De Cicco M, Gigli G, Micklewright A, Moreno Villares JM, Orban A, Pertkiewicz M, Pironi L, Vilas MP, Prins F, Thul P. Central venous catheter complications in 447 patients on home parenteral nutrition: an analysis of over 100.000 catheter days. </w:t>
      </w:r>
      <w:r w:rsidRPr="00FE647B">
        <w:rPr>
          <w:rFonts w:ascii="Book Antiqua" w:eastAsia="宋体" w:hAnsi="Book Antiqua" w:cs="宋体"/>
          <w:i/>
          <w:iCs/>
          <w:color w:val="000000"/>
          <w:sz w:val="24"/>
          <w:szCs w:val="24"/>
          <w:lang w:val="en-US"/>
        </w:rPr>
        <w:t>Clin Nutr</w:t>
      </w:r>
      <w:r w:rsidRPr="00FE647B">
        <w:rPr>
          <w:rFonts w:ascii="Book Antiqua" w:eastAsia="宋体" w:hAnsi="Book Antiqua" w:cs="宋体"/>
          <w:color w:val="000000"/>
          <w:sz w:val="24"/>
          <w:szCs w:val="24"/>
          <w:lang w:val="en-US"/>
        </w:rPr>
        <w:t> 2002; </w:t>
      </w:r>
      <w:r w:rsidRPr="00FE647B">
        <w:rPr>
          <w:rFonts w:ascii="Book Antiqua" w:eastAsia="宋体" w:hAnsi="Book Antiqua" w:cs="宋体"/>
          <w:b/>
          <w:bCs/>
          <w:color w:val="000000"/>
          <w:sz w:val="24"/>
          <w:szCs w:val="24"/>
          <w:lang w:val="en-US"/>
        </w:rPr>
        <w:t>21</w:t>
      </w:r>
      <w:r w:rsidRPr="00FE647B">
        <w:rPr>
          <w:rFonts w:ascii="Book Antiqua" w:eastAsia="宋体" w:hAnsi="Book Antiqua" w:cs="宋体"/>
          <w:color w:val="000000"/>
          <w:sz w:val="24"/>
          <w:szCs w:val="24"/>
          <w:lang w:val="en-US"/>
        </w:rPr>
        <w:t>: 475-485 [PMID: 12468367]</w:t>
      </w:r>
    </w:p>
    <w:p w14:paraId="37DBB18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169 </w:t>
      </w:r>
      <w:r w:rsidRPr="00FE647B">
        <w:rPr>
          <w:rFonts w:ascii="Book Antiqua" w:eastAsia="宋体" w:hAnsi="Book Antiqua" w:cs="宋体"/>
          <w:b/>
          <w:bCs/>
          <w:color w:val="000000"/>
          <w:sz w:val="24"/>
          <w:szCs w:val="24"/>
          <w:lang w:val="en-US"/>
        </w:rPr>
        <w:t>Crispin A</w:t>
      </w:r>
      <w:r w:rsidRPr="00FE647B">
        <w:rPr>
          <w:rFonts w:ascii="Book Antiqua" w:eastAsia="宋体" w:hAnsi="Book Antiqua" w:cs="宋体"/>
          <w:color w:val="000000"/>
          <w:sz w:val="24"/>
          <w:szCs w:val="24"/>
          <w:lang w:val="en-US"/>
        </w:rPr>
        <w:t>, Thul P, Arnold D, Schild S, Weimann A. Central venous catheter complications during home parenteral nutrition: a prospective pilot study of 481 patients with more than 30,000 catheter days. </w:t>
      </w:r>
      <w:r w:rsidRPr="00FE647B">
        <w:rPr>
          <w:rFonts w:ascii="Book Antiqua" w:eastAsia="宋体" w:hAnsi="Book Antiqua" w:cs="宋体"/>
          <w:i/>
          <w:iCs/>
          <w:color w:val="000000"/>
          <w:sz w:val="24"/>
          <w:szCs w:val="24"/>
          <w:lang w:val="en-US"/>
        </w:rPr>
        <w:t>Onkologie</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31</w:t>
      </w:r>
      <w:r w:rsidRPr="00FE647B">
        <w:rPr>
          <w:rFonts w:ascii="Book Antiqua" w:eastAsia="宋体" w:hAnsi="Book Antiqua" w:cs="宋体"/>
          <w:color w:val="000000"/>
          <w:sz w:val="24"/>
          <w:szCs w:val="24"/>
          <w:lang w:val="en-US"/>
        </w:rPr>
        <w:t>: 605-609 [PMID: 19145093 DOI: 10.1159/000162286]</w:t>
      </w:r>
    </w:p>
    <w:p w14:paraId="0236565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170 </w:t>
      </w:r>
      <w:r w:rsidRPr="00FE647B">
        <w:rPr>
          <w:rFonts w:ascii="Book Antiqua" w:eastAsia="宋体" w:hAnsi="Book Antiqua" w:cs="宋体"/>
          <w:b/>
          <w:bCs/>
          <w:color w:val="000000"/>
          <w:sz w:val="24"/>
          <w:szCs w:val="24"/>
          <w:lang w:val="en-US"/>
        </w:rPr>
        <w:t>Higuera I</w:t>
      </w:r>
      <w:r w:rsidRPr="00FE647B">
        <w:rPr>
          <w:rFonts w:ascii="Book Antiqua" w:eastAsia="宋体" w:hAnsi="Book Antiqua" w:cs="宋体"/>
          <w:color w:val="000000"/>
          <w:sz w:val="24"/>
          <w:szCs w:val="24"/>
          <w:lang w:val="en-US"/>
        </w:rPr>
        <w:t>, Garcia-Peris P, Camblor M, Bretón I, Velasco C, Romero R, Frias L, Cuerda C. Outcomes of a general hospital-based home parenteral nutrition (HPN) program; report of our experience from a 26-year period. </w:t>
      </w:r>
      <w:r w:rsidRPr="00FE647B">
        <w:rPr>
          <w:rFonts w:ascii="Book Antiqua" w:eastAsia="宋体" w:hAnsi="Book Antiqua" w:cs="宋体"/>
          <w:i/>
          <w:iCs/>
          <w:color w:val="000000"/>
          <w:sz w:val="24"/>
          <w:szCs w:val="24"/>
          <w:lang w:val="en-US"/>
        </w:rPr>
        <w:t>Nutr Hosp</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30</w:t>
      </w:r>
      <w:r w:rsidRPr="00FE647B">
        <w:rPr>
          <w:rFonts w:ascii="Book Antiqua" w:eastAsia="宋体" w:hAnsi="Book Antiqua" w:cs="宋体"/>
          <w:color w:val="000000"/>
          <w:sz w:val="24"/>
          <w:szCs w:val="24"/>
          <w:lang w:val="en-US"/>
        </w:rPr>
        <w:t>: 359-365 [PMID: 25208791 DOI: 10.3305/nh.2014.30.2.7592]</w:t>
      </w:r>
    </w:p>
    <w:p w14:paraId="799B40B0"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171 </w:t>
      </w:r>
      <w:r w:rsidRPr="00FE647B">
        <w:rPr>
          <w:rFonts w:ascii="Book Antiqua" w:eastAsia="宋体" w:hAnsi="Book Antiqua" w:cs="宋体"/>
          <w:b/>
          <w:bCs/>
          <w:color w:val="000000"/>
          <w:sz w:val="24"/>
          <w:szCs w:val="24"/>
          <w:lang w:val="en-US"/>
        </w:rPr>
        <w:t>Crowley JJ</w:t>
      </w:r>
      <w:r w:rsidRPr="00FE647B">
        <w:rPr>
          <w:rFonts w:ascii="Book Antiqua" w:eastAsia="宋体" w:hAnsi="Book Antiqua" w:cs="宋体"/>
          <w:color w:val="000000"/>
          <w:sz w:val="24"/>
          <w:szCs w:val="24"/>
          <w:lang w:val="en-US"/>
        </w:rPr>
        <w:t>. Vascular access. </w:t>
      </w:r>
      <w:r w:rsidRPr="00FE647B">
        <w:rPr>
          <w:rFonts w:ascii="Book Antiqua" w:eastAsia="宋体" w:hAnsi="Book Antiqua" w:cs="宋体"/>
          <w:i/>
          <w:iCs/>
          <w:color w:val="000000"/>
          <w:sz w:val="24"/>
          <w:szCs w:val="24"/>
          <w:lang w:val="en-US"/>
        </w:rPr>
        <w:t>Tech Vasc Interv Radiol</w:t>
      </w:r>
      <w:r w:rsidRPr="00FE647B">
        <w:rPr>
          <w:rFonts w:ascii="Book Antiqua" w:eastAsia="宋体" w:hAnsi="Book Antiqua" w:cs="宋体"/>
          <w:color w:val="000000"/>
          <w:sz w:val="24"/>
          <w:szCs w:val="24"/>
          <w:lang w:val="en-US"/>
        </w:rPr>
        <w:t> 2003; </w:t>
      </w:r>
      <w:r w:rsidRPr="00FE647B">
        <w:rPr>
          <w:rFonts w:ascii="Book Antiqua" w:eastAsia="宋体" w:hAnsi="Book Antiqua" w:cs="宋体"/>
          <w:b/>
          <w:bCs/>
          <w:color w:val="000000"/>
          <w:sz w:val="24"/>
          <w:szCs w:val="24"/>
          <w:lang w:val="en-US"/>
        </w:rPr>
        <w:t>6</w:t>
      </w:r>
      <w:r w:rsidRPr="00FE647B">
        <w:rPr>
          <w:rFonts w:ascii="Book Antiqua" w:eastAsia="宋体" w:hAnsi="Book Antiqua" w:cs="宋体"/>
          <w:color w:val="000000"/>
          <w:sz w:val="24"/>
          <w:szCs w:val="24"/>
          <w:lang w:val="en-US"/>
        </w:rPr>
        <w:t>: 176-181 [PMID: 14767849]</w:t>
      </w:r>
    </w:p>
    <w:p w14:paraId="540D8E2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172 </w:t>
      </w:r>
      <w:r w:rsidRPr="00FE647B">
        <w:rPr>
          <w:rFonts w:ascii="Book Antiqua" w:eastAsia="宋体" w:hAnsi="Book Antiqua" w:cs="宋体"/>
          <w:b/>
          <w:bCs/>
          <w:color w:val="000000"/>
          <w:sz w:val="24"/>
          <w:szCs w:val="24"/>
          <w:lang w:val="en-US"/>
        </w:rPr>
        <w:t>Wall CL</w:t>
      </w:r>
      <w:r w:rsidRPr="00FE647B">
        <w:rPr>
          <w:rFonts w:ascii="Book Antiqua" w:eastAsia="宋体" w:hAnsi="Book Antiqua" w:cs="宋体"/>
          <w:color w:val="000000"/>
          <w:sz w:val="24"/>
          <w:szCs w:val="24"/>
          <w:lang w:val="en-US"/>
        </w:rPr>
        <w:t>, Day AS, Gearry RB. Use of exclusive enteral nutrition in adults with Crohn's disease: a review. </w:t>
      </w:r>
      <w:r w:rsidRPr="00FE647B">
        <w:rPr>
          <w:rFonts w:ascii="Book Antiqua" w:eastAsia="宋体" w:hAnsi="Book Antiqua" w:cs="宋体"/>
          <w:i/>
          <w:iCs/>
          <w:color w:val="000000"/>
          <w:sz w:val="24"/>
          <w:szCs w:val="24"/>
          <w:lang w:val="en-US"/>
        </w:rPr>
        <w:t>World J Gastroenterol</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19</w:t>
      </w:r>
      <w:r w:rsidRPr="00FE647B">
        <w:rPr>
          <w:rFonts w:ascii="Book Antiqua" w:eastAsia="宋体" w:hAnsi="Book Antiqua" w:cs="宋体"/>
          <w:color w:val="000000"/>
          <w:sz w:val="24"/>
          <w:szCs w:val="24"/>
          <w:lang w:val="en-US"/>
        </w:rPr>
        <w:t>: 7652-7660 [PMID: 24282355 DOI: 10.3748/wjg.v19.i43.7652]</w:t>
      </w:r>
    </w:p>
    <w:p w14:paraId="27138CC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173 </w:t>
      </w:r>
      <w:r w:rsidRPr="00FE647B">
        <w:rPr>
          <w:rFonts w:ascii="Book Antiqua" w:eastAsia="宋体" w:hAnsi="Book Antiqua" w:cs="宋体"/>
          <w:b/>
          <w:bCs/>
          <w:color w:val="000000"/>
          <w:sz w:val="24"/>
          <w:szCs w:val="24"/>
          <w:lang w:val="en-US"/>
        </w:rPr>
        <w:t>Whitten KE</w:t>
      </w:r>
      <w:r w:rsidRPr="00FE647B">
        <w:rPr>
          <w:rFonts w:ascii="Book Antiqua" w:eastAsia="宋体" w:hAnsi="Book Antiqua" w:cs="宋体"/>
          <w:color w:val="000000"/>
          <w:sz w:val="24"/>
          <w:szCs w:val="24"/>
          <w:lang w:val="en-US"/>
        </w:rPr>
        <w:t>, Rogers P, Ooi CY, Day AS. International survey of enteral nutrition protocols used in children with Crohn's disease. </w:t>
      </w:r>
      <w:r w:rsidRPr="00FE647B">
        <w:rPr>
          <w:rFonts w:ascii="Book Antiqua" w:eastAsia="宋体" w:hAnsi="Book Antiqua" w:cs="宋体"/>
          <w:i/>
          <w:iCs/>
          <w:color w:val="000000"/>
          <w:sz w:val="24"/>
          <w:szCs w:val="24"/>
          <w:lang w:val="en-US"/>
        </w:rPr>
        <w:t>J Dig Dis</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13</w:t>
      </w:r>
      <w:r w:rsidRPr="00FE647B">
        <w:rPr>
          <w:rFonts w:ascii="Book Antiqua" w:eastAsia="宋体" w:hAnsi="Book Antiqua" w:cs="宋体"/>
          <w:color w:val="000000"/>
          <w:sz w:val="24"/>
          <w:szCs w:val="24"/>
          <w:lang w:val="en-US"/>
        </w:rPr>
        <w:t>: 107-112 [PMID: 22257479 DOI: 10.1111/j.1751-2980.2011.00558.x]</w:t>
      </w:r>
    </w:p>
    <w:p w14:paraId="340D0FA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174 </w:t>
      </w:r>
      <w:r w:rsidRPr="00FE647B">
        <w:rPr>
          <w:rFonts w:ascii="Book Antiqua" w:eastAsia="宋体" w:hAnsi="Book Antiqua" w:cs="宋体"/>
          <w:b/>
          <w:bCs/>
          <w:color w:val="000000"/>
          <w:sz w:val="24"/>
          <w:szCs w:val="24"/>
          <w:lang w:val="en-US"/>
        </w:rPr>
        <w:t>Brown B</w:t>
      </w:r>
      <w:r w:rsidRPr="00FE647B">
        <w:rPr>
          <w:rFonts w:ascii="Book Antiqua" w:eastAsia="宋体" w:hAnsi="Book Antiqua" w:cs="宋体"/>
          <w:color w:val="000000"/>
          <w:sz w:val="24"/>
          <w:szCs w:val="24"/>
          <w:lang w:val="en-US"/>
        </w:rPr>
        <w:t>, Roehl K, Betz M. Enteral nutrition formula selection: current evidence and implications for practice. </w:t>
      </w:r>
      <w:r w:rsidRPr="00FE647B">
        <w:rPr>
          <w:rFonts w:ascii="Book Antiqua" w:eastAsia="宋体" w:hAnsi="Book Antiqua" w:cs="宋体"/>
          <w:i/>
          <w:iCs/>
          <w:color w:val="000000"/>
          <w:sz w:val="24"/>
          <w:szCs w:val="24"/>
          <w:lang w:val="en-US"/>
        </w:rPr>
        <w:t>Nutr Clin Pract</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30</w:t>
      </w:r>
      <w:r w:rsidRPr="00FE647B">
        <w:rPr>
          <w:rFonts w:ascii="Book Antiqua" w:eastAsia="宋体" w:hAnsi="Book Antiqua" w:cs="宋体"/>
          <w:color w:val="000000"/>
          <w:sz w:val="24"/>
          <w:szCs w:val="24"/>
          <w:lang w:val="en-US"/>
        </w:rPr>
        <w:t>: 72-85 [PMID: 25516537 DOI: 10.1177/0884533614561791]</w:t>
      </w:r>
    </w:p>
    <w:p w14:paraId="741F481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175 </w:t>
      </w:r>
      <w:r w:rsidRPr="00FE647B">
        <w:rPr>
          <w:rFonts w:ascii="Book Antiqua" w:eastAsia="宋体" w:hAnsi="Book Antiqua" w:cs="宋体"/>
          <w:b/>
          <w:bCs/>
          <w:color w:val="000000"/>
          <w:sz w:val="24"/>
          <w:szCs w:val="24"/>
          <w:lang w:val="en-US"/>
        </w:rPr>
        <w:t>Heuschkel RB</w:t>
      </w:r>
      <w:r w:rsidRPr="00FE647B">
        <w:rPr>
          <w:rFonts w:ascii="Book Antiqua" w:eastAsia="宋体" w:hAnsi="Book Antiqua" w:cs="宋体"/>
          <w:color w:val="000000"/>
          <w:sz w:val="24"/>
          <w:szCs w:val="24"/>
          <w:lang w:val="en-US"/>
        </w:rPr>
        <w:t>. Enteral nutrition in children with Crohn's disease.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2000; </w:t>
      </w:r>
      <w:r w:rsidRPr="00FE647B">
        <w:rPr>
          <w:rFonts w:ascii="Book Antiqua" w:eastAsia="宋体" w:hAnsi="Book Antiqua" w:cs="宋体"/>
          <w:b/>
          <w:bCs/>
          <w:color w:val="000000"/>
          <w:sz w:val="24"/>
          <w:szCs w:val="24"/>
          <w:lang w:val="en-US"/>
        </w:rPr>
        <w:t>31</w:t>
      </w:r>
      <w:r w:rsidRPr="00FE647B">
        <w:rPr>
          <w:rFonts w:ascii="Book Antiqua" w:eastAsia="宋体" w:hAnsi="Book Antiqua" w:cs="宋体"/>
          <w:color w:val="000000"/>
          <w:sz w:val="24"/>
          <w:szCs w:val="24"/>
          <w:lang w:val="en-US"/>
        </w:rPr>
        <w:t>: 575 [PMID: 11144448]</w:t>
      </w:r>
    </w:p>
    <w:p w14:paraId="6F1CCDC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176 </w:t>
      </w:r>
      <w:r w:rsidRPr="00FE647B">
        <w:rPr>
          <w:rFonts w:ascii="Book Antiqua" w:eastAsia="宋体" w:hAnsi="Book Antiqua" w:cs="宋体"/>
          <w:b/>
          <w:bCs/>
          <w:color w:val="000000"/>
          <w:sz w:val="24"/>
          <w:szCs w:val="24"/>
          <w:lang w:val="en-US"/>
        </w:rPr>
        <w:t>Zachos M</w:t>
      </w:r>
      <w:r w:rsidRPr="00FE647B">
        <w:rPr>
          <w:rFonts w:ascii="Book Antiqua" w:eastAsia="宋体" w:hAnsi="Book Antiqua" w:cs="宋体"/>
          <w:color w:val="000000"/>
          <w:sz w:val="24"/>
          <w:szCs w:val="24"/>
          <w:lang w:val="en-US"/>
        </w:rPr>
        <w:t>, Tondeur M, Griffiths AM. Enteral nutritional therapy for induction of remission in Crohn's disease. </w:t>
      </w:r>
      <w:r w:rsidRPr="00FE647B">
        <w:rPr>
          <w:rFonts w:ascii="Book Antiqua" w:eastAsia="宋体" w:hAnsi="Book Antiqua" w:cs="宋体"/>
          <w:i/>
          <w:iCs/>
          <w:color w:val="000000"/>
          <w:sz w:val="24"/>
          <w:szCs w:val="24"/>
          <w:lang w:val="en-US"/>
        </w:rPr>
        <w:t>Cochrane Database Syst Rev</w:t>
      </w:r>
      <w:r w:rsidRPr="00FE647B">
        <w:rPr>
          <w:rFonts w:ascii="Book Antiqua" w:eastAsia="宋体" w:hAnsi="Book Antiqua" w:cs="宋体"/>
          <w:color w:val="000000"/>
          <w:sz w:val="24"/>
          <w:szCs w:val="24"/>
          <w:lang w:val="en-US"/>
        </w:rPr>
        <w:t> 2007; Epub ahead of print CD000542 [PMID: 17253452]</w:t>
      </w:r>
    </w:p>
    <w:p w14:paraId="3F0F331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177 </w:t>
      </w:r>
      <w:r w:rsidRPr="00FE647B">
        <w:rPr>
          <w:rFonts w:ascii="Book Antiqua" w:eastAsia="宋体" w:hAnsi="Book Antiqua" w:cs="宋体"/>
          <w:b/>
          <w:bCs/>
          <w:color w:val="000000"/>
          <w:sz w:val="24"/>
          <w:szCs w:val="24"/>
          <w:lang w:val="en-US"/>
        </w:rPr>
        <w:t>Fell JM</w:t>
      </w:r>
      <w:r w:rsidRPr="00FE647B">
        <w:rPr>
          <w:rFonts w:ascii="Book Antiqua" w:eastAsia="宋体" w:hAnsi="Book Antiqua" w:cs="宋体"/>
          <w:color w:val="000000"/>
          <w:sz w:val="24"/>
          <w:szCs w:val="24"/>
          <w:lang w:val="en-US"/>
        </w:rPr>
        <w:t>, Paintin M, Arnaud-Battandier F, Beattie RM, Hollis A, Kitching P, Donnet-Hughes A, MacDonald TT, Walker-Smith JA. Mucosal healing and a fall in mucosal pro-inflammatory cytokine mRNA induced by a specific oral polymeric diet in paediatric Crohn's disease.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2000; </w:t>
      </w:r>
      <w:r w:rsidRPr="00FE647B">
        <w:rPr>
          <w:rFonts w:ascii="Book Antiqua" w:eastAsia="宋体" w:hAnsi="Book Antiqua" w:cs="宋体"/>
          <w:b/>
          <w:bCs/>
          <w:color w:val="000000"/>
          <w:sz w:val="24"/>
          <w:szCs w:val="24"/>
          <w:lang w:val="en-US"/>
        </w:rPr>
        <w:t>14</w:t>
      </w:r>
      <w:r w:rsidRPr="00FE647B">
        <w:rPr>
          <w:rFonts w:ascii="Book Antiqua" w:eastAsia="宋体" w:hAnsi="Book Antiqua" w:cs="宋体"/>
          <w:color w:val="000000"/>
          <w:sz w:val="24"/>
          <w:szCs w:val="24"/>
          <w:lang w:val="en-US"/>
        </w:rPr>
        <w:t>: 281-289 [PMID: 10735920]</w:t>
      </w:r>
    </w:p>
    <w:p w14:paraId="4527030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178 </w:t>
      </w:r>
      <w:r w:rsidRPr="00FE647B">
        <w:rPr>
          <w:rFonts w:ascii="Book Antiqua" w:eastAsia="宋体" w:hAnsi="Book Antiqua" w:cs="宋体"/>
          <w:b/>
          <w:bCs/>
          <w:color w:val="000000"/>
          <w:sz w:val="24"/>
          <w:szCs w:val="24"/>
          <w:lang w:val="en-US"/>
        </w:rPr>
        <w:t>Griga T</w:t>
      </w:r>
      <w:r w:rsidRPr="00FE647B">
        <w:rPr>
          <w:rFonts w:ascii="Book Antiqua" w:eastAsia="宋体" w:hAnsi="Book Antiqua" w:cs="宋体"/>
          <w:color w:val="000000"/>
          <w:sz w:val="24"/>
          <w:szCs w:val="24"/>
          <w:lang w:val="en-US"/>
        </w:rPr>
        <w:t>, Voigt E, Gretzer B, Brasch F, May B. Increased production of vascular endothelial growth factor by intestinal mucosa of patients with inflammatory bowel disease. </w:t>
      </w:r>
      <w:r w:rsidRPr="00FE647B">
        <w:rPr>
          <w:rFonts w:ascii="Book Antiqua" w:eastAsia="宋体" w:hAnsi="Book Antiqua" w:cs="宋体"/>
          <w:i/>
          <w:iCs/>
          <w:color w:val="000000"/>
          <w:sz w:val="24"/>
          <w:szCs w:val="24"/>
          <w:lang w:val="en-US"/>
        </w:rPr>
        <w:t>Hepatogastroenterology</w:t>
      </w:r>
      <w:r w:rsidRPr="00FE647B">
        <w:rPr>
          <w:rFonts w:ascii="Book Antiqua" w:eastAsia="宋体" w:hAnsi="Book Antiqua" w:cs="宋体"/>
          <w:color w:val="000000"/>
          <w:sz w:val="24"/>
          <w:szCs w:val="24"/>
          <w:lang w:val="en-US"/>
        </w:rPr>
        <w:t> 1999; </w:t>
      </w:r>
      <w:r w:rsidRPr="00FE647B">
        <w:rPr>
          <w:rFonts w:ascii="Book Antiqua" w:eastAsia="宋体" w:hAnsi="Book Antiqua" w:cs="宋体"/>
          <w:b/>
          <w:bCs/>
          <w:color w:val="000000"/>
          <w:sz w:val="24"/>
          <w:szCs w:val="24"/>
          <w:lang w:val="en-US"/>
        </w:rPr>
        <w:t>46</w:t>
      </w:r>
      <w:r w:rsidRPr="00FE647B">
        <w:rPr>
          <w:rFonts w:ascii="Book Antiqua" w:eastAsia="宋体" w:hAnsi="Book Antiqua" w:cs="宋体"/>
          <w:color w:val="000000"/>
          <w:sz w:val="24"/>
          <w:szCs w:val="24"/>
          <w:lang w:val="en-US"/>
        </w:rPr>
        <w:t>: 920-923 [PMID: 10370639]</w:t>
      </w:r>
    </w:p>
    <w:p w14:paraId="04AC9E1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179 </w:t>
      </w:r>
      <w:r w:rsidRPr="00FE647B">
        <w:rPr>
          <w:rFonts w:ascii="Book Antiqua" w:eastAsia="宋体" w:hAnsi="Book Antiqua" w:cs="宋体"/>
          <w:b/>
          <w:bCs/>
          <w:color w:val="000000"/>
          <w:sz w:val="24"/>
          <w:szCs w:val="24"/>
          <w:lang w:val="en-US"/>
        </w:rPr>
        <w:t>Fell JM</w:t>
      </w:r>
      <w:r w:rsidRPr="00FE647B">
        <w:rPr>
          <w:rFonts w:ascii="Book Antiqua" w:eastAsia="宋体" w:hAnsi="Book Antiqua" w:cs="宋体"/>
          <w:color w:val="000000"/>
          <w:sz w:val="24"/>
          <w:szCs w:val="24"/>
          <w:lang w:val="en-US"/>
        </w:rPr>
        <w:t>. Control of systemic and local inflammation with transforming growth factor beta containing formulas. </w:t>
      </w:r>
      <w:r w:rsidRPr="00FE647B">
        <w:rPr>
          <w:rFonts w:ascii="Book Antiqua" w:eastAsia="宋体" w:hAnsi="Book Antiqua" w:cs="宋体"/>
          <w:i/>
          <w:iCs/>
          <w:color w:val="000000"/>
          <w:sz w:val="24"/>
          <w:szCs w:val="24"/>
          <w:lang w:val="en-US"/>
        </w:rPr>
        <w:t>JPEN J Parenter Enteral Nutr</w:t>
      </w:r>
      <w:r w:rsidRPr="00FE647B">
        <w:rPr>
          <w:rFonts w:ascii="Book Antiqua" w:eastAsia="宋体" w:hAnsi="Book Antiqua" w:cs="宋体"/>
          <w:color w:val="000000"/>
          <w:sz w:val="24"/>
          <w:szCs w:val="24"/>
          <w:lang w:val="en-US"/>
        </w:rPr>
        <w:t> 2005; </w:t>
      </w:r>
      <w:r w:rsidRPr="00FE647B">
        <w:rPr>
          <w:rFonts w:ascii="Book Antiqua" w:eastAsia="宋体" w:hAnsi="Book Antiqua" w:cs="宋体"/>
          <w:b/>
          <w:bCs/>
          <w:color w:val="000000"/>
          <w:sz w:val="24"/>
          <w:szCs w:val="24"/>
          <w:lang w:val="en-US"/>
        </w:rPr>
        <w:t>29</w:t>
      </w:r>
      <w:r w:rsidRPr="00FE647B">
        <w:rPr>
          <w:rFonts w:ascii="Book Antiqua" w:eastAsia="宋体" w:hAnsi="Book Antiqua" w:cs="宋体"/>
          <w:color w:val="000000"/>
          <w:sz w:val="24"/>
          <w:szCs w:val="24"/>
          <w:lang w:val="en-US"/>
        </w:rPr>
        <w:t>: S126-S18; discussion S126-S18; S126-S18; [PMID: 15980274]</w:t>
      </w:r>
    </w:p>
    <w:p w14:paraId="6D3A34D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180 </w:t>
      </w:r>
      <w:r w:rsidRPr="00FE647B">
        <w:rPr>
          <w:rFonts w:ascii="Book Antiqua" w:eastAsia="宋体" w:hAnsi="Book Antiqua" w:cs="宋体"/>
          <w:b/>
          <w:bCs/>
          <w:color w:val="000000"/>
          <w:sz w:val="24"/>
          <w:szCs w:val="24"/>
          <w:lang w:val="en-US"/>
        </w:rPr>
        <w:t>Bannerjee K</w:t>
      </w:r>
      <w:r w:rsidRPr="00FE647B">
        <w:rPr>
          <w:rFonts w:ascii="Book Antiqua" w:eastAsia="宋体" w:hAnsi="Book Antiqua" w:cs="宋体"/>
          <w:color w:val="000000"/>
          <w:sz w:val="24"/>
          <w:szCs w:val="24"/>
          <w:lang w:val="en-US"/>
        </w:rPr>
        <w:t>, Camacho-Hübner C, Babinska K, Dryhurst KM, Edwards R, Savage MO, Sanderson IR, Croft NM. Anti-inflammatory and growth-stimulating effects precede nutritional restitution during enteral feeding in Crohn disease.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2004; </w:t>
      </w:r>
      <w:r w:rsidRPr="00FE647B">
        <w:rPr>
          <w:rFonts w:ascii="Book Antiqua" w:eastAsia="宋体" w:hAnsi="Book Antiqua" w:cs="宋体"/>
          <w:b/>
          <w:bCs/>
          <w:color w:val="000000"/>
          <w:sz w:val="24"/>
          <w:szCs w:val="24"/>
          <w:lang w:val="en-US"/>
        </w:rPr>
        <w:t>38</w:t>
      </w:r>
      <w:r w:rsidRPr="00FE647B">
        <w:rPr>
          <w:rFonts w:ascii="Book Antiqua" w:eastAsia="宋体" w:hAnsi="Book Antiqua" w:cs="宋体"/>
          <w:color w:val="000000"/>
          <w:sz w:val="24"/>
          <w:szCs w:val="24"/>
          <w:lang w:val="en-US"/>
        </w:rPr>
        <w:t>: 270-275 [PMID: 15076624]</w:t>
      </w:r>
    </w:p>
    <w:p w14:paraId="6D0B184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181 </w:t>
      </w:r>
      <w:r w:rsidRPr="00FE647B">
        <w:rPr>
          <w:rFonts w:ascii="Book Antiqua" w:eastAsia="宋体" w:hAnsi="Book Antiqua" w:cs="宋体"/>
          <w:b/>
          <w:bCs/>
          <w:color w:val="000000"/>
          <w:sz w:val="24"/>
          <w:szCs w:val="24"/>
          <w:lang w:val="en-US"/>
        </w:rPr>
        <w:t>Hartman C</w:t>
      </w:r>
      <w:r w:rsidRPr="00FE647B">
        <w:rPr>
          <w:rFonts w:ascii="Book Antiqua" w:eastAsia="宋体" w:hAnsi="Book Antiqua" w:cs="宋体"/>
          <w:color w:val="000000"/>
          <w:sz w:val="24"/>
          <w:szCs w:val="24"/>
          <w:lang w:val="en-US"/>
        </w:rPr>
        <w:t>, Berkowitz D, Weiss B, Shaoul R, Levine A, Adiv OE, Shapira R, Fradkin A, Wilschanski M, Tamir A, Shamir R. Nutritional supplementation with polymeric diet enriched with transforming growth factor-beta 2 for children with Crohn's disease. </w:t>
      </w:r>
      <w:r w:rsidRPr="00FE647B">
        <w:rPr>
          <w:rFonts w:ascii="Book Antiqua" w:eastAsia="宋体" w:hAnsi="Book Antiqua" w:cs="宋体"/>
          <w:i/>
          <w:iCs/>
          <w:color w:val="000000"/>
          <w:sz w:val="24"/>
          <w:szCs w:val="24"/>
          <w:lang w:val="en-US"/>
        </w:rPr>
        <w:t>Isr Med Assoc J</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10</w:t>
      </w:r>
      <w:r w:rsidRPr="00FE647B">
        <w:rPr>
          <w:rFonts w:ascii="Book Antiqua" w:eastAsia="宋体" w:hAnsi="Book Antiqua" w:cs="宋体"/>
          <w:color w:val="000000"/>
          <w:sz w:val="24"/>
          <w:szCs w:val="24"/>
          <w:lang w:val="en-US"/>
        </w:rPr>
        <w:t>: 503-507 [PMID: 18751627]</w:t>
      </w:r>
    </w:p>
    <w:p w14:paraId="5DAFC17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182 </w:t>
      </w:r>
      <w:r w:rsidRPr="00FE647B">
        <w:rPr>
          <w:rFonts w:ascii="Book Antiqua" w:eastAsia="宋体" w:hAnsi="Book Antiqua" w:cs="宋体"/>
          <w:b/>
          <w:bCs/>
          <w:color w:val="000000"/>
          <w:sz w:val="24"/>
          <w:szCs w:val="24"/>
          <w:lang w:val="en-US"/>
        </w:rPr>
        <w:t>Wedrychowicz A</w:t>
      </w:r>
      <w:r w:rsidRPr="00FE647B">
        <w:rPr>
          <w:rFonts w:ascii="Book Antiqua" w:eastAsia="宋体" w:hAnsi="Book Antiqua" w:cs="宋体"/>
          <w:color w:val="000000"/>
          <w:sz w:val="24"/>
          <w:szCs w:val="24"/>
          <w:lang w:val="en-US"/>
        </w:rPr>
        <w:t>, Kowalska-Duplaga K, Jedynak-Wasowicz U, Pieczarkowski S, Sladek M, Tomasik P, Fyderek K. Serum concentrations of VEGF and TGF-</w:t>
      </w:r>
      <w:r w:rsidRPr="00FE647B">
        <w:rPr>
          <w:rFonts w:ascii="Book Antiqua" w:eastAsia="宋体" w:hAnsi="Book Antiqua" w:cs="宋体"/>
          <w:color w:val="000000"/>
          <w:sz w:val="24"/>
          <w:szCs w:val="24"/>
        </w:rPr>
        <w:t>β</w:t>
      </w:r>
      <w:r w:rsidRPr="00FE647B">
        <w:rPr>
          <w:rFonts w:ascii="Book Antiqua" w:eastAsia="宋体" w:hAnsi="Book Antiqua" w:cs="宋体"/>
          <w:color w:val="000000"/>
          <w:sz w:val="24"/>
          <w:szCs w:val="24"/>
          <w:lang w:val="en-US"/>
        </w:rPr>
        <w:t>1 during exclusive enteral nutrition in IBD.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2011; </w:t>
      </w:r>
      <w:r w:rsidRPr="00FE647B">
        <w:rPr>
          <w:rFonts w:ascii="Book Antiqua" w:eastAsia="宋体" w:hAnsi="Book Antiqua" w:cs="宋体"/>
          <w:b/>
          <w:bCs/>
          <w:color w:val="000000"/>
          <w:sz w:val="24"/>
          <w:szCs w:val="24"/>
          <w:lang w:val="en-US"/>
        </w:rPr>
        <w:t>53</w:t>
      </w:r>
      <w:r w:rsidRPr="00FE647B">
        <w:rPr>
          <w:rFonts w:ascii="Book Antiqua" w:eastAsia="宋体" w:hAnsi="Book Antiqua" w:cs="宋体"/>
          <w:color w:val="000000"/>
          <w:sz w:val="24"/>
          <w:szCs w:val="24"/>
          <w:lang w:val="en-US"/>
        </w:rPr>
        <w:t>: 150-155 [PMID: 21788755 DOI: 10.1097/MPG.0b013e3182144c74]</w:t>
      </w:r>
    </w:p>
    <w:p w14:paraId="3A9D284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183 </w:t>
      </w:r>
      <w:r w:rsidRPr="00FE647B">
        <w:rPr>
          <w:rFonts w:ascii="Book Antiqua" w:eastAsia="宋体" w:hAnsi="Book Antiqua" w:cs="宋体"/>
          <w:b/>
          <w:bCs/>
          <w:color w:val="000000"/>
          <w:sz w:val="24"/>
          <w:szCs w:val="24"/>
          <w:lang w:val="en-US"/>
        </w:rPr>
        <w:t>Wedrychowicz A</w:t>
      </w:r>
      <w:r w:rsidRPr="00FE647B">
        <w:rPr>
          <w:rFonts w:ascii="Book Antiqua" w:eastAsia="宋体" w:hAnsi="Book Antiqua" w:cs="宋体"/>
          <w:color w:val="000000"/>
          <w:sz w:val="24"/>
          <w:szCs w:val="24"/>
          <w:lang w:val="en-US"/>
        </w:rPr>
        <w:t>, Kowalska-Duplaga K, Pieczarkowski S, Tomasik P, Spodaryk M, Fyderek K. [Influence of enteral nutrition therapy on serum angiogenic growth factors concentrations in children]. </w:t>
      </w:r>
      <w:r w:rsidRPr="00FE647B">
        <w:rPr>
          <w:rFonts w:ascii="Book Antiqua" w:eastAsia="宋体" w:hAnsi="Book Antiqua" w:cs="宋体"/>
          <w:i/>
          <w:iCs/>
          <w:color w:val="000000"/>
          <w:sz w:val="24"/>
          <w:szCs w:val="24"/>
          <w:lang w:val="en-US"/>
        </w:rPr>
        <w:t>Przegl Lek</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67</w:t>
      </w:r>
      <w:r w:rsidRPr="00FE647B">
        <w:rPr>
          <w:rFonts w:ascii="Book Antiqua" w:eastAsia="宋体" w:hAnsi="Book Antiqua" w:cs="宋体"/>
          <w:color w:val="000000"/>
          <w:sz w:val="24"/>
          <w:szCs w:val="24"/>
          <w:lang w:val="en-US"/>
        </w:rPr>
        <w:t>: 31-35 [PMID: 20509569]</w:t>
      </w:r>
    </w:p>
    <w:p w14:paraId="3A1EFAE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184 </w:t>
      </w:r>
      <w:r w:rsidRPr="00FE647B">
        <w:rPr>
          <w:rFonts w:ascii="Book Antiqua" w:eastAsia="宋体" w:hAnsi="Book Antiqua" w:cs="宋体"/>
          <w:b/>
          <w:bCs/>
          <w:color w:val="000000"/>
          <w:sz w:val="24"/>
          <w:szCs w:val="24"/>
          <w:lang w:val="en-US"/>
        </w:rPr>
        <w:t>Alhagamhmad MH</w:t>
      </w:r>
      <w:r w:rsidRPr="00FE647B">
        <w:rPr>
          <w:rFonts w:ascii="Book Antiqua" w:eastAsia="宋体" w:hAnsi="Book Antiqua" w:cs="宋体"/>
          <w:color w:val="000000"/>
          <w:sz w:val="24"/>
          <w:szCs w:val="24"/>
          <w:lang w:val="en-US"/>
        </w:rPr>
        <w:t>, Day AS, Lemberg DA, Leach ST. An update of the role of nutritional therapy in the management of Crohn's disease. </w:t>
      </w:r>
      <w:r w:rsidRPr="00FE647B">
        <w:rPr>
          <w:rFonts w:ascii="Book Antiqua" w:eastAsia="宋体" w:hAnsi="Book Antiqua" w:cs="宋体"/>
          <w:i/>
          <w:iCs/>
          <w:color w:val="000000"/>
          <w:sz w:val="24"/>
          <w:szCs w:val="24"/>
          <w:lang w:val="en-US"/>
        </w:rPr>
        <w:t>J Gastroenterol</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47</w:t>
      </w:r>
      <w:r w:rsidRPr="00FE647B">
        <w:rPr>
          <w:rFonts w:ascii="Book Antiqua" w:eastAsia="宋体" w:hAnsi="Book Antiqua" w:cs="宋体"/>
          <w:color w:val="000000"/>
          <w:sz w:val="24"/>
          <w:szCs w:val="24"/>
          <w:lang w:val="en-US"/>
        </w:rPr>
        <w:t>: 872-882 [PMID: 22699323 DOI: 10.1007/s00535-012-0617-9]</w:t>
      </w:r>
    </w:p>
    <w:p w14:paraId="518CDC04"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185 </w:t>
      </w:r>
      <w:r w:rsidRPr="00FE647B">
        <w:rPr>
          <w:rFonts w:ascii="Book Antiqua" w:eastAsia="宋体" w:hAnsi="Book Antiqua" w:cs="宋体"/>
          <w:b/>
          <w:bCs/>
          <w:color w:val="000000"/>
          <w:sz w:val="24"/>
          <w:szCs w:val="24"/>
          <w:lang w:val="en-US"/>
        </w:rPr>
        <w:t>Lecleire S</w:t>
      </w:r>
      <w:r w:rsidRPr="00FE647B">
        <w:rPr>
          <w:rFonts w:ascii="Book Antiqua" w:eastAsia="宋体" w:hAnsi="Book Antiqua" w:cs="宋体"/>
          <w:color w:val="000000"/>
          <w:sz w:val="24"/>
          <w:szCs w:val="24"/>
          <w:lang w:val="en-US"/>
        </w:rPr>
        <w:t>, Hassan A, Marion-Letellier R, Antonietti M, Savoye G, Bôle-Feysot C, Lerebours E, Ducrotté P, Déchelotte P, Coëffier M. Combined glutamine and arginine decrease proinflammatory cytokine production by biopsies from Crohn's patients in association with changes in nuclear factor-kappaB and p38 mitogen-activated protein kinase pathways. </w:t>
      </w:r>
      <w:r w:rsidRPr="00FE647B">
        <w:rPr>
          <w:rFonts w:ascii="Book Antiqua" w:eastAsia="宋体" w:hAnsi="Book Antiqua" w:cs="宋体"/>
          <w:i/>
          <w:iCs/>
          <w:color w:val="000000"/>
          <w:sz w:val="24"/>
          <w:szCs w:val="24"/>
          <w:lang w:val="en-US"/>
        </w:rPr>
        <w:t>J Nutr</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138</w:t>
      </w:r>
      <w:r w:rsidRPr="00FE647B">
        <w:rPr>
          <w:rFonts w:ascii="Book Antiqua" w:eastAsia="宋体" w:hAnsi="Book Antiqua" w:cs="宋体"/>
          <w:color w:val="000000"/>
          <w:sz w:val="24"/>
          <w:szCs w:val="24"/>
          <w:lang w:val="en-US"/>
        </w:rPr>
        <w:t>: 2481-2486 [PMID: 19022976 DOI: 10.3945/jn.108.099127]</w:t>
      </w:r>
    </w:p>
    <w:p w14:paraId="23E16CB5"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186 </w:t>
      </w:r>
      <w:r w:rsidRPr="00FE647B">
        <w:rPr>
          <w:rFonts w:ascii="Book Antiqua" w:eastAsia="宋体" w:hAnsi="Book Antiqua" w:cs="宋体"/>
          <w:b/>
          <w:bCs/>
          <w:color w:val="000000"/>
          <w:sz w:val="24"/>
          <w:szCs w:val="24"/>
          <w:lang w:val="en-US"/>
        </w:rPr>
        <w:t>Coëffier M</w:t>
      </w:r>
      <w:r w:rsidRPr="00FE647B">
        <w:rPr>
          <w:rFonts w:ascii="Book Antiqua" w:eastAsia="宋体" w:hAnsi="Book Antiqua" w:cs="宋体"/>
          <w:color w:val="000000"/>
          <w:sz w:val="24"/>
          <w:szCs w:val="24"/>
          <w:lang w:val="en-US"/>
        </w:rPr>
        <w:t>, Marion-Letellier R, Déchelotte P. Potential for amino acids supplementation during inflammatory bowel diseases.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16</w:t>
      </w:r>
      <w:r w:rsidRPr="00FE647B">
        <w:rPr>
          <w:rFonts w:ascii="Book Antiqua" w:eastAsia="宋体" w:hAnsi="Book Antiqua" w:cs="宋体"/>
          <w:color w:val="000000"/>
          <w:sz w:val="24"/>
          <w:szCs w:val="24"/>
          <w:lang w:val="en-US"/>
        </w:rPr>
        <w:t>: 518-524 [PMID: 19572337 DOI: 10.1002/ibd.21017]</w:t>
      </w:r>
    </w:p>
    <w:p w14:paraId="1A141AC5"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187 </w:t>
      </w:r>
      <w:r w:rsidRPr="00FE647B">
        <w:rPr>
          <w:rFonts w:ascii="Book Antiqua" w:eastAsia="宋体" w:hAnsi="Book Antiqua" w:cs="宋体"/>
          <w:b/>
          <w:bCs/>
          <w:color w:val="000000"/>
          <w:sz w:val="24"/>
          <w:szCs w:val="24"/>
          <w:lang w:val="en-US"/>
        </w:rPr>
        <w:t>Montejo JC</w:t>
      </w:r>
      <w:r w:rsidRPr="00FE647B">
        <w:rPr>
          <w:rFonts w:ascii="Book Antiqua" w:eastAsia="宋体" w:hAnsi="Book Antiqua" w:cs="宋体"/>
          <w:color w:val="000000"/>
          <w:sz w:val="24"/>
          <w:szCs w:val="24"/>
          <w:lang w:val="en-US"/>
        </w:rPr>
        <w:t>, Zarazaga A, López-Martínez J, Urrútia G, Roqué M, Blesa AL, Celaya S, Conejero R, Galbán C, García de Lorenzo A, Grau T, Mesejo A, Ortiz-Leyba C, Planas M, Ordóñez J, Jiménez FJ. Immunonutrition in the intensive care unit. A systematic review and consensus statement. </w:t>
      </w:r>
      <w:r w:rsidRPr="00FE647B">
        <w:rPr>
          <w:rFonts w:ascii="Book Antiqua" w:eastAsia="宋体" w:hAnsi="Book Antiqua" w:cs="宋体"/>
          <w:i/>
          <w:iCs/>
          <w:color w:val="000000"/>
          <w:sz w:val="24"/>
          <w:szCs w:val="24"/>
          <w:lang w:val="en-US"/>
        </w:rPr>
        <w:t>Clin Nutr</w:t>
      </w:r>
      <w:r w:rsidRPr="00FE647B">
        <w:rPr>
          <w:rFonts w:ascii="Book Antiqua" w:eastAsia="宋体" w:hAnsi="Book Antiqua" w:cs="宋体"/>
          <w:color w:val="000000"/>
          <w:sz w:val="24"/>
          <w:szCs w:val="24"/>
          <w:lang w:val="en-US"/>
        </w:rPr>
        <w:t> 2003; </w:t>
      </w:r>
      <w:r w:rsidRPr="00FE647B">
        <w:rPr>
          <w:rFonts w:ascii="Book Antiqua" w:eastAsia="宋体" w:hAnsi="Book Antiqua" w:cs="宋体"/>
          <w:b/>
          <w:bCs/>
          <w:color w:val="000000"/>
          <w:sz w:val="24"/>
          <w:szCs w:val="24"/>
          <w:lang w:val="en-US"/>
        </w:rPr>
        <w:t>22</w:t>
      </w:r>
      <w:r w:rsidRPr="00FE647B">
        <w:rPr>
          <w:rFonts w:ascii="Book Antiqua" w:eastAsia="宋体" w:hAnsi="Book Antiqua" w:cs="宋体"/>
          <w:color w:val="000000"/>
          <w:sz w:val="24"/>
          <w:szCs w:val="24"/>
          <w:lang w:val="en-US"/>
        </w:rPr>
        <w:t>: 221-233 [PMID: 12765660 DOI: 10.1016/S0261-5614(03)00007-4]</w:t>
      </w:r>
    </w:p>
    <w:p w14:paraId="1053C83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188 </w:t>
      </w:r>
      <w:r w:rsidRPr="00FE647B">
        <w:rPr>
          <w:rFonts w:ascii="Book Antiqua" w:eastAsia="宋体" w:hAnsi="Book Antiqua" w:cs="宋体"/>
          <w:b/>
          <w:bCs/>
          <w:color w:val="000000"/>
          <w:sz w:val="24"/>
          <w:szCs w:val="24"/>
          <w:lang w:val="en-US"/>
        </w:rPr>
        <w:t>Marik PE</w:t>
      </w:r>
      <w:r w:rsidRPr="00FE647B">
        <w:rPr>
          <w:rFonts w:ascii="Book Antiqua" w:eastAsia="宋体" w:hAnsi="Book Antiqua" w:cs="宋体"/>
          <w:color w:val="000000"/>
          <w:sz w:val="24"/>
          <w:szCs w:val="24"/>
          <w:lang w:val="en-US"/>
        </w:rPr>
        <w:t>, Zaloga GP. Immunonutrition in critically ill patients: a systematic review and analysis of the literature. </w:t>
      </w:r>
      <w:r w:rsidRPr="00FE647B">
        <w:rPr>
          <w:rFonts w:ascii="Book Antiqua" w:eastAsia="宋体" w:hAnsi="Book Antiqua" w:cs="宋体"/>
          <w:i/>
          <w:iCs/>
          <w:color w:val="000000"/>
          <w:sz w:val="24"/>
          <w:szCs w:val="24"/>
          <w:lang w:val="en-US"/>
        </w:rPr>
        <w:t>Intensive Care Med</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34</w:t>
      </w:r>
      <w:r w:rsidRPr="00FE647B">
        <w:rPr>
          <w:rFonts w:ascii="Book Antiqua" w:eastAsia="宋体" w:hAnsi="Book Antiqua" w:cs="宋体"/>
          <w:color w:val="000000"/>
          <w:sz w:val="24"/>
          <w:szCs w:val="24"/>
          <w:lang w:val="en-US"/>
        </w:rPr>
        <w:t>: 1980-1990 [PMID: 18626628 DOI: 10.1007/s00134-008-1213-6]</w:t>
      </w:r>
    </w:p>
    <w:p w14:paraId="7933C45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189 </w:t>
      </w:r>
      <w:r w:rsidRPr="00FE647B">
        <w:rPr>
          <w:rFonts w:ascii="Book Antiqua" w:eastAsia="宋体" w:hAnsi="Book Antiqua" w:cs="宋体"/>
          <w:b/>
          <w:bCs/>
          <w:color w:val="000000"/>
          <w:sz w:val="24"/>
          <w:szCs w:val="24"/>
          <w:lang w:val="en-US"/>
        </w:rPr>
        <w:t>Akobeng AK</w:t>
      </w:r>
      <w:r w:rsidRPr="00FE647B">
        <w:rPr>
          <w:rFonts w:ascii="Book Antiqua" w:eastAsia="宋体" w:hAnsi="Book Antiqua" w:cs="宋体"/>
          <w:color w:val="000000"/>
          <w:sz w:val="24"/>
          <w:szCs w:val="24"/>
          <w:lang w:val="en-US"/>
        </w:rPr>
        <w:t>, Miller V, Stanton J, Elbadri AM, Thomas AG. Double-blind randomized controlled trial of glutamine-enriched polymeric diet in the treatment of active Crohn's disease.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2000; </w:t>
      </w:r>
      <w:r w:rsidRPr="00FE647B">
        <w:rPr>
          <w:rFonts w:ascii="Book Antiqua" w:eastAsia="宋体" w:hAnsi="Book Antiqua" w:cs="宋体"/>
          <w:b/>
          <w:bCs/>
          <w:color w:val="000000"/>
          <w:sz w:val="24"/>
          <w:szCs w:val="24"/>
          <w:lang w:val="en-US"/>
        </w:rPr>
        <w:t>30</w:t>
      </w:r>
      <w:r w:rsidRPr="00FE647B">
        <w:rPr>
          <w:rFonts w:ascii="Book Antiqua" w:eastAsia="宋体" w:hAnsi="Book Antiqua" w:cs="宋体"/>
          <w:color w:val="000000"/>
          <w:sz w:val="24"/>
          <w:szCs w:val="24"/>
          <w:lang w:val="en-US"/>
        </w:rPr>
        <w:t>: 78-84 [PMID: 10630444]</w:t>
      </w:r>
    </w:p>
    <w:p w14:paraId="5200DEF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190 </w:t>
      </w:r>
      <w:r w:rsidRPr="00FE647B">
        <w:rPr>
          <w:rFonts w:ascii="Book Antiqua" w:eastAsia="宋体" w:hAnsi="Book Antiqua" w:cs="宋体"/>
          <w:b/>
          <w:bCs/>
          <w:color w:val="000000"/>
          <w:sz w:val="24"/>
          <w:szCs w:val="24"/>
          <w:lang w:val="en-US"/>
        </w:rPr>
        <w:t>Kreymann KG</w:t>
      </w:r>
      <w:r w:rsidRPr="00FE647B">
        <w:rPr>
          <w:rFonts w:ascii="Book Antiqua" w:eastAsia="宋体" w:hAnsi="Book Antiqua" w:cs="宋体"/>
          <w:color w:val="000000"/>
          <w:sz w:val="24"/>
          <w:szCs w:val="24"/>
          <w:lang w:val="en-US"/>
        </w:rPr>
        <w:t>, Berger MM, Deutz NE, Hiesmayr M, Jolliet P, Kazandjiev G, Nitenberg G, van den Berghe G, Wernerman J, Ebner C, Hartl W, Heymann C, Spies C. ESPEN Guidelines on Enteral Nutrition: Intensive care. </w:t>
      </w:r>
      <w:r w:rsidRPr="00FE647B">
        <w:rPr>
          <w:rFonts w:ascii="Book Antiqua" w:eastAsia="宋体" w:hAnsi="Book Antiqua" w:cs="宋体"/>
          <w:i/>
          <w:iCs/>
          <w:color w:val="000000"/>
          <w:sz w:val="24"/>
          <w:szCs w:val="24"/>
          <w:lang w:val="en-US"/>
        </w:rPr>
        <w:t>Clin Nutr</w:t>
      </w:r>
      <w:r w:rsidRPr="00FE647B">
        <w:rPr>
          <w:rFonts w:ascii="Book Antiqua" w:eastAsia="宋体" w:hAnsi="Book Antiqua" w:cs="宋体"/>
          <w:color w:val="000000"/>
          <w:sz w:val="24"/>
          <w:szCs w:val="24"/>
          <w:lang w:val="en-US"/>
        </w:rPr>
        <w:t> 2006; </w:t>
      </w:r>
      <w:r w:rsidRPr="00FE647B">
        <w:rPr>
          <w:rFonts w:ascii="Book Antiqua" w:eastAsia="宋体" w:hAnsi="Book Antiqua" w:cs="宋体"/>
          <w:b/>
          <w:bCs/>
          <w:color w:val="000000"/>
          <w:sz w:val="24"/>
          <w:szCs w:val="24"/>
          <w:lang w:val="en-US"/>
        </w:rPr>
        <w:t>25</w:t>
      </w:r>
      <w:r w:rsidRPr="00FE647B">
        <w:rPr>
          <w:rFonts w:ascii="Book Antiqua" w:eastAsia="宋体" w:hAnsi="Book Antiqua" w:cs="宋体"/>
          <w:color w:val="000000"/>
          <w:sz w:val="24"/>
          <w:szCs w:val="24"/>
          <w:lang w:val="en-US"/>
        </w:rPr>
        <w:t>: 210-223 [PMID: 16697087 DOI: 10.1016/j.clnu.2006.01.021]</w:t>
      </w:r>
    </w:p>
    <w:p w14:paraId="067709B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191 </w:t>
      </w:r>
      <w:r w:rsidRPr="00FE647B">
        <w:rPr>
          <w:rFonts w:ascii="Book Antiqua" w:eastAsia="宋体" w:hAnsi="Book Antiqua" w:cs="宋体"/>
          <w:b/>
          <w:bCs/>
          <w:color w:val="000000"/>
          <w:sz w:val="24"/>
          <w:szCs w:val="24"/>
          <w:lang w:val="en-US"/>
        </w:rPr>
        <w:t>Gerasimidis K</w:t>
      </w:r>
      <w:r w:rsidRPr="00FE647B">
        <w:rPr>
          <w:rFonts w:ascii="Book Antiqua" w:eastAsia="宋体" w:hAnsi="Book Antiqua" w:cs="宋体"/>
          <w:color w:val="000000"/>
          <w:sz w:val="24"/>
          <w:szCs w:val="24"/>
          <w:lang w:val="en-US"/>
        </w:rPr>
        <w:t>, Bertz M, Hanske L, Junick J, Biskou O, Aguilera M, Garrick V, Russell RK, Blaut M, McGrogan P, Edwards CA. Decline in presumptively protective gut bacterial species and metabolites are paradoxically associated with disease improvement in pediatric Crohn's disease during enteral nutrition. </w:t>
      </w:r>
      <w:r w:rsidRPr="00FE647B">
        <w:rPr>
          <w:rFonts w:ascii="Book Antiqua" w:eastAsia="宋体" w:hAnsi="Book Antiqua" w:cs="宋体"/>
          <w:i/>
          <w:iCs/>
          <w:color w:val="000000"/>
          <w:sz w:val="24"/>
          <w:szCs w:val="24"/>
          <w:lang w:val="en-US"/>
        </w:rPr>
        <w:t>Inflamm Bowel Dis</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20</w:t>
      </w:r>
      <w:r w:rsidRPr="00FE647B">
        <w:rPr>
          <w:rFonts w:ascii="Book Antiqua" w:eastAsia="宋体" w:hAnsi="Book Antiqua" w:cs="宋体"/>
          <w:color w:val="000000"/>
          <w:sz w:val="24"/>
          <w:szCs w:val="24"/>
          <w:lang w:val="en-US"/>
        </w:rPr>
        <w:t>: 861-871 [PMID: 24651582 DOI: 10.1097/MIB.0000000000000023]</w:t>
      </w:r>
    </w:p>
    <w:p w14:paraId="1FBBA23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192 </w:t>
      </w:r>
      <w:r w:rsidRPr="00FE647B">
        <w:rPr>
          <w:rFonts w:ascii="Book Antiqua" w:eastAsia="宋体" w:hAnsi="Book Antiqua" w:cs="宋体"/>
          <w:b/>
          <w:bCs/>
          <w:color w:val="000000"/>
          <w:sz w:val="24"/>
          <w:szCs w:val="24"/>
          <w:lang w:val="en-US"/>
        </w:rPr>
        <w:t>Wu GD</w:t>
      </w:r>
      <w:r w:rsidRPr="00FE647B">
        <w:rPr>
          <w:rFonts w:ascii="Book Antiqua" w:eastAsia="宋体" w:hAnsi="Book Antiqua" w:cs="宋体"/>
          <w:color w:val="000000"/>
          <w:sz w:val="24"/>
          <w:szCs w:val="24"/>
          <w:lang w:val="en-US"/>
        </w:rPr>
        <w:t>, Chen J, Hoffmann C, Bittinger K, Chen YY, Keilbaugh SA, Bewtra M, Knights D, Walters WA, Knight R, Sinha R, Gilroy E, Gupta K, Baldassano R, Nessel L, Li H, Bushman FD, Lewis JD. Linking long-term dietary patterns with gut microbial enterotypes. </w:t>
      </w:r>
      <w:r w:rsidRPr="00FE647B">
        <w:rPr>
          <w:rFonts w:ascii="Book Antiqua" w:eastAsia="宋体" w:hAnsi="Book Antiqua" w:cs="宋体"/>
          <w:i/>
          <w:iCs/>
          <w:color w:val="000000"/>
          <w:sz w:val="24"/>
          <w:szCs w:val="24"/>
          <w:lang w:val="en-US"/>
        </w:rPr>
        <w:t>Science</w:t>
      </w:r>
      <w:r w:rsidRPr="00FE647B">
        <w:rPr>
          <w:rFonts w:ascii="Book Antiqua" w:eastAsia="宋体" w:hAnsi="Book Antiqua" w:cs="宋体"/>
          <w:color w:val="000000"/>
          <w:sz w:val="24"/>
          <w:szCs w:val="24"/>
          <w:lang w:val="en-US"/>
        </w:rPr>
        <w:t> 2011; </w:t>
      </w:r>
      <w:r w:rsidRPr="00FE647B">
        <w:rPr>
          <w:rFonts w:ascii="Book Antiqua" w:eastAsia="宋体" w:hAnsi="Book Antiqua" w:cs="宋体"/>
          <w:b/>
          <w:bCs/>
          <w:color w:val="000000"/>
          <w:sz w:val="24"/>
          <w:szCs w:val="24"/>
          <w:lang w:val="en-US"/>
        </w:rPr>
        <w:t>334</w:t>
      </w:r>
      <w:r w:rsidRPr="00FE647B">
        <w:rPr>
          <w:rFonts w:ascii="Book Antiqua" w:eastAsia="宋体" w:hAnsi="Book Antiqua" w:cs="宋体"/>
          <w:color w:val="000000"/>
          <w:sz w:val="24"/>
          <w:szCs w:val="24"/>
          <w:lang w:val="en-US"/>
        </w:rPr>
        <w:t>: 105-108 [PMID: 21885731 DOI: 10.1126/science.1208344]</w:t>
      </w:r>
    </w:p>
    <w:p w14:paraId="7C4B0CC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193 </w:t>
      </w:r>
      <w:r w:rsidRPr="00FE647B">
        <w:rPr>
          <w:rFonts w:ascii="Book Antiqua" w:eastAsia="宋体" w:hAnsi="Book Antiqua" w:cs="宋体"/>
          <w:b/>
          <w:bCs/>
          <w:color w:val="000000"/>
          <w:sz w:val="24"/>
          <w:szCs w:val="24"/>
          <w:lang w:val="en-US"/>
        </w:rPr>
        <w:t>Leach ST</w:t>
      </w:r>
      <w:r w:rsidRPr="00FE647B">
        <w:rPr>
          <w:rFonts w:ascii="Book Antiqua" w:eastAsia="宋体" w:hAnsi="Book Antiqua" w:cs="宋体"/>
          <w:color w:val="000000"/>
          <w:sz w:val="24"/>
          <w:szCs w:val="24"/>
          <w:lang w:val="en-US"/>
        </w:rPr>
        <w:t>, Mitchell HM, Eng WR, Zhang L, Day AS. Sustained modulation of intestinal bacteria by exclusive enteral nutrition used to treat children with Crohn's disease.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28</w:t>
      </w:r>
      <w:r w:rsidRPr="00FE647B">
        <w:rPr>
          <w:rFonts w:ascii="Book Antiqua" w:eastAsia="宋体" w:hAnsi="Book Antiqua" w:cs="宋体"/>
          <w:color w:val="000000"/>
          <w:sz w:val="24"/>
          <w:szCs w:val="24"/>
          <w:lang w:val="en-US"/>
        </w:rPr>
        <w:t>: 724-733 [PMID: 19145728]</w:t>
      </w:r>
    </w:p>
    <w:p w14:paraId="6636A86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194 </w:t>
      </w:r>
      <w:r w:rsidRPr="00FE647B">
        <w:rPr>
          <w:rFonts w:ascii="Book Antiqua" w:eastAsia="宋体" w:hAnsi="Book Antiqua" w:cs="宋体"/>
          <w:b/>
          <w:bCs/>
          <w:color w:val="000000"/>
          <w:sz w:val="24"/>
          <w:szCs w:val="24"/>
          <w:lang w:val="en-US"/>
        </w:rPr>
        <w:t>Lionetti P</w:t>
      </w:r>
      <w:r w:rsidRPr="00FE647B">
        <w:rPr>
          <w:rFonts w:ascii="Book Antiqua" w:eastAsia="宋体" w:hAnsi="Book Antiqua" w:cs="宋体"/>
          <w:color w:val="000000"/>
          <w:sz w:val="24"/>
          <w:szCs w:val="24"/>
          <w:lang w:val="en-US"/>
        </w:rPr>
        <w:t>, Callegari ML, Ferrari S, Cavicchi MC, Pozzi E, de Martino M, Morelli L. Enteral nutrition and microflora in pediatric Crohn's disease. </w:t>
      </w:r>
      <w:r w:rsidRPr="00FE647B">
        <w:rPr>
          <w:rFonts w:ascii="Book Antiqua" w:eastAsia="宋体" w:hAnsi="Book Antiqua" w:cs="宋体"/>
          <w:i/>
          <w:iCs/>
          <w:color w:val="000000"/>
          <w:sz w:val="24"/>
          <w:szCs w:val="24"/>
          <w:lang w:val="en-US"/>
        </w:rPr>
        <w:t>JPEN J Parenter Enteral Nutr</w:t>
      </w:r>
      <w:r w:rsidRPr="00FE647B">
        <w:rPr>
          <w:rFonts w:ascii="Book Antiqua" w:eastAsia="宋体" w:hAnsi="Book Antiqua" w:cs="宋体"/>
          <w:color w:val="000000"/>
          <w:sz w:val="24"/>
          <w:szCs w:val="24"/>
          <w:lang w:val="en-US"/>
        </w:rPr>
        <w:t> 2005; </w:t>
      </w:r>
      <w:r w:rsidRPr="00FE647B">
        <w:rPr>
          <w:rFonts w:ascii="Book Antiqua" w:eastAsia="宋体" w:hAnsi="Book Antiqua" w:cs="宋体"/>
          <w:b/>
          <w:bCs/>
          <w:color w:val="000000"/>
          <w:sz w:val="24"/>
          <w:szCs w:val="24"/>
          <w:lang w:val="en-US"/>
        </w:rPr>
        <w:t>29</w:t>
      </w:r>
      <w:r w:rsidRPr="00FE647B">
        <w:rPr>
          <w:rFonts w:ascii="Book Antiqua" w:eastAsia="宋体" w:hAnsi="Book Antiqua" w:cs="宋体"/>
          <w:color w:val="000000"/>
          <w:sz w:val="24"/>
          <w:szCs w:val="24"/>
          <w:lang w:val="en-US"/>
        </w:rPr>
        <w:t>: S173-S15; discussion S173-S15; S173-S15; [PMID: 15980280 DOI: 10.1177/01486071050290S4S173]</w:t>
      </w:r>
    </w:p>
    <w:p w14:paraId="59E75D65"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195 </w:t>
      </w:r>
      <w:r w:rsidRPr="00FE647B">
        <w:rPr>
          <w:rFonts w:ascii="Book Antiqua" w:eastAsia="宋体" w:hAnsi="Book Antiqua" w:cs="宋体"/>
          <w:b/>
          <w:bCs/>
          <w:color w:val="000000"/>
          <w:sz w:val="24"/>
          <w:szCs w:val="24"/>
          <w:lang w:val="en-US"/>
        </w:rPr>
        <w:t>Lochs H</w:t>
      </w:r>
      <w:r w:rsidRPr="00FE647B">
        <w:rPr>
          <w:rFonts w:ascii="Book Antiqua" w:eastAsia="宋体" w:hAnsi="Book Antiqua" w:cs="宋体"/>
          <w:bCs/>
          <w:color w:val="000000"/>
          <w:sz w:val="24"/>
          <w:szCs w:val="24"/>
          <w:lang w:val="en-US"/>
        </w:rPr>
        <w:t>, Dejong C, Hammarqvist F, Hebuterne X, Leon-Sanz M, Schütz T, van Gemert W, van Gossum A, Valentini L; DGEM (German Society for Nutritional Medicine), Lübke H, Bischoff S, Engelmann N, Thul P; ESPEN (European Society for Parenteral and Enteral Nutrition).</w:t>
      </w:r>
      <w:r w:rsidRPr="00FE647B">
        <w:rPr>
          <w:rFonts w:ascii="Book Antiqua" w:eastAsia="宋体" w:hAnsi="Book Antiqua" w:cs="宋体"/>
          <w:color w:val="000000"/>
          <w:sz w:val="24"/>
          <w:szCs w:val="24"/>
          <w:lang w:val="en-US"/>
        </w:rPr>
        <w:t xml:space="preserve"> ESPEN Guidelines on Enteral Nutrition: Gastroenterology. </w:t>
      </w:r>
      <w:r w:rsidRPr="00FE647B">
        <w:rPr>
          <w:rFonts w:ascii="Book Antiqua" w:eastAsia="宋体" w:hAnsi="Book Antiqua" w:cs="宋体"/>
          <w:i/>
          <w:iCs/>
          <w:color w:val="000000"/>
          <w:sz w:val="24"/>
          <w:szCs w:val="24"/>
          <w:lang w:val="en-US"/>
        </w:rPr>
        <w:t>Clin Nutr</w:t>
      </w:r>
      <w:r w:rsidRPr="00FE647B">
        <w:rPr>
          <w:rFonts w:ascii="Book Antiqua" w:eastAsia="宋体" w:hAnsi="Book Antiqua" w:cs="宋体"/>
          <w:color w:val="000000"/>
          <w:sz w:val="24"/>
          <w:szCs w:val="24"/>
          <w:lang w:val="en-US"/>
        </w:rPr>
        <w:t> 2006; </w:t>
      </w:r>
      <w:r w:rsidRPr="00FE647B">
        <w:rPr>
          <w:rFonts w:ascii="Book Antiqua" w:eastAsia="宋体" w:hAnsi="Book Antiqua" w:cs="宋体"/>
          <w:b/>
          <w:bCs/>
          <w:color w:val="000000"/>
          <w:sz w:val="24"/>
          <w:szCs w:val="24"/>
          <w:lang w:val="en-US"/>
        </w:rPr>
        <w:t>25</w:t>
      </w:r>
      <w:r w:rsidRPr="00FE647B">
        <w:rPr>
          <w:rFonts w:ascii="Book Antiqua" w:eastAsia="宋体" w:hAnsi="Book Antiqua" w:cs="宋体"/>
          <w:color w:val="000000"/>
          <w:sz w:val="24"/>
          <w:szCs w:val="24"/>
          <w:lang w:val="en-US"/>
        </w:rPr>
        <w:t>: 260-274 [PMID: 16698129]</w:t>
      </w:r>
    </w:p>
    <w:p w14:paraId="1BF6CDB3"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196 </w:t>
      </w:r>
      <w:r w:rsidRPr="00FE647B">
        <w:rPr>
          <w:rFonts w:ascii="Book Antiqua" w:eastAsia="宋体" w:hAnsi="Book Antiqua" w:cs="宋体"/>
          <w:b/>
          <w:bCs/>
          <w:color w:val="000000"/>
          <w:sz w:val="24"/>
          <w:szCs w:val="24"/>
          <w:lang w:val="en-US"/>
        </w:rPr>
        <w:t>Akobeng AK</w:t>
      </w:r>
      <w:r w:rsidRPr="00FE647B">
        <w:rPr>
          <w:rFonts w:ascii="Book Antiqua" w:eastAsia="宋体" w:hAnsi="Book Antiqua" w:cs="宋体"/>
          <w:color w:val="000000"/>
          <w:sz w:val="24"/>
          <w:szCs w:val="24"/>
          <w:lang w:val="en-US"/>
        </w:rPr>
        <w:t>. Crohn's disease: current treatment options. </w:t>
      </w:r>
      <w:r w:rsidRPr="00FE647B">
        <w:rPr>
          <w:rFonts w:ascii="Book Antiqua" w:eastAsia="宋体" w:hAnsi="Book Antiqua" w:cs="宋体"/>
          <w:i/>
          <w:iCs/>
          <w:color w:val="000000"/>
          <w:sz w:val="24"/>
          <w:szCs w:val="24"/>
          <w:lang w:val="en-US"/>
        </w:rPr>
        <w:t>Arch Dis Child</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93</w:t>
      </w:r>
      <w:r w:rsidRPr="00FE647B">
        <w:rPr>
          <w:rFonts w:ascii="Book Antiqua" w:eastAsia="宋体" w:hAnsi="Book Antiqua" w:cs="宋体"/>
          <w:color w:val="000000"/>
          <w:sz w:val="24"/>
          <w:szCs w:val="24"/>
          <w:lang w:val="en-US"/>
        </w:rPr>
        <w:t>: 787-792 [PMID: 18456695 DOI: 10.1136/adc.2007.128751]</w:t>
      </w:r>
    </w:p>
    <w:p w14:paraId="663E15F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197 </w:t>
      </w:r>
      <w:r w:rsidRPr="00FE647B">
        <w:rPr>
          <w:rFonts w:ascii="Book Antiqua" w:eastAsia="宋体" w:hAnsi="Book Antiqua" w:cs="宋体"/>
          <w:b/>
          <w:bCs/>
          <w:color w:val="000000"/>
          <w:sz w:val="24"/>
          <w:szCs w:val="24"/>
          <w:lang w:val="en-US"/>
        </w:rPr>
        <w:t>Day AS</w:t>
      </w:r>
      <w:r w:rsidRPr="00FE647B">
        <w:rPr>
          <w:rFonts w:ascii="Book Antiqua" w:eastAsia="宋体" w:hAnsi="Book Antiqua" w:cs="宋体"/>
          <w:color w:val="000000"/>
          <w:sz w:val="24"/>
          <w:szCs w:val="24"/>
          <w:lang w:val="en-US"/>
        </w:rPr>
        <w:t>, Whitten KE, Sidler M, Lemberg DA. Systematic review: nutritional therapy in paediatric Crohn's disease.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27</w:t>
      </w:r>
      <w:r w:rsidRPr="00FE647B">
        <w:rPr>
          <w:rFonts w:ascii="Book Antiqua" w:eastAsia="宋体" w:hAnsi="Book Antiqua" w:cs="宋体"/>
          <w:color w:val="000000"/>
          <w:sz w:val="24"/>
          <w:szCs w:val="24"/>
          <w:lang w:val="en-US"/>
        </w:rPr>
        <w:t>: 293-307 [PMID: 18045244]</w:t>
      </w:r>
    </w:p>
    <w:p w14:paraId="76DE22B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198 </w:t>
      </w:r>
      <w:r w:rsidRPr="00FE647B">
        <w:rPr>
          <w:rFonts w:ascii="Book Antiqua" w:eastAsia="宋体" w:hAnsi="Book Antiqua" w:cs="宋体"/>
          <w:b/>
          <w:bCs/>
          <w:color w:val="000000"/>
          <w:sz w:val="24"/>
          <w:szCs w:val="24"/>
          <w:lang w:val="en-US"/>
        </w:rPr>
        <w:t>Stewart M</w:t>
      </w:r>
      <w:r w:rsidRPr="00FE647B">
        <w:rPr>
          <w:rFonts w:ascii="Book Antiqua" w:eastAsia="宋体" w:hAnsi="Book Antiqua" w:cs="宋体"/>
          <w:color w:val="000000"/>
          <w:sz w:val="24"/>
          <w:szCs w:val="24"/>
          <w:lang w:val="en-US"/>
        </w:rPr>
        <w:t>, Day AS, Otley A. Physician attitudes and practices of enteral nutrition as primary treatment of paediatric Crohn disease in North America.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2011; </w:t>
      </w:r>
      <w:r w:rsidRPr="00FE647B">
        <w:rPr>
          <w:rFonts w:ascii="Book Antiqua" w:eastAsia="宋体" w:hAnsi="Book Antiqua" w:cs="宋体"/>
          <w:b/>
          <w:bCs/>
          <w:color w:val="000000"/>
          <w:sz w:val="24"/>
          <w:szCs w:val="24"/>
          <w:lang w:val="en-US"/>
        </w:rPr>
        <w:t>52</w:t>
      </w:r>
      <w:r w:rsidRPr="00FE647B">
        <w:rPr>
          <w:rFonts w:ascii="Book Antiqua" w:eastAsia="宋体" w:hAnsi="Book Antiqua" w:cs="宋体"/>
          <w:color w:val="000000"/>
          <w:sz w:val="24"/>
          <w:szCs w:val="24"/>
          <w:lang w:val="en-US"/>
        </w:rPr>
        <w:t>: 38-42 [PMID: 20975582 DOI: 10.1097/MPG.0b013e3181e2c724]</w:t>
      </w:r>
    </w:p>
    <w:p w14:paraId="42E77D5C"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199 </w:t>
      </w:r>
      <w:r w:rsidRPr="00FE647B">
        <w:rPr>
          <w:rFonts w:ascii="Book Antiqua" w:eastAsia="宋体" w:hAnsi="Book Antiqua" w:cs="宋体"/>
          <w:b/>
          <w:bCs/>
          <w:color w:val="000000"/>
          <w:sz w:val="24"/>
          <w:szCs w:val="24"/>
          <w:lang w:val="en-US"/>
        </w:rPr>
        <w:t>Wong S</w:t>
      </w:r>
      <w:r w:rsidRPr="00FE647B">
        <w:rPr>
          <w:rFonts w:ascii="Book Antiqua" w:eastAsia="宋体" w:hAnsi="Book Antiqua" w:cs="宋体"/>
          <w:color w:val="000000"/>
          <w:sz w:val="24"/>
          <w:szCs w:val="24"/>
          <w:lang w:val="en-US"/>
        </w:rPr>
        <w:t>, Lemberg DA, Day AS. Exclusive enteral nutrition in the management of perianal Crohn's disease in children. </w:t>
      </w:r>
      <w:r w:rsidRPr="00FE647B">
        <w:rPr>
          <w:rFonts w:ascii="Book Antiqua" w:eastAsia="宋体" w:hAnsi="Book Antiqua" w:cs="宋体"/>
          <w:i/>
          <w:iCs/>
          <w:color w:val="000000"/>
          <w:sz w:val="24"/>
          <w:szCs w:val="24"/>
          <w:lang w:val="en-US"/>
        </w:rPr>
        <w:t>J Dig Dis</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11</w:t>
      </w:r>
      <w:r w:rsidRPr="00FE647B">
        <w:rPr>
          <w:rFonts w:ascii="Book Antiqua" w:eastAsia="宋体" w:hAnsi="Book Antiqua" w:cs="宋体"/>
          <w:color w:val="000000"/>
          <w:sz w:val="24"/>
          <w:szCs w:val="24"/>
          <w:lang w:val="en-US"/>
        </w:rPr>
        <w:t>: 185-188 [PMID: 20579222 DOI: 10.1111/j.1751-2980.2010.00434.x]</w:t>
      </w:r>
    </w:p>
    <w:p w14:paraId="45C0FE06"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200 </w:t>
      </w:r>
      <w:r w:rsidRPr="00FE647B">
        <w:rPr>
          <w:rFonts w:ascii="Book Antiqua" w:eastAsia="宋体" w:hAnsi="Book Antiqua" w:cs="宋体"/>
          <w:b/>
          <w:bCs/>
          <w:color w:val="000000"/>
          <w:sz w:val="24"/>
          <w:szCs w:val="24"/>
          <w:lang w:val="en-US"/>
        </w:rPr>
        <w:t>Johnson T</w:t>
      </w:r>
      <w:r w:rsidRPr="00FE647B">
        <w:rPr>
          <w:rFonts w:ascii="Book Antiqua" w:eastAsia="宋体" w:hAnsi="Book Antiqua" w:cs="宋体"/>
          <w:color w:val="000000"/>
          <w:sz w:val="24"/>
          <w:szCs w:val="24"/>
          <w:lang w:val="en-US"/>
        </w:rPr>
        <w:t>, Macdonald S, Hill SM, Thomas A, Murphy MS. Treatment of active Crohn's disease in children using partial enteral nutrition with liquid formula: a randomised controlled trial. </w:t>
      </w:r>
      <w:r w:rsidRPr="00FE647B">
        <w:rPr>
          <w:rFonts w:ascii="Book Antiqua" w:eastAsia="宋体" w:hAnsi="Book Antiqua" w:cs="宋体"/>
          <w:i/>
          <w:iCs/>
          <w:color w:val="000000"/>
          <w:sz w:val="24"/>
          <w:szCs w:val="24"/>
          <w:lang w:val="en-US"/>
        </w:rPr>
        <w:t>Gut</w:t>
      </w:r>
      <w:r w:rsidRPr="00FE647B">
        <w:rPr>
          <w:rFonts w:ascii="Book Antiqua" w:eastAsia="宋体" w:hAnsi="Book Antiqua" w:cs="宋体"/>
          <w:color w:val="000000"/>
          <w:sz w:val="24"/>
          <w:szCs w:val="24"/>
          <w:lang w:val="en-US"/>
        </w:rPr>
        <w:t> 2006; </w:t>
      </w:r>
      <w:r w:rsidRPr="00FE647B">
        <w:rPr>
          <w:rFonts w:ascii="Book Antiqua" w:eastAsia="宋体" w:hAnsi="Book Antiqua" w:cs="宋体"/>
          <w:b/>
          <w:bCs/>
          <w:color w:val="000000"/>
          <w:sz w:val="24"/>
          <w:szCs w:val="24"/>
          <w:lang w:val="en-US"/>
        </w:rPr>
        <w:t>55</w:t>
      </w:r>
      <w:r w:rsidRPr="00FE647B">
        <w:rPr>
          <w:rFonts w:ascii="Book Antiqua" w:eastAsia="宋体" w:hAnsi="Book Antiqua" w:cs="宋体"/>
          <w:color w:val="000000"/>
          <w:sz w:val="24"/>
          <w:szCs w:val="24"/>
          <w:lang w:val="en-US"/>
        </w:rPr>
        <w:t>: 356-361 [PMID: 16162683]</w:t>
      </w:r>
    </w:p>
    <w:p w14:paraId="17DE1096"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201 </w:t>
      </w:r>
      <w:r w:rsidRPr="00FE647B">
        <w:rPr>
          <w:rFonts w:ascii="Book Antiqua" w:eastAsia="宋体" w:hAnsi="Book Antiqua" w:cs="宋体"/>
          <w:b/>
          <w:bCs/>
          <w:color w:val="000000"/>
          <w:sz w:val="24"/>
          <w:szCs w:val="24"/>
          <w:lang w:val="en-US"/>
        </w:rPr>
        <w:t>Rubio A</w:t>
      </w:r>
      <w:r w:rsidRPr="00FE647B">
        <w:rPr>
          <w:rFonts w:ascii="Book Antiqua" w:eastAsia="宋体" w:hAnsi="Book Antiqua" w:cs="宋体"/>
          <w:color w:val="000000"/>
          <w:sz w:val="24"/>
          <w:szCs w:val="24"/>
          <w:lang w:val="en-US"/>
        </w:rPr>
        <w:t>, Pigneur B, Garnier-Lengliné H, Talbotec C, Schmitz J, Canioni D, Goulet O, Ruemmele FM. The efficacy of exclusive nutritional therapy in paediatric Crohn's disease, comparing fractionated oral vs. continuous enteral feeding.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2011; </w:t>
      </w:r>
      <w:r w:rsidRPr="00FE647B">
        <w:rPr>
          <w:rFonts w:ascii="Book Antiqua" w:eastAsia="宋体" w:hAnsi="Book Antiqua" w:cs="宋体"/>
          <w:b/>
          <w:bCs/>
          <w:color w:val="000000"/>
          <w:sz w:val="24"/>
          <w:szCs w:val="24"/>
          <w:lang w:val="en-US"/>
        </w:rPr>
        <w:t>33</w:t>
      </w:r>
      <w:r w:rsidRPr="00FE647B">
        <w:rPr>
          <w:rFonts w:ascii="Book Antiqua" w:eastAsia="宋体" w:hAnsi="Book Antiqua" w:cs="宋体"/>
          <w:color w:val="000000"/>
          <w:sz w:val="24"/>
          <w:szCs w:val="24"/>
          <w:lang w:val="en-US"/>
        </w:rPr>
        <w:t>: 1332-1339 [PMID: 21507029 DOI: 10.1111/j.1365-2036.2011.04662.x]</w:t>
      </w:r>
    </w:p>
    <w:p w14:paraId="3D2F0D4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202 </w:t>
      </w:r>
      <w:r w:rsidRPr="00FE647B">
        <w:rPr>
          <w:rFonts w:ascii="Book Antiqua" w:eastAsia="宋体" w:hAnsi="Book Antiqua" w:cs="宋体"/>
          <w:b/>
          <w:bCs/>
          <w:color w:val="000000"/>
          <w:sz w:val="24"/>
          <w:szCs w:val="24"/>
          <w:lang w:val="en-US"/>
        </w:rPr>
        <w:t>Kappelman MD</w:t>
      </w:r>
      <w:r w:rsidRPr="00FE647B">
        <w:rPr>
          <w:rFonts w:ascii="Book Antiqua" w:eastAsia="宋体" w:hAnsi="Book Antiqua" w:cs="宋体"/>
          <w:color w:val="000000"/>
          <w:sz w:val="24"/>
          <w:szCs w:val="24"/>
          <w:lang w:val="en-US"/>
        </w:rPr>
        <w:t>, Bousvaros A. Nutritional concerns in pediatric inflammatory bowel disease patients. </w:t>
      </w:r>
      <w:r w:rsidRPr="00FE647B">
        <w:rPr>
          <w:rFonts w:ascii="Book Antiqua" w:eastAsia="宋体" w:hAnsi="Book Antiqua" w:cs="宋体"/>
          <w:i/>
          <w:iCs/>
          <w:color w:val="000000"/>
          <w:sz w:val="24"/>
          <w:szCs w:val="24"/>
          <w:lang w:val="en-US"/>
        </w:rPr>
        <w:t>Mol Nutr Food Res</w:t>
      </w:r>
      <w:r w:rsidRPr="00FE647B">
        <w:rPr>
          <w:rFonts w:ascii="Book Antiqua" w:eastAsia="宋体" w:hAnsi="Book Antiqua" w:cs="宋体"/>
          <w:color w:val="000000"/>
          <w:sz w:val="24"/>
          <w:szCs w:val="24"/>
          <w:lang w:val="en-US"/>
        </w:rPr>
        <w:t> 2008; </w:t>
      </w:r>
      <w:r w:rsidRPr="00FE647B">
        <w:rPr>
          <w:rFonts w:ascii="Book Antiqua" w:eastAsia="宋体" w:hAnsi="Book Antiqua" w:cs="宋体"/>
          <w:b/>
          <w:bCs/>
          <w:color w:val="000000"/>
          <w:sz w:val="24"/>
          <w:szCs w:val="24"/>
          <w:lang w:val="en-US"/>
        </w:rPr>
        <w:t>52</w:t>
      </w:r>
      <w:r w:rsidRPr="00FE647B">
        <w:rPr>
          <w:rFonts w:ascii="Book Antiqua" w:eastAsia="宋体" w:hAnsi="Book Antiqua" w:cs="宋体"/>
          <w:color w:val="000000"/>
          <w:sz w:val="24"/>
          <w:szCs w:val="24"/>
          <w:lang w:val="en-US"/>
        </w:rPr>
        <w:t>: 867-874 [PMID: 18324705 DOI: 10.1002/mnfr.200700156]</w:t>
      </w:r>
    </w:p>
    <w:p w14:paraId="511C4A6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203 </w:t>
      </w:r>
      <w:r w:rsidRPr="00FE647B">
        <w:rPr>
          <w:rFonts w:ascii="Book Antiqua" w:eastAsia="宋体" w:hAnsi="Book Antiqua" w:cs="宋体"/>
          <w:b/>
          <w:bCs/>
          <w:color w:val="000000"/>
          <w:sz w:val="24"/>
          <w:szCs w:val="24"/>
          <w:lang w:val="en-US"/>
        </w:rPr>
        <w:t>Dignass A</w:t>
      </w:r>
      <w:r w:rsidRPr="00FE647B">
        <w:rPr>
          <w:rFonts w:ascii="Book Antiqua" w:eastAsia="宋体" w:hAnsi="Book Antiqua" w:cs="宋体"/>
          <w:color w:val="000000"/>
          <w:sz w:val="24"/>
          <w:szCs w:val="24"/>
          <w:lang w:val="en-US"/>
        </w:rPr>
        <w:t>, Van Assche G, Lindsay JO, Lémann M, Söderholm J, Colombel JF, Danese S, D'Hoore A, Gassull M, Gomollón F, Hommes DW, Michetti P, O'Morain C, Oresland T, Windsor A, Stange EF, Travis SP. The second European evidence-based Consensus on the diagnosis and management of Crohn's disease: Current management. </w:t>
      </w:r>
      <w:r w:rsidRPr="00FE647B">
        <w:rPr>
          <w:rFonts w:ascii="Book Antiqua" w:eastAsia="宋体" w:hAnsi="Book Antiqua" w:cs="宋体"/>
          <w:i/>
          <w:iCs/>
          <w:color w:val="000000"/>
          <w:sz w:val="24"/>
          <w:szCs w:val="24"/>
          <w:lang w:val="en-US"/>
        </w:rPr>
        <w:t>J Crohns Colitis</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4</w:t>
      </w:r>
      <w:r w:rsidRPr="00FE647B">
        <w:rPr>
          <w:rFonts w:ascii="Book Antiqua" w:eastAsia="宋体" w:hAnsi="Book Antiqua" w:cs="宋体"/>
          <w:color w:val="000000"/>
          <w:sz w:val="24"/>
          <w:szCs w:val="24"/>
          <w:lang w:val="en-US"/>
        </w:rPr>
        <w:t>: 28-62 [PMID: 21122489 DOI: 10.1016/j.crohns.2009.12.002]</w:t>
      </w:r>
    </w:p>
    <w:p w14:paraId="455E6E4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204 </w:t>
      </w:r>
      <w:r w:rsidRPr="00FE647B">
        <w:rPr>
          <w:rFonts w:ascii="Book Antiqua" w:eastAsia="宋体" w:hAnsi="Book Antiqua" w:cs="宋体"/>
          <w:b/>
          <w:bCs/>
          <w:color w:val="000000"/>
          <w:sz w:val="24"/>
          <w:szCs w:val="24"/>
          <w:lang w:val="en-US"/>
        </w:rPr>
        <w:t>Lichtenstein GR</w:t>
      </w:r>
      <w:r w:rsidRPr="00FE647B">
        <w:rPr>
          <w:rFonts w:ascii="Book Antiqua" w:eastAsia="宋体" w:hAnsi="Book Antiqua" w:cs="宋体"/>
          <w:color w:val="000000"/>
          <w:sz w:val="24"/>
          <w:szCs w:val="24"/>
          <w:lang w:val="en-US"/>
        </w:rPr>
        <w:t>, Hanauer SB, Sandborn WJ; Practice Parameters Committee of American College of Gastroenterology. Management of Crohn's disease in adults. </w:t>
      </w:r>
      <w:r w:rsidRPr="00FE647B">
        <w:rPr>
          <w:rFonts w:ascii="Book Antiqua" w:eastAsia="宋体" w:hAnsi="Book Antiqua" w:cs="宋体"/>
          <w:i/>
          <w:iCs/>
          <w:color w:val="000000"/>
          <w:sz w:val="24"/>
          <w:szCs w:val="24"/>
          <w:lang w:val="en-US"/>
        </w:rPr>
        <w:t>Am J Gastroenterol</w:t>
      </w:r>
      <w:r w:rsidRPr="00FE647B">
        <w:rPr>
          <w:rFonts w:ascii="Book Antiqua" w:eastAsia="宋体" w:hAnsi="Book Antiqua" w:cs="宋体"/>
          <w:color w:val="000000"/>
          <w:sz w:val="24"/>
          <w:szCs w:val="24"/>
          <w:lang w:val="en-US"/>
        </w:rPr>
        <w:t> 2009; </w:t>
      </w:r>
      <w:r w:rsidRPr="00FE647B">
        <w:rPr>
          <w:rFonts w:ascii="Book Antiqua" w:eastAsia="宋体" w:hAnsi="Book Antiqua" w:cs="宋体"/>
          <w:b/>
          <w:bCs/>
          <w:color w:val="000000"/>
          <w:sz w:val="24"/>
          <w:szCs w:val="24"/>
          <w:lang w:val="en-US"/>
        </w:rPr>
        <w:t>104</w:t>
      </w:r>
      <w:r w:rsidRPr="00FE647B">
        <w:rPr>
          <w:rFonts w:ascii="Book Antiqua" w:eastAsia="宋体" w:hAnsi="Book Antiqua" w:cs="宋体"/>
          <w:color w:val="000000"/>
          <w:sz w:val="24"/>
          <w:szCs w:val="24"/>
          <w:lang w:val="en-US"/>
        </w:rPr>
        <w:t>: 465-83; quiz 464, 484 [PMID: 19174807 DOI: 10.1038/ajg.2008.168]</w:t>
      </w:r>
    </w:p>
    <w:p w14:paraId="52B9DACF"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205 </w:t>
      </w:r>
      <w:r w:rsidRPr="00FE647B">
        <w:rPr>
          <w:rFonts w:ascii="Book Antiqua" w:eastAsia="宋体" w:hAnsi="Book Antiqua" w:cs="宋体"/>
          <w:b/>
          <w:bCs/>
          <w:color w:val="000000"/>
          <w:sz w:val="24"/>
          <w:szCs w:val="24"/>
          <w:lang w:val="en-US"/>
        </w:rPr>
        <w:t>Matsui T</w:t>
      </w:r>
      <w:r w:rsidRPr="00FE647B">
        <w:rPr>
          <w:rFonts w:ascii="Book Antiqua" w:eastAsia="宋体" w:hAnsi="Book Antiqua" w:cs="宋体"/>
          <w:color w:val="000000"/>
          <w:sz w:val="24"/>
          <w:szCs w:val="24"/>
          <w:lang w:val="en-US"/>
        </w:rPr>
        <w:t>, Sakurai T, Yao T. Nutritional therapy for Crohn's disease in Japan. </w:t>
      </w:r>
      <w:r w:rsidRPr="00FE647B">
        <w:rPr>
          <w:rFonts w:ascii="Book Antiqua" w:eastAsia="宋体" w:hAnsi="Book Antiqua" w:cs="宋体"/>
          <w:i/>
          <w:iCs/>
          <w:color w:val="000000"/>
          <w:sz w:val="24"/>
          <w:szCs w:val="24"/>
          <w:lang w:val="en-US"/>
        </w:rPr>
        <w:t>J Gastroenterol</w:t>
      </w:r>
      <w:r w:rsidRPr="00FE647B">
        <w:rPr>
          <w:rFonts w:ascii="Book Antiqua" w:eastAsia="宋体" w:hAnsi="Book Antiqua" w:cs="宋体"/>
          <w:color w:val="000000"/>
          <w:sz w:val="24"/>
          <w:szCs w:val="24"/>
          <w:lang w:val="en-US"/>
        </w:rPr>
        <w:t> 2005; </w:t>
      </w:r>
      <w:r w:rsidRPr="00FE647B">
        <w:rPr>
          <w:rFonts w:ascii="Book Antiqua" w:eastAsia="宋体" w:hAnsi="Book Antiqua" w:cs="宋体"/>
          <w:b/>
          <w:bCs/>
          <w:color w:val="000000"/>
          <w:sz w:val="24"/>
          <w:szCs w:val="24"/>
          <w:lang w:val="en-US"/>
        </w:rPr>
        <w:t xml:space="preserve">40 </w:t>
      </w:r>
      <w:r w:rsidRPr="00FE647B">
        <w:rPr>
          <w:rFonts w:ascii="Book Antiqua" w:eastAsia="宋体" w:hAnsi="Book Antiqua" w:cs="宋体"/>
          <w:bCs/>
          <w:color w:val="000000"/>
          <w:sz w:val="24"/>
          <w:szCs w:val="24"/>
          <w:lang w:val="en-US"/>
        </w:rPr>
        <w:t>Suppl 16</w:t>
      </w:r>
      <w:r w:rsidRPr="00FE647B">
        <w:rPr>
          <w:rFonts w:ascii="Book Antiqua" w:eastAsia="宋体" w:hAnsi="Book Antiqua" w:cs="宋体"/>
          <w:color w:val="000000"/>
          <w:sz w:val="24"/>
          <w:szCs w:val="24"/>
          <w:lang w:val="en-US"/>
        </w:rPr>
        <w:t>: 25-31 [PMID: 15902960]</w:t>
      </w:r>
    </w:p>
    <w:p w14:paraId="3F0C0D7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206 </w:t>
      </w:r>
      <w:r w:rsidRPr="00FE647B">
        <w:rPr>
          <w:rFonts w:ascii="Book Antiqua" w:eastAsia="宋体" w:hAnsi="Book Antiqua" w:cs="宋体"/>
          <w:b/>
          <w:bCs/>
          <w:color w:val="000000"/>
          <w:sz w:val="24"/>
          <w:szCs w:val="24"/>
          <w:lang w:val="en-US"/>
        </w:rPr>
        <w:t>Day AS</w:t>
      </w:r>
      <w:r w:rsidRPr="00FE647B">
        <w:rPr>
          <w:rFonts w:ascii="Book Antiqua" w:eastAsia="宋体" w:hAnsi="Book Antiqua" w:cs="宋体"/>
          <w:color w:val="000000"/>
          <w:sz w:val="24"/>
          <w:szCs w:val="24"/>
          <w:lang w:val="en-US"/>
        </w:rPr>
        <w:t>, Whitten KE, Lemberg DA, Clarkson C, Vitug-Sales M, Jackson R, Bohane TD. Exclusive enteral feeding as primary therapy for Crohn's disease in Australian children and adolescents: a feasible and effective approach. </w:t>
      </w:r>
      <w:r w:rsidRPr="00FE647B">
        <w:rPr>
          <w:rFonts w:ascii="Book Antiqua" w:eastAsia="宋体" w:hAnsi="Book Antiqua" w:cs="宋体"/>
          <w:i/>
          <w:iCs/>
          <w:color w:val="000000"/>
          <w:sz w:val="24"/>
          <w:szCs w:val="24"/>
          <w:lang w:val="en-US"/>
        </w:rPr>
        <w:t>J Gastroenterol Hepatol</w:t>
      </w:r>
      <w:r w:rsidRPr="00FE647B">
        <w:rPr>
          <w:rFonts w:ascii="Book Antiqua" w:eastAsia="宋体" w:hAnsi="Book Antiqua" w:cs="宋体"/>
          <w:color w:val="000000"/>
          <w:sz w:val="24"/>
          <w:szCs w:val="24"/>
          <w:lang w:val="en-US"/>
        </w:rPr>
        <w:t> 2006; </w:t>
      </w:r>
      <w:r w:rsidRPr="00FE647B">
        <w:rPr>
          <w:rFonts w:ascii="Book Antiqua" w:eastAsia="宋体" w:hAnsi="Book Antiqua" w:cs="宋体"/>
          <w:b/>
          <w:bCs/>
          <w:color w:val="000000"/>
          <w:sz w:val="24"/>
          <w:szCs w:val="24"/>
          <w:lang w:val="en-US"/>
        </w:rPr>
        <w:t>21</w:t>
      </w:r>
      <w:r w:rsidRPr="00FE647B">
        <w:rPr>
          <w:rFonts w:ascii="Book Antiqua" w:eastAsia="宋体" w:hAnsi="Book Antiqua" w:cs="宋体"/>
          <w:color w:val="000000"/>
          <w:sz w:val="24"/>
          <w:szCs w:val="24"/>
          <w:lang w:val="en-US"/>
        </w:rPr>
        <w:t>: 1609-1614 [PMID: 16928225]</w:t>
      </w:r>
    </w:p>
    <w:p w14:paraId="4C6C8483"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207 </w:t>
      </w:r>
      <w:r w:rsidRPr="00FE647B">
        <w:rPr>
          <w:rFonts w:ascii="Book Antiqua" w:eastAsia="宋体" w:hAnsi="Book Antiqua" w:cs="宋体"/>
          <w:b/>
          <w:bCs/>
          <w:color w:val="000000"/>
          <w:sz w:val="24"/>
          <w:szCs w:val="24"/>
          <w:lang w:val="en-US"/>
        </w:rPr>
        <w:t>Frivolt K</w:t>
      </w:r>
      <w:r w:rsidRPr="00FE647B">
        <w:rPr>
          <w:rFonts w:ascii="Book Antiqua" w:eastAsia="宋体" w:hAnsi="Book Antiqua" w:cs="宋体"/>
          <w:color w:val="000000"/>
          <w:sz w:val="24"/>
          <w:szCs w:val="24"/>
          <w:lang w:val="en-US"/>
        </w:rPr>
        <w:t>, Schwerd T, Werkstetter KJ, Schwarzer A, Schatz SB, Bufler P, Koletzko S. Repeated exclusive enteral nutrition in the treatment of paediatric Crohn's disease: predictors of efficacy and outcome.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39</w:t>
      </w:r>
      <w:r w:rsidRPr="00FE647B">
        <w:rPr>
          <w:rFonts w:ascii="Book Antiqua" w:eastAsia="宋体" w:hAnsi="Book Antiqua" w:cs="宋体"/>
          <w:color w:val="000000"/>
          <w:sz w:val="24"/>
          <w:szCs w:val="24"/>
          <w:lang w:val="en-US"/>
        </w:rPr>
        <w:t>: 1398-1407 [PMID: 24779671 DOI: 10.1111/apt.12770]</w:t>
      </w:r>
    </w:p>
    <w:p w14:paraId="7A2474F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208 </w:t>
      </w:r>
      <w:r w:rsidRPr="00FE647B">
        <w:rPr>
          <w:rFonts w:ascii="Book Antiqua" w:eastAsia="宋体" w:hAnsi="Book Antiqua" w:cs="宋体"/>
          <w:b/>
          <w:bCs/>
          <w:color w:val="000000"/>
          <w:sz w:val="24"/>
          <w:szCs w:val="24"/>
          <w:lang w:val="en-US"/>
        </w:rPr>
        <w:t>Panaccione R</w:t>
      </w:r>
      <w:r w:rsidRPr="00FE647B">
        <w:rPr>
          <w:rFonts w:ascii="Book Antiqua" w:eastAsia="宋体" w:hAnsi="Book Antiqua" w:cs="宋体"/>
          <w:color w:val="000000"/>
          <w:sz w:val="24"/>
          <w:szCs w:val="24"/>
          <w:lang w:val="en-US"/>
        </w:rPr>
        <w:t>, Ghosh S. Optimal use of biologics in the management of Crohn's disease. </w:t>
      </w:r>
      <w:r w:rsidRPr="00FE647B">
        <w:rPr>
          <w:rFonts w:ascii="Book Antiqua" w:eastAsia="宋体" w:hAnsi="Book Antiqua" w:cs="宋体"/>
          <w:i/>
          <w:iCs/>
          <w:color w:val="000000"/>
          <w:sz w:val="24"/>
          <w:szCs w:val="24"/>
          <w:lang w:val="en-US"/>
        </w:rPr>
        <w:t>Therap Adv Gastroenterol</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3</w:t>
      </w:r>
      <w:r w:rsidRPr="00FE647B">
        <w:rPr>
          <w:rFonts w:ascii="Book Antiqua" w:eastAsia="宋体" w:hAnsi="Book Antiqua" w:cs="宋体"/>
          <w:color w:val="000000"/>
          <w:sz w:val="24"/>
          <w:szCs w:val="24"/>
          <w:lang w:val="en-US"/>
        </w:rPr>
        <w:t>: 179-189 [PMID: 21180600 DOI: 10.1177/1756283X09357579]</w:t>
      </w:r>
    </w:p>
    <w:p w14:paraId="63A85710"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209 </w:t>
      </w:r>
      <w:r w:rsidRPr="00FE647B">
        <w:rPr>
          <w:rFonts w:ascii="Book Antiqua" w:eastAsia="宋体" w:hAnsi="Book Antiqua" w:cs="宋体"/>
          <w:b/>
          <w:bCs/>
          <w:color w:val="000000"/>
          <w:sz w:val="24"/>
          <w:szCs w:val="24"/>
          <w:lang w:val="en-US"/>
        </w:rPr>
        <w:t>Li Y</w:t>
      </w:r>
      <w:r w:rsidRPr="00FE647B">
        <w:rPr>
          <w:rFonts w:ascii="Book Antiqua" w:eastAsia="宋体" w:hAnsi="Book Antiqua" w:cs="宋体"/>
          <w:color w:val="000000"/>
          <w:sz w:val="24"/>
          <w:szCs w:val="24"/>
          <w:lang w:val="en-US"/>
        </w:rPr>
        <w:t>, Zuo L, Zhu W, Gong J, Zhang W, Gu L, Guo Z, Cao L, Li N, Li J. Role of exclusive enteral nutrition in the preoperative optimization of patients with Crohn's disease following immunosuppressive therapy. </w:t>
      </w:r>
      <w:r w:rsidRPr="00FE647B">
        <w:rPr>
          <w:rFonts w:ascii="Book Antiqua" w:eastAsia="宋体" w:hAnsi="Book Antiqua" w:cs="宋体"/>
          <w:i/>
          <w:iCs/>
          <w:color w:val="000000"/>
          <w:sz w:val="24"/>
          <w:szCs w:val="24"/>
          <w:lang w:val="en-US"/>
        </w:rPr>
        <w:t>Medicine (Baltimore)</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94</w:t>
      </w:r>
      <w:r w:rsidRPr="00FE647B">
        <w:rPr>
          <w:rFonts w:ascii="Book Antiqua" w:eastAsia="宋体" w:hAnsi="Book Antiqua" w:cs="宋体"/>
          <w:color w:val="000000"/>
          <w:sz w:val="24"/>
          <w:szCs w:val="24"/>
          <w:lang w:val="en-US"/>
        </w:rPr>
        <w:t>: e478 [PMID: 25654387 DOI: 10.1097/MD.0000000000000478]</w:t>
      </w:r>
    </w:p>
    <w:p w14:paraId="4C20DC26"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210 </w:t>
      </w:r>
      <w:r w:rsidRPr="00FE647B">
        <w:rPr>
          <w:rFonts w:ascii="Book Antiqua" w:eastAsia="宋体" w:hAnsi="Book Antiqua" w:cs="宋体"/>
          <w:b/>
          <w:bCs/>
          <w:color w:val="000000"/>
          <w:sz w:val="24"/>
          <w:szCs w:val="24"/>
          <w:lang w:val="en-US"/>
        </w:rPr>
        <w:t>Wilschanski M</w:t>
      </w:r>
      <w:r w:rsidRPr="00FE647B">
        <w:rPr>
          <w:rFonts w:ascii="Book Antiqua" w:eastAsia="宋体" w:hAnsi="Book Antiqua" w:cs="宋体"/>
          <w:color w:val="000000"/>
          <w:sz w:val="24"/>
          <w:szCs w:val="24"/>
          <w:lang w:val="en-US"/>
        </w:rPr>
        <w:t>, Sherman P, Pencharz P, Davis L, Corey M, Griffiths A. Supplementary enteral nutrition maintains remission in paediatric Crohn's disease. </w:t>
      </w:r>
      <w:r w:rsidRPr="00FE647B">
        <w:rPr>
          <w:rFonts w:ascii="Book Antiqua" w:eastAsia="宋体" w:hAnsi="Book Antiqua" w:cs="宋体"/>
          <w:i/>
          <w:iCs/>
          <w:color w:val="000000"/>
          <w:sz w:val="24"/>
          <w:szCs w:val="24"/>
          <w:lang w:val="en-US"/>
        </w:rPr>
        <w:t>Gut</w:t>
      </w:r>
      <w:r w:rsidRPr="00FE647B">
        <w:rPr>
          <w:rFonts w:ascii="Book Antiqua" w:eastAsia="宋体" w:hAnsi="Book Antiqua" w:cs="宋体"/>
          <w:color w:val="000000"/>
          <w:sz w:val="24"/>
          <w:szCs w:val="24"/>
          <w:lang w:val="en-US"/>
        </w:rPr>
        <w:t> 1996; </w:t>
      </w:r>
      <w:r w:rsidRPr="00FE647B">
        <w:rPr>
          <w:rFonts w:ascii="Book Antiqua" w:eastAsia="宋体" w:hAnsi="Book Antiqua" w:cs="宋体"/>
          <w:b/>
          <w:bCs/>
          <w:color w:val="000000"/>
          <w:sz w:val="24"/>
          <w:szCs w:val="24"/>
          <w:lang w:val="en-US"/>
        </w:rPr>
        <w:t>38</w:t>
      </w:r>
      <w:r w:rsidRPr="00FE647B">
        <w:rPr>
          <w:rFonts w:ascii="Book Antiqua" w:eastAsia="宋体" w:hAnsi="Book Antiqua" w:cs="宋体"/>
          <w:color w:val="000000"/>
          <w:sz w:val="24"/>
          <w:szCs w:val="24"/>
          <w:lang w:val="en-US"/>
        </w:rPr>
        <w:t>: 543-548 [PMID: 8707085]</w:t>
      </w:r>
    </w:p>
    <w:p w14:paraId="23AA87C1"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211 </w:t>
      </w:r>
      <w:r w:rsidRPr="00FE647B">
        <w:rPr>
          <w:rFonts w:ascii="Book Antiqua" w:eastAsia="宋体" w:hAnsi="Book Antiqua" w:cs="宋体"/>
          <w:b/>
          <w:bCs/>
          <w:color w:val="000000"/>
          <w:sz w:val="24"/>
          <w:szCs w:val="24"/>
          <w:lang w:val="en-US"/>
        </w:rPr>
        <w:t>Duncan H</w:t>
      </w:r>
      <w:r w:rsidRPr="00FE647B">
        <w:rPr>
          <w:rFonts w:ascii="Book Antiqua" w:eastAsia="宋体" w:hAnsi="Book Antiqua" w:cs="宋体"/>
          <w:color w:val="000000"/>
          <w:sz w:val="24"/>
          <w:szCs w:val="24"/>
          <w:lang w:val="en-US"/>
        </w:rPr>
        <w:t>, Buchanan E, Cardigan T, Garrick V, Curtis L, McGrogan P, Barclay A, Russell RK. A retrospective study showing maintenance treatment options for paediatric CD in the first year following diagnosis after induction of remission with EEN: supplemental enteral nutrition is better than nothing! </w:t>
      </w:r>
      <w:r w:rsidRPr="00FE647B">
        <w:rPr>
          <w:rFonts w:ascii="Book Antiqua" w:eastAsia="宋体" w:hAnsi="Book Antiqua" w:cs="宋体"/>
          <w:i/>
          <w:iCs/>
          <w:color w:val="000000"/>
          <w:sz w:val="24"/>
          <w:szCs w:val="24"/>
          <w:lang w:val="en-US"/>
        </w:rPr>
        <w:t>BMC Gastroenterol</w:t>
      </w:r>
      <w:r w:rsidRPr="00FE647B">
        <w:rPr>
          <w:rFonts w:ascii="Book Antiqua" w:eastAsia="宋体" w:hAnsi="Book Antiqua" w:cs="宋体"/>
          <w:color w:val="000000"/>
          <w:sz w:val="24"/>
          <w:szCs w:val="24"/>
          <w:lang w:val="en-US"/>
        </w:rPr>
        <w:t> 2014; </w:t>
      </w:r>
      <w:r w:rsidRPr="00FE647B">
        <w:rPr>
          <w:rFonts w:ascii="Book Antiqua" w:eastAsia="宋体" w:hAnsi="Book Antiqua" w:cs="宋体"/>
          <w:b/>
          <w:bCs/>
          <w:color w:val="000000"/>
          <w:sz w:val="24"/>
          <w:szCs w:val="24"/>
          <w:lang w:val="en-US"/>
        </w:rPr>
        <w:t>14</w:t>
      </w:r>
      <w:r w:rsidRPr="00FE647B">
        <w:rPr>
          <w:rFonts w:ascii="Book Antiqua" w:eastAsia="宋体" w:hAnsi="Book Antiqua" w:cs="宋体"/>
          <w:color w:val="000000"/>
          <w:sz w:val="24"/>
          <w:szCs w:val="24"/>
          <w:lang w:val="en-US"/>
        </w:rPr>
        <w:t>: 50 [PMID: 24645851 DOI: 10.1186/1471-230X-14-50]</w:t>
      </w:r>
    </w:p>
    <w:p w14:paraId="6026CAC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212 </w:t>
      </w:r>
      <w:r w:rsidRPr="00FE647B">
        <w:rPr>
          <w:rFonts w:ascii="Book Antiqua" w:eastAsia="宋体" w:hAnsi="Book Antiqua" w:cs="宋体"/>
          <w:b/>
          <w:bCs/>
          <w:color w:val="000000"/>
          <w:sz w:val="24"/>
          <w:szCs w:val="24"/>
          <w:lang w:val="en-US"/>
        </w:rPr>
        <w:t>Hanai H</w:t>
      </w:r>
      <w:r w:rsidRPr="00FE647B">
        <w:rPr>
          <w:rFonts w:ascii="Book Antiqua" w:eastAsia="宋体" w:hAnsi="Book Antiqua" w:cs="宋体"/>
          <w:color w:val="000000"/>
          <w:sz w:val="24"/>
          <w:szCs w:val="24"/>
          <w:lang w:val="en-US"/>
        </w:rPr>
        <w:t>, Iida T, Takeuchi K, Arai H, Arai O, Abe J, Tanaka T, Maruyama Y, Ikeya K, Sugimoto K, Nakamura T, Nakamura K, Watanabe F. Nutritional therapy versus 6-mercaptopurine as maintenance therapy in patients with Crohn's disease. </w:t>
      </w:r>
      <w:r w:rsidRPr="00FE647B">
        <w:rPr>
          <w:rFonts w:ascii="Book Antiqua" w:eastAsia="宋体" w:hAnsi="Book Antiqua" w:cs="宋体"/>
          <w:i/>
          <w:iCs/>
          <w:color w:val="000000"/>
          <w:sz w:val="24"/>
          <w:szCs w:val="24"/>
          <w:lang w:val="en-US"/>
        </w:rPr>
        <w:t>Dig Liver Dis</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44</w:t>
      </w:r>
      <w:r w:rsidRPr="00FE647B">
        <w:rPr>
          <w:rFonts w:ascii="Book Antiqua" w:eastAsia="宋体" w:hAnsi="Book Antiqua" w:cs="宋体"/>
          <w:color w:val="000000"/>
          <w:sz w:val="24"/>
          <w:szCs w:val="24"/>
          <w:lang w:val="en-US"/>
        </w:rPr>
        <w:t>: 649-654 [PMID: 22542605 DOI: 10.1016/j.dld.2012.03.007]</w:t>
      </w:r>
    </w:p>
    <w:p w14:paraId="4B3F3CE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213 </w:t>
      </w:r>
      <w:r w:rsidRPr="00FE647B">
        <w:rPr>
          <w:rFonts w:ascii="Book Antiqua" w:eastAsia="宋体" w:hAnsi="Book Antiqua" w:cs="宋体"/>
          <w:b/>
          <w:bCs/>
          <w:color w:val="000000"/>
          <w:sz w:val="24"/>
          <w:szCs w:val="24"/>
          <w:lang w:val="en-US"/>
        </w:rPr>
        <w:t>Takagi S</w:t>
      </w:r>
      <w:r w:rsidRPr="00FE647B">
        <w:rPr>
          <w:rFonts w:ascii="Book Antiqua" w:eastAsia="宋体" w:hAnsi="Book Antiqua" w:cs="宋体"/>
          <w:color w:val="000000"/>
          <w:sz w:val="24"/>
          <w:szCs w:val="24"/>
          <w:lang w:val="en-US"/>
        </w:rPr>
        <w:t>, Utsunomiya K, Kuriyama S, Yokoyama H, Takahashi S, Iwabuchi M, Takahashi H, Takahashi S, Kinouchi Y, Hiwatashi N, Funayama Y, Sasaki I, Tsuji I, Shimosegawa T. Effectiveness of an 'half elemental diet' as maintenance therapy for Crohn's disease: A randomized-controlled trial.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2006; </w:t>
      </w:r>
      <w:r w:rsidRPr="00FE647B">
        <w:rPr>
          <w:rFonts w:ascii="Book Antiqua" w:eastAsia="宋体" w:hAnsi="Book Antiqua" w:cs="宋体"/>
          <w:b/>
          <w:bCs/>
          <w:color w:val="000000"/>
          <w:sz w:val="24"/>
          <w:szCs w:val="24"/>
          <w:lang w:val="en-US"/>
        </w:rPr>
        <w:t>24</w:t>
      </w:r>
      <w:r w:rsidRPr="00FE647B">
        <w:rPr>
          <w:rFonts w:ascii="Book Antiqua" w:eastAsia="宋体" w:hAnsi="Book Antiqua" w:cs="宋体"/>
          <w:color w:val="000000"/>
          <w:sz w:val="24"/>
          <w:szCs w:val="24"/>
          <w:lang w:val="en-US"/>
        </w:rPr>
        <w:t>: 1333-1340 [PMID: 17059514]</w:t>
      </w:r>
    </w:p>
    <w:p w14:paraId="5410D56B"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214 </w:t>
      </w:r>
      <w:r w:rsidRPr="00FE647B">
        <w:rPr>
          <w:rFonts w:ascii="Book Antiqua" w:eastAsia="宋体" w:hAnsi="Book Antiqua" w:cs="宋体"/>
          <w:b/>
          <w:bCs/>
          <w:color w:val="000000"/>
          <w:sz w:val="24"/>
          <w:szCs w:val="24"/>
          <w:lang w:val="en-US"/>
        </w:rPr>
        <w:t>de Bie C</w:t>
      </w:r>
      <w:r w:rsidRPr="00FE647B">
        <w:rPr>
          <w:rFonts w:ascii="Book Antiqua" w:eastAsia="宋体" w:hAnsi="Book Antiqua" w:cs="宋体"/>
          <w:color w:val="000000"/>
          <w:sz w:val="24"/>
          <w:szCs w:val="24"/>
          <w:lang w:val="en-US"/>
        </w:rPr>
        <w:t>, Kindermann A, Escher J. Use of exclusive enteral nutrition in paediatric Crohn's disease in The Netherlands. </w:t>
      </w:r>
      <w:r w:rsidRPr="00FE647B">
        <w:rPr>
          <w:rFonts w:ascii="Book Antiqua" w:eastAsia="宋体" w:hAnsi="Book Antiqua" w:cs="宋体"/>
          <w:i/>
          <w:iCs/>
          <w:color w:val="000000"/>
          <w:sz w:val="24"/>
          <w:szCs w:val="24"/>
          <w:lang w:val="en-US"/>
        </w:rPr>
        <w:t>J Crohns Colitis</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7</w:t>
      </w:r>
      <w:r w:rsidRPr="00FE647B">
        <w:rPr>
          <w:rFonts w:ascii="Book Antiqua" w:eastAsia="宋体" w:hAnsi="Book Antiqua" w:cs="宋体"/>
          <w:color w:val="000000"/>
          <w:sz w:val="24"/>
          <w:szCs w:val="24"/>
          <w:lang w:val="en-US"/>
        </w:rPr>
        <w:t>: 263-270 [PMID: 22820027 DOI: 10.1016/j.crohns.2012.07.001]</w:t>
      </w:r>
    </w:p>
    <w:p w14:paraId="24D83FBE"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215 </w:t>
      </w:r>
      <w:r w:rsidRPr="00FE647B">
        <w:rPr>
          <w:rFonts w:ascii="Book Antiqua" w:eastAsia="宋体" w:hAnsi="Book Antiqua" w:cs="宋体"/>
          <w:b/>
          <w:bCs/>
          <w:color w:val="000000"/>
          <w:sz w:val="24"/>
          <w:szCs w:val="24"/>
          <w:lang w:val="en-US"/>
        </w:rPr>
        <w:t>Jackson CA</w:t>
      </w:r>
      <w:r w:rsidRPr="00FE647B">
        <w:rPr>
          <w:rFonts w:ascii="Book Antiqua" w:eastAsia="宋体" w:hAnsi="Book Antiqua" w:cs="宋体"/>
          <w:color w:val="000000"/>
          <w:sz w:val="24"/>
          <w:szCs w:val="24"/>
          <w:lang w:val="en-US"/>
        </w:rPr>
        <w:t>, Clatworthy J, Robinson A, Horne R. Factors associated with non-adherence to oral medication for inflammatory bowel disease: a systematic review. </w:t>
      </w:r>
      <w:r w:rsidRPr="00FE647B">
        <w:rPr>
          <w:rFonts w:ascii="Book Antiqua" w:eastAsia="宋体" w:hAnsi="Book Antiqua" w:cs="宋体"/>
          <w:i/>
          <w:iCs/>
          <w:color w:val="000000"/>
          <w:sz w:val="24"/>
          <w:szCs w:val="24"/>
          <w:lang w:val="en-US"/>
        </w:rPr>
        <w:t>Am J Gastroenterol</w:t>
      </w:r>
      <w:r w:rsidRPr="00FE647B">
        <w:rPr>
          <w:rFonts w:ascii="Book Antiqua" w:eastAsia="宋体" w:hAnsi="Book Antiqua" w:cs="宋体"/>
          <w:color w:val="000000"/>
          <w:sz w:val="24"/>
          <w:szCs w:val="24"/>
          <w:lang w:val="en-US"/>
        </w:rPr>
        <w:t> 2010; </w:t>
      </w:r>
      <w:r w:rsidRPr="00FE647B">
        <w:rPr>
          <w:rFonts w:ascii="Book Antiqua" w:eastAsia="宋体" w:hAnsi="Book Antiqua" w:cs="宋体"/>
          <w:b/>
          <w:bCs/>
          <w:color w:val="000000"/>
          <w:sz w:val="24"/>
          <w:szCs w:val="24"/>
          <w:lang w:val="en-US"/>
        </w:rPr>
        <w:t>105</w:t>
      </w:r>
      <w:r w:rsidRPr="00FE647B">
        <w:rPr>
          <w:rFonts w:ascii="Book Antiqua" w:eastAsia="宋体" w:hAnsi="Book Antiqua" w:cs="宋体"/>
          <w:color w:val="000000"/>
          <w:sz w:val="24"/>
          <w:szCs w:val="24"/>
          <w:lang w:val="en-US"/>
        </w:rPr>
        <w:t>: 525-539 [PMID: 19997092 DOI: 10.1038/ajg.2009.685]</w:t>
      </w:r>
    </w:p>
    <w:p w14:paraId="171215A5"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216 </w:t>
      </w:r>
      <w:r w:rsidRPr="00FE647B">
        <w:rPr>
          <w:rFonts w:ascii="Book Antiqua" w:eastAsia="宋体" w:hAnsi="Book Antiqua" w:cs="宋体"/>
          <w:b/>
          <w:bCs/>
          <w:color w:val="000000"/>
          <w:sz w:val="24"/>
          <w:szCs w:val="24"/>
          <w:lang w:val="en-US"/>
        </w:rPr>
        <w:t>Mukai J</w:t>
      </w:r>
      <w:r w:rsidRPr="00FE647B">
        <w:rPr>
          <w:rFonts w:ascii="Book Antiqua" w:eastAsia="宋体" w:hAnsi="Book Antiqua" w:cs="宋体"/>
          <w:color w:val="000000"/>
          <w:sz w:val="24"/>
          <w:szCs w:val="24"/>
          <w:lang w:val="en-US"/>
        </w:rPr>
        <w:t>, Miyanaga Y, Ishizaka T, Asaka K, Nakai Y, Tsuji E, Uchida T. Quantitative taste evaluation of total enteral nutrients. </w:t>
      </w:r>
      <w:r w:rsidRPr="00FE647B">
        <w:rPr>
          <w:rFonts w:ascii="Book Antiqua" w:eastAsia="宋体" w:hAnsi="Book Antiqua" w:cs="宋体"/>
          <w:i/>
          <w:iCs/>
          <w:color w:val="000000"/>
          <w:sz w:val="24"/>
          <w:szCs w:val="24"/>
          <w:lang w:val="en-US"/>
        </w:rPr>
        <w:t>Chem Pharm Bull (Tokyo)</w:t>
      </w:r>
      <w:r w:rsidRPr="00FE647B">
        <w:rPr>
          <w:rFonts w:ascii="Book Antiqua" w:eastAsia="宋体" w:hAnsi="Book Antiqua" w:cs="宋体"/>
          <w:color w:val="000000"/>
          <w:sz w:val="24"/>
          <w:szCs w:val="24"/>
          <w:lang w:val="en-US"/>
        </w:rPr>
        <w:t> 2004; </w:t>
      </w:r>
      <w:r w:rsidRPr="00FE647B">
        <w:rPr>
          <w:rFonts w:ascii="Book Antiqua" w:eastAsia="宋体" w:hAnsi="Book Antiqua" w:cs="宋体"/>
          <w:b/>
          <w:bCs/>
          <w:color w:val="000000"/>
          <w:sz w:val="24"/>
          <w:szCs w:val="24"/>
          <w:lang w:val="en-US"/>
        </w:rPr>
        <w:t>52</w:t>
      </w:r>
      <w:r w:rsidRPr="00FE647B">
        <w:rPr>
          <w:rFonts w:ascii="Book Antiqua" w:eastAsia="宋体" w:hAnsi="Book Antiqua" w:cs="宋体"/>
          <w:color w:val="000000"/>
          <w:sz w:val="24"/>
          <w:szCs w:val="24"/>
          <w:lang w:val="en-US"/>
        </w:rPr>
        <w:t>: 1416-1421 [PMID: 15577236]</w:t>
      </w:r>
    </w:p>
    <w:p w14:paraId="2BD5289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217 </w:t>
      </w:r>
      <w:r w:rsidRPr="00FE647B">
        <w:rPr>
          <w:rFonts w:ascii="Book Antiqua" w:eastAsia="宋体" w:hAnsi="Book Antiqua" w:cs="宋体"/>
          <w:b/>
          <w:bCs/>
          <w:color w:val="000000"/>
          <w:sz w:val="24"/>
          <w:szCs w:val="24"/>
          <w:lang w:val="en-US"/>
        </w:rPr>
        <w:t>Miyanaga Y</w:t>
      </w:r>
      <w:r w:rsidRPr="00FE647B">
        <w:rPr>
          <w:rFonts w:ascii="Book Antiqua" w:eastAsia="宋体" w:hAnsi="Book Antiqua" w:cs="宋体"/>
          <w:color w:val="000000"/>
          <w:sz w:val="24"/>
          <w:szCs w:val="24"/>
          <w:lang w:val="en-US"/>
        </w:rPr>
        <w:t>, Mukai J, Mukai T, Odomi M, Uchida T. Suppression of the bitterness of enteral nutrients using increased particle sizes of branched-chain amino acids (BCAAs) and various flavours: a taste sensor study. </w:t>
      </w:r>
      <w:r w:rsidRPr="00FE647B">
        <w:rPr>
          <w:rFonts w:ascii="Book Antiqua" w:eastAsia="宋体" w:hAnsi="Book Antiqua" w:cs="宋体"/>
          <w:i/>
          <w:iCs/>
          <w:color w:val="000000"/>
          <w:sz w:val="24"/>
          <w:szCs w:val="24"/>
          <w:lang w:val="en-US"/>
        </w:rPr>
        <w:t>Chem Pharm Bull (Tokyo)</w:t>
      </w:r>
      <w:r w:rsidRPr="00FE647B">
        <w:rPr>
          <w:rFonts w:ascii="Book Antiqua" w:eastAsia="宋体" w:hAnsi="Book Antiqua" w:cs="宋体"/>
          <w:color w:val="000000"/>
          <w:sz w:val="24"/>
          <w:szCs w:val="24"/>
          <w:lang w:val="en-US"/>
        </w:rPr>
        <w:t> 2004; </w:t>
      </w:r>
      <w:r w:rsidRPr="00FE647B">
        <w:rPr>
          <w:rFonts w:ascii="Book Antiqua" w:eastAsia="宋体" w:hAnsi="Book Antiqua" w:cs="宋体"/>
          <w:b/>
          <w:bCs/>
          <w:color w:val="000000"/>
          <w:sz w:val="24"/>
          <w:szCs w:val="24"/>
          <w:lang w:val="en-US"/>
        </w:rPr>
        <w:t>52</w:t>
      </w:r>
      <w:r w:rsidRPr="00FE647B">
        <w:rPr>
          <w:rFonts w:ascii="Book Antiqua" w:eastAsia="宋体" w:hAnsi="Book Antiqua" w:cs="宋体"/>
          <w:color w:val="000000"/>
          <w:sz w:val="24"/>
          <w:szCs w:val="24"/>
          <w:lang w:val="en-US"/>
        </w:rPr>
        <w:t>: 490-493 [PMID: 15056975 DOI: 10.1248/cpb.52.490]</w:t>
      </w:r>
    </w:p>
    <w:p w14:paraId="2B822369"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218 </w:t>
      </w:r>
      <w:r w:rsidRPr="00FE647B">
        <w:rPr>
          <w:rFonts w:ascii="Book Antiqua" w:eastAsia="宋体" w:hAnsi="Book Antiqua" w:cs="宋体"/>
          <w:b/>
          <w:bCs/>
          <w:color w:val="000000"/>
          <w:sz w:val="24"/>
          <w:szCs w:val="24"/>
          <w:lang w:val="en-US"/>
        </w:rPr>
        <w:t>Takagi S</w:t>
      </w:r>
      <w:r w:rsidRPr="00FE647B">
        <w:rPr>
          <w:rFonts w:ascii="Book Antiqua" w:eastAsia="宋体" w:hAnsi="Book Antiqua" w:cs="宋体"/>
          <w:color w:val="000000"/>
          <w:sz w:val="24"/>
          <w:szCs w:val="24"/>
          <w:lang w:val="en-US"/>
        </w:rPr>
        <w:t>, Utsunomiya K, Kuriyama S, Yokoyama H, Takahashi S, Umemura K, Iwabuchi M, Takahashi H, Takahashi S, Kinouchi Y, Hiwatashi N, Funayama Y, Sasaki I, Tsuji I, Shimosegawa T. Quality of life of patients and medical cost of "half elemental diet" as maintenance therapy for Crohn's disease: secondary outcomes of a randomised controlled trial. </w:t>
      </w:r>
      <w:r w:rsidRPr="00FE647B">
        <w:rPr>
          <w:rFonts w:ascii="Book Antiqua" w:eastAsia="宋体" w:hAnsi="Book Antiqua" w:cs="宋体"/>
          <w:i/>
          <w:iCs/>
          <w:color w:val="000000"/>
          <w:sz w:val="24"/>
          <w:szCs w:val="24"/>
          <w:lang w:val="en-US"/>
        </w:rPr>
        <w:t>Dig Liver Dis</w:t>
      </w:r>
      <w:r w:rsidRPr="00FE647B">
        <w:rPr>
          <w:rFonts w:ascii="Book Antiqua" w:eastAsia="宋体" w:hAnsi="Book Antiqua" w:cs="宋体"/>
          <w:color w:val="000000"/>
          <w:sz w:val="24"/>
          <w:szCs w:val="24"/>
          <w:lang w:val="en-US"/>
        </w:rPr>
        <w:t> 2009; </w:t>
      </w:r>
      <w:r w:rsidRPr="00FE647B">
        <w:rPr>
          <w:rFonts w:ascii="Book Antiqua" w:eastAsia="宋体" w:hAnsi="Book Antiqua" w:cs="宋体"/>
          <w:b/>
          <w:bCs/>
          <w:color w:val="000000"/>
          <w:sz w:val="24"/>
          <w:szCs w:val="24"/>
          <w:lang w:val="en-US"/>
        </w:rPr>
        <w:t>41</w:t>
      </w:r>
      <w:r w:rsidRPr="00FE647B">
        <w:rPr>
          <w:rFonts w:ascii="Book Antiqua" w:eastAsia="宋体" w:hAnsi="Book Antiqua" w:cs="宋体"/>
          <w:color w:val="000000"/>
          <w:sz w:val="24"/>
          <w:szCs w:val="24"/>
          <w:lang w:val="en-US"/>
        </w:rPr>
        <w:t>: 390-394 [PMID: 18945653 DOI: 10.1016/j.dld.2008.09.007]</w:t>
      </w:r>
    </w:p>
    <w:p w14:paraId="3A9539B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219 </w:t>
      </w:r>
      <w:r w:rsidRPr="00FE647B">
        <w:rPr>
          <w:rFonts w:ascii="Book Antiqua" w:eastAsia="宋体" w:hAnsi="Book Antiqua" w:cs="宋体"/>
          <w:b/>
          <w:bCs/>
          <w:color w:val="000000"/>
          <w:sz w:val="24"/>
          <w:szCs w:val="24"/>
          <w:lang w:val="en-US"/>
        </w:rPr>
        <w:t>Afzal NA</w:t>
      </w:r>
      <w:r w:rsidRPr="00FE647B">
        <w:rPr>
          <w:rFonts w:ascii="Book Antiqua" w:eastAsia="宋体" w:hAnsi="Book Antiqua" w:cs="宋体"/>
          <w:color w:val="000000"/>
          <w:sz w:val="24"/>
          <w:szCs w:val="24"/>
          <w:lang w:val="en-US"/>
        </w:rPr>
        <w:t>, Van Der Zaag-Loonen HJ, Arnaud-Battandier F, Davies S, Murch S, Derkx B, Heuschkel R, Fell JM. Improvement in quality of life of children with acute Crohn's disease does not parallel mucosal healing after treatment with exclusive enteral nutrition.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2004; </w:t>
      </w:r>
      <w:r w:rsidRPr="00FE647B">
        <w:rPr>
          <w:rFonts w:ascii="Book Antiqua" w:eastAsia="宋体" w:hAnsi="Book Antiqua" w:cs="宋体"/>
          <w:b/>
          <w:bCs/>
          <w:color w:val="000000"/>
          <w:sz w:val="24"/>
          <w:szCs w:val="24"/>
          <w:lang w:val="en-US"/>
        </w:rPr>
        <w:t>20</w:t>
      </w:r>
      <w:r w:rsidRPr="00FE647B">
        <w:rPr>
          <w:rFonts w:ascii="Book Antiqua" w:eastAsia="宋体" w:hAnsi="Book Antiqua" w:cs="宋体"/>
          <w:color w:val="000000"/>
          <w:sz w:val="24"/>
          <w:szCs w:val="24"/>
          <w:lang w:val="en-US"/>
        </w:rPr>
        <w:t>: 167-172 [PMID: 15233696]</w:t>
      </w:r>
    </w:p>
    <w:p w14:paraId="09D47276"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220 </w:t>
      </w:r>
      <w:r w:rsidRPr="00FE647B">
        <w:rPr>
          <w:rFonts w:ascii="Book Antiqua" w:eastAsia="宋体" w:hAnsi="Book Antiqua" w:cs="宋体"/>
          <w:b/>
          <w:bCs/>
          <w:color w:val="000000"/>
          <w:sz w:val="24"/>
          <w:szCs w:val="24"/>
          <w:lang w:val="en-US"/>
        </w:rPr>
        <w:t>Guo Z</w:t>
      </w:r>
      <w:r w:rsidRPr="00FE647B">
        <w:rPr>
          <w:rFonts w:ascii="Book Antiqua" w:eastAsia="宋体" w:hAnsi="Book Antiqua" w:cs="宋体"/>
          <w:color w:val="000000"/>
          <w:sz w:val="24"/>
          <w:szCs w:val="24"/>
          <w:lang w:val="en-US"/>
        </w:rPr>
        <w:t>, Wu R, Zhu W, Gong J, Zhang W, Li Y, Gu L, Li N, Li J. Effect of exclusive enteral nutrition on health-related quality of life for adults with active Crohn's disease. </w:t>
      </w:r>
      <w:r w:rsidRPr="00FE647B">
        <w:rPr>
          <w:rFonts w:ascii="Book Antiqua" w:eastAsia="宋体" w:hAnsi="Book Antiqua" w:cs="宋体"/>
          <w:i/>
          <w:iCs/>
          <w:color w:val="000000"/>
          <w:sz w:val="24"/>
          <w:szCs w:val="24"/>
          <w:lang w:val="en-US"/>
        </w:rPr>
        <w:t>Nutr Clin Pract</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28</w:t>
      </w:r>
      <w:r w:rsidRPr="00FE647B">
        <w:rPr>
          <w:rFonts w:ascii="Book Antiqua" w:eastAsia="宋体" w:hAnsi="Book Antiqua" w:cs="宋体"/>
          <w:color w:val="000000"/>
          <w:sz w:val="24"/>
          <w:szCs w:val="24"/>
          <w:lang w:val="en-US"/>
        </w:rPr>
        <w:t>: 499-505 [PMID: 23851180 DOI: 10.1177/0884533613487218]</w:t>
      </w:r>
    </w:p>
    <w:p w14:paraId="3637BCD5"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221 </w:t>
      </w:r>
      <w:r w:rsidRPr="00FE647B">
        <w:rPr>
          <w:rFonts w:ascii="Book Antiqua" w:eastAsia="宋体" w:hAnsi="Book Antiqua" w:cs="宋体"/>
          <w:b/>
          <w:bCs/>
          <w:color w:val="000000"/>
          <w:sz w:val="24"/>
          <w:szCs w:val="24"/>
          <w:lang w:val="en-US"/>
        </w:rPr>
        <w:t>Berni Canani R</w:t>
      </w:r>
      <w:r w:rsidRPr="00FE647B">
        <w:rPr>
          <w:rFonts w:ascii="Book Antiqua" w:eastAsia="宋体" w:hAnsi="Book Antiqua" w:cs="宋体"/>
          <w:color w:val="000000"/>
          <w:sz w:val="24"/>
          <w:szCs w:val="24"/>
          <w:lang w:val="en-US"/>
        </w:rPr>
        <w:t>, Terrin G, Borrelli O, Romano MT, Manguso F, Coruzzo A, D'Armiento F, Romeo EF, Cucchiara S. Short- and long-term therapeutic efficacy of nutritional therapy and corticosteroids in paediatric Crohn's disease. </w:t>
      </w:r>
      <w:r w:rsidRPr="00FE647B">
        <w:rPr>
          <w:rFonts w:ascii="Book Antiqua" w:eastAsia="宋体" w:hAnsi="Book Antiqua" w:cs="宋体"/>
          <w:i/>
          <w:iCs/>
          <w:color w:val="000000"/>
          <w:sz w:val="24"/>
          <w:szCs w:val="24"/>
          <w:lang w:val="en-US"/>
        </w:rPr>
        <w:t>Dig Liver Dis</w:t>
      </w:r>
      <w:r w:rsidRPr="00FE647B">
        <w:rPr>
          <w:rFonts w:ascii="Book Antiqua" w:eastAsia="宋体" w:hAnsi="Book Antiqua" w:cs="宋体"/>
          <w:color w:val="000000"/>
          <w:sz w:val="24"/>
          <w:szCs w:val="24"/>
          <w:lang w:val="en-US"/>
        </w:rPr>
        <w:t> 2006; </w:t>
      </w:r>
      <w:r w:rsidRPr="00FE647B">
        <w:rPr>
          <w:rFonts w:ascii="Book Antiqua" w:eastAsia="宋体" w:hAnsi="Book Antiqua" w:cs="宋体"/>
          <w:b/>
          <w:bCs/>
          <w:color w:val="000000"/>
          <w:sz w:val="24"/>
          <w:szCs w:val="24"/>
          <w:lang w:val="en-US"/>
        </w:rPr>
        <w:t>38</w:t>
      </w:r>
      <w:r w:rsidRPr="00FE647B">
        <w:rPr>
          <w:rFonts w:ascii="Book Antiqua" w:eastAsia="宋体" w:hAnsi="Book Antiqua" w:cs="宋体"/>
          <w:color w:val="000000"/>
          <w:sz w:val="24"/>
          <w:szCs w:val="24"/>
          <w:lang w:val="en-US"/>
        </w:rPr>
        <w:t>: 381-387 [PMID: 16301010]</w:t>
      </w:r>
    </w:p>
    <w:p w14:paraId="1354186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222 </w:t>
      </w:r>
      <w:r w:rsidRPr="00FE647B">
        <w:rPr>
          <w:rFonts w:ascii="Book Antiqua" w:eastAsia="宋体" w:hAnsi="Book Antiqua" w:cs="宋体"/>
          <w:b/>
          <w:bCs/>
          <w:color w:val="000000"/>
          <w:sz w:val="24"/>
          <w:szCs w:val="24"/>
          <w:lang w:val="en-US"/>
        </w:rPr>
        <w:t>Knight C</w:t>
      </w:r>
      <w:r w:rsidRPr="00FE647B">
        <w:rPr>
          <w:rFonts w:ascii="Book Antiqua" w:eastAsia="宋体" w:hAnsi="Book Antiqua" w:cs="宋体"/>
          <w:color w:val="000000"/>
          <w:sz w:val="24"/>
          <w:szCs w:val="24"/>
          <w:lang w:val="en-US"/>
        </w:rPr>
        <w:t>, El-Matary W, Spray C, Sandhu BK. Long-term outcome of nutritional therapy in paediatric Crohn's disease. </w:t>
      </w:r>
      <w:r w:rsidRPr="00FE647B">
        <w:rPr>
          <w:rFonts w:ascii="Book Antiqua" w:eastAsia="宋体" w:hAnsi="Book Antiqua" w:cs="宋体"/>
          <w:i/>
          <w:iCs/>
          <w:color w:val="000000"/>
          <w:sz w:val="24"/>
          <w:szCs w:val="24"/>
          <w:lang w:val="en-US"/>
        </w:rPr>
        <w:t>Clin Nutr</w:t>
      </w:r>
      <w:r w:rsidRPr="00FE647B">
        <w:rPr>
          <w:rFonts w:ascii="Book Antiqua" w:eastAsia="宋体" w:hAnsi="Book Antiqua" w:cs="宋体"/>
          <w:color w:val="000000"/>
          <w:sz w:val="24"/>
          <w:szCs w:val="24"/>
          <w:lang w:val="en-US"/>
        </w:rPr>
        <w:t> 2005; </w:t>
      </w:r>
      <w:r w:rsidRPr="00FE647B">
        <w:rPr>
          <w:rFonts w:ascii="Book Antiqua" w:eastAsia="宋体" w:hAnsi="Book Antiqua" w:cs="宋体"/>
          <w:b/>
          <w:bCs/>
          <w:color w:val="000000"/>
          <w:sz w:val="24"/>
          <w:szCs w:val="24"/>
          <w:lang w:val="en-US"/>
        </w:rPr>
        <w:t>24</w:t>
      </w:r>
      <w:r w:rsidRPr="00FE647B">
        <w:rPr>
          <w:rFonts w:ascii="Book Antiqua" w:eastAsia="宋体" w:hAnsi="Book Antiqua" w:cs="宋体"/>
          <w:color w:val="000000"/>
          <w:sz w:val="24"/>
          <w:szCs w:val="24"/>
          <w:lang w:val="en-US"/>
        </w:rPr>
        <w:t>: 775-779 [PMID: 15904998]</w:t>
      </w:r>
    </w:p>
    <w:p w14:paraId="1C39569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223 </w:t>
      </w:r>
      <w:r w:rsidRPr="00FE647B">
        <w:rPr>
          <w:rFonts w:ascii="Book Antiqua" w:eastAsia="宋体" w:hAnsi="Book Antiqua" w:cs="宋体"/>
          <w:b/>
          <w:bCs/>
          <w:color w:val="000000"/>
          <w:sz w:val="24"/>
          <w:szCs w:val="24"/>
          <w:lang w:val="en-US"/>
        </w:rPr>
        <w:t>Heuschkel RB</w:t>
      </w:r>
      <w:r w:rsidRPr="00FE647B">
        <w:rPr>
          <w:rFonts w:ascii="Book Antiqua" w:eastAsia="宋体" w:hAnsi="Book Antiqua" w:cs="宋体"/>
          <w:color w:val="000000"/>
          <w:sz w:val="24"/>
          <w:szCs w:val="24"/>
          <w:lang w:val="en-US"/>
        </w:rPr>
        <w:t>, Menache CC, Megerian JT, Baird AE. Enteral nutrition and corticosteroids in the treatment of acute Crohn's disease in children. </w:t>
      </w:r>
      <w:r w:rsidRPr="00FE647B">
        <w:rPr>
          <w:rFonts w:ascii="Book Antiqua" w:eastAsia="宋体" w:hAnsi="Book Antiqua" w:cs="宋体"/>
          <w:i/>
          <w:iCs/>
          <w:color w:val="000000"/>
          <w:sz w:val="24"/>
          <w:szCs w:val="24"/>
          <w:lang w:val="en-US"/>
        </w:rPr>
        <w:t>J Pediatr Gastroenterol Nutr</w:t>
      </w:r>
      <w:r w:rsidRPr="00FE647B">
        <w:rPr>
          <w:rFonts w:ascii="Book Antiqua" w:eastAsia="宋体" w:hAnsi="Book Antiqua" w:cs="宋体"/>
          <w:color w:val="000000"/>
          <w:sz w:val="24"/>
          <w:szCs w:val="24"/>
          <w:lang w:val="en-US"/>
        </w:rPr>
        <w:t> 2000; </w:t>
      </w:r>
      <w:r w:rsidRPr="00FE647B">
        <w:rPr>
          <w:rFonts w:ascii="Book Antiqua" w:eastAsia="宋体" w:hAnsi="Book Antiqua" w:cs="宋体"/>
          <w:b/>
          <w:bCs/>
          <w:color w:val="000000"/>
          <w:sz w:val="24"/>
          <w:szCs w:val="24"/>
          <w:lang w:val="en-US"/>
        </w:rPr>
        <w:t>31</w:t>
      </w:r>
      <w:r w:rsidRPr="00FE647B">
        <w:rPr>
          <w:rFonts w:ascii="Book Antiqua" w:eastAsia="宋体" w:hAnsi="Book Antiqua" w:cs="宋体"/>
          <w:color w:val="000000"/>
          <w:sz w:val="24"/>
          <w:szCs w:val="24"/>
          <w:lang w:val="en-US"/>
        </w:rPr>
        <w:t>: 8-15 [PMID: 10896064]</w:t>
      </w:r>
    </w:p>
    <w:p w14:paraId="5EBC1F5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224 </w:t>
      </w:r>
      <w:r w:rsidRPr="00FE647B">
        <w:rPr>
          <w:rFonts w:ascii="Book Antiqua" w:eastAsia="宋体" w:hAnsi="Book Antiqua" w:cs="宋体"/>
          <w:b/>
          <w:bCs/>
          <w:color w:val="000000"/>
          <w:sz w:val="24"/>
          <w:szCs w:val="24"/>
          <w:lang w:val="en-US"/>
        </w:rPr>
        <w:t>Dziechciarz P</w:t>
      </w:r>
      <w:r w:rsidRPr="00FE647B">
        <w:rPr>
          <w:rFonts w:ascii="Book Antiqua" w:eastAsia="宋体" w:hAnsi="Book Antiqua" w:cs="宋体"/>
          <w:color w:val="000000"/>
          <w:sz w:val="24"/>
          <w:szCs w:val="24"/>
          <w:lang w:val="en-US"/>
        </w:rPr>
        <w:t>, Horvath A, Shamir R, Szajewska H. Meta-analysis: enteral nutrition in active Crohn's disease in children.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2007; </w:t>
      </w:r>
      <w:r w:rsidRPr="00FE647B">
        <w:rPr>
          <w:rFonts w:ascii="Book Antiqua" w:eastAsia="宋体" w:hAnsi="Book Antiqua" w:cs="宋体"/>
          <w:b/>
          <w:bCs/>
          <w:color w:val="000000"/>
          <w:sz w:val="24"/>
          <w:szCs w:val="24"/>
          <w:lang w:val="en-US"/>
        </w:rPr>
        <w:t>26</w:t>
      </w:r>
      <w:r w:rsidRPr="00FE647B">
        <w:rPr>
          <w:rFonts w:ascii="Book Antiqua" w:eastAsia="宋体" w:hAnsi="Book Antiqua" w:cs="宋体"/>
          <w:color w:val="000000"/>
          <w:sz w:val="24"/>
          <w:szCs w:val="24"/>
          <w:lang w:val="en-US"/>
        </w:rPr>
        <w:t>: 795-806 [PMID: 17767463]</w:t>
      </w:r>
    </w:p>
    <w:p w14:paraId="720B6528"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225 </w:t>
      </w:r>
      <w:r w:rsidRPr="00FE647B">
        <w:rPr>
          <w:rFonts w:ascii="Book Antiqua" w:eastAsia="宋体" w:hAnsi="Book Antiqua" w:cs="宋体"/>
          <w:b/>
          <w:bCs/>
          <w:color w:val="000000"/>
          <w:sz w:val="24"/>
          <w:szCs w:val="24"/>
          <w:lang w:val="en-US"/>
        </w:rPr>
        <w:t>Cameron FL</w:t>
      </w:r>
      <w:r w:rsidRPr="00FE647B">
        <w:rPr>
          <w:rFonts w:ascii="Book Antiqua" w:eastAsia="宋体" w:hAnsi="Book Antiqua" w:cs="宋体"/>
          <w:color w:val="000000"/>
          <w:sz w:val="24"/>
          <w:szCs w:val="24"/>
          <w:lang w:val="en-US"/>
        </w:rPr>
        <w:t>, Gerasimidis K, Papangelou A, Missiou D, Garrick V, Cardigan T, Buchanan E, Barclay AR, McGrogan P, Russell RK. Clinical progress in the two years following a course of exclusive enteral nutrition in 109 paediatric patients with Crohn's disease. </w:t>
      </w:r>
      <w:r w:rsidRPr="00FE647B">
        <w:rPr>
          <w:rFonts w:ascii="Book Antiqua" w:eastAsia="宋体" w:hAnsi="Book Antiqua" w:cs="宋体"/>
          <w:i/>
          <w:iCs/>
          <w:color w:val="000000"/>
          <w:sz w:val="24"/>
          <w:szCs w:val="24"/>
          <w:lang w:val="en-US"/>
        </w:rPr>
        <w:t>Aliment Pharmacol Ther</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37</w:t>
      </w:r>
      <w:r w:rsidRPr="00FE647B">
        <w:rPr>
          <w:rFonts w:ascii="Book Antiqua" w:eastAsia="宋体" w:hAnsi="Book Antiqua" w:cs="宋体"/>
          <w:color w:val="000000"/>
          <w:sz w:val="24"/>
          <w:szCs w:val="24"/>
          <w:lang w:val="en-US"/>
        </w:rPr>
        <w:t>: 622-629 [PMID: 23360085 DOI: 10.1111/apt.12230]</w:t>
      </w:r>
    </w:p>
    <w:p w14:paraId="3A34A8D7"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226 </w:t>
      </w:r>
      <w:r w:rsidRPr="00FE647B">
        <w:rPr>
          <w:rFonts w:ascii="Book Antiqua" w:eastAsia="宋体" w:hAnsi="Book Antiqua" w:cs="宋体"/>
          <w:b/>
          <w:bCs/>
          <w:color w:val="000000"/>
          <w:sz w:val="24"/>
          <w:szCs w:val="24"/>
          <w:lang w:val="en-US"/>
        </w:rPr>
        <w:t>Soo J</w:t>
      </w:r>
      <w:r w:rsidRPr="00FE647B">
        <w:rPr>
          <w:rFonts w:ascii="Book Antiqua" w:eastAsia="宋体" w:hAnsi="Book Antiqua" w:cs="宋体"/>
          <w:color w:val="000000"/>
          <w:sz w:val="24"/>
          <w:szCs w:val="24"/>
          <w:lang w:val="en-US"/>
        </w:rPr>
        <w:t>, Malik BA, Turner JM, Persad R, Wine E, Siminoski K, Huynh HQ. Use of exclusive enteral nutrition is just as effective as corticosteroids in newly diagnosed pediatric Crohn's disease. </w:t>
      </w:r>
      <w:r w:rsidRPr="00FE647B">
        <w:rPr>
          <w:rFonts w:ascii="Book Antiqua" w:eastAsia="宋体" w:hAnsi="Book Antiqua" w:cs="宋体"/>
          <w:i/>
          <w:iCs/>
          <w:color w:val="000000"/>
          <w:sz w:val="24"/>
          <w:szCs w:val="24"/>
          <w:lang w:val="en-US"/>
        </w:rPr>
        <w:t>Dig Dis Sci</w:t>
      </w:r>
      <w:r w:rsidRPr="00FE647B">
        <w:rPr>
          <w:rFonts w:ascii="Book Antiqua" w:eastAsia="宋体" w:hAnsi="Book Antiqua" w:cs="宋体"/>
          <w:color w:val="000000"/>
          <w:sz w:val="24"/>
          <w:szCs w:val="24"/>
          <w:lang w:val="en-US"/>
        </w:rPr>
        <w:t> 2013; </w:t>
      </w:r>
      <w:r w:rsidRPr="00FE647B">
        <w:rPr>
          <w:rFonts w:ascii="Book Antiqua" w:eastAsia="宋体" w:hAnsi="Book Antiqua" w:cs="宋体"/>
          <w:b/>
          <w:bCs/>
          <w:color w:val="000000"/>
          <w:sz w:val="24"/>
          <w:szCs w:val="24"/>
          <w:lang w:val="en-US"/>
        </w:rPr>
        <w:t>58</w:t>
      </w:r>
      <w:r w:rsidRPr="00FE647B">
        <w:rPr>
          <w:rFonts w:ascii="Book Antiqua" w:eastAsia="宋体" w:hAnsi="Book Antiqua" w:cs="宋体"/>
          <w:color w:val="000000"/>
          <w:sz w:val="24"/>
          <w:szCs w:val="24"/>
          <w:lang w:val="en-US"/>
        </w:rPr>
        <w:t>: 3584-3591 [PMID: 24026403 DOI: 10.1007/s10620-013-2855-y]</w:t>
      </w:r>
    </w:p>
    <w:p w14:paraId="113E1CF2"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227 </w:t>
      </w:r>
      <w:r w:rsidRPr="00FE647B">
        <w:rPr>
          <w:rFonts w:ascii="Book Antiqua" w:eastAsia="宋体" w:hAnsi="Book Antiqua" w:cs="宋体"/>
          <w:b/>
          <w:bCs/>
          <w:color w:val="000000"/>
          <w:sz w:val="24"/>
          <w:szCs w:val="24"/>
          <w:lang w:val="en-US"/>
        </w:rPr>
        <w:t>Lambert B</w:t>
      </w:r>
      <w:r w:rsidRPr="00FE647B">
        <w:rPr>
          <w:rFonts w:ascii="Book Antiqua" w:eastAsia="宋体" w:hAnsi="Book Antiqua" w:cs="宋体"/>
          <w:color w:val="000000"/>
          <w:sz w:val="24"/>
          <w:szCs w:val="24"/>
          <w:lang w:val="en-US"/>
        </w:rPr>
        <w:t>, Lemberg DA, Leach ST, Day AS. Longer-term outcomes of nutritional management of Crohn's disease in children. </w:t>
      </w:r>
      <w:r w:rsidRPr="00FE647B">
        <w:rPr>
          <w:rFonts w:ascii="Book Antiqua" w:eastAsia="宋体" w:hAnsi="Book Antiqua" w:cs="宋体"/>
          <w:i/>
          <w:iCs/>
          <w:color w:val="000000"/>
          <w:sz w:val="24"/>
          <w:szCs w:val="24"/>
          <w:lang w:val="en-US"/>
        </w:rPr>
        <w:t>Dig Dis Sci</w:t>
      </w:r>
      <w:r w:rsidRPr="00FE647B">
        <w:rPr>
          <w:rFonts w:ascii="Book Antiqua" w:eastAsia="宋体" w:hAnsi="Book Antiqua" w:cs="宋体"/>
          <w:color w:val="000000"/>
          <w:sz w:val="24"/>
          <w:szCs w:val="24"/>
          <w:lang w:val="en-US"/>
        </w:rPr>
        <w:t> 2012; </w:t>
      </w:r>
      <w:r w:rsidRPr="00FE647B">
        <w:rPr>
          <w:rFonts w:ascii="Book Antiqua" w:eastAsia="宋体" w:hAnsi="Book Antiqua" w:cs="宋体"/>
          <w:b/>
          <w:bCs/>
          <w:color w:val="000000"/>
          <w:sz w:val="24"/>
          <w:szCs w:val="24"/>
          <w:lang w:val="en-US"/>
        </w:rPr>
        <w:t>57</w:t>
      </w:r>
      <w:r w:rsidRPr="00FE647B">
        <w:rPr>
          <w:rFonts w:ascii="Book Antiqua" w:eastAsia="宋体" w:hAnsi="Book Antiqua" w:cs="宋体"/>
          <w:color w:val="000000"/>
          <w:sz w:val="24"/>
          <w:szCs w:val="24"/>
          <w:lang w:val="en-US"/>
        </w:rPr>
        <w:t>: 2171-2177 [PMID: 22661250 DOI: 10.1007/s10620-012-2232-2]</w:t>
      </w:r>
    </w:p>
    <w:p w14:paraId="16E9256A" w14:textId="77777777" w:rsidR="008F34C3" w:rsidRPr="00FE647B" w:rsidRDefault="008F34C3" w:rsidP="005C1ED9">
      <w:pPr>
        <w:adjustRightInd w:val="0"/>
        <w:snapToGrid w:val="0"/>
        <w:spacing w:after="0" w:line="360" w:lineRule="auto"/>
        <w:jc w:val="both"/>
        <w:rPr>
          <w:rFonts w:ascii="Book Antiqua" w:eastAsia="宋体" w:hAnsi="Book Antiqua" w:cs="宋体"/>
          <w:color w:val="000000"/>
          <w:sz w:val="24"/>
          <w:szCs w:val="24"/>
          <w:lang w:val="en-US"/>
        </w:rPr>
      </w:pPr>
      <w:r w:rsidRPr="00FE647B">
        <w:rPr>
          <w:rFonts w:ascii="Book Antiqua" w:eastAsia="宋体" w:hAnsi="Book Antiqua" w:cs="宋体"/>
          <w:color w:val="000000"/>
          <w:sz w:val="24"/>
          <w:szCs w:val="24"/>
          <w:lang w:val="en-US"/>
        </w:rPr>
        <w:t>228 </w:t>
      </w:r>
      <w:r w:rsidRPr="00FE647B">
        <w:rPr>
          <w:rFonts w:ascii="Book Antiqua" w:eastAsia="宋体" w:hAnsi="Book Antiqua" w:cs="宋体"/>
          <w:b/>
          <w:bCs/>
          <w:color w:val="000000"/>
          <w:sz w:val="24"/>
          <w:szCs w:val="24"/>
          <w:lang w:val="en-US"/>
        </w:rPr>
        <w:t>Fiocchi C</w:t>
      </w:r>
      <w:r w:rsidRPr="00FE647B">
        <w:rPr>
          <w:rFonts w:ascii="Book Antiqua" w:eastAsia="宋体" w:hAnsi="Book Antiqua" w:cs="宋体"/>
          <w:color w:val="000000"/>
          <w:sz w:val="24"/>
          <w:szCs w:val="24"/>
          <w:lang w:val="en-US"/>
        </w:rPr>
        <w:t>. Inflammatory bowel disease pathogenesis: where are we? </w:t>
      </w:r>
      <w:r w:rsidRPr="00FE647B">
        <w:rPr>
          <w:rFonts w:ascii="Book Antiqua" w:eastAsia="宋体" w:hAnsi="Book Antiqua" w:cs="宋体"/>
          <w:i/>
          <w:iCs/>
          <w:color w:val="000000"/>
          <w:sz w:val="24"/>
          <w:szCs w:val="24"/>
          <w:lang w:val="en-US"/>
        </w:rPr>
        <w:t>J Gastroenterol Hepatol</w:t>
      </w:r>
      <w:r w:rsidRPr="00FE647B">
        <w:rPr>
          <w:rFonts w:ascii="Book Antiqua" w:eastAsia="宋体" w:hAnsi="Book Antiqua" w:cs="宋体"/>
          <w:color w:val="000000"/>
          <w:sz w:val="24"/>
          <w:szCs w:val="24"/>
          <w:lang w:val="en-US"/>
        </w:rPr>
        <w:t> 2015; </w:t>
      </w:r>
      <w:r w:rsidRPr="00FE647B">
        <w:rPr>
          <w:rFonts w:ascii="Book Antiqua" w:eastAsia="宋体" w:hAnsi="Book Antiqua" w:cs="宋体"/>
          <w:b/>
          <w:bCs/>
          <w:color w:val="000000"/>
          <w:sz w:val="24"/>
          <w:szCs w:val="24"/>
          <w:lang w:val="en-US"/>
        </w:rPr>
        <w:t xml:space="preserve">30 </w:t>
      </w:r>
      <w:r w:rsidRPr="00FE647B">
        <w:rPr>
          <w:rFonts w:ascii="Book Antiqua" w:eastAsia="宋体" w:hAnsi="Book Antiqua" w:cs="宋体"/>
          <w:bCs/>
          <w:color w:val="000000"/>
          <w:sz w:val="24"/>
          <w:szCs w:val="24"/>
          <w:lang w:val="en-US"/>
        </w:rPr>
        <w:t>Suppl 1</w:t>
      </w:r>
      <w:r w:rsidRPr="00FE647B">
        <w:rPr>
          <w:rFonts w:ascii="Book Antiqua" w:eastAsia="宋体" w:hAnsi="Book Antiqua" w:cs="宋体"/>
          <w:color w:val="000000"/>
          <w:sz w:val="24"/>
          <w:szCs w:val="24"/>
          <w:lang w:val="en-US"/>
        </w:rPr>
        <w:t>: 12-18 [PMID: 25827798 DOI: 10.1111/jgh.12751]</w:t>
      </w:r>
    </w:p>
    <w:p w14:paraId="094D2183" w14:textId="77777777" w:rsidR="008F34C3" w:rsidRPr="00FE647B" w:rsidRDefault="008F34C3" w:rsidP="005C1ED9">
      <w:pPr>
        <w:adjustRightInd w:val="0"/>
        <w:snapToGrid w:val="0"/>
        <w:spacing w:after="0" w:line="360" w:lineRule="auto"/>
        <w:jc w:val="both"/>
        <w:rPr>
          <w:rFonts w:ascii="Book Antiqua" w:hAnsi="Book Antiqua"/>
          <w:sz w:val="24"/>
          <w:szCs w:val="24"/>
          <w:lang w:val="en-US"/>
        </w:rPr>
      </w:pPr>
    </w:p>
    <w:p w14:paraId="4F0CC184" w14:textId="65214941" w:rsidR="00145255" w:rsidRPr="00FE647B" w:rsidRDefault="008F34C3" w:rsidP="005C1ED9">
      <w:pPr>
        <w:adjustRightInd w:val="0"/>
        <w:snapToGrid w:val="0"/>
        <w:spacing w:after="0" w:line="360" w:lineRule="auto"/>
        <w:jc w:val="right"/>
        <w:rPr>
          <w:rFonts w:ascii="Book Antiqua" w:eastAsia="宋体" w:hAnsi="Book Antiqua"/>
          <w:b/>
          <w:bCs/>
          <w:sz w:val="24"/>
          <w:lang w:val="en-US" w:eastAsia="zh-CN"/>
        </w:rPr>
      </w:pPr>
      <w:r w:rsidRPr="00FE647B">
        <w:rPr>
          <w:rFonts w:ascii="Book Antiqua" w:hAnsi="Book Antiqua"/>
          <w:b/>
          <w:bCs/>
          <w:sz w:val="24"/>
          <w:lang w:val="en-US"/>
        </w:rPr>
        <w:t xml:space="preserve">P-Reviewer: </w:t>
      </w:r>
      <w:r w:rsidR="005C1ED9" w:rsidRPr="00FE647B">
        <w:rPr>
          <w:rFonts w:ascii="Book Antiqua" w:hAnsi="Book Antiqua"/>
          <w:bCs/>
          <w:sz w:val="24"/>
          <w:lang w:val="en-US"/>
        </w:rPr>
        <w:t>Pierce</w:t>
      </w:r>
      <w:r w:rsidR="005C1ED9" w:rsidRPr="00FE647B">
        <w:rPr>
          <w:rFonts w:ascii="Book Antiqua" w:eastAsia="宋体" w:hAnsi="Book Antiqua" w:hint="eastAsia"/>
          <w:bCs/>
          <w:sz w:val="24"/>
          <w:lang w:val="en-US" w:eastAsia="zh-CN"/>
        </w:rPr>
        <w:t xml:space="preserve"> </w:t>
      </w:r>
      <w:r w:rsidR="005C1ED9" w:rsidRPr="00FE647B">
        <w:rPr>
          <w:rFonts w:ascii="Book Antiqua" w:hAnsi="Book Antiqua"/>
          <w:bCs/>
          <w:sz w:val="24"/>
          <w:lang w:val="en-US"/>
        </w:rPr>
        <w:t>ES</w:t>
      </w:r>
      <w:r w:rsidR="005C1ED9" w:rsidRPr="00FE647B">
        <w:rPr>
          <w:rFonts w:ascii="Book Antiqua" w:eastAsia="宋体" w:hAnsi="Book Antiqua" w:hint="eastAsia"/>
          <w:bCs/>
          <w:sz w:val="24"/>
          <w:lang w:val="en-US" w:eastAsia="zh-CN"/>
        </w:rPr>
        <w:t xml:space="preserve">, </w:t>
      </w:r>
      <w:r w:rsidR="005C1ED9" w:rsidRPr="00FE647B">
        <w:rPr>
          <w:rFonts w:ascii="Book Antiqua" w:eastAsia="宋体" w:hAnsi="Book Antiqua"/>
          <w:bCs/>
          <w:sz w:val="24"/>
          <w:lang w:val="en-US" w:eastAsia="zh-CN"/>
        </w:rPr>
        <w:t>Wu</w:t>
      </w:r>
      <w:r w:rsidR="005C1ED9" w:rsidRPr="00FE647B">
        <w:rPr>
          <w:rFonts w:ascii="Book Antiqua" w:eastAsia="宋体" w:hAnsi="Book Antiqua" w:hint="eastAsia"/>
          <w:bCs/>
          <w:sz w:val="24"/>
          <w:lang w:val="en-US" w:eastAsia="zh-CN"/>
        </w:rPr>
        <w:t xml:space="preserve"> </w:t>
      </w:r>
      <w:r w:rsidR="005C1ED9" w:rsidRPr="00FE647B">
        <w:rPr>
          <w:rFonts w:ascii="Book Antiqua" w:eastAsia="宋体" w:hAnsi="Book Antiqua" w:hint="eastAsia"/>
          <w:bCs/>
          <w:caps/>
          <w:sz w:val="24"/>
          <w:lang w:val="en-US" w:eastAsia="zh-CN"/>
        </w:rPr>
        <w:t>dc</w:t>
      </w:r>
      <w:r w:rsidRPr="00FE647B">
        <w:rPr>
          <w:rFonts w:ascii="Book Antiqua" w:hAnsi="Book Antiqua" w:hint="eastAsia"/>
          <w:bCs/>
          <w:sz w:val="24"/>
          <w:lang w:val="en-US"/>
        </w:rPr>
        <w:t xml:space="preserve"> </w:t>
      </w:r>
      <w:r w:rsidRPr="00FE647B">
        <w:rPr>
          <w:rFonts w:ascii="Book Antiqua" w:hAnsi="Book Antiqua"/>
          <w:b/>
          <w:bCs/>
          <w:sz w:val="24"/>
          <w:lang w:val="en-US"/>
        </w:rPr>
        <w:t>S-Editor:</w:t>
      </w:r>
      <w:r w:rsidRPr="00FE647B">
        <w:rPr>
          <w:rFonts w:ascii="Book Antiqua" w:hAnsi="Book Antiqua"/>
          <w:sz w:val="24"/>
          <w:lang w:val="en-US"/>
        </w:rPr>
        <w:t xml:space="preserve"> </w:t>
      </w:r>
      <w:r w:rsidRPr="00FE647B">
        <w:rPr>
          <w:rFonts w:ascii="Book Antiqua" w:hAnsi="Book Antiqua" w:hint="eastAsia"/>
          <w:sz w:val="24"/>
          <w:lang w:val="en-US"/>
        </w:rPr>
        <w:t xml:space="preserve">Ma YJ </w:t>
      </w:r>
      <w:r w:rsidRPr="00FE647B">
        <w:rPr>
          <w:rFonts w:ascii="Book Antiqua" w:hAnsi="Book Antiqua"/>
          <w:b/>
          <w:bCs/>
          <w:sz w:val="24"/>
          <w:lang w:val="en-US"/>
        </w:rPr>
        <w:t>L-Editor:</w:t>
      </w:r>
      <w:r w:rsidRPr="00FE647B">
        <w:rPr>
          <w:rFonts w:ascii="Book Antiqua" w:hAnsi="Book Antiqua"/>
          <w:sz w:val="24"/>
          <w:lang w:val="en-US"/>
        </w:rPr>
        <w:t xml:space="preserve"> </w:t>
      </w:r>
      <w:r w:rsidRPr="00FE647B">
        <w:rPr>
          <w:rFonts w:ascii="Book Antiqua" w:hAnsi="Book Antiqua" w:hint="eastAsia"/>
          <w:sz w:val="24"/>
          <w:lang w:val="en-US"/>
        </w:rPr>
        <w:t xml:space="preserve"> </w:t>
      </w:r>
      <w:r w:rsidRPr="00FE647B">
        <w:rPr>
          <w:rFonts w:ascii="Book Antiqua" w:hAnsi="Book Antiqua"/>
          <w:sz w:val="24"/>
          <w:lang w:val="en-US"/>
        </w:rPr>
        <w:t xml:space="preserve"> </w:t>
      </w:r>
      <w:r w:rsidRPr="00FE647B">
        <w:rPr>
          <w:rFonts w:ascii="Book Antiqua" w:hAnsi="Book Antiqua"/>
          <w:b/>
          <w:bCs/>
          <w:sz w:val="24"/>
          <w:lang w:val="en-US"/>
        </w:rPr>
        <w:t>E-Editor:</w:t>
      </w:r>
    </w:p>
    <w:p w14:paraId="247ED4CF" w14:textId="6EA1BCCF" w:rsidR="00CE26FA" w:rsidRPr="00FE647B" w:rsidRDefault="00CE26FA" w:rsidP="005C1ED9">
      <w:pPr>
        <w:adjustRightInd w:val="0"/>
        <w:snapToGrid w:val="0"/>
        <w:spacing w:after="0" w:line="360" w:lineRule="auto"/>
        <w:jc w:val="right"/>
        <w:rPr>
          <w:rFonts w:ascii="Book Antiqua" w:eastAsia="宋体" w:hAnsi="Book Antiqua"/>
          <w:b/>
          <w:bCs/>
          <w:sz w:val="24"/>
          <w:lang w:val="en-US" w:eastAsia="zh-CN"/>
        </w:rPr>
      </w:pPr>
      <w:r w:rsidRPr="00FE647B">
        <w:rPr>
          <w:rFonts w:ascii="Book Antiqua" w:eastAsia="宋体" w:hAnsi="Book Antiqua"/>
          <w:b/>
          <w:bCs/>
          <w:sz w:val="24"/>
          <w:lang w:val="en-US" w:eastAsia="zh-CN"/>
        </w:rPr>
        <w:br w:type="page"/>
      </w:r>
    </w:p>
    <w:p w14:paraId="43512818" w14:textId="3165D006" w:rsidR="00CE26FA" w:rsidRPr="00FE647B" w:rsidRDefault="00CE26FA" w:rsidP="00CE26FA">
      <w:pPr>
        <w:pStyle w:val="afa"/>
        <w:jc w:val="both"/>
        <w:rPr>
          <w:rFonts w:ascii="Book Antiqua" w:eastAsiaTheme="minorEastAsia" w:hAnsi="Book Antiqua"/>
          <w:sz w:val="24"/>
          <w:szCs w:val="24"/>
          <w:lang w:val="en-GB" w:eastAsia="zh-CN"/>
        </w:rPr>
      </w:pPr>
      <w:r w:rsidRPr="00FE647B">
        <w:rPr>
          <w:rFonts w:ascii="Book Antiqua" w:hAnsi="Book Antiqua"/>
          <w:sz w:val="24"/>
          <w:szCs w:val="24"/>
          <w:lang w:val="en-GB"/>
        </w:rPr>
        <w:t>Table 1 Reasons for malnutrition in inflammatory bowel disease patients</w:t>
      </w:r>
    </w:p>
    <w:tbl>
      <w:tblPr>
        <w:tblStyle w:val="30"/>
        <w:tblW w:w="9240" w:type="dxa"/>
        <w:tblBorders>
          <w:top w:val="single" w:sz="4" w:space="0" w:color="auto"/>
          <w:bottom w:val="single" w:sz="4" w:space="0" w:color="auto"/>
          <w:insideH w:val="none" w:sz="0" w:space="0" w:color="auto"/>
        </w:tblBorders>
        <w:tblLayout w:type="fixed"/>
        <w:tblLook w:val="00A0" w:firstRow="1" w:lastRow="0" w:firstColumn="1" w:lastColumn="0" w:noHBand="0" w:noVBand="0"/>
      </w:tblPr>
      <w:tblGrid>
        <w:gridCol w:w="4620"/>
        <w:gridCol w:w="4620"/>
      </w:tblGrid>
      <w:tr w:rsidR="00CE26FA" w:rsidRPr="00FE647B" w14:paraId="4429F58C" w14:textId="77777777" w:rsidTr="00CE26FA">
        <w:trPr>
          <w:cnfStyle w:val="100000000000" w:firstRow="1" w:lastRow="0" w:firstColumn="0" w:lastColumn="0" w:oddVBand="0" w:evenVBand="0" w:oddHBand="0" w:evenHBand="0" w:firstRowFirstColumn="0" w:firstRowLastColumn="0" w:lastRowFirstColumn="0" w:lastRowLastColumn="0"/>
          <w:trHeight w:val="1101"/>
        </w:trPr>
        <w:tc>
          <w:tcPr>
            <w:tcW w:w="4620" w:type="dxa"/>
            <w:tcBorders>
              <w:bottom w:val="none" w:sz="0" w:space="0" w:color="auto"/>
            </w:tcBorders>
          </w:tcPr>
          <w:p w14:paraId="1B7C0427" w14:textId="77777777" w:rsidR="00CE26FA" w:rsidRPr="00FE647B" w:rsidRDefault="00CE26FA" w:rsidP="00CE26FA">
            <w:pPr>
              <w:jc w:val="both"/>
              <w:rPr>
                <w:rFonts w:ascii="Book Antiqua" w:hAnsi="Book Antiqua"/>
                <w:color w:val="auto"/>
                <w:sz w:val="24"/>
                <w:szCs w:val="24"/>
                <w:lang w:val="en-US"/>
              </w:rPr>
            </w:pPr>
          </w:p>
          <w:p w14:paraId="7FB80110" w14:textId="77777777" w:rsidR="00CE26FA" w:rsidRPr="00FE647B" w:rsidRDefault="00CE26FA" w:rsidP="00CE26FA">
            <w:pPr>
              <w:jc w:val="both"/>
              <w:rPr>
                <w:rFonts w:ascii="Book Antiqua" w:hAnsi="Book Antiqua"/>
                <w:color w:val="auto"/>
                <w:sz w:val="24"/>
                <w:szCs w:val="24"/>
              </w:rPr>
            </w:pPr>
            <w:r w:rsidRPr="00FE647B">
              <w:rPr>
                <w:rFonts w:ascii="Book Antiqua" w:hAnsi="Book Antiqua"/>
                <w:color w:val="auto"/>
                <w:sz w:val="24"/>
                <w:szCs w:val="24"/>
              </w:rPr>
              <w:t>Reason</w:t>
            </w:r>
          </w:p>
        </w:tc>
        <w:tc>
          <w:tcPr>
            <w:tcW w:w="4620" w:type="dxa"/>
            <w:tcBorders>
              <w:bottom w:val="none" w:sz="0" w:space="0" w:color="auto"/>
            </w:tcBorders>
          </w:tcPr>
          <w:p w14:paraId="510DCC28" w14:textId="77777777" w:rsidR="00CE26FA" w:rsidRPr="00FE647B" w:rsidRDefault="00CE26FA" w:rsidP="00CE26FA">
            <w:pPr>
              <w:jc w:val="both"/>
              <w:rPr>
                <w:rFonts w:ascii="Book Antiqua" w:hAnsi="Book Antiqua"/>
                <w:color w:val="auto"/>
                <w:sz w:val="24"/>
                <w:szCs w:val="24"/>
              </w:rPr>
            </w:pPr>
          </w:p>
          <w:p w14:paraId="195DF26D" w14:textId="77777777" w:rsidR="00CE26FA" w:rsidRPr="00FE647B" w:rsidRDefault="00CE26FA" w:rsidP="00CE26FA">
            <w:pPr>
              <w:jc w:val="both"/>
              <w:rPr>
                <w:rFonts w:ascii="Book Antiqua" w:hAnsi="Book Antiqua"/>
                <w:color w:val="auto"/>
                <w:sz w:val="24"/>
                <w:szCs w:val="24"/>
              </w:rPr>
            </w:pPr>
            <w:r w:rsidRPr="00FE647B">
              <w:rPr>
                <w:rFonts w:ascii="Book Antiqua" w:hAnsi="Book Antiqua"/>
                <w:color w:val="auto"/>
                <w:sz w:val="24"/>
                <w:szCs w:val="24"/>
              </w:rPr>
              <w:t>Contributing factor</w:t>
            </w:r>
          </w:p>
        </w:tc>
      </w:tr>
      <w:tr w:rsidR="00CE26FA" w:rsidRPr="00FE647B" w14:paraId="25CC9182" w14:textId="77777777" w:rsidTr="00CE26FA">
        <w:trPr>
          <w:trHeight w:val="996"/>
        </w:trPr>
        <w:tc>
          <w:tcPr>
            <w:tcW w:w="4620" w:type="dxa"/>
          </w:tcPr>
          <w:p w14:paraId="18BDCD4F" w14:textId="77777777" w:rsidR="00CE26FA" w:rsidRPr="00FE647B" w:rsidRDefault="00CE26FA" w:rsidP="00CE26FA">
            <w:pPr>
              <w:jc w:val="both"/>
              <w:rPr>
                <w:rFonts w:ascii="Book Antiqua" w:hAnsi="Book Antiqua"/>
                <w:b/>
                <w:sz w:val="24"/>
                <w:szCs w:val="24"/>
                <w:lang w:val="en-US"/>
              </w:rPr>
            </w:pPr>
          </w:p>
          <w:p w14:paraId="447A142F" w14:textId="77777777" w:rsidR="00CE26FA" w:rsidRPr="00FE647B" w:rsidRDefault="00CE26FA" w:rsidP="00CE26FA">
            <w:pPr>
              <w:jc w:val="both"/>
              <w:rPr>
                <w:rFonts w:ascii="Book Antiqua" w:hAnsi="Book Antiqua"/>
                <w:b/>
                <w:sz w:val="24"/>
                <w:szCs w:val="24"/>
                <w:lang w:val="en-US"/>
              </w:rPr>
            </w:pPr>
            <w:r w:rsidRPr="00FE647B">
              <w:rPr>
                <w:rFonts w:ascii="Book Antiqua" w:hAnsi="Book Antiqua"/>
                <w:b/>
                <w:sz w:val="24"/>
                <w:szCs w:val="24"/>
                <w:lang w:val="en-US"/>
              </w:rPr>
              <w:t>Increased nutritional requirements</w:t>
            </w:r>
          </w:p>
        </w:tc>
        <w:tc>
          <w:tcPr>
            <w:tcW w:w="4620" w:type="dxa"/>
          </w:tcPr>
          <w:p w14:paraId="1A6529AA" w14:textId="77777777" w:rsidR="00CE26FA" w:rsidRPr="00FE647B" w:rsidRDefault="00CE26FA" w:rsidP="00CE26FA">
            <w:pPr>
              <w:jc w:val="both"/>
              <w:rPr>
                <w:rFonts w:ascii="Book Antiqua" w:hAnsi="Book Antiqua"/>
                <w:b/>
                <w:sz w:val="24"/>
                <w:szCs w:val="24"/>
              </w:rPr>
            </w:pPr>
          </w:p>
          <w:p w14:paraId="35FC2963" w14:textId="77777777" w:rsidR="00CE26FA" w:rsidRPr="00FE647B" w:rsidRDefault="00CE26FA" w:rsidP="00CE26FA">
            <w:pPr>
              <w:jc w:val="both"/>
              <w:rPr>
                <w:rFonts w:ascii="Book Antiqua" w:hAnsi="Book Antiqua"/>
                <w:b/>
                <w:sz w:val="24"/>
                <w:szCs w:val="24"/>
              </w:rPr>
            </w:pPr>
            <w:r w:rsidRPr="00FE647B">
              <w:rPr>
                <w:rFonts w:ascii="Book Antiqua" w:hAnsi="Book Antiqua"/>
                <w:b/>
                <w:sz w:val="24"/>
                <w:szCs w:val="24"/>
              </w:rPr>
              <w:t>Active inflammation</w:t>
            </w:r>
          </w:p>
        </w:tc>
      </w:tr>
      <w:tr w:rsidR="00CE26FA" w:rsidRPr="00FE647B" w14:paraId="19797FD6" w14:textId="77777777" w:rsidTr="00CE26FA">
        <w:trPr>
          <w:trHeight w:val="996"/>
        </w:trPr>
        <w:tc>
          <w:tcPr>
            <w:tcW w:w="4620" w:type="dxa"/>
          </w:tcPr>
          <w:p w14:paraId="33F6FA33" w14:textId="77777777" w:rsidR="00CE26FA" w:rsidRPr="00FE647B" w:rsidRDefault="00CE26FA" w:rsidP="00CE26FA">
            <w:pPr>
              <w:jc w:val="both"/>
              <w:rPr>
                <w:rFonts w:ascii="Book Antiqua" w:hAnsi="Book Antiqua"/>
                <w:b/>
                <w:sz w:val="24"/>
                <w:szCs w:val="24"/>
                <w:lang w:val="en-US"/>
              </w:rPr>
            </w:pPr>
          </w:p>
          <w:p w14:paraId="24E9456E" w14:textId="77777777" w:rsidR="00CE26FA" w:rsidRPr="00FE647B" w:rsidRDefault="00CE26FA" w:rsidP="00CE26FA">
            <w:pPr>
              <w:jc w:val="both"/>
              <w:rPr>
                <w:rFonts w:ascii="Book Antiqua" w:hAnsi="Book Antiqua"/>
                <w:b/>
                <w:sz w:val="24"/>
                <w:szCs w:val="24"/>
                <w:lang w:val="en-US"/>
              </w:rPr>
            </w:pPr>
            <w:r w:rsidRPr="00FE647B">
              <w:rPr>
                <w:rFonts w:ascii="Book Antiqua" w:hAnsi="Book Antiqua"/>
                <w:b/>
                <w:sz w:val="24"/>
                <w:szCs w:val="24"/>
                <w:lang w:val="en-US"/>
              </w:rPr>
              <w:t>Increased nutrient losses</w:t>
            </w:r>
          </w:p>
        </w:tc>
        <w:tc>
          <w:tcPr>
            <w:tcW w:w="4620" w:type="dxa"/>
          </w:tcPr>
          <w:p w14:paraId="24194AB4" w14:textId="77777777" w:rsidR="00CE26FA" w:rsidRPr="00FE647B" w:rsidRDefault="00CE26FA" w:rsidP="00CE26FA">
            <w:pPr>
              <w:jc w:val="both"/>
              <w:rPr>
                <w:rFonts w:ascii="Book Antiqua" w:hAnsi="Book Antiqua"/>
                <w:b/>
                <w:sz w:val="24"/>
                <w:szCs w:val="24"/>
                <w:lang w:val="en-US"/>
              </w:rPr>
            </w:pPr>
          </w:p>
          <w:p w14:paraId="7953A8A3" w14:textId="77777777" w:rsidR="00CE26FA" w:rsidRPr="00FE647B" w:rsidRDefault="00CE26FA" w:rsidP="00CE26FA">
            <w:pPr>
              <w:jc w:val="both"/>
              <w:rPr>
                <w:rFonts w:ascii="Book Antiqua" w:hAnsi="Book Antiqua"/>
                <w:b/>
                <w:sz w:val="24"/>
                <w:szCs w:val="24"/>
                <w:lang w:val="en-US"/>
              </w:rPr>
            </w:pPr>
            <w:r w:rsidRPr="00FE647B">
              <w:rPr>
                <w:rFonts w:ascii="Book Antiqua" w:hAnsi="Book Antiqua"/>
                <w:b/>
                <w:sz w:val="24"/>
                <w:szCs w:val="24"/>
                <w:lang w:val="en-US"/>
              </w:rPr>
              <w:t>Diarrhea, intestinal and fistulae protein losses</w:t>
            </w:r>
          </w:p>
        </w:tc>
      </w:tr>
      <w:tr w:rsidR="00CE26FA" w:rsidRPr="00FE647B" w14:paraId="6E48910E" w14:textId="77777777" w:rsidTr="00CE26FA">
        <w:trPr>
          <w:trHeight w:val="944"/>
        </w:trPr>
        <w:tc>
          <w:tcPr>
            <w:tcW w:w="4620" w:type="dxa"/>
          </w:tcPr>
          <w:p w14:paraId="6529E991" w14:textId="77777777" w:rsidR="00CE26FA" w:rsidRPr="00FE647B" w:rsidRDefault="00CE26FA" w:rsidP="00CE26FA">
            <w:pPr>
              <w:jc w:val="both"/>
              <w:rPr>
                <w:rFonts w:ascii="Book Antiqua" w:hAnsi="Book Antiqua"/>
                <w:b/>
                <w:sz w:val="24"/>
                <w:szCs w:val="24"/>
                <w:lang w:val="en-US"/>
              </w:rPr>
            </w:pPr>
          </w:p>
          <w:p w14:paraId="13F23BB1" w14:textId="77777777" w:rsidR="00CE26FA" w:rsidRPr="00FE647B" w:rsidRDefault="00CE26FA" w:rsidP="00CE26FA">
            <w:pPr>
              <w:jc w:val="both"/>
              <w:rPr>
                <w:rFonts w:ascii="Book Antiqua" w:hAnsi="Book Antiqua"/>
                <w:b/>
                <w:sz w:val="24"/>
                <w:szCs w:val="24"/>
                <w:lang w:val="en-US"/>
              </w:rPr>
            </w:pPr>
            <w:r w:rsidRPr="00FE647B">
              <w:rPr>
                <w:rFonts w:ascii="Book Antiqua" w:hAnsi="Book Antiqua"/>
                <w:b/>
                <w:sz w:val="24"/>
                <w:szCs w:val="24"/>
                <w:lang w:val="en-US"/>
              </w:rPr>
              <w:t>Impaired dietary intake</w:t>
            </w:r>
          </w:p>
        </w:tc>
        <w:tc>
          <w:tcPr>
            <w:tcW w:w="4620" w:type="dxa"/>
          </w:tcPr>
          <w:p w14:paraId="4EE8AAE0" w14:textId="77777777" w:rsidR="00CE26FA" w:rsidRPr="00FE647B" w:rsidRDefault="00CE26FA" w:rsidP="00CE26FA">
            <w:pPr>
              <w:jc w:val="both"/>
              <w:rPr>
                <w:rFonts w:ascii="Book Antiqua" w:hAnsi="Book Antiqua"/>
                <w:b/>
                <w:sz w:val="24"/>
                <w:szCs w:val="24"/>
                <w:lang w:val="en-US"/>
              </w:rPr>
            </w:pPr>
          </w:p>
          <w:p w14:paraId="4EF02858" w14:textId="77777777" w:rsidR="00CE26FA" w:rsidRPr="00FE647B" w:rsidRDefault="00CE26FA" w:rsidP="00CE26FA">
            <w:pPr>
              <w:jc w:val="both"/>
              <w:rPr>
                <w:rFonts w:ascii="Book Antiqua" w:hAnsi="Book Antiqua"/>
                <w:b/>
                <w:sz w:val="24"/>
                <w:szCs w:val="24"/>
                <w:lang w:val="en-US"/>
              </w:rPr>
            </w:pPr>
            <w:r w:rsidRPr="00FE647B">
              <w:rPr>
                <w:rFonts w:ascii="Book Antiqua" w:hAnsi="Book Antiqua"/>
                <w:b/>
                <w:sz w:val="24"/>
                <w:szCs w:val="24"/>
                <w:lang w:val="en-US"/>
              </w:rPr>
              <w:t>Nausea, vomiting, loss of appetite</w:t>
            </w:r>
          </w:p>
        </w:tc>
      </w:tr>
      <w:tr w:rsidR="00CE26FA" w:rsidRPr="00FE647B" w14:paraId="0598C279" w14:textId="77777777" w:rsidTr="00CE26FA">
        <w:trPr>
          <w:trHeight w:val="944"/>
        </w:trPr>
        <w:tc>
          <w:tcPr>
            <w:tcW w:w="4620" w:type="dxa"/>
          </w:tcPr>
          <w:p w14:paraId="70F1C529" w14:textId="77777777" w:rsidR="00CE26FA" w:rsidRPr="00FE647B" w:rsidRDefault="00CE26FA" w:rsidP="00CE26FA">
            <w:pPr>
              <w:jc w:val="both"/>
              <w:rPr>
                <w:rFonts w:ascii="Book Antiqua" w:hAnsi="Book Antiqua"/>
                <w:b/>
                <w:sz w:val="24"/>
                <w:szCs w:val="24"/>
                <w:lang w:val="en-US"/>
              </w:rPr>
            </w:pPr>
          </w:p>
          <w:p w14:paraId="0625B880" w14:textId="77777777" w:rsidR="00CE26FA" w:rsidRPr="00FE647B" w:rsidRDefault="00CE26FA" w:rsidP="00CE26FA">
            <w:pPr>
              <w:jc w:val="both"/>
              <w:rPr>
                <w:rFonts w:ascii="Book Antiqua" w:hAnsi="Book Antiqua"/>
                <w:b/>
                <w:sz w:val="24"/>
                <w:szCs w:val="24"/>
                <w:lang w:val="en-US"/>
              </w:rPr>
            </w:pPr>
            <w:r w:rsidRPr="00FE647B">
              <w:rPr>
                <w:rFonts w:ascii="Book Antiqua" w:hAnsi="Book Antiqua"/>
                <w:b/>
                <w:sz w:val="24"/>
                <w:szCs w:val="24"/>
                <w:lang w:val="en-US"/>
              </w:rPr>
              <w:t>Nutrient malabsorption</w:t>
            </w:r>
          </w:p>
        </w:tc>
        <w:tc>
          <w:tcPr>
            <w:tcW w:w="4620" w:type="dxa"/>
          </w:tcPr>
          <w:p w14:paraId="7023AAB0" w14:textId="77777777" w:rsidR="00CE26FA" w:rsidRPr="00FE647B" w:rsidRDefault="00CE26FA" w:rsidP="00CE26FA">
            <w:pPr>
              <w:jc w:val="both"/>
              <w:rPr>
                <w:rFonts w:ascii="Book Antiqua" w:hAnsi="Book Antiqua"/>
                <w:b/>
                <w:sz w:val="24"/>
                <w:szCs w:val="24"/>
                <w:lang w:val="en-US"/>
              </w:rPr>
            </w:pPr>
          </w:p>
          <w:p w14:paraId="235817E0" w14:textId="77777777" w:rsidR="00CE26FA" w:rsidRPr="00FE647B" w:rsidRDefault="00CE26FA" w:rsidP="00CE26FA">
            <w:pPr>
              <w:jc w:val="both"/>
              <w:rPr>
                <w:rFonts w:ascii="Book Antiqua" w:hAnsi="Book Antiqua"/>
                <w:b/>
                <w:sz w:val="24"/>
                <w:szCs w:val="24"/>
                <w:lang w:val="en-US"/>
              </w:rPr>
            </w:pPr>
            <w:r w:rsidRPr="00FE647B">
              <w:rPr>
                <w:rFonts w:ascii="Book Antiqua" w:hAnsi="Book Antiqua"/>
                <w:b/>
                <w:sz w:val="24"/>
                <w:szCs w:val="24"/>
                <w:lang w:val="en-US"/>
              </w:rPr>
              <w:t>Bacterial overgrowth, secondary lactose malabsorption</w:t>
            </w:r>
          </w:p>
        </w:tc>
      </w:tr>
      <w:tr w:rsidR="00CE26FA" w:rsidRPr="00FE647B" w14:paraId="3613A2C3" w14:textId="77777777" w:rsidTr="00CE26FA">
        <w:trPr>
          <w:trHeight w:val="996"/>
        </w:trPr>
        <w:tc>
          <w:tcPr>
            <w:tcW w:w="4620" w:type="dxa"/>
          </w:tcPr>
          <w:p w14:paraId="5069441E" w14:textId="77777777" w:rsidR="00CE26FA" w:rsidRPr="00FE647B" w:rsidRDefault="00CE26FA" w:rsidP="00CE26FA">
            <w:pPr>
              <w:jc w:val="both"/>
              <w:rPr>
                <w:rFonts w:ascii="Book Antiqua" w:hAnsi="Book Antiqua"/>
                <w:b/>
                <w:sz w:val="24"/>
                <w:szCs w:val="24"/>
                <w:lang w:val="en-US"/>
              </w:rPr>
            </w:pPr>
          </w:p>
          <w:p w14:paraId="71671A86" w14:textId="77777777" w:rsidR="00CE26FA" w:rsidRPr="00FE647B" w:rsidRDefault="00CE26FA" w:rsidP="00CE26FA">
            <w:pPr>
              <w:jc w:val="both"/>
              <w:rPr>
                <w:rFonts w:ascii="Book Antiqua" w:hAnsi="Book Antiqua"/>
                <w:b/>
                <w:sz w:val="24"/>
                <w:szCs w:val="24"/>
                <w:lang w:val="en-US"/>
              </w:rPr>
            </w:pPr>
            <w:r w:rsidRPr="00FE647B">
              <w:rPr>
                <w:rFonts w:ascii="Book Antiqua" w:hAnsi="Book Antiqua"/>
                <w:b/>
                <w:sz w:val="24"/>
                <w:szCs w:val="24"/>
                <w:lang w:val="en-US"/>
              </w:rPr>
              <w:t xml:space="preserve">Iatrogenic </w:t>
            </w:r>
          </w:p>
          <w:p w14:paraId="1B71688A" w14:textId="77777777" w:rsidR="00CE26FA" w:rsidRPr="00FE647B" w:rsidRDefault="00CE26FA" w:rsidP="00CE26FA">
            <w:pPr>
              <w:jc w:val="both"/>
              <w:rPr>
                <w:rFonts w:ascii="Book Antiqua" w:hAnsi="Book Antiqua"/>
                <w:b/>
                <w:sz w:val="24"/>
                <w:szCs w:val="24"/>
                <w:lang w:val="en-US"/>
              </w:rPr>
            </w:pPr>
            <w:r w:rsidRPr="00FE647B">
              <w:rPr>
                <w:rFonts w:ascii="Book Antiqua" w:hAnsi="Book Antiqua"/>
                <w:b/>
                <w:sz w:val="24"/>
                <w:szCs w:val="24"/>
                <w:lang w:val="en-US"/>
              </w:rPr>
              <w:t>(drug-related, surgery-related)</w:t>
            </w:r>
          </w:p>
        </w:tc>
        <w:tc>
          <w:tcPr>
            <w:tcW w:w="4620" w:type="dxa"/>
          </w:tcPr>
          <w:p w14:paraId="68C43226" w14:textId="77777777" w:rsidR="00CE26FA" w:rsidRPr="00FE647B" w:rsidRDefault="00CE26FA" w:rsidP="00CE26FA">
            <w:pPr>
              <w:jc w:val="both"/>
              <w:rPr>
                <w:rFonts w:ascii="Book Antiqua" w:hAnsi="Book Antiqua"/>
                <w:b/>
                <w:sz w:val="24"/>
                <w:szCs w:val="24"/>
                <w:lang w:val="en-US"/>
              </w:rPr>
            </w:pPr>
          </w:p>
          <w:p w14:paraId="49C4C89A" w14:textId="77777777" w:rsidR="00CE26FA" w:rsidRPr="00FE647B" w:rsidRDefault="00CE26FA" w:rsidP="00CE26FA">
            <w:pPr>
              <w:jc w:val="both"/>
              <w:rPr>
                <w:rFonts w:ascii="Book Antiqua" w:hAnsi="Book Antiqua"/>
                <w:b/>
                <w:sz w:val="24"/>
                <w:szCs w:val="24"/>
                <w:lang w:val="en-US"/>
              </w:rPr>
            </w:pPr>
            <w:r w:rsidRPr="00FE647B">
              <w:rPr>
                <w:rFonts w:ascii="Book Antiqua" w:hAnsi="Book Antiqua"/>
                <w:b/>
                <w:sz w:val="24"/>
                <w:szCs w:val="24"/>
                <w:lang w:val="en-US"/>
              </w:rPr>
              <w:t xml:space="preserve">Drug - nutrient interactions, </w:t>
            </w:r>
          </w:p>
          <w:p w14:paraId="1D508BE5" w14:textId="77777777" w:rsidR="00CE26FA" w:rsidRPr="00FE647B" w:rsidRDefault="00CE26FA" w:rsidP="00CE26FA">
            <w:pPr>
              <w:jc w:val="both"/>
              <w:rPr>
                <w:rFonts w:ascii="Book Antiqua" w:hAnsi="Book Antiqua"/>
                <w:b/>
                <w:sz w:val="24"/>
                <w:szCs w:val="24"/>
                <w:lang w:val="en-US"/>
              </w:rPr>
            </w:pPr>
            <w:r w:rsidRPr="00FE647B">
              <w:rPr>
                <w:rFonts w:ascii="Book Antiqua" w:hAnsi="Book Antiqua"/>
                <w:b/>
                <w:sz w:val="24"/>
                <w:szCs w:val="24"/>
                <w:lang w:val="en-US"/>
              </w:rPr>
              <w:t>reduced intestinal absorptive area</w:t>
            </w:r>
          </w:p>
        </w:tc>
      </w:tr>
    </w:tbl>
    <w:p w14:paraId="2A57F320" w14:textId="77777777" w:rsidR="00CE26FA" w:rsidRPr="00FE647B" w:rsidRDefault="00CE26FA" w:rsidP="00CE26FA">
      <w:pPr>
        <w:jc w:val="both"/>
        <w:rPr>
          <w:rFonts w:ascii="Book Antiqua" w:hAnsi="Book Antiqua" w:cs="Times New Roman"/>
          <w:b/>
          <w:sz w:val="24"/>
          <w:szCs w:val="24"/>
          <w:lang w:val="en-GB"/>
        </w:rPr>
      </w:pPr>
    </w:p>
    <w:p w14:paraId="4DD5421E" w14:textId="6E7A073F" w:rsidR="00CE26FA" w:rsidRPr="00FE647B" w:rsidRDefault="00CE26FA" w:rsidP="005C1ED9">
      <w:pPr>
        <w:adjustRightInd w:val="0"/>
        <w:snapToGrid w:val="0"/>
        <w:spacing w:after="0" w:line="360" w:lineRule="auto"/>
        <w:jc w:val="right"/>
        <w:rPr>
          <w:rFonts w:ascii="Book Antiqua" w:eastAsia="宋体" w:hAnsi="Book Antiqua"/>
          <w:b/>
          <w:bCs/>
          <w:sz w:val="24"/>
          <w:lang w:val="en-GB" w:eastAsia="zh-CN"/>
        </w:rPr>
      </w:pPr>
      <w:r w:rsidRPr="00FE647B">
        <w:rPr>
          <w:rFonts w:ascii="Book Antiqua" w:eastAsia="宋体" w:hAnsi="Book Antiqua"/>
          <w:b/>
          <w:bCs/>
          <w:sz w:val="24"/>
          <w:lang w:val="en-GB" w:eastAsia="zh-CN"/>
        </w:rPr>
        <w:br w:type="page"/>
      </w:r>
    </w:p>
    <w:p w14:paraId="52FF2EE5" w14:textId="783400D9" w:rsidR="00A00EFB" w:rsidRPr="00FE647B" w:rsidRDefault="00A00EFB" w:rsidP="00A00EFB">
      <w:pPr>
        <w:spacing w:line="480" w:lineRule="auto"/>
        <w:jc w:val="both"/>
        <w:rPr>
          <w:rFonts w:ascii="Book Antiqua" w:eastAsia="宋体" w:hAnsi="Book Antiqua"/>
          <w:b/>
          <w:sz w:val="24"/>
          <w:szCs w:val="24"/>
          <w:lang w:val="en-US" w:eastAsia="zh-CN"/>
        </w:rPr>
      </w:pPr>
      <w:r w:rsidRPr="00FE647B">
        <w:rPr>
          <w:rFonts w:ascii="Book Antiqua" w:eastAsia="宋体" w:hAnsi="Book Antiqua"/>
          <w:b/>
          <w:noProof/>
          <w:sz w:val="24"/>
          <w:szCs w:val="24"/>
          <w:lang w:val="en-US" w:eastAsia="zh-CN"/>
        </w:rPr>
        <w:drawing>
          <wp:inline distT="0" distB="0" distL="0" distR="0" wp14:anchorId="47AF13D1" wp14:editId="77C5BEC2">
            <wp:extent cx="4886325" cy="3600450"/>
            <wp:effectExtent l="0" t="0" r="9525" b="0"/>
            <wp:docPr id="1" name="图片 1" descr="C:\Users\Administrator\Desktop\18608\18608-Figures\18608_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8608\18608-Figures\18608_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3600450"/>
                    </a:xfrm>
                    <a:prstGeom prst="rect">
                      <a:avLst/>
                    </a:prstGeom>
                    <a:noFill/>
                    <a:ln>
                      <a:noFill/>
                    </a:ln>
                  </pic:spPr>
                </pic:pic>
              </a:graphicData>
            </a:graphic>
          </wp:inline>
        </w:drawing>
      </w:r>
    </w:p>
    <w:p w14:paraId="4812C9F4" w14:textId="675B0774" w:rsidR="00CE26FA" w:rsidRPr="00FE647B" w:rsidRDefault="00CE26FA" w:rsidP="00A00EFB">
      <w:pPr>
        <w:spacing w:line="480" w:lineRule="auto"/>
        <w:jc w:val="both"/>
        <w:rPr>
          <w:rFonts w:ascii="Book Antiqua" w:hAnsi="Book Antiqua"/>
          <w:b/>
          <w:sz w:val="24"/>
          <w:szCs w:val="24"/>
          <w:lang w:val="en-US"/>
        </w:rPr>
      </w:pPr>
      <w:r w:rsidRPr="00FE647B">
        <w:rPr>
          <w:rFonts w:ascii="Book Antiqua" w:hAnsi="Book Antiqua"/>
          <w:b/>
          <w:sz w:val="24"/>
          <w:szCs w:val="24"/>
          <w:lang w:val="en-US"/>
        </w:rPr>
        <w:t>Figure 1 Sequence of events of inflammatory process in the gut.</w:t>
      </w:r>
    </w:p>
    <w:p w14:paraId="13DA660B" w14:textId="0151BA36" w:rsidR="00A00EFB" w:rsidRPr="00FE647B" w:rsidRDefault="00A00EFB" w:rsidP="00A00EFB">
      <w:pPr>
        <w:spacing w:line="480" w:lineRule="auto"/>
        <w:jc w:val="both"/>
        <w:rPr>
          <w:rFonts w:ascii="Book Antiqua" w:hAnsi="Book Antiqua"/>
          <w:b/>
          <w:sz w:val="24"/>
          <w:szCs w:val="24"/>
          <w:lang w:val="en-US"/>
        </w:rPr>
      </w:pPr>
      <w:r w:rsidRPr="00FE647B">
        <w:rPr>
          <w:rFonts w:ascii="Book Antiqua" w:hAnsi="Book Antiqua"/>
          <w:b/>
          <w:sz w:val="24"/>
          <w:szCs w:val="24"/>
          <w:lang w:val="en-US"/>
        </w:rPr>
        <w:br w:type="page"/>
      </w:r>
    </w:p>
    <w:p w14:paraId="3761505B" w14:textId="7B3D5512" w:rsidR="00CE26FA" w:rsidRPr="00FE647B" w:rsidRDefault="00A00EFB" w:rsidP="00A00EFB">
      <w:pPr>
        <w:spacing w:line="480" w:lineRule="auto"/>
        <w:jc w:val="both"/>
        <w:rPr>
          <w:rFonts w:ascii="Book Antiqua" w:hAnsi="Book Antiqua"/>
          <w:b/>
          <w:sz w:val="24"/>
          <w:szCs w:val="24"/>
          <w:lang w:val="en-US"/>
        </w:rPr>
      </w:pPr>
      <w:r w:rsidRPr="00FE647B">
        <w:rPr>
          <w:rFonts w:ascii="Book Antiqua" w:hAnsi="Book Antiqua"/>
          <w:b/>
          <w:noProof/>
          <w:sz w:val="24"/>
          <w:szCs w:val="24"/>
          <w:lang w:val="en-US" w:eastAsia="zh-CN"/>
        </w:rPr>
        <w:drawing>
          <wp:inline distT="0" distB="0" distL="0" distR="0" wp14:anchorId="738C3BD5" wp14:editId="41ABEA03">
            <wp:extent cx="4543425" cy="3638550"/>
            <wp:effectExtent l="0" t="0" r="9525" b="0"/>
            <wp:docPr id="2" name="图片 2" descr="C:\Users\Administrator\Desktop\18608\18608-Figures\18608_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8608\18608-Figures\18608_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3638550"/>
                    </a:xfrm>
                    <a:prstGeom prst="rect">
                      <a:avLst/>
                    </a:prstGeom>
                    <a:noFill/>
                    <a:ln>
                      <a:noFill/>
                    </a:ln>
                  </pic:spPr>
                </pic:pic>
              </a:graphicData>
            </a:graphic>
          </wp:inline>
        </w:drawing>
      </w:r>
    </w:p>
    <w:p w14:paraId="3C8963A7" w14:textId="08E9BB82" w:rsidR="00CE26FA" w:rsidRPr="00180DDE" w:rsidRDefault="00CE26FA" w:rsidP="00A00EFB">
      <w:pPr>
        <w:spacing w:line="480" w:lineRule="auto"/>
        <w:jc w:val="both"/>
        <w:rPr>
          <w:rFonts w:ascii="Book Antiqua" w:eastAsia="宋体" w:hAnsi="Book Antiqua"/>
          <w:sz w:val="24"/>
          <w:szCs w:val="24"/>
          <w:lang w:val="en-US" w:eastAsia="zh-CN"/>
        </w:rPr>
      </w:pPr>
      <w:r w:rsidRPr="00FE647B">
        <w:rPr>
          <w:rFonts w:ascii="Book Antiqua" w:hAnsi="Book Antiqua"/>
          <w:b/>
          <w:sz w:val="24"/>
          <w:szCs w:val="24"/>
          <w:lang w:val="en-US"/>
        </w:rPr>
        <w:t xml:space="preserve">Figure 2 Rules of nutritional therapy depended of normal function of gastrointestinal system. </w:t>
      </w:r>
      <w:r w:rsidR="00180DDE" w:rsidRPr="00FE647B">
        <w:rPr>
          <w:rFonts w:ascii="Book Antiqua" w:eastAsia="宋体" w:hAnsi="Book Antiqua" w:hint="eastAsia"/>
          <w:sz w:val="24"/>
          <w:szCs w:val="24"/>
          <w:lang w:val="en-US" w:eastAsia="zh-CN"/>
        </w:rPr>
        <w:t xml:space="preserve">GI: </w:t>
      </w:r>
      <w:r w:rsidR="00180DDE" w:rsidRPr="00FE647B">
        <w:rPr>
          <w:rFonts w:ascii="Book Antiqua" w:hAnsi="Book Antiqua"/>
          <w:caps/>
          <w:sz w:val="24"/>
          <w:szCs w:val="24"/>
          <w:lang w:val="en-US"/>
        </w:rPr>
        <w:t>g</w:t>
      </w:r>
      <w:r w:rsidR="00180DDE" w:rsidRPr="00FE647B">
        <w:rPr>
          <w:rFonts w:ascii="Book Antiqua" w:hAnsi="Book Antiqua"/>
          <w:sz w:val="24"/>
          <w:szCs w:val="24"/>
          <w:lang w:val="en-US"/>
        </w:rPr>
        <w:t>astrointestinal</w:t>
      </w:r>
      <w:r w:rsidR="00180DDE" w:rsidRPr="00FE647B">
        <w:rPr>
          <w:rFonts w:ascii="Book Antiqua" w:eastAsia="宋体" w:hAnsi="Book Antiqua" w:hint="eastAsia"/>
          <w:sz w:val="24"/>
          <w:szCs w:val="24"/>
          <w:lang w:val="en-US" w:eastAsia="zh-CN"/>
        </w:rPr>
        <w:t>.</w:t>
      </w:r>
      <w:bookmarkStart w:id="152" w:name="_GoBack"/>
      <w:bookmarkEnd w:id="152"/>
    </w:p>
    <w:p w14:paraId="5A74DF77" w14:textId="77777777" w:rsidR="00CE26FA" w:rsidRPr="00CE26FA" w:rsidRDefault="00CE26FA" w:rsidP="005C1ED9">
      <w:pPr>
        <w:adjustRightInd w:val="0"/>
        <w:snapToGrid w:val="0"/>
        <w:spacing w:after="0" w:line="360" w:lineRule="auto"/>
        <w:jc w:val="right"/>
        <w:rPr>
          <w:rFonts w:ascii="Book Antiqua" w:eastAsia="宋体" w:hAnsi="Book Antiqua"/>
          <w:b/>
          <w:bCs/>
          <w:sz w:val="24"/>
          <w:lang w:val="en-US" w:eastAsia="zh-CN"/>
        </w:rPr>
      </w:pPr>
    </w:p>
    <w:sectPr w:rsidR="00CE26FA" w:rsidRPr="00CE26F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2D138" w14:textId="77777777" w:rsidR="002A74E7" w:rsidRDefault="002A74E7">
      <w:pPr>
        <w:spacing w:after="0" w:line="240" w:lineRule="auto"/>
      </w:pPr>
      <w:r>
        <w:separator/>
      </w:r>
    </w:p>
  </w:endnote>
  <w:endnote w:type="continuationSeparator" w:id="0">
    <w:p w14:paraId="24112BF8" w14:textId="77777777" w:rsidR="002A74E7" w:rsidRDefault="002A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D8DA4" w14:textId="77777777" w:rsidR="002A74E7" w:rsidRDefault="002A74E7">
      <w:pPr>
        <w:spacing w:after="0" w:line="240" w:lineRule="auto"/>
      </w:pPr>
      <w:r>
        <w:separator/>
      </w:r>
    </w:p>
  </w:footnote>
  <w:footnote w:type="continuationSeparator" w:id="0">
    <w:p w14:paraId="50B77E87" w14:textId="77777777" w:rsidR="002A74E7" w:rsidRDefault="002A7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225492"/>
      <w:docPartObj>
        <w:docPartGallery w:val="Page Numbers (Top of Page)"/>
        <w:docPartUnique/>
      </w:docPartObj>
    </w:sdtPr>
    <w:sdtEndPr/>
    <w:sdtContent>
      <w:p w14:paraId="6EF360F9" w14:textId="77777777" w:rsidR="004B1149" w:rsidRDefault="004B1149">
        <w:pPr>
          <w:pStyle w:val="a4"/>
          <w:jc w:val="right"/>
        </w:pPr>
        <w:r>
          <w:fldChar w:fldCharType="begin"/>
        </w:r>
        <w:r>
          <w:instrText>PAGE   \* MERGEFORMAT</w:instrText>
        </w:r>
        <w:r>
          <w:fldChar w:fldCharType="separate"/>
        </w:r>
        <w:r w:rsidR="00FE647B">
          <w:rPr>
            <w:noProof/>
          </w:rPr>
          <w:t>17</w:t>
        </w:r>
        <w:r>
          <w:fldChar w:fldCharType="end"/>
        </w:r>
      </w:p>
    </w:sdtContent>
  </w:sdt>
  <w:p w14:paraId="09DC2D5E" w14:textId="77777777" w:rsidR="004B1149" w:rsidRDefault="004B1149">
    <w:pPr>
      <w:pStyle w:val="a4"/>
    </w:pPr>
  </w:p>
  <w:p w14:paraId="5EC51AD5" w14:textId="19F97156" w:rsidR="004B1149" w:rsidRDefault="004B1149" w:rsidP="007301B5">
    <w:pPr>
      <w:tabs>
        <w:tab w:val="left" w:pos="1348"/>
      </w:tabs>
    </w:pPr>
    <w:r>
      <w:tab/>
    </w:r>
  </w:p>
  <w:p w14:paraId="4AA3333F" w14:textId="5568C80B" w:rsidR="004B1149" w:rsidRDefault="004B1149" w:rsidP="004B1149">
    <w:pPr>
      <w:tabs>
        <w:tab w:val="left" w:pos="87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D81"/>
    <w:multiLevelType w:val="hybridMultilevel"/>
    <w:tmpl w:val="D9AAD2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31C45"/>
    <w:multiLevelType w:val="multilevel"/>
    <w:tmpl w:val="7F02D9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9B07DF"/>
    <w:multiLevelType w:val="hybridMultilevel"/>
    <w:tmpl w:val="F6A26446"/>
    <w:lvl w:ilvl="0" w:tplc="694055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0F876B7"/>
    <w:multiLevelType w:val="hybridMultilevel"/>
    <w:tmpl w:val="3CDAF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3D4DB2"/>
    <w:multiLevelType w:val="hybridMultilevel"/>
    <w:tmpl w:val="396EA68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066150"/>
    <w:multiLevelType w:val="hybridMultilevel"/>
    <w:tmpl w:val="24982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6D2371"/>
    <w:multiLevelType w:val="hybridMultilevel"/>
    <w:tmpl w:val="C396E6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7771DD"/>
    <w:multiLevelType w:val="hybridMultilevel"/>
    <w:tmpl w:val="069E5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CC723C"/>
    <w:multiLevelType w:val="hybridMultilevel"/>
    <w:tmpl w:val="DB700E0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6"/>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2E"/>
    <w:rsid w:val="000202D3"/>
    <w:rsid w:val="00022CF3"/>
    <w:rsid w:val="00065012"/>
    <w:rsid w:val="0008137A"/>
    <w:rsid w:val="00124FB0"/>
    <w:rsid w:val="0014021D"/>
    <w:rsid w:val="00145255"/>
    <w:rsid w:val="00155132"/>
    <w:rsid w:val="00180DDE"/>
    <w:rsid w:val="001A17E1"/>
    <w:rsid w:val="001A3933"/>
    <w:rsid w:val="001E3763"/>
    <w:rsid w:val="00200DEC"/>
    <w:rsid w:val="00214308"/>
    <w:rsid w:val="002639AE"/>
    <w:rsid w:val="002664E4"/>
    <w:rsid w:val="00284018"/>
    <w:rsid w:val="002A2448"/>
    <w:rsid w:val="002A74E7"/>
    <w:rsid w:val="002F5724"/>
    <w:rsid w:val="00331452"/>
    <w:rsid w:val="00365DE3"/>
    <w:rsid w:val="003938D5"/>
    <w:rsid w:val="003977DC"/>
    <w:rsid w:val="003C47F8"/>
    <w:rsid w:val="003F64ED"/>
    <w:rsid w:val="00423D36"/>
    <w:rsid w:val="0046018E"/>
    <w:rsid w:val="004655B9"/>
    <w:rsid w:val="004B1149"/>
    <w:rsid w:val="004B3376"/>
    <w:rsid w:val="00534366"/>
    <w:rsid w:val="00567AED"/>
    <w:rsid w:val="0059183A"/>
    <w:rsid w:val="005A348C"/>
    <w:rsid w:val="005C1ED9"/>
    <w:rsid w:val="005C5ACA"/>
    <w:rsid w:val="005E2141"/>
    <w:rsid w:val="00615B51"/>
    <w:rsid w:val="00625E4F"/>
    <w:rsid w:val="00656B93"/>
    <w:rsid w:val="00684781"/>
    <w:rsid w:val="006B42F0"/>
    <w:rsid w:val="006E0D66"/>
    <w:rsid w:val="007114B6"/>
    <w:rsid w:val="007251C2"/>
    <w:rsid w:val="007301B5"/>
    <w:rsid w:val="00731383"/>
    <w:rsid w:val="0076151B"/>
    <w:rsid w:val="007627A0"/>
    <w:rsid w:val="007E4CC2"/>
    <w:rsid w:val="00813AD2"/>
    <w:rsid w:val="008372B5"/>
    <w:rsid w:val="00860ADA"/>
    <w:rsid w:val="00877689"/>
    <w:rsid w:val="008B1F77"/>
    <w:rsid w:val="008C78AC"/>
    <w:rsid w:val="008D363F"/>
    <w:rsid w:val="008F34C3"/>
    <w:rsid w:val="008F7E8D"/>
    <w:rsid w:val="00911703"/>
    <w:rsid w:val="00913A7C"/>
    <w:rsid w:val="00927B5D"/>
    <w:rsid w:val="00953484"/>
    <w:rsid w:val="00966FDE"/>
    <w:rsid w:val="00985B85"/>
    <w:rsid w:val="00992F5C"/>
    <w:rsid w:val="009D0E99"/>
    <w:rsid w:val="00A00EFB"/>
    <w:rsid w:val="00A35039"/>
    <w:rsid w:val="00AA6E5B"/>
    <w:rsid w:val="00AF572C"/>
    <w:rsid w:val="00AF7AA2"/>
    <w:rsid w:val="00B056B1"/>
    <w:rsid w:val="00B05A77"/>
    <w:rsid w:val="00B12A16"/>
    <w:rsid w:val="00B95079"/>
    <w:rsid w:val="00BB1E25"/>
    <w:rsid w:val="00BB411C"/>
    <w:rsid w:val="00BB52B4"/>
    <w:rsid w:val="00C24134"/>
    <w:rsid w:val="00C35291"/>
    <w:rsid w:val="00C75A97"/>
    <w:rsid w:val="00CB1B95"/>
    <w:rsid w:val="00CC3842"/>
    <w:rsid w:val="00CD2424"/>
    <w:rsid w:val="00CD534B"/>
    <w:rsid w:val="00CE26FA"/>
    <w:rsid w:val="00CE4907"/>
    <w:rsid w:val="00D0580D"/>
    <w:rsid w:val="00D67A51"/>
    <w:rsid w:val="00DA0C99"/>
    <w:rsid w:val="00DB74AD"/>
    <w:rsid w:val="00E031C1"/>
    <w:rsid w:val="00E16477"/>
    <w:rsid w:val="00E22865"/>
    <w:rsid w:val="00E6730D"/>
    <w:rsid w:val="00EC062E"/>
    <w:rsid w:val="00F64559"/>
    <w:rsid w:val="00F957AD"/>
    <w:rsid w:val="00FA3F97"/>
    <w:rsid w:val="00FB56B2"/>
    <w:rsid w:val="00FE647B"/>
    <w:rsid w:val="00FF3B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F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2E"/>
    <w:pPr>
      <w:spacing w:line="276" w:lineRule="auto"/>
    </w:pPr>
    <w:rPr>
      <w:sz w:val="22"/>
      <w:szCs w:val="22"/>
      <w:lang w:val="pl-PL" w:eastAsia="en-US"/>
    </w:rPr>
  </w:style>
  <w:style w:type="paragraph" w:styleId="1">
    <w:name w:val="heading 1"/>
    <w:basedOn w:val="a"/>
    <w:next w:val="a"/>
    <w:link w:val="1Char"/>
    <w:uiPriority w:val="9"/>
    <w:qFormat/>
    <w:rsid w:val="00EC062E"/>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EC062E"/>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EC062E"/>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EC062E"/>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EC062E"/>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EC062E"/>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EC062E"/>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EC062E"/>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EC062E"/>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062E"/>
    <w:rPr>
      <w:rFonts w:asciiTheme="majorHAnsi" w:eastAsiaTheme="majorEastAsia" w:hAnsiTheme="majorHAnsi" w:cstheme="majorBidi"/>
      <w:b/>
      <w:bCs/>
      <w:sz w:val="28"/>
      <w:szCs w:val="28"/>
      <w:lang w:val="pl-PL" w:eastAsia="en-US"/>
    </w:rPr>
  </w:style>
  <w:style w:type="character" w:customStyle="1" w:styleId="2Char">
    <w:name w:val="标题 2 Char"/>
    <w:basedOn w:val="a0"/>
    <w:link w:val="2"/>
    <w:uiPriority w:val="9"/>
    <w:semiHidden/>
    <w:rsid w:val="00EC062E"/>
    <w:rPr>
      <w:rFonts w:asciiTheme="majorHAnsi" w:eastAsiaTheme="majorEastAsia" w:hAnsiTheme="majorHAnsi" w:cstheme="majorBidi"/>
      <w:b/>
      <w:bCs/>
      <w:sz w:val="26"/>
      <w:szCs w:val="26"/>
      <w:lang w:val="pl-PL" w:eastAsia="en-US"/>
    </w:rPr>
  </w:style>
  <w:style w:type="character" w:customStyle="1" w:styleId="3Char">
    <w:name w:val="标题 3 Char"/>
    <w:basedOn w:val="a0"/>
    <w:link w:val="3"/>
    <w:uiPriority w:val="9"/>
    <w:semiHidden/>
    <w:rsid w:val="00EC062E"/>
    <w:rPr>
      <w:rFonts w:asciiTheme="majorHAnsi" w:eastAsiaTheme="majorEastAsia" w:hAnsiTheme="majorHAnsi" w:cstheme="majorBidi"/>
      <w:b/>
      <w:bCs/>
      <w:sz w:val="22"/>
      <w:szCs w:val="22"/>
      <w:lang w:val="pl-PL" w:eastAsia="en-US"/>
    </w:rPr>
  </w:style>
  <w:style w:type="character" w:customStyle="1" w:styleId="4Char">
    <w:name w:val="标题 4 Char"/>
    <w:basedOn w:val="a0"/>
    <w:link w:val="4"/>
    <w:uiPriority w:val="9"/>
    <w:semiHidden/>
    <w:rsid w:val="00EC062E"/>
    <w:rPr>
      <w:rFonts w:asciiTheme="majorHAnsi" w:eastAsiaTheme="majorEastAsia" w:hAnsiTheme="majorHAnsi" w:cstheme="majorBidi"/>
      <w:b/>
      <w:bCs/>
      <w:i/>
      <w:iCs/>
      <w:sz w:val="22"/>
      <w:szCs w:val="22"/>
      <w:lang w:val="pl-PL" w:eastAsia="en-US"/>
    </w:rPr>
  </w:style>
  <w:style w:type="character" w:customStyle="1" w:styleId="5Char">
    <w:name w:val="标题 5 Char"/>
    <w:basedOn w:val="a0"/>
    <w:link w:val="5"/>
    <w:uiPriority w:val="9"/>
    <w:semiHidden/>
    <w:rsid w:val="00EC062E"/>
    <w:rPr>
      <w:rFonts w:asciiTheme="majorHAnsi" w:eastAsiaTheme="majorEastAsia" w:hAnsiTheme="majorHAnsi" w:cstheme="majorBidi"/>
      <w:b/>
      <w:bCs/>
      <w:color w:val="7F7F7F" w:themeColor="text1" w:themeTint="80"/>
      <w:sz w:val="22"/>
      <w:szCs w:val="22"/>
      <w:lang w:val="pl-PL" w:eastAsia="en-US"/>
    </w:rPr>
  </w:style>
  <w:style w:type="character" w:customStyle="1" w:styleId="6Char">
    <w:name w:val="标题 6 Char"/>
    <w:basedOn w:val="a0"/>
    <w:link w:val="6"/>
    <w:uiPriority w:val="9"/>
    <w:semiHidden/>
    <w:rsid w:val="00EC062E"/>
    <w:rPr>
      <w:rFonts w:asciiTheme="majorHAnsi" w:eastAsiaTheme="majorEastAsia" w:hAnsiTheme="majorHAnsi" w:cstheme="majorBidi"/>
      <w:b/>
      <w:bCs/>
      <w:i/>
      <w:iCs/>
      <w:color w:val="7F7F7F" w:themeColor="text1" w:themeTint="80"/>
      <w:sz w:val="22"/>
      <w:szCs w:val="22"/>
      <w:lang w:val="pl-PL" w:eastAsia="en-US"/>
    </w:rPr>
  </w:style>
  <w:style w:type="character" w:customStyle="1" w:styleId="7Char">
    <w:name w:val="标题 7 Char"/>
    <w:basedOn w:val="a0"/>
    <w:link w:val="7"/>
    <w:uiPriority w:val="9"/>
    <w:semiHidden/>
    <w:rsid w:val="00EC062E"/>
    <w:rPr>
      <w:rFonts w:asciiTheme="majorHAnsi" w:eastAsiaTheme="majorEastAsia" w:hAnsiTheme="majorHAnsi" w:cstheme="majorBidi"/>
      <w:i/>
      <w:iCs/>
      <w:sz w:val="22"/>
      <w:szCs w:val="22"/>
      <w:lang w:val="pl-PL" w:eastAsia="en-US"/>
    </w:rPr>
  </w:style>
  <w:style w:type="character" w:customStyle="1" w:styleId="8Char">
    <w:name w:val="标题 8 Char"/>
    <w:basedOn w:val="a0"/>
    <w:link w:val="8"/>
    <w:uiPriority w:val="9"/>
    <w:semiHidden/>
    <w:rsid w:val="00EC062E"/>
    <w:rPr>
      <w:rFonts w:asciiTheme="majorHAnsi" w:eastAsiaTheme="majorEastAsia" w:hAnsiTheme="majorHAnsi" w:cstheme="majorBidi"/>
      <w:sz w:val="20"/>
      <w:szCs w:val="20"/>
      <w:lang w:val="pl-PL" w:eastAsia="en-US"/>
    </w:rPr>
  </w:style>
  <w:style w:type="character" w:customStyle="1" w:styleId="9Char">
    <w:name w:val="标题 9 Char"/>
    <w:basedOn w:val="a0"/>
    <w:link w:val="9"/>
    <w:uiPriority w:val="9"/>
    <w:semiHidden/>
    <w:rsid w:val="00EC062E"/>
    <w:rPr>
      <w:rFonts w:asciiTheme="majorHAnsi" w:eastAsiaTheme="majorEastAsia" w:hAnsiTheme="majorHAnsi" w:cstheme="majorBidi"/>
      <w:i/>
      <w:iCs/>
      <w:spacing w:val="5"/>
      <w:sz w:val="20"/>
      <w:szCs w:val="20"/>
      <w:lang w:val="pl-PL" w:eastAsia="en-US"/>
    </w:rPr>
  </w:style>
  <w:style w:type="paragraph" w:styleId="a3">
    <w:name w:val="List Paragraph"/>
    <w:basedOn w:val="a"/>
    <w:uiPriority w:val="34"/>
    <w:qFormat/>
    <w:rsid w:val="00EC062E"/>
    <w:pPr>
      <w:ind w:left="720"/>
      <w:contextualSpacing/>
    </w:pPr>
  </w:style>
  <w:style w:type="paragraph" w:styleId="a4">
    <w:name w:val="header"/>
    <w:basedOn w:val="a"/>
    <w:link w:val="Char"/>
    <w:uiPriority w:val="99"/>
    <w:unhideWhenUsed/>
    <w:rsid w:val="00EC062E"/>
    <w:pPr>
      <w:tabs>
        <w:tab w:val="center" w:pos="4536"/>
        <w:tab w:val="right" w:pos="9072"/>
      </w:tabs>
      <w:spacing w:after="0" w:line="240" w:lineRule="auto"/>
    </w:pPr>
  </w:style>
  <w:style w:type="character" w:customStyle="1" w:styleId="Char">
    <w:name w:val="页眉 Char"/>
    <w:basedOn w:val="a0"/>
    <w:link w:val="a4"/>
    <w:uiPriority w:val="99"/>
    <w:rsid w:val="00EC062E"/>
    <w:rPr>
      <w:sz w:val="22"/>
      <w:szCs w:val="22"/>
      <w:lang w:val="pl-PL" w:eastAsia="en-US"/>
    </w:rPr>
  </w:style>
  <w:style w:type="paragraph" w:styleId="a5">
    <w:name w:val="footer"/>
    <w:basedOn w:val="a"/>
    <w:link w:val="Char0"/>
    <w:uiPriority w:val="99"/>
    <w:unhideWhenUsed/>
    <w:rsid w:val="00EC062E"/>
    <w:pPr>
      <w:tabs>
        <w:tab w:val="center" w:pos="4536"/>
        <w:tab w:val="right" w:pos="9072"/>
      </w:tabs>
      <w:spacing w:after="0" w:line="240" w:lineRule="auto"/>
    </w:pPr>
  </w:style>
  <w:style w:type="character" w:customStyle="1" w:styleId="Char0">
    <w:name w:val="页脚 Char"/>
    <w:basedOn w:val="a0"/>
    <w:link w:val="a5"/>
    <w:uiPriority w:val="99"/>
    <w:rsid w:val="00EC062E"/>
    <w:rPr>
      <w:sz w:val="22"/>
      <w:szCs w:val="22"/>
      <w:lang w:val="pl-PL" w:eastAsia="en-US"/>
    </w:rPr>
  </w:style>
  <w:style w:type="paragraph" w:styleId="a6">
    <w:name w:val="endnote text"/>
    <w:basedOn w:val="a"/>
    <w:link w:val="Char1"/>
    <w:uiPriority w:val="99"/>
    <w:rsid w:val="00EC062E"/>
    <w:pPr>
      <w:spacing w:after="0" w:line="240" w:lineRule="auto"/>
    </w:pPr>
    <w:rPr>
      <w:rFonts w:ascii="Times New Roman" w:eastAsia="Times New Roman" w:hAnsi="Times New Roman" w:cs="Times New Roman"/>
      <w:sz w:val="20"/>
      <w:szCs w:val="20"/>
      <w:lang w:val="en-GB" w:eastAsia="pl-PL"/>
    </w:rPr>
  </w:style>
  <w:style w:type="character" w:customStyle="1" w:styleId="Char1">
    <w:name w:val="尾注文本 Char"/>
    <w:basedOn w:val="a0"/>
    <w:link w:val="a6"/>
    <w:uiPriority w:val="99"/>
    <w:rsid w:val="00EC062E"/>
    <w:rPr>
      <w:rFonts w:ascii="Times New Roman" w:eastAsia="Times New Roman" w:hAnsi="Times New Roman" w:cs="Times New Roman"/>
      <w:sz w:val="20"/>
      <w:szCs w:val="20"/>
      <w:lang w:val="en-GB" w:eastAsia="pl-PL"/>
    </w:rPr>
  </w:style>
  <w:style w:type="paragraph" w:customStyle="1" w:styleId="title1">
    <w:name w:val="title1"/>
    <w:basedOn w:val="a"/>
    <w:rsid w:val="00EC062E"/>
    <w:pPr>
      <w:spacing w:after="0" w:line="240" w:lineRule="auto"/>
    </w:pPr>
    <w:rPr>
      <w:rFonts w:ascii="Times New Roman" w:eastAsia="Times New Roman" w:hAnsi="Times New Roman" w:cs="Times New Roman"/>
      <w:sz w:val="27"/>
      <w:szCs w:val="27"/>
      <w:lang w:eastAsia="pl-PL"/>
    </w:rPr>
  </w:style>
  <w:style w:type="paragraph" w:customStyle="1" w:styleId="desc2">
    <w:name w:val="desc2"/>
    <w:basedOn w:val="a"/>
    <w:rsid w:val="00EC062E"/>
    <w:pPr>
      <w:spacing w:after="0" w:line="240" w:lineRule="auto"/>
    </w:pPr>
    <w:rPr>
      <w:rFonts w:ascii="Times New Roman" w:eastAsia="Times New Roman" w:hAnsi="Times New Roman" w:cs="Times New Roman"/>
      <w:sz w:val="26"/>
      <w:szCs w:val="26"/>
      <w:lang w:eastAsia="pl-PL"/>
    </w:rPr>
  </w:style>
  <w:style w:type="paragraph" w:customStyle="1" w:styleId="details1">
    <w:name w:val="details1"/>
    <w:basedOn w:val="a"/>
    <w:rsid w:val="00EC062E"/>
    <w:pPr>
      <w:spacing w:after="0" w:line="240" w:lineRule="auto"/>
    </w:pPr>
    <w:rPr>
      <w:rFonts w:ascii="Times New Roman" w:eastAsia="Times New Roman" w:hAnsi="Times New Roman" w:cs="Times New Roman"/>
      <w:lang w:eastAsia="pl-PL"/>
    </w:rPr>
  </w:style>
  <w:style w:type="character" w:customStyle="1" w:styleId="jrnl">
    <w:name w:val="jrnl"/>
    <w:basedOn w:val="a0"/>
    <w:rsid w:val="00EC062E"/>
  </w:style>
  <w:style w:type="character" w:styleId="a7">
    <w:name w:val="Hyperlink"/>
    <w:basedOn w:val="a0"/>
    <w:uiPriority w:val="99"/>
    <w:unhideWhenUsed/>
    <w:rsid w:val="00EC062E"/>
    <w:rPr>
      <w:color w:val="0000FF"/>
      <w:u w:val="single"/>
    </w:rPr>
  </w:style>
  <w:style w:type="character" w:customStyle="1" w:styleId="highlight">
    <w:name w:val="highlight"/>
    <w:basedOn w:val="a0"/>
    <w:rsid w:val="00EC062E"/>
  </w:style>
  <w:style w:type="paragraph" w:customStyle="1" w:styleId="desc">
    <w:name w:val="desc"/>
    <w:basedOn w:val="a"/>
    <w:rsid w:val="00EC06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Title"/>
    <w:basedOn w:val="a"/>
    <w:next w:val="a"/>
    <w:link w:val="Char2"/>
    <w:uiPriority w:val="10"/>
    <w:qFormat/>
    <w:rsid w:val="00EC062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2">
    <w:name w:val="标题 Char"/>
    <w:basedOn w:val="a0"/>
    <w:link w:val="a8"/>
    <w:uiPriority w:val="10"/>
    <w:rsid w:val="00EC062E"/>
    <w:rPr>
      <w:rFonts w:asciiTheme="majorHAnsi" w:eastAsiaTheme="majorEastAsia" w:hAnsiTheme="majorHAnsi" w:cstheme="majorBidi"/>
      <w:spacing w:val="5"/>
      <w:sz w:val="52"/>
      <w:szCs w:val="52"/>
      <w:lang w:val="pl-PL" w:eastAsia="en-US"/>
    </w:rPr>
  </w:style>
  <w:style w:type="paragraph" w:styleId="a9">
    <w:name w:val="Subtitle"/>
    <w:basedOn w:val="a"/>
    <w:next w:val="a"/>
    <w:link w:val="Char3"/>
    <w:uiPriority w:val="11"/>
    <w:qFormat/>
    <w:rsid w:val="00EC062E"/>
    <w:pPr>
      <w:spacing w:after="600"/>
    </w:pPr>
    <w:rPr>
      <w:rFonts w:asciiTheme="majorHAnsi" w:eastAsiaTheme="majorEastAsia" w:hAnsiTheme="majorHAnsi" w:cstheme="majorBidi"/>
      <w:i/>
      <w:iCs/>
      <w:spacing w:val="13"/>
      <w:sz w:val="24"/>
      <w:szCs w:val="24"/>
    </w:rPr>
  </w:style>
  <w:style w:type="character" w:customStyle="1" w:styleId="Char3">
    <w:name w:val="副标题 Char"/>
    <w:basedOn w:val="a0"/>
    <w:link w:val="a9"/>
    <w:uiPriority w:val="11"/>
    <w:rsid w:val="00EC062E"/>
    <w:rPr>
      <w:rFonts w:asciiTheme="majorHAnsi" w:eastAsiaTheme="majorEastAsia" w:hAnsiTheme="majorHAnsi" w:cstheme="majorBidi"/>
      <w:i/>
      <w:iCs/>
      <w:spacing w:val="13"/>
      <w:lang w:val="pl-PL" w:eastAsia="en-US"/>
    </w:rPr>
  </w:style>
  <w:style w:type="character" w:styleId="aa">
    <w:name w:val="Strong"/>
    <w:uiPriority w:val="22"/>
    <w:qFormat/>
    <w:rsid w:val="00EC062E"/>
    <w:rPr>
      <w:b/>
      <w:bCs/>
    </w:rPr>
  </w:style>
  <w:style w:type="character" w:styleId="ab">
    <w:name w:val="Emphasis"/>
    <w:uiPriority w:val="20"/>
    <w:qFormat/>
    <w:rsid w:val="00EC062E"/>
    <w:rPr>
      <w:b/>
      <w:bCs/>
      <w:i/>
      <w:iCs/>
      <w:spacing w:val="10"/>
      <w:bdr w:val="none" w:sz="0" w:space="0" w:color="auto"/>
      <w:shd w:val="clear" w:color="auto" w:fill="auto"/>
    </w:rPr>
  </w:style>
  <w:style w:type="paragraph" w:styleId="ac">
    <w:name w:val="No Spacing"/>
    <w:basedOn w:val="a"/>
    <w:uiPriority w:val="1"/>
    <w:qFormat/>
    <w:rsid w:val="00EC062E"/>
    <w:pPr>
      <w:spacing w:after="0" w:line="240" w:lineRule="auto"/>
    </w:pPr>
  </w:style>
  <w:style w:type="paragraph" w:styleId="ad">
    <w:name w:val="Quote"/>
    <w:basedOn w:val="a"/>
    <w:next w:val="a"/>
    <w:link w:val="Char4"/>
    <w:uiPriority w:val="29"/>
    <w:qFormat/>
    <w:rsid w:val="00EC062E"/>
    <w:pPr>
      <w:spacing w:before="200" w:after="0"/>
      <w:ind w:left="360" w:right="360"/>
    </w:pPr>
    <w:rPr>
      <w:i/>
      <w:iCs/>
    </w:rPr>
  </w:style>
  <w:style w:type="character" w:customStyle="1" w:styleId="Char4">
    <w:name w:val="引用 Char"/>
    <w:basedOn w:val="a0"/>
    <w:link w:val="ad"/>
    <w:uiPriority w:val="29"/>
    <w:rsid w:val="00EC062E"/>
    <w:rPr>
      <w:i/>
      <w:iCs/>
      <w:sz w:val="22"/>
      <w:szCs w:val="22"/>
      <w:lang w:val="pl-PL" w:eastAsia="en-US"/>
    </w:rPr>
  </w:style>
  <w:style w:type="paragraph" w:styleId="ae">
    <w:name w:val="Intense Quote"/>
    <w:basedOn w:val="a"/>
    <w:next w:val="a"/>
    <w:link w:val="Char5"/>
    <w:uiPriority w:val="30"/>
    <w:qFormat/>
    <w:rsid w:val="00EC062E"/>
    <w:pPr>
      <w:pBdr>
        <w:bottom w:val="single" w:sz="4" w:space="1" w:color="auto"/>
      </w:pBdr>
      <w:spacing w:before="200" w:after="280"/>
      <w:ind w:left="1008" w:right="1152"/>
      <w:jc w:val="both"/>
    </w:pPr>
    <w:rPr>
      <w:b/>
      <w:bCs/>
      <w:i/>
      <w:iCs/>
    </w:rPr>
  </w:style>
  <w:style w:type="character" w:customStyle="1" w:styleId="Char5">
    <w:name w:val="明显引用 Char"/>
    <w:basedOn w:val="a0"/>
    <w:link w:val="ae"/>
    <w:uiPriority w:val="30"/>
    <w:rsid w:val="00EC062E"/>
    <w:rPr>
      <w:b/>
      <w:bCs/>
      <w:i/>
      <w:iCs/>
      <w:sz w:val="22"/>
      <w:szCs w:val="22"/>
      <w:lang w:val="pl-PL" w:eastAsia="en-US"/>
    </w:rPr>
  </w:style>
  <w:style w:type="character" w:styleId="af">
    <w:name w:val="Subtle Emphasis"/>
    <w:uiPriority w:val="19"/>
    <w:qFormat/>
    <w:rsid w:val="00EC062E"/>
    <w:rPr>
      <w:i/>
      <w:iCs/>
    </w:rPr>
  </w:style>
  <w:style w:type="character" w:styleId="af0">
    <w:name w:val="Intense Emphasis"/>
    <w:uiPriority w:val="21"/>
    <w:qFormat/>
    <w:rsid w:val="00EC062E"/>
    <w:rPr>
      <w:b/>
      <w:bCs/>
    </w:rPr>
  </w:style>
  <w:style w:type="character" w:styleId="af1">
    <w:name w:val="Subtle Reference"/>
    <w:uiPriority w:val="31"/>
    <w:qFormat/>
    <w:rsid w:val="00EC062E"/>
    <w:rPr>
      <w:smallCaps/>
    </w:rPr>
  </w:style>
  <w:style w:type="character" w:styleId="af2">
    <w:name w:val="Intense Reference"/>
    <w:uiPriority w:val="32"/>
    <w:qFormat/>
    <w:rsid w:val="00EC062E"/>
    <w:rPr>
      <w:smallCaps/>
      <w:spacing w:val="5"/>
      <w:u w:val="single"/>
    </w:rPr>
  </w:style>
  <w:style w:type="character" w:styleId="af3">
    <w:name w:val="Book Title"/>
    <w:uiPriority w:val="33"/>
    <w:qFormat/>
    <w:rsid w:val="00EC062E"/>
    <w:rPr>
      <w:i/>
      <w:iCs/>
      <w:smallCaps/>
      <w:spacing w:val="5"/>
    </w:rPr>
  </w:style>
  <w:style w:type="paragraph" w:styleId="TOC">
    <w:name w:val="TOC Heading"/>
    <w:basedOn w:val="1"/>
    <w:next w:val="a"/>
    <w:uiPriority w:val="39"/>
    <w:semiHidden/>
    <w:unhideWhenUsed/>
    <w:qFormat/>
    <w:rsid w:val="00EC062E"/>
    <w:pPr>
      <w:outlineLvl w:val="9"/>
    </w:pPr>
    <w:rPr>
      <w:lang w:bidi="en-US"/>
    </w:rPr>
  </w:style>
  <w:style w:type="character" w:styleId="af4">
    <w:name w:val="endnote reference"/>
    <w:basedOn w:val="a0"/>
    <w:uiPriority w:val="99"/>
    <w:semiHidden/>
    <w:unhideWhenUsed/>
    <w:rsid w:val="00EC062E"/>
    <w:rPr>
      <w:vertAlign w:val="superscript"/>
    </w:rPr>
  </w:style>
  <w:style w:type="paragraph" w:styleId="af5">
    <w:name w:val="Balloon Text"/>
    <w:basedOn w:val="a"/>
    <w:link w:val="Char6"/>
    <w:uiPriority w:val="99"/>
    <w:semiHidden/>
    <w:unhideWhenUsed/>
    <w:rsid w:val="00EC062E"/>
    <w:pPr>
      <w:spacing w:after="0" w:line="240" w:lineRule="auto"/>
    </w:pPr>
    <w:rPr>
      <w:rFonts w:ascii="Tahoma" w:hAnsi="Tahoma" w:cs="Tahoma"/>
      <w:sz w:val="16"/>
      <w:szCs w:val="16"/>
    </w:rPr>
  </w:style>
  <w:style w:type="character" w:customStyle="1" w:styleId="Char6">
    <w:name w:val="批注框文本 Char"/>
    <w:basedOn w:val="a0"/>
    <w:link w:val="af5"/>
    <w:uiPriority w:val="99"/>
    <w:semiHidden/>
    <w:rsid w:val="00EC062E"/>
    <w:rPr>
      <w:rFonts w:ascii="Tahoma" w:hAnsi="Tahoma" w:cs="Tahoma"/>
      <w:sz w:val="16"/>
      <w:szCs w:val="16"/>
      <w:lang w:val="pl-PL" w:eastAsia="en-US"/>
    </w:rPr>
  </w:style>
  <w:style w:type="character" w:customStyle="1" w:styleId="doi4">
    <w:name w:val="doi4"/>
    <w:basedOn w:val="a0"/>
    <w:rsid w:val="00EC062E"/>
  </w:style>
  <w:style w:type="character" w:customStyle="1" w:styleId="slug-doi2">
    <w:name w:val="slug-doi2"/>
    <w:basedOn w:val="a0"/>
    <w:rsid w:val="00EC062E"/>
  </w:style>
  <w:style w:type="character" w:customStyle="1" w:styleId="highlight2">
    <w:name w:val="highlight2"/>
    <w:basedOn w:val="a0"/>
    <w:rsid w:val="00EC062E"/>
  </w:style>
  <w:style w:type="character" w:customStyle="1" w:styleId="fm-vol-iss-date">
    <w:name w:val="fm-vol-iss-date"/>
    <w:basedOn w:val="a0"/>
    <w:rsid w:val="00EC062E"/>
  </w:style>
  <w:style w:type="character" w:styleId="af6">
    <w:name w:val="annotation reference"/>
    <w:basedOn w:val="a0"/>
    <w:uiPriority w:val="99"/>
    <w:unhideWhenUsed/>
    <w:rsid w:val="00EC062E"/>
    <w:rPr>
      <w:sz w:val="21"/>
      <w:szCs w:val="21"/>
    </w:rPr>
  </w:style>
  <w:style w:type="paragraph" w:styleId="af7">
    <w:name w:val="annotation text"/>
    <w:basedOn w:val="a"/>
    <w:link w:val="Char7"/>
    <w:uiPriority w:val="99"/>
    <w:unhideWhenUsed/>
    <w:rsid w:val="00EC062E"/>
  </w:style>
  <w:style w:type="character" w:customStyle="1" w:styleId="Char7">
    <w:name w:val="批注文字 Char"/>
    <w:basedOn w:val="a0"/>
    <w:link w:val="af7"/>
    <w:uiPriority w:val="99"/>
    <w:rsid w:val="00EC062E"/>
    <w:rPr>
      <w:sz w:val="22"/>
      <w:szCs w:val="22"/>
      <w:lang w:val="pl-PL" w:eastAsia="en-US"/>
    </w:rPr>
  </w:style>
  <w:style w:type="paragraph" w:styleId="af8">
    <w:name w:val="annotation subject"/>
    <w:basedOn w:val="af7"/>
    <w:next w:val="af7"/>
    <w:link w:val="Char8"/>
    <w:uiPriority w:val="99"/>
    <w:semiHidden/>
    <w:unhideWhenUsed/>
    <w:rsid w:val="00EC062E"/>
    <w:rPr>
      <w:b/>
      <w:bCs/>
    </w:rPr>
  </w:style>
  <w:style w:type="character" w:customStyle="1" w:styleId="Char8">
    <w:name w:val="批注主题 Char"/>
    <w:basedOn w:val="Char7"/>
    <w:link w:val="af8"/>
    <w:uiPriority w:val="99"/>
    <w:semiHidden/>
    <w:rsid w:val="00EC062E"/>
    <w:rPr>
      <w:b/>
      <w:bCs/>
      <w:sz w:val="22"/>
      <w:szCs w:val="22"/>
      <w:lang w:val="pl-PL" w:eastAsia="en-US"/>
    </w:rPr>
  </w:style>
  <w:style w:type="character" w:customStyle="1" w:styleId="hui12181">
    <w:name w:val="hui12181"/>
    <w:basedOn w:val="a0"/>
    <w:rsid w:val="00EC062E"/>
    <w:rPr>
      <w:rFonts w:ascii="Arial" w:hAnsi="Arial" w:cs="Arial" w:hint="default"/>
      <w:strike w:val="0"/>
      <w:dstrike w:val="0"/>
      <w:color w:val="333333"/>
      <w:sz w:val="18"/>
      <w:szCs w:val="18"/>
      <w:u w:val="none"/>
      <w:effect w:val="none"/>
    </w:rPr>
  </w:style>
  <w:style w:type="character" w:customStyle="1" w:styleId="slug-doi">
    <w:name w:val="slug-doi"/>
    <w:basedOn w:val="a0"/>
    <w:rsid w:val="00EC062E"/>
  </w:style>
  <w:style w:type="numbering" w:customStyle="1" w:styleId="Bezlisty1">
    <w:name w:val="Bez listy1"/>
    <w:next w:val="a2"/>
    <w:uiPriority w:val="99"/>
    <w:semiHidden/>
    <w:unhideWhenUsed/>
    <w:rsid w:val="00927B5D"/>
  </w:style>
  <w:style w:type="character" w:customStyle="1" w:styleId="apple-converted-space">
    <w:name w:val="apple-converted-space"/>
    <w:basedOn w:val="a0"/>
    <w:rsid w:val="008F34C3"/>
  </w:style>
  <w:style w:type="paragraph" w:styleId="af9">
    <w:name w:val="Revision"/>
    <w:hidden/>
    <w:uiPriority w:val="99"/>
    <w:semiHidden/>
    <w:rsid w:val="00CE4907"/>
    <w:pPr>
      <w:spacing w:after="0"/>
    </w:pPr>
    <w:rPr>
      <w:sz w:val="22"/>
      <w:szCs w:val="22"/>
      <w:lang w:val="pl-PL" w:eastAsia="en-US"/>
    </w:rPr>
  </w:style>
  <w:style w:type="paragraph" w:styleId="afa">
    <w:name w:val="Body Text"/>
    <w:basedOn w:val="a"/>
    <w:link w:val="Char9"/>
    <w:semiHidden/>
    <w:rsid w:val="00CE26FA"/>
    <w:pPr>
      <w:spacing w:after="0" w:line="240" w:lineRule="auto"/>
    </w:pPr>
    <w:rPr>
      <w:rFonts w:ascii="Times New Roman" w:eastAsia="Times New Roman" w:hAnsi="Times New Roman" w:cs="Times New Roman"/>
      <w:b/>
      <w:sz w:val="28"/>
      <w:szCs w:val="20"/>
      <w:lang w:eastAsia="pl-PL"/>
    </w:rPr>
  </w:style>
  <w:style w:type="character" w:customStyle="1" w:styleId="Char9">
    <w:name w:val="正文文本 Char"/>
    <w:basedOn w:val="a0"/>
    <w:link w:val="afa"/>
    <w:semiHidden/>
    <w:rsid w:val="00CE26FA"/>
    <w:rPr>
      <w:rFonts w:ascii="Times New Roman" w:eastAsia="Times New Roman" w:hAnsi="Times New Roman" w:cs="Times New Roman"/>
      <w:b/>
      <w:sz w:val="28"/>
      <w:szCs w:val="20"/>
      <w:lang w:val="pl-PL" w:eastAsia="pl-PL"/>
    </w:rPr>
  </w:style>
  <w:style w:type="table" w:styleId="30">
    <w:name w:val="Table List 3"/>
    <w:basedOn w:val="a1"/>
    <w:rsid w:val="00CE26FA"/>
    <w:pPr>
      <w:spacing w:after="0"/>
    </w:pPr>
    <w:rPr>
      <w:rFonts w:ascii="Times New Roman" w:eastAsia="Times New Roman" w:hAnsi="Times New Roman" w:cs="Times New Roman"/>
      <w:sz w:val="20"/>
      <w:szCs w:val="20"/>
      <w:lang w:val="pl-PL" w:eastAsia="pl-P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2E"/>
    <w:pPr>
      <w:spacing w:line="276" w:lineRule="auto"/>
    </w:pPr>
    <w:rPr>
      <w:sz w:val="22"/>
      <w:szCs w:val="22"/>
      <w:lang w:val="pl-PL" w:eastAsia="en-US"/>
    </w:rPr>
  </w:style>
  <w:style w:type="paragraph" w:styleId="1">
    <w:name w:val="heading 1"/>
    <w:basedOn w:val="a"/>
    <w:next w:val="a"/>
    <w:link w:val="1Char"/>
    <w:uiPriority w:val="9"/>
    <w:qFormat/>
    <w:rsid w:val="00EC062E"/>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EC062E"/>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EC062E"/>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EC062E"/>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EC062E"/>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EC062E"/>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EC062E"/>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EC062E"/>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EC062E"/>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062E"/>
    <w:rPr>
      <w:rFonts w:asciiTheme="majorHAnsi" w:eastAsiaTheme="majorEastAsia" w:hAnsiTheme="majorHAnsi" w:cstheme="majorBidi"/>
      <w:b/>
      <w:bCs/>
      <w:sz w:val="28"/>
      <w:szCs w:val="28"/>
      <w:lang w:val="pl-PL" w:eastAsia="en-US"/>
    </w:rPr>
  </w:style>
  <w:style w:type="character" w:customStyle="1" w:styleId="2Char">
    <w:name w:val="标题 2 Char"/>
    <w:basedOn w:val="a0"/>
    <w:link w:val="2"/>
    <w:uiPriority w:val="9"/>
    <w:semiHidden/>
    <w:rsid w:val="00EC062E"/>
    <w:rPr>
      <w:rFonts w:asciiTheme="majorHAnsi" w:eastAsiaTheme="majorEastAsia" w:hAnsiTheme="majorHAnsi" w:cstheme="majorBidi"/>
      <w:b/>
      <w:bCs/>
      <w:sz w:val="26"/>
      <w:szCs w:val="26"/>
      <w:lang w:val="pl-PL" w:eastAsia="en-US"/>
    </w:rPr>
  </w:style>
  <w:style w:type="character" w:customStyle="1" w:styleId="3Char">
    <w:name w:val="标题 3 Char"/>
    <w:basedOn w:val="a0"/>
    <w:link w:val="3"/>
    <w:uiPriority w:val="9"/>
    <w:semiHidden/>
    <w:rsid w:val="00EC062E"/>
    <w:rPr>
      <w:rFonts w:asciiTheme="majorHAnsi" w:eastAsiaTheme="majorEastAsia" w:hAnsiTheme="majorHAnsi" w:cstheme="majorBidi"/>
      <w:b/>
      <w:bCs/>
      <w:sz w:val="22"/>
      <w:szCs w:val="22"/>
      <w:lang w:val="pl-PL" w:eastAsia="en-US"/>
    </w:rPr>
  </w:style>
  <w:style w:type="character" w:customStyle="1" w:styleId="4Char">
    <w:name w:val="标题 4 Char"/>
    <w:basedOn w:val="a0"/>
    <w:link w:val="4"/>
    <w:uiPriority w:val="9"/>
    <w:semiHidden/>
    <w:rsid w:val="00EC062E"/>
    <w:rPr>
      <w:rFonts w:asciiTheme="majorHAnsi" w:eastAsiaTheme="majorEastAsia" w:hAnsiTheme="majorHAnsi" w:cstheme="majorBidi"/>
      <w:b/>
      <w:bCs/>
      <w:i/>
      <w:iCs/>
      <w:sz w:val="22"/>
      <w:szCs w:val="22"/>
      <w:lang w:val="pl-PL" w:eastAsia="en-US"/>
    </w:rPr>
  </w:style>
  <w:style w:type="character" w:customStyle="1" w:styleId="5Char">
    <w:name w:val="标题 5 Char"/>
    <w:basedOn w:val="a0"/>
    <w:link w:val="5"/>
    <w:uiPriority w:val="9"/>
    <w:semiHidden/>
    <w:rsid w:val="00EC062E"/>
    <w:rPr>
      <w:rFonts w:asciiTheme="majorHAnsi" w:eastAsiaTheme="majorEastAsia" w:hAnsiTheme="majorHAnsi" w:cstheme="majorBidi"/>
      <w:b/>
      <w:bCs/>
      <w:color w:val="7F7F7F" w:themeColor="text1" w:themeTint="80"/>
      <w:sz w:val="22"/>
      <w:szCs w:val="22"/>
      <w:lang w:val="pl-PL" w:eastAsia="en-US"/>
    </w:rPr>
  </w:style>
  <w:style w:type="character" w:customStyle="1" w:styleId="6Char">
    <w:name w:val="标题 6 Char"/>
    <w:basedOn w:val="a0"/>
    <w:link w:val="6"/>
    <w:uiPriority w:val="9"/>
    <w:semiHidden/>
    <w:rsid w:val="00EC062E"/>
    <w:rPr>
      <w:rFonts w:asciiTheme="majorHAnsi" w:eastAsiaTheme="majorEastAsia" w:hAnsiTheme="majorHAnsi" w:cstheme="majorBidi"/>
      <w:b/>
      <w:bCs/>
      <w:i/>
      <w:iCs/>
      <w:color w:val="7F7F7F" w:themeColor="text1" w:themeTint="80"/>
      <w:sz w:val="22"/>
      <w:szCs w:val="22"/>
      <w:lang w:val="pl-PL" w:eastAsia="en-US"/>
    </w:rPr>
  </w:style>
  <w:style w:type="character" w:customStyle="1" w:styleId="7Char">
    <w:name w:val="标题 7 Char"/>
    <w:basedOn w:val="a0"/>
    <w:link w:val="7"/>
    <w:uiPriority w:val="9"/>
    <w:semiHidden/>
    <w:rsid w:val="00EC062E"/>
    <w:rPr>
      <w:rFonts w:asciiTheme="majorHAnsi" w:eastAsiaTheme="majorEastAsia" w:hAnsiTheme="majorHAnsi" w:cstheme="majorBidi"/>
      <w:i/>
      <w:iCs/>
      <w:sz w:val="22"/>
      <w:szCs w:val="22"/>
      <w:lang w:val="pl-PL" w:eastAsia="en-US"/>
    </w:rPr>
  </w:style>
  <w:style w:type="character" w:customStyle="1" w:styleId="8Char">
    <w:name w:val="标题 8 Char"/>
    <w:basedOn w:val="a0"/>
    <w:link w:val="8"/>
    <w:uiPriority w:val="9"/>
    <w:semiHidden/>
    <w:rsid w:val="00EC062E"/>
    <w:rPr>
      <w:rFonts w:asciiTheme="majorHAnsi" w:eastAsiaTheme="majorEastAsia" w:hAnsiTheme="majorHAnsi" w:cstheme="majorBidi"/>
      <w:sz w:val="20"/>
      <w:szCs w:val="20"/>
      <w:lang w:val="pl-PL" w:eastAsia="en-US"/>
    </w:rPr>
  </w:style>
  <w:style w:type="character" w:customStyle="1" w:styleId="9Char">
    <w:name w:val="标题 9 Char"/>
    <w:basedOn w:val="a0"/>
    <w:link w:val="9"/>
    <w:uiPriority w:val="9"/>
    <w:semiHidden/>
    <w:rsid w:val="00EC062E"/>
    <w:rPr>
      <w:rFonts w:asciiTheme="majorHAnsi" w:eastAsiaTheme="majorEastAsia" w:hAnsiTheme="majorHAnsi" w:cstheme="majorBidi"/>
      <w:i/>
      <w:iCs/>
      <w:spacing w:val="5"/>
      <w:sz w:val="20"/>
      <w:szCs w:val="20"/>
      <w:lang w:val="pl-PL" w:eastAsia="en-US"/>
    </w:rPr>
  </w:style>
  <w:style w:type="paragraph" w:styleId="a3">
    <w:name w:val="List Paragraph"/>
    <w:basedOn w:val="a"/>
    <w:uiPriority w:val="34"/>
    <w:qFormat/>
    <w:rsid w:val="00EC062E"/>
    <w:pPr>
      <w:ind w:left="720"/>
      <w:contextualSpacing/>
    </w:pPr>
  </w:style>
  <w:style w:type="paragraph" w:styleId="a4">
    <w:name w:val="header"/>
    <w:basedOn w:val="a"/>
    <w:link w:val="Char"/>
    <w:uiPriority w:val="99"/>
    <w:unhideWhenUsed/>
    <w:rsid w:val="00EC062E"/>
    <w:pPr>
      <w:tabs>
        <w:tab w:val="center" w:pos="4536"/>
        <w:tab w:val="right" w:pos="9072"/>
      </w:tabs>
      <w:spacing w:after="0" w:line="240" w:lineRule="auto"/>
    </w:pPr>
  </w:style>
  <w:style w:type="character" w:customStyle="1" w:styleId="Char">
    <w:name w:val="页眉 Char"/>
    <w:basedOn w:val="a0"/>
    <w:link w:val="a4"/>
    <w:uiPriority w:val="99"/>
    <w:rsid w:val="00EC062E"/>
    <w:rPr>
      <w:sz w:val="22"/>
      <w:szCs w:val="22"/>
      <w:lang w:val="pl-PL" w:eastAsia="en-US"/>
    </w:rPr>
  </w:style>
  <w:style w:type="paragraph" w:styleId="a5">
    <w:name w:val="footer"/>
    <w:basedOn w:val="a"/>
    <w:link w:val="Char0"/>
    <w:uiPriority w:val="99"/>
    <w:unhideWhenUsed/>
    <w:rsid w:val="00EC062E"/>
    <w:pPr>
      <w:tabs>
        <w:tab w:val="center" w:pos="4536"/>
        <w:tab w:val="right" w:pos="9072"/>
      </w:tabs>
      <w:spacing w:after="0" w:line="240" w:lineRule="auto"/>
    </w:pPr>
  </w:style>
  <w:style w:type="character" w:customStyle="1" w:styleId="Char0">
    <w:name w:val="页脚 Char"/>
    <w:basedOn w:val="a0"/>
    <w:link w:val="a5"/>
    <w:uiPriority w:val="99"/>
    <w:rsid w:val="00EC062E"/>
    <w:rPr>
      <w:sz w:val="22"/>
      <w:szCs w:val="22"/>
      <w:lang w:val="pl-PL" w:eastAsia="en-US"/>
    </w:rPr>
  </w:style>
  <w:style w:type="paragraph" w:styleId="a6">
    <w:name w:val="endnote text"/>
    <w:basedOn w:val="a"/>
    <w:link w:val="Char1"/>
    <w:uiPriority w:val="99"/>
    <w:rsid w:val="00EC062E"/>
    <w:pPr>
      <w:spacing w:after="0" w:line="240" w:lineRule="auto"/>
    </w:pPr>
    <w:rPr>
      <w:rFonts w:ascii="Times New Roman" w:eastAsia="Times New Roman" w:hAnsi="Times New Roman" w:cs="Times New Roman"/>
      <w:sz w:val="20"/>
      <w:szCs w:val="20"/>
      <w:lang w:val="en-GB" w:eastAsia="pl-PL"/>
    </w:rPr>
  </w:style>
  <w:style w:type="character" w:customStyle="1" w:styleId="Char1">
    <w:name w:val="尾注文本 Char"/>
    <w:basedOn w:val="a0"/>
    <w:link w:val="a6"/>
    <w:uiPriority w:val="99"/>
    <w:rsid w:val="00EC062E"/>
    <w:rPr>
      <w:rFonts w:ascii="Times New Roman" w:eastAsia="Times New Roman" w:hAnsi="Times New Roman" w:cs="Times New Roman"/>
      <w:sz w:val="20"/>
      <w:szCs w:val="20"/>
      <w:lang w:val="en-GB" w:eastAsia="pl-PL"/>
    </w:rPr>
  </w:style>
  <w:style w:type="paragraph" w:customStyle="1" w:styleId="title1">
    <w:name w:val="title1"/>
    <w:basedOn w:val="a"/>
    <w:rsid w:val="00EC062E"/>
    <w:pPr>
      <w:spacing w:after="0" w:line="240" w:lineRule="auto"/>
    </w:pPr>
    <w:rPr>
      <w:rFonts w:ascii="Times New Roman" w:eastAsia="Times New Roman" w:hAnsi="Times New Roman" w:cs="Times New Roman"/>
      <w:sz w:val="27"/>
      <w:szCs w:val="27"/>
      <w:lang w:eastAsia="pl-PL"/>
    </w:rPr>
  </w:style>
  <w:style w:type="paragraph" w:customStyle="1" w:styleId="desc2">
    <w:name w:val="desc2"/>
    <w:basedOn w:val="a"/>
    <w:rsid w:val="00EC062E"/>
    <w:pPr>
      <w:spacing w:after="0" w:line="240" w:lineRule="auto"/>
    </w:pPr>
    <w:rPr>
      <w:rFonts w:ascii="Times New Roman" w:eastAsia="Times New Roman" w:hAnsi="Times New Roman" w:cs="Times New Roman"/>
      <w:sz w:val="26"/>
      <w:szCs w:val="26"/>
      <w:lang w:eastAsia="pl-PL"/>
    </w:rPr>
  </w:style>
  <w:style w:type="paragraph" w:customStyle="1" w:styleId="details1">
    <w:name w:val="details1"/>
    <w:basedOn w:val="a"/>
    <w:rsid w:val="00EC062E"/>
    <w:pPr>
      <w:spacing w:after="0" w:line="240" w:lineRule="auto"/>
    </w:pPr>
    <w:rPr>
      <w:rFonts w:ascii="Times New Roman" w:eastAsia="Times New Roman" w:hAnsi="Times New Roman" w:cs="Times New Roman"/>
      <w:lang w:eastAsia="pl-PL"/>
    </w:rPr>
  </w:style>
  <w:style w:type="character" w:customStyle="1" w:styleId="jrnl">
    <w:name w:val="jrnl"/>
    <w:basedOn w:val="a0"/>
    <w:rsid w:val="00EC062E"/>
  </w:style>
  <w:style w:type="character" w:styleId="a7">
    <w:name w:val="Hyperlink"/>
    <w:basedOn w:val="a0"/>
    <w:uiPriority w:val="99"/>
    <w:unhideWhenUsed/>
    <w:rsid w:val="00EC062E"/>
    <w:rPr>
      <w:color w:val="0000FF"/>
      <w:u w:val="single"/>
    </w:rPr>
  </w:style>
  <w:style w:type="character" w:customStyle="1" w:styleId="highlight">
    <w:name w:val="highlight"/>
    <w:basedOn w:val="a0"/>
    <w:rsid w:val="00EC062E"/>
  </w:style>
  <w:style w:type="paragraph" w:customStyle="1" w:styleId="desc">
    <w:name w:val="desc"/>
    <w:basedOn w:val="a"/>
    <w:rsid w:val="00EC06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Title"/>
    <w:basedOn w:val="a"/>
    <w:next w:val="a"/>
    <w:link w:val="Char2"/>
    <w:uiPriority w:val="10"/>
    <w:qFormat/>
    <w:rsid w:val="00EC062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2">
    <w:name w:val="标题 Char"/>
    <w:basedOn w:val="a0"/>
    <w:link w:val="a8"/>
    <w:uiPriority w:val="10"/>
    <w:rsid w:val="00EC062E"/>
    <w:rPr>
      <w:rFonts w:asciiTheme="majorHAnsi" w:eastAsiaTheme="majorEastAsia" w:hAnsiTheme="majorHAnsi" w:cstheme="majorBidi"/>
      <w:spacing w:val="5"/>
      <w:sz w:val="52"/>
      <w:szCs w:val="52"/>
      <w:lang w:val="pl-PL" w:eastAsia="en-US"/>
    </w:rPr>
  </w:style>
  <w:style w:type="paragraph" w:styleId="a9">
    <w:name w:val="Subtitle"/>
    <w:basedOn w:val="a"/>
    <w:next w:val="a"/>
    <w:link w:val="Char3"/>
    <w:uiPriority w:val="11"/>
    <w:qFormat/>
    <w:rsid w:val="00EC062E"/>
    <w:pPr>
      <w:spacing w:after="600"/>
    </w:pPr>
    <w:rPr>
      <w:rFonts w:asciiTheme="majorHAnsi" w:eastAsiaTheme="majorEastAsia" w:hAnsiTheme="majorHAnsi" w:cstheme="majorBidi"/>
      <w:i/>
      <w:iCs/>
      <w:spacing w:val="13"/>
      <w:sz w:val="24"/>
      <w:szCs w:val="24"/>
    </w:rPr>
  </w:style>
  <w:style w:type="character" w:customStyle="1" w:styleId="Char3">
    <w:name w:val="副标题 Char"/>
    <w:basedOn w:val="a0"/>
    <w:link w:val="a9"/>
    <w:uiPriority w:val="11"/>
    <w:rsid w:val="00EC062E"/>
    <w:rPr>
      <w:rFonts w:asciiTheme="majorHAnsi" w:eastAsiaTheme="majorEastAsia" w:hAnsiTheme="majorHAnsi" w:cstheme="majorBidi"/>
      <w:i/>
      <w:iCs/>
      <w:spacing w:val="13"/>
      <w:lang w:val="pl-PL" w:eastAsia="en-US"/>
    </w:rPr>
  </w:style>
  <w:style w:type="character" w:styleId="aa">
    <w:name w:val="Strong"/>
    <w:uiPriority w:val="22"/>
    <w:qFormat/>
    <w:rsid w:val="00EC062E"/>
    <w:rPr>
      <w:b/>
      <w:bCs/>
    </w:rPr>
  </w:style>
  <w:style w:type="character" w:styleId="ab">
    <w:name w:val="Emphasis"/>
    <w:uiPriority w:val="20"/>
    <w:qFormat/>
    <w:rsid w:val="00EC062E"/>
    <w:rPr>
      <w:b/>
      <w:bCs/>
      <w:i/>
      <w:iCs/>
      <w:spacing w:val="10"/>
      <w:bdr w:val="none" w:sz="0" w:space="0" w:color="auto"/>
      <w:shd w:val="clear" w:color="auto" w:fill="auto"/>
    </w:rPr>
  </w:style>
  <w:style w:type="paragraph" w:styleId="ac">
    <w:name w:val="No Spacing"/>
    <w:basedOn w:val="a"/>
    <w:uiPriority w:val="1"/>
    <w:qFormat/>
    <w:rsid w:val="00EC062E"/>
    <w:pPr>
      <w:spacing w:after="0" w:line="240" w:lineRule="auto"/>
    </w:pPr>
  </w:style>
  <w:style w:type="paragraph" w:styleId="ad">
    <w:name w:val="Quote"/>
    <w:basedOn w:val="a"/>
    <w:next w:val="a"/>
    <w:link w:val="Char4"/>
    <w:uiPriority w:val="29"/>
    <w:qFormat/>
    <w:rsid w:val="00EC062E"/>
    <w:pPr>
      <w:spacing w:before="200" w:after="0"/>
      <w:ind w:left="360" w:right="360"/>
    </w:pPr>
    <w:rPr>
      <w:i/>
      <w:iCs/>
    </w:rPr>
  </w:style>
  <w:style w:type="character" w:customStyle="1" w:styleId="Char4">
    <w:name w:val="引用 Char"/>
    <w:basedOn w:val="a0"/>
    <w:link w:val="ad"/>
    <w:uiPriority w:val="29"/>
    <w:rsid w:val="00EC062E"/>
    <w:rPr>
      <w:i/>
      <w:iCs/>
      <w:sz w:val="22"/>
      <w:szCs w:val="22"/>
      <w:lang w:val="pl-PL" w:eastAsia="en-US"/>
    </w:rPr>
  </w:style>
  <w:style w:type="paragraph" w:styleId="ae">
    <w:name w:val="Intense Quote"/>
    <w:basedOn w:val="a"/>
    <w:next w:val="a"/>
    <w:link w:val="Char5"/>
    <w:uiPriority w:val="30"/>
    <w:qFormat/>
    <w:rsid w:val="00EC062E"/>
    <w:pPr>
      <w:pBdr>
        <w:bottom w:val="single" w:sz="4" w:space="1" w:color="auto"/>
      </w:pBdr>
      <w:spacing w:before="200" w:after="280"/>
      <w:ind w:left="1008" w:right="1152"/>
      <w:jc w:val="both"/>
    </w:pPr>
    <w:rPr>
      <w:b/>
      <w:bCs/>
      <w:i/>
      <w:iCs/>
    </w:rPr>
  </w:style>
  <w:style w:type="character" w:customStyle="1" w:styleId="Char5">
    <w:name w:val="明显引用 Char"/>
    <w:basedOn w:val="a0"/>
    <w:link w:val="ae"/>
    <w:uiPriority w:val="30"/>
    <w:rsid w:val="00EC062E"/>
    <w:rPr>
      <w:b/>
      <w:bCs/>
      <w:i/>
      <w:iCs/>
      <w:sz w:val="22"/>
      <w:szCs w:val="22"/>
      <w:lang w:val="pl-PL" w:eastAsia="en-US"/>
    </w:rPr>
  </w:style>
  <w:style w:type="character" w:styleId="af">
    <w:name w:val="Subtle Emphasis"/>
    <w:uiPriority w:val="19"/>
    <w:qFormat/>
    <w:rsid w:val="00EC062E"/>
    <w:rPr>
      <w:i/>
      <w:iCs/>
    </w:rPr>
  </w:style>
  <w:style w:type="character" w:styleId="af0">
    <w:name w:val="Intense Emphasis"/>
    <w:uiPriority w:val="21"/>
    <w:qFormat/>
    <w:rsid w:val="00EC062E"/>
    <w:rPr>
      <w:b/>
      <w:bCs/>
    </w:rPr>
  </w:style>
  <w:style w:type="character" w:styleId="af1">
    <w:name w:val="Subtle Reference"/>
    <w:uiPriority w:val="31"/>
    <w:qFormat/>
    <w:rsid w:val="00EC062E"/>
    <w:rPr>
      <w:smallCaps/>
    </w:rPr>
  </w:style>
  <w:style w:type="character" w:styleId="af2">
    <w:name w:val="Intense Reference"/>
    <w:uiPriority w:val="32"/>
    <w:qFormat/>
    <w:rsid w:val="00EC062E"/>
    <w:rPr>
      <w:smallCaps/>
      <w:spacing w:val="5"/>
      <w:u w:val="single"/>
    </w:rPr>
  </w:style>
  <w:style w:type="character" w:styleId="af3">
    <w:name w:val="Book Title"/>
    <w:uiPriority w:val="33"/>
    <w:qFormat/>
    <w:rsid w:val="00EC062E"/>
    <w:rPr>
      <w:i/>
      <w:iCs/>
      <w:smallCaps/>
      <w:spacing w:val="5"/>
    </w:rPr>
  </w:style>
  <w:style w:type="paragraph" w:styleId="TOC">
    <w:name w:val="TOC Heading"/>
    <w:basedOn w:val="1"/>
    <w:next w:val="a"/>
    <w:uiPriority w:val="39"/>
    <w:semiHidden/>
    <w:unhideWhenUsed/>
    <w:qFormat/>
    <w:rsid w:val="00EC062E"/>
    <w:pPr>
      <w:outlineLvl w:val="9"/>
    </w:pPr>
    <w:rPr>
      <w:lang w:bidi="en-US"/>
    </w:rPr>
  </w:style>
  <w:style w:type="character" w:styleId="af4">
    <w:name w:val="endnote reference"/>
    <w:basedOn w:val="a0"/>
    <w:uiPriority w:val="99"/>
    <w:semiHidden/>
    <w:unhideWhenUsed/>
    <w:rsid w:val="00EC062E"/>
    <w:rPr>
      <w:vertAlign w:val="superscript"/>
    </w:rPr>
  </w:style>
  <w:style w:type="paragraph" w:styleId="af5">
    <w:name w:val="Balloon Text"/>
    <w:basedOn w:val="a"/>
    <w:link w:val="Char6"/>
    <w:uiPriority w:val="99"/>
    <w:semiHidden/>
    <w:unhideWhenUsed/>
    <w:rsid w:val="00EC062E"/>
    <w:pPr>
      <w:spacing w:after="0" w:line="240" w:lineRule="auto"/>
    </w:pPr>
    <w:rPr>
      <w:rFonts w:ascii="Tahoma" w:hAnsi="Tahoma" w:cs="Tahoma"/>
      <w:sz w:val="16"/>
      <w:szCs w:val="16"/>
    </w:rPr>
  </w:style>
  <w:style w:type="character" w:customStyle="1" w:styleId="Char6">
    <w:name w:val="批注框文本 Char"/>
    <w:basedOn w:val="a0"/>
    <w:link w:val="af5"/>
    <w:uiPriority w:val="99"/>
    <w:semiHidden/>
    <w:rsid w:val="00EC062E"/>
    <w:rPr>
      <w:rFonts w:ascii="Tahoma" w:hAnsi="Tahoma" w:cs="Tahoma"/>
      <w:sz w:val="16"/>
      <w:szCs w:val="16"/>
      <w:lang w:val="pl-PL" w:eastAsia="en-US"/>
    </w:rPr>
  </w:style>
  <w:style w:type="character" w:customStyle="1" w:styleId="doi4">
    <w:name w:val="doi4"/>
    <w:basedOn w:val="a0"/>
    <w:rsid w:val="00EC062E"/>
  </w:style>
  <w:style w:type="character" w:customStyle="1" w:styleId="slug-doi2">
    <w:name w:val="slug-doi2"/>
    <w:basedOn w:val="a0"/>
    <w:rsid w:val="00EC062E"/>
  </w:style>
  <w:style w:type="character" w:customStyle="1" w:styleId="highlight2">
    <w:name w:val="highlight2"/>
    <w:basedOn w:val="a0"/>
    <w:rsid w:val="00EC062E"/>
  </w:style>
  <w:style w:type="character" w:customStyle="1" w:styleId="fm-vol-iss-date">
    <w:name w:val="fm-vol-iss-date"/>
    <w:basedOn w:val="a0"/>
    <w:rsid w:val="00EC062E"/>
  </w:style>
  <w:style w:type="character" w:styleId="af6">
    <w:name w:val="annotation reference"/>
    <w:basedOn w:val="a0"/>
    <w:uiPriority w:val="99"/>
    <w:unhideWhenUsed/>
    <w:rsid w:val="00EC062E"/>
    <w:rPr>
      <w:sz w:val="21"/>
      <w:szCs w:val="21"/>
    </w:rPr>
  </w:style>
  <w:style w:type="paragraph" w:styleId="af7">
    <w:name w:val="annotation text"/>
    <w:basedOn w:val="a"/>
    <w:link w:val="Char7"/>
    <w:uiPriority w:val="99"/>
    <w:unhideWhenUsed/>
    <w:rsid w:val="00EC062E"/>
  </w:style>
  <w:style w:type="character" w:customStyle="1" w:styleId="Char7">
    <w:name w:val="批注文字 Char"/>
    <w:basedOn w:val="a0"/>
    <w:link w:val="af7"/>
    <w:uiPriority w:val="99"/>
    <w:rsid w:val="00EC062E"/>
    <w:rPr>
      <w:sz w:val="22"/>
      <w:szCs w:val="22"/>
      <w:lang w:val="pl-PL" w:eastAsia="en-US"/>
    </w:rPr>
  </w:style>
  <w:style w:type="paragraph" w:styleId="af8">
    <w:name w:val="annotation subject"/>
    <w:basedOn w:val="af7"/>
    <w:next w:val="af7"/>
    <w:link w:val="Char8"/>
    <w:uiPriority w:val="99"/>
    <w:semiHidden/>
    <w:unhideWhenUsed/>
    <w:rsid w:val="00EC062E"/>
    <w:rPr>
      <w:b/>
      <w:bCs/>
    </w:rPr>
  </w:style>
  <w:style w:type="character" w:customStyle="1" w:styleId="Char8">
    <w:name w:val="批注主题 Char"/>
    <w:basedOn w:val="Char7"/>
    <w:link w:val="af8"/>
    <w:uiPriority w:val="99"/>
    <w:semiHidden/>
    <w:rsid w:val="00EC062E"/>
    <w:rPr>
      <w:b/>
      <w:bCs/>
      <w:sz w:val="22"/>
      <w:szCs w:val="22"/>
      <w:lang w:val="pl-PL" w:eastAsia="en-US"/>
    </w:rPr>
  </w:style>
  <w:style w:type="character" w:customStyle="1" w:styleId="hui12181">
    <w:name w:val="hui12181"/>
    <w:basedOn w:val="a0"/>
    <w:rsid w:val="00EC062E"/>
    <w:rPr>
      <w:rFonts w:ascii="Arial" w:hAnsi="Arial" w:cs="Arial" w:hint="default"/>
      <w:strike w:val="0"/>
      <w:dstrike w:val="0"/>
      <w:color w:val="333333"/>
      <w:sz w:val="18"/>
      <w:szCs w:val="18"/>
      <w:u w:val="none"/>
      <w:effect w:val="none"/>
    </w:rPr>
  </w:style>
  <w:style w:type="character" w:customStyle="1" w:styleId="slug-doi">
    <w:name w:val="slug-doi"/>
    <w:basedOn w:val="a0"/>
    <w:rsid w:val="00EC062E"/>
  </w:style>
  <w:style w:type="numbering" w:customStyle="1" w:styleId="Bezlisty1">
    <w:name w:val="Bez listy1"/>
    <w:next w:val="a2"/>
    <w:uiPriority w:val="99"/>
    <w:semiHidden/>
    <w:unhideWhenUsed/>
    <w:rsid w:val="00927B5D"/>
  </w:style>
  <w:style w:type="character" w:customStyle="1" w:styleId="apple-converted-space">
    <w:name w:val="apple-converted-space"/>
    <w:basedOn w:val="a0"/>
    <w:rsid w:val="008F34C3"/>
  </w:style>
  <w:style w:type="paragraph" w:styleId="af9">
    <w:name w:val="Revision"/>
    <w:hidden/>
    <w:uiPriority w:val="99"/>
    <w:semiHidden/>
    <w:rsid w:val="00CE4907"/>
    <w:pPr>
      <w:spacing w:after="0"/>
    </w:pPr>
    <w:rPr>
      <w:sz w:val="22"/>
      <w:szCs w:val="22"/>
      <w:lang w:val="pl-PL" w:eastAsia="en-US"/>
    </w:rPr>
  </w:style>
  <w:style w:type="paragraph" w:styleId="afa">
    <w:name w:val="Body Text"/>
    <w:basedOn w:val="a"/>
    <w:link w:val="Char9"/>
    <w:semiHidden/>
    <w:rsid w:val="00CE26FA"/>
    <w:pPr>
      <w:spacing w:after="0" w:line="240" w:lineRule="auto"/>
    </w:pPr>
    <w:rPr>
      <w:rFonts w:ascii="Times New Roman" w:eastAsia="Times New Roman" w:hAnsi="Times New Roman" w:cs="Times New Roman"/>
      <w:b/>
      <w:sz w:val="28"/>
      <w:szCs w:val="20"/>
      <w:lang w:eastAsia="pl-PL"/>
    </w:rPr>
  </w:style>
  <w:style w:type="character" w:customStyle="1" w:styleId="Char9">
    <w:name w:val="正文文本 Char"/>
    <w:basedOn w:val="a0"/>
    <w:link w:val="afa"/>
    <w:semiHidden/>
    <w:rsid w:val="00CE26FA"/>
    <w:rPr>
      <w:rFonts w:ascii="Times New Roman" w:eastAsia="Times New Roman" w:hAnsi="Times New Roman" w:cs="Times New Roman"/>
      <w:b/>
      <w:sz w:val="28"/>
      <w:szCs w:val="20"/>
      <w:lang w:val="pl-PL" w:eastAsia="pl-PL"/>
    </w:rPr>
  </w:style>
  <w:style w:type="table" w:styleId="30">
    <w:name w:val="Table List 3"/>
    <w:basedOn w:val="a1"/>
    <w:rsid w:val="00CE26FA"/>
    <w:pPr>
      <w:spacing w:after="0"/>
    </w:pPr>
    <w:rPr>
      <w:rFonts w:ascii="Times New Roman" w:eastAsia="Times New Roman" w:hAnsi="Times New Roman" w:cs="Times New Roman"/>
      <w:sz w:val="20"/>
      <w:szCs w:val="20"/>
      <w:lang w:val="pl-PL" w:eastAsia="pl-P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887">
      <w:bodyDiv w:val="1"/>
      <w:marLeft w:val="0"/>
      <w:marRight w:val="0"/>
      <w:marTop w:val="0"/>
      <w:marBottom w:val="0"/>
      <w:divBdr>
        <w:top w:val="none" w:sz="0" w:space="0" w:color="auto"/>
        <w:left w:val="none" w:sz="0" w:space="0" w:color="auto"/>
        <w:bottom w:val="none" w:sz="0" w:space="0" w:color="auto"/>
        <w:right w:val="none" w:sz="0" w:space="0" w:color="auto"/>
      </w:divBdr>
    </w:div>
    <w:div w:id="401415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19384</Words>
  <Characters>110494</Characters>
  <Application>Microsoft Office Word</Application>
  <DocSecurity>0</DocSecurity>
  <Lines>920</Lines>
  <Paragraphs>259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dc:creator>
  <cp:lastModifiedBy>Windows 用户</cp:lastModifiedBy>
  <cp:revision>11</cp:revision>
  <cp:lastPrinted>2015-08-23T08:13:00Z</cp:lastPrinted>
  <dcterms:created xsi:type="dcterms:W3CDTF">2015-09-17T21:52:00Z</dcterms:created>
  <dcterms:modified xsi:type="dcterms:W3CDTF">2015-09-21T05:40:00Z</dcterms:modified>
</cp:coreProperties>
</file>