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30C" w:rsidRPr="00EC0313" w:rsidRDefault="0033730C" w:rsidP="00EF76DA">
      <w:pPr>
        <w:spacing w:line="360" w:lineRule="auto"/>
        <w:jc w:val="both"/>
        <w:rPr>
          <w:rFonts w:ascii="Book Antiqua" w:eastAsia="宋体" w:hAnsi="Book Antiqua"/>
          <w:b/>
          <w:i/>
          <w:color w:val="000000" w:themeColor="text1"/>
          <w:lang w:eastAsia="zh-CN"/>
        </w:rPr>
      </w:pPr>
      <w:r w:rsidRPr="0010424F">
        <w:rPr>
          <w:rFonts w:ascii="Book Antiqua" w:eastAsia="宋体" w:hAnsi="Book Antiqua"/>
          <w:b/>
          <w:color w:val="000000" w:themeColor="text1"/>
          <w:lang w:eastAsia="zh-CN"/>
        </w:rPr>
        <w:t xml:space="preserve">Name of </w:t>
      </w:r>
      <w:r w:rsidR="007B6793" w:rsidRPr="0010424F">
        <w:rPr>
          <w:rFonts w:ascii="Book Antiqua" w:eastAsia="宋体" w:hAnsi="Book Antiqua"/>
          <w:b/>
          <w:color w:val="000000" w:themeColor="text1"/>
          <w:lang w:eastAsia="zh-CN"/>
        </w:rPr>
        <w:t>Journal</w:t>
      </w:r>
      <w:r w:rsidRPr="0010424F">
        <w:rPr>
          <w:rFonts w:ascii="Book Antiqua" w:eastAsia="宋体" w:hAnsi="Book Antiqua"/>
          <w:b/>
          <w:color w:val="000000" w:themeColor="text1"/>
          <w:lang w:eastAsia="zh-CN"/>
        </w:rPr>
        <w:t xml:space="preserve">: </w:t>
      </w:r>
      <w:r w:rsidRPr="00EC0313">
        <w:rPr>
          <w:rFonts w:ascii="Book Antiqua" w:eastAsia="宋体" w:hAnsi="Book Antiqua"/>
          <w:b/>
          <w:i/>
          <w:color w:val="000000" w:themeColor="text1"/>
          <w:lang w:eastAsia="zh-CN"/>
        </w:rPr>
        <w:t>World Journal of Gastrointestinal Endoscopy</w:t>
      </w:r>
    </w:p>
    <w:p w:rsidR="0033730C" w:rsidRPr="0010424F" w:rsidRDefault="0033730C" w:rsidP="00EF76DA">
      <w:pPr>
        <w:spacing w:line="360" w:lineRule="auto"/>
        <w:jc w:val="both"/>
        <w:rPr>
          <w:rFonts w:ascii="Book Antiqua" w:eastAsia="宋体" w:hAnsi="Book Antiqua"/>
          <w:b/>
          <w:color w:val="000000" w:themeColor="text1"/>
          <w:lang w:eastAsia="zh-CN"/>
        </w:rPr>
      </w:pPr>
      <w:r w:rsidRPr="0010424F">
        <w:rPr>
          <w:rFonts w:ascii="Book Antiqua" w:eastAsia="宋体" w:hAnsi="Book Antiqua"/>
          <w:b/>
          <w:color w:val="000000" w:themeColor="text1"/>
          <w:lang w:eastAsia="zh-CN"/>
        </w:rPr>
        <w:t>ESPS Manuscript NO: 18664</w:t>
      </w:r>
    </w:p>
    <w:p w:rsidR="0033730C" w:rsidRPr="0010424F" w:rsidRDefault="0033730C" w:rsidP="00EF76DA">
      <w:pPr>
        <w:spacing w:line="360" w:lineRule="auto"/>
        <w:jc w:val="both"/>
        <w:rPr>
          <w:rFonts w:ascii="Book Antiqua" w:eastAsia="宋体" w:hAnsi="Book Antiqua"/>
          <w:b/>
          <w:color w:val="000000" w:themeColor="text1"/>
          <w:lang w:eastAsia="zh-CN"/>
        </w:rPr>
      </w:pPr>
      <w:r w:rsidRPr="0010424F">
        <w:rPr>
          <w:rFonts w:ascii="Book Antiqua" w:eastAsia="宋体" w:hAnsi="Book Antiqua"/>
          <w:b/>
          <w:color w:val="000000" w:themeColor="text1"/>
          <w:lang w:eastAsia="zh-CN"/>
        </w:rPr>
        <w:t>Manuscript Type: MINIREVIEWS</w:t>
      </w:r>
    </w:p>
    <w:p w:rsidR="0033730C" w:rsidRPr="0010424F" w:rsidRDefault="0033730C" w:rsidP="00EF76DA">
      <w:pPr>
        <w:spacing w:line="360" w:lineRule="auto"/>
        <w:jc w:val="both"/>
        <w:rPr>
          <w:rFonts w:ascii="Book Antiqua" w:eastAsia="宋体" w:hAnsi="Book Antiqua"/>
          <w:b/>
          <w:color w:val="000000" w:themeColor="text1"/>
          <w:lang w:eastAsia="zh-CN"/>
        </w:rPr>
      </w:pPr>
    </w:p>
    <w:p w:rsidR="00F90063" w:rsidRPr="0010424F" w:rsidRDefault="00F90063" w:rsidP="00EF76DA">
      <w:pPr>
        <w:spacing w:line="360" w:lineRule="auto"/>
        <w:jc w:val="both"/>
        <w:rPr>
          <w:rFonts w:ascii="Book Antiqua" w:hAnsi="Book Antiqua"/>
          <w:b/>
          <w:color w:val="000000" w:themeColor="text1"/>
        </w:rPr>
      </w:pPr>
      <w:r w:rsidRPr="0010424F">
        <w:rPr>
          <w:rFonts w:ascii="Book Antiqua" w:hAnsi="Book Antiqua"/>
          <w:b/>
          <w:color w:val="000000" w:themeColor="text1"/>
        </w:rPr>
        <w:t xml:space="preserve">Emerging </w:t>
      </w:r>
      <w:r w:rsidR="0033730C" w:rsidRPr="0010424F">
        <w:rPr>
          <w:rFonts w:ascii="Book Antiqua" w:hAnsi="Book Antiqua"/>
          <w:b/>
          <w:color w:val="000000" w:themeColor="text1"/>
        </w:rPr>
        <w:t>role of narrow band imaging in duodenum</w:t>
      </w:r>
    </w:p>
    <w:p w:rsidR="00F90063" w:rsidRPr="0010424F" w:rsidRDefault="00F90063" w:rsidP="00EF76DA">
      <w:pPr>
        <w:autoSpaceDE w:val="0"/>
        <w:autoSpaceDN w:val="0"/>
        <w:adjustRightInd w:val="0"/>
        <w:spacing w:line="360" w:lineRule="auto"/>
        <w:ind w:right="934"/>
        <w:jc w:val="both"/>
        <w:rPr>
          <w:rFonts w:ascii="Book Antiqua" w:eastAsia="宋体" w:hAnsi="Book Antiqua"/>
          <w:b/>
          <w:color w:val="000000" w:themeColor="text1"/>
          <w:lang w:eastAsia="zh-CN"/>
        </w:rPr>
      </w:pPr>
    </w:p>
    <w:p w:rsidR="00F90063" w:rsidRPr="0010424F" w:rsidRDefault="007B6793" w:rsidP="00EF76DA">
      <w:pPr>
        <w:spacing w:line="360" w:lineRule="auto"/>
        <w:ind w:right="934"/>
        <w:jc w:val="both"/>
        <w:rPr>
          <w:rFonts w:ascii="Book Antiqua" w:hAnsi="Book Antiqua"/>
          <w:b/>
          <w:color w:val="000000" w:themeColor="text1"/>
        </w:rPr>
      </w:pPr>
      <w:r w:rsidRPr="0010424F">
        <w:rPr>
          <w:rFonts w:ascii="Book Antiqua" w:hAnsi="Book Antiqua"/>
          <w:color w:val="000000" w:themeColor="text1"/>
          <w:lang w:val="sv-SE"/>
        </w:rPr>
        <w:t>Dutta</w:t>
      </w:r>
      <w:r w:rsidRPr="0010424F">
        <w:rPr>
          <w:rFonts w:ascii="Book Antiqua" w:hAnsi="Book Antiqua"/>
          <w:color w:val="000000" w:themeColor="text1"/>
        </w:rPr>
        <w:t xml:space="preserve"> </w:t>
      </w:r>
      <w:r w:rsidRPr="0010424F">
        <w:rPr>
          <w:rFonts w:ascii="Book Antiqua" w:eastAsiaTheme="minorEastAsia" w:hAnsi="Book Antiqua"/>
          <w:color w:val="000000" w:themeColor="text1"/>
          <w:lang w:eastAsia="zh-CN"/>
        </w:rPr>
        <w:t xml:space="preserve">AK </w:t>
      </w:r>
      <w:r w:rsidRPr="0010424F">
        <w:rPr>
          <w:rFonts w:ascii="Book Antiqua" w:eastAsiaTheme="minorEastAsia" w:hAnsi="Book Antiqua"/>
          <w:i/>
          <w:color w:val="000000" w:themeColor="text1"/>
          <w:lang w:eastAsia="zh-CN"/>
        </w:rPr>
        <w:t>et al</w:t>
      </w:r>
      <w:r w:rsidRPr="0010424F">
        <w:rPr>
          <w:rFonts w:ascii="Book Antiqua" w:eastAsiaTheme="minorEastAsia" w:hAnsi="Book Antiqua"/>
          <w:color w:val="000000" w:themeColor="text1"/>
          <w:lang w:eastAsia="zh-CN"/>
        </w:rPr>
        <w:t xml:space="preserve">. </w:t>
      </w:r>
      <w:r w:rsidR="00F90063" w:rsidRPr="0010424F">
        <w:rPr>
          <w:rFonts w:ascii="Book Antiqua" w:hAnsi="Book Antiqua"/>
          <w:color w:val="000000" w:themeColor="text1"/>
        </w:rPr>
        <w:t>Narrow band imaging in duodenum</w:t>
      </w:r>
    </w:p>
    <w:p w:rsidR="00F90063" w:rsidRPr="0010424F" w:rsidRDefault="00F90063" w:rsidP="00EF76DA">
      <w:pPr>
        <w:spacing w:line="360" w:lineRule="auto"/>
        <w:ind w:right="-765"/>
        <w:jc w:val="both"/>
        <w:rPr>
          <w:rFonts w:ascii="Book Antiqua" w:eastAsiaTheme="minorEastAsia" w:hAnsi="Book Antiqua"/>
          <w:b/>
          <w:color w:val="000000" w:themeColor="text1"/>
          <w:lang w:eastAsia="zh-CN"/>
        </w:rPr>
      </w:pPr>
    </w:p>
    <w:p w:rsidR="0016733E" w:rsidRPr="00EC0313" w:rsidRDefault="0016733E" w:rsidP="00EF76DA">
      <w:pPr>
        <w:spacing w:line="360" w:lineRule="auto"/>
        <w:ind w:right="-765"/>
        <w:jc w:val="both"/>
        <w:rPr>
          <w:rFonts w:ascii="Book Antiqua" w:eastAsiaTheme="minorEastAsia" w:hAnsi="Book Antiqua"/>
          <w:b/>
          <w:color w:val="000000" w:themeColor="text1"/>
          <w:lang w:eastAsia="zh-CN"/>
        </w:rPr>
      </w:pPr>
      <w:r w:rsidRPr="00EC0313">
        <w:rPr>
          <w:rFonts w:ascii="Book Antiqua" w:hAnsi="Book Antiqua"/>
          <w:b/>
          <w:color w:val="000000" w:themeColor="text1"/>
          <w:lang w:val="sv-SE"/>
        </w:rPr>
        <w:t>Amit Kumar Dutta</w:t>
      </w:r>
      <w:r w:rsidRPr="00EC0313">
        <w:rPr>
          <w:rFonts w:ascii="Book Antiqua" w:eastAsiaTheme="minorEastAsia" w:hAnsi="Book Antiqua"/>
          <w:b/>
          <w:color w:val="000000" w:themeColor="text1"/>
          <w:lang w:val="sv-SE" w:eastAsia="zh-CN"/>
        </w:rPr>
        <w:t xml:space="preserve">, </w:t>
      </w:r>
      <w:r w:rsidRPr="00EC0313">
        <w:rPr>
          <w:rFonts w:ascii="Book Antiqua" w:hAnsi="Book Antiqua"/>
          <w:b/>
          <w:color w:val="000000" w:themeColor="text1"/>
        </w:rPr>
        <w:t>Ashok Chacko</w:t>
      </w:r>
    </w:p>
    <w:p w:rsidR="00F90063" w:rsidRPr="0010424F" w:rsidRDefault="00F90063" w:rsidP="00EF76DA">
      <w:pPr>
        <w:spacing w:line="360" w:lineRule="auto"/>
        <w:ind w:right="-765"/>
        <w:jc w:val="both"/>
        <w:rPr>
          <w:rFonts w:ascii="Book Antiqua" w:hAnsi="Book Antiqua"/>
          <w:color w:val="000000" w:themeColor="text1"/>
        </w:rPr>
      </w:pPr>
    </w:p>
    <w:p w:rsidR="00EF76DA" w:rsidRPr="0010424F" w:rsidRDefault="00EF76DA" w:rsidP="00EF76DA">
      <w:pPr>
        <w:pStyle w:val="NormalWeb"/>
        <w:spacing w:before="0" w:beforeAutospacing="0" w:after="0" w:afterAutospacing="0" w:line="360" w:lineRule="auto"/>
        <w:jc w:val="both"/>
        <w:rPr>
          <w:rFonts w:ascii="Book Antiqua" w:eastAsiaTheme="minorEastAsia" w:hAnsi="Book Antiqua"/>
          <w:color w:val="000000" w:themeColor="text1"/>
          <w:lang w:eastAsia="zh-CN"/>
        </w:rPr>
      </w:pPr>
      <w:r w:rsidRPr="0010424F">
        <w:rPr>
          <w:rFonts w:ascii="Book Antiqua" w:hAnsi="Book Antiqua"/>
          <w:b/>
          <w:color w:val="000000" w:themeColor="text1"/>
          <w:lang w:val="sv-SE"/>
        </w:rPr>
        <w:t>Amit Kumar Dutta</w:t>
      </w:r>
      <w:r w:rsidRPr="0010424F">
        <w:rPr>
          <w:rFonts w:ascii="Book Antiqua" w:eastAsiaTheme="minorEastAsia" w:hAnsi="Book Antiqua"/>
          <w:b/>
          <w:color w:val="000000" w:themeColor="text1"/>
          <w:lang w:val="sv-SE" w:eastAsia="zh-CN"/>
        </w:rPr>
        <w:t xml:space="preserve">, </w:t>
      </w:r>
      <w:r w:rsidR="00F90063" w:rsidRPr="0010424F">
        <w:rPr>
          <w:rFonts w:ascii="Book Antiqua" w:hAnsi="Book Antiqua"/>
          <w:color w:val="000000" w:themeColor="text1"/>
        </w:rPr>
        <w:t>Department of Gastrointestinal Sciences, Christian Medical College, Vellore 632 004</w:t>
      </w:r>
      <w:r w:rsidR="00E85C2B" w:rsidRPr="0010424F">
        <w:rPr>
          <w:rFonts w:ascii="Book Antiqua" w:hAnsi="Book Antiqua"/>
          <w:color w:val="000000" w:themeColor="text1"/>
        </w:rPr>
        <w:t>, Tamil</w:t>
      </w:r>
      <w:r w:rsidR="0010424F">
        <w:rPr>
          <w:rFonts w:ascii="Book Antiqua" w:eastAsiaTheme="minorEastAsia" w:hAnsi="Book Antiqua" w:hint="eastAsia"/>
          <w:color w:val="000000" w:themeColor="text1"/>
          <w:lang w:eastAsia="zh-CN"/>
        </w:rPr>
        <w:t xml:space="preserve"> </w:t>
      </w:r>
      <w:r w:rsidR="00E85C2B" w:rsidRPr="0010424F">
        <w:rPr>
          <w:rFonts w:ascii="Book Antiqua" w:hAnsi="Book Antiqua"/>
          <w:color w:val="000000" w:themeColor="text1"/>
        </w:rPr>
        <w:t>Nadu</w:t>
      </w:r>
      <w:r w:rsidRPr="0010424F">
        <w:rPr>
          <w:rFonts w:ascii="Book Antiqua" w:eastAsiaTheme="minorEastAsia" w:hAnsi="Book Antiqua"/>
          <w:color w:val="000000" w:themeColor="text1"/>
          <w:lang w:eastAsia="zh-CN"/>
        </w:rPr>
        <w:t xml:space="preserve">, </w:t>
      </w:r>
      <w:r w:rsidR="00F90063" w:rsidRPr="0010424F">
        <w:rPr>
          <w:rFonts w:ascii="Book Antiqua" w:hAnsi="Book Antiqua"/>
          <w:color w:val="000000" w:themeColor="text1"/>
        </w:rPr>
        <w:t>India</w:t>
      </w:r>
    </w:p>
    <w:p w:rsidR="00EF76DA" w:rsidRPr="0010424F" w:rsidRDefault="00EF76DA" w:rsidP="00EF76DA">
      <w:pPr>
        <w:pStyle w:val="NormalWeb"/>
        <w:spacing w:before="0" w:beforeAutospacing="0" w:after="0" w:afterAutospacing="0" w:line="360" w:lineRule="auto"/>
        <w:jc w:val="both"/>
        <w:rPr>
          <w:rFonts w:ascii="Book Antiqua" w:eastAsiaTheme="minorEastAsia" w:hAnsi="Book Antiqua"/>
          <w:color w:val="000000" w:themeColor="text1"/>
          <w:lang w:eastAsia="zh-CN"/>
        </w:rPr>
      </w:pPr>
    </w:p>
    <w:p w:rsidR="00F90063" w:rsidRPr="0010424F" w:rsidRDefault="00EF76DA" w:rsidP="00EF76DA">
      <w:pPr>
        <w:pStyle w:val="NormalWeb"/>
        <w:spacing w:before="0" w:beforeAutospacing="0" w:after="0" w:afterAutospacing="0" w:line="360" w:lineRule="auto"/>
        <w:jc w:val="both"/>
        <w:rPr>
          <w:rFonts w:ascii="Book Antiqua" w:hAnsi="Book Antiqua"/>
          <w:color w:val="000000" w:themeColor="text1"/>
        </w:rPr>
      </w:pPr>
      <w:r w:rsidRPr="0010424F">
        <w:rPr>
          <w:rFonts w:ascii="Book Antiqua" w:hAnsi="Book Antiqua"/>
          <w:b/>
          <w:color w:val="000000" w:themeColor="text1"/>
          <w:lang w:val="sv-SE"/>
        </w:rPr>
        <w:t>Amit Kumar Dutta</w:t>
      </w:r>
      <w:r w:rsidRPr="0010424F">
        <w:rPr>
          <w:rFonts w:ascii="Book Antiqua" w:eastAsiaTheme="minorEastAsia" w:hAnsi="Book Antiqua"/>
          <w:b/>
          <w:color w:val="000000" w:themeColor="text1"/>
          <w:lang w:val="sv-SE" w:eastAsia="zh-CN"/>
        </w:rPr>
        <w:t xml:space="preserve">, </w:t>
      </w:r>
      <w:r w:rsidR="00F90063" w:rsidRPr="0010424F">
        <w:rPr>
          <w:rFonts w:ascii="Book Antiqua" w:hAnsi="Book Antiqua"/>
          <w:color w:val="000000" w:themeColor="text1"/>
        </w:rPr>
        <w:t>Department of Digestive Disorders,</w:t>
      </w:r>
      <w:r w:rsidRPr="0010424F">
        <w:rPr>
          <w:rFonts w:ascii="Book Antiqua" w:eastAsiaTheme="minorEastAsia" w:hAnsi="Book Antiqua"/>
          <w:color w:val="000000" w:themeColor="text1"/>
          <w:lang w:eastAsia="zh-CN"/>
        </w:rPr>
        <w:t xml:space="preserve"> </w:t>
      </w:r>
      <w:r w:rsidR="00F90063" w:rsidRPr="0010424F">
        <w:rPr>
          <w:rFonts w:ascii="Book Antiqua" w:hAnsi="Book Antiqua"/>
          <w:color w:val="000000" w:themeColor="text1"/>
        </w:rPr>
        <w:t xml:space="preserve">Aberdeen Royal Infirmary, </w:t>
      </w:r>
      <w:r w:rsidR="0010424F" w:rsidRPr="0010424F">
        <w:rPr>
          <w:rFonts w:ascii="Book Antiqua" w:hAnsi="Book Antiqua"/>
          <w:color w:val="000000" w:themeColor="text1"/>
        </w:rPr>
        <w:t>Aberdeen AB16 6HQ</w:t>
      </w:r>
      <w:r w:rsidR="00F90063" w:rsidRPr="0010424F">
        <w:rPr>
          <w:rFonts w:ascii="Book Antiqua" w:hAnsi="Book Antiqua"/>
          <w:color w:val="000000" w:themeColor="text1"/>
        </w:rPr>
        <w:t>, United Kingdom</w:t>
      </w:r>
    </w:p>
    <w:p w:rsidR="00EF76DA" w:rsidRPr="0010424F" w:rsidRDefault="00F90063" w:rsidP="00EF76DA">
      <w:pPr>
        <w:pStyle w:val="NormalWeb"/>
        <w:spacing w:before="0" w:beforeAutospacing="0" w:after="0" w:afterAutospacing="0" w:line="360" w:lineRule="auto"/>
        <w:jc w:val="both"/>
        <w:rPr>
          <w:rFonts w:ascii="Book Antiqua" w:eastAsiaTheme="minorEastAsia" w:hAnsi="Book Antiqua"/>
          <w:color w:val="000000" w:themeColor="text1"/>
          <w:lang w:eastAsia="zh-CN"/>
        </w:rPr>
      </w:pPr>
      <w:r w:rsidRPr="0010424F">
        <w:rPr>
          <w:rFonts w:ascii="Book Antiqua" w:hAnsi="Book Antiqua"/>
          <w:color w:val="000000" w:themeColor="text1"/>
        </w:rPr>
        <w:t> </w:t>
      </w:r>
    </w:p>
    <w:p w:rsidR="00F90063" w:rsidRPr="0010424F" w:rsidRDefault="00EF76DA" w:rsidP="00EF76DA">
      <w:pPr>
        <w:pStyle w:val="NormalWeb"/>
        <w:spacing w:before="0" w:beforeAutospacing="0" w:after="0" w:afterAutospacing="0" w:line="360" w:lineRule="auto"/>
        <w:jc w:val="both"/>
        <w:rPr>
          <w:rFonts w:ascii="Book Antiqua" w:hAnsi="Book Antiqua"/>
          <w:color w:val="000000" w:themeColor="text1"/>
        </w:rPr>
      </w:pPr>
      <w:r w:rsidRPr="0010424F">
        <w:rPr>
          <w:rFonts w:ascii="Book Antiqua" w:hAnsi="Book Antiqua"/>
          <w:b/>
          <w:color w:val="000000" w:themeColor="text1"/>
        </w:rPr>
        <w:t>Ashok Chacko</w:t>
      </w:r>
      <w:r w:rsidRPr="0010424F">
        <w:rPr>
          <w:rFonts w:ascii="Book Antiqua" w:eastAsiaTheme="minorEastAsia" w:hAnsi="Book Antiqua"/>
          <w:color w:val="000000" w:themeColor="text1"/>
          <w:lang w:eastAsia="zh-CN"/>
        </w:rPr>
        <w:t>,</w:t>
      </w:r>
      <w:r w:rsidRPr="0010424F">
        <w:rPr>
          <w:rFonts w:ascii="Book Antiqua" w:hAnsi="Book Antiqua"/>
          <w:color w:val="000000" w:themeColor="text1"/>
        </w:rPr>
        <w:t xml:space="preserve"> </w:t>
      </w:r>
      <w:r w:rsidR="00F90063" w:rsidRPr="0010424F">
        <w:rPr>
          <w:rFonts w:ascii="Book Antiqua" w:hAnsi="Book Antiqua"/>
          <w:color w:val="000000" w:themeColor="text1"/>
        </w:rPr>
        <w:t>Institute of Gastroenterology and Liver Disease</w:t>
      </w:r>
      <w:r w:rsidRPr="0010424F">
        <w:rPr>
          <w:rFonts w:ascii="Book Antiqua" w:eastAsiaTheme="minorEastAsia" w:hAnsi="Book Antiqua"/>
          <w:color w:val="000000" w:themeColor="text1"/>
          <w:lang w:eastAsia="zh-CN"/>
        </w:rPr>
        <w:t xml:space="preserve">, </w:t>
      </w:r>
      <w:r w:rsidR="00F90063" w:rsidRPr="0010424F">
        <w:rPr>
          <w:rFonts w:ascii="Book Antiqua" w:hAnsi="Book Antiqua"/>
          <w:color w:val="000000" w:themeColor="text1"/>
        </w:rPr>
        <w:t>The Madras Medical Mission</w:t>
      </w:r>
      <w:r w:rsidRPr="0010424F">
        <w:rPr>
          <w:rFonts w:ascii="Book Antiqua" w:eastAsiaTheme="minorEastAsia" w:hAnsi="Book Antiqua"/>
          <w:color w:val="000000" w:themeColor="text1"/>
          <w:lang w:eastAsia="zh-CN"/>
        </w:rPr>
        <w:t xml:space="preserve">, </w:t>
      </w:r>
      <w:r w:rsidR="00F90063" w:rsidRPr="0010424F">
        <w:rPr>
          <w:rFonts w:ascii="Book Antiqua" w:hAnsi="Book Antiqua"/>
          <w:color w:val="000000" w:themeColor="text1"/>
        </w:rPr>
        <w:t>Chennai 600037</w:t>
      </w:r>
      <w:r w:rsidR="00E85C2B" w:rsidRPr="0010424F">
        <w:rPr>
          <w:rFonts w:ascii="Book Antiqua" w:hAnsi="Book Antiqua"/>
          <w:color w:val="000000" w:themeColor="text1"/>
        </w:rPr>
        <w:t>, Tamil</w:t>
      </w:r>
      <w:r w:rsidR="0010424F">
        <w:rPr>
          <w:rFonts w:ascii="Book Antiqua" w:eastAsiaTheme="minorEastAsia" w:hAnsi="Book Antiqua" w:hint="eastAsia"/>
          <w:color w:val="000000" w:themeColor="text1"/>
          <w:lang w:eastAsia="zh-CN"/>
        </w:rPr>
        <w:t xml:space="preserve"> </w:t>
      </w:r>
      <w:r w:rsidR="00E85C2B" w:rsidRPr="0010424F">
        <w:rPr>
          <w:rFonts w:ascii="Book Antiqua" w:hAnsi="Book Antiqua"/>
          <w:color w:val="000000" w:themeColor="text1"/>
        </w:rPr>
        <w:t>Nadu</w:t>
      </w:r>
      <w:r w:rsidRPr="0010424F">
        <w:rPr>
          <w:rFonts w:ascii="Book Antiqua" w:eastAsiaTheme="minorEastAsia" w:hAnsi="Book Antiqua"/>
          <w:color w:val="000000" w:themeColor="text1"/>
          <w:lang w:eastAsia="zh-CN"/>
        </w:rPr>
        <w:t xml:space="preserve">, </w:t>
      </w:r>
      <w:r w:rsidR="00F90063" w:rsidRPr="0010424F">
        <w:rPr>
          <w:rFonts w:ascii="Book Antiqua" w:hAnsi="Book Antiqua"/>
          <w:color w:val="000000" w:themeColor="text1"/>
        </w:rPr>
        <w:t>India</w:t>
      </w:r>
    </w:p>
    <w:p w:rsidR="00F90063" w:rsidRPr="0010424F" w:rsidRDefault="00F90063" w:rsidP="00EF76DA">
      <w:pPr>
        <w:spacing w:line="360" w:lineRule="auto"/>
        <w:jc w:val="both"/>
        <w:rPr>
          <w:rFonts w:ascii="Book Antiqua" w:hAnsi="Book Antiqua"/>
          <w:color w:val="000000" w:themeColor="text1"/>
        </w:rPr>
      </w:pPr>
    </w:p>
    <w:p w:rsidR="00F90063" w:rsidRPr="00EC0313" w:rsidRDefault="00F90063" w:rsidP="00EF76DA">
      <w:pPr>
        <w:spacing w:line="360" w:lineRule="auto"/>
        <w:jc w:val="both"/>
        <w:rPr>
          <w:rFonts w:ascii="Book Antiqua" w:eastAsiaTheme="minorEastAsia" w:hAnsi="Book Antiqua"/>
          <w:b/>
          <w:color w:val="000000" w:themeColor="text1"/>
          <w:lang w:eastAsia="zh-CN"/>
        </w:rPr>
      </w:pPr>
      <w:r w:rsidRPr="0010424F">
        <w:rPr>
          <w:rFonts w:ascii="Book Antiqua" w:hAnsi="Book Antiqua"/>
          <w:b/>
          <w:color w:val="000000" w:themeColor="text1"/>
        </w:rPr>
        <w:t xml:space="preserve">Author </w:t>
      </w:r>
      <w:r w:rsidR="0033730C" w:rsidRPr="0010424F">
        <w:rPr>
          <w:rFonts w:ascii="Book Antiqua" w:hAnsi="Book Antiqua"/>
          <w:b/>
          <w:color w:val="000000" w:themeColor="text1"/>
        </w:rPr>
        <w:t>contribution</w:t>
      </w:r>
      <w:r w:rsidR="0033730C" w:rsidRPr="0010424F">
        <w:rPr>
          <w:rFonts w:ascii="Book Antiqua" w:eastAsia="宋体" w:hAnsi="Book Antiqua"/>
          <w:b/>
          <w:color w:val="000000" w:themeColor="text1"/>
          <w:lang w:eastAsia="zh-CN"/>
        </w:rPr>
        <w:t>s</w:t>
      </w:r>
      <w:r w:rsidRPr="0010424F">
        <w:rPr>
          <w:rFonts w:ascii="Book Antiqua" w:hAnsi="Book Antiqua"/>
          <w:b/>
          <w:color w:val="000000" w:themeColor="text1"/>
        </w:rPr>
        <w:t xml:space="preserve">: </w:t>
      </w:r>
      <w:r w:rsidRPr="0010424F">
        <w:rPr>
          <w:rFonts w:ascii="Book Antiqua" w:hAnsi="Book Antiqua"/>
          <w:color w:val="000000" w:themeColor="text1"/>
        </w:rPr>
        <w:t xml:space="preserve">Dutta </w:t>
      </w:r>
      <w:r w:rsidR="00EF76DA" w:rsidRPr="0010424F">
        <w:rPr>
          <w:rFonts w:ascii="Book Antiqua" w:eastAsiaTheme="minorEastAsia" w:hAnsi="Book Antiqua"/>
          <w:color w:val="000000" w:themeColor="text1"/>
          <w:lang w:eastAsia="zh-CN"/>
        </w:rPr>
        <w:t xml:space="preserve">AK </w:t>
      </w:r>
      <w:r w:rsidRPr="0010424F">
        <w:rPr>
          <w:rFonts w:ascii="Book Antiqua" w:hAnsi="Book Antiqua"/>
          <w:color w:val="000000" w:themeColor="text1"/>
        </w:rPr>
        <w:t>was involved in the concept of this study, search and review of literatur</w:t>
      </w:r>
      <w:r w:rsidR="00EF76DA" w:rsidRPr="0010424F">
        <w:rPr>
          <w:rFonts w:ascii="Book Antiqua" w:hAnsi="Book Antiqua"/>
          <w:color w:val="000000" w:themeColor="text1"/>
        </w:rPr>
        <w:t>e and preparation of manuscript</w:t>
      </w:r>
      <w:r w:rsidR="00EF76DA" w:rsidRPr="0010424F">
        <w:rPr>
          <w:rFonts w:ascii="Book Antiqua" w:eastAsiaTheme="minorEastAsia" w:hAnsi="Book Antiqua"/>
          <w:color w:val="000000" w:themeColor="text1"/>
          <w:lang w:eastAsia="zh-CN"/>
        </w:rPr>
        <w:t xml:space="preserve">; </w:t>
      </w:r>
      <w:r w:rsidRPr="0010424F">
        <w:rPr>
          <w:rFonts w:ascii="Book Antiqua" w:hAnsi="Book Antiqua"/>
          <w:color w:val="000000" w:themeColor="text1"/>
        </w:rPr>
        <w:t>Chacko</w:t>
      </w:r>
      <w:r w:rsidR="00EF76DA" w:rsidRPr="0010424F">
        <w:rPr>
          <w:rFonts w:ascii="Book Antiqua" w:eastAsiaTheme="minorEastAsia" w:hAnsi="Book Antiqua"/>
          <w:color w:val="000000" w:themeColor="text1"/>
          <w:lang w:eastAsia="zh-CN"/>
        </w:rPr>
        <w:t xml:space="preserve"> A </w:t>
      </w:r>
      <w:r w:rsidRPr="0010424F">
        <w:rPr>
          <w:rFonts w:ascii="Book Antiqua" w:hAnsi="Book Antiqua"/>
          <w:color w:val="000000" w:themeColor="text1"/>
        </w:rPr>
        <w:t>was involved in the concept of this study, search and review of literature, preparation of manuscript and critical appraisal</w:t>
      </w:r>
      <w:r w:rsidR="00EC0313">
        <w:rPr>
          <w:rFonts w:ascii="Book Antiqua" w:eastAsiaTheme="minorEastAsia" w:hAnsi="Book Antiqua" w:hint="eastAsia"/>
          <w:color w:val="000000" w:themeColor="text1"/>
          <w:lang w:eastAsia="zh-CN"/>
        </w:rPr>
        <w:t>.</w:t>
      </w:r>
    </w:p>
    <w:p w:rsidR="00F90063" w:rsidRPr="0010424F" w:rsidRDefault="00F90063" w:rsidP="00EF76DA">
      <w:pPr>
        <w:spacing w:line="360" w:lineRule="auto"/>
        <w:jc w:val="both"/>
        <w:rPr>
          <w:rFonts w:ascii="Book Antiqua" w:hAnsi="Book Antiqua"/>
          <w:color w:val="000000" w:themeColor="text1"/>
        </w:rPr>
      </w:pPr>
    </w:p>
    <w:p w:rsidR="00EF76DA" w:rsidRPr="0010424F" w:rsidRDefault="00EF76DA" w:rsidP="00EF76DA">
      <w:pPr>
        <w:spacing w:line="360" w:lineRule="auto"/>
        <w:jc w:val="both"/>
        <w:rPr>
          <w:rFonts w:ascii="Book Antiqua" w:eastAsiaTheme="minorEastAsia" w:hAnsi="Book Antiqua"/>
          <w:color w:val="000000" w:themeColor="text1"/>
          <w:lang w:eastAsia="zh-CN"/>
        </w:rPr>
      </w:pPr>
      <w:r w:rsidRPr="0010424F">
        <w:rPr>
          <w:rFonts w:ascii="Book Antiqua" w:eastAsia="Times New Roman" w:hAnsi="Book Antiqua" w:cs="Gulim"/>
          <w:b/>
          <w:color w:val="000000" w:themeColor="text1"/>
        </w:rPr>
        <w:t>Conflict-of-interest</w:t>
      </w:r>
      <w:r w:rsidRPr="0010424F">
        <w:rPr>
          <w:rFonts w:ascii="Book Antiqua" w:hAnsi="Book Antiqua" w:cs="Gulim"/>
          <w:b/>
          <w:color w:val="000000" w:themeColor="text1"/>
          <w:lang w:eastAsia="zh-CN"/>
        </w:rPr>
        <w:t xml:space="preserve"> statement:</w:t>
      </w:r>
      <w:r w:rsidRPr="0010424F">
        <w:rPr>
          <w:rFonts w:ascii="Book Antiqua" w:eastAsia="宋体" w:hAnsi="Book Antiqua" w:cs="Gulim"/>
          <w:b/>
          <w:color w:val="000000" w:themeColor="text1"/>
          <w:lang w:eastAsia="zh-CN"/>
        </w:rPr>
        <w:t xml:space="preserve"> </w:t>
      </w:r>
      <w:r w:rsidRPr="0010424F">
        <w:rPr>
          <w:rFonts w:ascii="Book Antiqua" w:hAnsi="Book Antiqua"/>
          <w:color w:val="000000" w:themeColor="text1"/>
        </w:rPr>
        <w:t>None</w:t>
      </w:r>
      <w:r w:rsidRPr="0010424F">
        <w:rPr>
          <w:rFonts w:ascii="Book Antiqua" w:eastAsiaTheme="minorEastAsia" w:hAnsi="Book Antiqua"/>
          <w:color w:val="000000" w:themeColor="text1"/>
          <w:lang w:eastAsia="zh-CN"/>
        </w:rPr>
        <w:t>.</w:t>
      </w:r>
    </w:p>
    <w:p w:rsidR="00EF76DA" w:rsidRPr="0010424F" w:rsidRDefault="00EF76DA" w:rsidP="00EF76DA">
      <w:pPr>
        <w:pStyle w:val="BodyTextIndent"/>
        <w:spacing w:line="360" w:lineRule="auto"/>
        <w:ind w:leftChars="0" w:left="0"/>
        <w:rPr>
          <w:rFonts w:cs="Gulim"/>
          <w:b/>
          <w:color w:val="000000" w:themeColor="text1"/>
          <w:sz w:val="24"/>
          <w:szCs w:val="24"/>
          <w:lang w:eastAsia="zh-CN"/>
        </w:rPr>
      </w:pPr>
      <w:r w:rsidRPr="0010424F">
        <w:rPr>
          <w:rFonts w:eastAsia="Times New Roman" w:cs="Gulim"/>
          <w:b/>
          <w:color w:val="000000" w:themeColor="text1"/>
          <w:sz w:val="24"/>
          <w:szCs w:val="24"/>
        </w:rPr>
        <w:t xml:space="preserve"> </w:t>
      </w:r>
    </w:p>
    <w:p w:rsidR="00EF76DA" w:rsidRPr="0010424F" w:rsidRDefault="00EF76DA" w:rsidP="00EF76DA">
      <w:pPr>
        <w:spacing w:line="360" w:lineRule="auto"/>
        <w:jc w:val="both"/>
        <w:rPr>
          <w:rFonts w:ascii="Book Antiqua" w:eastAsia="宋体" w:hAnsi="Book Antiqua" w:cs="宋体"/>
          <w:color w:val="000000" w:themeColor="text1"/>
          <w:lang w:eastAsia="zh-CN"/>
        </w:rPr>
      </w:pPr>
      <w:bookmarkStart w:id="0" w:name="OLE_LINK507"/>
      <w:bookmarkStart w:id="1" w:name="OLE_LINK506"/>
      <w:bookmarkStart w:id="2" w:name="OLE_LINK496"/>
      <w:bookmarkStart w:id="3" w:name="OLE_LINK479"/>
      <w:r w:rsidRPr="0010424F">
        <w:rPr>
          <w:rFonts w:ascii="Book Antiqua" w:eastAsia="宋体" w:hAnsi="Book Antiqua" w:cs="宋体"/>
          <w:b/>
          <w:color w:val="000000" w:themeColor="text1"/>
          <w:lang w:eastAsia="zh-CN"/>
        </w:rPr>
        <w:t xml:space="preserve">Open-Access: </w:t>
      </w:r>
      <w:r w:rsidRPr="0010424F">
        <w:rPr>
          <w:rFonts w:ascii="Book Antiqua" w:eastAsia="宋体" w:hAnsi="Book Antiqua" w:cs="宋体"/>
          <w:color w:val="000000" w:themeColor="text1"/>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w:t>
      </w:r>
      <w:r w:rsidRPr="0010424F">
        <w:rPr>
          <w:rFonts w:ascii="Book Antiqua" w:eastAsia="宋体" w:hAnsi="Book Antiqua" w:cs="宋体"/>
          <w:color w:val="000000" w:themeColor="text1"/>
          <w:lang w:eastAsia="zh-CN"/>
        </w:rPr>
        <w:lastRenderedPageBreak/>
        <w:t xml:space="preserve">use is non-commercial. See: </w:t>
      </w:r>
      <w:hyperlink r:id="rId9" w:history="1">
        <w:r w:rsidRPr="0010424F">
          <w:rPr>
            <w:rFonts w:ascii="Book Antiqua" w:eastAsia="宋体" w:hAnsi="Book Antiqua" w:cs="宋体"/>
            <w:color w:val="000000" w:themeColor="text1"/>
            <w:u w:val="single"/>
            <w:lang w:eastAsia="zh-CN"/>
          </w:rPr>
          <w:t>http://creativecommons.org/licenses/by-nc/4.0/</w:t>
        </w:r>
      </w:hyperlink>
      <w:bookmarkEnd w:id="0"/>
      <w:bookmarkEnd w:id="1"/>
      <w:bookmarkEnd w:id="2"/>
      <w:bookmarkEnd w:id="3"/>
    </w:p>
    <w:p w:rsidR="00F90063" w:rsidRPr="0010424F" w:rsidRDefault="00F90063" w:rsidP="00EF76DA">
      <w:pPr>
        <w:pStyle w:val="NormalWeb"/>
        <w:spacing w:before="0" w:beforeAutospacing="0" w:after="0" w:afterAutospacing="0" w:line="360" w:lineRule="auto"/>
        <w:jc w:val="both"/>
        <w:rPr>
          <w:rFonts w:ascii="Book Antiqua" w:eastAsiaTheme="minorEastAsia" w:hAnsi="Book Antiqua"/>
          <w:b/>
          <w:bCs/>
          <w:i/>
          <w:iCs/>
          <w:color w:val="000000" w:themeColor="text1"/>
          <w:lang w:eastAsia="zh-CN"/>
        </w:rPr>
      </w:pPr>
    </w:p>
    <w:p w:rsidR="00F90063" w:rsidRPr="0010424F" w:rsidRDefault="0033730C" w:rsidP="00EF76DA">
      <w:pPr>
        <w:pStyle w:val="NormalWeb"/>
        <w:spacing w:before="0" w:beforeAutospacing="0" w:after="0" w:afterAutospacing="0" w:line="360" w:lineRule="auto"/>
        <w:jc w:val="both"/>
        <w:rPr>
          <w:rFonts w:ascii="Book Antiqua" w:eastAsiaTheme="minorEastAsia" w:hAnsi="Book Antiqua"/>
          <w:color w:val="000000" w:themeColor="text1"/>
          <w:lang w:eastAsia="zh-CN"/>
        </w:rPr>
      </w:pPr>
      <w:r w:rsidRPr="0010424F">
        <w:rPr>
          <w:rFonts w:ascii="Book Antiqua" w:hAnsi="Book Antiqua"/>
          <w:b/>
          <w:bCs/>
          <w:iCs/>
          <w:color w:val="000000" w:themeColor="text1"/>
        </w:rPr>
        <w:t>C</w:t>
      </w:r>
      <w:r w:rsidR="00F90063" w:rsidRPr="0010424F">
        <w:rPr>
          <w:rFonts w:ascii="Book Antiqua" w:hAnsi="Book Antiqua"/>
          <w:b/>
          <w:bCs/>
          <w:iCs/>
          <w:color w:val="000000" w:themeColor="text1"/>
        </w:rPr>
        <w:t>orrespondence</w:t>
      </w:r>
      <w:r w:rsidRPr="0010424F">
        <w:rPr>
          <w:rFonts w:ascii="Book Antiqua" w:eastAsia="宋体" w:hAnsi="Book Antiqua"/>
          <w:b/>
          <w:bCs/>
          <w:iCs/>
          <w:color w:val="000000" w:themeColor="text1"/>
          <w:lang w:eastAsia="zh-CN"/>
        </w:rPr>
        <w:t xml:space="preserve"> to</w:t>
      </w:r>
      <w:r w:rsidRPr="0010424F">
        <w:rPr>
          <w:rFonts w:ascii="Book Antiqua" w:hAnsi="Book Antiqua"/>
          <w:b/>
          <w:bCs/>
          <w:iCs/>
          <w:color w:val="000000" w:themeColor="text1"/>
        </w:rPr>
        <w:t>:</w:t>
      </w:r>
      <w:r w:rsidR="00BA77D9" w:rsidRPr="0010424F">
        <w:rPr>
          <w:rFonts w:ascii="Book Antiqua" w:hAnsi="Book Antiqua"/>
          <w:b/>
          <w:bCs/>
          <w:iCs/>
          <w:color w:val="000000" w:themeColor="text1"/>
        </w:rPr>
        <w:t xml:space="preserve"> </w:t>
      </w:r>
      <w:r w:rsidRPr="0010424F">
        <w:rPr>
          <w:rFonts w:ascii="Book Antiqua" w:hAnsi="Book Antiqua"/>
          <w:color w:val="000000" w:themeColor="text1"/>
        </w:rPr>
        <w:t> </w:t>
      </w:r>
      <w:r w:rsidR="00F90063" w:rsidRPr="0010424F">
        <w:rPr>
          <w:rFonts w:ascii="Book Antiqua" w:hAnsi="Book Antiqua"/>
          <w:b/>
          <w:color w:val="000000" w:themeColor="text1"/>
        </w:rPr>
        <w:t>Dr. Ashok Chacko</w:t>
      </w:r>
      <w:r w:rsidR="00EF76DA" w:rsidRPr="0010424F">
        <w:rPr>
          <w:rFonts w:ascii="Book Antiqua" w:eastAsiaTheme="minorEastAsia" w:hAnsi="Book Antiqua"/>
          <w:b/>
          <w:color w:val="000000" w:themeColor="text1"/>
          <w:lang w:eastAsia="zh-CN"/>
        </w:rPr>
        <w:t xml:space="preserve">, </w:t>
      </w:r>
      <w:r w:rsidR="00F90063" w:rsidRPr="0010424F">
        <w:rPr>
          <w:rFonts w:ascii="Book Antiqua" w:hAnsi="Book Antiqua"/>
          <w:b/>
          <w:color w:val="000000" w:themeColor="text1"/>
        </w:rPr>
        <w:t>Professor</w:t>
      </w:r>
      <w:r w:rsidR="00EF76DA" w:rsidRPr="0010424F">
        <w:rPr>
          <w:rFonts w:ascii="Book Antiqua" w:eastAsiaTheme="minorEastAsia" w:hAnsi="Book Antiqua"/>
          <w:b/>
          <w:color w:val="000000" w:themeColor="text1"/>
          <w:lang w:eastAsia="zh-CN"/>
        </w:rPr>
        <w:t>,</w:t>
      </w:r>
      <w:r w:rsidR="00F90063" w:rsidRPr="0010424F">
        <w:rPr>
          <w:rFonts w:ascii="Book Antiqua" w:hAnsi="Book Antiqua"/>
          <w:b/>
          <w:color w:val="000000" w:themeColor="text1"/>
        </w:rPr>
        <w:t xml:space="preserve"> Director</w:t>
      </w:r>
      <w:r w:rsidR="00EF76DA" w:rsidRPr="0010424F">
        <w:rPr>
          <w:rFonts w:ascii="Book Antiqua" w:eastAsiaTheme="minorEastAsia" w:hAnsi="Book Antiqua"/>
          <w:b/>
          <w:color w:val="000000" w:themeColor="text1"/>
          <w:lang w:eastAsia="zh-CN"/>
        </w:rPr>
        <w:t>,</w:t>
      </w:r>
      <w:r w:rsidR="00EF76DA" w:rsidRPr="0010424F">
        <w:rPr>
          <w:rFonts w:ascii="Book Antiqua" w:eastAsiaTheme="minorEastAsia" w:hAnsi="Book Antiqua"/>
          <w:color w:val="000000" w:themeColor="text1"/>
          <w:lang w:eastAsia="zh-CN"/>
        </w:rPr>
        <w:t xml:space="preserve"> </w:t>
      </w:r>
      <w:r w:rsidR="00F90063" w:rsidRPr="0010424F">
        <w:rPr>
          <w:rFonts w:ascii="Book Antiqua" w:hAnsi="Book Antiqua"/>
          <w:color w:val="000000" w:themeColor="text1"/>
        </w:rPr>
        <w:t>Institute of Gastroenterology and Liver Disease</w:t>
      </w:r>
      <w:r w:rsidR="00EF76DA" w:rsidRPr="0010424F">
        <w:rPr>
          <w:rFonts w:ascii="Book Antiqua" w:eastAsiaTheme="minorEastAsia" w:hAnsi="Book Antiqua"/>
          <w:color w:val="000000" w:themeColor="text1"/>
          <w:lang w:eastAsia="zh-CN"/>
        </w:rPr>
        <w:t xml:space="preserve">, </w:t>
      </w:r>
      <w:r w:rsidR="00F90063" w:rsidRPr="0010424F">
        <w:rPr>
          <w:rFonts w:ascii="Book Antiqua" w:hAnsi="Book Antiqua"/>
          <w:color w:val="000000" w:themeColor="text1"/>
        </w:rPr>
        <w:t>The Madras Medical Mission</w:t>
      </w:r>
      <w:r w:rsidR="00EF76DA" w:rsidRPr="0010424F">
        <w:rPr>
          <w:rFonts w:ascii="Book Antiqua" w:eastAsiaTheme="minorEastAsia" w:hAnsi="Book Antiqua"/>
          <w:color w:val="000000" w:themeColor="text1"/>
          <w:lang w:eastAsia="zh-CN"/>
        </w:rPr>
        <w:t xml:space="preserve">, </w:t>
      </w:r>
      <w:r w:rsidR="0010424F" w:rsidRPr="0010424F">
        <w:rPr>
          <w:rFonts w:ascii="Book Antiqua" w:eastAsiaTheme="minorEastAsia" w:hAnsi="Book Antiqua"/>
          <w:color w:val="000000" w:themeColor="text1"/>
          <w:lang w:eastAsia="zh-CN"/>
        </w:rPr>
        <w:t xml:space="preserve">4-A, Dr J Jayalalitha Nagar, Mogappair, </w:t>
      </w:r>
      <w:r w:rsidR="0010424F" w:rsidRPr="0010424F">
        <w:rPr>
          <w:rFonts w:ascii="Book Antiqua" w:hAnsi="Book Antiqua"/>
          <w:color w:val="000000" w:themeColor="text1"/>
        </w:rPr>
        <w:t>Chennai 600037</w:t>
      </w:r>
      <w:r w:rsidR="0010424F" w:rsidRPr="0010424F">
        <w:rPr>
          <w:rFonts w:ascii="Book Antiqua" w:eastAsiaTheme="minorEastAsia" w:hAnsi="Book Antiqua"/>
          <w:color w:val="000000" w:themeColor="text1"/>
          <w:lang w:eastAsia="zh-CN"/>
        </w:rPr>
        <w:t xml:space="preserve">, </w:t>
      </w:r>
      <w:r w:rsidR="00EF76DA" w:rsidRPr="0010424F">
        <w:rPr>
          <w:rFonts w:ascii="Book Antiqua" w:hAnsi="Book Antiqua"/>
          <w:color w:val="000000" w:themeColor="text1"/>
        </w:rPr>
        <w:t>Tamil</w:t>
      </w:r>
      <w:r w:rsidR="0010424F">
        <w:rPr>
          <w:rFonts w:ascii="Book Antiqua" w:eastAsiaTheme="minorEastAsia" w:hAnsi="Book Antiqua" w:hint="eastAsia"/>
          <w:color w:val="000000" w:themeColor="text1"/>
          <w:lang w:eastAsia="zh-CN"/>
        </w:rPr>
        <w:t xml:space="preserve"> </w:t>
      </w:r>
      <w:r w:rsidR="00EF76DA" w:rsidRPr="0010424F">
        <w:rPr>
          <w:rFonts w:ascii="Book Antiqua" w:hAnsi="Book Antiqua"/>
          <w:color w:val="000000" w:themeColor="text1"/>
        </w:rPr>
        <w:t>Nadu</w:t>
      </w:r>
      <w:r w:rsidR="00EF76DA" w:rsidRPr="0010424F">
        <w:rPr>
          <w:rFonts w:ascii="Book Antiqua" w:eastAsiaTheme="minorEastAsia" w:hAnsi="Book Antiqua"/>
          <w:color w:val="000000" w:themeColor="text1"/>
          <w:lang w:eastAsia="zh-CN"/>
        </w:rPr>
        <w:t>,</w:t>
      </w:r>
      <w:r w:rsidR="00EF76DA" w:rsidRPr="0010424F">
        <w:rPr>
          <w:rFonts w:ascii="Book Antiqua" w:hAnsi="Book Antiqua"/>
          <w:color w:val="000000" w:themeColor="text1"/>
        </w:rPr>
        <w:t xml:space="preserve"> </w:t>
      </w:r>
      <w:r w:rsidR="00F90063" w:rsidRPr="0010424F">
        <w:rPr>
          <w:rFonts w:ascii="Book Antiqua" w:hAnsi="Book Antiqua"/>
          <w:color w:val="000000" w:themeColor="text1"/>
        </w:rPr>
        <w:t>India</w:t>
      </w:r>
      <w:r w:rsidR="00EF76DA" w:rsidRPr="0010424F">
        <w:rPr>
          <w:rFonts w:ascii="Book Antiqua" w:eastAsiaTheme="minorEastAsia" w:hAnsi="Book Antiqua"/>
          <w:color w:val="000000" w:themeColor="text1"/>
          <w:lang w:eastAsia="zh-CN"/>
        </w:rPr>
        <w:t xml:space="preserve">. </w:t>
      </w:r>
      <w:r w:rsidR="005650C0">
        <w:fldChar w:fldCharType="begin"/>
      </w:r>
      <w:r w:rsidR="005650C0">
        <w:instrText xml:space="preserve"> HYPERLINK "mailto:chacko.ashok@gmail.com" </w:instrText>
      </w:r>
      <w:r w:rsidR="005650C0">
        <w:fldChar w:fldCharType="separate"/>
      </w:r>
      <w:r w:rsidR="00EF76DA" w:rsidRPr="0010424F">
        <w:rPr>
          <w:rStyle w:val="Hyperlink"/>
          <w:rFonts w:ascii="Book Antiqua" w:hAnsi="Book Antiqua"/>
          <w:color w:val="000000" w:themeColor="text1"/>
        </w:rPr>
        <w:t>chacko.ashok@gmail.com</w:t>
      </w:r>
      <w:r w:rsidR="005650C0">
        <w:rPr>
          <w:rStyle w:val="Hyperlink"/>
          <w:rFonts w:ascii="Book Antiqua" w:hAnsi="Book Antiqua"/>
          <w:color w:val="000000" w:themeColor="text1"/>
        </w:rPr>
        <w:fldChar w:fldCharType="end"/>
      </w:r>
    </w:p>
    <w:p w:rsidR="00EF76DA" w:rsidRPr="0010424F" w:rsidRDefault="00EF76DA" w:rsidP="00EF76DA">
      <w:pPr>
        <w:spacing w:line="360" w:lineRule="auto"/>
        <w:rPr>
          <w:rFonts w:ascii="Book Antiqua" w:eastAsia="宋体" w:hAnsi="Book Antiqua"/>
          <w:color w:val="000000" w:themeColor="text1"/>
          <w:lang w:eastAsia="zh-CN"/>
        </w:rPr>
      </w:pPr>
      <w:r w:rsidRPr="0010424F">
        <w:rPr>
          <w:rFonts w:ascii="Book Antiqua" w:hAnsi="Book Antiqua"/>
          <w:b/>
          <w:color w:val="000000" w:themeColor="text1"/>
        </w:rPr>
        <w:t>Telephone:</w:t>
      </w:r>
      <w:r w:rsidRPr="0010424F">
        <w:rPr>
          <w:rFonts w:ascii="Book Antiqua" w:eastAsiaTheme="minorEastAsia" w:hAnsi="Book Antiqua"/>
          <w:color w:val="000000" w:themeColor="text1"/>
          <w:lang w:eastAsia="zh-CN"/>
        </w:rPr>
        <w:t xml:space="preserve"> +</w:t>
      </w:r>
      <w:r w:rsidRPr="0010424F">
        <w:rPr>
          <w:rFonts w:ascii="Book Antiqua" w:hAnsi="Book Antiqua"/>
          <w:color w:val="000000" w:themeColor="text1"/>
        </w:rPr>
        <w:t>91-44-26565961</w:t>
      </w:r>
      <w:r w:rsidRPr="0010424F">
        <w:rPr>
          <w:rFonts w:ascii="Book Antiqua" w:eastAsia="宋体" w:hAnsi="Book Antiqua"/>
          <w:color w:val="000000" w:themeColor="text1"/>
          <w:lang w:eastAsia="zh-CN"/>
        </w:rPr>
        <w:tab/>
      </w:r>
      <w:r w:rsidRPr="0010424F">
        <w:rPr>
          <w:rFonts w:ascii="Book Antiqua" w:eastAsia="宋体" w:hAnsi="Book Antiqua"/>
          <w:color w:val="000000" w:themeColor="text1"/>
          <w:lang w:eastAsia="zh-CN"/>
        </w:rPr>
        <w:tab/>
      </w:r>
    </w:p>
    <w:p w:rsidR="00EF76DA" w:rsidRPr="0010424F" w:rsidRDefault="00EF76DA" w:rsidP="00EF76DA">
      <w:pPr>
        <w:spacing w:line="360" w:lineRule="auto"/>
        <w:rPr>
          <w:rFonts w:ascii="Book Antiqua" w:eastAsiaTheme="minorEastAsia" w:hAnsi="Book Antiqua"/>
          <w:color w:val="000000" w:themeColor="text1"/>
          <w:lang w:eastAsia="zh-CN"/>
        </w:rPr>
      </w:pPr>
      <w:r w:rsidRPr="0010424F">
        <w:rPr>
          <w:rFonts w:ascii="Book Antiqua" w:hAnsi="Book Antiqua"/>
          <w:b/>
          <w:color w:val="000000" w:themeColor="text1"/>
        </w:rPr>
        <w:t>Fax:</w:t>
      </w:r>
      <w:r w:rsidRPr="0010424F">
        <w:rPr>
          <w:rFonts w:ascii="Book Antiqua" w:hAnsi="Book Antiqua"/>
          <w:color w:val="000000" w:themeColor="text1"/>
        </w:rPr>
        <w:t xml:space="preserve"> </w:t>
      </w:r>
      <w:r w:rsidRPr="0010424F">
        <w:rPr>
          <w:rFonts w:ascii="Book Antiqua" w:eastAsiaTheme="minorEastAsia" w:hAnsi="Book Antiqua"/>
          <w:color w:val="000000" w:themeColor="text1"/>
          <w:lang w:eastAsia="zh-CN"/>
        </w:rPr>
        <w:t>+</w:t>
      </w:r>
      <w:r w:rsidRPr="0010424F">
        <w:rPr>
          <w:rFonts w:ascii="Book Antiqua" w:hAnsi="Book Antiqua"/>
          <w:color w:val="000000" w:themeColor="text1"/>
        </w:rPr>
        <w:t>91-44-26565906</w:t>
      </w:r>
    </w:p>
    <w:p w:rsidR="00EF76DA" w:rsidRPr="0010424F" w:rsidRDefault="00EF76DA" w:rsidP="00EF76DA">
      <w:pPr>
        <w:spacing w:line="360" w:lineRule="auto"/>
        <w:rPr>
          <w:rFonts w:ascii="Book Antiqua" w:eastAsiaTheme="minorEastAsia" w:hAnsi="Book Antiqua"/>
          <w:color w:val="000000" w:themeColor="text1"/>
          <w:lang w:eastAsia="zh-CN"/>
        </w:rPr>
      </w:pPr>
    </w:p>
    <w:p w:rsidR="00EF76DA" w:rsidRPr="0010424F" w:rsidRDefault="00EF76DA" w:rsidP="00EF76DA">
      <w:pPr>
        <w:spacing w:line="360" w:lineRule="auto"/>
        <w:rPr>
          <w:rFonts w:ascii="Book Antiqua" w:eastAsiaTheme="minorEastAsia" w:hAnsi="Book Antiqua"/>
          <w:b/>
          <w:color w:val="000000" w:themeColor="text1"/>
          <w:lang w:eastAsia="zh-CN"/>
        </w:rPr>
      </w:pPr>
      <w:bookmarkStart w:id="4" w:name="OLE_LINK5"/>
      <w:bookmarkStart w:id="5" w:name="OLE_LINK6"/>
      <w:r w:rsidRPr="0010424F">
        <w:rPr>
          <w:rFonts w:ascii="Book Antiqua" w:hAnsi="Book Antiqua"/>
          <w:b/>
          <w:color w:val="000000" w:themeColor="text1"/>
        </w:rPr>
        <w:t>Received:</w:t>
      </w:r>
      <w:r w:rsidR="00BA77D9" w:rsidRPr="0010424F">
        <w:rPr>
          <w:rFonts w:ascii="Book Antiqua" w:hAnsi="Book Antiqua"/>
          <w:b/>
          <w:color w:val="000000" w:themeColor="text1"/>
        </w:rPr>
        <w:t xml:space="preserve"> </w:t>
      </w:r>
      <w:r w:rsidRPr="0010424F">
        <w:rPr>
          <w:rFonts w:ascii="Book Antiqua" w:hAnsi="Book Antiqua"/>
          <w:b/>
          <w:color w:val="000000" w:themeColor="text1"/>
        </w:rPr>
        <w:t xml:space="preserve"> </w:t>
      </w:r>
      <w:r w:rsidR="00D0699D" w:rsidRPr="0010424F">
        <w:rPr>
          <w:rFonts w:ascii="Book Antiqua" w:eastAsiaTheme="minorEastAsia" w:hAnsi="Book Antiqua"/>
          <w:color w:val="000000" w:themeColor="text1"/>
          <w:lang w:eastAsia="zh-CN"/>
        </w:rPr>
        <w:t>April 26, 2015</w:t>
      </w:r>
    </w:p>
    <w:p w:rsidR="00EF76DA" w:rsidRPr="0010424F" w:rsidRDefault="00EF76DA" w:rsidP="00EF76DA">
      <w:pPr>
        <w:spacing w:line="360" w:lineRule="auto"/>
        <w:rPr>
          <w:rFonts w:ascii="Book Antiqua" w:hAnsi="Book Antiqua"/>
          <w:b/>
          <w:color w:val="000000" w:themeColor="text1"/>
        </w:rPr>
      </w:pPr>
      <w:r w:rsidRPr="0010424F">
        <w:rPr>
          <w:rFonts w:ascii="Book Antiqua" w:hAnsi="Book Antiqua"/>
          <w:b/>
          <w:color w:val="000000" w:themeColor="text1"/>
        </w:rPr>
        <w:t>Peer-review started:</w:t>
      </w:r>
      <w:r w:rsidR="00D0699D" w:rsidRPr="0010424F">
        <w:rPr>
          <w:rFonts w:ascii="Book Antiqua" w:eastAsiaTheme="minorEastAsia" w:hAnsi="Book Antiqua"/>
          <w:color w:val="000000" w:themeColor="text1"/>
          <w:lang w:eastAsia="zh-CN"/>
        </w:rPr>
        <w:t xml:space="preserve"> April 27, 2015</w:t>
      </w:r>
    </w:p>
    <w:p w:rsidR="00EF76DA" w:rsidRPr="0010424F" w:rsidRDefault="00EF76DA" w:rsidP="00EF76DA">
      <w:pPr>
        <w:spacing w:line="360" w:lineRule="auto"/>
        <w:rPr>
          <w:rFonts w:ascii="Book Antiqua" w:eastAsiaTheme="minorEastAsia" w:hAnsi="Book Antiqua"/>
          <w:color w:val="000000" w:themeColor="text1"/>
          <w:lang w:eastAsia="zh-CN"/>
        </w:rPr>
      </w:pPr>
      <w:bookmarkStart w:id="6" w:name="OLE_LINK21"/>
      <w:bookmarkStart w:id="7" w:name="OLE_LINK22"/>
      <w:r w:rsidRPr="0010424F">
        <w:rPr>
          <w:rFonts w:ascii="Book Antiqua" w:hAnsi="Book Antiqua"/>
          <w:b/>
          <w:color w:val="000000" w:themeColor="text1"/>
        </w:rPr>
        <w:t>First decision:</w:t>
      </w:r>
      <w:r w:rsidR="00D0699D" w:rsidRPr="0010424F">
        <w:rPr>
          <w:rFonts w:ascii="Book Antiqua" w:eastAsiaTheme="minorEastAsia" w:hAnsi="Book Antiqua"/>
          <w:b/>
          <w:color w:val="000000" w:themeColor="text1"/>
          <w:lang w:eastAsia="zh-CN"/>
        </w:rPr>
        <w:t xml:space="preserve"> </w:t>
      </w:r>
      <w:r w:rsidR="00D0699D" w:rsidRPr="0010424F">
        <w:rPr>
          <w:rFonts w:ascii="Book Antiqua" w:eastAsiaTheme="minorEastAsia" w:hAnsi="Book Antiqua"/>
          <w:color w:val="000000" w:themeColor="text1"/>
          <w:lang w:eastAsia="zh-CN"/>
        </w:rPr>
        <w:t>July 29, 2015</w:t>
      </w:r>
    </w:p>
    <w:bookmarkEnd w:id="6"/>
    <w:bookmarkEnd w:id="7"/>
    <w:p w:rsidR="00EF76DA" w:rsidRPr="0010424F" w:rsidRDefault="00EF76DA" w:rsidP="00EF76DA">
      <w:pPr>
        <w:spacing w:line="360" w:lineRule="auto"/>
        <w:rPr>
          <w:rFonts w:ascii="Book Antiqua" w:eastAsiaTheme="minorEastAsia" w:hAnsi="Book Antiqua"/>
          <w:color w:val="000000" w:themeColor="text1"/>
          <w:lang w:eastAsia="zh-CN"/>
        </w:rPr>
      </w:pPr>
      <w:r w:rsidRPr="0010424F">
        <w:rPr>
          <w:rFonts w:ascii="Book Antiqua" w:hAnsi="Book Antiqua"/>
          <w:b/>
          <w:color w:val="000000" w:themeColor="text1"/>
        </w:rPr>
        <w:t>Revised:</w:t>
      </w:r>
      <w:r w:rsidR="00BA77D9" w:rsidRPr="0010424F">
        <w:rPr>
          <w:rFonts w:ascii="Book Antiqua" w:hAnsi="Book Antiqua"/>
          <w:b/>
          <w:color w:val="000000" w:themeColor="text1"/>
        </w:rPr>
        <w:t xml:space="preserve"> </w:t>
      </w:r>
      <w:r w:rsidR="00D0699D" w:rsidRPr="0010424F">
        <w:rPr>
          <w:rFonts w:ascii="Book Antiqua" w:eastAsiaTheme="minorEastAsia" w:hAnsi="Book Antiqua"/>
          <w:color w:val="000000" w:themeColor="text1"/>
          <w:lang w:eastAsia="zh-CN"/>
        </w:rPr>
        <w:t>August 20, 2015</w:t>
      </w:r>
    </w:p>
    <w:p w:rsidR="00EF76DA" w:rsidRPr="005650C0" w:rsidRDefault="00EF76DA" w:rsidP="005650C0">
      <w:pPr>
        <w:rPr>
          <w:rFonts w:ascii="Book Antiqua" w:hAnsi="Book Antiqua"/>
          <w:iCs/>
        </w:rPr>
      </w:pPr>
      <w:r w:rsidRPr="0010424F">
        <w:rPr>
          <w:rFonts w:ascii="Book Antiqua" w:hAnsi="Book Antiqua"/>
          <w:b/>
          <w:color w:val="000000" w:themeColor="text1"/>
        </w:rPr>
        <w:t>Accepted:</w:t>
      </w:r>
      <w:r w:rsidR="00BA77D9" w:rsidRPr="0010424F">
        <w:rPr>
          <w:rFonts w:ascii="Book Antiqua" w:hAnsi="Book Antiqua"/>
          <w:b/>
          <w:color w:val="000000" w:themeColor="text1"/>
        </w:rPr>
        <w:t xml:space="preserve"> </w:t>
      </w:r>
      <w:r w:rsidR="005650C0">
        <w:rPr>
          <w:rStyle w:val="Emphasis"/>
        </w:rPr>
        <w:t>September 29</w:t>
      </w:r>
      <w:r w:rsidR="005650C0" w:rsidRPr="00235CD4">
        <w:rPr>
          <w:rStyle w:val="Emphasis"/>
        </w:rPr>
        <w:t>, 2015</w:t>
      </w:r>
      <w:bookmarkStart w:id="8" w:name="_GoBack"/>
      <w:bookmarkEnd w:id="8"/>
    </w:p>
    <w:p w:rsidR="00EF76DA" w:rsidRPr="0010424F" w:rsidRDefault="00EF76DA" w:rsidP="00EF76DA">
      <w:pPr>
        <w:spacing w:line="360" w:lineRule="auto"/>
        <w:rPr>
          <w:rFonts w:ascii="Book Antiqua" w:hAnsi="Book Antiqua"/>
          <w:b/>
          <w:color w:val="000000" w:themeColor="text1"/>
        </w:rPr>
      </w:pPr>
      <w:r w:rsidRPr="0010424F">
        <w:rPr>
          <w:rFonts w:ascii="Book Antiqua" w:hAnsi="Book Antiqua"/>
          <w:b/>
          <w:color w:val="000000" w:themeColor="text1"/>
        </w:rPr>
        <w:t>Article in press:</w:t>
      </w:r>
    </w:p>
    <w:p w:rsidR="00EF76DA" w:rsidRPr="0010424F" w:rsidRDefault="00EF76DA" w:rsidP="00EF76DA">
      <w:pPr>
        <w:spacing w:line="360" w:lineRule="auto"/>
        <w:rPr>
          <w:rFonts w:ascii="Book Antiqua" w:hAnsi="Book Antiqua"/>
          <w:b/>
          <w:color w:val="000000" w:themeColor="text1"/>
        </w:rPr>
      </w:pPr>
      <w:r w:rsidRPr="0010424F">
        <w:rPr>
          <w:rFonts w:ascii="Book Antiqua" w:hAnsi="Book Antiqua"/>
          <w:b/>
          <w:color w:val="000000" w:themeColor="text1"/>
        </w:rPr>
        <w:t xml:space="preserve">Published online: </w:t>
      </w:r>
    </w:p>
    <w:bookmarkEnd w:id="4"/>
    <w:bookmarkEnd w:id="5"/>
    <w:p w:rsidR="0033730C" w:rsidRPr="0010424F" w:rsidRDefault="0033730C" w:rsidP="00EF76DA">
      <w:pPr>
        <w:pStyle w:val="NormalWeb"/>
        <w:spacing w:before="0" w:beforeAutospacing="0" w:after="0" w:afterAutospacing="0" w:line="360" w:lineRule="auto"/>
        <w:jc w:val="both"/>
        <w:rPr>
          <w:rFonts w:ascii="Book Antiqua" w:eastAsia="宋体" w:hAnsi="Book Antiqua"/>
          <w:color w:val="000000" w:themeColor="text1"/>
          <w:lang w:eastAsia="zh-CN"/>
        </w:rPr>
      </w:pPr>
      <w:r w:rsidRPr="0010424F">
        <w:rPr>
          <w:rFonts w:ascii="Book Antiqua" w:hAnsi="Book Antiqua"/>
          <w:color w:val="000000" w:themeColor="text1"/>
        </w:rPr>
        <w:br w:type="page"/>
      </w:r>
    </w:p>
    <w:p w:rsidR="00F90063" w:rsidRPr="0010424F" w:rsidRDefault="0033730C" w:rsidP="00EF76DA">
      <w:pPr>
        <w:pStyle w:val="NormalWeb"/>
        <w:spacing w:before="0" w:beforeAutospacing="0" w:after="0" w:afterAutospacing="0" w:line="360" w:lineRule="auto"/>
        <w:jc w:val="both"/>
        <w:rPr>
          <w:rFonts w:ascii="Book Antiqua" w:eastAsia="宋体" w:hAnsi="Book Antiqua"/>
          <w:color w:val="000000" w:themeColor="text1"/>
          <w:lang w:eastAsia="zh-CN"/>
        </w:rPr>
      </w:pPr>
      <w:r w:rsidRPr="0010424F">
        <w:rPr>
          <w:rFonts w:ascii="Book Antiqua" w:hAnsi="Book Antiqua"/>
          <w:b/>
          <w:color w:val="000000" w:themeColor="text1"/>
        </w:rPr>
        <w:lastRenderedPageBreak/>
        <w:t>Abstract</w:t>
      </w:r>
    </w:p>
    <w:p w:rsidR="00F90063" w:rsidRPr="0010424F" w:rsidRDefault="00F90063" w:rsidP="00EF76DA">
      <w:pPr>
        <w:pStyle w:val="NormalWeb"/>
        <w:spacing w:before="0" w:beforeAutospacing="0" w:after="0" w:afterAutospacing="0" w:line="360" w:lineRule="auto"/>
        <w:jc w:val="both"/>
        <w:rPr>
          <w:rFonts w:ascii="Book Antiqua" w:eastAsia="宋体" w:hAnsi="Book Antiqua"/>
          <w:color w:val="000000" w:themeColor="text1"/>
          <w:lang w:eastAsia="zh-CN"/>
        </w:rPr>
      </w:pPr>
      <w:r w:rsidRPr="0010424F">
        <w:rPr>
          <w:rFonts w:ascii="Book Antiqua" w:hAnsi="Book Antiqua"/>
          <w:color w:val="000000" w:themeColor="text1"/>
        </w:rPr>
        <w:t>Endoscopy using magnification narrow band imaging (mNBI) allows detailed assessment of mucosal surface and vascular pattern. This may help in better identification and prediction of the nature of the lesion. The role of this technology in duodenum is still evolving. Studies have shown that mNBI has high accuracy in predicting villous atrophy in the duodenum. Limited data suggests that this technique can provide additional information on duodenal polyps, nodules and ampullary tumour which can help guide their management. In this paper we describe the technique for duodenal assessment using NBI and review the existing literature evaluating its role in diagnosis of various duodenal pathologies.</w:t>
      </w:r>
    </w:p>
    <w:p w:rsidR="0033730C" w:rsidRPr="0010424F" w:rsidRDefault="0033730C" w:rsidP="00EF76DA">
      <w:pPr>
        <w:pStyle w:val="NormalWeb"/>
        <w:spacing w:before="0" w:beforeAutospacing="0" w:after="0" w:afterAutospacing="0" w:line="360" w:lineRule="auto"/>
        <w:jc w:val="both"/>
        <w:rPr>
          <w:rFonts w:ascii="Book Antiqua" w:eastAsia="宋体" w:hAnsi="Book Antiqua"/>
          <w:b/>
          <w:color w:val="000000" w:themeColor="text1"/>
          <w:lang w:eastAsia="zh-CN"/>
        </w:rPr>
      </w:pPr>
    </w:p>
    <w:p w:rsidR="00F90063" w:rsidRPr="0010424F" w:rsidRDefault="00F90063" w:rsidP="00EF76DA">
      <w:pPr>
        <w:spacing w:line="360" w:lineRule="auto"/>
        <w:jc w:val="both"/>
        <w:rPr>
          <w:rFonts w:ascii="Book Antiqua" w:hAnsi="Book Antiqua"/>
          <w:color w:val="000000" w:themeColor="text1"/>
        </w:rPr>
      </w:pPr>
      <w:r w:rsidRPr="0010424F">
        <w:rPr>
          <w:rFonts w:ascii="Book Antiqua" w:hAnsi="Book Antiqua"/>
          <w:b/>
          <w:color w:val="000000" w:themeColor="text1"/>
        </w:rPr>
        <w:t>Key</w:t>
      </w:r>
      <w:r w:rsidR="0033730C" w:rsidRPr="0010424F">
        <w:rPr>
          <w:rFonts w:ascii="Book Antiqua" w:eastAsia="宋体" w:hAnsi="Book Antiqua"/>
          <w:b/>
          <w:color w:val="000000" w:themeColor="text1"/>
          <w:lang w:eastAsia="zh-CN"/>
        </w:rPr>
        <w:t xml:space="preserve"> </w:t>
      </w:r>
      <w:r w:rsidRPr="0010424F">
        <w:rPr>
          <w:rFonts w:ascii="Book Antiqua" w:hAnsi="Book Antiqua"/>
          <w:b/>
          <w:color w:val="000000" w:themeColor="text1"/>
        </w:rPr>
        <w:t xml:space="preserve">words: </w:t>
      </w:r>
      <w:r w:rsidRPr="0010424F">
        <w:rPr>
          <w:rFonts w:ascii="Book Antiqua" w:hAnsi="Book Antiqua"/>
          <w:color w:val="000000" w:themeColor="text1"/>
        </w:rPr>
        <w:t xml:space="preserve">Narrow band imaging; Duodenum; Villous atrophy; Correlation; </w:t>
      </w:r>
      <w:r w:rsidR="009C1980" w:rsidRPr="0010424F">
        <w:rPr>
          <w:rFonts w:ascii="Book Antiqua" w:hAnsi="Book Antiqua"/>
          <w:color w:val="000000" w:themeColor="text1"/>
        </w:rPr>
        <w:t>P</w:t>
      </w:r>
      <w:r w:rsidRPr="0010424F">
        <w:rPr>
          <w:rFonts w:ascii="Book Antiqua" w:hAnsi="Book Antiqua"/>
          <w:color w:val="000000" w:themeColor="text1"/>
        </w:rPr>
        <w:t xml:space="preserve">olyp </w:t>
      </w:r>
    </w:p>
    <w:p w:rsidR="00F90063" w:rsidRPr="0010424F" w:rsidRDefault="00F90063" w:rsidP="00D0699D">
      <w:pPr>
        <w:spacing w:line="360" w:lineRule="auto"/>
        <w:jc w:val="both"/>
        <w:rPr>
          <w:rFonts w:ascii="Book Antiqua" w:eastAsiaTheme="minorEastAsia" w:hAnsi="Book Antiqua"/>
          <w:b/>
          <w:color w:val="000000" w:themeColor="text1"/>
          <w:lang w:eastAsia="zh-CN"/>
        </w:rPr>
      </w:pPr>
    </w:p>
    <w:p w:rsidR="00D0699D" w:rsidRPr="0010424F" w:rsidRDefault="00D0699D" w:rsidP="00D0699D">
      <w:pPr>
        <w:spacing w:line="360" w:lineRule="auto"/>
        <w:jc w:val="both"/>
        <w:rPr>
          <w:rFonts w:ascii="Book Antiqua" w:hAnsi="Book Antiqua"/>
          <w:i/>
          <w:iCs/>
          <w:color w:val="000000" w:themeColor="text1"/>
        </w:rPr>
      </w:pPr>
      <w:proofErr w:type="gramStart"/>
      <w:r w:rsidRPr="0010424F">
        <w:rPr>
          <w:rFonts w:ascii="Book Antiqua" w:hAnsi="Book Antiqua" w:cs="Tahoma"/>
          <w:b/>
          <w:color w:val="000000" w:themeColor="text1"/>
          <w:lang w:val="en-GB"/>
        </w:rPr>
        <w:t xml:space="preserve">© </w:t>
      </w:r>
      <w:r w:rsidRPr="0010424F">
        <w:rPr>
          <w:rFonts w:ascii="Book Antiqua" w:eastAsia="AdvTimes" w:hAnsi="Book Antiqua" w:cs="AdvTimes"/>
          <w:b/>
          <w:color w:val="000000" w:themeColor="text1"/>
          <w:lang w:val="fr-FR"/>
        </w:rPr>
        <w:t>The Author(s) 2015.</w:t>
      </w:r>
      <w:proofErr w:type="gramEnd"/>
      <w:r w:rsidRPr="0010424F">
        <w:rPr>
          <w:rFonts w:ascii="Book Antiqua" w:eastAsia="AdvTimes" w:hAnsi="Book Antiqua" w:cs="AdvTimes"/>
          <w:color w:val="000000" w:themeColor="text1"/>
          <w:lang w:val="fr-FR"/>
        </w:rPr>
        <w:t xml:space="preserve"> Published by </w:t>
      </w:r>
      <w:proofErr w:type="spellStart"/>
      <w:r w:rsidRPr="0010424F">
        <w:rPr>
          <w:rFonts w:ascii="Book Antiqua" w:hAnsi="Book Antiqua" w:cs="Arial Unicode MS"/>
          <w:color w:val="000000" w:themeColor="text1"/>
          <w:lang w:val="en-GB"/>
        </w:rPr>
        <w:t>Baishideng</w:t>
      </w:r>
      <w:proofErr w:type="spellEnd"/>
      <w:r w:rsidRPr="0010424F">
        <w:rPr>
          <w:rFonts w:ascii="Book Antiqua" w:hAnsi="Book Antiqua" w:cs="Arial Unicode MS"/>
          <w:color w:val="000000" w:themeColor="text1"/>
          <w:lang w:val="en-GB"/>
        </w:rPr>
        <w:t xml:space="preserve"> Publishing Group Inc. </w:t>
      </w:r>
      <w:r w:rsidRPr="0010424F">
        <w:rPr>
          <w:rFonts w:ascii="Book Antiqua" w:hAnsi="Book Antiqua" w:cs="Arial Unicode MS"/>
          <w:color w:val="000000" w:themeColor="text1"/>
          <w:lang w:val="fr-FR"/>
        </w:rPr>
        <w:t>All rights reserved.</w:t>
      </w:r>
    </w:p>
    <w:p w:rsidR="00D0699D" w:rsidRPr="0010424F" w:rsidRDefault="00D0699D" w:rsidP="00EF76DA">
      <w:pPr>
        <w:spacing w:line="360" w:lineRule="auto"/>
        <w:jc w:val="both"/>
        <w:rPr>
          <w:rFonts w:ascii="Book Antiqua" w:eastAsiaTheme="minorEastAsia" w:hAnsi="Book Antiqua"/>
          <w:b/>
          <w:color w:val="000000" w:themeColor="text1"/>
          <w:lang w:eastAsia="zh-CN"/>
        </w:rPr>
      </w:pPr>
    </w:p>
    <w:p w:rsidR="00F90063" w:rsidRPr="0010424F" w:rsidRDefault="0033730C" w:rsidP="00EF76DA">
      <w:pPr>
        <w:spacing w:line="360" w:lineRule="auto"/>
        <w:jc w:val="both"/>
        <w:rPr>
          <w:rFonts w:ascii="Book Antiqua" w:eastAsia="宋体" w:hAnsi="Book Antiqua"/>
          <w:color w:val="000000" w:themeColor="text1"/>
          <w:lang w:eastAsia="zh-CN"/>
        </w:rPr>
      </w:pPr>
      <w:r w:rsidRPr="0010424F">
        <w:rPr>
          <w:rFonts w:ascii="Book Antiqua" w:eastAsia="宋体" w:hAnsi="Book Antiqua"/>
          <w:b/>
          <w:color w:val="000000" w:themeColor="text1"/>
          <w:lang w:eastAsia="zh-CN"/>
        </w:rPr>
        <w:t>Core tip:</w:t>
      </w:r>
      <w:r w:rsidR="0000072F" w:rsidRPr="0010424F">
        <w:rPr>
          <w:rFonts w:ascii="Book Antiqua" w:eastAsia="宋体" w:hAnsi="Book Antiqua"/>
          <w:b/>
          <w:color w:val="000000" w:themeColor="text1"/>
          <w:lang w:eastAsia="zh-CN"/>
        </w:rPr>
        <w:t xml:space="preserve"> </w:t>
      </w:r>
      <w:r w:rsidR="00CB2C4B" w:rsidRPr="0010424F">
        <w:rPr>
          <w:rFonts w:ascii="Book Antiqua" w:eastAsia="宋体" w:hAnsi="Book Antiqua"/>
          <w:color w:val="000000" w:themeColor="text1"/>
          <w:lang w:eastAsia="zh-CN"/>
        </w:rPr>
        <w:t>Narrow band imaging endos</w:t>
      </w:r>
      <w:r w:rsidR="0016733E" w:rsidRPr="0010424F">
        <w:rPr>
          <w:rFonts w:ascii="Book Antiqua" w:eastAsia="宋体" w:hAnsi="Book Antiqua"/>
          <w:color w:val="000000" w:themeColor="text1"/>
          <w:lang w:eastAsia="zh-CN"/>
        </w:rPr>
        <w:t xml:space="preserve">copy with magnification (mNBI) </w:t>
      </w:r>
      <w:r w:rsidR="00CB2C4B" w:rsidRPr="0010424F">
        <w:rPr>
          <w:rFonts w:ascii="Book Antiqua" w:eastAsia="宋体" w:hAnsi="Book Antiqua"/>
          <w:color w:val="000000" w:themeColor="text1"/>
          <w:lang w:eastAsia="zh-CN"/>
        </w:rPr>
        <w:t>enables detailed assessment of duodenal villous morphology. This advantage over white light endoscopy has potential clinical benefits. There is good evidence to show that villous morphology on mNBI correlates well with histopathology</w:t>
      </w:r>
      <w:r w:rsidR="00D756C4" w:rsidRPr="0010424F">
        <w:rPr>
          <w:rFonts w:ascii="Book Antiqua" w:eastAsia="宋体" w:hAnsi="Book Antiqua"/>
          <w:color w:val="000000" w:themeColor="text1"/>
          <w:lang w:eastAsia="zh-CN"/>
        </w:rPr>
        <w:t xml:space="preserve">. Hence villous atrophy can be diagnosed with good accuracy during mNBI and targeted biopsy can be obtained from abnormal appearing areas. Preliminary data suggest that this technology may also aid in assessment of neoplastic lesions in duodenum. </w:t>
      </w:r>
    </w:p>
    <w:p w:rsidR="00D0699D" w:rsidRPr="0010424F" w:rsidRDefault="00D0699D" w:rsidP="00D0699D">
      <w:pPr>
        <w:autoSpaceDE w:val="0"/>
        <w:autoSpaceDN w:val="0"/>
        <w:adjustRightInd w:val="0"/>
        <w:spacing w:line="360" w:lineRule="auto"/>
        <w:ind w:right="934"/>
        <w:jc w:val="both"/>
        <w:rPr>
          <w:rFonts w:ascii="Book Antiqua" w:eastAsia="宋体" w:hAnsi="Book Antiqua"/>
          <w:b/>
          <w:color w:val="000000" w:themeColor="text1"/>
          <w:lang w:eastAsia="zh-CN"/>
        </w:rPr>
      </w:pPr>
    </w:p>
    <w:p w:rsidR="00D0699D" w:rsidRPr="0010424F" w:rsidRDefault="00D0699D" w:rsidP="00D0699D">
      <w:pPr>
        <w:spacing w:line="360" w:lineRule="auto"/>
        <w:jc w:val="both"/>
        <w:rPr>
          <w:rFonts w:ascii="Book Antiqua" w:eastAsiaTheme="minorEastAsia" w:hAnsi="Book Antiqua"/>
          <w:color w:val="000000" w:themeColor="text1"/>
          <w:lang w:eastAsia="zh-CN"/>
        </w:rPr>
      </w:pPr>
      <w:r w:rsidRPr="0010424F">
        <w:rPr>
          <w:rFonts w:ascii="Book Antiqua" w:hAnsi="Book Antiqua"/>
          <w:color w:val="000000" w:themeColor="text1"/>
          <w:lang w:val="sv-SE"/>
        </w:rPr>
        <w:t>Dutta</w:t>
      </w:r>
      <w:r w:rsidRPr="0010424F">
        <w:rPr>
          <w:rFonts w:ascii="Book Antiqua" w:hAnsi="Book Antiqua"/>
          <w:color w:val="000000" w:themeColor="text1"/>
        </w:rPr>
        <w:t xml:space="preserve"> </w:t>
      </w:r>
      <w:r w:rsidRPr="0010424F">
        <w:rPr>
          <w:rFonts w:ascii="Book Antiqua" w:eastAsiaTheme="minorEastAsia" w:hAnsi="Book Antiqua"/>
          <w:color w:val="000000" w:themeColor="text1"/>
          <w:lang w:eastAsia="zh-CN"/>
        </w:rPr>
        <w:t xml:space="preserve">AK, </w:t>
      </w:r>
      <w:r w:rsidRPr="0010424F">
        <w:rPr>
          <w:rFonts w:ascii="Book Antiqua" w:hAnsi="Book Antiqua"/>
          <w:color w:val="000000" w:themeColor="text1"/>
        </w:rPr>
        <w:t>Chacko</w:t>
      </w:r>
      <w:r w:rsidRPr="0010424F">
        <w:rPr>
          <w:rFonts w:ascii="Book Antiqua" w:eastAsiaTheme="minorEastAsia" w:hAnsi="Book Antiqua"/>
          <w:color w:val="000000" w:themeColor="text1"/>
          <w:lang w:eastAsia="zh-CN"/>
        </w:rPr>
        <w:t xml:space="preserve"> A.</w:t>
      </w:r>
      <w:r w:rsidRPr="0010424F">
        <w:rPr>
          <w:rFonts w:ascii="Book Antiqua" w:hAnsi="Book Antiqua"/>
          <w:color w:val="000000" w:themeColor="text1"/>
        </w:rPr>
        <w:t xml:space="preserve"> Emerging role of narrow band imaging in duodenum</w:t>
      </w:r>
      <w:r w:rsidRPr="0010424F">
        <w:rPr>
          <w:rFonts w:ascii="Book Antiqua" w:eastAsiaTheme="minorEastAsia" w:hAnsi="Book Antiqua"/>
          <w:color w:val="000000" w:themeColor="text1"/>
          <w:lang w:eastAsia="zh-CN"/>
        </w:rPr>
        <w:t xml:space="preserve">. </w:t>
      </w:r>
      <w:bookmarkStart w:id="9" w:name="OLE_LINK7"/>
      <w:r w:rsidRPr="0010424F">
        <w:rPr>
          <w:rFonts w:ascii="Book Antiqua" w:hAnsi="Book Antiqua"/>
          <w:i/>
          <w:iCs/>
          <w:color w:val="000000" w:themeColor="text1"/>
        </w:rPr>
        <w:t>World J Gastrointest Endosc</w:t>
      </w:r>
      <w:bookmarkEnd w:id="9"/>
      <w:r w:rsidRPr="0010424F">
        <w:rPr>
          <w:rFonts w:ascii="Book Antiqua" w:eastAsiaTheme="minorEastAsia" w:hAnsi="Book Antiqua"/>
          <w:iCs/>
          <w:color w:val="000000" w:themeColor="text1"/>
          <w:lang w:eastAsia="zh-CN"/>
        </w:rPr>
        <w:t xml:space="preserve"> 2015; In press</w:t>
      </w:r>
    </w:p>
    <w:p w:rsidR="00EF76DA" w:rsidRPr="0010424F" w:rsidRDefault="00EF76DA">
      <w:pPr>
        <w:rPr>
          <w:rFonts w:ascii="Book Antiqua" w:hAnsi="Book Antiqua"/>
          <w:b/>
          <w:color w:val="000000" w:themeColor="text1"/>
        </w:rPr>
      </w:pPr>
      <w:r w:rsidRPr="0010424F">
        <w:rPr>
          <w:rFonts w:ascii="Book Antiqua" w:hAnsi="Book Antiqua"/>
          <w:b/>
          <w:color w:val="000000" w:themeColor="text1"/>
        </w:rPr>
        <w:br w:type="page"/>
      </w:r>
    </w:p>
    <w:p w:rsidR="00F90063" w:rsidRPr="0010424F" w:rsidRDefault="0033730C" w:rsidP="00EF76DA">
      <w:pPr>
        <w:spacing w:line="360" w:lineRule="auto"/>
        <w:jc w:val="both"/>
        <w:rPr>
          <w:rFonts w:ascii="Book Antiqua" w:eastAsia="宋体" w:hAnsi="Book Antiqua"/>
          <w:b/>
          <w:color w:val="000000" w:themeColor="text1"/>
          <w:lang w:eastAsia="zh-CN"/>
        </w:rPr>
      </w:pPr>
      <w:r w:rsidRPr="0010424F">
        <w:rPr>
          <w:rFonts w:ascii="Book Antiqua" w:hAnsi="Book Antiqua"/>
          <w:b/>
          <w:color w:val="000000" w:themeColor="text1"/>
        </w:rPr>
        <w:lastRenderedPageBreak/>
        <w:t>INTRODUCTION</w:t>
      </w:r>
    </w:p>
    <w:p w:rsidR="00F90063" w:rsidRPr="0010424F" w:rsidRDefault="00F90063" w:rsidP="00EF76DA">
      <w:pPr>
        <w:spacing w:line="360" w:lineRule="auto"/>
        <w:jc w:val="both"/>
        <w:rPr>
          <w:rFonts w:ascii="Book Antiqua" w:hAnsi="Book Antiqua"/>
          <w:color w:val="000000" w:themeColor="text1"/>
        </w:rPr>
      </w:pPr>
      <w:r w:rsidRPr="0010424F">
        <w:rPr>
          <w:rFonts w:ascii="Book Antiqua" w:hAnsi="Book Antiqua"/>
          <w:color w:val="000000" w:themeColor="text1"/>
        </w:rPr>
        <w:t xml:space="preserve">Endoscopic examination of mucosal surface of the gut is an integral part of evaluation of patients presenting with gastrointestinal symptoms. The quest for obtaining additional information from direct visualisation of mucosa has led to several advances in imaging techniques. These include narrow band imaging (NBI, Olympus), optical coherence tomography, Fujinon intelligent chromo endoscopy ( FICE, </w:t>
      </w:r>
      <w:r w:rsidR="00D0699D" w:rsidRPr="0010424F">
        <w:rPr>
          <w:rFonts w:ascii="Book Antiqua" w:hAnsi="Book Antiqua"/>
          <w:color w:val="000000" w:themeColor="text1"/>
        </w:rPr>
        <w:t>Fujinon) system, I-Scan (Pentax</w:t>
      </w:r>
      <w:r w:rsidRPr="0010424F">
        <w:rPr>
          <w:rFonts w:ascii="Book Antiqua" w:hAnsi="Book Antiqua"/>
          <w:color w:val="000000" w:themeColor="text1"/>
        </w:rPr>
        <w:t>) and</w:t>
      </w:r>
      <w:r w:rsidR="0033730C" w:rsidRPr="0010424F">
        <w:rPr>
          <w:rFonts w:ascii="Book Antiqua" w:hAnsi="Book Antiqua"/>
          <w:color w:val="000000" w:themeColor="text1"/>
        </w:rPr>
        <w:t xml:space="preserve"> confocal laser endomicroscopy</w:t>
      </w:r>
      <w:r w:rsidR="0033730C" w:rsidRPr="0010424F">
        <w:rPr>
          <w:rFonts w:ascii="Book Antiqua" w:hAnsi="Book Antiqua"/>
          <w:color w:val="000000" w:themeColor="text1"/>
          <w:vertAlign w:val="superscript"/>
        </w:rPr>
        <w:t>[1,</w:t>
      </w:r>
      <w:r w:rsidRPr="0010424F">
        <w:rPr>
          <w:rFonts w:ascii="Book Antiqua" w:hAnsi="Book Antiqua"/>
          <w:color w:val="000000" w:themeColor="text1"/>
          <w:vertAlign w:val="superscript"/>
        </w:rPr>
        <w:t>2]</w:t>
      </w:r>
      <w:r w:rsidRPr="0010424F">
        <w:rPr>
          <w:rFonts w:ascii="Book Antiqua" w:hAnsi="Book Antiqua"/>
          <w:color w:val="000000" w:themeColor="text1"/>
        </w:rPr>
        <w:t>. NBI, as the name suggests, uses a narrow wavelength of light in the blue and green region instead of the entire visible spectrum which gives a dark appearance to blood vessels</w:t>
      </w:r>
      <w:r w:rsidRPr="0010424F">
        <w:rPr>
          <w:rFonts w:ascii="Book Antiqua" w:hAnsi="Book Antiqua"/>
          <w:color w:val="000000" w:themeColor="text1"/>
          <w:vertAlign w:val="superscript"/>
        </w:rPr>
        <w:t>[3]</w:t>
      </w:r>
      <w:r w:rsidRPr="0010424F">
        <w:rPr>
          <w:rFonts w:ascii="Book Antiqua" w:hAnsi="Book Antiqua"/>
          <w:color w:val="000000" w:themeColor="text1"/>
        </w:rPr>
        <w:t>. This in combination with magnification endoscopy enables characterisation of microsurface and microvascularity of mucosa and identifies abnormalities in different part of digestive tract</w:t>
      </w:r>
      <w:r w:rsidRPr="0010424F">
        <w:rPr>
          <w:rFonts w:ascii="Book Antiqua" w:hAnsi="Book Antiqua"/>
          <w:color w:val="000000" w:themeColor="text1"/>
          <w:vertAlign w:val="superscript"/>
        </w:rPr>
        <w:t>[4]</w:t>
      </w:r>
      <w:r w:rsidRPr="0010424F">
        <w:rPr>
          <w:rFonts w:ascii="Book Antiqua" w:hAnsi="Book Antiqua"/>
          <w:color w:val="000000" w:themeColor="text1"/>
        </w:rPr>
        <w:t>. Magnification NBI (mNBI) has been shown to</w:t>
      </w:r>
      <w:r w:rsidR="00BA77D9" w:rsidRPr="0010424F">
        <w:rPr>
          <w:rFonts w:ascii="Book Antiqua" w:hAnsi="Book Antiqua"/>
          <w:color w:val="000000" w:themeColor="text1"/>
        </w:rPr>
        <w:t xml:space="preserve"> </w:t>
      </w:r>
      <w:r w:rsidRPr="0010424F">
        <w:rPr>
          <w:rFonts w:ascii="Book Antiqua" w:hAnsi="Book Antiqua"/>
          <w:color w:val="000000" w:themeColor="text1"/>
        </w:rPr>
        <w:t>play a useful role in evaluation of duodenal villus abnormalities</w:t>
      </w:r>
      <w:r w:rsidR="00BA77D9" w:rsidRPr="0010424F">
        <w:rPr>
          <w:rFonts w:ascii="Book Antiqua" w:hAnsi="Book Antiqua"/>
          <w:color w:val="000000" w:themeColor="text1"/>
        </w:rPr>
        <w:t xml:space="preserve"> </w:t>
      </w:r>
      <w:r w:rsidRPr="0010424F">
        <w:rPr>
          <w:rFonts w:ascii="Book Antiqua" w:hAnsi="Book Antiqua"/>
          <w:color w:val="000000" w:themeColor="text1"/>
        </w:rPr>
        <w:t>seen in diseases associated with malabsorption as well as in assessment of polyps and tumours of the duodenum</w:t>
      </w:r>
      <w:r w:rsidRPr="0010424F">
        <w:rPr>
          <w:rFonts w:ascii="Book Antiqua" w:hAnsi="Book Antiqua"/>
          <w:color w:val="000000" w:themeColor="text1"/>
          <w:vertAlign w:val="superscript"/>
        </w:rPr>
        <w:t>[5-9]</w:t>
      </w:r>
      <w:r w:rsidRPr="0010424F">
        <w:rPr>
          <w:rFonts w:ascii="Book Antiqua" w:hAnsi="Book Antiqua"/>
          <w:color w:val="000000" w:themeColor="text1"/>
        </w:rPr>
        <w:t xml:space="preserve">. A search of published literature reveals that among the more than one thousand publications relating to NBI, less than thirty have focussed on duodenum. However, the number of publications on the role of NBI in duodenum has risen in recent years as its value in assessment of duodenal disorders is recognised. In this paper we have reviewed the available literature on use of NBI in evaluating the duodenum. </w:t>
      </w:r>
    </w:p>
    <w:p w:rsidR="00F90063" w:rsidRPr="0010424F" w:rsidRDefault="00F90063" w:rsidP="00EF76DA">
      <w:pPr>
        <w:spacing w:line="360" w:lineRule="auto"/>
        <w:jc w:val="both"/>
        <w:rPr>
          <w:rFonts w:ascii="Book Antiqua" w:eastAsiaTheme="minorEastAsia" w:hAnsi="Book Antiqua"/>
          <w:color w:val="000000" w:themeColor="text1"/>
          <w:lang w:eastAsia="zh-CN"/>
        </w:rPr>
      </w:pPr>
    </w:p>
    <w:p w:rsidR="00F90063" w:rsidRPr="0010424F" w:rsidRDefault="00D756C4" w:rsidP="00EF76DA">
      <w:pPr>
        <w:spacing w:line="360" w:lineRule="auto"/>
        <w:jc w:val="both"/>
        <w:rPr>
          <w:rFonts w:ascii="Book Antiqua" w:eastAsiaTheme="minorEastAsia" w:hAnsi="Book Antiqua"/>
          <w:b/>
          <w:color w:val="000000" w:themeColor="text1"/>
          <w:lang w:eastAsia="zh-CN"/>
        </w:rPr>
      </w:pPr>
      <w:r w:rsidRPr="0010424F">
        <w:rPr>
          <w:rFonts w:ascii="Book Antiqua" w:hAnsi="Book Antiqua"/>
          <w:b/>
          <w:color w:val="000000" w:themeColor="text1"/>
        </w:rPr>
        <w:t>ASSESSMENT OF DUODENUM USING MAGNIFICATION NBI</w:t>
      </w:r>
    </w:p>
    <w:p w:rsidR="00BA77D9" w:rsidRPr="0010424F" w:rsidRDefault="00F90063" w:rsidP="00EF76DA">
      <w:pPr>
        <w:spacing w:line="360" w:lineRule="auto"/>
        <w:jc w:val="both"/>
        <w:rPr>
          <w:rFonts w:ascii="Book Antiqua" w:eastAsiaTheme="minorEastAsia" w:hAnsi="Book Antiqua"/>
          <w:color w:val="000000" w:themeColor="text1"/>
          <w:lang w:eastAsia="zh-CN"/>
        </w:rPr>
      </w:pPr>
      <w:r w:rsidRPr="0010424F">
        <w:rPr>
          <w:rFonts w:ascii="Book Antiqua" w:hAnsi="Book Antiqua"/>
          <w:color w:val="000000" w:themeColor="text1"/>
        </w:rPr>
        <w:t>In our experience we have found the following scheme of examination adequate for comprehensive assessment of duodenum</w:t>
      </w:r>
      <w:r w:rsidRPr="0010424F">
        <w:rPr>
          <w:rFonts w:ascii="Book Antiqua" w:hAnsi="Book Antiqua"/>
          <w:color w:val="000000" w:themeColor="text1"/>
          <w:vertAlign w:val="superscript"/>
        </w:rPr>
        <w:t>[5]</w:t>
      </w:r>
      <w:r w:rsidRPr="0010424F">
        <w:rPr>
          <w:rFonts w:ascii="Book Antiqua" w:hAnsi="Book Antiqua"/>
          <w:color w:val="000000" w:themeColor="text1"/>
        </w:rPr>
        <w:t xml:space="preserve">. The examination should begin with an initial assessment of duodenal mucosa with conventional white light endoscopy. Any debris on the mucosal surface should be cleared. In most situations examination is performed upto second part of duodenum. The characteristics of duodenal mucosal folds including atrophy, scalloping and nodularity should be assessed and presence of any surface lesion like polyp, nodule or tumour determined. Duodenal ampulla </w:t>
      </w:r>
      <w:r w:rsidRPr="0010424F">
        <w:rPr>
          <w:rFonts w:ascii="Book Antiqua" w:hAnsi="Book Antiqua"/>
          <w:color w:val="000000" w:themeColor="text1"/>
        </w:rPr>
        <w:lastRenderedPageBreak/>
        <w:t xml:space="preserve">should also be examined although a forward viewing endoscope makes this slightly difficult. </w:t>
      </w:r>
    </w:p>
    <w:p w:rsidR="00F90063" w:rsidRPr="0010424F" w:rsidRDefault="00F90063" w:rsidP="00BA77D9">
      <w:pPr>
        <w:spacing w:line="360" w:lineRule="auto"/>
        <w:ind w:firstLineChars="200" w:firstLine="480"/>
        <w:jc w:val="both"/>
        <w:rPr>
          <w:rFonts w:ascii="Book Antiqua" w:hAnsi="Book Antiqua"/>
          <w:color w:val="000000" w:themeColor="text1"/>
        </w:rPr>
      </w:pPr>
      <w:r w:rsidRPr="0010424F">
        <w:rPr>
          <w:rFonts w:ascii="Book Antiqua" w:hAnsi="Book Antiqua"/>
          <w:color w:val="000000" w:themeColor="text1"/>
        </w:rPr>
        <w:t>Next the endoscope should be switched to magnification NBI mode.</w:t>
      </w:r>
      <w:r w:rsidR="00BA77D9" w:rsidRPr="0010424F">
        <w:rPr>
          <w:rFonts w:ascii="Book Antiqua" w:hAnsi="Book Antiqua"/>
          <w:color w:val="000000" w:themeColor="text1"/>
        </w:rPr>
        <w:t xml:space="preserve"> </w:t>
      </w:r>
      <w:r w:rsidRPr="0010424F">
        <w:rPr>
          <w:rFonts w:ascii="Book Antiqua" w:hAnsi="Book Antiqua"/>
          <w:color w:val="000000" w:themeColor="text1"/>
        </w:rPr>
        <w:t>mNBI examination is undertaken in two steps. In the first step, the morphology of duodenal villi in second part of duodenum is evaluated.</w:t>
      </w:r>
      <w:r w:rsidR="00BA77D9" w:rsidRPr="0010424F">
        <w:rPr>
          <w:rFonts w:ascii="Book Antiqua" w:hAnsi="Book Antiqua"/>
          <w:color w:val="000000" w:themeColor="text1"/>
        </w:rPr>
        <w:t xml:space="preserve"> </w:t>
      </w:r>
      <w:r w:rsidRPr="0010424F">
        <w:rPr>
          <w:rFonts w:ascii="Book Antiqua" w:hAnsi="Book Antiqua"/>
          <w:color w:val="000000" w:themeColor="text1"/>
        </w:rPr>
        <w:t>The magnification and contrast offered by mNBI enables clear visualisation of duodenal villi. Bile appears pink and blood appears black on NBI. Due to use of narrow band of light, the images on NBI are not very bright but as the duodenal lumen is narrower than stomach, this is less of a problem. This limitation is also being overcome by newer endoscope processors. Some centers have reported the use of water instillation in lumen to improve the visualisation of villi and we have also found it useful</w:t>
      </w:r>
      <w:r w:rsidR="00BA77D9" w:rsidRPr="0010424F">
        <w:rPr>
          <w:rFonts w:ascii="Book Antiqua" w:hAnsi="Book Antiqua"/>
          <w:color w:val="000000" w:themeColor="text1"/>
        </w:rPr>
        <w:t xml:space="preserve"> </w:t>
      </w:r>
      <w:r w:rsidRPr="0010424F">
        <w:rPr>
          <w:rFonts w:ascii="Book Antiqua" w:hAnsi="Book Antiqua"/>
          <w:color w:val="000000" w:themeColor="text1"/>
        </w:rPr>
        <w:t>in our experience</w:t>
      </w:r>
      <w:r w:rsidRPr="0010424F">
        <w:rPr>
          <w:rFonts w:ascii="Book Antiqua" w:hAnsi="Book Antiqua"/>
          <w:color w:val="000000" w:themeColor="text1"/>
          <w:vertAlign w:val="superscript"/>
        </w:rPr>
        <w:t>[10]</w:t>
      </w:r>
      <w:r w:rsidRPr="0010424F">
        <w:rPr>
          <w:rFonts w:ascii="Book Antiqua" w:hAnsi="Book Antiqua"/>
          <w:color w:val="000000" w:themeColor="text1"/>
        </w:rPr>
        <w:t>. This technique can be used in selected situations where the assessment is otherwise difficult. Several studies have reported excellent performance of mNBI in assessing villous morphology</w:t>
      </w:r>
      <w:r w:rsidR="00BA77D9" w:rsidRPr="0010424F">
        <w:rPr>
          <w:rFonts w:ascii="Book Antiqua" w:hAnsi="Book Antiqua"/>
          <w:color w:val="000000" w:themeColor="text1"/>
          <w:vertAlign w:val="superscript"/>
        </w:rPr>
        <w:t>[5,7,11,</w:t>
      </w:r>
      <w:r w:rsidRPr="0010424F">
        <w:rPr>
          <w:rFonts w:ascii="Book Antiqua" w:hAnsi="Book Antiqua"/>
          <w:color w:val="000000" w:themeColor="text1"/>
          <w:vertAlign w:val="superscript"/>
        </w:rPr>
        <w:t>12]</w:t>
      </w:r>
      <w:r w:rsidRPr="0010424F">
        <w:rPr>
          <w:rFonts w:ascii="Book Antiqua" w:hAnsi="Book Antiqua"/>
          <w:color w:val="000000" w:themeColor="text1"/>
        </w:rPr>
        <w:t>.</w:t>
      </w:r>
      <w:r w:rsidR="00BA77D9" w:rsidRPr="0010424F">
        <w:rPr>
          <w:rFonts w:ascii="Book Antiqua" w:eastAsiaTheme="minorEastAsia" w:hAnsi="Book Antiqua"/>
          <w:color w:val="000000" w:themeColor="text1"/>
          <w:lang w:eastAsia="zh-CN"/>
        </w:rPr>
        <w:t xml:space="preserve"> </w:t>
      </w:r>
      <w:r w:rsidRPr="0010424F">
        <w:rPr>
          <w:rFonts w:ascii="Book Antiqua" w:hAnsi="Book Antiqua"/>
          <w:color w:val="000000" w:themeColor="text1"/>
        </w:rPr>
        <w:t>In normal subjects the villi have</w:t>
      </w:r>
      <w:r w:rsidR="00BA77D9" w:rsidRPr="0010424F">
        <w:rPr>
          <w:rFonts w:ascii="Book Antiqua" w:hAnsi="Book Antiqua"/>
          <w:color w:val="000000" w:themeColor="text1"/>
        </w:rPr>
        <w:t xml:space="preserve"> </w:t>
      </w:r>
      <w:r w:rsidRPr="0010424F">
        <w:rPr>
          <w:rFonts w:ascii="Book Antiqua" w:hAnsi="Book Antiqua"/>
          <w:color w:val="000000" w:themeColor="text1"/>
        </w:rPr>
        <w:t>greater length than breadth which gives them a leaf or finger like appearance (Figure 1)</w:t>
      </w:r>
      <w:r w:rsidR="00BA77D9" w:rsidRPr="0010424F">
        <w:rPr>
          <w:rFonts w:ascii="Book Antiqua" w:hAnsi="Book Antiqua"/>
          <w:color w:val="000000" w:themeColor="text1"/>
          <w:vertAlign w:val="superscript"/>
        </w:rPr>
        <w:t>[5,</w:t>
      </w:r>
      <w:r w:rsidRPr="0010424F">
        <w:rPr>
          <w:rFonts w:ascii="Book Antiqua" w:hAnsi="Book Antiqua"/>
          <w:color w:val="000000" w:themeColor="text1"/>
          <w:vertAlign w:val="superscript"/>
        </w:rPr>
        <w:t>7]</w:t>
      </w:r>
      <w:r w:rsidRPr="0010424F">
        <w:rPr>
          <w:rFonts w:ascii="Book Antiqua" w:hAnsi="Book Antiqua"/>
          <w:color w:val="000000" w:themeColor="text1"/>
        </w:rPr>
        <w:t>.</w:t>
      </w:r>
      <w:r w:rsidR="00BA77D9" w:rsidRPr="0010424F">
        <w:rPr>
          <w:rFonts w:ascii="Book Antiqua" w:hAnsi="Book Antiqua"/>
          <w:color w:val="000000" w:themeColor="text1"/>
        </w:rPr>
        <w:t xml:space="preserve"> </w:t>
      </w:r>
      <w:r w:rsidRPr="0010424F">
        <w:rPr>
          <w:rFonts w:ascii="Book Antiqua" w:hAnsi="Book Antiqua"/>
          <w:color w:val="000000" w:themeColor="text1"/>
        </w:rPr>
        <w:t>Atrophy of villi alters this ratio and makes them appear shortened or convoluted or stubbed or even absent in patients with total villous atrophy (Figure 1)</w:t>
      </w:r>
      <w:r w:rsidR="00BA77D9" w:rsidRPr="0010424F">
        <w:rPr>
          <w:rFonts w:ascii="Book Antiqua" w:hAnsi="Book Antiqua"/>
          <w:color w:val="000000" w:themeColor="text1"/>
          <w:vertAlign w:val="superscript"/>
        </w:rPr>
        <w:t>[5,</w:t>
      </w:r>
      <w:r w:rsidRPr="0010424F">
        <w:rPr>
          <w:rFonts w:ascii="Book Antiqua" w:hAnsi="Book Antiqua"/>
          <w:color w:val="000000" w:themeColor="text1"/>
          <w:vertAlign w:val="superscript"/>
        </w:rPr>
        <w:t>7]</w:t>
      </w:r>
      <w:r w:rsidRPr="0010424F">
        <w:rPr>
          <w:rFonts w:ascii="Book Antiqua" w:hAnsi="Book Antiqua"/>
          <w:color w:val="000000" w:themeColor="text1"/>
        </w:rPr>
        <w:t>. The next step involves assessment of any protruding mucosal lesion like polyp, nodule and tumour. The microsurface and microvascular pattern with special attention to irregularity should be determined. There are only few reports on mNBI characteristics of various duodenal mucosal lesions which makes confident correlation of surface/vessel pattern with histology of lesion</w:t>
      </w:r>
      <w:r w:rsidR="00BA77D9" w:rsidRPr="0010424F">
        <w:rPr>
          <w:rFonts w:ascii="Book Antiqua" w:hAnsi="Book Antiqua"/>
          <w:color w:val="000000" w:themeColor="text1"/>
        </w:rPr>
        <w:t xml:space="preserve"> </w:t>
      </w:r>
      <w:r w:rsidRPr="0010424F">
        <w:rPr>
          <w:rFonts w:ascii="Book Antiqua" w:hAnsi="Book Antiqua"/>
          <w:color w:val="000000" w:themeColor="text1"/>
        </w:rPr>
        <w:t>difficult</w:t>
      </w:r>
      <w:r w:rsidR="00BA77D9" w:rsidRPr="0010424F">
        <w:rPr>
          <w:rFonts w:ascii="Book Antiqua" w:hAnsi="Book Antiqua"/>
          <w:color w:val="000000" w:themeColor="text1"/>
        </w:rPr>
        <w:t xml:space="preserve"> </w:t>
      </w:r>
      <w:r w:rsidRPr="0010424F">
        <w:rPr>
          <w:rFonts w:ascii="Book Antiqua" w:hAnsi="Book Antiqua"/>
          <w:color w:val="000000" w:themeColor="text1"/>
        </w:rPr>
        <w:t>but presence of irregularity of pattern generally signifies a high grade lesion</w:t>
      </w:r>
      <w:r w:rsidR="00BA77D9" w:rsidRPr="0010424F">
        <w:rPr>
          <w:rFonts w:ascii="Book Antiqua" w:hAnsi="Book Antiqua"/>
          <w:color w:val="000000" w:themeColor="text1"/>
          <w:vertAlign w:val="superscript"/>
        </w:rPr>
        <w:t>[6,</w:t>
      </w:r>
      <w:r w:rsidRPr="0010424F">
        <w:rPr>
          <w:rFonts w:ascii="Book Antiqua" w:hAnsi="Book Antiqua"/>
          <w:color w:val="000000" w:themeColor="text1"/>
          <w:vertAlign w:val="superscript"/>
        </w:rPr>
        <w:t>13]</w:t>
      </w:r>
      <w:r w:rsidRPr="0010424F">
        <w:rPr>
          <w:rFonts w:ascii="Book Antiqua" w:hAnsi="Book Antiqua"/>
          <w:color w:val="000000" w:themeColor="text1"/>
        </w:rPr>
        <w:t>.</w:t>
      </w:r>
      <w:r w:rsidR="00BA77D9" w:rsidRPr="0010424F">
        <w:rPr>
          <w:rFonts w:ascii="Book Antiqua" w:hAnsi="Book Antiqua"/>
          <w:color w:val="000000" w:themeColor="text1"/>
        </w:rPr>
        <w:t xml:space="preserve"> </w:t>
      </w:r>
    </w:p>
    <w:p w:rsidR="00F90063" w:rsidRPr="0010424F" w:rsidRDefault="00F90063" w:rsidP="00EF76DA">
      <w:pPr>
        <w:spacing w:line="360" w:lineRule="auto"/>
        <w:jc w:val="both"/>
        <w:rPr>
          <w:rFonts w:ascii="Book Antiqua" w:eastAsiaTheme="minorEastAsia" w:hAnsi="Book Antiqua"/>
          <w:color w:val="000000" w:themeColor="text1"/>
          <w:lang w:eastAsia="zh-CN"/>
        </w:rPr>
      </w:pPr>
    </w:p>
    <w:p w:rsidR="00F90063" w:rsidRPr="0010424F" w:rsidRDefault="00D756C4" w:rsidP="00EF76DA">
      <w:pPr>
        <w:spacing w:line="360" w:lineRule="auto"/>
        <w:jc w:val="both"/>
        <w:rPr>
          <w:rFonts w:ascii="Book Antiqua" w:eastAsiaTheme="minorEastAsia" w:hAnsi="Book Antiqua"/>
          <w:b/>
          <w:color w:val="000000" w:themeColor="text1"/>
          <w:lang w:eastAsia="zh-CN"/>
        </w:rPr>
      </w:pPr>
      <w:r w:rsidRPr="0010424F">
        <w:rPr>
          <w:rFonts w:ascii="Book Antiqua" w:hAnsi="Book Antiqua"/>
          <w:b/>
          <w:color w:val="000000" w:themeColor="text1"/>
        </w:rPr>
        <w:t>NBI IN ASSESSMENT OF DUODENAL VILLOUS MORPHOLOGY</w:t>
      </w:r>
    </w:p>
    <w:p w:rsidR="00BA77D9" w:rsidRPr="0010424F" w:rsidRDefault="00F90063" w:rsidP="00EF76DA">
      <w:pPr>
        <w:spacing w:line="360" w:lineRule="auto"/>
        <w:jc w:val="both"/>
        <w:rPr>
          <w:rFonts w:ascii="Book Antiqua" w:eastAsiaTheme="minorEastAsia" w:hAnsi="Book Antiqua"/>
          <w:color w:val="000000" w:themeColor="text1"/>
          <w:lang w:eastAsia="zh-CN"/>
        </w:rPr>
      </w:pPr>
      <w:r w:rsidRPr="0010424F">
        <w:rPr>
          <w:rFonts w:ascii="Book Antiqua" w:hAnsi="Book Antiqua"/>
          <w:color w:val="000000" w:themeColor="text1"/>
        </w:rPr>
        <w:t>Emerging data from several studies have shown that mNBI has a very goo</w:t>
      </w:r>
      <w:r w:rsidR="00BA77D9" w:rsidRPr="0010424F">
        <w:rPr>
          <w:rFonts w:ascii="Book Antiqua" w:hAnsi="Book Antiqua"/>
          <w:color w:val="000000" w:themeColor="text1"/>
        </w:rPr>
        <w:t>d correlation with histology in</w:t>
      </w:r>
      <w:r w:rsidRPr="0010424F">
        <w:rPr>
          <w:rFonts w:ascii="Book Antiqua" w:hAnsi="Book Antiqua"/>
          <w:color w:val="000000" w:themeColor="text1"/>
        </w:rPr>
        <w:t xml:space="preserve"> assessment of duodenal villous atrophy</w:t>
      </w:r>
      <w:r w:rsidR="00BA77D9" w:rsidRPr="0010424F">
        <w:rPr>
          <w:rFonts w:ascii="Book Antiqua" w:hAnsi="Book Antiqua"/>
          <w:color w:val="000000" w:themeColor="text1"/>
          <w:vertAlign w:val="superscript"/>
        </w:rPr>
        <w:t>[5,7,10,</w:t>
      </w:r>
      <w:r w:rsidRPr="0010424F">
        <w:rPr>
          <w:rFonts w:ascii="Book Antiqua" w:hAnsi="Book Antiqua"/>
          <w:color w:val="000000" w:themeColor="text1"/>
          <w:vertAlign w:val="superscript"/>
        </w:rPr>
        <w:t>11]</w:t>
      </w:r>
      <w:r w:rsidRPr="0010424F">
        <w:rPr>
          <w:rFonts w:ascii="Book Antiqua" w:hAnsi="Book Antiqua"/>
          <w:color w:val="000000" w:themeColor="text1"/>
        </w:rPr>
        <w:t xml:space="preserve">. This has few </w:t>
      </w:r>
      <w:r w:rsidR="00BA77D9" w:rsidRPr="0010424F">
        <w:rPr>
          <w:rFonts w:ascii="Book Antiqua" w:hAnsi="Book Antiqua"/>
          <w:color w:val="000000" w:themeColor="text1"/>
        </w:rPr>
        <w:t>potential benefits</w:t>
      </w:r>
      <w:r w:rsidRPr="0010424F">
        <w:rPr>
          <w:rFonts w:ascii="Book Antiqua" w:hAnsi="Book Antiqua"/>
          <w:color w:val="000000" w:themeColor="text1"/>
        </w:rPr>
        <w:t>: (</w:t>
      </w:r>
      <w:r w:rsidR="00BA77D9" w:rsidRPr="0010424F">
        <w:rPr>
          <w:rFonts w:ascii="Book Antiqua" w:eastAsiaTheme="minorEastAsia" w:hAnsi="Book Antiqua"/>
          <w:color w:val="000000" w:themeColor="text1"/>
          <w:lang w:eastAsia="zh-CN"/>
        </w:rPr>
        <w:t>1</w:t>
      </w:r>
      <w:r w:rsidRPr="0010424F">
        <w:rPr>
          <w:rFonts w:ascii="Book Antiqua" w:hAnsi="Book Antiqua"/>
          <w:color w:val="000000" w:themeColor="text1"/>
        </w:rPr>
        <w:t xml:space="preserve">) In situations where duodenal biopsy is taken only to evaluate for villous atrophy, normal villi on mNBI may preclude biopsy and save procedure cost and time. The same is not the case </w:t>
      </w:r>
      <w:r w:rsidRPr="0010424F">
        <w:rPr>
          <w:rFonts w:ascii="Book Antiqua" w:hAnsi="Book Antiqua"/>
          <w:color w:val="000000" w:themeColor="text1"/>
        </w:rPr>
        <w:lastRenderedPageBreak/>
        <w:t>with white light endoscopy where mucosal fold abnormalities like atrophy, scalloping and nodularity have a poor sensitivity when compared to histology</w:t>
      </w:r>
      <w:r w:rsidRPr="0010424F">
        <w:rPr>
          <w:rFonts w:ascii="Book Antiqua" w:hAnsi="Book Antiqua"/>
          <w:color w:val="000000" w:themeColor="text1"/>
          <w:vertAlign w:val="superscript"/>
        </w:rPr>
        <w:t>[14]</w:t>
      </w:r>
      <w:r w:rsidRPr="0010424F">
        <w:rPr>
          <w:rFonts w:ascii="Book Antiqua" w:hAnsi="Book Antiqua"/>
          <w:color w:val="000000" w:themeColor="text1"/>
        </w:rPr>
        <w:t>. Therefore all patients undergoing white light endoscopy for suspected celiac disease will require duodenal mucosal biopsy irrespective of endoscopic appearance</w:t>
      </w:r>
      <w:r w:rsidR="00BA77D9" w:rsidRPr="0010424F">
        <w:rPr>
          <w:rFonts w:ascii="Book Antiqua" w:eastAsiaTheme="minorEastAsia" w:hAnsi="Book Antiqua"/>
          <w:color w:val="000000" w:themeColor="text1"/>
          <w:lang w:eastAsia="zh-CN"/>
        </w:rPr>
        <w:t xml:space="preserve">; </w:t>
      </w:r>
      <w:r w:rsidRPr="0010424F">
        <w:rPr>
          <w:rFonts w:ascii="Book Antiqua" w:hAnsi="Book Antiqua"/>
          <w:color w:val="000000" w:themeColor="text1"/>
        </w:rPr>
        <w:t>(</w:t>
      </w:r>
      <w:r w:rsidR="00BA77D9" w:rsidRPr="0010424F">
        <w:rPr>
          <w:rFonts w:ascii="Book Antiqua" w:eastAsiaTheme="minorEastAsia" w:hAnsi="Book Antiqua"/>
          <w:color w:val="000000" w:themeColor="text1"/>
          <w:lang w:eastAsia="zh-CN"/>
        </w:rPr>
        <w:t>2</w:t>
      </w:r>
      <w:r w:rsidRPr="0010424F">
        <w:rPr>
          <w:rFonts w:ascii="Book Antiqua" w:hAnsi="Book Antiqua"/>
          <w:color w:val="000000" w:themeColor="text1"/>
        </w:rPr>
        <w:t>) In subjects with patchy villous atrophy, mNBI may help target the biopsy to regions with atrophy and improve the diagnostic yield</w:t>
      </w:r>
      <w:r w:rsidRPr="0010424F">
        <w:rPr>
          <w:rFonts w:ascii="Book Antiqua" w:hAnsi="Book Antiqua"/>
          <w:color w:val="000000" w:themeColor="text1"/>
          <w:vertAlign w:val="superscript"/>
        </w:rPr>
        <w:t>[15]</w:t>
      </w:r>
      <w:r w:rsidR="00BA77D9" w:rsidRPr="0010424F">
        <w:rPr>
          <w:rFonts w:ascii="Book Antiqua" w:eastAsiaTheme="minorEastAsia" w:hAnsi="Book Antiqua"/>
          <w:color w:val="000000" w:themeColor="text1"/>
          <w:lang w:eastAsia="zh-CN"/>
        </w:rPr>
        <w:t>;</w:t>
      </w:r>
      <w:r w:rsidRPr="0010424F">
        <w:rPr>
          <w:rFonts w:ascii="Book Antiqua" w:hAnsi="Book Antiqua"/>
          <w:color w:val="000000" w:themeColor="text1"/>
        </w:rPr>
        <w:t xml:space="preserve"> (</w:t>
      </w:r>
      <w:r w:rsidR="00BA77D9" w:rsidRPr="0010424F">
        <w:rPr>
          <w:rFonts w:ascii="Book Antiqua" w:eastAsiaTheme="minorEastAsia" w:hAnsi="Book Antiqua"/>
          <w:color w:val="000000" w:themeColor="text1"/>
          <w:lang w:eastAsia="zh-CN"/>
        </w:rPr>
        <w:t>3</w:t>
      </w:r>
      <w:r w:rsidRPr="0010424F">
        <w:rPr>
          <w:rFonts w:ascii="Book Antiqua" w:hAnsi="Book Antiqua"/>
          <w:color w:val="000000" w:themeColor="text1"/>
        </w:rPr>
        <w:t>) Ease of the procedure which does not require spray of dye to improve contrast</w:t>
      </w:r>
      <w:r w:rsidR="00BA77D9" w:rsidRPr="0010424F">
        <w:rPr>
          <w:rFonts w:ascii="Book Antiqua" w:eastAsiaTheme="minorEastAsia" w:hAnsi="Book Antiqua"/>
          <w:color w:val="000000" w:themeColor="text1"/>
          <w:lang w:eastAsia="zh-CN"/>
        </w:rPr>
        <w:t>;</w:t>
      </w:r>
      <w:r w:rsidRPr="0010424F">
        <w:rPr>
          <w:rFonts w:ascii="Book Antiqua" w:hAnsi="Book Antiqua"/>
          <w:color w:val="000000" w:themeColor="text1"/>
        </w:rPr>
        <w:t xml:space="preserve"> and</w:t>
      </w:r>
      <w:r w:rsidR="00BA77D9" w:rsidRPr="0010424F">
        <w:rPr>
          <w:rFonts w:ascii="Book Antiqua" w:hAnsi="Book Antiqua"/>
          <w:color w:val="000000" w:themeColor="text1"/>
        </w:rPr>
        <w:t xml:space="preserve"> </w:t>
      </w:r>
      <w:r w:rsidRPr="0010424F">
        <w:rPr>
          <w:rFonts w:ascii="Book Antiqua" w:hAnsi="Book Antiqua"/>
          <w:color w:val="000000" w:themeColor="text1"/>
        </w:rPr>
        <w:t>(</w:t>
      </w:r>
      <w:r w:rsidR="00BA77D9" w:rsidRPr="0010424F">
        <w:rPr>
          <w:rFonts w:ascii="Book Antiqua" w:eastAsiaTheme="minorEastAsia" w:hAnsi="Book Antiqua"/>
          <w:color w:val="000000" w:themeColor="text1"/>
          <w:lang w:eastAsia="zh-CN"/>
        </w:rPr>
        <w:t>4</w:t>
      </w:r>
      <w:r w:rsidRPr="0010424F">
        <w:rPr>
          <w:rFonts w:ascii="Book Antiqua" w:hAnsi="Book Antiqua"/>
          <w:color w:val="000000" w:themeColor="text1"/>
        </w:rPr>
        <w:t>) Ease of identification of</w:t>
      </w:r>
      <w:r w:rsidR="00BA77D9" w:rsidRPr="0010424F">
        <w:rPr>
          <w:rFonts w:ascii="Book Antiqua" w:hAnsi="Book Antiqua"/>
          <w:color w:val="000000" w:themeColor="text1"/>
        </w:rPr>
        <w:t xml:space="preserve"> </w:t>
      </w:r>
      <w:r w:rsidRPr="0010424F">
        <w:rPr>
          <w:rFonts w:ascii="Book Antiqua" w:hAnsi="Book Antiqua"/>
          <w:color w:val="000000" w:themeColor="text1"/>
        </w:rPr>
        <w:t>villous morphology as evidenced by most studies reporting</w:t>
      </w:r>
      <w:r w:rsidR="00BA77D9" w:rsidRPr="0010424F">
        <w:rPr>
          <w:rFonts w:ascii="Book Antiqua" w:hAnsi="Book Antiqua"/>
          <w:color w:val="000000" w:themeColor="text1"/>
        </w:rPr>
        <w:t xml:space="preserve"> </w:t>
      </w:r>
      <w:r w:rsidRPr="0010424F">
        <w:rPr>
          <w:rFonts w:ascii="Book Antiqua" w:hAnsi="Book Antiqua"/>
          <w:color w:val="000000" w:themeColor="text1"/>
        </w:rPr>
        <w:t>very good interobserver</w:t>
      </w:r>
      <w:r w:rsidR="00BA77D9" w:rsidRPr="0010424F">
        <w:rPr>
          <w:rFonts w:ascii="Book Antiqua" w:hAnsi="Book Antiqua"/>
          <w:color w:val="000000" w:themeColor="text1"/>
        </w:rPr>
        <w:t xml:space="preserve">       </w:t>
      </w:r>
      <w:r w:rsidRPr="0010424F">
        <w:rPr>
          <w:rFonts w:ascii="Book Antiqua" w:hAnsi="Book Antiqua"/>
          <w:color w:val="000000" w:themeColor="text1"/>
        </w:rPr>
        <w:t>agreement</w:t>
      </w:r>
      <w:r w:rsidR="00BA77D9" w:rsidRPr="0010424F">
        <w:rPr>
          <w:rFonts w:ascii="Book Antiqua" w:hAnsi="Book Antiqua"/>
          <w:color w:val="000000" w:themeColor="text1"/>
          <w:vertAlign w:val="superscript"/>
        </w:rPr>
        <w:t>[5,10,</w:t>
      </w:r>
      <w:r w:rsidRPr="0010424F">
        <w:rPr>
          <w:rFonts w:ascii="Book Antiqua" w:hAnsi="Book Antiqua"/>
          <w:color w:val="000000" w:themeColor="text1"/>
          <w:vertAlign w:val="superscript"/>
        </w:rPr>
        <w:t>11]</w:t>
      </w:r>
      <w:r w:rsidRPr="0010424F">
        <w:rPr>
          <w:rFonts w:ascii="Book Antiqua" w:hAnsi="Book Antiqua"/>
          <w:color w:val="000000" w:themeColor="text1"/>
        </w:rPr>
        <w:t>.</w:t>
      </w:r>
      <w:r w:rsidR="00BA77D9" w:rsidRPr="0010424F">
        <w:rPr>
          <w:rFonts w:ascii="Book Antiqua" w:hAnsi="Book Antiqua"/>
          <w:color w:val="000000" w:themeColor="text1"/>
        </w:rPr>
        <w:t xml:space="preserve"> </w:t>
      </w:r>
    </w:p>
    <w:p w:rsidR="00BA77D9" w:rsidRPr="0010424F" w:rsidRDefault="00F90063" w:rsidP="00BA77D9">
      <w:pPr>
        <w:spacing w:line="360" w:lineRule="auto"/>
        <w:ind w:firstLineChars="200" w:firstLine="480"/>
        <w:jc w:val="both"/>
        <w:rPr>
          <w:rFonts w:ascii="Book Antiqua" w:eastAsiaTheme="minorEastAsia" w:hAnsi="Book Antiqua"/>
          <w:color w:val="000000" w:themeColor="text1"/>
          <w:lang w:eastAsia="zh-CN"/>
        </w:rPr>
      </w:pPr>
      <w:r w:rsidRPr="0010424F">
        <w:rPr>
          <w:rFonts w:ascii="Book Antiqua" w:hAnsi="Book Antiqua"/>
          <w:color w:val="000000" w:themeColor="text1"/>
        </w:rPr>
        <w:t>While celiac disease is the dominant cause of villous atrophy in developed nations, other diseases like tropical sprue associated with villous atrophy and malabsorption are seen in tropical countries. It is therefore not surprising that about half of the studies on the role of NBI in duodenal villous assessment are from India</w:t>
      </w:r>
      <w:r w:rsidR="00BA77D9" w:rsidRPr="0010424F">
        <w:rPr>
          <w:rFonts w:ascii="Book Antiqua" w:hAnsi="Book Antiqua"/>
          <w:color w:val="000000" w:themeColor="text1"/>
          <w:vertAlign w:val="superscript"/>
        </w:rPr>
        <w:t>[5,11,</w:t>
      </w:r>
      <w:r w:rsidRPr="0010424F">
        <w:rPr>
          <w:rFonts w:ascii="Book Antiqua" w:hAnsi="Book Antiqua"/>
          <w:color w:val="000000" w:themeColor="text1"/>
          <w:vertAlign w:val="superscript"/>
        </w:rPr>
        <w:t>16]</w:t>
      </w:r>
      <w:r w:rsidRPr="0010424F">
        <w:rPr>
          <w:rFonts w:ascii="Book Antiqua" w:hAnsi="Book Antiqua"/>
          <w:color w:val="000000" w:themeColor="text1"/>
        </w:rPr>
        <w:t>. We have recently publ</w:t>
      </w:r>
      <w:r w:rsidR="00BA77D9" w:rsidRPr="0010424F">
        <w:rPr>
          <w:rFonts w:ascii="Book Antiqua" w:hAnsi="Book Antiqua"/>
          <w:color w:val="000000" w:themeColor="text1"/>
        </w:rPr>
        <w:t xml:space="preserve">ished a prospective study from </w:t>
      </w:r>
      <w:r w:rsidRPr="0010424F">
        <w:rPr>
          <w:rFonts w:ascii="Book Antiqua" w:hAnsi="Book Antiqua"/>
          <w:color w:val="000000" w:themeColor="text1"/>
        </w:rPr>
        <w:t>our center in India on a hundred patients with suspected malabsorption and evaluated the ability of mNBI to assess duodenal villi</w:t>
      </w:r>
      <w:r w:rsidRPr="0010424F">
        <w:rPr>
          <w:rFonts w:ascii="Book Antiqua" w:hAnsi="Book Antiqua"/>
          <w:color w:val="000000" w:themeColor="text1"/>
          <w:vertAlign w:val="superscript"/>
        </w:rPr>
        <w:t>[5]</w:t>
      </w:r>
      <w:r w:rsidRPr="0010424F">
        <w:rPr>
          <w:rFonts w:ascii="Book Antiqua" w:hAnsi="Book Antiqua"/>
          <w:color w:val="000000" w:themeColor="text1"/>
        </w:rPr>
        <w:t>.</w:t>
      </w:r>
      <w:r w:rsidR="00BA77D9" w:rsidRPr="0010424F">
        <w:rPr>
          <w:rFonts w:ascii="Book Antiqua" w:hAnsi="Book Antiqua"/>
          <w:color w:val="000000" w:themeColor="text1"/>
        </w:rPr>
        <w:t xml:space="preserve"> </w:t>
      </w:r>
      <w:r w:rsidRPr="0010424F">
        <w:rPr>
          <w:rFonts w:ascii="Book Antiqua" w:hAnsi="Book Antiqua"/>
          <w:color w:val="000000" w:themeColor="text1"/>
        </w:rPr>
        <w:t>Celiac disease was present in seven patients with villous atrophy while conditions like tropical sprue, infections and Crohn’s disease were present in eight patients and the cause of atrophy was unknown in one. Overall, villous atrophy was present in 16 patients and mNBI had a sensitivity of 87.5% and specificity of 95.2% in detecting this by one of the two examiners. The sensitivity and specificity were 81.3% and 92.9% respectively for the second assessor with high interobserver agreement (kappa 0.87). We</w:t>
      </w:r>
      <w:r w:rsidR="00E22365" w:rsidRPr="0010424F">
        <w:rPr>
          <w:rFonts w:ascii="Book Antiqua" w:hAnsi="Book Antiqua"/>
          <w:color w:val="000000" w:themeColor="text1"/>
        </w:rPr>
        <w:t xml:space="preserve"> therefore</w:t>
      </w:r>
      <w:r w:rsidRPr="0010424F">
        <w:rPr>
          <w:rFonts w:ascii="Book Antiqua" w:hAnsi="Book Antiqua"/>
          <w:color w:val="000000" w:themeColor="text1"/>
        </w:rPr>
        <w:t xml:space="preserve"> found mNBI examination of duodenum to be a promising modality in predicting villous atrophy.</w:t>
      </w:r>
      <w:r w:rsidR="00BA77D9" w:rsidRPr="0010424F">
        <w:rPr>
          <w:rFonts w:ascii="Book Antiqua" w:hAnsi="Book Antiqua"/>
          <w:color w:val="000000" w:themeColor="text1"/>
        </w:rPr>
        <w:t xml:space="preserve"> </w:t>
      </w:r>
      <w:r w:rsidRPr="0010424F">
        <w:rPr>
          <w:rFonts w:ascii="Book Antiqua" w:hAnsi="Book Antiqua"/>
          <w:color w:val="000000" w:themeColor="text1"/>
        </w:rPr>
        <w:t>Subsequently another study</w:t>
      </w:r>
      <w:r w:rsidR="00BA77D9" w:rsidRPr="0010424F">
        <w:rPr>
          <w:rFonts w:ascii="Book Antiqua" w:hAnsi="Book Antiqua"/>
          <w:color w:val="000000" w:themeColor="text1"/>
        </w:rPr>
        <w:t xml:space="preserve"> </w:t>
      </w:r>
      <w:r w:rsidRPr="0010424F">
        <w:rPr>
          <w:rFonts w:ascii="Book Antiqua" w:hAnsi="Book Antiqua"/>
          <w:color w:val="000000" w:themeColor="text1"/>
        </w:rPr>
        <w:t>from India on 105 subjects with suspected malabsorption (villous atrophy in 58 on histology) showed that mNBI had a sensitivity of 95% and specificity of 90.2% (interobserver kappa 0.89)</w:t>
      </w:r>
      <w:r w:rsidRPr="0010424F">
        <w:rPr>
          <w:rFonts w:ascii="Book Antiqua" w:hAnsi="Book Antiqua"/>
          <w:color w:val="000000" w:themeColor="text1"/>
          <w:vertAlign w:val="superscript"/>
        </w:rPr>
        <w:t xml:space="preserve">[11] </w:t>
      </w:r>
      <w:r w:rsidRPr="0010424F">
        <w:rPr>
          <w:rFonts w:ascii="Book Antiqua" w:hAnsi="Book Antiqua"/>
          <w:color w:val="000000" w:themeColor="text1"/>
        </w:rPr>
        <w:t>in predic</w:t>
      </w:r>
      <w:r w:rsidR="00BA77D9" w:rsidRPr="0010424F">
        <w:rPr>
          <w:rFonts w:ascii="Book Antiqua" w:hAnsi="Book Antiqua"/>
          <w:color w:val="000000" w:themeColor="text1"/>
        </w:rPr>
        <w:t>ting villous atrophy.</w:t>
      </w:r>
      <w:r w:rsidR="00BA77D9" w:rsidRPr="0010424F">
        <w:rPr>
          <w:rFonts w:ascii="Book Antiqua" w:eastAsiaTheme="minorEastAsia" w:hAnsi="Book Antiqua"/>
          <w:color w:val="000000" w:themeColor="text1"/>
          <w:lang w:eastAsia="zh-CN"/>
        </w:rPr>
        <w:t xml:space="preserve"> </w:t>
      </w:r>
      <w:r w:rsidR="00BA77D9" w:rsidRPr="0010424F">
        <w:rPr>
          <w:rFonts w:ascii="Book Antiqua" w:hAnsi="Book Antiqua"/>
          <w:color w:val="000000" w:themeColor="text1"/>
        </w:rPr>
        <w:t xml:space="preserve">A third </w:t>
      </w:r>
      <w:r w:rsidRPr="0010424F">
        <w:rPr>
          <w:rFonts w:ascii="Book Antiqua" w:hAnsi="Book Antiqua"/>
          <w:color w:val="000000" w:themeColor="text1"/>
        </w:rPr>
        <w:t>study from north India, published only in abstract form also assessed correlation of mNBI with histology for detection of duodenal villous atrophy in 80 patients</w:t>
      </w:r>
      <w:r w:rsidR="00BA77D9" w:rsidRPr="0010424F">
        <w:rPr>
          <w:rFonts w:ascii="Book Antiqua" w:hAnsi="Book Antiqua"/>
          <w:color w:val="000000" w:themeColor="text1"/>
        </w:rPr>
        <w:t xml:space="preserve"> </w:t>
      </w:r>
      <w:r w:rsidRPr="0010424F">
        <w:rPr>
          <w:rFonts w:ascii="Book Antiqua" w:hAnsi="Book Antiqua"/>
          <w:color w:val="000000" w:themeColor="text1"/>
        </w:rPr>
        <w:t>and reported a sensitivity of 87.03% and specificity of 84.61%</w:t>
      </w:r>
      <w:r w:rsidRPr="0010424F">
        <w:rPr>
          <w:rFonts w:ascii="Book Antiqua" w:hAnsi="Book Antiqua"/>
          <w:color w:val="000000" w:themeColor="text1"/>
          <w:vertAlign w:val="superscript"/>
        </w:rPr>
        <w:t>[16]</w:t>
      </w:r>
      <w:r w:rsidRPr="0010424F">
        <w:rPr>
          <w:rFonts w:ascii="Book Antiqua" w:hAnsi="Book Antiqua"/>
          <w:color w:val="000000" w:themeColor="text1"/>
        </w:rPr>
        <w:t xml:space="preserve">. </w:t>
      </w:r>
    </w:p>
    <w:p w:rsidR="00BA77D9" w:rsidRPr="0010424F" w:rsidRDefault="00F90063" w:rsidP="00BA77D9">
      <w:pPr>
        <w:spacing w:line="360" w:lineRule="auto"/>
        <w:ind w:firstLineChars="200" w:firstLine="480"/>
        <w:jc w:val="both"/>
        <w:rPr>
          <w:rFonts w:ascii="Book Antiqua" w:eastAsiaTheme="minorEastAsia" w:hAnsi="Book Antiqua"/>
          <w:color w:val="000000" w:themeColor="text1"/>
          <w:lang w:eastAsia="zh-CN"/>
        </w:rPr>
      </w:pPr>
      <w:r w:rsidRPr="0010424F">
        <w:rPr>
          <w:rFonts w:ascii="Book Antiqua" w:hAnsi="Book Antiqua"/>
          <w:color w:val="000000" w:themeColor="text1"/>
        </w:rPr>
        <w:lastRenderedPageBreak/>
        <w:t>A couple of studies have been published from Italy comparing standard white light endoscopy and mNBI in patients with celiac disease. De Luca</w:t>
      </w:r>
      <w:r w:rsidRPr="0010424F">
        <w:rPr>
          <w:rFonts w:ascii="Book Antiqua" w:hAnsi="Book Antiqua"/>
          <w:i/>
          <w:color w:val="000000" w:themeColor="text1"/>
        </w:rPr>
        <w:t xml:space="preserve"> et al</w:t>
      </w:r>
      <w:r w:rsidR="00D0699D" w:rsidRPr="0010424F">
        <w:rPr>
          <w:rFonts w:ascii="Book Antiqua" w:hAnsi="Book Antiqua"/>
          <w:color w:val="000000" w:themeColor="text1"/>
          <w:vertAlign w:val="superscript"/>
        </w:rPr>
        <w:t>[12]</w:t>
      </w:r>
      <w:r w:rsidRPr="0010424F">
        <w:rPr>
          <w:rFonts w:ascii="Book Antiqua" w:hAnsi="Book Antiqua"/>
          <w:color w:val="000000" w:themeColor="text1"/>
        </w:rPr>
        <w:t xml:space="preserve"> prospectively studied 44 patients and found that mNBI was able to identify villous atrophy in all 17 patients with confirmed celiac disease (100% sensitivity)</w:t>
      </w:r>
      <w:r w:rsidR="00BA77D9" w:rsidRPr="0010424F">
        <w:rPr>
          <w:rFonts w:ascii="Book Antiqua" w:hAnsi="Book Antiqua"/>
          <w:color w:val="000000" w:themeColor="text1"/>
        </w:rPr>
        <w:t xml:space="preserve"> </w:t>
      </w:r>
      <w:r w:rsidRPr="0010424F">
        <w:rPr>
          <w:rFonts w:ascii="Book Antiqua" w:hAnsi="Book Antiqua"/>
          <w:color w:val="000000" w:themeColor="text1"/>
        </w:rPr>
        <w:t>while standard white light endoscopy showed abnormalities in only 7 of them (41% sensitivity). All cases of partial villous atrophy were identified on mNBI while standard endoscopy was normal in all of them. The mean additional time required for NBI examination was four and half minutes. Another study from Italy on pediatric patients with suspected celiac disease investigated the use of NBI with water immersion technique and obtained</w:t>
      </w:r>
      <w:r w:rsidR="00BA77D9" w:rsidRPr="0010424F">
        <w:rPr>
          <w:rFonts w:ascii="Book Antiqua" w:hAnsi="Book Antiqua"/>
          <w:color w:val="000000" w:themeColor="text1"/>
        </w:rPr>
        <w:t xml:space="preserve"> </w:t>
      </w:r>
      <w:r w:rsidRPr="0010424F">
        <w:rPr>
          <w:rFonts w:ascii="Book Antiqua" w:hAnsi="Book Antiqua"/>
          <w:color w:val="000000" w:themeColor="text1"/>
        </w:rPr>
        <w:t>single NBI guided biopsy instead of conventional multiple biopsies</w:t>
      </w:r>
      <w:r w:rsidRPr="0010424F">
        <w:rPr>
          <w:rFonts w:ascii="Book Antiqua" w:hAnsi="Book Antiqua"/>
          <w:color w:val="000000" w:themeColor="text1"/>
          <w:vertAlign w:val="superscript"/>
        </w:rPr>
        <w:t>[10]</w:t>
      </w:r>
      <w:r w:rsidRPr="0010424F">
        <w:rPr>
          <w:rFonts w:ascii="Book Antiqua" w:hAnsi="Book Antiqua"/>
          <w:color w:val="000000" w:themeColor="text1"/>
        </w:rPr>
        <w:t>. NBI guided single biopsy had a sensitivity of 87.5% in diagnosing celiac disease, suggesting that this technique has the potential to reduce the need for multiple biopsies. An earlier study from Australia assessing villous atrophy using mNBI showed mNBI to have a sensitivity of 93.3% and specificity of 97.8% in patients with suspected celiac disease</w:t>
      </w:r>
      <w:r w:rsidRPr="0010424F">
        <w:rPr>
          <w:rFonts w:ascii="Book Antiqua" w:hAnsi="Book Antiqua"/>
          <w:color w:val="000000" w:themeColor="text1"/>
          <w:vertAlign w:val="superscript"/>
        </w:rPr>
        <w:t>[7]</w:t>
      </w:r>
      <w:r w:rsidRPr="0010424F">
        <w:rPr>
          <w:rFonts w:ascii="Book Antiqua" w:hAnsi="Book Antiqua"/>
          <w:color w:val="000000" w:themeColor="text1"/>
        </w:rPr>
        <w:t xml:space="preserve">. </w:t>
      </w:r>
    </w:p>
    <w:p w:rsidR="00BA77D9" w:rsidRPr="0010424F" w:rsidRDefault="00F90063" w:rsidP="00BA77D9">
      <w:pPr>
        <w:spacing w:line="360" w:lineRule="auto"/>
        <w:ind w:firstLineChars="200" w:firstLine="480"/>
        <w:jc w:val="both"/>
        <w:rPr>
          <w:rFonts w:ascii="Book Antiqua" w:eastAsiaTheme="minorEastAsia" w:hAnsi="Book Antiqua"/>
          <w:color w:val="000000" w:themeColor="text1"/>
          <w:lang w:eastAsia="zh-CN"/>
        </w:rPr>
      </w:pPr>
      <w:r w:rsidRPr="0010424F">
        <w:rPr>
          <w:rFonts w:ascii="Book Antiqua" w:hAnsi="Book Antiqua"/>
          <w:color w:val="000000" w:themeColor="text1"/>
        </w:rPr>
        <w:t>We performed a meta</w:t>
      </w:r>
      <w:r w:rsidR="00D0699D" w:rsidRPr="0010424F">
        <w:rPr>
          <w:rFonts w:ascii="Book Antiqua" w:eastAsiaTheme="minorEastAsia" w:hAnsi="Book Antiqua"/>
          <w:color w:val="000000" w:themeColor="text1"/>
          <w:lang w:eastAsia="zh-CN"/>
        </w:rPr>
        <w:t>-</w:t>
      </w:r>
      <w:r w:rsidRPr="0010424F">
        <w:rPr>
          <w:rFonts w:ascii="Book Antiqua" w:hAnsi="Book Antiqua"/>
          <w:color w:val="000000" w:themeColor="text1"/>
        </w:rPr>
        <w:t>analysis on diagnostic accuracy of mNBI to detect duodenal villous atrophy with histology as a reference standard. The above six studies were screened for inclusion</w:t>
      </w:r>
      <w:r w:rsidR="00BA77D9" w:rsidRPr="0010424F">
        <w:rPr>
          <w:rFonts w:ascii="Book Antiqua" w:hAnsi="Book Antiqua"/>
          <w:color w:val="000000" w:themeColor="text1"/>
          <w:vertAlign w:val="superscript"/>
        </w:rPr>
        <w:t>[5,7,10-12,</w:t>
      </w:r>
      <w:r w:rsidRPr="0010424F">
        <w:rPr>
          <w:rFonts w:ascii="Book Antiqua" w:hAnsi="Book Antiqua"/>
          <w:color w:val="000000" w:themeColor="text1"/>
          <w:vertAlign w:val="superscript"/>
        </w:rPr>
        <w:t>16]</w:t>
      </w:r>
      <w:r w:rsidRPr="0010424F">
        <w:rPr>
          <w:rFonts w:ascii="Book Antiqua" w:hAnsi="Book Antiqua"/>
          <w:color w:val="000000" w:themeColor="text1"/>
        </w:rPr>
        <w:t xml:space="preserve">. The study by Sinha </w:t>
      </w:r>
      <w:r w:rsidRPr="0010424F">
        <w:rPr>
          <w:rFonts w:ascii="Book Antiqua" w:hAnsi="Book Antiqua"/>
          <w:i/>
          <w:color w:val="000000" w:themeColor="text1"/>
        </w:rPr>
        <w:t>et al</w:t>
      </w:r>
      <w:r w:rsidR="00BA77D9" w:rsidRPr="0010424F">
        <w:rPr>
          <w:rFonts w:ascii="Book Antiqua" w:hAnsi="Book Antiqua"/>
          <w:color w:val="000000" w:themeColor="text1"/>
          <w:vertAlign w:val="superscript"/>
        </w:rPr>
        <w:t>[7]</w:t>
      </w:r>
      <w:r w:rsidRPr="0010424F">
        <w:rPr>
          <w:rFonts w:ascii="Book Antiqua" w:hAnsi="Book Antiqua"/>
          <w:color w:val="000000" w:themeColor="text1"/>
        </w:rPr>
        <w:t xml:space="preserve"> was excluded as only abstract was published and more data was required for meta</w:t>
      </w:r>
      <w:r w:rsidR="00D0699D" w:rsidRPr="0010424F">
        <w:rPr>
          <w:rFonts w:ascii="Book Antiqua" w:eastAsiaTheme="minorEastAsia" w:hAnsi="Book Antiqua"/>
          <w:color w:val="000000" w:themeColor="text1"/>
          <w:lang w:eastAsia="zh-CN"/>
        </w:rPr>
        <w:t>-</w:t>
      </w:r>
      <w:r w:rsidRPr="0010424F">
        <w:rPr>
          <w:rFonts w:ascii="Book Antiqua" w:hAnsi="Book Antiqua"/>
          <w:color w:val="000000" w:themeColor="text1"/>
        </w:rPr>
        <w:t>analysis</w:t>
      </w:r>
      <w:r w:rsidRPr="0010424F">
        <w:rPr>
          <w:rFonts w:ascii="Book Antiqua" w:hAnsi="Book Antiqua"/>
          <w:color w:val="000000" w:themeColor="text1"/>
          <w:vertAlign w:val="superscript"/>
        </w:rPr>
        <w:t>[16]</w:t>
      </w:r>
      <w:r w:rsidRPr="0010424F">
        <w:rPr>
          <w:rFonts w:ascii="Book Antiqua" w:hAnsi="Book Antiqua"/>
          <w:color w:val="000000" w:themeColor="text1"/>
        </w:rPr>
        <w:t xml:space="preserve">. The study by Singh </w:t>
      </w:r>
      <w:r w:rsidRPr="0010424F">
        <w:rPr>
          <w:rFonts w:ascii="Book Antiqua" w:hAnsi="Book Antiqua"/>
          <w:i/>
          <w:color w:val="000000" w:themeColor="text1"/>
        </w:rPr>
        <w:t>et al</w:t>
      </w:r>
      <w:r w:rsidR="00D0699D" w:rsidRPr="0010424F">
        <w:rPr>
          <w:rFonts w:ascii="Book Antiqua" w:hAnsi="Book Antiqua"/>
          <w:color w:val="000000" w:themeColor="text1"/>
          <w:vertAlign w:val="superscript"/>
        </w:rPr>
        <w:t>[10]</w:t>
      </w:r>
      <w:r w:rsidRPr="0010424F">
        <w:rPr>
          <w:rFonts w:ascii="Book Antiqua" w:hAnsi="Book Antiqua"/>
          <w:color w:val="000000" w:themeColor="text1"/>
        </w:rPr>
        <w:t>, included 10 videos from 3 patients with celiac disease which implied multiple assessments for same patient. This significantly differed from other study designs and hence was not appropriate for pooling of data with other studies. Valitutti and colleagues studied pediatric patients only and for this reason their data was also not included. Finally we included three studies in the meta analysis</w:t>
      </w:r>
      <w:r w:rsidR="00BA77D9" w:rsidRPr="0010424F">
        <w:rPr>
          <w:rFonts w:ascii="Book Antiqua" w:hAnsi="Book Antiqua"/>
          <w:color w:val="000000" w:themeColor="text1"/>
          <w:vertAlign w:val="superscript"/>
        </w:rPr>
        <w:t>[5,11,</w:t>
      </w:r>
      <w:r w:rsidRPr="0010424F">
        <w:rPr>
          <w:rFonts w:ascii="Book Antiqua" w:hAnsi="Book Antiqua"/>
          <w:color w:val="000000" w:themeColor="text1"/>
          <w:vertAlign w:val="superscript"/>
        </w:rPr>
        <w:t>12]</w:t>
      </w:r>
      <w:r w:rsidRPr="0010424F">
        <w:rPr>
          <w:rFonts w:ascii="Book Antiqua" w:hAnsi="Book Antiqua"/>
          <w:color w:val="000000" w:themeColor="text1"/>
        </w:rPr>
        <w:t>. The</w:t>
      </w:r>
      <w:r w:rsidR="00BA77D9" w:rsidRPr="0010424F">
        <w:rPr>
          <w:rFonts w:ascii="Book Antiqua" w:hAnsi="Book Antiqua"/>
          <w:color w:val="000000" w:themeColor="text1"/>
        </w:rPr>
        <w:t xml:space="preserve"> </w:t>
      </w:r>
      <w:r w:rsidRPr="0010424F">
        <w:rPr>
          <w:rFonts w:ascii="Book Antiqua" w:hAnsi="Book Antiqua"/>
          <w:color w:val="000000" w:themeColor="text1"/>
        </w:rPr>
        <w:t>analysis was performed using the software Meta-DiSc</w:t>
      </w:r>
      <w:r w:rsidRPr="0010424F">
        <w:rPr>
          <w:rFonts w:ascii="Book Antiqua" w:hAnsi="Book Antiqua"/>
          <w:color w:val="000000" w:themeColor="text1"/>
          <w:vertAlign w:val="superscript"/>
        </w:rPr>
        <w:t>[17]</w:t>
      </w:r>
      <w:r w:rsidRPr="0010424F">
        <w:rPr>
          <w:rFonts w:ascii="Book Antiqua" w:hAnsi="Book Antiqua"/>
          <w:color w:val="000000" w:themeColor="text1"/>
        </w:rPr>
        <w:t>. The pooled sensitivity (</w:t>
      </w:r>
      <w:r w:rsidR="00BA77D9" w:rsidRPr="0010424F">
        <w:rPr>
          <w:rFonts w:ascii="Book Antiqua" w:hAnsi="Book Antiqua"/>
          <w:color w:val="000000" w:themeColor="text1"/>
        </w:rPr>
        <w:t>Figure 2) was 0.96 (95%</w:t>
      </w:r>
      <w:r w:rsidRPr="0010424F">
        <w:rPr>
          <w:rFonts w:ascii="Book Antiqua" w:hAnsi="Book Antiqua"/>
          <w:color w:val="000000" w:themeColor="text1"/>
        </w:rPr>
        <w:t>CI</w:t>
      </w:r>
      <w:r w:rsidR="00BA77D9" w:rsidRPr="0010424F">
        <w:rPr>
          <w:rFonts w:ascii="Book Antiqua" w:eastAsiaTheme="minorEastAsia" w:hAnsi="Book Antiqua"/>
          <w:color w:val="000000" w:themeColor="text1"/>
          <w:lang w:eastAsia="zh-CN"/>
        </w:rPr>
        <w:t>:</w:t>
      </w:r>
      <w:r w:rsidRPr="0010424F">
        <w:rPr>
          <w:rFonts w:ascii="Book Antiqua" w:hAnsi="Book Antiqua"/>
          <w:color w:val="000000" w:themeColor="text1"/>
        </w:rPr>
        <w:t xml:space="preserve"> 0.89</w:t>
      </w:r>
      <w:r w:rsidR="00BA77D9" w:rsidRPr="0010424F">
        <w:rPr>
          <w:rFonts w:ascii="Book Antiqua" w:eastAsiaTheme="minorEastAsia" w:hAnsi="Book Antiqua"/>
          <w:color w:val="000000" w:themeColor="text1"/>
          <w:lang w:eastAsia="zh-CN"/>
        </w:rPr>
        <w:t>-</w:t>
      </w:r>
      <w:r w:rsidRPr="0010424F">
        <w:rPr>
          <w:rFonts w:ascii="Book Antiqua" w:hAnsi="Book Antiqua"/>
          <w:color w:val="000000" w:themeColor="text1"/>
        </w:rPr>
        <w:t>0.99) and the pooled specificity (</w:t>
      </w:r>
      <w:r w:rsidR="00BA77D9" w:rsidRPr="0010424F">
        <w:rPr>
          <w:rFonts w:ascii="Book Antiqua" w:hAnsi="Book Antiqua"/>
          <w:color w:val="000000" w:themeColor="text1"/>
        </w:rPr>
        <w:t xml:space="preserve">Figure </w:t>
      </w:r>
      <w:r w:rsidRPr="0010424F">
        <w:rPr>
          <w:rFonts w:ascii="Book Antiqua" w:hAnsi="Book Antiqua"/>
          <w:color w:val="000000" w:themeColor="text1"/>
        </w:rPr>
        <w:t>3) was 0.94 (95% CI</w:t>
      </w:r>
      <w:r w:rsidR="00BA77D9" w:rsidRPr="0010424F">
        <w:rPr>
          <w:rFonts w:ascii="Book Antiqua" w:eastAsiaTheme="minorEastAsia" w:hAnsi="Book Antiqua"/>
          <w:color w:val="000000" w:themeColor="text1"/>
          <w:lang w:eastAsia="zh-CN"/>
        </w:rPr>
        <w:t>:</w:t>
      </w:r>
      <w:r w:rsidRPr="0010424F">
        <w:rPr>
          <w:rFonts w:ascii="Book Antiqua" w:hAnsi="Book Antiqua"/>
          <w:color w:val="000000" w:themeColor="text1"/>
        </w:rPr>
        <w:t xml:space="preserve"> 0.89</w:t>
      </w:r>
      <w:r w:rsidR="00BA77D9" w:rsidRPr="0010424F">
        <w:rPr>
          <w:rFonts w:ascii="Book Antiqua" w:eastAsiaTheme="minorEastAsia" w:hAnsi="Book Antiqua"/>
          <w:color w:val="000000" w:themeColor="text1"/>
          <w:lang w:eastAsia="zh-CN"/>
        </w:rPr>
        <w:t>-</w:t>
      </w:r>
      <w:r w:rsidRPr="0010424F">
        <w:rPr>
          <w:rFonts w:ascii="Book Antiqua" w:hAnsi="Book Antiqua"/>
          <w:color w:val="000000" w:themeColor="text1"/>
        </w:rPr>
        <w:t xml:space="preserve">0.97). These impressive data further strengthen the evidence in favour of mNBI in assessing duodenal villous atrophy. </w:t>
      </w:r>
    </w:p>
    <w:p w:rsidR="00F90063" w:rsidRPr="0010424F" w:rsidRDefault="00F90063" w:rsidP="00BA77D9">
      <w:pPr>
        <w:spacing w:line="360" w:lineRule="auto"/>
        <w:ind w:firstLineChars="200" w:firstLine="480"/>
        <w:jc w:val="both"/>
        <w:rPr>
          <w:rFonts w:ascii="Book Antiqua" w:hAnsi="Book Antiqua"/>
          <w:color w:val="000000" w:themeColor="text1"/>
        </w:rPr>
      </w:pPr>
      <w:r w:rsidRPr="0010424F">
        <w:rPr>
          <w:rFonts w:ascii="Book Antiqua" w:hAnsi="Book Antiqua"/>
          <w:color w:val="000000" w:themeColor="text1"/>
        </w:rPr>
        <w:lastRenderedPageBreak/>
        <w:t>Atrophy of villi may be patchy in some patients with celiac disease and this may be missed on random mucosal biopsy. By identifying atrophic villi based on morphology, mNBI can overcome this limitation and help obtain targeted biopsies. Few case series and reports have demonstrated the capability of mNBI to detect patchy villous atrophy</w:t>
      </w:r>
      <w:r w:rsidR="00BA77D9" w:rsidRPr="0010424F">
        <w:rPr>
          <w:rFonts w:ascii="Book Antiqua" w:hAnsi="Book Antiqua"/>
          <w:color w:val="000000" w:themeColor="text1"/>
          <w:vertAlign w:val="superscript"/>
        </w:rPr>
        <w:t>[15,18,</w:t>
      </w:r>
      <w:r w:rsidRPr="0010424F">
        <w:rPr>
          <w:rFonts w:ascii="Book Antiqua" w:hAnsi="Book Antiqua"/>
          <w:color w:val="000000" w:themeColor="text1"/>
          <w:vertAlign w:val="superscript"/>
        </w:rPr>
        <w:t>19]</w:t>
      </w:r>
      <w:r w:rsidRPr="0010424F">
        <w:rPr>
          <w:rFonts w:ascii="Book Antiqua" w:hAnsi="Book Antiqua"/>
          <w:color w:val="000000" w:themeColor="text1"/>
        </w:rPr>
        <w:t>. This perhaps is one area where mNBI can play an</w:t>
      </w:r>
      <w:r w:rsidR="00BA77D9" w:rsidRPr="0010424F">
        <w:rPr>
          <w:rFonts w:ascii="Book Antiqua" w:hAnsi="Book Antiqua"/>
          <w:color w:val="000000" w:themeColor="text1"/>
        </w:rPr>
        <w:t xml:space="preserve"> </w:t>
      </w:r>
      <w:r w:rsidRPr="0010424F">
        <w:rPr>
          <w:rFonts w:ascii="Book Antiqua" w:hAnsi="Book Antiqua"/>
          <w:color w:val="000000" w:themeColor="text1"/>
        </w:rPr>
        <w:t>important role in avoiding false negative biopsies but more data is required. It is clear from the above studies that mNBI can play a useful role in aiding the diagnostic evaluation of celiac disease and other malabsorption syndromes.</w:t>
      </w:r>
      <w:r w:rsidR="00BA77D9" w:rsidRPr="0010424F">
        <w:rPr>
          <w:rFonts w:ascii="Book Antiqua" w:hAnsi="Book Antiqua"/>
          <w:color w:val="000000" w:themeColor="text1"/>
        </w:rPr>
        <w:t xml:space="preserve"> </w:t>
      </w:r>
    </w:p>
    <w:p w:rsidR="00F90063" w:rsidRPr="0010424F" w:rsidRDefault="00F90063" w:rsidP="00EF76DA">
      <w:pPr>
        <w:spacing w:line="360" w:lineRule="auto"/>
        <w:jc w:val="both"/>
        <w:rPr>
          <w:rFonts w:ascii="Book Antiqua" w:hAnsi="Book Antiqua"/>
          <w:color w:val="000000" w:themeColor="text1"/>
        </w:rPr>
      </w:pPr>
    </w:p>
    <w:p w:rsidR="00F90063" w:rsidRPr="0010424F" w:rsidRDefault="00D756C4" w:rsidP="00EF76DA">
      <w:pPr>
        <w:spacing w:line="360" w:lineRule="auto"/>
        <w:jc w:val="both"/>
        <w:rPr>
          <w:rFonts w:ascii="Book Antiqua" w:eastAsiaTheme="minorEastAsia" w:hAnsi="Book Antiqua"/>
          <w:b/>
          <w:color w:val="000000" w:themeColor="text1"/>
          <w:lang w:eastAsia="zh-CN"/>
        </w:rPr>
      </w:pPr>
      <w:r w:rsidRPr="0010424F">
        <w:rPr>
          <w:rFonts w:ascii="Book Antiqua" w:hAnsi="Book Antiqua"/>
          <w:b/>
          <w:color w:val="000000" w:themeColor="text1"/>
        </w:rPr>
        <w:t>NBI</w:t>
      </w:r>
      <w:r w:rsidR="00BA77D9" w:rsidRPr="0010424F">
        <w:rPr>
          <w:rFonts w:ascii="Book Antiqua" w:hAnsi="Book Antiqua"/>
          <w:b/>
          <w:color w:val="000000" w:themeColor="text1"/>
        </w:rPr>
        <w:t xml:space="preserve"> </w:t>
      </w:r>
      <w:r w:rsidRPr="0010424F">
        <w:rPr>
          <w:rFonts w:ascii="Book Antiqua" w:hAnsi="Book Antiqua"/>
          <w:b/>
          <w:color w:val="000000" w:themeColor="text1"/>
        </w:rPr>
        <w:t>IN ASSESSING PROT</w:t>
      </w:r>
      <w:r w:rsidR="00BA77D9" w:rsidRPr="0010424F">
        <w:rPr>
          <w:rFonts w:ascii="Book Antiqua" w:hAnsi="Book Antiqua"/>
          <w:b/>
          <w:color w:val="000000" w:themeColor="text1"/>
        </w:rPr>
        <w:t>RUDING DUODENAL MUCOSAL LESIONS</w:t>
      </w:r>
    </w:p>
    <w:p w:rsidR="00BA77D9" w:rsidRPr="0010424F" w:rsidRDefault="00F90063" w:rsidP="00EF76DA">
      <w:pPr>
        <w:spacing w:line="360" w:lineRule="auto"/>
        <w:jc w:val="both"/>
        <w:rPr>
          <w:rFonts w:ascii="Book Antiqua" w:eastAsiaTheme="minorEastAsia" w:hAnsi="Book Antiqua"/>
          <w:color w:val="000000" w:themeColor="text1"/>
          <w:lang w:eastAsia="zh-CN"/>
        </w:rPr>
      </w:pPr>
      <w:r w:rsidRPr="0010424F">
        <w:rPr>
          <w:rFonts w:ascii="Book Antiqua" w:hAnsi="Book Antiqua"/>
          <w:color w:val="000000" w:themeColor="text1"/>
        </w:rPr>
        <w:t xml:space="preserve">Unlike gastric, colonic and esophageal lesions, mNBI characteristics of duodenal mucosal lesions like polyps and tumours have been less well studied. Most of the available studies are from Japan and except for a few, these are in the form of case </w:t>
      </w:r>
      <w:r w:rsidR="00A369DE" w:rsidRPr="0010424F">
        <w:rPr>
          <w:rFonts w:ascii="Book Antiqua" w:hAnsi="Book Antiqua"/>
          <w:color w:val="000000" w:themeColor="text1"/>
        </w:rPr>
        <w:t>reports</w:t>
      </w:r>
      <w:r w:rsidR="00A369DE" w:rsidRPr="0010424F">
        <w:rPr>
          <w:rFonts w:ascii="Book Antiqua" w:hAnsi="Book Antiqua"/>
          <w:color w:val="000000" w:themeColor="text1"/>
          <w:vertAlign w:val="superscript"/>
        </w:rPr>
        <w:t>[</w:t>
      </w:r>
      <w:r w:rsidR="00BA77D9" w:rsidRPr="0010424F">
        <w:rPr>
          <w:rFonts w:ascii="Book Antiqua" w:hAnsi="Book Antiqua"/>
          <w:color w:val="000000" w:themeColor="text1"/>
          <w:vertAlign w:val="superscript"/>
        </w:rPr>
        <w:t>6,13,20,</w:t>
      </w:r>
      <w:r w:rsidRPr="0010424F">
        <w:rPr>
          <w:rFonts w:ascii="Book Antiqua" w:hAnsi="Book Antiqua"/>
          <w:color w:val="000000" w:themeColor="text1"/>
          <w:vertAlign w:val="superscript"/>
        </w:rPr>
        <w:t>21]</w:t>
      </w:r>
      <w:r w:rsidRPr="0010424F">
        <w:rPr>
          <w:rFonts w:ascii="Book Antiqua" w:hAnsi="Book Antiqua"/>
          <w:color w:val="000000" w:themeColor="text1"/>
        </w:rPr>
        <w:t xml:space="preserve">. In contrast to assessment of villous morphology where surface characteristic is the focus of attention, both surface and vascular characteristics are important in assessing neoplastic lesions. Abnormal angiogenesis is a feature of neoplasia and alteration in vascular pattern is a reflection of this. </w:t>
      </w:r>
    </w:p>
    <w:p w:rsidR="00BA77D9" w:rsidRPr="0010424F" w:rsidRDefault="00F90063" w:rsidP="00BA77D9">
      <w:pPr>
        <w:spacing w:line="360" w:lineRule="auto"/>
        <w:ind w:firstLineChars="200" w:firstLine="480"/>
        <w:jc w:val="both"/>
        <w:rPr>
          <w:rFonts w:ascii="Book Antiqua" w:eastAsiaTheme="minorEastAsia" w:hAnsi="Book Antiqua"/>
          <w:color w:val="000000" w:themeColor="text1"/>
          <w:lang w:eastAsia="zh-CN"/>
        </w:rPr>
      </w:pPr>
      <w:r w:rsidRPr="0010424F">
        <w:rPr>
          <w:rFonts w:ascii="Book Antiqua" w:hAnsi="Book Antiqua"/>
          <w:color w:val="000000" w:themeColor="text1"/>
        </w:rPr>
        <w:t xml:space="preserve">Kikuchi </w:t>
      </w:r>
      <w:r w:rsidRPr="0010424F">
        <w:rPr>
          <w:rFonts w:ascii="Book Antiqua" w:hAnsi="Book Antiqua"/>
          <w:i/>
          <w:color w:val="000000" w:themeColor="text1"/>
        </w:rPr>
        <w:t>et al</w:t>
      </w:r>
      <w:r w:rsidR="00BA77D9" w:rsidRPr="0010424F">
        <w:rPr>
          <w:rFonts w:ascii="Book Antiqua" w:hAnsi="Book Antiqua"/>
          <w:color w:val="000000" w:themeColor="text1"/>
          <w:vertAlign w:val="superscript"/>
        </w:rPr>
        <w:t>[6]</w:t>
      </w:r>
      <w:r w:rsidRPr="0010424F">
        <w:rPr>
          <w:rFonts w:ascii="Book Antiqua" w:hAnsi="Book Antiqua"/>
          <w:color w:val="000000" w:themeColor="text1"/>
        </w:rPr>
        <w:t xml:space="preserve"> retrospectively analysed the surface/vascular pattern of duodenal non-ampullary tumours on mNBI and identified characteristics suggestive of high grade dysplasia and invasive </w:t>
      </w:r>
      <w:r w:rsidR="00A369DE" w:rsidRPr="0010424F">
        <w:rPr>
          <w:rFonts w:ascii="Book Antiqua" w:hAnsi="Book Antiqua"/>
          <w:color w:val="000000" w:themeColor="text1"/>
        </w:rPr>
        <w:t>tumour</w:t>
      </w:r>
      <w:r w:rsidRPr="0010424F">
        <w:rPr>
          <w:rFonts w:ascii="Book Antiqua" w:hAnsi="Book Antiqua"/>
          <w:color w:val="000000" w:themeColor="text1"/>
        </w:rPr>
        <w:t xml:space="preserve">. The surface patterns were classified as monotype or mixed type when they had single or multiple surface patterns respectively. Vascular patterns were classified as network, intrastructural vessel, unclassified or absent. They found that presence of mixed type surface pattern was suggestive of high grade dysplasia or invasive lesion in all 23 cases. In the remaining 23 lesions which had monotype surface, presence of unclassified vascular pattern and intrastructural vessels were associated with advanced lesions. Other vascular patterns were also seen with advanced lesions. The study therefore suggested that a mixed surface pattern was strongly suggestive of advanced lesion but confident diagnosis of low grade dysplastic or non-neoplastic lesion based on surface/vessel </w:t>
      </w:r>
      <w:r w:rsidRPr="0010424F">
        <w:rPr>
          <w:rFonts w:ascii="Book Antiqua" w:hAnsi="Book Antiqua"/>
          <w:color w:val="000000" w:themeColor="text1"/>
        </w:rPr>
        <w:lastRenderedPageBreak/>
        <w:t>characteristics was not accurate. Another study assessed 65 duodenal sites in 36 subjects which were normal or had polyps</w:t>
      </w:r>
      <w:r w:rsidRPr="0010424F">
        <w:rPr>
          <w:rFonts w:ascii="Book Antiqua" w:hAnsi="Book Antiqua"/>
          <w:color w:val="000000" w:themeColor="text1"/>
          <w:vertAlign w:val="superscript"/>
        </w:rPr>
        <w:t>[22]</w:t>
      </w:r>
      <w:r w:rsidRPr="0010424F">
        <w:rPr>
          <w:rFonts w:ascii="Book Antiqua" w:hAnsi="Book Antiqua"/>
          <w:color w:val="000000" w:themeColor="text1"/>
        </w:rPr>
        <w:t>. Duodenal polyp with dysplasia was seen at 24 sites and mNBI had sensitivity of 83% and specificity of 78% in detecting dysplasia. They also examined the mucosa using probe based confocal endomicroscopy which was found to be better than mNBI.</w:t>
      </w:r>
      <w:r w:rsidR="00BA77D9" w:rsidRPr="0010424F">
        <w:rPr>
          <w:rFonts w:ascii="Book Antiqua" w:hAnsi="Book Antiqua"/>
          <w:color w:val="000000" w:themeColor="text1"/>
        </w:rPr>
        <w:t xml:space="preserve"> </w:t>
      </w:r>
      <w:r w:rsidRPr="0010424F">
        <w:rPr>
          <w:rFonts w:ascii="Book Antiqua" w:hAnsi="Book Antiqua"/>
          <w:color w:val="000000" w:themeColor="text1"/>
        </w:rPr>
        <w:t xml:space="preserve">These data suggest that mNBI may help the endoscopist avoid biopsy (which makes subsequent resection difficult) and proceed directly to EMR in suspected dysplastic lesions. </w:t>
      </w:r>
    </w:p>
    <w:p w:rsidR="00F90063" w:rsidRPr="0010424F" w:rsidRDefault="00F90063" w:rsidP="00BA77D9">
      <w:pPr>
        <w:spacing w:line="360" w:lineRule="auto"/>
        <w:ind w:firstLineChars="200" w:firstLine="480"/>
        <w:jc w:val="both"/>
        <w:rPr>
          <w:rFonts w:ascii="Book Antiqua" w:hAnsi="Book Antiqua"/>
          <w:color w:val="000000" w:themeColor="text1"/>
        </w:rPr>
      </w:pPr>
      <w:r w:rsidRPr="0010424F">
        <w:rPr>
          <w:rFonts w:ascii="Book Antiqua" w:hAnsi="Book Antiqua"/>
          <w:color w:val="000000" w:themeColor="text1"/>
        </w:rPr>
        <w:t xml:space="preserve">A couple of case reports have described the appearance of follicular lymphoma in duodenum on mNBI. Chowdhury </w:t>
      </w:r>
      <w:r w:rsidRPr="0010424F">
        <w:rPr>
          <w:rFonts w:ascii="Book Antiqua" w:hAnsi="Book Antiqua"/>
          <w:i/>
          <w:color w:val="000000" w:themeColor="text1"/>
        </w:rPr>
        <w:t>et al</w:t>
      </w:r>
      <w:r w:rsidR="00BA77D9" w:rsidRPr="0010424F">
        <w:rPr>
          <w:rFonts w:ascii="Book Antiqua" w:hAnsi="Book Antiqua"/>
          <w:color w:val="000000" w:themeColor="text1"/>
          <w:vertAlign w:val="superscript"/>
        </w:rPr>
        <w:t>[20]</w:t>
      </w:r>
      <w:r w:rsidRPr="0010424F">
        <w:rPr>
          <w:rFonts w:ascii="Book Antiqua" w:hAnsi="Book Antiqua"/>
          <w:color w:val="000000" w:themeColor="text1"/>
        </w:rPr>
        <w:t xml:space="preserve"> from Morioka, Japan </w:t>
      </w:r>
      <w:r w:rsidR="00A369DE" w:rsidRPr="0010424F">
        <w:rPr>
          <w:rFonts w:ascii="Book Antiqua" w:hAnsi="Book Antiqua"/>
          <w:color w:val="000000" w:themeColor="text1"/>
        </w:rPr>
        <w:t>reported coiled</w:t>
      </w:r>
      <w:r w:rsidRPr="0010424F">
        <w:rPr>
          <w:rFonts w:ascii="Book Antiqua" w:hAnsi="Book Antiqua"/>
          <w:color w:val="000000" w:themeColor="text1"/>
        </w:rPr>
        <w:t xml:space="preserve">, elongated microvascular </w:t>
      </w:r>
      <w:r w:rsidR="00A369DE" w:rsidRPr="0010424F">
        <w:rPr>
          <w:rFonts w:ascii="Book Antiqua" w:hAnsi="Book Antiqua"/>
          <w:color w:val="000000" w:themeColor="text1"/>
        </w:rPr>
        <w:t>pattern in</w:t>
      </w:r>
      <w:r w:rsidRPr="0010424F">
        <w:rPr>
          <w:rFonts w:ascii="Book Antiqua" w:hAnsi="Book Antiqua"/>
          <w:color w:val="000000" w:themeColor="text1"/>
        </w:rPr>
        <w:t xml:space="preserve"> two patients with follicular lymphoma and similar findings was observed by Iwamuro</w:t>
      </w:r>
      <w:r w:rsidRPr="0010424F">
        <w:rPr>
          <w:rFonts w:ascii="Book Antiqua" w:hAnsi="Book Antiqua"/>
          <w:i/>
          <w:color w:val="000000" w:themeColor="text1"/>
        </w:rPr>
        <w:t xml:space="preserve"> et al</w:t>
      </w:r>
      <w:r w:rsidR="00BA77D9" w:rsidRPr="0010424F">
        <w:rPr>
          <w:rFonts w:ascii="Book Antiqua" w:hAnsi="Book Antiqua"/>
          <w:color w:val="000000" w:themeColor="text1"/>
          <w:vertAlign w:val="superscript"/>
        </w:rPr>
        <w:t>[23]</w:t>
      </w:r>
      <w:r w:rsidRPr="0010424F">
        <w:rPr>
          <w:rFonts w:ascii="Book Antiqua" w:hAnsi="Book Antiqua"/>
          <w:color w:val="000000" w:themeColor="text1"/>
        </w:rPr>
        <w:t xml:space="preserve"> in a 57 year old patient from Niihama, Japan</w:t>
      </w:r>
      <w:r w:rsidR="00BA77D9" w:rsidRPr="0010424F">
        <w:rPr>
          <w:rFonts w:ascii="Book Antiqua" w:hAnsi="Book Antiqua"/>
          <w:color w:val="000000" w:themeColor="text1"/>
          <w:vertAlign w:val="superscript"/>
        </w:rPr>
        <w:t>[20,</w:t>
      </w:r>
      <w:r w:rsidRPr="0010424F">
        <w:rPr>
          <w:rFonts w:ascii="Book Antiqua" w:hAnsi="Book Antiqua"/>
          <w:color w:val="000000" w:themeColor="text1"/>
          <w:vertAlign w:val="superscript"/>
        </w:rPr>
        <w:t>23]</w:t>
      </w:r>
      <w:r w:rsidR="00BA77D9" w:rsidRPr="0010424F">
        <w:rPr>
          <w:rFonts w:ascii="Book Antiqua" w:hAnsi="Book Antiqua"/>
          <w:color w:val="000000" w:themeColor="text1"/>
        </w:rPr>
        <w:t xml:space="preserve">. Inoue </w:t>
      </w:r>
      <w:r w:rsidR="00BA77D9" w:rsidRPr="0010424F">
        <w:rPr>
          <w:rFonts w:ascii="Book Antiqua" w:hAnsi="Book Antiqua"/>
          <w:i/>
          <w:color w:val="000000" w:themeColor="text1"/>
        </w:rPr>
        <w:t>et al</w:t>
      </w:r>
      <w:r w:rsidR="00BA77D9" w:rsidRPr="0010424F">
        <w:rPr>
          <w:rFonts w:ascii="Book Antiqua" w:hAnsi="Book Antiqua"/>
          <w:color w:val="000000" w:themeColor="text1"/>
          <w:vertAlign w:val="superscript"/>
        </w:rPr>
        <w:t>[24]</w:t>
      </w:r>
      <w:r w:rsidRPr="0010424F">
        <w:rPr>
          <w:rFonts w:ascii="Book Antiqua" w:hAnsi="Book Antiqua"/>
          <w:color w:val="000000" w:themeColor="text1"/>
        </w:rPr>
        <w:t xml:space="preserve"> reported whitish areas in enlarged villi in a patient with primary follicular lymphoma of duodenum.</w:t>
      </w:r>
      <w:r w:rsidR="00BA77D9" w:rsidRPr="0010424F">
        <w:rPr>
          <w:rFonts w:ascii="Book Antiqua" w:eastAsiaTheme="minorEastAsia" w:hAnsi="Book Antiqua"/>
          <w:color w:val="000000" w:themeColor="text1"/>
          <w:lang w:eastAsia="zh-CN"/>
        </w:rPr>
        <w:t xml:space="preserve"> </w:t>
      </w:r>
      <w:r w:rsidRPr="0010424F">
        <w:rPr>
          <w:rFonts w:ascii="Book Antiqua" w:hAnsi="Book Antiqua"/>
          <w:color w:val="000000" w:themeColor="text1"/>
        </w:rPr>
        <w:t>Elongated microvessels with white spots on surface was</w:t>
      </w:r>
      <w:r w:rsidR="00BA77D9" w:rsidRPr="0010424F">
        <w:rPr>
          <w:rFonts w:ascii="Book Antiqua" w:hAnsi="Book Antiqua"/>
          <w:color w:val="000000" w:themeColor="text1"/>
        </w:rPr>
        <w:t xml:space="preserve"> </w:t>
      </w:r>
      <w:r w:rsidRPr="0010424F">
        <w:rPr>
          <w:rFonts w:ascii="Book Antiqua" w:hAnsi="Book Antiqua"/>
          <w:color w:val="000000" w:themeColor="text1"/>
        </w:rPr>
        <w:t>observed in a case of duodenal lymphangioma</w:t>
      </w:r>
      <w:r w:rsidRPr="0010424F">
        <w:rPr>
          <w:rFonts w:ascii="Book Antiqua" w:hAnsi="Book Antiqua"/>
          <w:color w:val="000000" w:themeColor="text1"/>
          <w:vertAlign w:val="superscript"/>
        </w:rPr>
        <w:t>[21]</w:t>
      </w:r>
      <w:r w:rsidRPr="0010424F">
        <w:rPr>
          <w:rFonts w:ascii="Book Antiqua" w:hAnsi="Book Antiqua"/>
          <w:color w:val="000000" w:themeColor="text1"/>
        </w:rPr>
        <w:t>. Another case report described saucer shaped lesions and multiple swollen villi like ‘moth eggs’ on mNBI in a case of interdigitating dendritic cell sarcoma in duodenum</w:t>
      </w:r>
      <w:r w:rsidRPr="0010424F">
        <w:rPr>
          <w:rFonts w:ascii="Book Antiqua" w:hAnsi="Book Antiqua"/>
          <w:color w:val="000000" w:themeColor="text1"/>
          <w:vertAlign w:val="superscript"/>
        </w:rPr>
        <w:t>[25]</w:t>
      </w:r>
      <w:r w:rsidRPr="0010424F">
        <w:rPr>
          <w:rFonts w:ascii="Book Antiqua" w:hAnsi="Book Antiqua"/>
          <w:color w:val="000000" w:themeColor="text1"/>
        </w:rPr>
        <w:t xml:space="preserve">. While mNBI showed interesting abnormalities in the above reported lesions, its impact on management of patient is uncertain as biopsy may still be required. </w:t>
      </w:r>
    </w:p>
    <w:p w:rsidR="00F90063" w:rsidRPr="0010424F" w:rsidRDefault="00F90063" w:rsidP="00EF76DA">
      <w:pPr>
        <w:spacing w:line="360" w:lineRule="auto"/>
        <w:jc w:val="both"/>
        <w:rPr>
          <w:rFonts w:ascii="Book Antiqua" w:eastAsiaTheme="minorEastAsia" w:hAnsi="Book Antiqua"/>
          <w:color w:val="000000" w:themeColor="text1"/>
          <w:lang w:eastAsia="zh-CN"/>
        </w:rPr>
      </w:pPr>
    </w:p>
    <w:p w:rsidR="00F90063" w:rsidRPr="0010424F" w:rsidRDefault="00D756C4" w:rsidP="00EF76DA">
      <w:pPr>
        <w:spacing w:line="360" w:lineRule="auto"/>
        <w:jc w:val="both"/>
        <w:rPr>
          <w:rFonts w:ascii="Book Antiqua" w:eastAsiaTheme="minorEastAsia" w:hAnsi="Book Antiqua"/>
          <w:b/>
          <w:color w:val="000000" w:themeColor="text1"/>
          <w:lang w:eastAsia="zh-CN"/>
        </w:rPr>
      </w:pPr>
      <w:r w:rsidRPr="0010424F">
        <w:rPr>
          <w:rFonts w:ascii="Book Antiqua" w:hAnsi="Book Antiqua"/>
          <w:b/>
          <w:color w:val="000000" w:themeColor="text1"/>
        </w:rPr>
        <w:t>NBI TO SCREEN FOR DUODENAL</w:t>
      </w:r>
      <w:r w:rsidR="00BA77D9" w:rsidRPr="0010424F">
        <w:rPr>
          <w:rFonts w:ascii="Book Antiqua" w:hAnsi="Book Antiqua"/>
          <w:b/>
          <w:color w:val="000000" w:themeColor="text1"/>
        </w:rPr>
        <w:t xml:space="preserve"> POLYPS IN POLYPOSIS SYNDROMES:</w:t>
      </w:r>
    </w:p>
    <w:p w:rsidR="00F90063" w:rsidRPr="0010424F" w:rsidRDefault="00F90063" w:rsidP="00EF76DA">
      <w:pPr>
        <w:spacing w:line="360" w:lineRule="auto"/>
        <w:jc w:val="both"/>
        <w:rPr>
          <w:rFonts w:ascii="Book Antiqua" w:hAnsi="Book Antiqua"/>
          <w:color w:val="000000" w:themeColor="text1"/>
        </w:rPr>
      </w:pPr>
      <w:r w:rsidRPr="0010424F">
        <w:rPr>
          <w:rFonts w:ascii="Book Antiqua" w:hAnsi="Book Antiqua"/>
          <w:color w:val="000000" w:themeColor="text1"/>
        </w:rPr>
        <w:t>Duodenum is an important site of polyps in familial adenomatous polyposis</w:t>
      </w:r>
      <w:r w:rsidRPr="0010424F">
        <w:rPr>
          <w:rFonts w:ascii="Book Antiqua" w:hAnsi="Book Antiqua"/>
          <w:color w:val="000000" w:themeColor="text1"/>
          <w:vertAlign w:val="superscript"/>
        </w:rPr>
        <w:t>[26]</w:t>
      </w:r>
      <w:r w:rsidRPr="0010424F">
        <w:rPr>
          <w:rFonts w:ascii="Book Antiqua" w:hAnsi="Book Antiqua"/>
          <w:color w:val="000000" w:themeColor="text1"/>
        </w:rPr>
        <w:t>. Surveillance endoscopy is recommended as duodenal tumours</w:t>
      </w:r>
      <w:r w:rsidR="00BA77D9" w:rsidRPr="0010424F">
        <w:rPr>
          <w:rFonts w:ascii="Book Antiqua" w:hAnsi="Book Antiqua"/>
          <w:color w:val="000000" w:themeColor="text1"/>
        </w:rPr>
        <w:t xml:space="preserve"> </w:t>
      </w:r>
      <w:r w:rsidRPr="0010424F">
        <w:rPr>
          <w:rFonts w:ascii="Book Antiqua" w:hAnsi="Book Antiqua"/>
          <w:color w:val="000000" w:themeColor="text1"/>
        </w:rPr>
        <w:t>are the second most common cause of mortality in FAP after colonic tumours</w:t>
      </w:r>
      <w:r w:rsidRPr="0010424F">
        <w:rPr>
          <w:rFonts w:ascii="Book Antiqua" w:hAnsi="Book Antiqua"/>
          <w:color w:val="000000" w:themeColor="text1"/>
          <w:vertAlign w:val="superscript"/>
        </w:rPr>
        <w:t>[27]</w:t>
      </w:r>
      <w:r w:rsidRPr="0010424F">
        <w:rPr>
          <w:rFonts w:ascii="Book Antiqua" w:hAnsi="Book Antiqua"/>
          <w:color w:val="000000" w:themeColor="text1"/>
        </w:rPr>
        <w:t>.</w:t>
      </w:r>
      <w:r w:rsidR="00BA77D9" w:rsidRPr="0010424F">
        <w:rPr>
          <w:rFonts w:ascii="Book Antiqua" w:hAnsi="Book Antiqua"/>
          <w:color w:val="000000" w:themeColor="text1"/>
        </w:rPr>
        <w:t xml:space="preserve"> </w:t>
      </w:r>
      <w:r w:rsidRPr="0010424F">
        <w:rPr>
          <w:rFonts w:ascii="Book Antiqua" w:hAnsi="Book Antiqua"/>
          <w:color w:val="000000" w:themeColor="text1"/>
        </w:rPr>
        <w:t>A study from Netherlands on 37 patients with FAP who underwent surveillance endoscopy using mNBI found NBI</w:t>
      </w:r>
      <w:r w:rsidR="00BA77D9" w:rsidRPr="0010424F">
        <w:rPr>
          <w:rFonts w:ascii="Book Antiqua" w:hAnsi="Book Antiqua"/>
          <w:color w:val="000000" w:themeColor="text1"/>
        </w:rPr>
        <w:t xml:space="preserve"> </w:t>
      </w:r>
      <w:r w:rsidRPr="0010424F">
        <w:rPr>
          <w:rFonts w:ascii="Book Antiqua" w:hAnsi="Book Antiqua"/>
          <w:color w:val="000000" w:themeColor="text1"/>
        </w:rPr>
        <w:t>detected more adenomas than high resolution endoscopy and increased the Spigelman stage in 2 patients</w:t>
      </w:r>
      <w:r w:rsidRPr="0010424F">
        <w:rPr>
          <w:rFonts w:ascii="Book Antiqua" w:hAnsi="Book Antiqua"/>
          <w:color w:val="000000" w:themeColor="text1"/>
          <w:vertAlign w:val="superscript"/>
        </w:rPr>
        <w:t>[28]</w:t>
      </w:r>
      <w:r w:rsidRPr="0010424F">
        <w:rPr>
          <w:rFonts w:ascii="Book Antiqua" w:hAnsi="Book Antiqua"/>
          <w:color w:val="000000" w:themeColor="text1"/>
        </w:rPr>
        <w:t>. Another group used NBI for surveillance of polyps in patients with carriers of PTEN mutation</w:t>
      </w:r>
      <w:r w:rsidR="00BA77D9" w:rsidRPr="0010424F">
        <w:rPr>
          <w:rFonts w:ascii="Book Antiqua" w:hAnsi="Book Antiqua"/>
          <w:color w:val="000000" w:themeColor="text1"/>
        </w:rPr>
        <w:t xml:space="preserve"> </w:t>
      </w:r>
      <w:r w:rsidRPr="0010424F">
        <w:rPr>
          <w:rFonts w:ascii="Book Antiqua" w:hAnsi="Book Antiqua"/>
          <w:color w:val="000000" w:themeColor="text1"/>
        </w:rPr>
        <w:t>seen in Cowden’s syndrome</w:t>
      </w:r>
      <w:r w:rsidRPr="0010424F">
        <w:rPr>
          <w:rFonts w:ascii="Book Antiqua" w:hAnsi="Book Antiqua"/>
          <w:color w:val="000000" w:themeColor="text1"/>
          <w:vertAlign w:val="superscript"/>
        </w:rPr>
        <w:t>[29]</w:t>
      </w:r>
      <w:r w:rsidRPr="0010424F">
        <w:rPr>
          <w:rFonts w:ascii="Book Antiqua" w:hAnsi="Book Antiqua"/>
          <w:color w:val="000000" w:themeColor="text1"/>
        </w:rPr>
        <w:t xml:space="preserve">. Nine out of </w:t>
      </w:r>
      <w:r w:rsidRPr="0010424F">
        <w:rPr>
          <w:rFonts w:ascii="Book Antiqua" w:hAnsi="Book Antiqua"/>
          <w:color w:val="000000" w:themeColor="text1"/>
        </w:rPr>
        <w:lastRenderedPageBreak/>
        <w:t>ten patients were found to have duodenal polyps but the role mNBI in this high diagnostic yield was not very clear.</w:t>
      </w:r>
      <w:r w:rsidR="00BA77D9" w:rsidRPr="0010424F">
        <w:rPr>
          <w:rFonts w:ascii="Book Antiqua" w:hAnsi="Book Antiqua"/>
          <w:color w:val="000000" w:themeColor="text1"/>
        </w:rPr>
        <w:t xml:space="preserve"> </w:t>
      </w:r>
    </w:p>
    <w:p w:rsidR="00F90063" w:rsidRPr="0010424F" w:rsidRDefault="00F90063" w:rsidP="00EF76DA">
      <w:pPr>
        <w:spacing w:line="360" w:lineRule="auto"/>
        <w:jc w:val="both"/>
        <w:rPr>
          <w:rFonts w:ascii="Book Antiqua" w:eastAsiaTheme="minorEastAsia" w:hAnsi="Book Antiqua"/>
          <w:color w:val="000000" w:themeColor="text1"/>
          <w:lang w:eastAsia="zh-CN"/>
        </w:rPr>
      </w:pPr>
    </w:p>
    <w:p w:rsidR="00F90063" w:rsidRPr="0010424F" w:rsidRDefault="00D756C4" w:rsidP="00EF76DA">
      <w:pPr>
        <w:spacing w:line="360" w:lineRule="auto"/>
        <w:jc w:val="both"/>
        <w:rPr>
          <w:rFonts w:ascii="Book Antiqua" w:eastAsiaTheme="minorEastAsia" w:hAnsi="Book Antiqua"/>
          <w:b/>
          <w:color w:val="000000" w:themeColor="text1"/>
          <w:lang w:eastAsia="zh-CN"/>
        </w:rPr>
      </w:pPr>
      <w:r w:rsidRPr="0010424F">
        <w:rPr>
          <w:rFonts w:ascii="Book Antiqua" w:hAnsi="Book Antiqua"/>
          <w:b/>
          <w:color w:val="000000" w:themeColor="text1"/>
        </w:rPr>
        <w:t>NBI</w:t>
      </w:r>
      <w:r w:rsidR="00BA77D9" w:rsidRPr="0010424F">
        <w:rPr>
          <w:rFonts w:ascii="Book Antiqua" w:hAnsi="Book Antiqua"/>
          <w:b/>
          <w:color w:val="000000" w:themeColor="text1"/>
        </w:rPr>
        <w:t xml:space="preserve"> </w:t>
      </w:r>
      <w:r w:rsidRPr="0010424F">
        <w:rPr>
          <w:rFonts w:ascii="Book Antiqua" w:hAnsi="Book Antiqua"/>
          <w:b/>
          <w:color w:val="000000" w:themeColor="text1"/>
        </w:rPr>
        <w:t>FOR DUODENAL AMPULLARY LESIONS:</w:t>
      </w:r>
    </w:p>
    <w:p w:rsidR="00F90063" w:rsidRPr="0010424F" w:rsidRDefault="00F90063" w:rsidP="00EF76DA">
      <w:pPr>
        <w:spacing w:line="360" w:lineRule="auto"/>
        <w:jc w:val="both"/>
        <w:rPr>
          <w:rFonts w:ascii="Book Antiqua" w:hAnsi="Book Antiqua"/>
          <w:color w:val="000000" w:themeColor="text1"/>
        </w:rPr>
      </w:pPr>
      <w:r w:rsidRPr="0010424F">
        <w:rPr>
          <w:rFonts w:ascii="Book Antiqua" w:hAnsi="Book Antiqua"/>
          <w:color w:val="000000" w:themeColor="text1"/>
        </w:rPr>
        <w:t>Ampullary adenomas may harbour malignant foci which may be missed on random biopsy due to sampling error. A study on 14 patients with bulky ampulla investigated the correlation between findings on mNBI and histology</w:t>
      </w:r>
      <w:r w:rsidRPr="0010424F">
        <w:rPr>
          <w:rFonts w:ascii="Book Antiqua" w:hAnsi="Book Antiqua"/>
          <w:color w:val="000000" w:themeColor="text1"/>
          <w:vertAlign w:val="superscript"/>
        </w:rPr>
        <w:t>[13]</w:t>
      </w:r>
      <w:r w:rsidRPr="0010424F">
        <w:rPr>
          <w:rFonts w:ascii="Book Antiqua" w:hAnsi="Book Antiqua"/>
          <w:color w:val="000000" w:themeColor="text1"/>
        </w:rPr>
        <w:t xml:space="preserve">. The surface pattern was divided into </w:t>
      </w:r>
      <w:r w:rsidR="004416BF" w:rsidRPr="0010424F">
        <w:rPr>
          <w:rFonts w:ascii="Book Antiqua" w:hAnsi="Book Antiqua"/>
          <w:color w:val="000000" w:themeColor="text1"/>
        </w:rPr>
        <w:t>three types (Type I</w:t>
      </w:r>
      <w:r w:rsidR="00BA77D9" w:rsidRPr="0010424F">
        <w:rPr>
          <w:rFonts w:ascii="Book Antiqua" w:eastAsiaTheme="minorEastAsia" w:hAnsi="Book Antiqua"/>
          <w:color w:val="000000" w:themeColor="text1"/>
          <w:lang w:eastAsia="zh-CN"/>
        </w:rPr>
        <w:t xml:space="preserve"> - </w:t>
      </w:r>
      <w:r w:rsidR="004416BF" w:rsidRPr="0010424F">
        <w:rPr>
          <w:rFonts w:ascii="Book Antiqua" w:hAnsi="Book Antiqua"/>
          <w:color w:val="000000" w:themeColor="text1"/>
        </w:rPr>
        <w:t>oval villi; Type</w:t>
      </w:r>
      <w:r w:rsidRPr="0010424F">
        <w:rPr>
          <w:rFonts w:ascii="Book Antiqua" w:hAnsi="Book Antiqua"/>
          <w:color w:val="000000" w:themeColor="text1"/>
        </w:rPr>
        <w:t xml:space="preserve"> </w:t>
      </w:r>
      <w:r w:rsidR="004416BF" w:rsidRPr="0010424F">
        <w:rPr>
          <w:rFonts w:ascii="Book Antiqua" w:hAnsi="Book Antiqua"/>
          <w:color w:val="000000" w:themeColor="text1"/>
        </w:rPr>
        <w:t xml:space="preserve">II </w:t>
      </w:r>
      <w:r w:rsidR="00BA77D9" w:rsidRPr="0010424F">
        <w:rPr>
          <w:rFonts w:ascii="Book Antiqua" w:eastAsiaTheme="minorEastAsia" w:hAnsi="Book Antiqua"/>
          <w:color w:val="000000" w:themeColor="text1"/>
          <w:lang w:eastAsia="zh-CN"/>
        </w:rPr>
        <w:t>-</w:t>
      </w:r>
      <w:r w:rsidR="004416BF" w:rsidRPr="0010424F">
        <w:rPr>
          <w:rFonts w:ascii="Book Antiqua" w:hAnsi="Book Antiqua"/>
          <w:color w:val="000000" w:themeColor="text1"/>
        </w:rPr>
        <w:t xml:space="preserve"> pinecone/leaf shaped villi; Type III -</w:t>
      </w:r>
      <w:r w:rsidRPr="0010424F">
        <w:rPr>
          <w:rFonts w:ascii="Book Antiqua" w:hAnsi="Book Antiqua"/>
          <w:color w:val="000000" w:themeColor="text1"/>
        </w:rPr>
        <w:t xml:space="preserve"> irregular or nonstructured villi). Presence of tortuous, dilated and network vessels were considered abnormal. Inflammatory and hyperplastic lesions had type I surface pattern while adenomas and adenocarcinomas had type II and/or III surface pattern.</w:t>
      </w:r>
      <w:r w:rsidR="00BA77D9" w:rsidRPr="0010424F">
        <w:rPr>
          <w:rFonts w:ascii="Book Antiqua" w:hAnsi="Book Antiqua"/>
          <w:color w:val="000000" w:themeColor="text1"/>
        </w:rPr>
        <w:t xml:space="preserve"> </w:t>
      </w:r>
      <w:r w:rsidRPr="0010424F">
        <w:rPr>
          <w:rFonts w:ascii="Book Antiqua" w:hAnsi="Book Antiqua"/>
          <w:color w:val="000000" w:themeColor="text1"/>
        </w:rPr>
        <w:t>Adenomas did not have abnormal vessels. A case report also showed the absence of vascular abnormality to be associated with no foci of malignancy on histology</w:t>
      </w:r>
      <w:r w:rsidRPr="0010424F">
        <w:rPr>
          <w:rFonts w:ascii="Book Antiqua" w:hAnsi="Book Antiqua"/>
          <w:color w:val="000000" w:themeColor="text1"/>
          <w:vertAlign w:val="superscript"/>
        </w:rPr>
        <w:t>[30]</w:t>
      </w:r>
      <w:r w:rsidRPr="0010424F">
        <w:rPr>
          <w:rFonts w:ascii="Book Antiqua" w:hAnsi="Book Antiqua"/>
          <w:color w:val="000000" w:themeColor="text1"/>
        </w:rPr>
        <w:t>.</w:t>
      </w:r>
      <w:r w:rsidR="00BA77D9" w:rsidRPr="0010424F">
        <w:rPr>
          <w:rFonts w:ascii="Book Antiqua" w:hAnsi="Book Antiqua"/>
          <w:color w:val="000000" w:themeColor="text1"/>
        </w:rPr>
        <w:t xml:space="preserve"> </w:t>
      </w:r>
      <w:r w:rsidRPr="0010424F">
        <w:rPr>
          <w:rFonts w:ascii="Book Antiqua" w:hAnsi="Book Antiqua"/>
          <w:color w:val="000000" w:themeColor="text1"/>
        </w:rPr>
        <w:t>This is another potential area where NBI may play a role in obtaining targeted biopsies and help decide management strategy.</w:t>
      </w:r>
      <w:r w:rsidR="00BA77D9" w:rsidRPr="0010424F">
        <w:rPr>
          <w:rFonts w:ascii="Book Antiqua" w:hAnsi="Book Antiqua"/>
          <w:color w:val="000000" w:themeColor="text1"/>
        </w:rPr>
        <w:t xml:space="preserve"> </w:t>
      </w:r>
      <w:r w:rsidRPr="0010424F">
        <w:rPr>
          <w:rFonts w:ascii="Book Antiqua" w:hAnsi="Book Antiqua"/>
          <w:color w:val="000000" w:themeColor="text1"/>
        </w:rPr>
        <w:t>Apart from assessing lesion characteristics, mNBI may also help in determining the lesion margin in patients undergoing duodenal papillectomy. Itoi and colleagues found mNBI to be better than indigo carmine chromoendoscopy for this indication</w:t>
      </w:r>
      <w:r w:rsidRPr="0010424F">
        <w:rPr>
          <w:rFonts w:ascii="Book Antiqua" w:hAnsi="Book Antiqua"/>
          <w:color w:val="000000" w:themeColor="text1"/>
          <w:vertAlign w:val="superscript"/>
        </w:rPr>
        <w:t>[31]</w:t>
      </w:r>
      <w:r w:rsidRPr="0010424F">
        <w:rPr>
          <w:rFonts w:ascii="Book Antiqua" w:hAnsi="Book Antiqua"/>
          <w:color w:val="000000" w:themeColor="text1"/>
        </w:rPr>
        <w:t>. These preliminary observations suggest that mNBI may be useful in assessment and management of ampullary lesions. Larger studies are however required before recommending this technique for routine use.</w:t>
      </w:r>
    </w:p>
    <w:p w:rsidR="00F90063" w:rsidRPr="0010424F" w:rsidRDefault="00F90063" w:rsidP="00EF76DA">
      <w:pPr>
        <w:spacing w:line="360" w:lineRule="auto"/>
        <w:jc w:val="both"/>
        <w:rPr>
          <w:rFonts w:ascii="Book Antiqua" w:eastAsiaTheme="minorEastAsia" w:hAnsi="Book Antiqua"/>
          <w:color w:val="000000" w:themeColor="text1"/>
          <w:lang w:eastAsia="zh-CN"/>
        </w:rPr>
      </w:pPr>
    </w:p>
    <w:p w:rsidR="00F90063" w:rsidRPr="0010424F" w:rsidRDefault="007B6793" w:rsidP="00EF76DA">
      <w:pPr>
        <w:spacing w:line="360" w:lineRule="auto"/>
        <w:jc w:val="both"/>
        <w:rPr>
          <w:rFonts w:ascii="Book Antiqua" w:eastAsiaTheme="minorEastAsia" w:hAnsi="Book Antiqua"/>
          <w:b/>
          <w:color w:val="000000" w:themeColor="text1"/>
          <w:lang w:eastAsia="zh-CN"/>
        </w:rPr>
      </w:pPr>
      <w:r w:rsidRPr="0010424F">
        <w:rPr>
          <w:rFonts w:ascii="Book Antiqua" w:hAnsi="Book Antiqua"/>
          <w:b/>
          <w:color w:val="000000" w:themeColor="text1"/>
        </w:rPr>
        <w:t>CONCLUSION</w:t>
      </w:r>
    </w:p>
    <w:p w:rsidR="00F90063" w:rsidRPr="0010424F" w:rsidRDefault="00F90063" w:rsidP="00EF76DA">
      <w:pPr>
        <w:spacing w:line="360" w:lineRule="auto"/>
        <w:jc w:val="both"/>
        <w:rPr>
          <w:rFonts w:ascii="Book Antiqua" w:hAnsi="Book Antiqua"/>
          <w:color w:val="000000" w:themeColor="text1"/>
        </w:rPr>
      </w:pPr>
      <w:r w:rsidRPr="0010424F">
        <w:rPr>
          <w:rFonts w:ascii="Book Antiqua" w:hAnsi="Book Antiqua"/>
          <w:color w:val="000000" w:themeColor="text1"/>
        </w:rPr>
        <w:t xml:space="preserve">Magnification endoscopy with NBI (mNBI) seems to have a potential role in evaluating duodenal mucosal morphology. </w:t>
      </w:r>
      <w:r w:rsidR="00AD2FCB" w:rsidRPr="0010424F">
        <w:rPr>
          <w:rFonts w:ascii="Book Antiqua" w:hAnsi="Book Antiqua"/>
          <w:color w:val="000000" w:themeColor="text1"/>
        </w:rPr>
        <w:t xml:space="preserve">Table 1 summarises the merits, demerits and potential application of this technology in clinical practice. </w:t>
      </w:r>
      <w:r w:rsidRPr="0010424F">
        <w:rPr>
          <w:rFonts w:ascii="Book Antiqua" w:hAnsi="Book Antiqua"/>
          <w:color w:val="000000" w:themeColor="text1"/>
        </w:rPr>
        <w:t>While there is robust evidence for its role in assessing villous morphology, more data is required before recommending it for routine use in assessment of duodenal neoplastic lesions.</w:t>
      </w:r>
      <w:r w:rsidR="00B3483C" w:rsidRPr="0010424F">
        <w:rPr>
          <w:rFonts w:ascii="Book Antiqua" w:hAnsi="Book Antiqua"/>
          <w:color w:val="000000" w:themeColor="text1"/>
        </w:rPr>
        <w:t xml:space="preserve"> </w:t>
      </w:r>
      <w:r w:rsidRPr="0010424F">
        <w:rPr>
          <w:rFonts w:ascii="Book Antiqua" w:hAnsi="Book Antiqua"/>
          <w:color w:val="000000" w:themeColor="text1"/>
        </w:rPr>
        <w:t xml:space="preserve">There is also a need for uniform terminology and classification in describing villous morphology and protruding lesions which can enable comparison of published literature and facilitate training. The </w:t>
      </w:r>
      <w:r w:rsidRPr="0010424F">
        <w:rPr>
          <w:rFonts w:ascii="Book Antiqua" w:hAnsi="Book Antiqua"/>
          <w:color w:val="000000" w:themeColor="text1"/>
        </w:rPr>
        <w:lastRenderedPageBreak/>
        <w:t xml:space="preserve">recent increase in interest on NBI in duodenum is encouraging because it can lead to new diagnostic possibilities which may impact therapy. </w:t>
      </w:r>
    </w:p>
    <w:p w:rsidR="00F90063" w:rsidRPr="0010424F" w:rsidRDefault="00F90063" w:rsidP="00EF76DA">
      <w:pPr>
        <w:spacing w:line="360" w:lineRule="auto"/>
        <w:jc w:val="both"/>
        <w:rPr>
          <w:rFonts w:ascii="Book Antiqua" w:hAnsi="Book Antiqua"/>
          <w:color w:val="000000" w:themeColor="text1"/>
        </w:rPr>
      </w:pPr>
    </w:p>
    <w:p w:rsidR="00BA77D9" w:rsidRPr="0010424F" w:rsidRDefault="00BA77D9">
      <w:pPr>
        <w:rPr>
          <w:rFonts w:ascii="Book Antiqua" w:hAnsi="Book Antiqua"/>
          <w:b/>
          <w:color w:val="000000" w:themeColor="text1"/>
        </w:rPr>
      </w:pPr>
      <w:r w:rsidRPr="0010424F">
        <w:rPr>
          <w:rFonts w:ascii="Book Antiqua" w:hAnsi="Book Antiqua"/>
          <w:b/>
          <w:color w:val="000000" w:themeColor="text1"/>
        </w:rPr>
        <w:br w:type="page"/>
      </w:r>
    </w:p>
    <w:p w:rsidR="00BA77D9" w:rsidRPr="0010424F" w:rsidRDefault="007B6793" w:rsidP="00BA77D9">
      <w:pPr>
        <w:spacing w:line="360" w:lineRule="auto"/>
        <w:jc w:val="both"/>
        <w:rPr>
          <w:rFonts w:ascii="Book Antiqua" w:eastAsiaTheme="minorEastAsia" w:hAnsi="Book Antiqua"/>
          <w:b/>
          <w:color w:val="000000" w:themeColor="text1"/>
          <w:lang w:eastAsia="zh-CN"/>
        </w:rPr>
      </w:pPr>
      <w:r w:rsidRPr="0010424F">
        <w:rPr>
          <w:rFonts w:ascii="Book Antiqua" w:hAnsi="Book Antiqua"/>
          <w:b/>
          <w:color w:val="000000" w:themeColor="text1"/>
        </w:rPr>
        <w:lastRenderedPageBreak/>
        <w:t>REFERENCES</w:t>
      </w:r>
    </w:p>
    <w:p w:rsidR="00BA77D9" w:rsidRPr="0010424F" w:rsidRDefault="00BA77D9" w:rsidP="00BA77D9">
      <w:pPr>
        <w:spacing w:line="360" w:lineRule="auto"/>
        <w:jc w:val="both"/>
        <w:rPr>
          <w:rFonts w:ascii="Book Antiqua" w:eastAsia="宋体" w:hAnsi="Book Antiqua" w:cs="宋体"/>
          <w:color w:val="000000" w:themeColor="text1"/>
        </w:rPr>
      </w:pPr>
      <w:r w:rsidRPr="0010424F">
        <w:rPr>
          <w:rFonts w:ascii="Book Antiqua" w:eastAsia="宋体" w:hAnsi="Book Antiqua" w:cs="宋体"/>
          <w:color w:val="000000" w:themeColor="text1"/>
        </w:rPr>
        <w:t xml:space="preserve">1 </w:t>
      </w:r>
      <w:r w:rsidRPr="0010424F">
        <w:rPr>
          <w:rFonts w:ascii="Book Antiqua" w:eastAsia="宋体" w:hAnsi="Book Antiqua" w:cs="宋体"/>
          <w:b/>
          <w:bCs/>
          <w:color w:val="000000" w:themeColor="text1"/>
        </w:rPr>
        <w:t>Coda S</w:t>
      </w:r>
      <w:r w:rsidRPr="0010424F">
        <w:rPr>
          <w:rFonts w:ascii="Book Antiqua" w:eastAsia="宋体" w:hAnsi="Book Antiqua" w:cs="宋体"/>
          <w:color w:val="000000" w:themeColor="text1"/>
        </w:rPr>
        <w:t xml:space="preserve">, Thillainayagam AV. State of the art in advanced endoscopic imaging for the detection and evaluation of dysplasia and early cancer of the gastrointestinal tract. </w:t>
      </w:r>
      <w:r w:rsidRPr="0010424F">
        <w:rPr>
          <w:rFonts w:ascii="Book Antiqua" w:eastAsia="宋体" w:hAnsi="Book Antiqua" w:cs="宋体"/>
          <w:i/>
          <w:iCs/>
          <w:color w:val="000000" w:themeColor="text1"/>
        </w:rPr>
        <w:t>Clin Exp Gastroenterol</w:t>
      </w:r>
      <w:r w:rsidRPr="0010424F">
        <w:rPr>
          <w:rFonts w:ascii="Book Antiqua" w:eastAsia="宋体" w:hAnsi="Book Antiqua" w:cs="宋体"/>
          <w:color w:val="000000" w:themeColor="text1"/>
        </w:rPr>
        <w:t xml:space="preserve"> 2014; </w:t>
      </w:r>
      <w:r w:rsidRPr="0010424F">
        <w:rPr>
          <w:rFonts w:ascii="Book Antiqua" w:eastAsia="宋体" w:hAnsi="Book Antiqua" w:cs="宋体"/>
          <w:b/>
          <w:bCs/>
          <w:color w:val="000000" w:themeColor="text1"/>
        </w:rPr>
        <w:t>7</w:t>
      </w:r>
      <w:r w:rsidRPr="0010424F">
        <w:rPr>
          <w:rFonts w:ascii="Book Antiqua" w:eastAsia="宋体" w:hAnsi="Book Antiqua" w:cs="宋体"/>
          <w:color w:val="000000" w:themeColor="text1"/>
        </w:rPr>
        <w:t>: 133-150 [PMID: 24868168 DOI: 10.2147/CEG.S58157]</w:t>
      </w:r>
    </w:p>
    <w:p w:rsidR="00BA77D9" w:rsidRPr="0010424F" w:rsidRDefault="00BA77D9" w:rsidP="00BA77D9">
      <w:pPr>
        <w:spacing w:line="360" w:lineRule="auto"/>
        <w:jc w:val="both"/>
        <w:rPr>
          <w:rFonts w:ascii="Book Antiqua" w:eastAsia="宋体" w:hAnsi="Book Antiqua" w:cs="宋体"/>
          <w:color w:val="000000" w:themeColor="text1"/>
        </w:rPr>
      </w:pPr>
      <w:r w:rsidRPr="0010424F">
        <w:rPr>
          <w:rFonts w:ascii="Book Antiqua" w:eastAsia="宋体" w:hAnsi="Book Antiqua" w:cs="宋体"/>
          <w:color w:val="000000" w:themeColor="text1"/>
        </w:rPr>
        <w:t xml:space="preserve">2 </w:t>
      </w:r>
      <w:r w:rsidRPr="0010424F">
        <w:rPr>
          <w:rFonts w:ascii="Book Antiqua" w:eastAsia="宋体" w:hAnsi="Book Antiqua" w:cs="宋体"/>
          <w:b/>
          <w:bCs/>
          <w:color w:val="000000" w:themeColor="text1"/>
        </w:rPr>
        <w:t>Ianiro G</w:t>
      </w:r>
      <w:r w:rsidRPr="0010424F">
        <w:rPr>
          <w:rFonts w:ascii="Book Antiqua" w:eastAsia="宋体" w:hAnsi="Book Antiqua" w:cs="宋体"/>
          <w:color w:val="000000" w:themeColor="text1"/>
        </w:rPr>
        <w:t xml:space="preserve">, Gasbarrini A, Cammarota G. Endoscopic tools for the diagnosis and evaluation of celiac disease. </w:t>
      </w:r>
      <w:r w:rsidRPr="0010424F">
        <w:rPr>
          <w:rFonts w:ascii="Book Antiqua" w:eastAsia="宋体" w:hAnsi="Book Antiqua" w:cs="宋体"/>
          <w:i/>
          <w:iCs/>
          <w:color w:val="000000" w:themeColor="text1"/>
        </w:rPr>
        <w:t>World J Gastroenterol</w:t>
      </w:r>
      <w:r w:rsidRPr="0010424F">
        <w:rPr>
          <w:rFonts w:ascii="Book Antiqua" w:eastAsia="宋体" w:hAnsi="Book Antiqua" w:cs="宋体"/>
          <w:color w:val="000000" w:themeColor="text1"/>
        </w:rPr>
        <w:t xml:space="preserve"> 2013; </w:t>
      </w:r>
      <w:r w:rsidRPr="0010424F">
        <w:rPr>
          <w:rFonts w:ascii="Book Antiqua" w:eastAsia="宋体" w:hAnsi="Book Antiqua" w:cs="宋体"/>
          <w:b/>
          <w:bCs/>
          <w:color w:val="000000" w:themeColor="text1"/>
        </w:rPr>
        <w:t>19</w:t>
      </w:r>
      <w:r w:rsidRPr="0010424F">
        <w:rPr>
          <w:rFonts w:ascii="Book Antiqua" w:eastAsia="宋体" w:hAnsi="Book Antiqua" w:cs="宋体"/>
          <w:color w:val="000000" w:themeColor="text1"/>
        </w:rPr>
        <w:t>: 8562-8570 [PMID: 24379573 DOI: 10.3748/wjg.v19.i46.8562]</w:t>
      </w:r>
    </w:p>
    <w:p w:rsidR="00BA77D9" w:rsidRPr="0010424F" w:rsidRDefault="00BA77D9" w:rsidP="00BA77D9">
      <w:pPr>
        <w:spacing w:line="360" w:lineRule="auto"/>
        <w:jc w:val="both"/>
        <w:rPr>
          <w:rFonts w:ascii="Book Antiqua" w:eastAsia="宋体" w:hAnsi="Book Antiqua" w:cs="宋体"/>
          <w:color w:val="000000" w:themeColor="text1"/>
        </w:rPr>
      </w:pPr>
      <w:r w:rsidRPr="0010424F">
        <w:rPr>
          <w:rFonts w:ascii="Book Antiqua" w:eastAsia="宋体" w:hAnsi="Book Antiqua" w:cs="宋体"/>
          <w:color w:val="000000" w:themeColor="text1"/>
        </w:rPr>
        <w:t xml:space="preserve">3 </w:t>
      </w:r>
      <w:r w:rsidRPr="0010424F">
        <w:rPr>
          <w:rFonts w:ascii="Book Antiqua" w:eastAsia="宋体" w:hAnsi="Book Antiqua" w:cs="宋体"/>
          <w:b/>
          <w:bCs/>
          <w:color w:val="000000" w:themeColor="text1"/>
        </w:rPr>
        <w:t>Larghi A</w:t>
      </w:r>
      <w:r w:rsidRPr="0010424F">
        <w:rPr>
          <w:rFonts w:ascii="Book Antiqua" w:eastAsia="宋体" w:hAnsi="Book Antiqua" w:cs="宋体"/>
          <w:color w:val="000000" w:themeColor="text1"/>
        </w:rPr>
        <w:t xml:space="preserve">, Lecca PG, Costamagna G. High-resolution narrow band imaging endoscopy. </w:t>
      </w:r>
      <w:r w:rsidRPr="0010424F">
        <w:rPr>
          <w:rFonts w:ascii="Book Antiqua" w:eastAsia="宋体" w:hAnsi="Book Antiqua" w:cs="宋体"/>
          <w:i/>
          <w:iCs/>
          <w:color w:val="000000" w:themeColor="text1"/>
        </w:rPr>
        <w:t>Gut</w:t>
      </w:r>
      <w:r w:rsidRPr="0010424F">
        <w:rPr>
          <w:rFonts w:ascii="Book Antiqua" w:eastAsia="宋体" w:hAnsi="Book Antiqua" w:cs="宋体"/>
          <w:color w:val="000000" w:themeColor="text1"/>
        </w:rPr>
        <w:t xml:space="preserve"> 2008; </w:t>
      </w:r>
      <w:r w:rsidRPr="0010424F">
        <w:rPr>
          <w:rFonts w:ascii="Book Antiqua" w:eastAsia="宋体" w:hAnsi="Book Antiqua" w:cs="宋体"/>
          <w:b/>
          <w:bCs/>
          <w:color w:val="000000" w:themeColor="text1"/>
        </w:rPr>
        <w:t>57</w:t>
      </w:r>
      <w:r w:rsidRPr="0010424F">
        <w:rPr>
          <w:rFonts w:ascii="Book Antiqua" w:eastAsia="宋体" w:hAnsi="Book Antiqua" w:cs="宋体"/>
          <w:color w:val="000000" w:themeColor="text1"/>
        </w:rPr>
        <w:t>: 976-986 [PMID: 18208902 DOI: 10.1136/gut.2007.127845]</w:t>
      </w:r>
    </w:p>
    <w:p w:rsidR="00BA77D9" w:rsidRPr="0010424F" w:rsidRDefault="00BA77D9" w:rsidP="00BA77D9">
      <w:pPr>
        <w:spacing w:line="360" w:lineRule="auto"/>
        <w:jc w:val="both"/>
        <w:rPr>
          <w:rFonts w:ascii="Book Antiqua" w:eastAsia="宋体" w:hAnsi="Book Antiqua" w:cs="宋体"/>
          <w:color w:val="000000" w:themeColor="text1"/>
        </w:rPr>
      </w:pPr>
      <w:r w:rsidRPr="0010424F">
        <w:rPr>
          <w:rFonts w:ascii="Book Antiqua" w:eastAsia="宋体" w:hAnsi="Book Antiqua" w:cs="宋体"/>
          <w:color w:val="000000" w:themeColor="text1"/>
        </w:rPr>
        <w:t xml:space="preserve">4 </w:t>
      </w:r>
      <w:r w:rsidRPr="0010424F">
        <w:rPr>
          <w:rFonts w:ascii="Book Antiqua" w:eastAsia="宋体" w:hAnsi="Book Antiqua" w:cs="宋体"/>
          <w:b/>
          <w:bCs/>
          <w:color w:val="000000" w:themeColor="text1"/>
        </w:rPr>
        <w:t>East JE</w:t>
      </w:r>
      <w:r w:rsidRPr="0010424F">
        <w:rPr>
          <w:rFonts w:ascii="Book Antiqua" w:eastAsia="宋体" w:hAnsi="Book Antiqua" w:cs="宋体"/>
          <w:color w:val="000000" w:themeColor="text1"/>
        </w:rPr>
        <w:t xml:space="preserve">, Tan EK, Bergman JJ, Saunders BP, Tekkis PP. Meta-analysis: narrow band imaging for lesion characterization in the colon, oesophagus, duodenal ampulla and lung. </w:t>
      </w:r>
      <w:r w:rsidRPr="0010424F">
        <w:rPr>
          <w:rFonts w:ascii="Book Antiqua" w:eastAsia="宋体" w:hAnsi="Book Antiqua" w:cs="宋体"/>
          <w:i/>
          <w:iCs/>
          <w:color w:val="000000" w:themeColor="text1"/>
        </w:rPr>
        <w:t>Aliment Pharmacol Ther</w:t>
      </w:r>
      <w:r w:rsidRPr="0010424F">
        <w:rPr>
          <w:rFonts w:ascii="Book Antiqua" w:eastAsia="宋体" w:hAnsi="Book Antiqua" w:cs="宋体"/>
          <w:color w:val="000000" w:themeColor="text1"/>
        </w:rPr>
        <w:t xml:space="preserve"> 2008; </w:t>
      </w:r>
      <w:r w:rsidRPr="0010424F">
        <w:rPr>
          <w:rFonts w:ascii="Book Antiqua" w:eastAsia="宋体" w:hAnsi="Book Antiqua" w:cs="宋体"/>
          <w:b/>
          <w:bCs/>
          <w:color w:val="000000" w:themeColor="text1"/>
        </w:rPr>
        <w:t>28</w:t>
      </w:r>
      <w:r w:rsidRPr="0010424F">
        <w:rPr>
          <w:rFonts w:ascii="Book Antiqua" w:eastAsia="宋体" w:hAnsi="Book Antiqua" w:cs="宋体"/>
          <w:color w:val="000000" w:themeColor="text1"/>
        </w:rPr>
        <w:t>: 854-867 [PMID: 18637003 DOI: 10.1111/j.1365-2036.2008.03802.x]</w:t>
      </w:r>
    </w:p>
    <w:p w:rsidR="00BA77D9" w:rsidRPr="0010424F" w:rsidRDefault="00BA77D9" w:rsidP="00BA77D9">
      <w:pPr>
        <w:spacing w:line="360" w:lineRule="auto"/>
        <w:jc w:val="both"/>
        <w:rPr>
          <w:rFonts w:ascii="Book Antiqua" w:eastAsia="宋体" w:hAnsi="Book Antiqua" w:cs="宋体"/>
          <w:color w:val="000000" w:themeColor="text1"/>
        </w:rPr>
      </w:pPr>
      <w:r w:rsidRPr="0010424F">
        <w:rPr>
          <w:rFonts w:ascii="Book Antiqua" w:eastAsia="宋体" w:hAnsi="Book Antiqua" w:cs="宋体"/>
          <w:color w:val="000000" w:themeColor="text1"/>
        </w:rPr>
        <w:t xml:space="preserve">5 </w:t>
      </w:r>
      <w:r w:rsidRPr="0010424F">
        <w:rPr>
          <w:rFonts w:ascii="Book Antiqua" w:eastAsia="宋体" w:hAnsi="Book Antiqua" w:cs="宋体"/>
          <w:b/>
          <w:bCs/>
          <w:color w:val="000000" w:themeColor="text1"/>
        </w:rPr>
        <w:t>Dutta AK</w:t>
      </w:r>
      <w:r w:rsidRPr="0010424F">
        <w:rPr>
          <w:rFonts w:ascii="Book Antiqua" w:eastAsia="宋体" w:hAnsi="Book Antiqua" w:cs="宋体"/>
          <w:color w:val="000000" w:themeColor="text1"/>
        </w:rPr>
        <w:t xml:space="preserve">, Sajith KG, Shah G, Pulimood AB, Simon EG, Joseph AJ, Chacko A. Duodenal villous morphology assessed using magnification narrow band imaging correlates well with histology in patients with suspected malabsorption syndrome. </w:t>
      </w:r>
      <w:r w:rsidRPr="0010424F">
        <w:rPr>
          <w:rFonts w:ascii="Book Antiqua" w:eastAsia="宋体" w:hAnsi="Book Antiqua" w:cs="宋体"/>
          <w:i/>
          <w:iCs/>
          <w:color w:val="000000" w:themeColor="text1"/>
        </w:rPr>
        <w:t>Dig Endosc</w:t>
      </w:r>
      <w:r w:rsidRPr="0010424F">
        <w:rPr>
          <w:rFonts w:ascii="Book Antiqua" w:eastAsia="宋体" w:hAnsi="Book Antiqua" w:cs="宋体"/>
          <w:color w:val="000000" w:themeColor="text1"/>
        </w:rPr>
        <w:t xml:space="preserve"> 2014; </w:t>
      </w:r>
      <w:r w:rsidRPr="0010424F">
        <w:rPr>
          <w:rFonts w:ascii="Book Antiqua" w:eastAsia="宋体" w:hAnsi="Book Antiqua" w:cs="宋体"/>
          <w:b/>
          <w:bCs/>
          <w:color w:val="000000" w:themeColor="text1"/>
        </w:rPr>
        <w:t>26</w:t>
      </w:r>
      <w:r w:rsidRPr="0010424F">
        <w:rPr>
          <w:rFonts w:ascii="Book Antiqua" w:eastAsia="宋体" w:hAnsi="Book Antiqua" w:cs="宋体"/>
          <w:color w:val="000000" w:themeColor="text1"/>
        </w:rPr>
        <w:t>: 720-725 [PMID: 24666384 DOI: 10.1111/den.12285]</w:t>
      </w:r>
    </w:p>
    <w:p w:rsidR="00BA77D9" w:rsidRPr="0010424F" w:rsidRDefault="00BA77D9" w:rsidP="00BA77D9">
      <w:pPr>
        <w:spacing w:line="360" w:lineRule="auto"/>
        <w:jc w:val="both"/>
        <w:rPr>
          <w:rFonts w:ascii="Book Antiqua" w:eastAsia="宋体" w:hAnsi="Book Antiqua" w:cs="宋体"/>
          <w:color w:val="000000" w:themeColor="text1"/>
        </w:rPr>
      </w:pPr>
      <w:r w:rsidRPr="0010424F">
        <w:rPr>
          <w:rFonts w:ascii="Book Antiqua" w:eastAsia="宋体" w:hAnsi="Book Antiqua" w:cs="宋体"/>
          <w:color w:val="000000" w:themeColor="text1"/>
        </w:rPr>
        <w:t xml:space="preserve">6 </w:t>
      </w:r>
      <w:r w:rsidRPr="0010424F">
        <w:rPr>
          <w:rFonts w:ascii="Book Antiqua" w:eastAsia="宋体" w:hAnsi="Book Antiqua" w:cs="宋体"/>
          <w:b/>
          <w:bCs/>
          <w:color w:val="000000" w:themeColor="text1"/>
        </w:rPr>
        <w:t>Kikuchi D</w:t>
      </w:r>
      <w:r w:rsidRPr="0010424F">
        <w:rPr>
          <w:rFonts w:ascii="Book Antiqua" w:eastAsia="宋体" w:hAnsi="Book Antiqua" w:cs="宋体"/>
          <w:color w:val="000000" w:themeColor="text1"/>
        </w:rPr>
        <w:t xml:space="preserve">, Hoteya S, Iizuka T, Kimura R, Kaise M. Diagnostic algorithm of magnifying endoscopy with narrow band imaging for superficial non-ampullary duodenal epithelial tumors. </w:t>
      </w:r>
      <w:r w:rsidRPr="0010424F">
        <w:rPr>
          <w:rFonts w:ascii="Book Antiqua" w:eastAsia="宋体" w:hAnsi="Book Antiqua" w:cs="宋体"/>
          <w:i/>
          <w:iCs/>
          <w:color w:val="000000" w:themeColor="text1"/>
        </w:rPr>
        <w:t>Dig Endosc</w:t>
      </w:r>
      <w:r w:rsidRPr="0010424F">
        <w:rPr>
          <w:rFonts w:ascii="Book Antiqua" w:eastAsia="宋体" w:hAnsi="Book Antiqua" w:cs="宋体"/>
          <w:color w:val="000000" w:themeColor="text1"/>
        </w:rPr>
        <w:t xml:space="preserve"> 2014; </w:t>
      </w:r>
      <w:r w:rsidRPr="0010424F">
        <w:rPr>
          <w:rFonts w:ascii="Book Antiqua" w:eastAsia="宋体" w:hAnsi="Book Antiqua" w:cs="宋体"/>
          <w:b/>
          <w:bCs/>
          <w:color w:val="000000" w:themeColor="text1"/>
        </w:rPr>
        <w:t xml:space="preserve">26 </w:t>
      </w:r>
      <w:r w:rsidRPr="0010424F">
        <w:rPr>
          <w:rFonts w:ascii="Book Antiqua" w:eastAsia="宋体" w:hAnsi="Book Antiqua" w:cs="宋体"/>
          <w:bCs/>
          <w:color w:val="000000" w:themeColor="text1"/>
        </w:rPr>
        <w:t>Suppl 2</w:t>
      </w:r>
      <w:r w:rsidRPr="0010424F">
        <w:rPr>
          <w:rFonts w:ascii="Book Antiqua" w:eastAsia="宋体" w:hAnsi="Book Antiqua" w:cs="宋体"/>
          <w:color w:val="000000" w:themeColor="text1"/>
        </w:rPr>
        <w:t>: 16-22 [PMID: 24750143 DOI: 10.1111/den.12282.]</w:t>
      </w:r>
    </w:p>
    <w:p w:rsidR="00BA77D9" w:rsidRPr="0010424F" w:rsidRDefault="00BA77D9" w:rsidP="00BA77D9">
      <w:pPr>
        <w:spacing w:line="360" w:lineRule="auto"/>
        <w:jc w:val="both"/>
        <w:rPr>
          <w:rFonts w:ascii="Book Antiqua" w:eastAsia="宋体" w:hAnsi="Book Antiqua" w:cs="宋体"/>
          <w:color w:val="000000" w:themeColor="text1"/>
        </w:rPr>
      </w:pPr>
      <w:r w:rsidRPr="0010424F">
        <w:rPr>
          <w:rFonts w:ascii="Book Antiqua" w:eastAsia="宋体" w:hAnsi="Book Antiqua" w:cs="宋体"/>
          <w:color w:val="000000" w:themeColor="text1"/>
        </w:rPr>
        <w:t xml:space="preserve">7 </w:t>
      </w:r>
      <w:r w:rsidRPr="0010424F">
        <w:rPr>
          <w:rFonts w:ascii="Book Antiqua" w:eastAsia="宋体" w:hAnsi="Book Antiqua" w:cs="宋体"/>
          <w:b/>
          <w:bCs/>
          <w:color w:val="000000" w:themeColor="text1"/>
        </w:rPr>
        <w:t>Singh R</w:t>
      </w:r>
      <w:r w:rsidRPr="0010424F">
        <w:rPr>
          <w:rFonts w:ascii="Book Antiqua" w:eastAsia="宋体" w:hAnsi="Book Antiqua" w:cs="宋体"/>
          <w:color w:val="000000" w:themeColor="text1"/>
        </w:rPr>
        <w:t xml:space="preserve">, Nind G, Tucker G, Nguyen N, Holloway R, Bate J, Shetti M, George B, Tam W. Narrow-band imaging in the evaluation of villous morphology: a feasibility study assessing a simplified classification and observer agreement. </w:t>
      </w:r>
      <w:r w:rsidRPr="0010424F">
        <w:rPr>
          <w:rFonts w:ascii="Book Antiqua" w:eastAsia="宋体" w:hAnsi="Book Antiqua" w:cs="宋体"/>
          <w:i/>
          <w:iCs/>
          <w:color w:val="000000" w:themeColor="text1"/>
        </w:rPr>
        <w:t>Endoscopy</w:t>
      </w:r>
      <w:r w:rsidRPr="0010424F">
        <w:rPr>
          <w:rFonts w:ascii="Book Antiqua" w:eastAsia="宋体" w:hAnsi="Book Antiqua" w:cs="宋体"/>
          <w:color w:val="000000" w:themeColor="text1"/>
        </w:rPr>
        <w:t xml:space="preserve"> 2010; </w:t>
      </w:r>
      <w:r w:rsidRPr="0010424F">
        <w:rPr>
          <w:rFonts w:ascii="Book Antiqua" w:eastAsia="宋体" w:hAnsi="Book Antiqua" w:cs="宋体"/>
          <w:b/>
          <w:bCs/>
          <w:color w:val="000000" w:themeColor="text1"/>
        </w:rPr>
        <w:t>42</w:t>
      </w:r>
      <w:r w:rsidRPr="0010424F">
        <w:rPr>
          <w:rFonts w:ascii="Book Antiqua" w:eastAsia="宋体" w:hAnsi="Book Antiqua" w:cs="宋体"/>
          <w:color w:val="000000" w:themeColor="text1"/>
        </w:rPr>
        <w:t>: 889-894 [PMID: 21072704 DOI: 10.1055/s-0030-1255708]</w:t>
      </w:r>
    </w:p>
    <w:p w:rsidR="00BA77D9" w:rsidRPr="0010424F" w:rsidRDefault="00BA77D9" w:rsidP="00BA77D9">
      <w:pPr>
        <w:spacing w:line="360" w:lineRule="auto"/>
        <w:jc w:val="both"/>
        <w:rPr>
          <w:rFonts w:ascii="Book Antiqua" w:eastAsia="宋体" w:hAnsi="Book Antiqua" w:cs="宋体"/>
          <w:color w:val="000000" w:themeColor="text1"/>
        </w:rPr>
      </w:pPr>
      <w:r w:rsidRPr="0010424F">
        <w:rPr>
          <w:rFonts w:ascii="Book Antiqua" w:eastAsia="宋体" w:hAnsi="Book Antiqua" w:cs="宋体"/>
          <w:color w:val="000000" w:themeColor="text1"/>
        </w:rPr>
        <w:t xml:space="preserve">8 </w:t>
      </w:r>
      <w:r w:rsidRPr="0010424F">
        <w:rPr>
          <w:rFonts w:ascii="Book Antiqua" w:eastAsia="宋体" w:hAnsi="Book Antiqua" w:cs="宋体"/>
          <w:b/>
          <w:bCs/>
          <w:color w:val="000000" w:themeColor="text1"/>
        </w:rPr>
        <w:t>Dutta AK</w:t>
      </w:r>
      <w:r w:rsidRPr="0010424F">
        <w:rPr>
          <w:rFonts w:ascii="Book Antiqua" w:eastAsia="宋体" w:hAnsi="Book Antiqua" w:cs="宋体"/>
          <w:color w:val="000000" w:themeColor="text1"/>
        </w:rPr>
        <w:t xml:space="preserve">. Narrow band imaging endoscopy for real-time assessment of duodenal villi. </w:t>
      </w:r>
      <w:r w:rsidRPr="0010424F">
        <w:rPr>
          <w:rFonts w:ascii="Book Antiqua" w:eastAsia="宋体" w:hAnsi="Book Antiqua" w:cs="宋体"/>
          <w:i/>
          <w:iCs/>
          <w:color w:val="000000" w:themeColor="text1"/>
        </w:rPr>
        <w:t>Indian J Gastroenterol</w:t>
      </w:r>
      <w:r w:rsidRPr="0010424F">
        <w:rPr>
          <w:rFonts w:ascii="Book Antiqua" w:eastAsia="宋体" w:hAnsi="Book Antiqua" w:cs="宋体"/>
          <w:color w:val="000000" w:themeColor="text1"/>
        </w:rPr>
        <w:t xml:space="preserve"> 2014; </w:t>
      </w:r>
      <w:r w:rsidRPr="0010424F">
        <w:rPr>
          <w:rFonts w:ascii="Book Antiqua" w:eastAsia="宋体" w:hAnsi="Book Antiqua" w:cs="宋体"/>
          <w:b/>
          <w:bCs/>
          <w:color w:val="000000" w:themeColor="text1"/>
        </w:rPr>
        <w:t>33</w:t>
      </w:r>
      <w:r w:rsidRPr="0010424F">
        <w:rPr>
          <w:rFonts w:ascii="Book Antiqua" w:eastAsia="宋体" w:hAnsi="Book Antiqua" w:cs="宋体"/>
          <w:color w:val="000000" w:themeColor="text1"/>
        </w:rPr>
        <w:t>: 408-409 [PMID: 25002074 DOI: 10.1007/s12664-014-0486-7]</w:t>
      </w:r>
    </w:p>
    <w:p w:rsidR="00BA77D9" w:rsidRPr="0010424F" w:rsidRDefault="00BA77D9" w:rsidP="00BA77D9">
      <w:pPr>
        <w:spacing w:line="360" w:lineRule="auto"/>
        <w:jc w:val="both"/>
        <w:rPr>
          <w:rFonts w:ascii="Book Antiqua" w:eastAsia="宋体" w:hAnsi="Book Antiqua" w:cs="宋体"/>
          <w:color w:val="000000" w:themeColor="text1"/>
        </w:rPr>
      </w:pPr>
      <w:r w:rsidRPr="0010424F">
        <w:rPr>
          <w:rFonts w:ascii="Book Antiqua" w:eastAsia="宋体" w:hAnsi="Book Antiqua" w:cs="宋体"/>
          <w:color w:val="000000" w:themeColor="text1"/>
        </w:rPr>
        <w:lastRenderedPageBreak/>
        <w:t xml:space="preserve">9 </w:t>
      </w:r>
      <w:r w:rsidRPr="0010424F">
        <w:rPr>
          <w:rFonts w:ascii="Book Antiqua" w:eastAsia="宋体" w:hAnsi="Book Antiqua" w:cs="宋体"/>
          <w:b/>
          <w:bCs/>
          <w:color w:val="000000" w:themeColor="text1"/>
        </w:rPr>
        <w:t>Pittayanon R</w:t>
      </w:r>
      <w:r w:rsidRPr="0010424F">
        <w:rPr>
          <w:rFonts w:ascii="Book Antiqua" w:eastAsia="宋体" w:hAnsi="Book Antiqua" w:cs="宋体"/>
          <w:color w:val="000000" w:themeColor="text1"/>
        </w:rPr>
        <w:t xml:space="preserve">, Imraporn B, Rerknimitr R, Kullavanijaya P. Advances in diagnostic endoscopy for duodenal, including ampullary, adenoma. </w:t>
      </w:r>
      <w:r w:rsidRPr="0010424F">
        <w:rPr>
          <w:rFonts w:ascii="Book Antiqua" w:eastAsia="宋体" w:hAnsi="Book Antiqua" w:cs="宋体"/>
          <w:i/>
          <w:iCs/>
          <w:color w:val="000000" w:themeColor="text1"/>
        </w:rPr>
        <w:t>Dig Endosc</w:t>
      </w:r>
      <w:r w:rsidRPr="0010424F">
        <w:rPr>
          <w:rFonts w:ascii="Book Antiqua" w:eastAsia="宋体" w:hAnsi="Book Antiqua" w:cs="宋体"/>
          <w:color w:val="000000" w:themeColor="text1"/>
        </w:rPr>
        <w:t xml:space="preserve"> 2014; </w:t>
      </w:r>
      <w:r w:rsidRPr="0010424F">
        <w:rPr>
          <w:rFonts w:ascii="Book Antiqua" w:eastAsia="宋体" w:hAnsi="Book Antiqua" w:cs="宋体"/>
          <w:b/>
          <w:bCs/>
          <w:color w:val="000000" w:themeColor="text1"/>
        </w:rPr>
        <w:t xml:space="preserve">26 </w:t>
      </w:r>
      <w:r w:rsidRPr="0010424F">
        <w:rPr>
          <w:rFonts w:ascii="Book Antiqua" w:eastAsia="宋体" w:hAnsi="Book Antiqua" w:cs="宋体"/>
          <w:bCs/>
          <w:color w:val="000000" w:themeColor="text1"/>
        </w:rPr>
        <w:t>Suppl 2</w:t>
      </w:r>
      <w:r w:rsidRPr="0010424F">
        <w:rPr>
          <w:rFonts w:ascii="Book Antiqua" w:eastAsia="宋体" w:hAnsi="Book Antiqua" w:cs="宋体"/>
          <w:color w:val="000000" w:themeColor="text1"/>
        </w:rPr>
        <w:t>: 10-15 [PMID: 24750142 DOI: 10.1111/den.12244]</w:t>
      </w:r>
    </w:p>
    <w:p w:rsidR="00BA77D9" w:rsidRPr="0010424F" w:rsidRDefault="00BA77D9" w:rsidP="00BA77D9">
      <w:pPr>
        <w:spacing w:line="360" w:lineRule="auto"/>
        <w:jc w:val="both"/>
        <w:rPr>
          <w:rFonts w:ascii="Book Antiqua" w:eastAsia="宋体" w:hAnsi="Book Antiqua" w:cs="宋体"/>
          <w:color w:val="000000" w:themeColor="text1"/>
        </w:rPr>
      </w:pPr>
      <w:r w:rsidRPr="0010424F">
        <w:rPr>
          <w:rFonts w:ascii="Book Antiqua" w:eastAsia="宋体" w:hAnsi="Book Antiqua" w:cs="宋体"/>
          <w:color w:val="000000" w:themeColor="text1"/>
        </w:rPr>
        <w:t xml:space="preserve">10 </w:t>
      </w:r>
      <w:r w:rsidRPr="0010424F">
        <w:rPr>
          <w:rFonts w:ascii="Book Antiqua" w:eastAsia="宋体" w:hAnsi="Book Antiqua" w:cs="宋体"/>
          <w:b/>
          <w:bCs/>
          <w:color w:val="000000" w:themeColor="text1"/>
        </w:rPr>
        <w:t>Valitutti F</w:t>
      </w:r>
      <w:r w:rsidRPr="0010424F">
        <w:rPr>
          <w:rFonts w:ascii="Book Antiqua" w:eastAsia="宋体" w:hAnsi="Book Antiqua" w:cs="宋体"/>
          <w:color w:val="000000" w:themeColor="text1"/>
        </w:rPr>
        <w:t xml:space="preserve">, Oliva S, Iorfida D, Aloi M, Gatti S, Trovato CM, Montuori M, Tiberti A, Cucchiara S, Di Nardo G. Narrow band imaging combined with water immersion technique in the diagnosis of celiac disease. </w:t>
      </w:r>
      <w:r w:rsidRPr="0010424F">
        <w:rPr>
          <w:rFonts w:ascii="Book Antiqua" w:eastAsia="宋体" w:hAnsi="Book Antiqua" w:cs="宋体"/>
          <w:i/>
          <w:iCs/>
          <w:color w:val="000000" w:themeColor="text1"/>
        </w:rPr>
        <w:t>Dig Liver Dis</w:t>
      </w:r>
      <w:r w:rsidRPr="0010424F">
        <w:rPr>
          <w:rFonts w:ascii="Book Antiqua" w:eastAsia="宋体" w:hAnsi="Book Antiqua" w:cs="宋体"/>
          <w:color w:val="000000" w:themeColor="text1"/>
        </w:rPr>
        <w:t xml:space="preserve"> 2014; </w:t>
      </w:r>
      <w:r w:rsidRPr="0010424F">
        <w:rPr>
          <w:rFonts w:ascii="Book Antiqua" w:eastAsia="宋体" w:hAnsi="Book Antiqua" w:cs="宋体"/>
          <w:b/>
          <w:bCs/>
          <w:color w:val="000000" w:themeColor="text1"/>
        </w:rPr>
        <w:t>46</w:t>
      </w:r>
      <w:r w:rsidRPr="0010424F">
        <w:rPr>
          <w:rFonts w:ascii="Book Antiqua" w:eastAsia="宋体" w:hAnsi="Book Antiqua" w:cs="宋体"/>
          <w:color w:val="000000" w:themeColor="text1"/>
        </w:rPr>
        <w:t>: 1099-1102 [PMID: 25224697 DOI: 10.1016/j.dld.2014.08.039]</w:t>
      </w:r>
    </w:p>
    <w:p w:rsidR="00BA77D9" w:rsidRPr="0010424F" w:rsidRDefault="00BA77D9" w:rsidP="00BA77D9">
      <w:pPr>
        <w:spacing w:line="360" w:lineRule="auto"/>
        <w:jc w:val="both"/>
        <w:rPr>
          <w:rFonts w:ascii="Book Antiqua" w:eastAsia="宋体" w:hAnsi="Book Antiqua" w:cs="宋体"/>
          <w:color w:val="000000" w:themeColor="text1"/>
        </w:rPr>
      </w:pPr>
      <w:r w:rsidRPr="0010424F">
        <w:rPr>
          <w:rFonts w:ascii="Book Antiqua" w:eastAsia="宋体" w:hAnsi="Book Antiqua" w:cs="宋体"/>
          <w:color w:val="000000" w:themeColor="text1"/>
        </w:rPr>
        <w:t xml:space="preserve">11 </w:t>
      </w:r>
      <w:r w:rsidRPr="0010424F">
        <w:rPr>
          <w:rFonts w:ascii="Book Antiqua" w:eastAsia="宋体" w:hAnsi="Book Antiqua" w:cs="宋体"/>
          <w:b/>
          <w:bCs/>
          <w:color w:val="000000" w:themeColor="text1"/>
        </w:rPr>
        <w:t>Goswami A</w:t>
      </w:r>
      <w:r w:rsidRPr="0010424F">
        <w:rPr>
          <w:rFonts w:ascii="Book Antiqua" w:eastAsia="宋体" w:hAnsi="Book Antiqua" w:cs="宋体"/>
          <w:color w:val="000000" w:themeColor="text1"/>
        </w:rPr>
        <w:t xml:space="preserve">, Dadhich S, Bhargava N. Use of narrow band imaging in assessing duodenal villous atrophy. </w:t>
      </w:r>
      <w:r w:rsidRPr="0010424F">
        <w:rPr>
          <w:rFonts w:ascii="Book Antiqua" w:eastAsia="宋体" w:hAnsi="Book Antiqua" w:cs="宋体"/>
          <w:i/>
          <w:iCs/>
          <w:color w:val="000000" w:themeColor="text1"/>
        </w:rPr>
        <w:t>Indian J Gastroenterol</w:t>
      </w:r>
      <w:r w:rsidRPr="0010424F">
        <w:rPr>
          <w:rFonts w:ascii="Book Antiqua" w:eastAsia="宋体" w:hAnsi="Book Antiqua" w:cs="宋体"/>
          <w:color w:val="000000" w:themeColor="text1"/>
        </w:rPr>
        <w:t xml:space="preserve"> 2014; </w:t>
      </w:r>
      <w:r w:rsidRPr="0010424F">
        <w:rPr>
          <w:rFonts w:ascii="Book Antiqua" w:eastAsia="宋体" w:hAnsi="Book Antiqua" w:cs="宋体"/>
          <w:b/>
          <w:bCs/>
          <w:color w:val="000000" w:themeColor="text1"/>
        </w:rPr>
        <w:t>33</w:t>
      </w:r>
      <w:r w:rsidRPr="0010424F">
        <w:rPr>
          <w:rFonts w:ascii="Book Antiqua" w:eastAsia="宋体" w:hAnsi="Book Antiqua" w:cs="宋体"/>
          <w:color w:val="000000" w:themeColor="text1"/>
        </w:rPr>
        <w:t>: 440-444 [PMID: 25015746 DOI: 10.1007/s12664-014-0489-4]</w:t>
      </w:r>
    </w:p>
    <w:p w:rsidR="00BA77D9" w:rsidRPr="0010424F" w:rsidRDefault="00BA77D9" w:rsidP="00BA77D9">
      <w:pPr>
        <w:spacing w:line="360" w:lineRule="auto"/>
        <w:jc w:val="both"/>
        <w:rPr>
          <w:rFonts w:ascii="Book Antiqua" w:eastAsia="宋体" w:hAnsi="Book Antiqua" w:cs="宋体"/>
          <w:color w:val="000000" w:themeColor="text1"/>
        </w:rPr>
      </w:pPr>
      <w:r w:rsidRPr="0010424F">
        <w:rPr>
          <w:rFonts w:ascii="Book Antiqua" w:eastAsia="宋体" w:hAnsi="Book Antiqua" w:cs="宋体"/>
          <w:color w:val="000000" w:themeColor="text1"/>
        </w:rPr>
        <w:t xml:space="preserve">12 </w:t>
      </w:r>
      <w:r w:rsidRPr="0010424F">
        <w:rPr>
          <w:rFonts w:ascii="Book Antiqua" w:eastAsia="宋体" w:hAnsi="Book Antiqua" w:cs="宋体"/>
          <w:b/>
          <w:bCs/>
          <w:color w:val="000000" w:themeColor="text1"/>
        </w:rPr>
        <w:t>De Luca L</w:t>
      </w:r>
      <w:r w:rsidRPr="0010424F">
        <w:rPr>
          <w:rFonts w:ascii="Book Antiqua" w:eastAsia="宋体" w:hAnsi="Book Antiqua" w:cs="宋体"/>
          <w:color w:val="000000" w:themeColor="text1"/>
        </w:rPr>
        <w:t xml:space="preserve">, Ricciardiello L, Rocchi MB, Fabi MT, Bianchi ML, de Leone A, Fiori S, Baroncini D. Narrow band imaging with magnification endoscopy for celiac disease: results from a prospective, single-center study. </w:t>
      </w:r>
      <w:r w:rsidRPr="0010424F">
        <w:rPr>
          <w:rFonts w:ascii="Book Antiqua" w:eastAsia="宋体" w:hAnsi="Book Antiqua" w:cs="宋体"/>
          <w:i/>
          <w:iCs/>
          <w:color w:val="000000" w:themeColor="text1"/>
        </w:rPr>
        <w:t>Diagn Ther Endosc</w:t>
      </w:r>
      <w:r w:rsidRPr="0010424F">
        <w:rPr>
          <w:rFonts w:ascii="Book Antiqua" w:eastAsia="宋体" w:hAnsi="Book Antiqua" w:cs="宋体"/>
          <w:color w:val="000000" w:themeColor="text1"/>
        </w:rPr>
        <w:t xml:space="preserve"> 2013; </w:t>
      </w:r>
      <w:r w:rsidRPr="0010424F">
        <w:rPr>
          <w:rFonts w:ascii="Book Antiqua" w:eastAsia="宋体" w:hAnsi="Book Antiqua" w:cs="宋体"/>
          <w:b/>
          <w:bCs/>
          <w:color w:val="000000" w:themeColor="text1"/>
        </w:rPr>
        <w:t>2013</w:t>
      </w:r>
      <w:r w:rsidRPr="0010424F">
        <w:rPr>
          <w:rFonts w:ascii="Book Antiqua" w:eastAsia="宋体" w:hAnsi="Book Antiqua" w:cs="宋体"/>
          <w:color w:val="000000" w:themeColor="text1"/>
        </w:rPr>
        <w:t>: 580526 [PMID: 23983448 DOI: 10.1155/2013/580526]</w:t>
      </w:r>
    </w:p>
    <w:p w:rsidR="00BA77D9" w:rsidRPr="0010424F" w:rsidRDefault="00BA77D9" w:rsidP="00BA77D9">
      <w:pPr>
        <w:spacing w:line="360" w:lineRule="auto"/>
        <w:jc w:val="both"/>
        <w:rPr>
          <w:rFonts w:ascii="Book Antiqua" w:eastAsia="宋体" w:hAnsi="Book Antiqua" w:cs="宋体"/>
          <w:color w:val="000000" w:themeColor="text1"/>
        </w:rPr>
      </w:pPr>
      <w:r w:rsidRPr="0010424F">
        <w:rPr>
          <w:rFonts w:ascii="Book Antiqua" w:eastAsia="宋体" w:hAnsi="Book Antiqua" w:cs="宋体"/>
          <w:color w:val="000000" w:themeColor="text1"/>
        </w:rPr>
        <w:t xml:space="preserve">13 </w:t>
      </w:r>
      <w:r w:rsidRPr="0010424F">
        <w:rPr>
          <w:rFonts w:ascii="Book Antiqua" w:eastAsia="宋体" w:hAnsi="Book Antiqua" w:cs="宋体"/>
          <w:b/>
          <w:bCs/>
          <w:color w:val="000000" w:themeColor="text1"/>
        </w:rPr>
        <w:t>Uchiyama Y</w:t>
      </w:r>
      <w:r w:rsidRPr="0010424F">
        <w:rPr>
          <w:rFonts w:ascii="Book Antiqua" w:eastAsia="宋体" w:hAnsi="Book Antiqua" w:cs="宋体"/>
          <w:color w:val="000000" w:themeColor="text1"/>
        </w:rPr>
        <w:t xml:space="preserve">, Imazu H, Kakutani H, Hino S, Sumiyama K, Kuramochi A, Tsukinaga S, Matsunaga K, Nakayoshi T, Goda K, Saito S, Kaise M, Kawamuara M, Omar S, Tajiri H. New approach to diagnosing ampullary tumors by magnifying endoscopy combined with a narrow-band imaging system. </w:t>
      </w:r>
      <w:r w:rsidRPr="0010424F">
        <w:rPr>
          <w:rFonts w:ascii="Book Antiqua" w:eastAsia="宋体" w:hAnsi="Book Antiqua" w:cs="宋体"/>
          <w:i/>
          <w:iCs/>
          <w:color w:val="000000" w:themeColor="text1"/>
        </w:rPr>
        <w:t>J Gastroenterol</w:t>
      </w:r>
      <w:r w:rsidRPr="0010424F">
        <w:rPr>
          <w:rFonts w:ascii="Book Antiqua" w:eastAsia="宋体" w:hAnsi="Book Antiqua" w:cs="宋体"/>
          <w:color w:val="000000" w:themeColor="text1"/>
        </w:rPr>
        <w:t xml:space="preserve"> 2006; </w:t>
      </w:r>
      <w:r w:rsidRPr="0010424F">
        <w:rPr>
          <w:rFonts w:ascii="Book Antiqua" w:eastAsia="宋体" w:hAnsi="Book Antiqua" w:cs="宋体"/>
          <w:b/>
          <w:bCs/>
          <w:color w:val="000000" w:themeColor="text1"/>
        </w:rPr>
        <w:t>41</w:t>
      </w:r>
      <w:r w:rsidRPr="0010424F">
        <w:rPr>
          <w:rFonts w:ascii="Book Antiqua" w:eastAsia="宋体" w:hAnsi="Book Antiqua" w:cs="宋体"/>
          <w:color w:val="000000" w:themeColor="text1"/>
        </w:rPr>
        <w:t>: 483-490 [PMID: 16799891 DOI: 10.1007/s00535-006-1800-7]</w:t>
      </w:r>
    </w:p>
    <w:p w:rsidR="00BA77D9" w:rsidRPr="0010424F" w:rsidRDefault="00BA77D9" w:rsidP="00BA77D9">
      <w:pPr>
        <w:spacing w:line="360" w:lineRule="auto"/>
        <w:jc w:val="both"/>
        <w:rPr>
          <w:rFonts w:ascii="Book Antiqua" w:eastAsia="宋体" w:hAnsi="Book Antiqua" w:cs="宋体"/>
          <w:color w:val="000000" w:themeColor="text1"/>
        </w:rPr>
      </w:pPr>
      <w:r w:rsidRPr="0010424F">
        <w:rPr>
          <w:rFonts w:ascii="Book Antiqua" w:eastAsia="宋体" w:hAnsi="Book Antiqua" w:cs="宋体"/>
          <w:color w:val="000000" w:themeColor="text1"/>
        </w:rPr>
        <w:t xml:space="preserve">14 </w:t>
      </w:r>
      <w:r w:rsidRPr="0010424F">
        <w:rPr>
          <w:rFonts w:ascii="Book Antiqua" w:eastAsia="宋体" w:hAnsi="Book Antiqua" w:cs="宋体"/>
          <w:b/>
          <w:bCs/>
          <w:color w:val="000000" w:themeColor="text1"/>
        </w:rPr>
        <w:t>Bardella MT</w:t>
      </w:r>
      <w:r w:rsidRPr="0010424F">
        <w:rPr>
          <w:rFonts w:ascii="Book Antiqua" w:eastAsia="宋体" w:hAnsi="Book Antiqua" w:cs="宋体"/>
          <w:color w:val="000000" w:themeColor="text1"/>
        </w:rPr>
        <w:t xml:space="preserve">, Minoli G, Radaelli F, Quatrini M, Bianchi PA, Conte D. Reevaluation of duodenal endoscopic markers in the diagnosis of celiac disease. </w:t>
      </w:r>
      <w:r w:rsidRPr="0010424F">
        <w:rPr>
          <w:rFonts w:ascii="Book Antiqua" w:eastAsia="宋体" w:hAnsi="Book Antiqua" w:cs="宋体"/>
          <w:i/>
          <w:iCs/>
          <w:color w:val="000000" w:themeColor="text1"/>
        </w:rPr>
        <w:t>Gastrointest Endosc</w:t>
      </w:r>
      <w:r w:rsidRPr="0010424F">
        <w:rPr>
          <w:rFonts w:ascii="Book Antiqua" w:eastAsia="宋体" w:hAnsi="Book Antiqua" w:cs="宋体"/>
          <w:color w:val="000000" w:themeColor="text1"/>
        </w:rPr>
        <w:t xml:space="preserve"> 2000; </w:t>
      </w:r>
      <w:r w:rsidRPr="0010424F">
        <w:rPr>
          <w:rFonts w:ascii="Book Antiqua" w:eastAsia="宋体" w:hAnsi="Book Antiqua" w:cs="宋体"/>
          <w:b/>
          <w:bCs/>
          <w:color w:val="000000" w:themeColor="text1"/>
        </w:rPr>
        <w:t>51</w:t>
      </w:r>
      <w:r w:rsidRPr="0010424F">
        <w:rPr>
          <w:rFonts w:ascii="Book Antiqua" w:eastAsia="宋体" w:hAnsi="Book Antiqua" w:cs="宋体"/>
          <w:color w:val="000000" w:themeColor="text1"/>
        </w:rPr>
        <w:t>: 714-716 [PMID: 10840306 DOI: 10.1067/mge.2000.104653]</w:t>
      </w:r>
    </w:p>
    <w:p w:rsidR="00BA77D9" w:rsidRPr="0010424F" w:rsidRDefault="00BA77D9" w:rsidP="00BA77D9">
      <w:pPr>
        <w:spacing w:line="360" w:lineRule="auto"/>
        <w:jc w:val="both"/>
        <w:rPr>
          <w:rFonts w:ascii="Book Antiqua" w:eastAsia="宋体" w:hAnsi="Book Antiqua" w:cs="宋体"/>
          <w:color w:val="000000" w:themeColor="text1"/>
        </w:rPr>
      </w:pPr>
      <w:r w:rsidRPr="0010424F">
        <w:rPr>
          <w:rFonts w:ascii="Book Antiqua" w:eastAsia="宋体" w:hAnsi="Book Antiqua" w:cs="宋体"/>
          <w:color w:val="000000" w:themeColor="text1"/>
        </w:rPr>
        <w:t xml:space="preserve">15 </w:t>
      </w:r>
      <w:r w:rsidRPr="0010424F">
        <w:rPr>
          <w:rFonts w:ascii="Book Antiqua" w:eastAsia="宋体" w:hAnsi="Book Antiqua" w:cs="宋体"/>
          <w:b/>
          <w:bCs/>
          <w:color w:val="000000" w:themeColor="text1"/>
        </w:rPr>
        <w:t>Banerjee R</w:t>
      </w:r>
      <w:r w:rsidRPr="0010424F">
        <w:rPr>
          <w:rFonts w:ascii="Book Antiqua" w:eastAsia="宋体" w:hAnsi="Book Antiqua" w:cs="宋体"/>
          <w:color w:val="000000" w:themeColor="text1"/>
        </w:rPr>
        <w:t xml:space="preserve">, Reddy DN. High-resolution narrow-band imaging can identify patchy atrophy in celiac disease: targeted biopsy can increase diagnostic yield. </w:t>
      </w:r>
      <w:r w:rsidRPr="0010424F">
        <w:rPr>
          <w:rFonts w:ascii="Book Antiqua" w:eastAsia="宋体" w:hAnsi="Book Antiqua" w:cs="宋体"/>
          <w:i/>
          <w:iCs/>
          <w:color w:val="000000" w:themeColor="text1"/>
        </w:rPr>
        <w:t>Gastrointest Endosc</w:t>
      </w:r>
      <w:r w:rsidRPr="0010424F">
        <w:rPr>
          <w:rFonts w:ascii="Book Antiqua" w:eastAsia="宋体" w:hAnsi="Book Antiqua" w:cs="宋体"/>
          <w:color w:val="000000" w:themeColor="text1"/>
        </w:rPr>
        <w:t xml:space="preserve"> 2009; </w:t>
      </w:r>
      <w:r w:rsidRPr="0010424F">
        <w:rPr>
          <w:rFonts w:ascii="Book Antiqua" w:eastAsia="宋体" w:hAnsi="Book Antiqua" w:cs="宋体"/>
          <w:b/>
          <w:bCs/>
          <w:color w:val="000000" w:themeColor="text1"/>
        </w:rPr>
        <w:t>69</w:t>
      </w:r>
      <w:r w:rsidRPr="0010424F">
        <w:rPr>
          <w:rFonts w:ascii="Book Antiqua" w:eastAsia="宋体" w:hAnsi="Book Antiqua" w:cs="宋体"/>
          <w:color w:val="000000" w:themeColor="text1"/>
        </w:rPr>
        <w:t>: 984-985 [PMID: 19327498 DOI: 10.1016/j.gie.2008.07.012]</w:t>
      </w:r>
    </w:p>
    <w:p w:rsidR="00BA77D9" w:rsidRPr="0010424F" w:rsidRDefault="00BA77D9" w:rsidP="00BA77D9">
      <w:pPr>
        <w:spacing w:line="360" w:lineRule="auto"/>
        <w:jc w:val="both"/>
        <w:rPr>
          <w:rFonts w:ascii="Book Antiqua" w:eastAsia="宋体" w:hAnsi="Book Antiqua" w:cs="宋体"/>
          <w:color w:val="000000" w:themeColor="text1"/>
        </w:rPr>
      </w:pPr>
      <w:r w:rsidRPr="0010424F">
        <w:rPr>
          <w:rFonts w:ascii="Book Antiqua" w:eastAsia="宋体" w:hAnsi="Book Antiqua" w:cs="宋体"/>
          <w:color w:val="000000" w:themeColor="text1"/>
        </w:rPr>
        <w:t>16</w:t>
      </w:r>
      <w:r w:rsidRPr="0010424F">
        <w:rPr>
          <w:rFonts w:ascii="Book Antiqua" w:eastAsia="宋体" w:hAnsi="Book Antiqua" w:cs="宋体"/>
          <w:b/>
          <w:color w:val="000000" w:themeColor="text1"/>
        </w:rPr>
        <w:t xml:space="preserve"> Sinha SK,</w:t>
      </w:r>
      <w:r w:rsidRPr="0010424F">
        <w:rPr>
          <w:rFonts w:ascii="Book Antiqua" w:eastAsia="宋体" w:hAnsi="Book Antiqua" w:cs="宋体"/>
          <w:color w:val="000000" w:themeColor="text1"/>
        </w:rPr>
        <w:t xml:space="preserve"> Siddappa PK, Basha J, Vaiphei K, Prasad KK, Appasani S, Berry N, Ashat M, Singh K, Kochhar R. Can narrow band imaging predict duodenal histology in celiac disease? A prospective double blind pilot study. </w:t>
      </w:r>
      <w:r w:rsidRPr="0010424F">
        <w:rPr>
          <w:rFonts w:ascii="Book Antiqua" w:eastAsia="宋体" w:hAnsi="Book Antiqua" w:cs="宋体"/>
          <w:i/>
          <w:color w:val="000000" w:themeColor="text1"/>
        </w:rPr>
        <w:t xml:space="preserve">United Eur Gastroent </w:t>
      </w:r>
      <w:r w:rsidRPr="0010424F">
        <w:rPr>
          <w:rFonts w:ascii="Book Antiqua" w:eastAsia="宋体" w:hAnsi="Book Antiqua" w:cs="宋体"/>
          <w:color w:val="000000" w:themeColor="text1"/>
        </w:rPr>
        <w:t>2014,</w:t>
      </w:r>
      <w:r w:rsidRPr="0010424F">
        <w:rPr>
          <w:rFonts w:ascii="Book Antiqua" w:eastAsia="宋体" w:hAnsi="Book Antiqua" w:cs="宋体"/>
          <w:b/>
          <w:color w:val="000000" w:themeColor="text1"/>
        </w:rPr>
        <w:t xml:space="preserve"> 2</w:t>
      </w:r>
      <w:r w:rsidRPr="0010424F">
        <w:rPr>
          <w:rFonts w:ascii="Book Antiqua" w:eastAsia="宋体" w:hAnsi="Book Antiqua" w:cs="宋体"/>
          <w:color w:val="000000" w:themeColor="text1"/>
        </w:rPr>
        <w:t>: A10</w:t>
      </w:r>
    </w:p>
    <w:p w:rsidR="00BA77D9" w:rsidRPr="0010424F" w:rsidRDefault="00BA77D9" w:rsidP="00BA77D9">
      <w:pPr>
        <w:spacing w:line="360" w:lineRule="auto"/>
        <w:jc w:val="both"/>
        <w:rPr>
          <w:rFonts w:ascii="Book Antiqua" w:eastAsia="宋体" w:hAnsi="Book Antiqua" w:cs="宋体"/>
          <w:color w:val="000000" w:themeColor="text1"/>
        </w:rPr>
      </w:pPr>
      <w:r w:rsidRPr="0010424F">
        <w:rPr>
          <w:rFonts w:ascii="Book Antiqua" w:eastAsia="宋体" w:hAnsi="Book Antiqua" w:cs="宋体"/>
          <w:color w:val="000000" w:themeColor="text1"/>
        </w:rPr>
        <w:lastRenderedPageBreak/>
        <w:t xml:space="preserve">17 </w:t>
      </w:r>
      <w:r w:rsidRPr="0010424F">
        <w:rPr>
          <w:rFonts w:ascii="Book Antiqua" w:eastAsia="宋体" w:hAnsi="Book Antiqua" w:cs="宋体"/>
          <w:b/>
          <w:bCs/>
          <w:color w:val="000000" w:themeColor="text1"/>
        </w:rPr>
        <w:t>Zamora J</w:t>
      </w:r>
      <w:r w:rsidRPr="0010424F">
        <w:rPr>
          <w:rFonts w:ascii="Book Antiqua" w:eastAsia="宋体" w:hAnsi="Book Antiqua" w:cs="宋体"/>
          <w:color w:val="000000" w:themeColor="text1"/>
        </w:rPr>
        <w:t xml:space="preserve">, Abraira V, Muriel A, Khan K, Coomarasamy A. Meta-DiSc: a software for meta-analysis of test accuracy data. </w:t>
      </w:r>
      <w:r w:rsidRPr="0010424F">
        <w:rPr>
          <w:rFonts w:ascii="Book Antiqua" w:eastAsia="宋体" w:hAnsi="Book Antiqua" w:cs="宋体"/>
          <w:i/>
          <w:iCs/>
          <w:color w:val="000000" w:themeColor="text1"/>
        </w:rPr>
        <w:t>BMC Med Res Methodol</w:t>
      </w:r>
      <w:r w:rsidRPr="0010424F">
        <w:rPr>
          <w:rFonts w:ascii="Book Antiqua" w:eastAsia="宋体" w:hAnsi="Book Antiqua" w:cs="宋体"/>
          <w:color w:val="000000" w:themeColor="text1"/>
        </w:rPr>
        <w:t xml:space="preserve"> 2006; </w:t>
      </w:r>
      <w:r w:rsidRPr="0010424F">
        <w:rPr>
          <w:rFonts w:ascii="Book Antiqua" w:eastAsia="宋体" w:hAnsi="Book Antiqua" w:cs="宋体"/>
          <w:b/>
          <w:bCs/>
          <w:color w:val="000000" w:themeColor="text1"/>
        </w:rPr>
        <w:t>6</w:t>
      </w:r>
      <w:r w:rsidRPr="0010424F">
        <w:rPr>
          <w:rFonts w:ascii="Book Antiqua" w:eastAsia="宋体" w:hAnsi="Book Antiqua" w:cs="宋体"/>
          <w:color w:val="000000" w:themeColor="text1"/>
        </w:rPr>
        <w:t>: 31 [PMID: 16836745 DOI: 10.1186/1471-2288-6-31]</w:t>
      </w:r>
    </w:p>
    <w:p w:rsidR="00BA77D9" w:rsidRPr="0010424F" w:rsidRDefault="00BA77D9" w:rsidP="00BA77D9">
      <w:pPr>
        <w:spacing w:line="360" w:lineRule="auto"/>
        <w:jc w:val="both"/>
        <w:rPr>
          <w:rFonts w:ascii="Book Antiqua" w:eastAsia="宋体" w:hAnsi="Book Antiqua" w:cs="宋体"/>
          <w:color w:val="000000" w:themeColor="text1"/>
        </w:rPr>
      </w:pPr>
      <w:r w:rsidRPr="0010424F">
        <w:rPr>
          <w:rFonts w:ascii="Book Antiqua" w:eastAsia="宋体" w:hAnsi="Book Antiqua" w:cs="宋体"/>
          <w:color w:val="000000" w:themeColor="text1"/>
        </w:rPr>
        <w:t xml:space="preserve">18 </w:t>
      </w:r>
      <w:r w:rsidRPr="0010424F">
        <w:rPr>
          <w:rFonts w:ascii="Book Antiqua" w:eastAsia="宋体" w:hAnsi="Book Antiqua" w:cs="宋体"/>
          <w:b/>
          <w:bCs/>
          <w:color w:val="000000" w:themeColor="text1"/>
        </w:rPr>
        <w:t>Singh R</w:t>
      </w:r>
      <w:r w:rsidRPr="0010424F">
        <w:rPr>
          <w:rFonts w:ascii="Book Antiqua" w:eastAsia="宋体" w:hAnsi="Book Antiqua" w:cs="宋体"/>
          <w:color w:val="000000" w:themeColor="text1"/>
        </w:rPr>
        <w:t xml:space="preserve">, Mei SL, Jayanna M, Ruszkiewicz A. Education and imaging: Gastrointestinal: Patchy distribution of coeliac disease diagnosed with narrow band imaging and optical magnification. </w:t>
      </w:r>
      <w:r w:rsidRPr="0010424F">
        <w:rPr>
          <w:rFonts w:ascii="Book Antiqua" w:eastAsia="宋体" w:hAnsi="Book Antiqua" w:cs="宋体"/>
          <w:i/>
          <w:iCs/>
          <w:color w:val="000000" w:themeColor="text1"/>
        </w:rPr>
        <w:t>J Gastroenterol Hepatol</w:t>
      </w:r>
      <w:r w:rsidRPr="0010424F">
        <w:rPr>
          <w:rFonts w:ascii="Book Antiqua" w:eastAsia="宋体" w:hAnsi="Book Antiqua" w:cs="宋体"/>
          <w:color w:val="000000" w:themeColor="text1"/>
        </w:rPr>
        <w:t xml:space="preserve"> 2013; </w:t>
      </w:r>
      <w:r w:rsidRPr="0010424F">
        <w:rPr>
          <w:rFonts w:ascii="Book Antiqua" w:eastAsia="宋体" w:hAnsi="Book Antiqua" w:cs="宋体"/>
          <w:b/>
          <w:bCs/>
          <w:color w:val="000000" w:themeColor="text1"/>
        </w:rPr>
        <w:t>28</w:t>
      </w:r>
      <w:r w:rsidRPr="0010424F">
        <w:rPr>
          <w:rFonts w:ascii="Book Antiqua" w:eastAsia="宋体" w:hAnsi="Book Antiqua" w:cs="宋体"/>
          <w:color w:val="000000" w:themeColor="text1"/>
        </w:rPr>
        <w:t>: 584 [PMID: 23565547 DOI: 10.1111/jgh.12097]</w:t>
      </w:r>
    </w:p>
    <w:p w:rsidR="00BA77D9" w:rsidRPr="0010424F" w:rsidRDefault="00BA77D9" w:rsidP="00BA77D9">
      <w:pPr>
        <w:spacing w:line="360" w:lineRule="auto"/>
        <w:jc w:val="both"/>
        <w:rPr>
          <w:rFonts w:ascii="Book Antiqua" w:eastAsia="宋体" w:hAnsi="Book Antiqua" w:cs="宋体"/>
          <w:color w:val="000000" w:themeColor="text1"/>
        </w:rPr>
      </w:pPr>
      <w:r w:rsidRPr="0010424F">
        <w:rPr>
          <w:rFonts w:ascii="Book Antiqua" w:eastAsia="宋体" w:hAnsi="Book Antiqua" w:cs="宋体"/>
          <w:color w:val="000000" w:themeColor="text1"/>
        </w:rPr>
        <w:t xml:space="preserve">19 </w:t>
      </w:r>
      <w:r w:rsidRPr="0010424F">
        <w:rPr>
          <w:rFonts w:ascii="Book Antiqua" w:eastAsia="宋体" w:hAnsi="Book Antiqua" w:cs="宋体"/>
          <w:b/>
          <w:bCs/>
          <w:color w:val="000000" w:themeColor="text1"/>
        </w:rPr>
        <w:t>Tchekmedyian AJ</w:t>
      </w:r>
      <w:r w:rsidRPr="0010424F">
        <w:rPr>
          <w:rFonts w:ascii="Book Antiqua" w:eastAsia="宋体" w:hAnsi="Book Antiqua" w:cs="宋体"/>
          <w:color w:val="000000" w:themeColor="text1"/>
        </w:rPr>
        <w:t xml:space="preserve">, Coronel E, Czul F. "Leopard skin sign": the use of narrow-band imaging with magnification endoscopy in celiac disease. </w:t>
      </w:r>
      <w:r w:rsidRPr="0010424F">
        <w:rPr>
          <w:rFonts w:ascii="Book Antiqua" w:eastAsia="宋体" w:hAnsi="Book Antiqua" w:cs="宋体"/>
          <w:i/>
          <w:iCs/>
          <w:color w:val="000000" w:themeColor="text1"/>
        </w:rPr>
        <w:t>Rev Gastroenterol Peru</w:t>
      </w:r>
      <w:r w:rsidRPr="0010424F">
        <w:rPr>
          <w:rFonts w:ascii="Book Antiqua" w:eastAsia="宋体" w:hAnsi="Book Antiqua" w:cs="宋体"/>
          <w:color w:val="000000" w:themeColor="text1"/>
        </w:rPr>
        <w:t xml:space="preserve"> 2014; </w:t>
      </w:r>
      <w:r w:rsidRPr="0010424F">
        <w:rPr>
          <w:rFonts w:ascii="Book Antiqua" w:eastAsia="宋体" w:hAnsi="Book Antiqua" w:cs="宋体"/>
          <w:b/>
          <w:bCs/>
          <w:color w:val="000000" w:themeColor="text1"/>
        </w:rPr>
        <w:t>34</w:t>
      </w:r>
      <w:r w:rsidRPr="0010424F">
        <w:rPr>
          <w:rFonts w:ascii="Book Antiqua" w:eastAsia="宋体" w:hAnsi="Book Antiqua" w:cs="宋体"/>
          <w:color w:val="000000" w:themeColor="text1"/>
        </w:rPr>
        <w:t>: 321-324 [PMID: 25594756]</w:t>
      </w:r>
    </w:p>
    <w:p w:rsidR="00BA77D9" w:rsidRPr="0010424F" w:rsidRDefault="00BA77D9" w:rsidP="00BA77D9">
      <w:pPr>
        <w:spacing w:line="360" w:lineRule="auto"/>
        <w:jc w:val="both"/>
        <w:rPr>
          <w:rFonts w:ascii="Book Antiqua" w:eastAsia="宋体" w:hAnsi="Book Antiqua" w:cs="宋体"/>
          <w:color w:val="000000" w:themeColor="text1"/>
        </w:rPr>
      </w:pPr>
      <w:r w:rsidRPr="0010424F">
        <w:rPr>
          <w:rFonts w:ascii="Book Antiqua" w:eastAsia="宋体" w:hAnsi="Book Antiqua" w:cs="宋体"/>
          <w:color w:val="000000" w:themeColor="text1"/>
        </w:rPr>
        <w:t xml:space="preserve">20 </w:t>
      </w:r>
      <w:r w:rsidRPr="0010424F">
        <w:rPr>
          <w:rFonts w:ascii="Book Antiqua" w:eastAsia="宋体" w:hAnsi="Book Antiqua" w:cs="宋体"/>
          <w:b/>
          <w:bCs/>
          <w:color w:val="000000" w:themeColor="text1"/>
        </w:rPr>
        <w:t>Chowdhury M</w:t>
      </w:r>
      <w:r w:rsidRPr="0010424F">
        <w:rPr>
          <w:rFonts w:ascii="Book Antiqua" w:eastAsia="宋体" w:hAnsi="Book Antiqua" w:cs="宋体"/>
          <w:color w:val="000000" w:themeColor="text1"/>
        </w:rPr>
        <w:t xml:space="preserve">, Endo M, Chiba T, Kudara N, Oana S, Sato K, Akasaka R, Tomita K, Fujiwara S, Mizutani T, Sugai T, Takikawa Y, Suzuki K. Characterization of follicular lymphoma in the small intestine using double-balloon endoscopy. </w:t>
      </w:r>
      <w:r w:rsidRPr="0010424F">
        <w:rPr>
          <w:rFonts w:ascii="Book Antiqua" w:eastAsia="宋体" w:hAnsi="Book Antiqua" w:cs="宋体"/>
          <w:i/>
          <w:iCs/>
          <w:color w:val="000000" w:themeColor="text1"/>
        </w:rPr>
        <w:t>Gastroenterol Res Pract</w:t>
      </w:r>
      <w:r w:rsidRPr="0010424F">
        <w:rPr>
          <w:rFonts w:ascii="Book Antiqua" w:eastAsia="宋体" w:hAnsi="Book Antiqua" w:cs="宋体"/>
          <w:color w:val="000000" w:themeColor="text1"/>
        </w:rPr>
        <w:t xml:space="preserve"> 2009; </w:t>
      </w:r>
      <w:r w:rsidRPr="0010424F">
        <w:rPr>
          <w:rFonts w:ascii="Book Antiqua" w:eastAsia="宋体" w:hAnsi="Book Antiqua" w:cs="宋体"/>
          <w:b/>
          <w:bCs/>
          <w:color w:val="000000" w:themeColor="text1"/>
        </w:rPr>
        <w:t>2009</w:t>
      </w:r>
      <w:r w:rsidRPr="0010424F">
        <w:rPr>
          <w:rFonts w:ascii="Book Antiqua" w:eastAsia="宋体" w:hAnsi="Book Antiqua" w:cs="宋体"/>
          <w:color w:val="000000" w:themeColor="text1"/>
        </w:rPr>
        <w:t>: 835258 [PMID: 19901998 DOI: 10.1155/2009/835258]</w:t>
      </w:r>
    </w:p>
    <w:p w:rsidR="00BA77D9" w:rsidRPr="0010424F" w:rsidRDefault="00BA77D9" w:rsidP="00BA77D9">
      <w:pPr>
        <w:spacing w:line="360" w:lineRule="auto"/>
        <w:jc w:val="both"/>
        <w:rPr>
          <w:rFonts w:ascii="Book Antiqua" w:eastAsia="宋体" w:hAnsi="Book Antiqua" w:cs="宋体"/>
          <w:color w:val="000000" w:themeColor="text1"/>
        </w:rPr>
      </w:pPr>
      <w:r w:rsidRPr="0010424F">
        <w:rPr>
          <w:rFonts w:ascii="Book Antiqua" w:eastAsia="宋体" w:hAnsi="Book Antiqua" w:cs="宋体"/>
          <w:color w:val="000000" w:themeColor="text1"/>
        </w:rPr>
        <w:t xml:space="preserve">21 </w:t>
      </w:r>
      <w:r w:rsidRPr="0010424F">
        <w:rPr>
          <w:rFonts w:ascii="Book Antiqua" w:eastAsia="宋体" w:hAnsi="Book Antiqua" w:cs="宋体"/>
          <w:b/>
          <w:bCs/>
          <w:color w:val="000000" w:themeColor="text1"/>
        </w:rPr>
        <w:t>Iwamuro M</w:t>
      </w:r>
      <w:r w:rsidRPr="0010424F">
        <w:rPr>
          <w:rFonts w:ascii="Book Antiqua" w:eastAsia="宋体" w:hAnsi="Book Antiqua" w:cs="宋体"/>
          <w:color w:val="000000" w:themeColor="text1"/>
        </w:rPr>
        <w:t xml:space="preserve">, Kawai Y, Takata K, Okada H, Yamamoto K. Observation of lymphangioma of the duodenum by a magnifying endoscope with a narrow-band imaging system. </w:t>
      </w:r>
      <w:r w:rsidRPr="0010424F">
        <w:rPr>
          <w:rFonts w:ascii="Book Antiqua" w:eastAsia="宋体" w:hAnsi="Book Antiqua" w:cs="宋体"/>
          <w:i/>
          <w:iCs/>
          <w:color w:val="000000" w:themeColor="text1"/>
        </w:rPr>
        <w:t>Case Rep Gastroenterol</w:t>
      </w:r>
      <w:r w:rsidRPr="0010424F">
        <w:rPr>
          <w:rFonts w:ascii="Book Antiqua" w:eastAsia="宋体" w:hAnsi="Book Antiqua" w:cs="宋体"/>
          <w:color w:val="000000" w:themeColor="text1"/>
        </w:rPr>
        <w:t xml:space="preserve"> 2013; </w:t>
      </w:r>
      <w:r w:rsidRPr="0010424F">
        <w:rPr>
          <w:rFonts w:ascii="Book Antiqua" w:eastAsia="宋体" w:hAnsi="Book Antiqua" w:cs="宋体"/>
          <w:b/>
          <w:bCs/>
          <w:color w:val="000000" w:themeColor="text1"/>
        </w:rPr>
        <w:t>7</w:t>
      </w:r>
      <w:r w:rsidRPr="0010424F">
        <w:rPr>
          <w:rFonts w:ascii="Book Antiqua" w:eastAsia="宋体" w:hAnsi="Book Antiqua" w:cs="宋体"/>
          <w:color w:val="000000" w:themeColor="text1"/>
        </w:rPr>
        <w:t>: 229-233 [PMID: 23798913 DOI: 10.1159/000351831]</w:t>
      </w:r>
    </w:p>
    <w:p w:rsidR="00BA77D9" w:rsidRPr="0010424F" w:rsidRDefault="00BA77D9" w:rsidP="00BA77D9">
      <w:pPr>
        <w:spacing w:line="360" w:lineRule="auto"/>
        <w:jc w:val="both"/>
        <w:rPr>
          <w:rFonts w:ascii="Book Antiqua" w:eastAsia="宋体" w:hAnsi="Book Antiqua" w:cs="宋体"/>
          <w:color w:val="000000" w:themeColor="text1"/>
        </w:rPr>
      </w:pPr>
      <w:r w:rsidRPr="0010424F">
        <w:rPr>
          <w:rFonts w:ascii="Book Antiqua" w:eastAsia="宋体" w:hAnsi="Book Antiqua" w:cs="宋体"/>
          <w:color w:val="000000" w:themeColor="text1"/>
        </w:rPr>
        <w:t xml:space="preserve">22 </w:t>
      </w:r>
      <w:r w:rsidRPr="0010424F">
        <w:rPr>
          <w:rFonts w:ascii="Book Antiqua" w:eastAsia="宋体" w:hAnsi="Book Antiqua" w:cs="宋体"/>
          <w:b/>
          <w:bCs/>
          <w:color w:val="000000" w:themeColor="text1"/>
        </w:rPr>
        <w:t>Shahid MW</w:t>
      </w:r>
      <w:r w:rsidRPr="0010424F">
        <w:rPr>
          <w:rFonts w:ascii="Book Antiqua" w:eastAsia="宋体" w:hAnsi="Book Antiqua" w:cs="宋体"/>
          <w:color w:val="000000" w:themeColor="text1"/>
        </w:rPr>
        <w:t xml:space="preserve">, Buchner A, Gomez V, Krishna M, Woodward TA, Raimondo M, Wallace MB. Diagnostic accuracy of probe-based confocal laser endomicroscopy and narrow band imaging in detection of dysplasia in duodenal polyps. </w:t>
      </w:r>
      <w:r w:rsidRPr="0010424F">
        <w:rPr>
          <w:rFonts w:ascii="Book Antiqua" w:eastAsia="宋体" w:hAnsi="Book Antiqua" w:cs="宋体"/>
          <w:i/>
          <w:iCs/>
          <w:color w:val="000000" w:themeColor="text1"/>
        </w:rPr>
        <w:t>J Clin Gastroenterol</w:t>
      </w:r>
      <w:r w:rsidRPr="0010424F">
        <w:rPr>
          <w:rFonts w:ascii="Book Antiqua" w:eastAsia="宋体" w:hAnsi="Book Antiqua" w:cs="宋体"/>
          <w:color w:val="000000" w:themeColor="text1"/>
        </w:rPr>
        <w:t xml:space="preserve"> 2012; </w:t>
      </w:r>
      <w:r w:rsidRPr="0010424F">
        <w:rPr>
          <w:rFonts w:ascii="Book Antiqua" w:eastAsia="宋体" w:hAnsi="Book Antiqua" w:cs="宋体"/>
          <w:b/>
          <w:bCs/>
          <w:color w:val="000000" w:themeColor="text1"/>
        </w:rPr>
        <w:t>46</w:t>
      </w:r>
      <w:r w:rsidRPr="0010424F">
        <w:rPr>
          <w:rFonts w:ascii="Book Antiqua" w:eastAsia="宋体" w:hAnsi="Book Antiqua" w:cs="宋体"/>
          <w:color w:val="000000" w:themeColor="text1"/>
        </w:rPr>
        <w:t>: 382-389 [PMID: 22499072 DOI: 10.1097/MCG.0b013e318247f375]</w:t>
      </w:r>
    </w:p>
    <w:p w:rsidR="00BA77D9" w:rsidRPr="0010424F" w:rsidRDefault="00BA77D9" w:rsidP="00BA77D9">
      <w:pPr>
        <w:spacing w:line="360" w:lineRule="auto"/>
        <w:jc w:val="both"/>
        <w:rPr>
          <w:rFonts w:ascii="Book Antiqua" w:eastAsia="宋体" w:hAnsi="Book Antiqua" w:cs="宋体"/>
          <w:color w:val="000000" w:themeColor="text1"/>
        </w:rPr>
      </w:pPr>
      <w:r w:rsidRPr="0010424F">
        <w:rPr>
          <w:rFonts w:ascii="Book Antiqua" w:eastAsia="宋体" w:hAnsi="Book Antiqua" w:cs="宋体"/>
          <w:color w:val="000000" w:themeColor="text1"/>
        </w:rPr>
        <w:t xml:space="preserve">23 </w:t>
      </w:r>
      <w:r w:rsidRPr="0010424F">
        <w:rPr>
          <w:rFonts w:ascii="Book Antiqua" w:eastAsia="宋体" w:hAnsi="Book Antiqua" w:cs="宋体"/>
          <w:b/>
          <w:bCs/>
          <w:color w:val="000000" w:themeColor="text1"/>
        </w:rPr>
        <w:t>Iwamuro M</w:t>
      </w:r>
      <w:r w:rsidRPr="0010424F">
        <w:rPr>
          <w:rFonts w:ascii="Book Antiqua" w:eastAsia="宋体" w:hAnsi="Book Antiqua" w:cs="宋体"/>
          <w:color w:val="000000" w:themeColor="text1"/>
        </w:rPr>
        <w:t xml:space="preserve">, Okuda M, Yumoto E, Suzuki S, Shirakawa A, Takata K, Yoshino T, Okada H, Yamamoto K. Magnifying endoscopy for intestinal follicular lymphoma is helpful for prompt diagnosis. </w:t>
      </w:r>
      <w:r w:rsidRPr="0010424F">
        <w:rPr>
          <w:rFonts w:ascii="Book Antiqua" w:eastAsia="宋体" w:hAnsi="Book Antiqua" w:cs="宋体"/>
          <w:i/>
          <w:iCs/>
          <w:color w:val="000000" w:themeColor="text1"/>
        </w:rPr>
        <w:t>Gut Liver</w:t>
      </w:r>
      <w:r w:rsidRPr="0010424F">
        <w:rPr>
          <w:rFonts w:ascii="Book Antiqua" w:eastAsia="宋体" w:hAnsi="Book Antiqua" w:cs="宋体"/>
          <w:color w:val="000000" w:themeColor="text1"/>
        </w:rPr>
        <w:t xml:space="preserve"> 2013; </w:t>
      </w:r>
      <w:r w:rsidRPr="0010424F">
        <w:rPr>
          <w:rFonts w:ascii="Book Antiqua" w:eastAsia="宋体" w:hAnsi="Book Antiqua" w:cs="宋体"/>
          <w:b/>
          <w:bCs/>
          <w:color w:val="000000" w:themeColor="text1"/>
        </w:rPr>
        <w:t>7</w:t>
      </w:r>
      <w:r w:rsidRPr="0010424F">
        <w:rPr>
          <w:rFonts w:ascii="Book Antiqua" w:eastAsia="宋体" w:hAnsi="Book Antiqua" w:cs="宋体"/>
          <w:color w:val="000000" w:themeColor="text1"/>
        </w:rPr>
        <w:t>: 258-261 [PMID: 23560166 DOI: 10.5009/gnl.2013.7.2.258]</w:t>
      </w:r>
    </w:p>
    <w:p w:rsidR="00BA77D9" w:rsidRPr="0010424F" w:rsidRDefault="00BA77D9" w:rsidP="00BA77D9">
      <w:pPr>
        <w:spacing w:line="360" w:lineRule="auto"/>
        <w:jc w:val="both"/>
        <w:rPr>
          <w:rFonts w:ascii="Book Antiqua" w:eastAsia="宋体" w:hAnsi="Book Antiqua" w:cs="宋体"/>
          <w:color w:val="000000" w:themeColor="text1"/>
        </w:rPr>
      </w:pPr>
      <w:r w:rsidRPr="0010424F">
        <w:rPr>
          <w:rFonts w:ascii="Book Antiqua" w:eastAsia="宋体" w:hAnsi="Book Antiqua" w:cs="宋体"/>
          <w:color w:val="000000" w:themeColor="text1"/>
        </w:rPr>
        <w:t xml:space="preserve">24 </w:t>
      </w:r>
      <w:r w:rsidRPr="0010424F">
        <w:rPr>
          <w:rFonts w:ascii="Book Antiqua" w:eastAsia="宋体" w:hAnsi="Book Antiqua" w:cs="宋体"/>
          <w:b/>
          <w:bCs/>
          <w:color w:val="000000" w:themeColor="text1"/>
        </w:rPr>
        <w:t>Inoue N</w:t>
      </w:r>
      <w:r w:rsidRPr="0010424F">
        <w:rPr>
          <w:rFonts w:ascii="Book Antiqua" w:eastAsia="宋体" w:hAnsi="Book Antiqua" w:cs="宋体"/>
          <w:color w:val="000000" w:themeColor="text1"/>
        </w:rPr>
        <w:t xml:space="preserve">, Isomoto H, Shikuwa S, Mizuta Y, Hayashi T, Kohno S. Magnifying endoscopic observation of primary follicular lymphoma of the duodenum by using the narrow-band imaging system. </w:t>
      </w:r>
      <w:r w:rsidRPr="0010424F">
        <w:rPr>
          <w:rFonts w:ascii="Book Antiqua" w:eastAsia="宋体" w:hAnsi="Book Antiqua" w:cs="宋体"/>
          <w:i/>
          <w:iCs/>
          <w:color w:val="000000" w:themeColor="text1"/>
        </w:rPr>
        <w:t>Gastrointest Endosc</w:t>
      </w:r>
      <w:r w:rsidRPr="0010424F">
        <w:rPr>
          <w:rFonts w:ascii="Book Antiqua" w:eastAsia="宋体" w:hAnsi="Book Antiqua" w:cs="宋体"/>
          <w:color w:val="000000" w:themeColor="text1"/>
        </w:rPr>
        <w:t xml:space="preserve"> </w:t>
      </w:r>
      <w:r w:rsidRPr="0010424F">
        <w:rPr>
          <w:rFonts w:ascii="Book Antiqua" w:eastAsia="宋体" w:hAnsi="Book Antiqua" w:cs="宋体"/>
          <w:color w:val="000000" w:themeColor="text1"/>
        </w:rPr>
        <w:lastRenderedPageBreak/>
        <w:t xml:space="preserve">2009; </w:t>
      </w:r>
      <w:r w:rsidRPr="0010424F">
        <w:rPr>
          <w:rFonts w:ascii="Book Antiqua" w:eastAsia="宋体" w:hAnsi="Book Antiqua" w:cs="宋体"/>
          <w:b/>
          <w:bCs/>
          <w:color w:val="000000" w:themeColor="text1"/>
        </w:rPr>
        <w:t>69</w:t>
      </w:r>
      <w:r w:rsidRPr="0010424F">
        <w:rPr>
          <w:rFonts w:ascii="Book Antiqua" w:eastAsia="宋体" w:hAnsi="Book Antiqua" w:cs="宋体"/>
          <w:color w:val="000000" w:themeColor="text1"/>
        </w:rPr>
        <w:t>: 158-159; discussion 159 [PMID: 19111697 DOI: 10.1016/j.gie.2008.06.055]</w:t>
      </w:r>
    </w:p>
    <w:p w:rsidR="00BA77D9" w:rsidRPr="0010424F" w:rsidRDefault="00BA77D9" w:rsidP="00BA77D9">
      <w:pPr>
        <w:spacing w:line="360" w:lineRule="auto"/>
        <w:jc w:val="both"/>
        <w:rPr>
          <w:rFonts w:ascii="Book Antiqua" w:eastAsia="宋体" w:hAnsi="Book Antiqua" w:cs="宋体"/>
          <w:color w:val="000000" w:themeColor="text1"/>
        </w:rPr>
      </w:pPr>
      <w:r w:rsidRPr="0010424F">
        <w:rPr>
          <w:rFonts w:ascii="Book Antiqua" w:eastAsia="宋体" w:hAnsi="Book Antiqua" w:cs="宋体"/>
          <w:color w:val="000000" w:themeColor="text1"/>
        </w:rPr>
        <w:t xml:space="preserve">25 </w:t>
      </w:r>
      <w:r w:rsidRPr="0010424F">
        <w:rPr>
          <w:rFonts w:ascii="Book Antiqua" w:eastAsia="宋体" w:hAnsi="Book Antiqua" w:cs="宋体"/>
          <w:b/>
          <w:bCs/>
          <w:color w:val="000000" w:themeColor="text1"/>
        </w:rPr>
        <w:t>Nonaka K</w:t>
      </w:r>
      <w:r w:rsidRPr="0010424F">
        <w:rPr>
          <w:rFonts w:ascii="Book Antiqua" w:eastAsia="宋体" w:hAnsi="Book Antiqua" w:cs="宋体"/>
          <w:color w:val="000000" w:themeColor="text1"/>
        </w:rPr>
        <w:t xml:space="preserve">, Honda Y, Gushima R, Maki Y, Sakurai K, Iyama K, Sasaki Y. Narrow-band imaging of interdigitating dendritic cell sarcoma originating in the duodenum. </w:t>
      </w:r>
      <w:r w:rsidRPr="0010424F">
        <w:rPr>
          <w:rFonts w:ascii="Book Antiqua" w:eastAsia="宋体" w:hAnsi="Book Antiqua" w:cs="宋体"/>
          <w:i/>
          <w:iCs/>
          <w:color w:val="000000" w:themeColor="text1"/>
        </w:rPr>
        <w:t>Endoscopy</w:t>
      </w:r>
      <w:r w:rsidRPr="0010424F">
        <w:rPr>
          <w:rFonts w:ascii="Book Antiqua" w:eastAsia="宋体" w:hAnsi="Book Antiqua" w:cs="宋体"/>
          <w:color w:val="000000" w:themeColor="text1"/>
        </w:rPr>
        <w:t xml:space="preserve"> 2011; </w:t>
      </w:r>
      <w:r w:rsidRPr="0010424F">
        <w:rPr>
          <w:rFonts w:ascii="Book Antiqua" w:eastAsia="宋体" w:hAnsi="Book Antiqua" w:cs="宋体"/>
          <w:b/>
          <w:bCs/>
          <w:color w:val="000000" w:themeColor="text1"/>
        </w:rPr>
        <w:t xml:space="preserve">43 </w:t>
      </w:r>
      <w:r w:rsidRPr="0010424F">
        <w:rPr>
          <w:rFonts w:ascii="Book Antiqua" w:eastAsia="宋体" w:hAnsi="Book Antiqua" w:cs="宋体"/>
          <w:bCs/>
          <w:color w:val="000000" w:themeColor="text1"/>
        </w:rPr>
        <w:t>Suppl 2 UCTN</w:t>
      </w:r>
      <w:r w:rsidRPr="0010424F">
        <w:rPr>
          <w:rFonts w:ascii="Book Antiqua" w:eastAsia="宋体" w:hAnsi="Book Antiqua" w:cs="宋体"/>
          <w:color w:val="000000" w:themeColor="text1"/>
        </w:rPr>
        <w:t>: E113-E114 [PMID: 21425001 DOI: 10.1055/s-0030-1256146]</w:t>
      </w:r>
    </w:p>
    <w:p w:rsidR="00BA77D9" w:rsidRPr="0010424F" w:rsidRDefault="00BA77D9" w:rsidP="00BA77D9">
      <w:pPr>
        <w:spacing w:line="360" w:lineRule="auto"/>
        <w:jc w:val="both"/>
        <w:rPr>
          <w:rFonts w:ascii="Book Antiqua" w:eastAsia="宋体" w:hAnsi="Book Antiqua" w:cs="宋体"/>
          <w:color w:val="000000" w:themeColor="text1"/>
        </w:rPr>
      </w:pPr>
      <w:r w:rsidRPr="0010424F">
        <w:rPr>
          <w:rFonts w:ascii="Book Antiqua" w:eastAsia="宋体" w:hAnsi="Book Antiqua" w:cs="宋体"/>
          <w:color w:val="000000" w:themeColor="text1"/>
        </w:rPr>
        <w:t xml:space="preserve">26 </w:t>
      </w:r>
      <w:r w:rsidRPr="0010424F">
        <w:rPr>
          <w:rFonts w:ascii="Book Antiqua" w:eastAsia="宋体" w:hAnsi="Book Antiqua" w:cs="宋体"/>
          <w:b/>
          <w:bCs/>
          <w:color w:val="000000" w:themeColor="text1"/>
        </w:rPr>
        <w:t>Brosens LA</w:t>
      </w:r>
      <w:r w:rsidRPr="0010424F">
        <w:rPr>
          <w:rFonts w:ascii="Book Antiqua" w:eastAsia="宋体" w:hAnsi="Book Antiqua" w:cs="宋体"/>
          <w:color w:val="000000" w:themeColor="text1"/>
        </w:rPr>
        <w:t xml:space="preserve">, van Hattem WA, Jansen M, de Leng WW, Giardiello FM, Offerhaus GJ. Gastrointestinal polyposis syndromes. </w:t>
      </w:r>
      <w:r w:rsidRPr="0010424F">
        <w:rPr>
          <w:rFonts w:ascii="Book Antiqua" w:eastAsia="宋体" w:hAnsi="Book Antiqua" w:cs="宋体"/>
          <w:i/>
          <w:iCs/>
          <w:color w:val="000000" w:themeColor="text1"/>
        </w:rPr>
        <w:t>Curr Mol Med</w:t>
      </w:r>
      <w:r w:rsidRPr="0010424F">
        <w:rPr>
          <w:rFonts w:ascii="Book Antiqua" w:eastAsia="宋体" w:hAnsi="Book Antiqua" w:cs="宋体"/>
          <w:color w:val="000000" w:themeColor="text1"/>
        </w:rPr>
        <w:t xml:space="preserve"> 2007; </w:t>
      </w:r>
      <w:r w:rsidRPr="0010424F">
        <w:rPr>
          <w:rFonts w:ascii="Book Antiqua" w:eastAsia="宋体" w:hAnsi="Book Antiqua" w:cs="宋体"/>
          <w:b/>
          <w:bCs/>
          <w:color w:val="000000" w:themeColor="text1"/>
        </w:rPr>
        <w:t>7</w:t>
      </w:r>
      <w:r w:rsidRPr="0010424F">
        <w:rPr>
          <w:rFonts w:ascii="Book Antiqua" w:eastAsia="宋体" w:hAnsi="Book Antiqua" w:cs="宋体"/>
          <w:color w:val="000000" w:themeColor="text1"/>
        </w:rPr>
        <w:t>: 29-46 [PMID: 17311531 DOI: 10.2174/156652407779940404]</w:t>
      </w:r>
    </w:p>
    <w:p w:rsidR="00BA77D9" w:rsidRPr="0010424F" w:rsidRDefault="00BA77D9" w:rsidP="00BA77D9">
      <w:pPr>
        <w:spacing w:line="360" w:lineRule="auto"/>
        <w:jc w:val="both"/>
        <w:rPr>
          <w:rFonts w:ascii="Book Antiqua" w:eastAsia="宋体" w:hAnsi="Book Antiqua" w:cs="宋体"/>
          <w:color w:val="000000" w:themeColor="text1"/>
        </w:rPr>
      </w:pPr>
      <w:r w:rsidRPr="0010424F">
        <w:rPr>
          <w:rFonts w:ascii="Book Antiqua" w:eastAsia="宋体" w:hAnsi="Book Antiqua" w:cs="宋体"/>
          <w:color w:val="000000" w:themeColor="text1"/>
        </w:rPr>
        <w:t xml:space="preserve">27 </w:t>
      </w:r>
      <w:r w:rsidRPr="0010424F">
        <w:rPr>
          <w:rFonts w:ascii="Book Antiqua" w:eastAsia="宋体" w:hAnsi="Book Antiqua" w:cs="宋体"/>
          <w:b/>
          <w:bCs/>
          <w:color w:val="000000" w:themeColor="text1"/>
        </w:rPr>
        <w:t>Brosens LA</w:t>
      </w:r>
      <w:r w:rsidRPr="0010424F">
        <w:rPr>
          <w:rFonts w:ascii="Book Antiqua" w:eastAsia="宋体" w:hAnsi="Book Antiqua" w:cs="宋体"/>
          <w:color w:val="000000" w:themeColor="text1"/>
        </w:rPr>
        <w:t xml:space="preserve">, Keller JJ, Offerhaus GJ, Goggins M, Giardiello FM. Prevention and management of duodenal polyps in familial adenomatous polyposis. </w:t>
      </w:r>
      <w:r w:rsidRPr="0010424F">
        <w:rPr>
          <w:rFonts w:ascii="Book Antiqua" w:eastAsia="宋体" w:hAnsi="Book Antiqua" w:cs="宋体"/>
          <w:i/>
          <w:iCs/>
          <w:color w:val="000000" w:themeColor="text1"/>
        </w:rPr>
        <w:t>Gut</w:t>
      </w:r>
      <w:r w:rsidRPr="0010424F">
        <w:rPr>
          <w:rFonts w:ascii="Book Antiqua" w:eastAsia="宋体" w:hAnsi="Book Antiqua" w:cs="宋体"/>
          <w:color w:val="000000" w:themeColor="text1"/>
        </w:rPr>
        <w:t xml:space="preserve"> 2005; </w:t>
      </w:r>
      <w:r w:rsidRPr="0010424F">
        <w:rPr>
          <w:rFonts w:ascii="Book Antiqua" w:eastAsia="宋体" w:hAnsi="Book Antiqua" w:cs="宋体"/>
          <w:b/>
          <w:bCs/>
          <w:color w:val="000000" w:themeColor="text1"/>
        </w:rPr>
        <w:t>54</w:t>
      </w:r>
      <w:r w:rsidRPr="0010424F">
        <w:rPr>
          <w:rFonts w:ascii="Book Antiqua" w:eastAsia="宋体" w:hAnsi="Book Antiqua" w:cs="宋体"/>
          <w:color w:val="000000" w:themeColor="text1"/>
        </w:rPr>
        <w:t>: 1034-1043 [PMID: 15951555 DOI: 10.1136/gut.2004.053843]</w:t>
      </w:r>
    </w:p>
    <w:p w:rsidR="00BA77D9" w:rsidRPr="0010424F" w:rsidRDefault="00BA77D9" w:rsidP="00BA77D9">
      <w:pPr>
        <w:spacing w:line="360" w:lineRule="auto"/>
        <w:jc w:val="both"/>
        <w:rPr>
          <w:rFonts w:ascii="Book Antiqua" w:eastAsia="宋体" w:hAnsi="Book Antiqua" w:cs="宋体"/>
          <w:color w:val="000000" w:themeColor="text1"/>
        </w:rPr>
      </w:pPr>
      <w:r w:rsidRPr="0010424F">
        <w:rPr>
          <w:rFonts w:ascii="Book Antiqua" w:eastAsia="宋体" w:hAnsi="Book Antiqua" w:cs="宋体"/>
          <w:color w:val="000000" w:themeColor="text1"/>
        </w:rPr>
        <w:t xml:space="preserve">28 </w:t>
      </w:r>
      <w:r w:rsidRPr="0010424F">
        <w:rPr>
          <w:rFonts w:ascii="Book Antiqua" w:eastAsia="宋体" w:hAnsi="Book Antiqua" w:cs="宋体"/>
          <w:b/>
          <w:bCs/>
          <w:color w:val="000000" w:themeColor="text1"/>
        </w:rPr>
        <w:t>Lopez-Ceron M</w:t>
      </w:r>
      <w:r w:rsidRPr="0010424F">
        <w:rPr>
          <w:rFonts w:ascii="Book Antiqua" w:eastAsia="宋体" w:hAnsi="Book Antiqua" w:cs="宋体"/>
          <w:color w:val="000000" w:themeColor="text1"/>
        </w:rPr>
        <w:t xml:space="preserve">, van den Broek FJ, Mathus-Vliegen EM, Boparai KS, van Eeden S, Fockens P, Dekker E. The role of high-resolution endoscopy and narrow-band imaging in the evaluation of upper GI neoplasia in familial adenomatous polyposis. </w:t>
      </w:r>
      <w:r w:rsidRPr="0010424F">
        <w:rPr>
          <w:rFonts w:ascii="Book Antiqua" w:eastAsia="宋体" w:hAnsi="Book Antiqua" w:cs="宋体"/>
          <w:i/>
          <w:iCs/>
          <w:color w:val="000000" w:themeColor="text1"/>
        </w:rPr>
        <w:t>Gastrointest Endosc</w:t>
      </w:r>
      <w:r w:rsidRPr="0010424F">
        <w:rPr>
          <w:rFonts w:ascii="Book Antiqua" w:eastAsia="宋体" w:hAnsi="Book Antiqua" w:cs="宋体"/>
          <w:color w:val="000000" w:themeColor="text1"/>
        </w:rPr>
        <w:t xml:space="preserve"> 2013; </w:t>
      </w:r>
      <w:r w:rsidRPr="0010424F">
        <w:rPr>
          <w:rFonts w:ascii="Book Antiqua" w:eastAsia="宋体" w:hAnsi="Book Antiqua" w:cs="宋体"/>
          <w:b/>
          <w:bCs/>
          <w:color w:val="000000" w:themeColor="text1"/>
        </w:rPr>
        <w:t>77</w:t>
      </w:r>
      <w:r w:rsidRPr="0010424F">
        <w:rPr>
          <w:rFonts w:ascii="Book Antiqua" w:eastAsia="宋体" w:hAnsi="Book Antiqua" w:cs="宋体"/>
          <w:color w:val="000000" w:themeColor="text1"/>
        </w:rPr>
        <w:t>: 542-550 [PMID: 23352497 DOI: 10.1016/j.gie.2012.11.033]</w:t>
      </w:r>
    </w:p>
    <w:p w:rsidR="00BA77D9" w:rsidRPr="0010424F" w:rsidRDefault="00BA77D9" w:rsidP="00BA77D9">
      <w:pPr>
        <w:spacing w:line="360" w:lineRule="auto"/>
        <w:jc w:val="both"/>
        <w:rPr>
          <w:rFonts w:ascii="Book Antiqua" w:eastAsia="宋体" w:hAnsi="Book Antiqua" w:cs="宋体"/>
          <w:color w:val="000000" w:themeColor="text1"/>
        </w:rPr>
      </w:pPr>
      <w:r w:rsidRPr="0010424F">
        <w:rPr>
          <w:rFonts w:ascii="Book Antiqua" w:eastAsia="宋体" w:hAnsi="Book Antiqua" w:cs="宋体"/>
          <w:color w:val="000000" w:themeColor="text1"/>
        </w:rPr>
        <w:t xml:space="preserve">29 </w:t>
      </w:r>
      <w:r w:rsidRPr="0010424F">
        <w:rPr>
          <w:rFonts w:ascii="Book Antiqua" w:eastAsia="宋体" w:hAnsi="Book Antiqua" w:cs="宋体"/>
          <w:b/>
          <w:bCs/>
          <w:color w:val="000000" w:themeColor="text1"/>
        </w:rPr>
        <w:t>Levi Z</w:t>
      </w:r>
      <w:r w:rsidRPr="0010424F">
        <w:rPr>
          <w:rFonts w:ascii="Book Antiqua" w:eastAsia="宋体" w:hAnsi="Book Antiqua" w:cs="宋体"/>
          <w:color w:val="000000" w:themeColor="text1"/>
        </w:rPr>
        <w:t xml:space="preserve">, Baris HN, Kedar I, Niv Y, Geller A, Gal E, Gingold R, Morgenstern S, Baruch Y, Leach BH, Bronner MP, Eng C. Upper and Lower Gastrointestinal Findings in PTEN Mutation-Positive Cowden Syndrome Patients Participating in an Active Surveillance Program. </w:t>
      </w:r>
      <w:r w:rsidRPr="0010424F">
        <w:rPr>
          <w:rFonts w:ascii="Book Antiqua" w:eastAsia="宋体" w:hAnsi="Book Antiqua" w:cs="宋体"/>
          <w:i/>
          <w:iCs/>
          <w:color w:val="000000" w:themeColor="text1"/>
        </w:rPr>
        <w:t>Clin Transl Gastroenterol</w:t>
      </w:r>
      <w:r w:rsidRPr="0010424F">
        <w:rPr>
          <w:rFonts w:ascii="Book Antiqua" w:eastAsia="宋体" w:hAnsi="Book Antiqua" w:cs="宋体"/>
          <w:color w:val="000000" w:themeColor="text1"/>
        </w:rPr>
        <w:t xml:space="preserve"> 2011; </w:t>
      </w:r>
      <w:r w:rsidRPr="0010424F">
        <w:rPr>
          <w:rFonts w:ascii="Book Antiqua" w:eastAsia="宋体" w:hAnsi="Book Antiqua" w:cs="宋体"/>
          <w:b/>
          <w:bCs/>
          <w:color w:val="000000" w:themeColor="text1"/>
        </w:rPr>
        <w:t>2</w:t>
      </w:r>
      <w:r w:rsidRPr="0010424F">
        <w:rPr>
          <w:rFonts w:ascii="Book Antiqua" w:eastAsia="宋体" w:hAnsi="Book Antiqua" w:cs="宋体"/>
          <w:color w:val="000000" w:themeColor="text1"/>
        </w:rPr>
        <w:t>: e5 [PMID: 23238744 DOI: 10.1038/ctg.2011.4]</w:t>
      </w:r>
    </w:p>
    <w:p w:rsidR="00BA77D9" w:rsidRPr="0010424F" w:rsidRDefault="00BA77D9" w:rsidP="00BA77D9">
      <w:pPr>
        <w:spacing w:line="360" w:lineRule="auto"/>
        <w:jc w:val="both"/>
        <w:rPr>
          <w:rFonts w:ascii="Book Antiqua" w:eastAsia="宋体" w:hAnsi="Book Antiqua" w:cs="宋体"/>
          <w:color w:val="000000" w:themeColor="text1"/>
        </w:rPr>
      </w:pPr>
      <w:r w:rsidRPr="0010424F">
        <w:rPr>
          <w:rFonts w:ascii="Book Antiqua" w:eastAsia="宋体" w:hAnsi="Book Antiqua" w:cs="宋体"/>
          <w:color w:val="000000" w:themeColor="text1"/>
        </w:rPr>
        <w:t xml:space="preserve">30 </w:t>
      </w:r>
      <w:r w:rsidRPr="0010424F">
        <w:rPr>
          <w:rFonts w:ascii="Book Antiqua" w:eastAsia="宋体" w:hAnsi="Book Antiqua" w:cs="宋体"/>
          <w:b/>
          <w:bCs/>
          <w:color w:val="000000" w:themeColor="text1"/>
        </w:rPr>
        <w:t>Yamao T</w:t>
      </w:r>
      <w:r w:rsidRPr="0010424F">
        <w:rPr>
          <w:rFonts w:ascii="Book Antiqua" w:eastAsia="宋体" w:hAnsi="Book Antiqua" w:cs="宋体"/>
          <w:color w:val="000000" w:themeColor="text1"/>
        </w:rPr>
        <w:t xml:space="preserve">, Isomoto H, Yamaguchi N, Irie J, Ito Y, Nakashima Y, Shikuwa S, Mizuta Y, Kohno S, Imamura S, Yamakawa M, Fujita F, Hayashi T. Magnified endoscopic observation using narrow-band imaging of periampullary adenoma in a patient with familial adenomatous polyposis. </w:t>
      </w:r>
      <w:r w:rsidRPr="0010424F">
        <w:rPr>
          <w:rFonts w:ascii="Book Antiqua" w:eastAsia="宋体" w:hAnsi="Book Antiqua" w:cs="宋体"/>
          <w:i/>
          <w:iCs/>
          <w:color w:val="000000" w:themeColor="text1"/>
        </w:rPr>
        <w:t>Med Sci Monit</w:t>
      </w:r>
      <w:r w:rsidRPr="0010424F">
        <w:rPr>
          <w:rFonts w:ascii="Book Antiqua" w:eastAsia="宋体" w:hAnsi="Book Antiqua" w:cs="宋体"/>
          <w:color w:val="000000" w:themeColor="text1"/>
        </w:rPr>
        <w:t xml:space="preserve"> 2009; </w:t>
      </w:r>
      <w:r w:rsidRPr="0010424F">
        <w:rPr>
          <w:rFonts w:ascii="Book Antiqua" w:eastAsia="宋体" w:hAnsi="Book Antiqua" w:cs="宋体"/>
          <w:b/>
          <w:bCs/>
          <w:color w:val="000000" w:themeColor="text1"/>
        </w:rPr>
        <w:t>15</w:t>
      </w:r>
      <w:r w:rsidRPr="0010424F">
        <w:rPr>
          <w:rFonts w:ascii="Book Antiqua" w:eastAsia="宋体" w:hAnsi="Book Antiqua" w:cs="宋体"/>
          <w:color w:val="000000" w:themeColor="text1"/>
        </w:rPr>
        <w:t>: CS169-CS173 [PMID: 19946237]</w:t>
      </w:r>
    </w:p>
    <w:p w:rsidR="00BA77D9" w:rsidRPr="0010424F" w:rsidRDefault="00BA77D9" w:rsidP="00BA77D9">
      <w:pPr>
        <w:spacing w:line="360" w:lineRule="auto"/>
        <w:jc w:val="both"/>
        <w:rPr>
          <w:rFonts w:ascii="Book Antiqua" w:eastAsia="宋体" w:hAnsi="Book Antiqua" w:cs="宋体"/>
          <w:color w:val="000000" w:themeColor="text1"/>
        </w:rPr>
      </w:pPr>
      <w:r w:rsidRPr="0010424F">
        <w:rPr>
          <w:rFonts w:ascii="Book Antiqua" w:eastAsia="宋体" w:hAnsi="Book Antiqua" w:cs="宋体"/>
          <w:color w:val="000000" w:themeColor="text1"/>
        </w:rPr>
        <w:t xml:space="preserve">31 </w:t>
      </w:r>
      <w:r w:rsidRPr="0010424F">
        <w:rPr>
          <w:rFonts w:ascii="Book Antiqua" w:eastAsia="宋体" w:hAnsi="Book Antiqua" w:cs="宋体"/>
          <w:b/>
          <w:bCs/>
          <w:color w:val="000000" w:themeColor="text1"/>
        </w:rPr>
        <w:t>Itoi T</w:t>
      </w:r>
      <w:r w:rsidRPr="0010424F">
        <w:rPr>
          <w:rFonts w:ascii="Book Antiqua" w:eastAsia="宋体" w:hAnsi="Book Antiqua" w:cs="宋体"/>
          <w:color w:val="000000" w:themeColor="text1"/>
        </w:rPr>
        <w:t xml:space="preserve">, Tsuji S, Sofuni A, Itokawa F, Kurihara T, Tsuchiya T, Ishii K, Ikeuchi N, Igarashi M, Gotoda T, Moriyasu F. A novel approach emphasizing preoperative margin enhancement of tumor of the major duodenal papilla with narrow-band imaging in comparison to indigo carmine </w:t>
      </w:r>
      <w:r w:rsidRPr="0010424F">
        <w:rPr>
          <w:rFonts w:ascii="Book Antiqua" w:eastAsia="宋体" w:hAnsi="Book Antiqua" w:cs="宋体"/>
          <w:color w:val="000000" w:themeColor="text1"/>
        </w:rPr>
        <w:lastRenderedPageBreak/>
        <w:t xml:space="preserve">chromoendoscopy (with videos). </w:t>
      </w:r>
      <w:r w:rsidRPr="0010424F">
        <w:rPr>
          <w:rFonts w:ascii="Book Antiqua" w:eastAsia="宋体" w:hAnsi="Book Antiqua" w:cs="宋体"/>
          <w:i/>
          <w:iCs/>
          <w:color w:val="000000" w:themeColor="text1"/>
        </w:rPr>
        <w:t>Gastrointest Endosc</w:t>
      </w:r>
      <w:r w:rsidRPr="0010424F">
        <w:rPr>
          <w:rFonts w:ascii="Book Antiqua" w:eastAsia="宋体" w:hAnsi="Book Antiqua" w:cs="宋体"/>
          <w:color w:val="000000" w:themeColor="text1"/>
        </w:rPr>
        <w:t xml:space="preserve"> 2009; </w:t>
      </w:r>
      <w:r w:rsidRPr="0010424F">
        <w:rPr>
          <w:rFonts w:ascii="Book Antiqua" w:eastAsia="宋体" w:hAnsi="Book Antiqua" w:cs="宋体"/>
          <w:b/>
          <w:bCs/>
          <w:color w:val="000000" w:themeColor="text1"/>
        </w:rPr>
        <w:t>69</w:t>
      </w:r>
      <w:r w:rsidRPr="0010424F">
        <w:rPr>
          <w:rFonts w:ascii="Book Antiqua" w:eastAsia="宋体" w:hAnsi="Book Antiqua" w:cs="宋体"/>
          <w:color w:val="000000" w:themeColor="text1"/>
        </w:rPr>
        <w:t>: 136-141 [PMID: 19026411 DOI: 10.1016/j.gie.2008.07.036]</w:t>
      </w:r>
    </w:p>
    <w:p w:rsidR="00D0699D" w:rsidRPr="0010424F" w:rsidRDefault="00D0699D" w:rsidP="00D0699D">
      <w:pPr>
        <w:wordWrap w:val="0"/>
        <w:adjustRightInd w:val="0"/>
        <w:snapToGrid w:val="0"/>
        <w:spacing w:line="360" w:lineRule="auto"/>
        <w:ind w:right="239"/>
        <w:jc w:val="right"/>
        <w:rPr>
          <w:rFonts w:ascii="Book Antiqua" w:hAnsi="Book Antiqua"/>
          <w:b/>
          <w:bCs/>
          <w:lang w:val="en-GB"/>
        </w:rPr>
      </w:pPr>
      <w:r w:rsidRPr="0010424F">
        <w:rPr>
          <w:rStyle w:val="Strong"/>
          <w:rFonts w:ascii="Book Antiqua" w:hAnsi="Book Antiqua" w:cs="Arial"/>
          <w:noProof/>
          <w:lang w:val="en-GB"/>
        </w:rPr>
        <w:t>P-Reviewer:</w:t>
      </w:r>
      <w:r w:rsidRPr="0010424F">
        <w:rPr>
          <w:rFonts w:ascii="Book Antiqua" w:hAnsi="Book Antiqua"/>
          <w:color w:val="000000"/>
          <w:lang w:val="en-GB"/>
        </w:rPr>
        <w:t xml:space="preserve"> </w:t>
      </w:r>
      <w:proofErr w:type="spellStart"/>
      <w:r w:rsidRPr="0010424F">
        <w:rPr>
          <w:rFonts w:ascii="Book Antiqua" w:hAnsi="Book Antiqua"/>
          <w:color w:val="000000"/>
          <w:lang w:val="en-GB"/>
        </w:rPr>
        <w:t>Kumagai</w:t>
      </w:r>
      <w:proofErr w:type="spellEnd"/>
      <w:r w:rsidRPr="0010424F">
        <w:rPr>
          <w:rFonts w:ascii="Book Antiqua" w:eastAsiaTheme="minorEastAsia" w:hAnsi="Book Antiqua"/>
          <w:color w:val="000000"/>
          <w:lang w:val="en-GB" w:eastAsia="zh-CN"/>
        </w:rPr>
        <w:t xml:space="preserve"> </w:t>
      </w:r>
      <w:r w:rsidRPr="0010424F">
        <w:rPr>
          <w:rFonts w:ascii="Book Antiqua" w:hAnsi="Book Antiqua"/>
          <w:color w:val="000000"/>
          <w:lang w:val="en-GB"/>
        </w:rPr>
        <w:t xml:space="preserve">Y, </w:t>
      </w:r>
      <w:proofErr w:type="spellStart"/>
      <w:r w:rsidRPr="0010424F">
        <w:rPr>
          <w:rFonts w:ascii="Book Antiqua" w:hAnsi="Book Antiqua"/>
          <w:color w:val="000000"/>
          <w:lang w:val="en-GB"/>
        </w:rPr>
        <w:t>Tischendorf</w:t>
      </w:r>
      <w:proofErr w:type="spellEnd"/>
      <w:r w:rsidRPr="0010424F">
        <w:rPr>
          <w:rFonts w:ascii="Book Antiqua" w:eastAsiaTheme="minorEastAsia" w:hAnsi="Book Antiqua"/>
          <w:color w:val="000000"/>
          <w:lang w:val="en-GB" w:eastAsia="zh-CN"/>
        </w:rPr>
        <w:t xml:space="preserve"> </w:t>
      </w:r>
      <w:r w:rsidRPr="0010424F">
        <w:rPr>
          <w:rFonts w:ascii="Book Antiqua" w:hAnsi="Book Antiqua"/>
          <w:color w:val="000000"/>
          <w:lang w:val="en-GB"/>
        </w:rPr>
        <w:t xml:space="preserve">JJW </w:t>
      </w:r>
      <w:r w:rsidRPr="0010424F">
        <w:rPr>
          <w:rFonts w:ascii="Book Antiqua" w:hAnsi="Book Antiqua"/>
          <w:b/>
          <w:bCs/>
          <w:lang w:val="en-GB"/>
        </w:rPr>
        <w:t>S-Editor:</w:t>
      </w:r>
      <w:r w:rsidRPr="0010424F">
        <w:rPr>
          <w:rFonts w:ascii="Book Antiqua" w:hAnsi="Book Antiqua"/>
          <w:bCs/>
          <w:lang w:val="en-GB"/>
        </w:rPr>
        <w:t xml:space="preserve"> Tian YL</w:t>
      </w:r>
    </w:p>
    <w:p w:rsidR="00BA77D9" w:rsidRPr="0010424F" w:rsidRDefault="00D0699D" w:rsidP="00D0699D">
      <w:pPr>
        <w:adjustRightInd w:val="0"/>
        <w:snapToGrid w:val="0"/>
        <w:spacing w:line="360" w:lineRule="auto"/>
        <w:ind w:right="239"/>
        <w:jc w:val="right"/>
        <w:rPr>
          <w:rFonts w:ascii="Book Antiqua" w:eastAsiaTheme="minorEastAsia" w:hAnsi="Book Antiqua"/>
          <w:bCs/>
          <w:lang w:eastAsia="zh-CN"/>
        </w:rPr>
      </w:pPr>
      <w:r w:rsidRPr="0010424F">
        <w:rPr>
          <w:rFonts w:ascii="Book Antiqua" w:hAnsi="Book Antiqua"/>
          <w:b/>
          <w:bCs/>
        </w:rPr>
        <w:t>L-Editor:   E-Editor:</w:t>
      </w:r>
    </w:p>
    <w:p w:rsidR="00BA77D9" w:rsidRPr="0010424F" w:rsidRDefault="00BA77D9" w:rsidP="00BA77D9">
      <w:pPr>
        <w:spacing w:line="360" w:lineRule="auto"/>
        <w:jc w:val="both"/>
        <w:rPr>
          <w:rFonts w:ascii="Book Antiqua" w:eastAsia="宋体" w:hAnsi="Book Antiqua"/>
          <w:b/>
          <w:color w:val="000000" w:themeColor="text1"/>
          <w:lang w:eastAsia="zh-CN"/>
        </w:rPr>
      </w:pPr>
      <w:r w:rsidRPr="0010424F">
        <w:rPr>
          <w:rFonts w:ascii="Book Antiqua" w:hAnsi="Book Antiqua"/>
          <w:b/>
          <w:color w:val="000000" w:themeColor="text1"/>
        </w:rPr>
        <w:br w:type="page"/>
      </w:r>
    </w:p>
    <w:p w:rsidR="00BA77D9" w:rsidRPr="0010424F" w:rsidRDefault="00BA77D9" w:rsidP="00EF76DA">
      <w:pPr>
        <w:spacing w:line="360" w:lineRule="auto"/>
        <w:jc w:val="both"/>
        <w:rPr>
          <w:rFonts w:ascii="Book Antiqua" w:eastAsiaTheme="minorEastAsia" w:hAnsi="Book Antiqua"/>
          <w:b/>
          <w:color w:val="000000" w:themeColor="text1"/>
          <w:lang w:eastAsia="zh-CN"/>
        </w:rPr>
      </w:pPr>
      <w:r w:rsidRPr="0010424F">
        <w:rPr>
          <w:rFonts w:ascii="Book Antiqua" w:eastAsiaTheme="minorEastAsia" w:hAnsi="Book Antiqua"/>
          <w:b/>
          <w:noProof/>
          <w:color w:val="000000" w:themeColor="text1"/>
          <w:lang w:val="en-US" w:eastAsia="en-US"/>
        </w:rPr>
        <w:lastRenderedPageBreak/>
        <w:drawing>
          <wp:inline distT="0" distB="0" distL="0" distR="0" wp14:anchorId="716C404A" wp14:editId="60EB5356">
            <wp:extent cx="5274310" cy="30810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0">
                      <a:extLst>
                        <a:ext uri="{28A0092B-C50C-407E-A947-70E740481C1C}">
                          <a14:useLocalDpi xmlns:a14="http://schemas.microsoft.com/office/drawing/2010/main" val="0"/>
                        </a:ext>
                      </a:extLst>
                    </a:blip>
                    <a:stretch>
                      <a:fillRect/>
                    </a:stretch>
                  </pic:blipFill>
                  <pic:spPr>
                    <a:xfrm>
                      <a:off x="0" y="0"/>
                      <a:ext cx="5274310" cy="3081020"/>
                    </a:xfrm>
                    <a:prstGeom prst="rect">
                      <a:avLst/>
                    </a:prstGeom>
                  </pic:spPr>
                </pic:pic>
              </a:graphicData>
            </a:graphic>
          </wp:inline>
        </w:drawing>
      </w:r>
    </w:p>
    <w:p w:rsidR="00F90063" w:rsidRPr="0010424F" w:rsidRDefault="00F90063" w:rsidP="00EF76DA">
      <w:pPr>
        <w:spacing w:line="360" w:lineRule="auto"/>
        <w:jc w:val="both"/>
        <w:rPr>
          <w:rFonts w:ascii="Book Antiqua" w:eastAsiaTheme="minorEastAsia" w:hAnsi="Book Antiqua"/>
          <w:color w:val="000000" w:themeColor="text1"/>
          <w:lang w:eastAsia="zh-CN"/>
        </w:rPr>
      </w:pPr>
      <w:r w:rsidRPr="0010424F">
        <w:rPr>
          <w:rFonts w:ascii="Book Antiqua" w:hAnsi="Book Antiqua"/>
          <w:b/>
          <w:color w:val="000000" w:themeColor="text1"/>
        </w:rPr>
        <w:t>Figure 1</w:t>
      </w:r>
      <w:r w:rsidR="00BA77D9" w:rsidRPr="0010424F">
        <w:rPr>
          <w:rFonts w:ascii="Book Antiqua" w:eastAsiaTheme="minorEastAsia" w:hAnsi="Book Antiqua"/>
          <w:b/>
          <w:color w:val="000000" w:themeColor="text1"/>
          <w:lang w:eastAsia="zh-CN"/>
        </w:rPr>
        <w:t xml:space="preserve"> </w:t>
      </w:r>
      <w:r w:rsidRPr="0010424F">
        <w:rPr>
          <w:rFonts w:ascii="Book Antiqua" w:hAnsi="Book Antiqua"/>
          <w:b/>
          <w:color w:val="000000" w:themeColor="text1"/>
        </w:rPr>
        <w:t xml:space="preserve">Appearance of normal duodenal villi on magnification narrow band imaging (left) and </w:t>
      </w:r>
      <w:r w:rsidR="004827A0" w:rsidRPr="0010424F">
        <w:rPr>
          <w:rFonts w:ascii="Book Antiqua" w:hAnsi="Book Antiqua"/>
          <w:b/>
          <w:color w:val="000000" w:themeColor="text1"/>
        </w:rPr>
        <w:t>severe</w:t>
      </w:r>
      <w:r w:rsidRPr="0010424F">
        <w:rPr>
          <w:rFonts w:ascii="Book Antiqua" w:hAnsi="Book Antiqua"/>
          <w:b/>
          <w:color w:val="000000" w:themeColor="text1"/>
        </w:rPr>
        <w:t xml:space="preserve"> villous atrophy on magnification</w:t>
      </w:r>
      <w:r w:rsidR="00BA77D9" w:rsidRPr="0010424F">
        <w:rPr>
          <w:rFonts w:ascii="Book Antiqua" w:hAnsi="Book Antiqua"/>
          <w:b/>
          <w:color w:val="000000" w:themeColor="text1"/>
        </w:rPr>
        <w:t xml:space="preserve"> </w:t>
      </w:r>
      <w:r w:rsidRPr="0010424F">
        <w:rPr>
          <w:rFonts w:ascii="Book Antiqua" w:hAnsi="Book Antiqua"/>
          <w:b/>
          <w:color w:val="000000" w:themeColor="text1"/>
        </w:rPr>
        <w:t>narrow band</w:t>
      </w:r>
      <w:r w:rsidR="00BA77D9" w:rsidRPr="0010424F">
        <w:rPr>
          <w:rFonts w:ascii="Book Antiqua" w:hAnsi="Book Antiqua"/>
          <w:b/>
          <w:color w:val="000000" w:themeColor="text1"/>
        </w:rPr>
        <w:t xml:space="preserve"> </w:t>
      </w:r>
      <w:r w:rsidRPr="0010424F">
        <w:rPr>
          <w:rFonts w:ascii="Book Antiqua" w:hAnsi="Book Antiqua"/>
          <w:b/>
          <w:color w:val="000000" w:themeColor="text1"/>
        </w:rPr>
        <w:t>imaging</w:t>
      </w:r>
      <w:r w:rsidR="00BA77D9" w:rsidRPr="0010424F">
        <w:rPr>
          <w:rFonts w:ascii="Book Antiqua" w:hAnsi="Book Antiqua"/>
          <w:b/>
          <w:color w:val="000000" w:themeColor="text1"/>
        </w:rPr>
        <w:t xml:space="preserve"> </w:t>
      </w:r>
      <w:r w:rsidRPr="0010424F">
        <w:rPr>
          <w:rFonts w:ascii="Book Antiqua" w:hAnsi="Book Antiqua"/>
          <w:b/>
          <w:color w:val="000000" w:themeColor="text1"/>
        </w:rPr>
        <w:t>(right)</w:t>
      </w:r>
      <w:r w:rsidR="00BA77D9" w:rsidRPr="0010424F">
        <w:rPr>
          <w:rFonts w:ascii="Book Antiqua" w:eastAsiaTheme="minorEastAsia" w:hAnsi="Book Antiqua"/>
          <w:b/>
          <w:color w:val="000000" w:themeColor="text1"/>
          <w:lang w:eastAsia="zh-CN"/>
        </w:rPr>
        <w:t>.</w:t>
      </w:r>
    </w:p>
    <w:p w:rsidR="00BA77D9" w:rsidRPr="0010424F" w:rsidRDefault="00BA77D9">
      <w:pPr>
        <w:rPr>
          <w:rFonts w:ascii="Book Antiqua" w:eastAsiaTheme="minorEastAsia" w:hAnsi="Book Antiqua"/>
          <w:color w:val="000000" w:themeColor="text1"/>
          <w:lang w:eastAsia="zh-CN"/>
        </w:rPr>
      </w:pPr>
      <w:r w:rsidRPr="0010424F">
        <w:rPr>
          <w:rFonts w:ascii="Book Antiqua" w:eastAsiaTheme="minorEastAsia" w:hAnsi="Book Antiqua"/>
          <w:color w:val="000000" w:themeColor="text1"/>
          <w:lang w:eastAsia="zh-CN"/>
        </w:rPr>
        <w:br w:type="page"/>
      </w:r>
    </w:p>
    <w:p w:rsidR="009C1980" w:rsidRPr="0010424F" w:rsidRDefault="00BA77D9" w:rsidP="00BA77D9">
      <w:pPr>
        <w:spacing w:line="360" w:lineRule="auto"/>
        <w:jc w:val="both"/>
        <w:rPr>
          <w:rFonts w:ascii="Book Antiqua" w:eastAsiaTheme="minorEastAsia" w:hAnsi="Book Antiqua"/>
          <w:color w:val="000000" w:themeColor="text1"/>
          <w:lang w:eastAsia="zh-CN"/>
        </w:rPr>
      </w:pPr>
      <w:r w:rsidRPr="0010424F">
        <w:rPr>
          <w:rFonts w:ascii="Book Antiqua" w:eastAsiaTheme="minorEastAsia" w:hAnsi="Book Antiqua"/>
          <w:noProof/>
          <w:color w:val="000000" w:themeColor="text1"/>
          <w:lang w:val="en-US" w:eastAsia="en-US"/>
        </w:rPr>
        <w:lastRenderedPageBreak/>
        <w:drawing>
          <wp:inline distT="0" distB="0" distL="0" distR="0" wp14:anchorId="3EE8FF35" wp14:editId="0B935C7D">
            <wp:extent cx="5274310" cy="37795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oled sensitivity Figure 2.jpg"/>
                    <pic:cNvPicPr/>
                  </pic:nvPicPr>
                  <pic:blipFill>
                    <a:blip r:embed="rId11">
                      <a:extLst>
                        <a:ext uri="{28A0092B-C50C-407E-A947-70E740481C1C}">
                          <a14:useLocalDpi xmlns:a14="http://schemas.microsoft.com/office/drawing/2010/main" val="0"/>
                        </a:ext>
                      </a:extLst>
                    </a:blip>
                    <a:stretch>
                      <a:fillRect/>
                    </a:stretch>
                  </pic:blipFill>
                  <pic:spPr>
                    <a:xfrm>
                      <a:off x="0" y="0"/>
                      <a:ext cx="5274310" cy="3779520"/>
                    </a:xfrm>
                    <a:prstGeom prst="rect">
                      <a:avLst/>
                    </a:prstGeom>
                  </pic:spPr>
                </pic:pic>
              </a:graphicData>
            </a:graphic>
          </wp:inline>
        </w:drawing>
      </w:r>
    </w:p>
    <w:p w:rsidR="009C1980" w:rsidRPr="0010424F" w:rsidRDefault="00F90063" w:rsidP="00EF76DA">
      <w:pPr>
        <w:spacing w:line="360" w:lineRule="auto"/>
        <w:jc w:val="both"/>
        <w:rPr>
          <w:rFonts w:ascii="Book Antiqua" w:eastAsiaTheme="minorEastAsia" w:hAnsi="Book Antiqua"/>
          <w:color w:val="000000" w:themeColor="text1"/>
          <w:lang w:eastAsia="zh-CN"/>
        </w:rPr>
      </w:pPr>
      <w:r w:rsidRPr="0010424F">
        <w:rPr>
          <w:rFonts w:ascii="Book Antiqua" w:hAnsi="Book Antiqua"/>
          <w:b/>
          <w:color w:val="000000" w:themeColor="text1"/>
        </w:rPr>
        <w:t>Figure 2</w:t>
      </w:r>
      <w:r w:rsidRPr="0010424F">
        <w:rPr>
          <w:rFonts w:ascii="Book Antiqua" w:hAnsi="Book Antiqua"/>
          <w:color w:val="000000" w:themeColor="text1"/>
        </w:rPr>
        <w:t xml:space="preserve"> </w:t>
      </w:r>
      <w:r w:rsidRPr="0010424F">
        <w:rPr>
          <w:rFonts w:ascii="Book Antiqua" w:hAnsi="Book Antiqua"/>
          <w:b/>
          <w:color w:val="000000" w:themeColor="text1"/>
        </w:rPr>
        <w:t>Pooled sensitivity of narrow band imaging in detecting duodenal villous atrophy</w:t>
      </w:r>
      <w:r w:rsidR="00BA77D9" w:rsidRPr="0010424F">
        <w:rPr>
          <w:rFonts w:ascii="Book Antiqua" w:eastAsiaTheme="minorEastAsia" w:hAnsi="Book Antiqua"/>
          <w:b/>
          <w:color w:val="000000" w:themeColor="text1"/>
          <w:lang w:eastAsia="zh-CN"/>
        </w:rPr>
        <w:t>.</w:t>
      </w:r>
    </w:p>
    <w:p w:rsidR="00BA77D9" w:rsidRPr="0010424F" w:rsidRDefault="00BA77D9">
      <w:pPr>
        <w:rPr>
          <w:rFonts w:ascii="Book Antiqua" w:hAnsi="Book Antiqua"/>
          <w:color w:val="000000" w:themeColor="text1"/>
        </w:rPr>
      </w:pPr>
      <w:r w:rsidRPr="0010424F">
        <w:rPr>
          <w:rFonts w:ascii="Book Antiqua" w:hAnsi="Book Antiqua"/>
          <w:color w:val="000000" w:themeColor="text1"/>
        </w:rPr>
        <w:br w:type="page"/>
      </w:r>
    </w:p>
    <w:p w:rsidR="009C1980" w:rsidRPr="0010424F" w:rsidRDefault="00BA77D9" w:rsidP="00EF76DA">
      <w:pPr>
        <w:spacing w:line="360" w:lineRule="auto"/>
        <w:jc w:val="both"/>
        <w:rPr>
          <w:rFonts w:ascii="Book Antiqua" w:hAnsi="Book Antiqua"/>
          <w:color w:val="000000" w:themeColor="text1"/>
        </w:rPr>
      </w:pPr>
      <w:r w:rsidRPr="0010424F">
        <w:rPr>
          <w:rFonts w:ascii="Book Antiqua" w:hAnsi="Book Antiqua"/>
          <w:noProof/>
          <w:color w:val="000000" w:themeColor="text1"/>
          <w:lang w:val="en-US" w:eastAsia="en-US"/>
        </w:rPr>
        <w:lastRenderedPageBreak/>
        <w:drawing>
          <wp:inline distT="0" distB="0" distL="0" distR="0" wp14:anchorId="2F4FDEC9" wp14:editId="2622816A">
            <wp:extent cx="5274310" cy="37795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oled specificity Figure 3.jpg"/>
                    <pic:cNvPicPr/>
                  </pic:nvPicPr>
                  <pic:blipFill>
                    <a:blip r:embed="rId12">
                      <a:extLst>
                        <a:ext uri="{28A0092B-C50C-407E-A947-70E740481C1C}">
                          <a14:useLocalDpi xmlns:a14="http://schemas.microsoft.com/office/drawing/2010/main" val="0"/>
                        </a:ext>
                      </a:extLst>
                    </a:blip>
                    <a:stretch>
                      <a:fillRect/>
                    </a:stretch>
                  </pic:blipFill>
                  <pic:spPr>
                    <a:xfrm>
                      <a:off x="0" y="0"/>
                      <a:ext cx="5274310" cy="3779520"/>
                    </a:xfrm>
                    <a:prstGeom prst="rect">
                      <a:avLst/>
                    </a:prstGeom>
                  </pic:spPr>
                </pic:pic>
              </a:graphicData>
            </a:graphic>
          </wp:inline>
        </w:drawing>
      </w:r>
    </w:p>
    <w:p w:rsidR="00F90063" w:rsidRPr="0010424F" w:rsidRDefault="00BA77D9" w:rsidP="00EF76DA">
      <w:pPr>
        <w:spacing w:line="360" w:lineRule="auto"/>
        <w:jc w:val="both"/>
        <w:rPr>
          <w:rFonts w:ascii="Book Antiqua" w:eastAsiaTheme="minorEastAsia" w:hAnsi="Book Antiqua"/>
          <w:b/>
          <w:color w:val="000000" w:themeColor="text1"/>
          <w:lang w:eastAsia="zh-CN"/>
        </w:rPr>
      </w:pPr>
      <w:r w:rsidRPr="0010424F">
        <w:rPr>
          <w:rFonts w:ascii="Book Antiqua" w:hAnsi="Book Antiqua"/>
          <w:b/>
          <w:color w:val="000000" w:themeColor="text1"/>
        </w:rPr>
        <w:t>Figure 3</w:t>
      </w:r>
      <w:r w:rsidR="00F90063" w:rsidRPr="0010424F">
        <w:rPr>
          <w:rFonts w:ascii="Book Antiqua" w:hAnsi="Book Antiqua"/>
          <w:b/>
          <w:color w:val="000000" w:themeColor="text1"/>
        </w:rPr>
        <w:t xml:space="preserve"> Pooled specificity of narrow narrow band imaging in detecting duodenal villous atrophy</w:t>
      </w:r>
      <w:r w:rsidRPr="0010424F">
        <w:rPr>
          <w:rFonts w:ascii="Book Antiqua" w:eastAsiaTheme="minorEastAsia" w:hAnsi="Book Antiqua"/>
          <w:b/>
          <w:color w:val="000000" w:themeColor="text1"/>
          <w:lang w:eastAsia="zh-CN"/>
        </w:rPr>
        <w:t>.</w:t>
      </w:r>
    </w:p>
    <w:p w:rsidR="00AD2FCB" w:rsidRPr="0010424F" w:rsidRDefault="00AD2FCB" w:rsidP="00EF76DA">
      <w:pPr>
        <w:spacing w:line="360" w:lineRule="auto"/>
        <w:jc w:val="both"/>
        <w:rPr>
          <w:rFonts w:ascii="Book Antiqua" w:hAnsi="Book Antiqua"/>
          <w:color w:val="000000" w:themeColor="text1"/>
        </w:rPr>
      </w:pPr>
    </w:p>
    <w:p w:rsidR="007B6793" w:rsidRPr="0010424F" w:rsidRDefault="007B6793" w:rsidP="00EF76DA">
      <w:pPr>
        <w:jc w:val="both"/>
        <w:rPr>
          <w:rFonts w:ascii="Book Antiqua" w:hAnsi="Book Antiqua"/>
          <w:b/>
          <w:color w:val="000000" w:themeColor="text1"/>
        </w:rPr>
      </w:pPr>
      <w:r w:rsidRPr="0010424F">
        <w:rPr>
          <w:rFonts w:ascii="Book Antiqua" w:hAnsi="Book Antiqua"/>
          <w:b/>
          <w:color w:val="000000" w:themeColor="text1"/>
        </w:rPr>
        <w:br w:type="page"/>
      </w:r>
    </w:p>
    <w:p w:rsidR="00AD2FCB" w:rsidRPr="0010424F" w:rsidRDefault="007B6793" w:rsidP="00EF76DA">
      <w:pPr>
        <w:jc w:val="both"/>
        <w:rPr>
          <w:rFonts w:ascii="Book Antiqua" w:eastAsiaTheme="minorEastAsia" w:hAnsi="Book Antiqua"/>
          <w:b/>
          <w:color w:val="000000" w:themeColor="text1"/>
          <w:lang w:eastAsia="zh-CN"/>
        </w:rPr>
      </w:pPr>
      <w:r w:rsidRPr="0010424F">
        <w:rPr>
          <w:rFonts w:ascii="Book Antiqua" w:hAnsi="Book Antiqua"/>
          <w:b/>
          <w:color w:val="000000" w:themeColor="text1"/>
        </w:rPr>
        <w:lastRenderedPageBreak/>
        <w:t>Table 1</w:t>
      </w:r>
      <w:r w:rsidR="00AD2FCB" w:rsidRPr="0010424F">
        <w:rPr>
          <w:rFonts w:ascii="Book Antiqua" w:hAnsi="Book Antiqua"/>
          <w:b/>
          <w:color w:val="000000" w:themeColor="text1"/>
        </w:rPr>
        <w:t xml:space="preserve"> Overview of current status of</w:t>
      </w:r>
      <w:r w:rsidR="00BA77D9" w:rsidRPr="0010424F">
        <w:rPr>
          <w:rFonts w:ascii="Book Antiqua" w:hAnsi="Book Antiqua"/>
          <w:b/>
          <w:color w:val="000000" w:themeColor="text1"/>
        </w:rPr>
        <w:t xml:space="preserve"> </w:t>
      </w:r>
      <w:r w:rsidR="001368C2" w:rsidRPr="0010424F">
        <w:rPr>
          <w:rFonts w:ascii="Book Antiqua" w:hAnsi="Book Antiqua"/>
          <w:b/>
          <w:color w:val="000000" w:themeColor="text1"/>
        </w:rPr>
        <w:t xml:space="preserve">magnification narrow band imaging </w:t>
      </w:r>
      <w:r w:rsidR="00AD2FCB" w:rsidRPr="0010424F">
        <w:rPr>
          <w:rFonts w:ascii="Book Antiqua" w:hAnsi="Book Antiqua"/>
          <w:b/>
          <w:color w:val="000000" w:themeColor="text1"/>
        </w:rPr>
        <w:t xml:space="preserve">technology in </w:t>
      </w:r>
      <w:r w:rsidR="00B3483C" w:rsidRPr="0010424F">
        <w:rPr>
          <w:rFonts w:ascii="Book Antiqua" w:hAnsi="Book Antiqua"/>
          <w:b/>
          <w:color w:val="000000" w:themeColor="text1"/>
        </w:rPr>
        <w:t>du</w:t>
      </w:r>
      <w:r w:rsidR="00AD2FCB" w:rsidRPr="0010424F">
        <w:rPr>
          <w:rFonts w:ascii="Book Antiqua" w:hAnsi="Book Antiqua"/>
          <w:b/>
          <w:color w:val="000000" w:themeColor="text1"/>
        </w:rPr>
        <w:t xml:space="preserve">odenum </w:t>
      </w:r>
    </w:p>
    <w:p w:rsidR="007B6793" w:rsidRPr="0010424F" w:rsidRDefault="007B6793" w:rsidP="00EF76DA">
      <w:pPr>
        <w:jc w:val="both"/>
        <w:rPr>
          <w:rFonts w:ascii="Book Antiqua" w:eastAsiaTheme="minorEastAsia" w:hAnsi="Book Antiqua"/>
          <w:b/>
          <w:color w:val="000000" w:themeColor="text1"/>
          <w:lang w:eastAsia="zh-CN"/>
        </w:rPr>
      </w:pPr>
    </w:p>
    <w:tbl>
      <w:tblPr>
        <w:tblStyle w:val="TableGrid"/>
        <w:tblW w:w="9822" w:type="dxa"/>
        <w:tblLook w:val="04A0" w:firstRow="1" w:lastRow="0" w:firstColumn="1" w:lastColumn="0" w:noHBand="0" w:noVBand="1"/>
      </w:tblPr>
      <w:tblGrid>
        <w:gridCol w:w="4911"/>
        <w:gridCol w:w="4911"/>
      </w:tblGrid>
      <w:tr w:rsidR="00D0699D" w:rsidRPr="0010424F" w:rsidTr="00AF0474">
        <w:trPr>
          <w:trHeight w:val="1452"/>
        </w:trPr>
        <w:tc>
          <w:tcPr>
            <w:tcW w:w="4911" w:type="dxa"/>
          </w:tcPr>
          <w:p w:rsidR="007B6793" w:rsidRPr="0010424F" w:rsidRDefault="007B6793" w:rsidP="00EF76DA">
            <w:pPr>
              <w:spacing w:line="360" w:lineRule="auto"/>
              <w:jc w:val="both"/>
              <w:rPr>
                <w:rFonts w:ascii="Book Antiqua" w:hAnsi="Book Antiqua"/>
                <w:color w:val="000000" w:themeColor="text1"/>
              </w:rPr>
            </w:pPr>
            <w:r w:rsidRPr="0010424F">
              <w:rPr>
                <w:rFonts w:ascii="Book Antiqua" w:hAnsi="Book Antiqua"/>
                <w:color w:val="000000" w:themeColor="text1"/>
              </w:rPr>
              <w:t>Merits</w:t>
            </w:r>
          </w:p>
        </w:tc>
        <w:tc>
          <w:tcPr>
            <w:tcW w:w="4911" w:type="dxa"/>
          </w:tcPr>
          <w:p w:rsidR="007B6793" w:rsidRPr="0010424F" w:rsidRDefault="007B6793" w:rsidP="00EF76DA">
            <w:pPr>
              <w:jc w:val="both"/>
              <w:rPr>
                <w:rFonts w:ascii="Book Antiqua" w:eastAsiaTheme="minorEastAsia" w:hAnsi="Book Antiqua"/>
                <w:color w:val="000000" w:themeColor="text1"/>
                <w:lang w:eastAsia="zh-CN"/>
              </w:rPr>
            </w:pPr>
            <w:r w:rsidRPr="0010424F">
              <w:rPr>
                <w:rFonts w:ascii="Book Antiqua" w:hAnsi="Book Antiqua"/>
                <w:color w:val="000000" w:themeColor="text1"/>
              </w:rPr>
              <w:t>Real time assessment of duodenal villous morphology with excellent accuracy</w:t>
            </w:r>
          </w:p>
          <w:p w:rsidR="007B6793" w:rsidRPr="0010424F" w:rsidRDefault="007B6793" w:rsidP="00EF76DA">
            <w:pPr>
              <w:jc w:val="both"/>
              <w:rPr>
                <w:rFonts w:ascii="Book Antiqua" w:eastAsiaTheme="minorEastAsia" w:hAnsi="Book Antiqua"/>
                <w:color w:val="000000" w:themeColor="text1"/>
                <w:lang w:eastAsia="zh-CN"/>
              </w:rPr>
            </w:pPr>
            <w:r w:rsidRPr="0010424F">
              <w:rPr>
                <w:rFonts w:ascii="Book Antiqua" w:hAnsi="Book Antiqua"/>
                <w:color w:val="000000" w:themeColor="text1"/>
              </w:rPr>
              <w:t>Enables targeted biopsy of abnormal appearing area</w:t>
            </w:r>
          </w:p>
        </w:tc>
      </w:tr>
      <w:tr w:rsidR="00D0699D" w:rsidRPr="0010424F" w:rsidTr="00AF0474">
        <w:trPr>
          <w:trHeight w:val="555"/>
        </w:trPr>
        <w:tc>
          <w:tcPr>
            <w:tcW w:w="4911" w:type="dxa"/>
          </w:tcPr>
          <w:p w:rsidR="007B6793" w:rsidRPr="0010424F" w:rsidRDefault="007B6793" w:rsidP="00EF76DA">
            <w:pPr>
              <w:spacing w:line="360" w:lineRule="auto"/>
              <w:jc w:val="both"/>
              <w:rPr>
                <w:rFonts w:ascii="Book Antiqua" w:eastAsiaTheme="minorEastAsia" w:hAnsi="Book Antiqua"/>
                <w:color w:val="000000" w:themeColor="text1"/>
                <w:lang w:eastAsia="zh-CN"/>
              </w:rPr>
            </w:pPr>
            <w:r w:rsidRPr="0010424F">
              <w:rPr>
                <w:rFonts w:ascii="Book Antiqua" w:hAnsi="Book Antiqua"/>
                <w:color w:val="000000" w:themeColor="text1"/>
              </w:rPr>
              <w:t>Demerits</w:t>
            </w:r>
          </w:p>
        </w:tc>
        <w:tc>
          <w:tcPr>
            <w:tcW w:w="4911" w:type="dxa"/>
          </w:tcPr>
          <w:p w:rsidR="007B6793" w:rsidRPr="0010424F" w:rsidRDefault="007B6793" w:rsidP="00EF76DA">
            <w:pPr>
              <w:jc w:val="both"/>
              <w:rPr>
                <w:rFonts w:ascii="Book Antiqua" w:eastAsiaTheme="minorEastAsia" w:hAnsi="Book Antiqua"/>
                <w:color w:val="000000" w:themeColor="text1"/>
                <w:lang w:eastAsia="zh-CN"/>
              </w:rPr>
            </w:pPr>
            <w:r w:rsidRPr="0010424F">
              <w:rPr>
                <w:rFonts w:ascii="Book Antiqua" w:hAnsi="Book Antiqua"/>
                <w:color w:val="000000" w:themeColor="text1"/>
              </w:rPr>
              <w:t>Added procedure time and cost</w:t>
            </w:r>
          </w:p>
        </w:tc>
      </w:tr>
      <w:tr w:rsidR="007B6793" w:rsidRPr="0010424F" w:rsidTr="00AF0474">
        <w:trPr>
          <w:trHeight w:val="1228"/>
        </w:trPr>
        <w:tc>
          <w:tcPr>
            <w:tcW w:w="4911" w:type="dxa"/>
          </w:tcPr>
          <w:p w:rsidR="007B6793" w:rsidRPr="0010424F" w:rsidRDefault="007B6793" w:rsidP="00EF76DA">
            <w:pPr>
              <w:spacing w:line="360" w:lineRule="auto"/>
              <w:jc w:val="both"/>
              <w:rPr>
                <w:rFonts w:ascii="Book Antiqua" w:hAnsi="Book Antiqua"/>
                <w:color w:val="000000" w:themeColor="text1"/>
              </w:rPr>
            </w:pPr>
            <w:r w:rsidRPr="0010424F">
              <w:rPr>
                <w:rFonts w:ascii="Book Antiqua" w:hAnsi="Book Antiqua"/>
                <w:color w:val="000000" w:themeColor="text1"/>
              </w:rPr>
              <w:t>Potential applications</w:t>
            </w:r>
          </w:p>
        </w:tc>
        <w:tc>
          <w:tcPr>
            <w:tcW w:w="4911" w:type="dxa"/>
          </w:tcPr>
          <w:p w:rsidR="007B6793" w:rsidRPr="0010424F" w:rsidRDefault="007B6793" w:rsidP="00EF76DA">
            <w:pPr>
              <w:jc w:val="both"/>
              <w:rPr>
                <w:rFonts w:ascii="Book Antiqua" w:hAnsi="Book Antiqua"/>
                <w:color w:val="000000" w:themeColor="text1"/>
              </w:rPr>
            </w:pPr>
            <w:r w:rsidRPr="0010424F">
              <w:rPr>
                <w:rFonts w:ascii="Book Antiqua" w:hAnsi="Book Antiqua"/>
                <w:color w:val="000000" w:themeColor="text1"/>
              </w:rPr>
              <w:t>Assessment of duodenal villous atrophy in malabsorption syndromes</w:t>
            </w:r>
          </w:p>
          <w:p w:rsidR="007B6793" w:rsidRPr="0010424F" w:rsidRDefault="007B6793" w:rsidP="00EF76DA">
            <w:pPr>
              <w:jc w:val="both"/>
              <w:rPr>
                <w:rFonts w:ascii="Book Antiqua" w:eastAsiaTheme="minorEastAsia" w:hAnsi="Book Antiqua"/>
                <w:color w:val="000000" w:themeColor="text1"/>
                <w:lang w:eastAsia="zh-CN"/>
              </w:rPr>
            </w:pPr>
            <w:r w:rsidRPr="0010424F">
              <w:rPr>
                <w:rFonts w:ascii="Book Antiqua" w:hAnsi="Book Antiqua"/>
                <w:color w:val="000000" w:themeColor="text1"/>
              </w:rPr>
              <w:t>Data on role in assessing duodenal neoplastic lesion is still preliminary</w:t>
            </w:r>
          </w:p>
        </w:tc>
      </w:tr>
    </w:tbl>
    <w:p w:rsidR="00AD2FCB" w:rsidRPr="0010424F" w:rsidRDefault="00AD2FCB" w:rsidP="00EF76DA">
      <w:pPr>
        <w:jc w:val="both"/>
        <w:rPr>
          <w:rFonts w:ascii="Book Antiqua" w:hAnsi="Book Antiqua"/>
          <w:color w:val="000000" w:themeColor="text1"/>
        </w:rPr>
      </w:pPr>
    </w:p>
    <w:p w:rsidR="00AD2FCB" w:rsidRPr="0010424F" w:rsidRDefault="00AD2FCB" w:rsidP="00EF76DA">
      <w:pPr>
        <w:jc w:val="both"/>
        <w:rPr>
          <w:rFonts w:ascii="Book Antiqua" w:hAnsi="Book Antiqua"/>
          <w:color w:val="000000" w:themeColor="text1"/>
        </w:rPr>
      </w:pPr>
    </w:p>
    <w:p w:rsidR="00AD2FCB" w:rsidRPr="0010424F" w:rsidRDefault="00AD2FCB" w:rsidP="00EF76DA">
      <w:pPr>
        <w:spacing w:line="360" w:lineRule="auto"/>
        <w:ind w:left="720"/>
        <w:jc w:val="both"/>
        <w:rPr>
          <w:rFonts w:ascii="Book Antiqua" w:hAnsi="Book Antiqua"/>
          <w:color w:val="000000" w:themeColor="text1"/>
        </w:rPr>
      </w:pPr>
    </w:p>
    <w:p w:rsidR="002424A8" w:rsidRPr="0010424F" w:rsidRDefault="002424A8" w:rsidP="00EF76DA">
      <w:pPr>
        <w:spacing w:line="360" w:lineRule="auto"/>
        <w:jc w:val="both"/>
        <w:rPr>
          <w:rFonts w:ascii="Book Antiqua" w:hAnsi="Book Antiqua"/>
          <w:color w:val="000000" w:themeColor="text1"/>
        </w:rPr>
      </w:pPr>
    </w:p>
    <w:p w:rsidR="0033730C" w:rsidRPr="0010424F" w:rsidRDefault="0033730C" w:rsidP="00EF76DA">
      <w:pPr>
        <w:spacing w:line="360" w:lineRule="auto"/>
        <w:jc w:val="both"/>
        <w:rPr>
          <w:rFonts w:ascii="Book Antiqua" w:hAnsi="Book Antiqua"/>
          <w:color w:val="000000" w:themeColor="text1"/>
        </w:rPr>
      </w:pPr>
    </w:p>
    <w:sectPr w:rsidR="0033730C" w:rsidRPr="0010424F" w:rsidSect="00EE4BED">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4F06" w:rsidRDefault="00CE4F06" w:rsidP="007B6793">
      <w:r>
        <w:separator/>
      </w:r>
    </w:p>
  </w:endnote>
  <w:endnote w:type="continuationSeparator" w:id="0">
    <w:p w:rsidR="00CE4F06" w:rsidRDefault="00CE4F06" w:rsidP="007B6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Gulim">
    <w:altName w:val="굴림"/>
    <w:charset w:val="81"/>
    <w:family w:val="swiss"/>
    <w:pitch w:val="variable"/>
    <w:sig w:usb0="B00002AF" w:usb1="69D77CFB" w:usb2="00000030" w:usb3="00000000" w:csb0="0008009F" w:csb1="00000000"/>
  </w:font>
  <w:font w:name="Tahoma">
    <w:panose1 w:val="020B0604030504040204"/>
    <w:charset w:val="00"/>
    <w:family w:val="auto"/>
    <w:pitch w:val="variable"/>
    <w:sig w:usb0="E1002AFF" w:usb1="C000605B" w:usb2="00000029" w:usb3="00000000" w:csb0="000101FF" w:csb1="00000000"/>
  </w:font>
  <w:font w:name="AdvTimes">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4F06" w:rsidRDefault="00CE4F06" w:rsidP="007B6793">
      <w:r>
        <w:separator/>
      </w:r>
    </w:p>
  </w:footnote>
  <w:footnote w:type="continuationSeparator" w:id="0">
    <w:p w:rsidR="00CE4F06" w:rsidRDefault="00CE4F06" w:rsidP="007B679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4753EA"/>
    <w:multiLevelType w:val="hybridMultilevel"/>
    <w:tmpl w:val="FC42F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s>
  <w:rsids>
    <w:rsidRoot w:val="00F90063"/>
    <w:rsid w:val="0000072F"/>
    <w:rsid w:val="00076B62"/>
    <w:rsid w:val="0010424F"/>
    <w:rsid w:val="001368C2"/>
    <w:rsid w:val="00144C88"/>
    <w:rsid w:val="0016733E"/>
    <w:rsid w:val="002325EB"/>
    <w:rsid w:val="002424A8"/>
    <w:rsid w:val="002640D9"/>
    <w:rsid w:val="002F0844"/>
    <w:rsid w:val="0033730C"/>
    <w:rsid w:val="003427D2"/>
    <w:rsid w:val="00383EDB"/>
    <w:rsid w:val="004416BF"/>
    <w:rsid w:val="0045538E"/>
    <w:rsid w:val="004827A0"/>
    <w:rsid w:val="004A263C"/>
    <w:rsid w:val="004A4439"/>
    <w:rsid w:val="004B55D7"/>
    <w:rsid w:val="004D5154"/>
    <w:rsid w:val="004F54FF"/>
    <w:rsid w:val="00505FF0"/>
    <w:rsid w:val="0051117A"/>
    <w:rsid w:val="00513C29"/>
    <w:rsid w:val="005650C0"/>
    <w:rsid w:val="00585704"/>
    <w:rsid w:val="00611BB0"/>
    <w:rsid w:val="0067172B"/>
    <w:rsid w:val="006B5153"/>
    <w:rsid w:val="006B5340"/>
    <w:rsid w:val="00781F1D"/>
    <w:rsid w:val="007B6793"/>
    <w:rsid w:val="0098262C"/>
    <w:rsid w:val="009C1980"/>
    <w:rsid w:val="009F01A1"/>
    <w:rsid w:val="00A369DE"/>
    <w:rsid w:val="00A54EF4"/>
    <w:rsid w:val="00AD2FCB"/>
    <w:rsid w:val="00B03505"/>
    <w:rsid w:val="00B3483C"/>
    <w:rsid w:val="00BA77D9"/>
    <w:rsid w:val="00CB2C4B"/>
    <w:rsid w:val="00CE4F06"/>
    <w:rsid w:val="00D0699D"/>
    <w:rsid w:val="00D756C4"/>
    <w:rsid w:val="00D91185"/>
    <w:rsid w:val="00E22365"/>
    <w:rsid w:val="00E85C2B"/>
    <w:rsid w:val="00EC0313"/>
    <w:rsid w:val="00EE4BED"/>
    <w:rsid w:val="00EF76DA"/>
    <w:rsid w:val="00F825D3"/>
    <w:rsid w:val="00F90063"/>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IN" w:eastAsia="en-IN"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Indent" w:uiPriority="99"/>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E4BED"/>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F90063"/>
    <w:pPr>
      <w:spacing w:before="100" w:beforeAutospacing="1" w:after="100" w:afterAutospacing="1"/>
    </w:pPr>
  </w:style>
  <w:style w:type="character" w:styleId="Hyperlink">
    <w:name w:val="Hyperlink"/>
    <w:uiPriority w:val="99"/>
    <w:unhideWhenUsed/>
    <w:rsid w:val="00F90063"/>
    <w:rPr>
      <w:color w:val="0000FF"/>
      <w:u w:val="single"/>
    </w:rPr>
  </w:style>
  <w:style w:type="character" w:styleId="CommentReference">
    <w:name w:val="annotation reference"/>
    <w:rsid w:val="0033730C"/>
    <w:rPr>
      <w:sz w:val="21"/>
      <w:szCs w:val="21"/>
    </w:rPr>
  </w:style>
  <w:style w:type="paragraph" w:styleId="CommentText">
    <w:name w:val="annotation text"/>
    <w:basedOn w:val="Normal"/>
    <w:link w:val="CommentTextChar"/>
    <w:rsid w:val="0033730C"/>
  </w:style>
  <w:style w:type="character" w:customStyle="1" w:styleId="CommentTextChar">
    <w:name w:val="Comment Text Char"/>
    <w:link w:val="CommentText"/>
    <w:rsid w:val="0033730C"/>
    <w:rPr>
      <w:sz w:val="24"/>
      <w:szCs w:val="24"/>
      <w:lang w:val="en-IN" w:eastAsia="ja-JP"/>
    </w:rPr>
  </w:style>
  <w:style w:type="paragraph" w:styleId="CommentSubject">
    <w:name w:val="annotation subject"/>
    <w:basedOn w:val="CommentText"/>
    <w:next w:val="CommentText"/>
    <w:link w:val="CommentSubjectChar"/>
    <w:rsid w:val="0033730C"/>
    <w:rPr>
      <w:b/>
      <w:bCs/>
    </w:rPr>
  </w:style>
  <w:style w:type="character" w:customStyle="1" w:styleId="CommentSubjectChar">
    <w:name w:val="Comment Subject Char"/>
    <w:link w:val="CommentSubject"/>
    <w:rsid w:val="0033730C"/>
    <w:rPr>
      <w:b/>
      <w:bCs/>
      <w:sz w:val="24"/>
      <w:szCs w:val="24"/>
      <w:lang w:val="en-IN" w:eastAsia="ja-JP"/>
    </w:rPr>
  </w:style>
  <w:style w:type="paragraph" w:styleId="BalloonText">
    <w:name w:val="Balloon Text"/>
    <w:basedOn w:val="Normal"/>
    <w:link w:val="BalloonTextChar"/>
    <w:rsid w:val="0033730C"/>
    <w:rPr>
      <w:sz w:val="18"/>
      <w:szCs w:val="18"/>
    </w:rPr>
  </w:style>
  <w:style w:type="character" w:customStyle="1" w:styleId="BalloonTextChar">
    <w:name w:val="Balloon Text Char"/>
    <w:link w:val="BalloonText"/>
    <w:rsid w:val="0033730C"/>
    <w:rPr>
      <w:sz w:val="18"/>
      <w:szCs w:val="18"/>
      <w:lang w:val="en-IN" w:eastAsia="ja-JP"/>
    </w:rPr>
  </w:style>
  <w:style w:type="character" w:customStyle="1" w:styleId="highlight1">
    <w:name w:val="highlight1"/>
    <w:rsid w:val="0033730C"/>
    <w:rPr>
      <w:shd w:val="clear" w:color="auto" w:fill="F1BFE0"/>
    </w:rPr>
  </w:style>
  <w:style w:type="character" w:customStyle="1" w:styleId="highlight">
    <w:name w:val="highlight"/>
    <w:basedOn w:val="DefaultParagraphFont"/>
    <w:rsid w:val="0098262C"/>
  </w:style>
  <w:style w:type="paragraph" w:styleId="ListParagraph">
    <w:name w:val="List Paragraph"/>
    <w:basedOn w:val="Normal"/>
    <w:uiPriority w:val="34"/>
    <w:qFormat/>
    <w:rsid w:val="009F01A1"/>
    <w:pPr>
      <w:ind w:left="720"/>
      <w:contextualSpacing/>
    </w:pPr>
  </w:style>
  <w:style w:type="paragraph" w:styleId="Header">
    <w:name w:val="header"/>
    <w:basedOn w:val="Normal"/>
    <w:link w:val="HeaderChar"/>
    <w:rsid w:val="007B679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7B6793"/>
    <w:rPr>
      <w:sz w:val="18"/>
      <w:szCs w:val="18"/>
      <w:lang w:eastAsia="ja-JP"/>
    </w:rPr>
  </w:style>
  <w:style w:type="paragraph" w:styleId="Footer">
    <w:name w:val="footer"/>
    <w:basedOn w:val="Normal"/>
    <w:link w:val="FooterChar"/>
    <w:rsid w:val="007B6793"/>
    <w:pPr>
      <w:tabs>
        <w:tab w:val="center" w:pos="4153"/>
        <w:tab w:val="right" w:pos="8306"/>
      </w:tabs>
      <w:snapToGrid w:val="0"/>
    </w:pPr>
    <w:rPr>
      <w:sz w:val="18"/>
      <w:szCs w:val="18"/>
    </w:rPr>
  </w:style>
  <w:style w:type="character" w:customStyle="1" w:styleId="FooterChar">
    <w:name w:val="Footer Char"/>
    <w:basedOn w:val="DefaultParagraphFont"/>
    <w:link w:val="Footer"/>
    <w:rsid w:val="007B6793"/>
    <w:rPr>
      <w:sz w:val="18"/>
      <w:szCs w:val="18"/>
      <w:lang w:eastAsia="ja-JP"/>
    </w:rPr>
  </w:style>
  <w:style w:type="table" w:styleId="TableGrid">
    <w:name w:val="Table Grid"/>
    <w:basedOn w:val="TableNormal"/>
    <w:rsid w:val="007B67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unhideWhenUsed/>
    <w:rsid w:val="00EF76DA"/>
    <w:pPr>
      <w:widowControl w:val="0"/>
      <w:spacing w:after="120"/>
      <w:ind w:leftChars="200" w:left="420"/>
      <w:jc w:val="both"/>
    </w:pPr>
    <w:rPr>
      <w:rFonts w:ascii="Book Antiqua" w:eastAsiaTheme="minorEastAsia" w:hAnsi="Book Antiqua"/>
      <w:sz w:val="20"/>
      <w:szCs w:val="20"/>
      <w:lang w:val="en-US"/>
    </w:rPr>
  </w:style>
  <w:style w:type="character" w:customStyle="1" w:styleId="BodyTextIndentChar">
    <w:name w:val="Body Text Indent Char"/>
    <w:basedOn w:val="DefaultParagraphFont"/>
    <w:link w:val="BodyTextIndent"/>
    <w:uiPriority w:val="99"/>
    <w:rsid w:val="00EF76DA"/>
    <w:rPr>
      <w:rFonts w:ascii="Book Antiqua" w:eastAsiaTheme="minorEastAsia" w:hAnsi="Book Antiqua"/>
      <w:lang w:val="en-US" w:eastAsia="ja-JP"/>
    </w:rPr>
  </w:style>
  <w:style w:type="character" w:styleId="Strong">
    <w:name w:val="Strong"/>
    <w:qFormat/>
    <w:rsid w:val="00D0699D"/>
    <w:rPr>
      <w:b/>
      <w:bCs/>
    </w:rPr>
  </w:style>
  <w:style w:type="character" w:styleId="Emphasis">
    <w:name w:val="Emphasis"/>
    <w:qFormat/>
    <w:rsid w:val="005650C0"/>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IN" w:eastAsia="en-IN"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Indent" w:uiPriority="99"/>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E4BED"/>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F90063"/>
    <w:pPr>
      <w:spacing w:before="100" w:beforeAutospacing="1" w:after="100" w:afterAutospacing="1"/>
    </w:pPr>
  </w:style>
  <w:style w:type="character" w:styleId="Hyperlink">
    <w:name w:val="Hyperlink"/>
    <w:uiPriority w:val="99"/>
    <w:unhideWhenUsed/>
    <w:rsid w:val="00F90063"/>
    <w:rPr>
      <w:color w:val="0000FF"/>
      <w:u w:val="single"/>
    </w:rPr>
  </w:style>
  <w:style w:type="character" w:styleId="CommentReference">
    <w:name w:val="annotation reference"/>
    <w:rsid w:val="0033730C"/>
    <w:rPr>
      <w:sz w:val="21"/>
      <w:szCs w:val="21"/>
    </w:rPr>
  </w:style>
  <w:style w:type="paragraph" w:styleId="CommentText">
    <w:name w:val="annotation text"/>
    <w:basedOn w:val="Normal"/>
    <w:link w:val="CommentTextChar"/>
    <w:rsid w:val="0033730C"/>
  </w:style>
  <w:style w:type="character" w:customStyle="1" w:styleId="CommentTextChar">
    <w:name w:val="Comment Text Char"/>
    <w:link w:val="CommentText"/>
    <w:rsid w:val="0033730C"/>
    <w:rPr>
      <w:sz w:val="24"/>
      <w:szCs w:val="24"/>
      <w:lang w:val="en-IN" w:eastAsia="ja-JP"/>
    </w:rPr>
  </w:style>
  <w:style w:type="paragraph" w:styleId="CommentSubject">
    <w:name w:val="annotation subject"/>
    <w:basedOn w:val="CommentText"/>
    <w:next w:val="CommentText"/>
    <w:link w:val="CommentSubjectChar"/>
    <w:rsid w:val="0033730C"/>
    <w:rPr>
      <w:b/>
      <w:bCs/>
    </w:rPr>
  </w:style>
  <w:style w:type="character" w:customStyle="1" w:styleId="CommentSubjectChar">
    <w:name w:val="Comment Subject Char"/>
    <w:link w:val="CommentSubject"/>
    <w:rsid w:val="0033730C"/>
    <w:rPr>
      <w:b/>
      <w:bCs/>
      <w:sz w:val="24"/>
      <w:szCs w:val="24"/>
      <w:lang w:val="en-IN" w:eastAsia="ja-JP"/>
    </w:rPr>
  </w:style>
  <w:style w:type="paragraph" w:styleId="BalloonText">
    <w:name w:val="Balloon Text"/>
    <w:basedOn w:val="Normal"/>
    <w:link w:val="BalloonTextChar"/>
    <w:rsid w:val="0033730C"/>
    <w:rPr>
      <w:sz w:val="18"/>
      <w:szCs w:val="18"/>
    </w:rPr>
  </w:style>
  <w:style w:type="character" w:customStyle="1" w:styleId="BalloonTextChar">
    <w:name w:val="Balloon Text Char"/>
    <w:link w:val="BalloonText"/>
    <w:rsid w:val="0033730C"/>
    <w:rPr>
      <w:sz w:val="18"/>
      <w:szCs w:val="18"/>
      <w:lang w:val="en-IN" w:eastAsia="ja-JP"/>
    </w:rPr>
  </w:style>
  <w:style w:type="character" w:customStyle="1" w:styleId="highlight1">
    <w:name w:val="highlight1"/>
    <w:rsid w:val="0033730C"/>
    <w:rPr>
      <w:shd w:val="clear" w:color="auto" w:fill="F1BFE0"/>
    </w:rPr>
  </w:style>
  <w:style w:type="character" w:customStyle="1" w:styleId="highlight">
    <w:name w:val="highlight"/>
    <w:basedOn w:val="DefaultParagraphFont"/>
    <w:rsid w:val="0098262C"/>
  </w:style>
  <w:style w:type="paragraph" w:styleId="ListParagraph">
    <w:name w:val="List Paragraph"/>
    <w:basedOn w:val="Normal"/>
    <w:uiPriority w:val="34"/>
    <w:qFormat/>
    <w:rsid w:val="009F01A1"/>
    <w:pPr>
      <w:ind w:left="720"/>
      <w:contextualSpacing/>
    </w:pPr>
  </w:style>
  <w:style w:type="paragraph" w:styleId="Header">
    <w:name w:val="header"/>
    <w:basedOn w:val="Normal"/>
    <w:link w:val="HeaderChar"/>
    <w:rsid w:val="007B679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7B6793"/>
    <w:rPr>
      <w:sz w:val="18"/>
      <w:szCs w:val="18"/>
      <w:lang w:eastAsia="ja-JP"/>
    </w:rPr>
  </w:style>
  <w:style w:type="paragraph" w:styleId="Footer">
    <w:name w:val="footer"/>
    <w:basedOn w:val="Normal"/>
    <w:link w:val="FooterChar"/>
    <w:rsid w:val="007B6793"/>
    <w:pPr>
      <w:tabs>
        <w:tab w:val="center" w:pos="4153"/>
        <w:tab w:val="right" w:pos="8306"/>
      </w:tabs>
      <w:snapToGrid w:val="0"/>
    </w:pPr>
    <w:rPr>
      <w:sz w:val="18"/>
      <w:szCs w:val="18"/>
    </w:rPr>
  </w:style>
  <w:style w:type="character" w:customStyle="1" w:styleId="FooterChar">
    <w:name w:val="Footer Char"/>
    <w:basedOn w:val="DefaultParagraphFont"/>
    <w:link w:val="Footer"/>
    <w:rsid w:val="007B6793"/>
    <w:rPr>
      <w:sz w:val="18"/>
      <w:szCs w:val="18"/>
      <w:lang w:eastAsia="ja-JP"/>
    </w:rPr>
  </w:style>
  <w:style w:type="table" w:styleId="TableGrid">
    <w:name w:val="Table Grid"/>
    <w:basedOn w:val="TableNormal"/>
    <w:rsid w:val="007B67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unhideWhenUsed/>
    <w:rsid w:val="00EF76DA"/>
    <w:pPr>
      <w:widowControl w:val="0"/>
      <w:spacing w:after="120"/>
      <w:ind w:leftChars="200" w:left="420"/>
      <w:jc w:val="both"/>
    </w:pPr>
    <w:rPr>
      <w:rFonts w:ascii="Book Antiqua" w:eastAsiaTheme="minorEastAsia" w:hAnsi="Book Antiqua"/>
      <w:sz w:val="20"/>
      <w:szCs w:val="20"/>
      <w:lang w:val="en-US"/>
    </w:rPr>
  </w:style>
  <w:style w:type="character" w:customStyle="1" w:styleId="BodyTextIndentChar">
    <w:name w:val="Body Text Indent Char"/>
    <w:basedOn w:val="DefaultParagraphFont"/>
    <w:link w:val="BodyTextIndent"/>
    <w:uiPriority w:val="99"/>
    <w:rsid w:val="00EF76DA"/>
    <w:rPr>
      <w:rFonts w:ascii="Book Antiqua" w:eastAsiaTheme="minorEastAsia" w:hAnsi="Book Antiqua"/>
      <w:lang w:val="en-US" w:eastAsia="ja-JP"/>
    </w:rPr>
  </w:style>
  <w:style w:type="character" w:styleId="Strong">
    <w:name w:val="Strong"/>
    <w:qFormat/>
    <w:rsid w:val="00D0699D"/>
    <w:rPr>
      <w:b/>
      <w:bCs/>
    </w:rPr>
  </w:style>
  <w:style w:type="character" w:styleId="Emphasis">
    <w:name w:val="Emphasis"/>
    <w:qFormat/>
    <w:rsid w:val="005650C0"/>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83609">
      <w:bodyDiv w:val="1"/>
      <w:marLeft w:val="0"/>
      <w:marRight w:val="0"/>
      <w:marTop w:val="0"/>
      <w:marBottom w:val="0"/>
      <w:divBdr>
        <w:top w:val="none" w:sz="0" w:space="0" w:color="auto"/>
        <w:left w:val="none" w:sz="0" w:space="0" w:color="auto"/>
        <w:bottom w:val="none" w:sz="0" w:space="0" w:color="auto"/>
        <w:right w:val="none" w:sz="0" w:space="0" w:color="auto"/>
      </w:divBdr>
    </w:div>
    <w:div w:id="191000526">
      <w:bodyDiv w:val="1"/>
      <w:marLeft w:val="0"/>
      <w:marRight w:val="0"/>
      <w:marTop w:val="0"/>
      <w:marBottom w:val="0"/>
      <w:divBdr>
        <w:top w:val="none" w:sz="0" w:space="0" w:color="auto"/>
        <w:left w:val="none" w:sz="0" w:space="0" w:color="auto"/>
        <w:bottom w:val="none" w:sz="0" w:space="0" w:color="auto"/>
        <w:right w:val="none" w:sz="0" w:space="0" w:color="auto"/>
      </w:divBdr>
    </w:div>
    <w:div w:id="227883559">
      <w:bodyDiv w:val="1"/>
      <w:marLeft w:val="0"/>
      <w:marRight w:val="0"/>
      <w:marTop w:val="0"/>
      <w:marBottom w:val="0"/>
      <w:divBdr>
        <w:top w:val="none" w:sz="0" w:space="0" w:color="auto"/>
        <w:left w:val="none" w:sz="0" w:space="0" w:color="auto"/>
        <w:bottom w:val="none" w:sz="0" w:space="0" w:color="auto"/>
        <w:right w:val="none" w:sz="0" w:space="0" w:color="auto"/>
      </w:divBdr>
    </w:div>
    <w:div w:id="309677425">
      <w:bodyDiv w:val="1"/>
      <w:marLeft w:val="0"/>
      <w:marRight w:val="0"/>
      <w:marTop w:val="0"/>
      <w:marBottom w:val="0"/>
      <w:divBdr>
        <w:top w:val="none" w:sz="0" w:space="0" w:color="auto"/>
        <w:left w:val="none" w:sz="0" w:space="0" w:color="auto"/>
        <w:bottom w:val="none" w:sz="0" w:space="0" w:color="auto"/>
        <w:right w:val="none" w:sz="0" w:space="0" w:color="auto"/>
      </w:divBdr>
    </w:div>
    <w:div w:id="330723301">
      <w:bodyDiv w:val="1"/>
      <w:marLeft w:val="0"/>
      <w:marRight w:val="0"/>
      <w:marTop w:val="0"/>
      <w:marBottom w:val="0"/>
      <w:divBdr>
        <w:top w:val="none" w:sz="0" w:space="0" w:color="auto"/>
        <w:left w:val="none" w:sz="0" w:space="0" w:color="auto"/>
        <w:bottom w:val="none" w:sz="0" w:space="0" w:color="auto"/>
        <w:right w:val="none" w:sz="0" w:space="0" w:color="auto"/>
      </w:divBdr>
    </w:div>
    <w:div w:id="701320185">
      <w:bodyDiv w:val="1"/>
      <w:marLeft w:val="0"/>
      <w:marRight w:val="0"/>
      <w:marTop w:val="0"/>
      <w:marBottom w:val="0"/>
      <w:divBdr>
        <w:top w:val="none" w:sz="0" w:space="0" w:color="auto"/>
        <w:left w:val="none" w:sz="0" w:space="0" w:color="auto"/>
        <w:bottom w:val="none" w:sz="0" w:space="0" w:color="auto"/>
        <w:right w:val="none" w:sz="0" w:space="0" w:color="auto"/>
      </w:divBdr>
    </w:div>
    <w:div w:id="742217249">
      <w:bodyDiv w:val="1"/>
      <w:marLeft w:val="0"/>
      <w:marRight w:val="0"/>
      <w:marTop w:val="0"/>
      <w:marBottom w:val="0"/>
      <w:divBdr>
        <w:top w:val="none" w:sz="0" w:space="0" w:color="auto"/>
        <w:left w:val="none" w:sz="0" w:space="0" w:color="auto"/>
        <w:bottom w:val="none" w:sz="0" w:space="0" w:color="auto"/>
        <w:right w:val="none" w:sz="0" w:space="0" w:color="auto"/>
      </w:divBdr>
    </w:div>
    <w:div w:id="819462288">
      <w:bodyDiv w:val="1"/>
      <w:marLeft w:val="0"/>
      <w:marRight w:val="0"/>
      <w:marTop w:val="0"/>
      <w:marBottom w:val="0"/>
      <w:divBdr>
        <w:top w:val="none" w:sz="0" w:space="0" w:color="auto"/>
        <w:left w:val="none" w:sz="0" w:space="0" w:color="auto"/>
        <w:bottom w:val="none" w:sz="0" w:space="0" w:color="auto"/>
        <w:right w:val="none" w:sz="0" w:space="0" w:color="auto"/>
      </w:divBdr>
    </w:div>
    <w:div w:id="1149829763">
      <w:bodyDiv w:val="1"/>
      <w:marLeft w:val="0"/>
      <w:marRight w:val="0"/>
      <w:marTop w:val="0"/>
      <w:marBottom w:val="0"/>
      <w:divBdr>
        <w:top w:val="none" w:sz="0" w:space="0" w:color="auto"/>
        <w:left w:val="none" w:sz="0" w:space="0" w:color="auto"/>
        <w:bottom w:val="none" w:sz="0" w:space="0" w:color="auto"/>
        <w:right w:val="none" w:sz="0" w:space="0" w:color="auto"/>
      </w:divBdr>
    </w:div>
    <w:div w:id="1325402875">
      <w:bodyDiv w:val="1"/>
      <w:marLeft w:val="0"/>
      <w:marRight w:val="0"/>
      <w:marTop w:val="0"/>
      <w:marBottom w:val="0"/>
      <w:divBdr>
        <w:top w:val="none" w:sz="0" w:space="0" w:color="auto"/>
        <w:left w:val="none" w:sz="0" w:space="0" w:color="auto"/>
        <w:bottom w:val="none" w:sz="0" w:space="0" w:color="auto"/>
        <w:right w:val="none" w:sz="0" w:space="0" w:color="auto"/>
      </w:divBdr>
    </w:div>
    <w:div w:id="1435590682">
      <w:bodyDiv w:val="1"/>
      <w:marLeft w:val="0"/>
      <w:marRight w:val="0"/>
      <w:marTop w:val="0"/>
      <w:marBottom w:val="0"/>
      <w:divBdr>
        <w:top w:val="none" w:sz="0" w:space="0" w:color="auto"/>
        <w:left w:val="none" w:sz="0" w:space="0" w:color="auto"/>
        <w:bottom w:val="none" w:sz="0" w:space="0" w:color="auto"/>
        <w:right w:val="none" w:sz="0" w:space="0" w:color="auto"/>
      </w:divBdr>
    </w:div>
    <w:div w:id="1535926710">
      <w:bodyDiv w:val="1"/>
      <w:marLeft w:val="0"/>
      <w:marRight w:val="0"/>
      <w:marTop w:val="0"/>
      <w:marBottom w:val="0"/>
      <w:divBdr>
        <w:top w:val="none" w:sz="0" w:space="0" w:color="auto"/>
        <w:left w:val="none" w:sz="0" w:space="0" w:color="auto"/>
        <w:bottom w:val="none" w:sz="0" w:space="0" w:color="auto"/>
        <w:right w:val="none" w:sz="0" w:space="0" w:color="auto"/>
      </w:divBdr>
    </w:div>
    <w:div w:id="1595357977">
      <w:bodyDiv w:val="1"/>
      <w:marLeft w:val="0"/>
      <w:marRight w:val="0"/>
      <w:marTop w:val="0"/>
      <w:marBottom w:val="0"/>
      <w:divBdr>
        <w:top w:val="none" w:sz="0" w:space="0" w:color="auto"/>
        <w:left w:val="none" w:sz="0" w:space="0" w:color="auto"/>
        <w:bottom w:val="none" w:sz="0" w:space="0" w:color="auto"/>
        <w:right w:val="none" w:sz="0" w:space="0" w:color="auto"/>
      </w:divBdr>
    </w:div>
    <w:div w:id="1655641933">
      <w:bodyDiv w:val="1"/>
      <w:marLeft w:val="0"/>
      <w:marRight w:val="0"/>
      <w:marTop w:val="0"/>
      <w:marBottom w:val="0"/>
      <w:divBdr>
        <w:top w:val="none" w:sz="0" w:space="0" w:color="auto"/>
        <w:left w:val="none" w:sz="0" w:space="0" w:color="auto"/>
        <w:bottom w:val="none" w:sz="0" w:space="0" w:color="auto"/>
        <w:right w:val="none" w:sz="0" w:space="0" w:color="auto"/>
      </w:divBdr>
    </w:div>
    <w:div w:id="1682200279">
      <w:bodyDiv w:val="1"/>
      <w:marLeft w:val="0"/>
      <w:marRight w:val="0"/>
      <w:marTop w:val="0"/>
      <w:marBottom w:val="0"/>
      <w:divBdr>
        <w:top w:val="none" w:sz="0" w:space="0" w:color="auto"/>
        <w:left w:val="none" w:sz="0" w:space="0" w:color="auto"/>
        <w:bottom w:val="none" w:sz="0" w:space="0" w:color="auto"/>
        <w:right w:val="none" w:sz="0" w:space="0" w:color="auto"/>
      </w:divBdr>
    </w:div>
    <w:div w:id="1701661797">
      <w:bodyDiv w:val="1"/>
      <w:marLeft w:val="0"/>
      <w:marRight w:val="0"/>
      <w:marTop w:val="0"/>
      <w:marBottom w:val="0"/>
      <w:divBdr>
        <w:top w:val="none" w:sz="0" w:space="0" w:color="auto"/>
        <w:left w:val="none" w:sz="0" w:space="0" w:color="auto"/>
        <w:bottom w:val="none" w:sz="0" w:space="0" w:color="auto"/>
        <w:right w:val="none" w:sz="0" w:space="0" w:color="auto"/>
      </w:divBdr>
    </w:div>
    <w:div w:id="1773697635">
      <w:bodyDiv w:val="1"/>
      <w:marLeft w:val="0"/>
      <w:marRight w:val="0"/>
      <w:marTop w:val="0"/>
      <w:marBottom w:val="0"/>
      <w:divBdr>
        <w:top w:val="none" w:sz="0" w:space="0" w:color="auto"/>
        <w:left w:val="none" w:sz="0" w:space="0" w:color="auto"/>
        <w:bottom w:val="none" w:sz="0" w:space="0" w:color="auto"/>
        <w:right w:val="none" w:sz="0" w:space="0" w:color="auto"/>
      </w:divBdr>
    </w:div>
    <w:div w:id="1801681829">
      <w:bodyDiv w:val="1"/>
      <w:marLeft w:val="0"/>
      <w:marRight w:val="0"/>
      <w:marTop w:val="0"/>
      <w:marBottom w:val="0"/>
      <w:divBdr>
        <w:top w:val="none" w:sz="0" w:space="0" w:color="auto"/>
        <w:left w:val="none" w:sz="0" w:space="0" w:color="auto"/>
        <w:bottom w:val="none" w:sz="0" w:space="0" w:color="auto"/>
        <w:right w:val="none" w:sz="0" w:space="0" w:color="auto"/>
      </w:divBdr>
    </w:div>
    <w:div w:id="1818111194">
      <w:bodyDiv w:val="1"/>
      <w:marLeft w:val="0"/>
      <w:marRight w:val="0"/>
      <w:marTop w:val="0"/>
      <w:marBottom w:val="0"/>
      <w:divBdr>
        <w:top w:val="none" w:sz="0" w:space="0" w:color="auto"/>
        <w:left w:val="none" w:sz="0" w:space="0" w:color="auto"/>
        <w:bottom w:val="none" w:sz="0" w:space="0" w:color="auto"/>
        <w:right w:val="none" w:sz="0" w:space="0" w:color="auto"/>
      </w:divBdr>
    </w:div>
    <w:div w:id="2140801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A9C58-AB07-AE4A-B762-200F2062D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4173</Words>
  <Characters>23788</Characters>
  <Application>Microsoft Macintosh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Title:  Emerging Role of Narrow Band Imaging in Duodenum</vt:lpstr>
    </vt:vector>
  </TitlesOfParts>
  <Company/>
  <LinksUpToDate>false</LinksUpToDate>
  <CharactersWithSpaces>27906</CharactersWithSpaces>
  <SharedDoc>false</SharedDoc>
  <HLinks>
    <vt:vector size="114" baseType="variant">
      <vt:variant>
        <vt:i4>7798784</vt:i4>
      </vt:variant>
      <vt:variant>
        <vt:i4>48</vt:i4>
      </vt:variant>
      <vt:variant>
        <vt:i4>0</vt:i4>
      </vt:variant>
      <vt:variant>
        <vt:i4>5</vt:i4>
      </vt:variant>
      <vt:variant>
        <vt:lpwstr>http://www.ncbi.nlm.nih.gov/pubmed/?term=Moriyasu%20F%5BAuthor%5D&amp;cauthor=true&amp;cauthor_uid=19026411</vt:lpwstr>
      </vt:variant>
      <vt:variant>
        <vt:lpwstr/>
      </vt:variant>
      <vt:variant>
        <vt:i4>1441835</vt:i4>
      </vt:variant>
      <vt:variant>
        <vt:i4>45</vt:i4>
      </vt:variant>
      <vt:variant>
        <vt:i4>0</vt:i4>
      </vt:variant>
      <vt:variant>
        <vt:i4>5</vt:i4>
      </vt:variant>
      <vt:variant>
        <vt:lpwstr>http://www.ncbi.nlm.nih.gov/pubmed/?term=Hayashi%20T%5BAuthor%5D&amp;cauthor=true&amp;cauthor_uid=19946237</vt:lpwstr>
      </vt:variant>
      <vt:variant>
        <vt:lpwstr/>
      </vt:variant>
      <vt:variant>
        <vt:i4>1114223</vt:i4>
      </vt:variant>
      <vt:variant>
        <vt:i4>42</vt:i4>
      </vt:variant>
      <vt:variant>
        <vt:i4>0</vt:i4>
      </vt:variant>
      <vt:variant>
        <vt:i4>5</vt:i4>
      </vt:variant>
      <vt:variant>
        <vt:lpwstr>http://www.ncbi.nlm.nih.gov/pubmed/?term=Fujita%20F%5BAuthor%5D&amp;cauthor=true&amp;cauthor_uid=19946237</vt:lpwstr>
      </vt:variant>
      <vt:variant>
        <vt:lpwstr/>
      </vt:variant>
      <vt:variant>
        <vt:i4>6357017</vt:i4>
      </vt:variant>
      <vt:variant>
        <vt:i4>39</vt:i4>
      </vt:variant>
      <vt:variant>
        <vt:i4>0</vt:i4>
      </vt:variant>
      <vt:variant>
        <vt:i4>5</vt:i4>
      </vt:variant>
      <vt:variant>
        <vt:lpwstr>http://www.ncbi.nlm.nih.gov/pubmed/?term=Yamakawa%20M%5BAuthor%5D&amp;cauthor=true&amp;cauthor_uid=19946237</vt:lpwstr>
      </vt:variant>
      <vt:variant>
        <vt:lpwstr/>
      </vt:variant>
      <vt:variant>
        <vt:i4>196652</vt:i4>
      </vt:variant>
      <vt:variant>
        <vt:i4>36</vt:i4>
      </vt:variant>
      <vt:variant>
        <vt:i4>0</vt:i4>
      </vt:variant>
      <vt:variant>
        <vt:i4>5</vt:i4>
      </vt:variant>
      <vt:variant>
        <vt:lpwstr>http://www.ncbi.nlm.nih.gov/pubmed/?term=Eng%20C%5BAuthor%5D&amp;cauthor=true&amp;cauthor_uid=23238744</vt:lpwstr>
      </vt:variant>
      <vt:variant>
        <vt:lpwstr/>
      </vt:variant>
      <vt:variant>
        <vt:i4>3342418</vt:i4>
      </vt:variant>
      <vt:variant>
        <vt:i4>33</vt:i4>
      </vt:variant>
      <vt:variant>
        <vt:i4>0</vt:i4>
      </vt:variant>
      <vt:variant>
        <vt:i4>5</vt:i4>
      </vt:variant>
      <vt:variant>
        <vt:lpwstr>http://www.ncbi.nlm.nih.gov/pubmed/?term=Bronner%20MP%5BAuthor%5D&amp;cauthor=true&amp;cauthor_uid=23238744</vt:lpwstr>
      </vt:variant>
      <vt:variant>
        <vt:lpwstr/>
      </vt:variant>
      <vt:variant>
        <vt:i4>393337</vt:i4>
      </vt:variant>
      <vt:variant>
        <vt:i4>30</vt:i4>
      </vt:variant>
      <vt:variant>
        <vt:i4>0</vt:i4>
      </vt:variant>
      <vt:variant>
        <vt:i4>5</vt:i4>
      </vt:variant>
      <vt:variant>
        <vt:lpwstr>http://www.ncbi.nlm.nih.gov/pubmed/?term=Suzuki%20K%5BAuthor%5D&amp;cauthor=true&amp;cauthor_uid=19901998</vt:lpwstr>
      </vt:variant>
      <vt:variant>
        <vt:lpwstr/>
      </vt:variant>
      <vt:variant>
        <vt:i4>6750218</vt:i4>
      </vt:variant>
      <vt:variant>
        <vt:i4>27</vt:i4>
      </vt:variant>
      <vt:variant>
        <vt:i4>0</vt:i4>
      </vt:variant>
      <vt:variant>
        <vt:i4>5</vt:i4>
      </vt:variant>
      <vt:variant>
        <vt:lpwstr>http://www.ncbi.nlm.nih.gov/pubmed/?term=Takikawa%20Y%5BAuthor%5D&amp;cauthor=true&amp;cauthor_uid=19901998</vt:lpwstr>
      </vt:variant>
      <vt:variant>
        <vt:lpwstr/>
      </vt:variant>
      <vt:variant>
        <vt:i4>6291546</vt:i4>
      </vt:variant>
      <vt:variant>
        <vt:i4>24</vt:i4>
      </vt:variant>
      <vt:variant>
        <vt:i4>0</vt:i4>
      </vt:variant>
      <vt:variant>
        <vt:i4>5</vt:i4>
      </vt:variant>
      <vt:variant>
        <vt:lpwstr>http://www.ncbi.nlm.nih.gov/pubmed/?term=Sugai%20T%5BAuthor%5D&amp;cauthor=true&amp;cauthor_uid=19901998</vt:lpwstr>
      </vt:variant>
      <vt:variant>
        <vt:lpwstr/>
      </vt:variant>
      <vt:variant>
        <vt:i4>1835086</vt:i4>
      </vt:variant>
      <vt:variant>
        <vt:i4>21</vt:i4>
      </vt:variant>
      <vt:variant>
        <vt:i4>0</vt:i4>
      </vt:variant>
      <vt:variant>
        <vt:i4>5</vt:i4>
      </vt:variant>
      <vt:variant>
        <vt:lpwstr>http://dx.doi.org/10.1067/mge.2000.104653</vt:lpwstr>
      </vt:variant>
      <vt:variant>
        <vt:lpwstr/>
      </vt:variant>
      <vt:variant>
        <vt:i4>7929892</vt:i4>
      </vt:variant>
      <vt:variant>
        <vt:i4>18</vt:i4>
      </vt:variant>
      <vt:variant>
        <vt:i4>0</vt:i4>
      </vt:variant>
      <vt:variant>
        <vt:i4>5</vt:i4>
      </vt:variant>
      <vt:variant>
        <vt:lpwstr>http://dx.doi.org/10.1007/s00535-006-1800-7</vt:lpwstr>
      </vt:variant>
      <vt:variant>
        <vt:lpwstr/>
      </vt:variant>
      <vt:variant>
        <vt:i4>917621</vt:i4>
      </vt:variant>
      <vt:variant>
        <vt:i4>15</vt:i4>
      </vt:variant>
      <vt:variant>
        <vt:i4>0</vt:i4>
      </vt:variant>
      <vt:variant>
        <vt:i4>5</vt:i4>
      </vt:variant>
      <vt:variant>
        <vt:lpwstr>http://www.ncbi.nlm.nih.gov/pubmed/?term=Tajiri%20H%5BAuthor%5D&amp;cauthor=true&amp;cauthor_uid=16799891</vt:lpwstr>
      </vt:variant>
      <vt:variant>
        <vt:lpwstr/>
      </vt:variant>
      <vt:variant>
        <vt:i4>7077904</vt:i4>
      </vt:variant>
      <vt:variant>
        <vt:i4>12</vt:i4>
      </vt:variant>
      <vt:variant>
        <vt:i4>0</vt:i4>
      </vt:variant>
      <vt:variant>
        <vt:i4>5</vt:i4>
      </vt:variant>
      <vt:variant>
        <vt:lpwstr>http://www.ncbi.nlm.nih.gov/pubmed/?term=Omar%20S%5BAuthor%5D&amp;cauthor=true&amp;cauthor_uid=16799891</vt:lpwstr>
      </vt:variant>
      <vt:variant>
        <vt:lpwstr/>
      </vt:variant>
      <vt:variant>
        <vt:i4>8061007</vt:i4>
      </vt:variant>
      <vt:variant>
        <vt:i4>9</vt:i4>
      </vt:variant>
      <vt:variant>
        <vt:i4>0</vt:i4>
      </vt:variant>
      <vt:variant>
        <vt:i4>5</vt:i4>
      </vt:variant>
      <vt:variant>
        <vt:lpwstr>http://www.ncbi.nlm.nih.gov/pubmed/?term=Kawamuara%20M%5BAuthor%5D&amp;cauthor=true&amp;cauthor_uid=16799891</vt:lpwstr>
      </vt:variant>
      <vt:variant>
        <vt:lpwstr/>
      </vt:variant>
      <vt:variant>
        <vt:i4>7143514</vt:i4>
      </vt:variant>
      <vt:variant>
        <vt:i4>6</vt:i4>
      </vt:variant>
      <vt:variant>
        <vt:i4>0</vt:i4>
      </vt:variant>
      <vt:variant>
        <vt:i4>5</vt:i4>
      </vt:variant>
      <vt:variant>
        <vt:lpwstr>http://www.ncbi.nlm.nih.gov/pubmed/?term=Kaise%20M%5BAuthor%5D&amp;cauthor=true&amp;cauthor_uid=16799891</vt:lpwstr>
      </vt:variant>
      <vt:variant>
        <vt:lpwstr/>
      </vt:variant>
      <vt:variant>
        <vt:i4>6357085</vt:i4>
      </vt:variant>
      <vt:variant>
        <vt:i4>3</vt:i4>
      </vt:variant>
      <vt:variant>
        <vt:i4>0</vt:i4>
      </vt:variant>
      <vt:variant>
        <vt:i4>5</vt:i4>
      </vt:variant>
      <vt:variant>
        <vt:lpwstr>http://www.ncbi.nlm.nih.gov/pubmed/?term=Saito%20S%5BAuthor%5D&amp;cauthor=true&amp;cauthor_uid=16799891</vt:lpwstr>
      </vt:variant>
      <vt:variant>
        <vt:lpwstr/>
      </vt:variant>
      <vt:variant>
        <vt:i4>6750213</vt:i4>
      </vt:variant>
      <vt:variant>
        <vt:i4>0</vt:i4>
      </vt:variant>
      <vt:variant>
        <vt:i4>0</vt:i4>
      </vt:variant>
      <vt:variant>
        <vt:i4>5</vt:i4>
      </vt:variant>
      <vt:variant>
        <vt:lpwstr>mailto:Email%3Achacko.ashok@gmail.com</vt:lpwstr>
      </vt:variant>
      <vt:variant>
        <vt:lpwstr/>
      </vt:variant>
      <vt:variant>
        <vt:i4>458846</vt:i4>
      </vt:variant>
      <vt:variant>
        <vt:i4>3</vt:i4>
      </vt:variant>
      <vt:variant>
        <vt:i4>0</vt:i4>
      </vt:variant>
      <vt:variant>
        <vt:i4>5</vt:i4>
      </vt:variant>
      <vt:variant>
        <vt:lpwstr>http://www.crossref.org/SimpleTextQuery/</vt:lpwstr>
      </vt:variant>
      <vt:variant>
        <vt:lpwstr/>
      </vt:variant>
      <vt:variant>
        <vt:i4>7078007</vt:i4>
      </vt:variant>
      <vt:variant>
        <vt:i4>0</vt:i4>
      </vt:variant>
      <vt:variant>
        <vt:i4>0</vt:i4>
      </vt:variant>
      <vt:variant>
        <vt:i4>5</vt:i4>
      </vt:variant>
      <vt:variant>
        <vt:lpwstr>http://www.ncbi.nlm.nih.gov/entrez/query.fcgi?db=PubMed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Emerging Role of Narrow Band Imaging in Duodenum</dc:title>
  <dc:creator>akdutta</dc:creator>
  <cp:lastModifiedBy>Na Ma</cp:lastModifiedBy>
  <cp:revision>2</cp:revision>
  <dcterms:created xsi:type="dcterms:W3CDTF">2015-09-30T05:37:00Z</dcterms:created>
  <dcterms:modified xsi:type="dcterms:W3CDTF">2015-09-30T05:37:00Z</dcterms:modified>
</cp:coreProperties>
</file>