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FF" w:rsidRPr="003F0297" w:rsidRDefault="00A066FF" w:rsidP="007C212A">
      <w:pPr>
        <w:adjustRightInd w:val="0"/>
        <w:snapToGrid w:val="0"/>
        <w:spacing w:after="0" w:line="360" w:lineRule="auto"/>
        <w:jc w:val="both"/>
        <w:rPr>
          <w:rFonts w:ascii="Book Antiqua" w:hAnsi="Book Antiqua"/>
          <w:i/>
          <w:sz w:val="24"/>
          <w:szCs w:val="24"/>
          <w:lang w:val="en-US"/>
        </w:rPr>
      </w:pPr>
      <w:r w:rsidRPr="003F0297">
        <w:rPr>
          <w:rFonts w:ascii="Book Antiqua" w:hAnsi="Book Antiqua"/>
          <w:b/>
          <w:sz w:val="24"/>
          <w:szCs w:val="24"/>
          <w:lang w:val="en-US"/>
        </w:rPr>
        <w:t xml:space="preserve">Name of journal: </w:t>
      </w:r>
      <w:r w:rsidRPr="003F0297">
        <w:rPr>
          <w:rFonts w:ascii="Book Antiqua" w:hAnsi="Book Antiqua"/>
          <w:i/>
          <w:sz w:val="24"/>
          <w:szCs w:val="24"/>
          <w:lang w:val="en-US"/>
        </w:rPr>
        <w:t>World Journal of Gastroenterology</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b/>
          <w:sz w:val="24"/>
          <w:szCs w:val="24"/>
          <w:lang w:val="en-US"/>
        </w:rPr>
        <w:t>ESPS Manuscript NO:</w:t>
      </w:r>
      <w:r w:rsidRPr="003F0297">
        <w:rPr>
          <w:rFonts w:ascii="Book Antiqua" w:hAnsi="Book Antiqua"/>
          <w:sz w:val="24"/>
          <w:szCs w:val="24"/>
          <w:lang w:val="en-US"/>
        </w:rPr>
        <w:t xml:space="preserve"> 18726</w:t>
      </w:r>
    </w:p>
    <w:p w:rsidR="00A066FF" w:rsidRPr="003F0297" w:rsidRDefault="00A066FF" w:rsidP="007C212A">
      <w:pPr>
        <w:adjustRightInd w:val="0"/>
        <w:snapToGrid w:val="0"/>
        <w:spacing w:after="0" w:line="360" w:lineRule="auto"/>
        <w:jc w:val="both"/>
        <w:rPr>
          <w:rFonts w:ascii="Book Antiqua" w:hAnsi="Book Antiqua"/>
          <w:b/>
          <w:sz w:val="24"/>
          <w:szCs w:val="24"/>
          <w:lang w:val="en-US" w:eastAsia="zh-CN"/>
        </w:rPr>
      </w:pPr>
      <w:r w:rsidRPr="003F0297">
        <w:rPr>
          <w:rFonts w:ascii="Book Antiqua" w:hAnsi="Book Antiqua"/>
          <w:b/>
          <w:sz w:val="24"/>
          <w:szCs w:val="24"/>
          <w:lang w:val="en-US"/>
        </w:rPr>
        <w:t xml:space="preserve">Manuscript Type: </w:t>
      </w:r>
      <w:r w:rsidR="00850929" w:rsidRPr="003F0297">
        <w:rPr>
          <w:rFonts w:ascii="Book Antiqua" w:hAnsi="Book Antiqua" w:hint="eastAsia"/>
          <w:b/>
          <w:sz w:val="24"/>
          <w:szCs w:val="24"/>
          <w:lang w:val="en-US" w:eastAsia="zh-CN"/>
        </w:rPr>
        <w:t>TOPIC HIGHLIGHT</w:t>
      </w:r>
    </w:p>
    <w:p w:rsidR="00A066FF" w:rsidRPr="003F0297" w:rsidRDefault="00A066FF" w:rsidP="007C212A">
      <w:pPr>
        <w:adjustRightInd w:val="0"/>
        <w:snapToGrid w:val="0"/>
        <w:spacing w:after="0" w:line="360" w:lineRule="auto"/>
        <w:jc w:val="both"/>
        <w:rPr>
          <w:rFonts w:ascii="Book Antiqua" w:hAnsi="Book Antiqua"/>
          <w:b/>
          <w:sz w:val="24"/>
          <w:szCs w:val="24"/>
          <w:lang w:val="en-US"/>
        </w:rPr>
      </w:pPr>
    </w:p>
    <w:p w:rsidR="00A066FF" w:rsidRPr="003F0297" w:rsidRDefault="00850929" w:rsidP="007C212A">
      <w:pPr>
        <w:adjustRightInd w:val="0"/>
        <w:snapToGrid w:val="0"/>
        <w:spacing w:after="0" w:line="360" w:lineRule="auto"/>
        <w:jc w:val="both"/>
        <w:rPr>
          <w:rFonts w:ascii="Book Antiqua" w:hAnsi="Book Antiqua"/>
          <w:b/>
          <w:sz w:val="24"/>
          <w:szCs w:val="24"/>
          <w:lang w:val="en-US" w:eastAsia="zh-CN"/>
        </w:rPr>
      </w:pPr>
      <w:r w:rsidRPr="003F0297">
        <w:rPr>
          <w:rFonts w:ascii="Book Antiqua" w:hAnsi="Book Antiqua"/>
          <w:b/>
          <w:sz w:val="24"/>
          <w:szCs w:val="24"/>
          <w:lang w:val="en-US"/>
        </w:rPr>
        <w:t>2015 Advances in Colorectal Cancer</w:t>
      </w:r>
    </w:p>
    <w:p w:rsidR="00850929" w:rsidRPr="003F0297" w:rsidRDefault="00850929" w:rsidP="007C212A">
      <w:pPr>
        <w:adjustRightInd w:val="0"/>
        <w:snapToGrid w:val="0"/>
        <w:spacing w:after="0" w:line="360" w:lineRule="auto"/>
        <w:jc w:val="both"/>
        <w:rPr>
          <w:rFonts w:ascii="Book Antiqua" w:hAnsi="Book Antiqua"/>
          <w:b/>
          <w:sz w:val="24"/>
          <w:szCs w:val="24"/>
          <w:lang w:val="en-US" w:eastAsia="zh-CN"/>
        </w:rPr>
      </w:pPr>
    </w:p>
    <w:p w:rsidR="00A066FF" w:rsidRPr="003F0297" w:rsidRDefault="00A066FF" w:rsidP="007C212A">
      <w:pPr>
        <w:adjustRightInd w:val="0"/>
        <w:snapToGrid w:val="0"/>
        <w:spacing w:after="0" w:line="360" w:lineRule="auto"/>
        <w:jc w:val="both"/>
        <w:rPr>
          <w:rFonts w:ascii="Book Antiqua" w:hAnsi="Book Antiqua"/>
          <w:b/>
          <w:sz w:val="24"/>
          <w:szCs w:val="24"/>
          <w:lang w:val="en-US"/>
        </w:rPr>
      </w:pPr>
      <w:bookmarkStart w:id="0" w:name="OLE_LINK1866"/>
      <w:bookmarkStart w:id="1" w:name="OLE_LINK1867"/>
      <w:bookmarkStart w:id="2" w:name="OLE_LINK1982"/>
      <w:r w:rsidRPr="003F0297">
        <w:rPr>
          <w:rFonts w:ascii="Book Antiqua" w:hAnsi="Book Antiqua"/>
          <w:b/>
          <w:sz w:val="24"/>
          <w:szCs w:val="24"/>
          <w:lang w:val="en-US"/>
        </w:rPr>
        <w:t>Neuroendocrine differentiation: The mysterious fellow of colorectal cancer</w:t>
      </w:r>
    </w:p>
    <w:bookmarkEnd w:id="0"/>
    <w:bookmarkEnd w:id="1"/>
    <w:bookmarkEnd w:id="2"/>
    <w:p w:rsidR="00A066FF" w:rsidRPr="003F0297" w:rsidRDefault="00A066FF" w:rsidP="007C212A">
      <w:pPr>
        <w:adjustRightInd w:val="0"/>
        <w:snapToGrid w:val="0"/>
        <w:spacing w:after="0" w:line="360" w:lineRule="auto"/>
        <w:jc w:val="both"/>
        <w:rPr>
          <w:rFonts w:ascii="Book Antiqua" w:hAnsi="Book Antiqua"/>
          <w:b/>
          <w:sz w:val="24"/>
          <w:szCs w:val="24"/>
          <w:lang w:val="en-US"/>
        </w:rPr>
      </w:pPr>
    </w:p>
    <w:p w:rsidR="00A066FF" w:rsidRPr="003F0297" w:rsidRDefault="00A066FF" w:rsidP="007C212A">
      <w:pPr>
        <w:adjustRightInd w:val="0"/>
        <w:snapToGrid w:val="0"/>
        <w:spacing w:after="0" w:line="360" w:lineRule="auto"/>
        <w:jc w:val="both"/>
        <w:rPr>
          <w:rFonts w:ascii="Book Antiqua" w:hAnsi="Book Antiqua"/>
          <w:sz w:val="24"/>
          <w:szCs w:val="24"/>
          <w:lang w:val="de-DE"/>
        </w:rPr>
      </w:pPr>
      <w:r w:rsidRPr="003F0297">
        <w:rPr>
          <w:rFonts w:ascii="Book Antiqua" w:hAnsi="Book Antiqua"/>
          <w:sz w:val="24"/>
          <w:szCs w:val="24"/>
          <w:lang w:val="de-DE"/>
        </w:rPr>
        <w:t xml:space="preserve">Kleist B </w:t>
      </w:r>
      <w:r w:rsidRPr="003F0297">
        <w:rPr>
          <w:rFonts w:ascii="Book Antiqua" w:hAnsi="Book Antiqua"/>
          <w:i/>
          <w:sz w:val="24"/>
          <w:szCs w:val="24"/>
          <w:lang w:val="de-DE"/>
        </w:rPr>
        <w:t>et al</w:t>
      </w:r>
      <w:r w:rsidRPr="003F0297">
        <w:rPr>
          <w:rFonts w:ascii="Book Antiqua" w:hAnsi="Book Antiqua"/>
          <w:sz w:val="24"/>
          <w:szCs w:val="24"/>
          <w:lang w:val="de-DE"/>
        </w:rPr>
        <w:t>. Neuroendocrine differentiation in CRC</w:t>
      </w:r>
    </w:p>
    <w:p w:rsidR="00A066FF" w:rsidRPr="003F0297" w:rsidRDefault="00A066FF" w:rsidP="007C212A">
      <w:pPr>
        <w:adjustRightInd w:val="0"/>
        <w:snapToGrid w:val="0"/>
        <w:spacing w:after="0" w:line="360" w:lineRule="auto"/>
        <w:jc w:val="both"/>
        <w:rPr>
          <w:rFonts w:ascii="Book Antiqua" w:hAnsi="Book Antiqua"/>
          <w:b/>
          <w:sz w:val="24"/>
          <w:szCs w:val="24"/>
          <w:lang w:val="de-DE"/>
        </w:rPr>
      </w:pPr>
    </w:p>
    <w:p w:rsidR="00A066FF" w:rsidRPr="003F0297" w:rsidRDefault="00A066FF" w:rsidP="007C212A">
      <w:pPr>
        <w:adjustRightInd w:val="0"/>
        <w:snapToGrid w:val="0"/>
        <w:spacing w:after="0" w:line="360" w:lineRule="auto"/>
        <w:jc w:val="both"/>
        <w:rPr>
          <w:rFonts w:ascii="Book Antiqua" w:hAnsi="Book Antiqua"/>
          <w:sz w:val="24"/>
          <w:szCs w:val="24"/>
          <w:lang w:val="de-DE"/>
        </w:rPr>
      </w:pPr>
      <w:bookmarkStart w:id="3" w:name="OLE_LINK1868"/>
      <w:bookmarkStart w:id="4" w:name="OLE_LINK1869"/>
      <w:r w:rsidRPr="003F0297">
        <w:rPr>
          <w:rFonts w:ascii="Book Antiqua" w:hAnsi="Book Antiqua"/>
          <w:sz w:val="24"/>
          <w:szCs w:val="24"/>
          <w:lang w:val="de-DE"/>
        </w:rPr>
        <w:t>Britta Kleist, Micaela Poetsch</w:t>
      </w:r>
    </w:p>
    <w:bookmarkEnd w:id="3"/>
    <w:bookmarkEnd w:id="4"/>
    <w:p w:rsidR="00A066FF" w:rsidRPr="003F0297" w:rsidRDefault="00A066FF" w:rsidP="007C212A">
      <w:pPr>
        <w:adjustRightInd w:val="0"/>
        <w:snapToGrid w:val="0"/>
        <w:spacing w:after="0" w:line="360" w:lineRule="auto"/>
        <w:jc w:val="both"/>
        <w:rPr>
          <w:rFonts w:ascii="Book Antiqua" w:hAnsi="Book Antiqua"/>
          <w:sz w:val="24"/>
          <w:szCs w:val="24"/>
          <w:lang w:val="de-DE"/>
        </w:rPr>
      </w:pP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b/>
          <w:sz w:val="24"/>
          <w:szCs w:val="24"/>
          <w:lang w:val="en-US"/>
        </w:rPr>
        <w:t>Britta Kleist</w:t>
      </w:r>
      <w:r w:rsidRPr="003F0297">
        <w:rPr>
          <w:rFonts w:ascii="Book Antiqua" w:hAnsi="Book Antiqua"/>
          <w:sz w:val="24"/>
          <w:szCs w:val="24"/>
          <w:lang w:val="en-US"/>
        </w:rPr>
        <w:t>, Department of Pathology, Southern Hospital Trust, 4604 Kristiansand, Norway</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b/>
          <w:sz w:val="24"/>
          <w:szCs w:val="24"/>
          <w:lang w:val="en-US"/>
        </w:rPr>
        <w:t>Micaela Poetsch</w:t>
      </w:r>
      <w:r w:rsidRPr="003F0297">
        <w:rPr>
          <w:rFonts w:ascii="Book Antiqua" w:hAnsi="Book Antiqua"/>
          <w:sz w:val="24"/>
          <w:szCs w:val="24"/>
          <w:lang w:val="en-US"/>
        </w:rPr>
        <w:t>, Institute of Legal Medicine, University Hospital Essen, 45122 Essen Germany</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b/>
          <w:sz w:val="24"/>
          <w:szCs w:val="24"/>
          <w:lang w:val="en-US"/>
        </w:rPr>
        <w:t>Author contributions:</w:t>
      </w:r>
      <w:r w:rsidRPr="003F0297">
        <w:rPr>
          <w:rFonts w:ascii="Book Antiqua" w:hAnsi="Book Antiqua"/>
          <w:sz w:val="24"/>
          <w:szCs w:val="24"/>
          <w:lang w:val="en-US"/>
        </w:rPr>
        <w:t xml:space="preserve"> Kleist B and Poetsch M analyzed the literature and wrote the manuscript.</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b/>
          <w:sz w:val="24"/>
          <w:szCs w:val="24"/>
          <w:lang w:val="en-US"/>
        </w:rPr>
        <w:t>Conflict-of-interest statement:</w:t>
      </w:r>
      <w:r w:rsidRPr="003F0297">
        <w:rPr>
          <w:rFonts w:ascii="Book Antiqua" w:hAnsi="Book Antiqua"/>
          <w:sz w:val="24"/>
          <w:szCs w:val="24"/>
          <w:lang w:val="en-US"/>
        </w:rPr>
        <w:t xml:space="preserve"> The authors have no conflict of interest.</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b/>
          <w:sz w:val="24"/>
          <w:szCs w:val="24"/>
          <w:lang w:val="en-US"/>
        </w:rPr>
        <w:t>Open-Access:</w:t>
      </w:r>
      <w:r w:rsidRPr="003F0297">
        <w:rPr>
          <w:rFonts w:ascii="Book Antiqua" w:hAnsi="Book Antiqua"/>
          <w:sz w:val="24"/>
          <w:szCs w:val="24"/>
          <w:lang w:val="en-US"/>
        </w:rPr>
        <w:t xml:space="preserve"> </w:t>
      </w:r>
      <w:bookmarkStart w:id="5" w:name="OLE_LINK1870"/>
      <w:bookmarkStart w:id="6" w:name="OLE_LINK1871"/>
      <w:r w:rsidRPr="003F0297">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BY-NC4.0) license, which permits others to distribute, remix, adapt, build upon this work non-commercially, and license their derivative work on different terms, provided the original work is properly cited and the use is non-commercial. See: </w:t>
      </w:r>
      <w:r w:rsidRPr="003F0297">
        <w:rPr>
          <w:rFonts w:ascii="Book Antiqua" w:hAnsi="Book Antiqua"/>
          <w:sz w:val="24"/>
          <w:szCs w:val="24"/>
          <w:u w:val="single"/>
          <w:lang w:val="en-US"/>
        </w:rPr>
        <w:t>http://creativecommons.org/licenses/by-nc/4.0/</w:t>
      </w:r>
      <w:r w:rsidRPr="003F0297">
        <w:rPr>
          <w:rFonts w:ascii="Book Antiqua" w:hAnsi="Book Antiqua"/>
          <w:sz w:val="24"/>
          <w:szCs w:val="24"/>
          <w:lang w:val="en-US"/>
        </w:rPr>
        <w:t xml:space="preserve"> </w:t>
      </w:r>
    </w:p>
    <w:p w:rsidR="00A066FF" w:rsidRPr="003F0297" w:rsidRDefault="00A066FF" w:rsidP="007C212A">
      <w:pPr>
        <w:adjustRightInd w:val="0"/>
        <w:snapToGrid w:val="0"/>
        <w:spacing w:after="0" w:line="360" w:lineRule="auto"/>
        <w:jc w:val="both"/>
        <w:rPr>
          <w:rFonts w:ascii="Book Antiqua" w:hAnsi="Book Antiqua"/>
          <w:i/>
          <w:sz w:val="24"/>
          <w:szCs w:val="24"/>
          <w:lang w:val="en-US"/>
        </w:rPr>
      </w:pPr>
    </w:p>
    <w:bookmarkEnd w:id="5"/>
    <w:bookmarkEnd w:id="6"/>
    <w:p w:rsidR="00A066FF" w:rsidRPr="003F0297" w:rsidRDefault="00A066FF" w:rsidP="007C212A">
      <w:pPr>
        <w:adjustRightInd w:val="0"/>
        <w:snapToGrid w:val="0"/>
        <w:spacing w:after="0" w:line="360" w:lineRule="auto"/>
        <w:jc w:val="both"/>
        <w:rPr>
          <w:rFonts w:ascii="Book Antiqua" w:hAnsi="Book Antiqua"/>
          <w:b/>
          <w:sz w:val="24"/>
          <w:szCs w:val="24"/>
          <w:lang w:val="en-US"/>
        </w:rPr>
      </w:pPr>
      <w:r w:rsidRPr="003F0297">
        <w:rPr>
          <w:rFonts w:ascii="Book Antiqua" w:hAnsi="Book Antiqua"/>
          <w:b/>
          <w:sz w:val="24"/>
          <w:szCs w:val="24"/>
          <w:lang w:val="en-US"/>
        </w:rPr>
        <w:lastRenderedPageBreak/>
        <w:t xml:space="preserve">Correspondence to: </w:t>
      </w:r>
      <w:bookmarkStart w:id="7" w:name="OLE_LINK1872"/>
      <w:bookmarkStart w:id="8" w:name="OLE_LINK1873"/>
      <w:r w:rsidRPr="003F0297">
        <w:rPr>
          <w:rFonts w:ascii="Book Antiqua" w:hAnsi="Book Antiqua"/>
          <w:b/>
          <w:sz w:val="24"/>
          <w:szCs w:val="24"/>
          <w:lang w:val="en-US"/>
        </w:rPr>
        <w:t>Britta Kleist</w:t>
      </w:r>
      <w:r w:rsidRPr="003F0297">
        <w:rPr>
          <w:rFonts w:ascii="Book Antiqua" w:hAnsi="Book Antiqua"/>
          <w:sz w:val="24"/>
          <w:szCs w:val="24"/>
          <w:lang w:val="en-US"/>
        </w:rPr>
        <w:t>,</w:t>
      </w:r>
      <w:r w:rsidRPr="003F0297">
        <w:rPr>
          <w:rFonts w:ascii="Book Antiqua" w:hAnsi="Book Antiqua"/>
          <w:b/>
          <w:sz w:val="24"/>
          <w:szCs w:val="24"/>
          <w:lang w:val="en-US"/>
        </w:rPr>
        <w:t xml:space="preserve"> </w:t>
      </w:r>
      <w:r w:rsidR="0046570F" w:rsidRPr="0046570F">
        <w:rPr>
          <w:rFonts w:ascii="Book Antiqua" w:hAnsi="Book Antiqua"/>
          <w:b/>
          <w:sz w:val="24"/>
          <w:szCs w:val="24"/>
          <w:lang w:val="en-US"/>
        </w:rPr>
        <w:t>MD, PhD</w:t>
      </w:r>
      <w:r w:rsidR="0046570F">
        <w:rPr>
          <w:rFonts w:ascii="Book Antiqua" w:hAnsi="Book Antiqua" w:hint="eastAsia"/>
          <w:b/>
          <w:sz w:val="24"/>
          <w:szCs w:val="24"/>
          <w:lang w:val="en-US" w:eastAsia="zh-CN"/>
        </w:rPr>
        <w:t>,</w:t>
      </w:r>
      <w:r w:rsidR="0046570F" w:rsidRPr="0046570F">
        <w:rPr>
          <w:rFonts w:ascii="Book Antiqua" w:hAnsi="Book Antiqua"/>
          <w:b/>
          <w:sz w:val="24"/>
          <w:szCs w:val="24"/>
          <w:lang w:val="en-US"/>
        </w:rPr>
        <w:t xml:space="preserve"> </w:t>
      </w:r>
      <w:r w:rsidRPr="003F0297">
        <w:rPr>
          <w:rFonts w:ascii="Book Antiqua" w:hAnsi="Book Antiqua"/>
          <w:sz w:val="24"/>
          <w:szCs w:val="24"/>
          <w:lang w:val="en-US"/>
        </w:rPr>
        <w:t>Department of Pathology,</w:t>
      </w:r>
      <w:r w:rsidRPr="003F0297">
        <w:rPr>
          <w:rFonts w:ascii="Book Antiqua" w:hAnsi="Book Antiqua"/>
          <w:b/>
          <w:sz w:val="24"/>
          <w:szCs w:val="24"/>
          <w:lang w:val="en-US"/>
        </w:rPr>
        <w:t xml:space="preserve"> </w:t>
      </w:r>
      <w:r w:rsidRPr="003F0297">
        <w:rPr>
          <w:rFonts w:ascii="Book Antiqua" w:hAnsi="Book Antiqua"/>
          <w:sz w:val="24"/>
          <w:szCs w:val="24"/>
          <w:lang w:val="en-US"/>
        </w:rPr>
        <w:t>Soerlandet sykehus HF, Postbox 416,</w:t>
      </w:r>
      <w:r w:rsidRPr="003F0297">
        <w:rPr>
          <w:rFonts w:ascii="Book Antiqua" w:hAnsi="Book Antiqua"/>
          <w:b/>
          <w:sz w:val="24"/>
          <w:szCs w:val="24"/>
          <w:lang w:val="en-US"/>
        </w:rPr>
        <w:t xml:space="preserve"> </w:t>
      </w:r>
      <w:r w:rsidRPr="003F0297">
        <w:rPr>
          <w:rFonts w:ascii="Book Antiqua" w:hAnsi="Book Antiqua"/>
          <w:sz w:val="24"/>
          <w:szCs w:val="24"/>
          <w:lang w:val="en-US"/>
        </w:rPr>
        <w:t xml:space="preserve">4604 Kristiansand, Norway. </w:t>
      </w:r>
      <w:r w:rsidRPr="003F0297">
        <w:rPr>
          <w:rFonts w:ascii="Book Antiqua" w:hAnsi="Book Antiqua"/>
          <w:sz w:val="24"/>
          <w:szCs w:val="24"/>
          <w:u w:val="single"/>
          <w:lang w:val="en-US"/>
        </w:rPr>
        <w:t>britta.kleist@sshf.no</w:t>
      </w:r>
    </w:p>
    <w:bookmarkEnd w:id="7"/>
    <w:bookmarkEnd w:id="8"/>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b/>
          <w:sz w:val="24"/>
          <w:szCs w:val="24"/>
          <w:lang w:val="en-US"/>
        </w:rPr>
        <w:t>Telephone:</w:t>
      </w:r>
      <w:r w:rsidRPr="003F0297">
        <w:rPr>
          <w:rFonts w:ascii="Book Antiqua" w:hAnsi="Book Antiqua"/>
          <w:sz w:val="24"/>
          <w:szCs w:val="24"/>
          <w:lang w:val="en-US"/>
        </w:rPr>
        <w:t xml:space="preserve"> +47</w:t>
      </w:r>
      <w:r w:rsidR="00850929" w:rsidRPr="003F0297">
        <w:rPr>
          <w:rFonts w:ascii="Book Antiqua" w:hAnsi="Book Antiqua" w:hint="eastAsia"/>
          <w:sz w:val="24"/>
          <w:szCs w:val="24"/>
          <w:lang w:val="en-US" w:eastAsia="zh-CN"/>
        </w:rPr>
        <w:t>-</w:t>
      </w:r>
      <w:r w:rsidRPr="003F0297">
        <w:rPr>
          <w:rFonts w:ascii="Book Antiqua" w:hAnsi="Book Antiqua"/>
          <w:sz w:val="24"/>
          <w:szCs w:val="24"/>
          <w:lang w:val="en-US"/>
        </w:rPr>
        <w:t>3807</w:t>
      </w:r>
      <w:r w:rsidR="00850929" w:rsidRPr="003F0297">
        <w:rPr>
          <w:rFonts w:ascii="Book Antiqua" w:hAnsi="Book Antiqua" w:hint="eastAsia"/>
          <w:sz w:val="24"/>
          <w:szCs w:val="24"/>
          <w:lang w:val="en-US" w:eastAsia="zh-CN"/>
        </w:rPr>
        <w:t>-</w:t>
      </w:r>
      <w:r w:rsidRPr="003F0297">
        <w:rPr>
          <w:rFonts w:ascii="Book Antiqua" w:hAnsi="Book Antiqua"/>
          <w:sz w:val="24"/>
          <w:szCs w:val="24"/>
          <w:lang w:val="en-US"/>
        </w:rPr>
        <w:t>3071</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b/>
          <w:sz w:val="24"/>
          <w:szCs w:val="24"/>
          <w:lang w:val="en-US"/>
        </w:rPr>
        <w:t>Fax:</w:t>
      </w:r>
      <w:r w:rsidRPr="003F0297">
        <w:rPr>
          <w:rFonts w:ascii="Book Antiqua" w:hAnsi="Book Antiqua"/>
          <w:sz w:val="24"/>
          <w:szCs w:val="24"/>
          <w:lang w:val="en-US"/>
        </w:rPr>
        <w:t xml:space="preserve"> +47</w:t>
      </w:r>
      <w:r w:rsidR="00850929" w:rsidRPr="003F0297">
        <w:rPr>
          <w:rFonts w:ascii="Book Antiqua" w:hAnsi="Book Antiqua" w:hint="eastAsia"/>
          <w:sz w:val="24"/>
          <w:szCs w:val="24"/>
          <w:lang w:val="en-US" w:eastAsia="zh-CN"/>
        </w:rPr>
        <w:t>-</w:t>
      </w:r>
      <w:r w:rsidRPr="003F0297">
        <w:rPr>
          <w:rFonts w:ascii="Book Antiqua" w:hAnsi="Book Antiqua"/>
          <w:sz w:val="24"/>
          <w:szCs w:val="24"/>
          <w:lang w:val="en-US"/>
        </w:rPr>
        <w:t>3807</w:t>
      </w:r>
      <w:r w:rsidR="00850929" w:rsidRPr="003F0297">
        <w:rPr>
          <w:rFonts w:ascii="Book Antiqua" w:hAnsi="Book Antiqua" w:hint="eastAsia"/>
          <w:sz w:val="24"/>
          <w:szCs w:val="24"/>
          <w:lang w:val="en-US" w:eastAsia="zh-CN"/>
        </w:rPr>
        <w:t>-</w:t>
      </w:r>
      <w:r w:rsidRPr="003F0297">
        <w:rPr>
          <w:rFonts w:ascii="Book Antiqua" w:hAnsi="Book Antiqua"/>
          <w:sz w:val="24"/>
          <w:szCs w:val="24"/>
          <w:lang w:val="en-US"/>
        </w:rPr>
        <w:t>3076</w:t>
      </w:r>
    </w:p>
    <w:p w:rsidR="00850929" w:rsidRPr="003F0297" w:rsidRDefault="00850929" w:rsidP="007C212A">
      <w:pPr>
        <w:adjustRightInd w:val="0"/>
        <w:snapToGrid w:val="0"/>
        <w:spacing w:after="0" w:line="360" w:lineRule="auto"/>
        <w:jc w:val="both"/>
        <w:rPr>
          <w:rFonts w:ascii="Book Antiqua" w:hAnsi="Book Antiqua"/>
          <w:b/>
          <w:sz w:val="24"/>
          <w:szCs w:val="24"/>
          <w:lang w:val="en-US" w:eastAsia="zh-CN"/>
        </w:rPr>
      </w:pPr>
    </w:p>
    <w:p w:rsidR="00850929" w:rsidRPr="00850929" w:rsidRDefault="00850929" w:rsidP="007C212A">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9" w:name="OLE_LINK1346"/>
      <w:bookmarkStart w:id="10" w:name="OLE_LINK1347"/>
      <w:bookmarkStart w:id="11" w:name="OLE_LINK1461"/>
      <w:bookmarkStart w:id="12" w:name="OLE_LINK1437"/>
      <w:bookmarkStart w:id="13" w:name="OLE_LINK1493"/>
      <w:bookmarkStart w:id="14" w:name="OLE_LINK1436"/>
      <w:bookmarkStart w:id="15" w:name="OLE_LINK1584"/>
      <w:bookmarkStart w:id="16" w:name="OLE_LINK1426"/>
      <w:bookmarkStart w:id="17" w:name="OLE_LINK1470"/>
      <w:bookmarkStart w:id="18" w:name="OLE_LINK1726"/>
      <w:bookmarkStart w:id="19" w:name="OLE_LINK1773"/>
      <w:bookmarkStart w:id="20" w:name="OLE_LINK1819"/>
      <w:r w:rsidRPr="00850929">
        <w:rPr>
          <w:rFonts w:ascii="Book Antiqua" w:eastAsia="SimSun" w:hAnsi="Book Antiqua" w:cs="Times New Roman"/>
          <w:b/>
          <w:bCs/>
          <w:kern w:val="2"/>
          <w:sz w:val="24"/>
          <w:szCs w:val="24"/>
          <w:lang w:val="en-US" w:eastAsia="zh-CN"/>
        </w:rPr>
        <w:t xml:space="preserve">Received: </w:t>
      </w:r>
      <w:r w:rsidR="00C50EAA" w:rsidRPr="003F0297">
        <w:rPr>
          <w:rFonts w:ascii="Book Antiqua" w:eastAsia="SimSun" w:hAnsi="Book Antiqua" w:cs="Times New Roman" w:hint="eastAsia"/>
          <w:bCs/>
          <w:kern w:val="2"/>
          <w:sz w:val="24"/>
          <w:szCs w:val="24"/>
          <w:lang w:val="en-US" w:eastAsia="zh-CN"/>
        </w:rPr>
        <w:t>April</w:t>
      </w:r>
      <w:r w:rsidRPr="00850929">
        <w:rPr>
          <w:rFonts w:ascii="Book Antiqua" w:eastAsia="SimSun" w:hAnsi="Book Antiqua" w:cs="Times New Roman" w:hint="eastAsia"/>
          <w:bCs/>
          <w:kern w:val="2"/>
          <w:sz w:val="24"/>
          <w:szCs w:val="24"/>
          <w:lang w:val="en-US" w:eastAsia="zh-CN"/>
        </w:rPr>
        <w:t xml:space="preserve"> </w:t>
      </w:r>
      <w:r w:rsidR="00C50EAA" w:rsidRPr="003F0297">
        <w:rPr>
          <w:rFonts w:ascii="Book Antiqua" w:eastAsia="SimSun" w:hAnsi="Book Antiqua" w:cs="Times New Roman" w:hint="eastAsia"/>
          <w:bCs/>
          <w:kern w:val="2"/>
          <w:sz w:val="24"/>
          <w:szCs w:val="24"/>
          <w:lang w:val="en-US" w:eastAsia="zh-CN"/>
        </w:rPr>
        <w:t>27</w:t>
      </w:r>
      <w:r w:rsidRPr="00850929">
        <w:rPr>
          <w:rFonts w:ascii="Book Antiqua" w:eastAsia="SimSun" w:hAnsi="Book Antiqua" w:cs="Times New Roman" w:hint="eastAsia"/>
          <w:bCs/>
          <w:kern w:val="2"/>
          <w:sz w:val="24"/>
          <w:szCs w:val="24"/>
          <w:lang w:val="en-US" w:eastAsia="zh-CN"/>
        </w:rPr>
        <w:t>, 2015</w:t>
      </w:r>
    </w:p>
    <w:p w:rsidR="00850929" w:rsidRPr="00850929" w:rsidRDefault="00850929" w:rsidP="007C212A">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850929">
        <w:rPr>
          <w:rFonts w:ascii="Book Antiqua" w:eastAsia="SimSun" w:hAnsi="Book Antiqua" w:cs="Times New Roman"/>
          <w:b/>
          <w:bCs/>
          <w:kern w:val="2"/>
          <w:sz w:val="24"/>
          <w:szCs w:val="24"/>
          <w:lang w:val="en-US" w:eastAsia="zh-CN"/>
        </w:rPr>
        <w:t>Peer-review started:</w:t>
      </w:r>
      <w:r w:rsidRPr="00850929">
        <w:rPr>
          <w:rFonts w:ascii="Book Antiqua" w:eastAsia="SimSun" w:hAnsi="Book Antiqua" w:cs="Times New Roman" w:hint="eastAsia"/>
          <w:b/>
          <w:bCs/>
          <w:kern w:val="2"/>
          <w:sz w:val="24"/>
          <w:szCs w:val="24"/>
          <w:lang w:val="en-US" w:eastAsia="zh-CN"/>
        </w:rPr>
        <w:t xml:space="preserve"> </w:t>
      </w:r>
      <w:r w:rsidR="00C50EAA" w:rsidRPr="003F0297">
        <w:rPr>
          <w:rFonts w:ascii="Book Antiqua" w:eastAsia="SimSun" w:hAnsi="Book Antiqua" w:cs="Times New Roman" w:hint="eastAsia"/>
          <w:bCs/>
          <w:kern w:val="2"/>
          <w:sz w:val="24"/>
          <w:szCs w:val="24"/>
          <w:lang w:val="en-US" w:eastAsia="zh-CN"/>
        </w:rPr>
        <w:t>April 30</w:t>
      </w:r>
      <w:r w:rsidRPr="00850929">
        <w:rPr>
          <w:rFonts w:ascii="Book Antiqua" w:eastAsia="SimSun" w:hAnsi="Book Antiqua" w:cs="Times New Roman" w:hint="eastAsia"/>
          <w:bCs/>
          <w:kern w:val="2"/>
          <w:sz w:val="24"/>
          <w:szCs w:val="24"/>
          <w:lang w:val="en-US" w:eastAsia="zh-CN"/>
        </w:rPr>
        <w:t>, 2015</w:t>
      </w:r>
    </w:p>
    <w:p w:rsidR="00850929" w:rsidRPr="00850929" w:rsidRDefault="00850929" w:rsidP="007C212A">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21" w:name="OLE_LINK23"/>
      <w:bookmarkStart w:id="22" w:name="OLE_LINK24"/>
      <w:r w:rsidRPr="00850929">
        <w:rPr>
          <w:rFonts w:ascii="Book Antiqua" w:eastAsia="SimSun" w:hAnsi="Book Antiqua" w:cs="Times New Roman"/>
          <w:b/>
          <w:bCs/>
          <w:kern w:val="2"/>
          <w:sz w:val="24"/>
          <w:szCs w:val="24"/>
          <w:lang w:val="en-US" w:eastAsia="zh-CN"/>
        </w:rPr>
        <w:t>First decision:</w:t>
      </w:r>
      <w:r w:rsidRPr="00850929">
        <w:rPr>
          <w:rFonts w:ascii="Book Antiqua" w:eastAsia="SimSun" w:hAnsi="Book Antiqua" w:cs="Times New Roman" w:hint="eastAsia"/>
          <w:bCs/>
          <w:kern w:val="2"/>
          <w:sz w:val="24"/>
          <w:szCs w:val="24"/>
          <w:lang w:val="en-US" w:eastAsia="zh-CN"/>
        </w:rPr>
        <w:t xml:space="preserve"> </w:t>
      </w:r>
      <w:r w:rsidR="00C50EAA" w:rsidRPr="003F0297">
        <w:rPr>
          <w:rFonts w:ascii="Book Antiqua" w:eastAsia="SimSun" w:hAnsi="Book Antiqua" w:cs="Times New Roman" w:hint="eastAsia"/>
          <w:bCs/>
          <w:kern w:val="2"/>
          <w:sz w:val="24"/>
          <w:szCs w:val="24"/>
          <w:lang w:val="en-US" w:eastAsia="zh-CN"/>
        </w:rPr>
        <w:t>June</w:t>
      </w:r>
      <w:r w:rsidRPr="00850929">
        <w:rPr>
          <w:rFonts w:ascii="Book Antiqua" w:eastAsia="SimSun" w:hAnsi="Book Antiqua" w:cs="Times New Roman" w:hint="eastAsia"/>
          <w:bCs/>
          <w:kern w:val="2"/>
          <w:sz w:val="24"/>
          <w:szCs w:val="24"/>
          <w:lang w:val="en-US" w:eastAsia="zh-CN"/>
        </w:rPr>
        <w:t xml:space="preserve"> 23, 2015</w:t>
      </w:r>
    </w:p>
    <w:p w:rsidR="00850929" w:rsidRPr="00850929" w:rsidRDefault="00850929" w:rsidP="007C212A">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850929">
        <w:rPr>
          <w:rFonts w:ascii="Book Antiqua" w:eastAsia="SimSun" w:hAnsi="Book Antiqua" w:cs="Times New Roman"/>
          <w:b/>
          <w:bCs/>
          <w:kern w:val="2"/>
          <w:sz w:val="24"/>
          <w:szCs w:val="24"/>
          <w:lang w:val="en-US" w:eastAsia="zh-CN"/>
        </w:rPr>
        <w:t>Revised:</w:t>
      </w:r>
      <w:r w:rsidRPr="00850929">
        <w:rPr>
          <w:rFonts w:ascii="Book Antiqua" w:eastAsia="SimSun" w:hAnsi="Book Antiqua" w:cs="Times New Roman" w:hint="eastAsia"/>
          <w:bCs/>
          <w:kern w:val="2"/>
          <w:sz w:val="24"/>
          <w:szCs w:val="24"/>
          <w:lang w:val="en-US" w:eastAsia="zh-CN"/>
        </w:rPr>
        <w:t xml:space="preserve"> </w:t>
      </w:r>
      <w:r w:rsidR="00C50EAA" w:rsidRPr="003F0297">
        <w:rPr>
          <w:rFonts w:ascii="Book Antiqua" w:eastAsia="SimSun" w:hAnsi="Book Antiqua" w:cs="Times New Roman" w:hint="eastAsia"/>
          <w:bCs/>
          <w:kern w:val="2"/>
          <w:sz w:val="24"/>
          <w:szCs w:val="24"/>
          <w:lang w:val="en-US" w:eastAsia="zh-CN"/>
        </w:rPr>
        <w:t>July</w:t>
      </w:r>
      <w:r w:rsidRPr="00850929">
        <w:rPr>
          <w:rFonts w:ascii="Book Antiqua" w:eastAsia="SimSun" w:hAnsi="Book Antiqua" w:cs="Times New Roman" w:hint="eastAsia"/>
          <w:bCs/>
          <w:kern w:val="2"/>
          <w:sz w:val="24"/>
          <w:szCs w:val="24"/>
          <w:lang w:val="en-US" w:eastAsia="zh-CN"/>
        </w:rPr>
        <w:t xml:space="preserve"> </w:t>
      </w:r>
      <w:r w:rsidR="00C50EAA" w:rsidRPr="003F0297">
        <w:rPr>
          <w:rFonts w:ascii="Book Antiqua" w:eastAsia="SimSun" w:hAnsi="Book Antiqua" w:cs="Times New Roman" w:hint="eastAsia"/>
          <w:bCs/>
          <w:kern w:val="2"/>
          <w:sz w:val="24"/>
          <w:szCs w:val="24"/>
          <w:lang w:val="en-US" w:eastAsia="zh-CN"/>
        </w:rPr>
        <w:t>7</w:t>
      </w:r>
      <w:r w:rsidRPr="00850929">
        <w:rPr>
          <w:rFonts w:ascii="Book Antiqua" w:eastAsia="SimSun" w:hAnsi="Book Antiqua" w:cs="Times New Roman" w:hint="eastAsia"/>
          <w:bCs/>
          <w:kern w:val="2"/>
          <w:sz w:val="24"/>
          <w:szCs w:val="24"/>
          <w:lang w:val="en-US" w:eastAsia="zh-CN"/>
        </w:rPr>
        <w:t>, 2015</w:t>
      </w:r>
    </w:p>
    <w:p w:rsidR="00850929" w:rsidRPr="002B0633" w:rsidRDefault="00850929" w:rsidP="002B0633">
      <w:pPr>
        <w:spacing w:line="360" w:lineRule="auto"/>
        <w:rPr>
          <w:rFonts w:ascii="Book Antiqua" w:hAnsi="Book Antiqua"/>
          <w:color w:val="000000"/>
          <w:sz w:val="24"/>
        </w:rPr>
      </w:pPr>
      <w:r w:rsidRPr="00850929">
        <w:rPr>
          <w:rFonts w:ascii="Book Antiqua" w:eastAsia="SimSun" w:hAnsi="Book Antiqua" w:cs="Times New Roman"/>
          <w:b/>
          <w:bCs/>
          <w:kern w:val="2"/>
          <w:sz w:val="24"/>
          <w:szCs w:val="24"/>
          <w:lang w:val="en-US" w:eastAsia="zh-CN"/>
        </w:rPr>
        <w:t>Accepted:</w:t>
      </w:r>
      <w:bookmarkStart w:id="23" w:name="OLE_LINK134"/>
      <w:bookmarkStart w:id="24" w:name="OLE_LINK135"/>
      <w:bookmarkStart w:id="25" w:name="OLE_LINK136"/>
      <w:bookmarkStart w:id="26" w:name="OLE_LINK137"/>
      <w:r w:rsidR="002B0633" w:rsidRPr="002B0633">
        <w:rPr>
          <w:rFonts w:ascii="Book Antiqua" w:hAnsi="Book Antiqua"/>
          <w:color w:val="000000"/>
          <w:sz w:val="24"/>
        </w:rPr>
        <w:t xml:space="preserve"> </w:t>
      </w:r>
      <w:r w:rsidR="002B0633">
        <w:rPr>
          <w:rFonts w:ascii="Book Antiqua" w:hAnsi="Book Antiqua"/>
          <w:color w:val="000000"/>
          <w:sz w:val="24"/>
        </w:rPr>
        <w:t>September 14</w:t>
      </w:r>
      <w:r w:rsidR="002B0633" w:rsidRPr="004B5E0D">
        <w:rPr>
          <w:rFonts w:ascii="Book Antiqua" w:hAnsi="Book Antiqua"/>
          <w:color w:val="000000"/>
          <w:sz w:val="24"/>
        </w:rPr>
        <w:t>, 2015</w:t>
      </w:r>
      <w:bookmarkStart w:id="27" w:name="_GoBack"/>
      <w:bookmarkEnd w:id="23"/>
      <w:bookmarkEnd w:id="24"/>
      <w:bookmarkEnd w:id="25"/>
      <w:bookmarkEnd w:id="26"/>
      <w:bookmarkEnd w:id="27"/>
      <w:r w:rsidR="001917E9" w:rsidRPr="003F0297">
        <w:rPr>
          <w:rFonts w:ascii="Book Antiqua" w:eastAsia="SimSun" w:hAnsi="Book Antiqua" w:cs="Times New Roman"/>
          <w:b/>
          <w:bCs/>
          <w:kern w:val="2"/>
          <w:sz w:val="24"/>
          <w:szCs w:val="24"/>
          <w:lang w:val="en-US" w:eastAsia="zh-CN"/>
        </w:rPr>
        <w:t xml:space="preserve"> </w:t>
      </w:r>
    </w:p>
    <w:p w:rsidR="00850929" w:rsidRPr="00850929" w:rsidRDefault="00850929" w:rsidP="007C212A">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850929">
        <w:rPr>
          <w:rFonts w:ascii="Book Antiqua" w:eastAsia="SimSun" w:hAnsi="Book Antiqua" w:cs="Times New Roman"/>
          <w:b/>
          <w:bCs/>
          <w:kern w:val="2"/>
          <w:sz w:val="24"/>
          <w:szCs w:val="24"/>
          <w:lang w:val="en-US" w:eastAsia="zh-CN"/>
        </w:rPr>
        <w:t>Article in press:</w:t>
      </w:r>
    </w:p>
    <w:p w:rsidR="00850929" w:rsidRPr="00850929" w:rsidRDefault="00850929" w:rsidP="007C212A">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850929">
        <w:rPr>
          <w:rFonts w:ascii="Book Antiqua" w:eastAsia="SimSun" w:hAnsi="Book Antiqua" w:cs="Times New Roman"/>
          <w:b/>
          <w:bCs/>
          <w:kern w:val="2"/>
          <w:sz w:val="24"/>
          <w:szCs w:val="24"/>
          <w:lang w:val="en-US" w:eastAsia="zh-CN"/>
        </w:rPr>
        <w:t xml:space="preserve">Published online: </w:t>
      </w:r>
    </w:p>
    <w:bookmarkEnd w:id="9"/>
    <w:bookmarkEnd w:id="10"/>
    <w:bookmarkEnd w:id="11"/>
    <w:bookmarkEnd w:id="12"/>
    <w:bookmarkEnd w:id="13"/>
    <w:bookmarkEnd w:id="14"/>
    <w:bookmarkEnd w:id="15"/>
    <w:bookmarkEnd w:id="16"/>
    <w:bookmarkEnd w:id="17"/>
    <w:bookmarkEnd w:id="18"/>
    <w:bookmarkEnd w:id="19"/>
    <w:bookmarkEnd w:id="20"/>
    <w:bookmarkEnd w:id="21"/>
    <w:bookmarkEnd w:id="22"/>
    <w:p w:rsidR="003063EC" w:rsidRPr="003F0297" w:rsidRDefault="003063EC" w:rsidP="007C212A">
      <w:pPr>
        <w:adjustRightInd w:val="0"/>
        <w:snapToGrid w:val="0"/>
        <w:spacing w:after="0" w:line="360" w:lineRule="auto"/>
        <w:jc w:val="both"/>
        <w:rPr>
          <w:rFonts w:ascii="Book Antiqua" w:hAnsi="Book Antiqua"/>
          <w:b/>
          <w:sz w:val="24"/>
          <w:szCs w:val="24"/>
          <w:lang w:val="en-US"/>
        </w:rPr>
      </w:pPr>
      <w:r w:rsidRPr="003F0297">
        <w:rPr>
          <w:rFonts w:ascii="Book Antiqua" w:hAnsi="Book Antiqua"/>
          <w:b/>
          <w:sz w:val="24"/>
          <w:szCs w:val="24"/>
          <w:lang w:val="en-US"/>
        </w:rPr>
        <w:br w:type="page"/>
      </w:r>
    </w:p>
    <w:p w:rsidR="00A066FF" w:rsidRPr="003F0297" w:rsidRDefault="00A066FF" w:rsidP="007C212A">
      <w:pPr>
        <w:adjustRightInd w:val="0"/>
        <w:snapToGrid w:val="0"/>
        <w:spacing w:after="0" w:line="360" w:lineRule="auto"/>
        <w:jc w:val="both"/>
        <w:rPr>
          <w:rFonts w:ascii="Book Antiqua" w:hAnsi="Book Antiqua"/>
          <w:b/>
          <w:sz w:val="24"/>
          <w:szCs w:val="24"/>
          <w:lang w:val="en-US"/>
        </w:rPr>
      </w:pPr>
      <w:r w:rsidRPr="003F0297">
        <w:rPr>
          <w:rFonts w:ascii="Book Antiqua" w:hAnsi="Book Antiqua"/>
          <w:b/>
          <w:sz w:val="24"/>
          <w:szCs w:val="24"/>
          <w:lang w:val="en-US"/>
        </w:rPr>
        <w:lastRenderedPageBreak/>
        <w:t>Abstract</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sz w:val="24"/>
          <w:szCs w:val="24"/>
          <w:lang w:val="en-US"/>
        </w:rPr>
        <w:t>Neuroendocrine differentiation in sporadic colorectal cancer has been recognized since decades, but its clinical impact is still controversially discussed. Detailed parameter analyses hint at the possibility that probably not neuroendocrine differentiation itself, but its association with poor grade of tumor differentiation, lymph node metastases, distant metastases and other unfavorable features contribute to worse clinical outcome. However, other studies deny a relationship between neuroendocrine differentiation and prognosis of colorectal cancer. This review elucidates, whether new insights into the origin of neuroendocrine differentiation in the intestinal epithelium, its regulation by mTOR pathway components and its possible link to the intestinal stem cell compartment could determine a role of neuroendocrine cells as prognostic marker and putative therapeutic target in sporadic colorectal cancer.</w:t>
      </w:r>
      <w:r w:rsidR="001917E9" w:rsidRPr="003F0297">
        <w:rPr>
          <w:rFonts w:ascii="Book Antiqua" w:hAnsi="Book Antiqua"/>
          <w:sz w:val="24"/>
          <w:szCs w:val="24"/>
          <w:lang w:val="en-US"/>
        </w:rPr>
        <w:t xml:space="preserve"> </w:t>
      </w:r>
    </w:p>
    <w:p w:rsidR="00A066FF" w:rsidRPr="003F0297" w:rsidRDefault="00A066FF" w:rsidP="007C212A">
      <w:pPr>
        <w:adjustRightInd w:val="0"/>
        <w:snapToGrid w:val="0"/>
        <w:spacing w:after="0" w:line="360" w:lineRule="auto"/>
        <w:jc w:val="both"/>
        <w:rPr>
          <w:rFonts w:ascii="Book Antiqua" w:hAnsi="Book Antiqua"/>
          <w:sz w:val="24"/>
          <w:szCs w:val="24"/>
          <w:lang w:val="en-US" w:eastAsia="zh-CN"/>
        </w:rPr>
      </w:pP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b/>
          <w:sz w:val="24"/>
          <w:szCs w:val="24"/>
          <w:lang w:val="en-US"/>
        </w:rPr>
        <w:t>Key words:</w:t>
      </w:r>
      <w:r w:rsidRPr="003F0297">
        <w:rPr>
          <w:rFonts w:ascii="Book Antiqua" w:hAnsi="Book Antiqua"/>
          <w:sz w:val="24"/>
          <w:szCs w:val="24"/>
          <w:lang w:val="en-US"/>
        </w:rPr>
        <w:t xml:space="preserve"> </w:t>
      </w:r>
      <w:bookmarkStart w:id="28" w:name="OLE_LINK1874"/>
      <w:bookmarkStart w:id="29" w:name="OLE_LINK1875"/>
      <w:r w:rsidRPr="003F0297">
        <w:rPr>
          <w:rFonts w:ascii="Book Antiqua" w:hAnsi="Book Antiqua"/>
          <w:sz w:val="24"/>
          <w:szCs w:val="24"/>
          <w:lang w:val="en-US"/>
        </w:rPr>
        <w:t xml:space="preserve">Neuroendocrine differentiation; </w:t>
      </w:r>
      <w:r w:rsidR="00971336" w:rsidRPr="003F0297">
        <w:rPr>
          <w:rFonts w:ascii="Book Antiqua" w:hAnsi="Book Antiqua"/>
          <w:sz w:val="24"/>
          <w:szCs w:val="24"/>
          <w:lang w:val="en-US"/>
        </w:rPr>
        <w:t xml:space="preserve">Colorectal </w:t>
      </w:r>
      <w:r w:rsidRPr="003F0297">
        <w:rPr>
          <w:rFonts w:ascii="Book Antiqua" w:hAnsi="Book Antiqua"/>
          <w:sz w:val="24"/>
          <w:szCs w:val="24"/>
          <w:lang w:val="en-US"/>
        </w:rPr>
        <w:t xml:space="preserve">cancer; mTOR pathway; </w:t>
      </w:r>
      <w:r w:rsidR="00971336" w:rsidRPr="003F0297">
        <w:rPr>
          <w:rFonts w:ascii="Book Antiqua" w:hAnsi="Book Antiqua"/>
          <w:sz w:val="24"/>
          <w:szCs w:val="24"/>
          <w:lang w:val="en-US"/>
        </w:rPr>
        <w:t xml:space="preserve">Neuroendocrine </w:t>
      </w:r>
      <w:r w:rsidRPr="003F0297">
        <w:rPr>
          <w:rFonts w:ascii="Book Antiqua" w:hAnsi="Book Antiqua"/>
          <w:sz w:val="24"/>
          <w:szCs w:val="24"/>
          <w:lang w:val="en-US"/>
        </w:rPr>
        <w:t xml:space="preserve">tumorigenesis; </w:t>
      </w:r>
      <w:r w:rsidR="00971336" w:rsidRPr="003F0297">
        <w:rPr>
          <w:rFonts w:ascii="Book Antiqua" w:hAnsi="Book Antiqua"/>
          <w:sz w:val="24"/>
          <w:szCs w:val="24"/>
          <w:lang w:val="en-US"/>
        </w:rPr>
        <w:t xml:space="preserve">Targeted </w:t>
      </w:r>
      <w:r w:rsidRPr="003F0297">
        <w:rPr>
          <w:rFonts w:ascii="Book Antiqua" w:hAnsi="Book Antiqua"/>
          <w:sz w:val="24"/>
          <w:szCs w:val="24"/>
          <w:lang w:val="en-US"/>
        </w:rPr>
        <w:t>therapy</w:t>
      </w:r>
      <w:r w:rsidRPr="003F0297">
        <w:rPr>
          <w:rFonts w:ascii="Book Antiqua" w:hAnsi="Book Antiqua"/>
          <w:sz w:val="24"/>
          <w:szCs w:val="24"/>
          <w:lang w:val="en-US"/>
        </w:rPr>
        <w:tab/>
      </w:r>
      <w:bookmarkEnd w:id="28"/>
      <w:bookmarkEnd w:id="29"/>
      <w:r w:rsidRPr="003F0297">
        <w:rPr>
          <w:rFonts w:ascii="Book Antiqua" w:hAnsi="Book Antiqua"/>
          <w:sz w:val="24"/>
          <w:szCs w:val="24"/>
          <w:lang w:val="en-US"/>
        </w:rPr>
        <w:tab/>
      </w:r>
    </w:p>
    <w:p w:rsidR="00A066FF" w:rsidRPr="003F0297" w:rsidRDefault="00A066FF" w:rsidP="007C212A">
      <w:pPr>
        <w:adjustRightInd w:val="0"/>
        <w:snapToGrid w:val="0"/>
        <w:spacing w:after="0" w:line="360" w:lineRule="auto"/>
        <w:jc w:val="both"/>
        <w:rPr>
          <w:rFonts w:ascii="Book Antiqua" w:hAnsi="Book Antiqua"/>
          <w:sz w:val="24"/>
          <w:szCs w:val="24"/>
          <w:lang w:val="en-US"/>
        </w:rPr>
      </w:pP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b/>
          <w:sz w:val="24"/>
          <w:szCs w:val="24"/>
          <w:lang w:val="en-US"/>
        </w:rPr>
        <w:t>© The Author(s) 2015</w:t>
      </w:r>
      <w:r w:rsidRPr="003F0297">
        <w:rPr>
          <w:rFonts w:ascii="Book Antiqua" w:hAnsi="Book Antiqua"/>
          <w:sz w:val="24"/>
          <w:szCs w:val="24"/>
          <w:lang w:val="en-US"/>
        </w:rPr>
        <w:t>. Published by Baishideng Publishing Group Inc. All rights reserved.</w:t>
      </w:r>
    </w:p>
    <w:p w:rsidR="00971336" w:rsidRPr="003F0297" w:rsidRDefault="00971336" w:rsidP="007C212A">
      <w:pPr>
        <w:adjustRightInd w:val="0"/>
        <w:snapToGrid w:val="0"/>
        <w:spacing w:after="0" w:line="360" w:lineRule="auto"/>
        <w:jc w:val="both"/>
        <w:rPr>
          <w:rFonts w:ascii="Book Antiqua" w:hAnsi="Book Antiqua"/>
          <w:sz w:val="24"/>
          <w:szCs w:val="24"/>
          <w:lang w:val="en-US" w:eastAsia="zh-CN"/>
        </w:rPr>
      </w:pPr>
    </w:p>
    <w:p w:rsidR="00A066FF" w:rsidRPr="003F0297" w:rsidRDefault="00A066FF" w:rsidP="007C212A">
      <w:pPr>
        <w:adjustRightInd w:val="0"/>
        <w:snapToGrid w:val="0"/>
        <w:spacing w:after="0" w:line="360" w:lineRule="auto"/>
        <w:jc w:val="both"/>
        <w:rPr>
          <w:rFonts w:ascii="Book Antiqua" w:hAnsi="Book Antiqua"/>
          <w:sz w:val="24"/>
          <w:szCs w:val="24"/>
          <w:lang w:val="en-US" w:eastAsia="zh-CN"/>
        </w:rPr>
      </w:pPr>
      <w:r w:rsidRPr="003F0297">
        <w:rPr>
          <w:rFonts w:ascii="Book Antiqua" w:hAnsi="Book Antiqua"/>
          <w:b/>
          <w:sz w:val="24"/>
          <w:szCs w:val="24"/>
          <w:lang w:val="en-US"/>
        </w:rPr>
        <w:t>Core tip</w:t>
      </w:r>
      <w:r w:rsidR="00971336" w:rsidRPr="003F0297">
        <w:rPr>
          <w:rFonts w:ascii="Book Antiqua" w:hAnsi="Book Antiqua" w:hint="eastAsia"/>
          <w:b/>
          <w:sz w:val="24"/>
          <w:szCs w:val="24"/>
          <w:lang w:val="en-US" w:eastAsia="zh-CN"/>
        </w:rPr>
        <w:t>:</w:t>
      </w:r>
      <w:r w:rsidR="00971336" w:rsidRPr="003F0297">
        <w:rPr>
          <w:rFonts w:ascii="Book Antiqua" w:hAnsi="Book Antiqua" w:hint="eastAsia"/>
          <w:sz w:val="24"/>
          <w:szCs w:val="24"/>
          <w:lang w:val="en-US" w:eastAsia="zh-CN"/>
        </w:rPr>
        <w:t xml:space="preserve"> </w:t>
      </w:r>
      <w:bookmarkStart w:id="30" w:name="OLE_LINK1876"/>
      <w:bookmarkStart w:id="31" w:name="OLE_LINK1877"/>
      <w:r w:rsidRPr="003F0297">
        <w:rPr>
          <w:rFonts w:ascii="Book Antiqua" w:hAnsi="Book Antiqua"/>
          <w:sz w:val="24"/>
          <w:szCs w:val="24"/>
          <w:lang w:val="en-US"/>
        </w:rPr>
        <w:t>Neuroendocrine differentiation in sporadic colorectal cancer has been recognized since decades. In contrast to the clinico-pathologically well-defined pure neuroendocrine tumors and mixed adenoneuroendocrine carcinomas of the colon and rectum, the clinical impact of focal neuroendocrine differentiation in colorectal carcinomas is still controversially discussed. Further insights into the regulation of neuroendocrine differentiation by mTOR pathway components and recent knowledge about a link of enteroendocrine cells to the intestinal stem cell compartment hint at a role of neuroendocrine cells as prognostic marker and putative therapeutic target in sporadic colorectal cancer.</w:t>
      </w:r>
    </w:p>
    <w:bookmarkEnd w:id="30"/>
    <w:bookmarkEnd w:id="31"/>
    <w:p w:rsidR="00A066FF" w:rsidRPr="003F0297" w:rsidRDefault="00A066FF" w:rsidP="007C212A">
      <w:pPr>
        <w:adjustRightInd w:val="0"/>
        <w:snapToGrid w:val="0"/>
        <w:spacing w:after="0" w:line="360" w:lineRule="auto"/>
        <w:jc w:val="both"/>
        <w:rPr>
          <w:rFonts w:ascii="Book Antiqua" w:hAnsi="Book Antiqua"/>
          <w:sz w:val="24"/>
          <w:szCs w:val="24"/>
          <w:lang w:val="en-US"/>
        </w:rPr>
      </w:pPr>
    </w:p>
    <w:p w:rsidR="00A066FF" w:rsidRPr="003F0297" w:rsidRDefault="00A066FF" w:rsidP="007C212A">
      <w:pPr>
        <w:adjustRightInd w:val="0"/>
        <w:snapToGrid w:val="0"/>
        <w:spacing w:after="0" w:line="360" w:lineRule="auto"/>
        <w:jc w:val="both"/>
        <w:rPr>
          <w:rFonts w:ascii="Book Antiqua" w:hAnsi="Book Antiqua"/>
          <w:sz w:val="24"/>
          <w:szCs w:val="24"/>
          <w:lang w:val="en-US"/>
        </w:rPr>
      </w:pPr>
    </w:p>
    <w:p w:rsidR="00971336" w:rsidRPr="003F0297" w:rsidRDefault="00971336" w:rsidP="007C212A">
      <w:pPr>
        <w:adjustRightInd w:val="0"/>
        <w:snapToGrid w:val="0"/>
        <w:spacing w:line="360" w:lineRule="auto"/>
        <w:jc w:val="both"/>
        <w:rPr>
          <w:rFonts w:ascii="Book Antiqua" w:hAnsi="Book Antiqua"/>
          <w:sz w:val="24"/>
        </w:rPr>
      </w:pPr>
      <w:bookmarkStart w:id="32" w:name="OLE_LINK1878"/>
      <w:bookmarkStart w:id="33" w:name="OLE_LINK1879"/>
      <w:r w:rsidRPr="003F0297">
        <w:rPr>
          <w:rFonts w:ascii="Book Antiqua" w:hAnsi="Book Antiqua"/>
          <w:sz w:val="24"/>
          <w:szCs w:val="24"/>
          <w:lang w:val="de-DE"/>
        </w:rPr>
        <w:lastRenderedPageBreak/>
        <w:t>Kleist</w:t>
      </w:r>
      <w:r w:rsidRPr="003F0297">
        <w:rPr>
          <w:rFonts w:ascii="Book Antiqua" w:hAnsi="Book Antiqua" w:hint="eastAsia"/>
          <w:sz w:val="24"/>
          <w:szCs w:val="24"/>
          <w:lang w:val="de-DE" w:eastAsia="zh-CN"/>
        </w:rPr>
        <w:t xml:space="preserve"> B</w:t>
      </w:r>
      <w:r w:rsidRPr="003F0297">
        <w:rPr>
          <w:rFonts w:ascii="Book Antiqua" w:hAnsi="Book Antiqua"/>
          <w:sz w:val="24"/>
          <w:szCs w:val="24"/>
          <w:lang w:val="de-DE"/>
        </w:rPr>
        <w:t>, Poetsch</w:t>
      </w:r>
      <w:r w:rsidRPr="003F0297">
        <w:rPr>
          <w:rFonts w:ascii="Book Antiqua" w:hAnsi="Book Antiqua" w:hint="eastAsia"/>
          <w:sz w:val="24"/>
          <w:szCs w:val="24"/>
          <w:lang w:val="de-DE" w:eastAsia="zh-CN"/>
        </w:rPr>
        <w:t xml:space="preserve"> M. </w:t>
      </w:r>
      <w:r w:rsidRPr="003F0297">
        <w:rPr>
          <w:rFonts w:ascii="Book Antiqua" w:hAnsi="Book Antiqua"/>
          <w:sz w:val="24"/>
          <w:szCs w:val="24"/>
          <w:lang w:val="en-US"/>
        </w:rPr>
        <w:t>Neuroendocrine differentiation: The mysterious fellow of colorectal cancer</w:t>
      </w:r>
      <w:r w:rsidRPr="003F0297">
        <w:rPr>
          <w:rFonts w:ascii="Book Antiqua" w:hAnsi="Book Antiqua" w:hint="eastAsia"/>
          <w:sz w:val="24"/>
          <w:szCs w:val="24"/>
          <w:lang w:val="en-US" w:eastAsia="zh-CN"/>
        </w:rPr>
        <w:t xml:space="preserve">. </w:t>
      </w:r>
      <w:bookmarkStart w:id="34" w:name="OLE_LINK1196"/>
      <w:bookmarkStart w:id="35" w:name="OLE_LINK1197"/>
      <w:bookmarkStart w:id="36" w:name="OLE_LINK199"/>
      <w:bookmarkStart w:id="37" w:name="OLE_LINK200"/>
      <w:bookmarkStart w:id="38" w:name="OLE_LINK196"/>
      <w:bookmarkStart w:id="39" w:name="OLE_LINK341"/>
      <w:bookmarkStart w:id="40" w:name="OLE_LINK377"/>
      <w:bookmarkStart w:id="41" w:name="OLE_LINK366"/>
      <w:bookmarkStart w:id="42" w:name="OLE_LINK1038"/>
      <w:bookmarkStart w:id="43" w:name="OLE_LINK1166"/>
      <w:bookmarkStart w:id="44" w:name="OLE_LINK1175"/>
      <w:bookmarkStart w:id="45" w:name="OLE_LINK1423"/>
      <w:bookmarkStart w:id="46" w:name="OLE_LINK1440"/>
      <w:bookmarkStart w:id="47" w:name="OLE_LINK1572"/>
      <w:bookmarkStart w:id="48" w:name="OLE_LINK1388"/>
      <w:bookmarkStart w:id="49" w:name="OLE_LINK1439"/>
      <w:bookmarkStart w:id="50" w:name="OLE_LINK16"/>
      <w:bookmarkStart w:id="51" w:name="OLE_LINK1381"/>
      <w:bookmarkStart w:id="52" w:name="OLE_LINK1442"/>
      <w:bookmarkStart w:id="53" w:name="OLE_LINK1500"/>
      <w:bookmarkStart w:id="54" w:name="OLE_LINK1681"/>
      <w:bookmarkStart w:id="55" w:name="OLE_LINK1712"/>
      <w:bookmarkStart w:id="56" w:name="OLE_LINK3321"/>
      <w:r w:rsidRPr="003F0297">
        <w:rPr>
          <w:rFonts w:ascii="Book Antiqua" w:hAnsi="Book Antiqua"/>
          <w:i/>
          <w:sz w:val="24"/>
        </w:rPr>
        <w:t xml:space="preserve">World J Gastroenterol </w:t>
      </w:r>
      <w:r w:rsidRPr="003F0297">
        <w:rPr>
          <w:rFonts w:ascii="Book Antiqua" w:hAnsi="Book Antiqua" w:hint="eastAsia"/>
          <w:sz w:val="24"/>
        </w:rPr>
        <w:t>2015</w:t>
      </w:r>
      <w:r w:rsidRPr="003F0297">
        <w:rPr>
          <w:rFonts w:ascii="Book Antiqua" w:hAnsi="Book Antiqua"/>
          <w:sz w:val="24"/>
        </w:rPr>
        <w:t>; In press</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971336" w:rsidRPr="003F0297" w:rsidRDefault="00971336" w:rsidP="007C212A">
      <w:pPr>
        <w:adjustRightInd w:val="0"/>
        <w:snapToGrid w:val="0"/>
        <w:spacing w:after="0" w:line="360" w:lineRule="auto"/>
        <w:jc w:val="both"/>
        <w:rPr>
          <w:rFonts w:ascii="Book Antiqua" w:hAnsi="Book Antiqua"/>
          <w:sz w:val="24"/>
          <w:szCs w:val="24"/>
          <w:lang w:val="de-DE" w:eastAsia="zh-CN"/>
        </w:rPr>
      </w:pPr>
    </w:p>
    <w:p w:rsidR="00A066FF" w:rsidRPr="003F0297" w:rsidRDefault="00A066FF" w:rsidP="007C212A">
      <w:pPr>
        <w:adjustRightInd w:val="0"/>
        <w:snapToGrid w:val="0"/>
        <w:spacing w:after="0" w:line="360" w:lineRule="auto"/>
        <w:jc w:val="both"/>
        <w:rPr>
          <w:rFonts w:ascii="Book Antiqua" w:hAnsi="Book Antiqua"/>
          <w:b/>
          <w:sz w:val="24"/>
          <w:szCs w:val="24"/>
          <w:lang w:val="en-US"/>
        </w:rPr>
      </w:pPr>
      <w:r w:rsidRPr="003F0297">
        <w:rPr>
          <w:rFonts w:ascii="Book Antiqua" w:hAnsi="Book Antiqua"/>
          <w:b/>
          <w:sz w:val="24"/>
          <w:szCs w:val="24"/>
          <w:lang w:val="en-US"/>
        </w:rPr>
        <w:br w:type="page"/>
      </w:r>
    </w:p>
    <w:p w:rsidR="00A066FF" w:rsidRPr="003F0297" w:rsidRDefault="008B16FD" w:rsidP="007C212A">
      <w:pPr>
        <w:adjustRightInd w:val="0"/>
        <w:snapToGrid w:val="0"/>
        <w:spacing w:after="0" w:line="360" w:lineRule="auto"/>
        <w:jc w:val="both"/>
        <w:rPr>
          <w:rFonts w:ascii="Book Antiqua" w:hAnsi="Book Antiqua"/>
          <w:b/>
          <w:sz w:val="24"/>
          <w:szCs w:val="24"/>
          <w:lang w:val="en-US"/>
        </w:rPr>
      </w:pPr>
      <w:r w:rsidRPr="003F0297">
        <w:rPr>
          <w:rFonts w:ascii="Book Antiqua" w:hAnsi="Book Antiqua"/>
          <w:b/>
          <w:sz w:val="24"/>
          <w:szCs w:val="24"/>
          <w:lang w:val="en-US"/>
        </w:rPr>
        <w:lastRenderedPageBreak/>
        <w:t>INTRODUCTION</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sz w:val="24"/>
          <w:szCs w:val="24"/>
          <w:lang w:val="en-US"/>
        </w:rPr>
        <w:t>Colorectal cancer (CRC) is the third most commonly diagnosed cancer and the fourth leading cause of cancer-related death worldwide</w:t>
      </w:r>
      <w:r w:rsidRPr="003F0297">
        <w:rPr>
          <w:rFonts w:ascii="Book Antiqua" w:hAnsi="Book Antiqua"/>
          <w:sz w:val="24"/>
          <w:szCs w:val="24"/>
          <w:vertAlign w:val="superscript"/>
          <w:lang w:val="en-US"/>
        </w:rPr>
        <w:t>[1]</w:t>
      </w:r>
      <w:r w:rsidRPr="003F0297">
        <w:rPr>
          <w:rFonts w:ascii="Book Antiqua" w:hAnsi="Book Antiqua"/>
          <w:sz w:val="24"/>
          <w:szCs w:val="24"/>
          <w:lang w:val="en-US"/>
        </w:rPr>
        <w:t>. More than 50% of patients with CRC experience recurrence or metastases despite of curative operations</w:t>
      </w:r>
      <w:r w:rsidRPr="003F0297">
        <w:rPr>
          <w:rFonts w:ascii="Book Antiqua" w:hAnsi="Book Antiqua"/>
          <w:sz w:val="24"/>
          <w:szCs w:val="24"/>
          <w:vertAlign w:val="superscript"/>
          <w:lang w:val="en-US"/>
        </w:rPr>
        <w:t>[2]</w:t>
      </w:r>
      <w:r w:rsidRPr="003F0297">
        <w:rPr>
          <w:rFonts w:ascii="Book Antiqua" w:hAnsi="Book Antiqua"/>
          <w:sz w:val="24"/>
          <w:szCs w:val="24"/>
          <w:lang w:val="en-US"/>
        </w:rPr>
        <w:t>. Cytotoxic drugs applied as monotherapy or combined with monoclonal antibodies targeting proangiogenic vascular endothelial growth factor (VEGF) and epidermal growth factor receptor (EGFR) have been shown to prolong survival</w:t>
      </w:r>
      <w:r w:rsidRPr="003F0297">
        <w:rPr>
          <w:rFonts w:ascii="Book Antiqua" w:hAnsi="Book Antiqua"/>
          <w:sz w:val="24"/>
          <w:szCs w:val="24"/>
          <w:vertAlign w:val="superscript"/>
          <w:lang w:val="en-US"/>
        </w:rPr>
        <w:t>[3,4]</w:t>
      </w:r>
      <w:r w:rsidRPr="003F0297">
        <w:rPr>
          <w:rFonts w:ascii="Book Antiqua" w:hAnsi="Book Antiqua"/>
          <w:sz w:val="24"/>
          <w:szCs w:val="24"/>
          <w:lang w:val="en-US"/>
        </w:rPr>
        <w:t>. However, a proportion of patients gain little or even no benefit from these therapeutic regimens</w:t>
      </w:r>
      <w:r w:rsidRPr="003F0297">
        <w:rPr>
          <w:rFonts w:ascii="Book Antiqua" w:hAnsi="Book Antiqua"/>
          <w:sz w:val="24"/>
          <w:szCs w:val="24"/>
          <w:vertAlign w:val="superscript"/>
          <w:lang w:val="en-US"/>
        </w:rPr>
        <w:t>[5]</w:t>
      </w:r>
      <w:r w:rsidRPr="003F0297">
        <w:rPr>
          <w:rFonts w:ascii="Book Antiqua" w:hAnsi="Book Antiqua"/>
          <w:sz w:val="24"/>
          <w:szCs w:val="24"/>
          <w:lang w:val="en-US"/>
        </w:rPr>
        <w:t>.</w:t>
      </w:r>
      <w:r w:rsidR="001917E9" w:rsidRPr="003F0297">
        <w:rPr>
          <w:rFonts w:ascii="Book Antiqua" w:hAnsi="Book Antiqua"/>
          <w:sz w:val="24"/>
          <w:szCs w:val="24"/>
          <w:lang w:val="en-US"/>
        </w:rPr>
        <w:t xml:space="preserve"> </w:t>
      </w:r>
      <w:r w:rsidRPr="003F0297">
        <w:rPr>
          <w:rFonts w:ascii="Book Antiqua" w:hAnsi="Book Antiqua"/>
          <w:sz w:val="24"/>
          <w:szCs w:val="24"/>
          <w:lang w:val="en-US"/>
        </w:rPr>
        <w:t>These facts underline the need to</w:t>
      </w:r>
      <w:r w:rsidRPr="003F0297">
        <w:rPr>
          <w:rFonts w:ascii="Book Antiqua" w:hAnsi="Book Antiqua"/>
          <w:b/>
          <w:sz w:val="24"/>
          <w:szCs w:val="24"/>
          <w:lang w:val="en-US"/>
        </w:rPr>
        <w:t xml:space="preserve"> </w:t>
      </w:r>
      <w:r w:rsidRPr="003F0297">
        <w:rPr>
          <w:rFonts w:ascii="Book Antiqua" w:hAnsi="Book Antiqua"/>
          <w:sz w:val="24"/>
          <w:szCs w:val="24"/>
          <w:lang w:val="en-US"/>
        </w:rPr>
        <w:t>increase knowledge about special phenotypes, somatic genetic alterations and signaling pathways, which can be translated into prognostic markers or new molecularly defined targets for therapy of CRC.</w:t>
      </w:r>
    </w:p>
    <w:p w:rsidR="00A066FF" w:rsidRPr="003F0297" w:rsidRDefault="00A066FF" w:rsidP="004E7DF0">
      <w:pPr>
        <w:adjustRightInd w:val="0"/>
        <w:snapToGrid w:val="0"/>
        <w:spacing w:after="0" w:line="360" w:lineRule="auto"/>
        <w:ind w:firstLineChars="100" w:firstLine="240"/>
        <w:jc w:val="both"/>
        <w:rPr>
          <w:rFonts w:ascii="Book Antiqua" w:hAnsi="Book Antiqua"/>
          <w:sz w:val="24"/>
          <w:szCs w:val="24"/>
          <w:lang w:val="en-US"/>
        </w:rPr>
      </w:pPr>
      <w:r w:rsidRPr="003F0297">
        <w:rPr>
          <w:rFonts w:ascii="Book Antiqua" w:hAnsi="Book Antiqua"/>
          <w:sz w:val="24"/>
          <w:szCs w:val="24"/>
          <w:lang w:val="en-US"/>
        </w:rPr>
        <w:t>The recent approval of new drugs for the treatment of advanced pancreatic neuroendocrine tumors brought neuroendocrine differentiation of tumor tissue, also beyond the pancreaticobiliary tract, into the focus of oncologists</w:t>
      </w:r>
      <w:r w:rsidRPr="003F0297">
        <w:rPr>
          <w:rFonts w:ascii="Book Antiqua" w:hAnsi="Book Antiqua"/>
          <w:sz w:val="24"/>
          <w:szCs w:val="24"/>
          <w:vertAlign w:val="superscript"/>
          <w:lang w:val="en-US"/>
        </w:rPr>
        <w:t>[6-8]</w:t>
      </w:r>
      <w:r w:rsidRPr="003F0297">
        <w:rPr>
          <w:rFonts w:ascii="Book Antiqua" w:hAnsi="Book Antiqua"/>
          <w:sz w:val="24"/>
          <w:szCs w:val="24"/>
          <w:lang w:val="en-US"/>
        </w:rPr>
        <w:t>. Whereas pure neuroendocrine tumors (NET) of the gastrointestinal tract have been established as well defined entities, the prognostic and therapeutic relevance of neuroendocrine differentiation in sporadic colorectal cancer has been less extensively evaluated. Insights into the histogenesis, epidemiology and pathogenetic links to known cancer pathways are necessary to elucidate the sufficiency of neuroendocrine cells as prognostic marker or new target for the therapy of CRC.</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p>
    <w:p w:rsidR="00A066FF" w:rsidRPr="003F0297" w:rsidRDefault="004E7DF0" w:rsidP="007C212A">
      <w:pPr>
        <w:adjustRightInd w:val="0"/>
        <w:snapToGrid w:val="0"/>
        <w:spacing w:after="0" w:line="360" w:lineRule="auto"/>
        <w:jc w:val="both"/>
        <w:rPr>
          <w:rFonts w:ascii="Book Antiqua" w:hAnsi="Book Antiqua"/>
          <w:b/>
          <w:sz w:val="24"/>
          <w:szCs w:val="24"/>
          <w:lang w:val="en-US"/>
        </w:rPr>
      </w:pPr>
      <w:r w:rsidRPr="003F0297">
        <w:rPr>
          <w:rFonts w:ascii="Book Antiqua" w:hAnsi="Book Antiqua"/>
          <w:b/>
          <w:sz w:val="24"/>
          <w:szCs w:val="24"/>
          <w:lang w:val="en-US"/>
        </w:rPr>
        <w:t>ORIGIN OF ENTEROENDOCRINE CELLS</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sz w:val="24"/>
          <w:szCs w:val="24"/>
          <w:lang w:val="en-US"/>
        </w:rPr>
        <w:t>Enteroendocrine</w:t>
      </w:r>
      <w:r w:rsidR="004E7DF0" w:rsidRPr="003F0297">
        <w:rPr>
          <w:rFonts w:ascii="Book Antiqua" w:hAnsi="Book Antiqua"/>
          <w:sz w:val="24"/>
          <w:szCs w:val="24"/>
          <w:lang w:val="en-US"/>
        </w:rPr>
        <w:t xml:space="preserve"> cells comprise </w:t>
      </w:r>
      <w:r w:rsidR="00292C36" w:rsidRPr="00292C36">
        <w:rPr>
          <w:rFonts w:ascii="Book Antiqua" w:hAnsi="Book Antiqua"/>
          <w:sz w:val="24"/>
          <w:szCs w:val="24"/>
          <w:lang w:val="en-US"/>
        </w:rPr>
        <w:t xml:space="preserve">approximately </w:t>
      </w:r>
      <w:r w:rsidRPr="003F0297">
        <w:rPr>
          <w:rFonts w:ascii="Book Antiqua" w:hAnsi="Book Antiqua"/>
          <w:sz w:val="24"/>
          <w:szCs w:val="24"/>
          <w:lang w:val="en-US"/>
        </w:rPr>
        <w:t>1% of epithelial cells in the gastrointestinal system and represent the largest population of hormone-producing cells in the body</w:t>
      </w:r>
      <w:r w:rsidRPr="003F0297">
        <w:rPr>
          <w:rFonts w:ascii="Book Antiqua" w:hAnsi="Book Antiqua"/>
          <w:sz w:val="24"/>
          <w:szCs w:val="24"/>
          <w:vertAlign w:val="superscript"/>
          <w:lang w:val="en-US"/>
        </w:rPr>
        <w:t>[9]</w:t>
      </w:r>
      <w:r w:rsidRPr="003F0297">
        <w:rPr>
          <w:rFonts w:ascii="Book Antiqua" w:hAnsi="Book Antiqua"/>
          <w:sz w:val="24"/>
          <w:szCs w:val="24"/>
          <w:lang w:val="en-US"/>
        </w:rPr>
        <w:t xml:space="preserve">. </w:t>
      </w:r>
    </w:p>
    <w:p w:rsidR="00A066FF" w:rsidRPr="003F0297" w:rsidRDefault="00A066FF" w:rsidP="004E7DF0">
      <w:pPr>
        <w:adjustRightInd w:val="0"/>
        <w:snapToGrid w:val="0"/>
        <w:spacing w:after="0" w:line="360" w:lineRule="auto"/>
        <w:ind w:firstLineChars="100" w:firstLine="240"/>
        <w:jc w:val="both"/>
        <w:rPr>
          <w:rFonts w:ascii="Book Antiqua" w:hAnsi="Book Antiqua"/>
          <w:sz w:val="24"/>
          <w:szCs w:val="24"/>
          <w:lang w:val="en-US"/>
        </w:rPr>
      </w:pPr>
      <w:r w:rsidRPr="003F0297">
        <w:rPr>
          <w:rFonts w:ascii="Book Antiqua" w:hAnsi="Book Antiqua"/>
          <w:sz w:val="24"/>
          <w:szCs w:val="24"/>
          <w:lang w:val="en-US"/>
        </w:rPr>
        <w:t>Detailed investigation revealed that enteroendocrine precursor cells differentiate immediately from self-renewing Lgr5+ intestinal stem cells</w:t>
      </w:r>
      <w:r w:rsidRPr="003F0297">
        <w:rPr>
          <w:rFonts w:ascii="Book Antiqua" w:hAnsi="Book Antiqua"/>
          <w:sz w:val="24"/>
          <w:szCs w:val="24"/>
          <w:vertAlign w:val="superscript"/>
          <w:lang w:val="en-US"/>
        </w:rPr>
        <w:t>[10]</w:t>
      </w:r>
      <w:r w:rsidRPr="003F0297">
        <w:rPr>
          <w:rFonts w:ascii="Book Antiqua" w:hAnsi="Book Antiqua"/>
          <w:sz w:val="24"/>
          <w:szCs w:val="24"/>
          <w:lang w:val="en-US"/>
        </w:rPr>
        <w:t>. This lineage differentiation depends on a regulatory cascade involving Notch signaling</w:t>
      </w:r>
      <w:r w:rsidRPr="003F0297">
        <w:rPr>
          <w:rFonts w:ascii="Book Antiqua" w:hAnsi="Book Antiqua"/>
          <w:sz w:val="24"/>
          <w:szCs w:val="24"/>
          <w:vertAlign w:val="superscript"/>
          <w:lang w:val="en-US"/>
        </w:rPr>
        <w:t>[10]</w:t>
      </w:r>
      <w:r w:rsidRPr="003F0297">
        <w:rPr>
          <w:rFonts w:ascii="Book Antiqua" w:hAnsi="Book Antiqua"/>
          <w:sz w:val="24"/>
          <w:szCs w:val="24"/>
          <w:lang w:val="en-US"/>
        </w:rPr>
        <w:t>, the hairy enhancer of split (HES) transcription repressor and proendocrine basic helix-loop-helix (bHLH) transcription factors</w:t>
      </w:r>
      <w:r w:rsidRPr="003F0297">
        <w:rPr>
          <w:rFonts w:ascii="Book Antiqua" w:hAnsi="Book Antiqua"/>
          <w:sz w:val="24"/>
          <w:szCs w:val="24"/>
          <w:vertAlign w:val="superscript"/>
          <w:lang w:val="en-US"/>
        </w:rPr>
        <w:t>[11]</w:t>
      </w:r>
      <w:r w:rsidRPr="003F0297">
        <w:rPr>
          <w:rFonts w:ascii="Book Antiqua" w:hAnsi="Book Antiqua"/>
          <w:sz w:val="24"/>
          <w:szCs w:val="24"/>
          <w:lang w:val="en-US"/>
        </w:rPr>
        <w:t xml:space="preserve">. Expression of proendocrine bHLH factors, </w:t>
      </w:r>
      <w:r w:rsidRPr="003F0297">
        <w:rPr>
          <w:rFonts w:ascii="Book Antiqua" w:hAnsi="Book Antiqua"/>
          <w:sz w:val="24"/>
          <w:szCs w:val="24"/>
          <w:lang w:val="en-US"/>
        </w:rPr>
        <w:lastRenderedPageBreak/>
        <w:t>which is positively influenced by inactivation of Notch signaling</w:t>
      </w:r>
      <w:r w:rsidRPr="003F0297">
        <w:rPr>
          <w:rFonts w:ascii="Book Antiqua" w:hAnsi="Book Antiqua"/>
          <w:sz w:val="24"/>
          <w:szCs w:val="24"/>
          <w:vertAlign w:val="superscript"/>
          <w:lang w:val="en-US"/>
        </w:rPr>
        <w:t>[11]</w:t>
      </w:r>
      <w:r w:rsidRPr="003F0297">
        <w:rPr>
          <w:rFonts w:ascii="Book Antiqua" w:hAnsi="Book Antiqua"/>
          <w:sz w:val="24"/>
          <w:szCs w:val="24"/>
          <w:lang w:val="en-US"/>
        </w:rPr>
        <w:t>, enables cells to differentiate toward divergent subsets of mature hormone-producing endocrine cells</w:t>
      </w:r>
      <w:r w:rsidRPr="003F0297">
        <w:rPr>
          <w:rFonts w:ascii="Book Antiqua" w:hAnsi="Book Antiqua"/>
          <w:sz w:val="24"/>
          <w:szCs w:val="24"/>
          <w:vertAlign w:val="superscript"/>
          <w:lang w:val="en-US"/>
        </w:rPr>
        <w:t>[12,13]</w:t>
      </w:r>
      <w:r w:rsidRPr="003F0297">
        <w:rPr>
          <w:rFonts w:ascii="Book Antiqua" w:hAnsi="Book Antiqua"/>
          <w:sz w:val="24"/>
          <w:szCs w:val="24"/>
          <w:lang w:val="en-US"/>
        </w:rPr>
        <w:t>. Several key transcription factors are involved in the regulation of enteroendocrine cell differentiation</w:t>
      </w:r>
      <w:r w:rsidRPr="003F0297">
        <w:rPr>
          <w:rFonts w:ascii="Book Antiqua" w:hAnsi="Book Antiqua"/>
          <w:sz w:val="24"/>
          <w:szCs w:val="24"/>
          <w:vertAlign w:val="superscript"/>
          <w:lang w:val="en-US"/>
        </w:rPr>
        <w:t>[14]</w:t>
      </w:r>
      <w:r w:rsidRPr="003F0297">
        <w:rPr>
          <w:rFonts w:ascii="Book Antiqua" w:hAnsi="Book Antiqua"/>
          <w:sz w:val="24"/>
          <w:szCs w:val="24"/>
          <w:lang w:val="en-US"/>
        </w:rPr>
        <w:t>, which takes place within the crypts. Completely differentiated enteroendocrine cells are mainly determined to migrate upward along the villus as mature hormone-producing cells</w:t>
      </w:r>
      <w:r w:rsidRPr="003F0297">
        <w:rPr>
          <w:rFonts w:ascii="Book Antiqua" w:hAnsi="Book Antiqua"/>
          <w:sz w:val="24"/>
          <w:szCs w:val="24"/>
          <w:vertAlign w:val="superscript"/>
          <w:lang w:val="en-US"/>
        </w:rPr>
        <w:t>[12,13]</w:t>
      </w:r>
      <w:r w:rsidRPr="003F0297">
        <w:rPr>
          <w:rFonts w:ascii="Book Antiqua" w:hAnsi="Book Antiqua"/>
          <w:sz w:val="24"/>
          <w:szCs w:val="24"/>
          <w:lang w:val="en-US"/>
        </w:rPr>
        <w:t>. However, a small population of enteroendocrine cells migrates downwards to the bottom of the crypt or stays localized at the crypt base</w:t>
      </w:r>
      <w:r w:rsidRPr="003F0297">
        <w:rPr>
          <w:rFonts w:ascii="Book Antiqua" w:hAnsi="Book Antiqua"/>
          <w:sz w:val="24"/>
          <w:szCs w:val="24"/>
          <w:vertAlign w:val="superscript"/>
          <w:lang w:val="en-US"/>
        </w:rPr>
        <w:t>[15]</w:t>
      </w:r>
      <w:r w:rsidRPr="003F0297">
        <w:rPr>
          <w:rFonts w:ascii="Book Antiqua" w:hAnsi="Book Antiqua"/>
          <w:sz w:val="24"/>
          <w:szCs w:val="24"/>
          <w:lang w:val="en-US"/>
        </w:rPr>
        <w:t>, where they reside in a Wnt signaling active zone and express both stem and postmitotic mature endocrine cell markers</w:t>
      </w:r>
      <w:r w:rsidRPr="003F0297">
        <w:rPr>
          <w:rFonts w:ascii="Book Antiqua" w:hAnsi="Book Antiqua"/>
          <w:sz w:val="24"/>
          <w:szCs w:val="24"/>
          <w:vertAlign w:val="superscript"/>
          <w:lang w:val="en-US"/>
        </w:rPr>
        <w:t>[16]</w:t>
      </w:r>
      <w:r w:rsidRPr="003F0297">
        <w:rPr>
          <w:rFonts w:ascii="Book Antiqua" w:hAnsi="Book Antiqua"/>
          <w:sz w:val="24"/>
          <w:szCs w:val="24"/>
          <w:lang w:val="en-US"/>
        </w:rPr>
        <w:t>. In both, intestinal and enteroendorine cell populations, expression of stem cell markers and continuous exposure to Wnt signaling could be hallmarks of cells, which are susceptible to neoplastic transformation</w:t>
      </w:r>
      <w:r w:rsidRPr="003F0297">
        <w:rPr>
          <w:rFonts w:ascii="Book Antiqua" w:hAnsi="Book Antiqua"/>
          <w:sz w:val="24"/>
          <w:szCs w:val="24"/>
          <w:vertAlign w:val="superscript"/>
          <w:lang w:val="en-US"/>
        </w:rPr>
        <w:t>[16,17]</w:t>
      </w:r>
      <w:r w:rsidRPr="003F0297">
        <w:rPr>
          <w:rFonts w:ascii="Book Antiqua" w:hAnsi="Book Antiqua"/>
          <w:sz w:val="24"/>
          <w:szCs w:val="24"/>
          <w:lang w:val="en-US"/>
        </w:rPr>
        <w:t xml:space="preserve">. </w:t>
      </w:r>
    </w:p>
    <w:p w:rsidR="00A066FF" w:rsidRPr="003F0297" w:rsidRDefault="00A066FF" w:rsidP="004E7DF0">
      <w:pPr>
        <w:adjustRightInd w:val="0"/>
        <w:snapToGrid w:val="0"/>
        <w:spacing w:after="0" w:line="360" w:lineRule="auto"/>
        <w:ind w:firstLineChars="100" w:firstLine="240"/>
        <w:jc w:val="both"/>
        <w:rPr>
          <w:rFonts w:ascii="Book Antiqua" w:hAnsi="Book Antiqua"/>
          <w:sz w:val="24"/>
          <w:szCs w:val="24"/>
          <w:lang w:val="en-US"/>
        </w:rPr>
      </w:pPr>
      <w:r w:rsidRPr="003F0297">
        <w:rPr>
          <w:rFonts w:ascii="Book Antiqua" w:hAnsi="Book Antiqua"/>
          <w:sz w:val="24"/>
          <w:szCs w:val="24"/>
          <w:lang w:val="en-US"/>
        </w:rPr>
        <w:t>However, data from a mouse model indicate that probably not these terminally differentiated enteroendocrine cells, but their early precursors respond to abnormal Wnt signaling by developing serotonin-expressing adenomas of the small intestine</w:t>
      </w:r>
      <w:r w:rsidRPr="003F0297">
        <w:rPr>
          <w:rFonts w:ascii="Book Antiqua" w:hAnsi="Book Antiqua"/>
          <w:sz w:val="24"/>
          <w:szCs w:val="24"/>
          <w:vertAlign w:val="superscript"/>
          <w:lang w:val="en-US"/>
        </w:rPr>
        <w:t>[18]</w:t>
      </w:r>
      <w:r w:rsidRPr="003F0297">
        <w:rPr>
          <w:rFonts w:ascii="Book Antiqua" w:hAnsi="Book Antiqua"/>
          <w:sz w:val="24"/>
          <w:szCs w:val="24"/>
          <w:lang w:val="en-US"/>
        </w:rPr>
        <w:t xml:space="preserve">. The concept that exocrine and endocrine components of CRC have the same cellular origin is supported by studies on mixed adenoneuroendocrine carcinomas (MANEC) and neuroendocrine carcinomas with minor associated exocrine components, which could demonstrate that both components share somatic mutations in several genes as </w:t>
      </w:r>
      <w:r w:rsidRPr="003F0297">
        <w:rPr>
          <w:rFonts w:ascii="Book Antiqua" w:hAnsi="Book Antiqua"/>
          <w:i/>
          <w:sz w:val="24"/>
          <w:szCs w:val="24"/>
          <w:lang w:val="en-US"/>
        </w:rPr>
        <w:t>APC, TP53, DCC, KRAS, BRAF, ATM, CTNNB1, ERBB4, JAK3, KDR, RB1, BCL9, FOXP1</w:t>
      </w:r>
      <w:r w:rsidRPr="003F0297">
        <w:rPr>
          <w:rFonts w:ascii="Book Antiqua" w:hAnsi="Book Antiqua"/>
          <w:sz w:val="24"/>
          <w:szCs w:val="24"/>
          <w:vertAlign w:val="superscript"/>
          <w:lang w:val="en-US"/>
        </w:rPr>
        <w:t>[19-22]</w:t>
      </w:r>
      <w:r w:rsidRPr="003F0297">
        <w:rPr>
          <w:rFonts w:ascii="Book Antiqua" w:hAnsi="Book Antiqua"/>
          <w:sz w:val="24"/>
          <w:szCs w:val="24"/>
          <w:lang w:val="en-US"/>
        </w:rPr>
        <w:t xml:space="preserve"> and display identical LOH pattern on different chromosome loci as 5q, 17p, 18q</w:t>
      </w:r>
      <w:r w:rsidRPr="003F0297">
        <w:rPr>
          <w:rFonts w:ascii="Book Antiqua" w:hAnsi="Book Antiqua"/>
          <w:sz w:val="24"/>
          <w:szCs w:val="24"/>
          <w:vertAlign w:val="superscript"/>
          <w:lang w:val="en-US"/>
        </w:rPr>
        <w:t>[23]</w:t>
      </w:r>
      <w:r w:rsidRPr="003F0297">
        <w:rPr>
          <w:rFonts w:ascii="Book Antiqua" w:hAnsi="Book Antiqua"/>
          <w:sz w:val="24"/>
          <w:szCs w:val="24"/>
          <w:lang w:val="en-US"/>
        </w:rPr>
        <w:t>. Evidence of an additional mutation (</w:t>
      </w:r>
      <w:r w:rsidRPr="003F0297">
        <w:rPr>
          <w:rFonts w:ascii="Book Antiqua" w:hAnsi="Book Antiqua"/>
          <w:i/>
          <w:sz w:val="24"/>
          <w:szCs w:val="24"/>
          <w:lang w:val="en-US"/>
        </w:rPr>
        <w:t>SMARCA4</w:t>
      </w:r>
      <w:r w:rsidRPr="003F0297">
        <w:rPr>
          <w:rFonts w:ascii="Book Antiqua" w:hAnsi="Book Antiqua"/>
          <w:sz w:val="24"/>
          <w:szCs w:val="24"/>
          <w:lang w:val="en-US"/>
        </w:rPr>
        <w:t>)</w:t>
      </w:r>
      <w:r w:rsidRPr="003F0297">
        <w:rPr>
          <w:rFonts w:ascii="Book Antiqua" w:hAnsi="Book Antiqua"/>
          <w:sz w:val="24"/>
          <w:szCs w:val="24"/>
          <w:vertAlign w:val="superscript"/>
          <w:lang w:val="en-US"/>
        </w:rPr>
        <w:t>[22]</w:t>
      </w:r>
      <w:r w:rsidRPr="003F0297">
        <w:rPr>
          <w:rFonts w:ascii="Book Antiqua" w:hAnsi="Book Antiqua"/>
          <w:sz w:val="24"/>
          <w:szCs w:val="24"/>
          <w:lang w:val="en-US"/>
        </w:rPr>
        <w:t xml:space="preserve"> or LOH involving 6q, 11p, 18q, </w:t>
      </w:r>
      <w:r w:rsidRPr="003F0297">
        <w:rPr>
          <w:rFonts w:ascii="Book Antiqua" w:hAnsi="Book Antiqua"/>
          <w:i/>
          <w:sz w:val="24"/>
          <w:szCs w:val="24"/>
          <w:lang w:val="en-US"/>
        </w:rPr>
        <w:t>APC</w:t>
      </w:r>
      <w:r w:rsidRPr="003F0297">
        <w:rPr>
          <w:rFonts w:ascii="Book Antiqua" w:hAnsi="Book Antiqua"/>
          <w:sz w:val="24"/>
          <w:szCs w:val="24"/>
          <w:lang w:val="en-US"/>
        </w:rPr>
        <w:t xml:space="preserve"> marker and chromosome 3</w:t>
      </w:r>
      <w:r w:rsidRPr="003F0297">
        <w:rPr>
          <w:rFonts w:ascii="Book Antiqua" w:hAnsi="Book Antiqua"/>
          <w:sz w:val="24"/>
          <w:szCs w:val="24"/>
          <w:vertAlign w:val="superscript"/>
          <w:lang w:val="en-US"/>
        </w:rPr>
        <w:t>[23]</w:t>
      </w:r>
      <w:r w:rsidRPr="003F0297">
        <w:rPr>
          <w:rFonts w:ascii="Book Antiqua" w:hAnsi="Book Antiqua"/>
          <w:sz w:val="24"/>
          <w:szCs w:val="24"/>
          <w:lang w:val="en-US"/>
        </w:rPr>
        <w:t xml:space="preserve"> in the endocrine tumor cell population could indicate that this component corresponds to a higher grade transformation of the tumor</w:t>
      </w:r>
      <w:r w:rsidRPr="003F0297">
        <w:rPr>
          <w:rFonts w:ascii="Book Antiqua" w:hAnsi="Book Antiqua"/>
          <w:sz w:val="24"/>
          <w:szCs w:val="24"/>
          <w:vertAlign w:val="superscript"/>
          <w:lang w:val="en-US"/>
        </w:rPr>
        <w:t>[20]</w:t>
      </w:r>
      <w:r w:rsidRPr="003F0297">
        <w:rPr>
          <w:rFonts w:ascii="Book Antiqua" w:hAnsi="Book Antiqua"/>
          <w:sz w:val="24"/>
          <w:szCs w:val="24"/>
          <w:lang w:val="en-US"/>
        </w:rPr>
        <w:t>.</w:t>
      </w:r>
    </w:p>
    <w:p w:rsidR="004E7DF0" w:rsidRPr="003F0297" w:rsidRDefault="00A066FF" w:rsidP="004E7DF0">
      <w:pPr>
        <w:adjustRightInd w:val="0"/>
        <w:snapToGrid w:val="0"/>
        <w:spacing w:after="0" w:line="360" w:lineRule="auto"/>
        <w:ind w:firstLineChars="100" w:firstLine="240"/>
        <w:jc w:val="both"/>
        <w:rPr>
          <w:rFonts w:ascii="Book Antiqua" w:hAnsi="Book Antiqua"/>
          <w:sz w:val="24"/>
          <w:szCs w:val="24"/>
          <w:lang w:val="en-US" w:eastAsia="zh-CN"/>
        </w:rPr>
      </w:pPr>
      <w:r w:rsidRPr="003F0297">
        <w:rPr>
          <w:rFonts w:ascii="Book Antiqua" w:hAnsi="Book Antiqua"/>
          <w:sz w:val="24"/>
          <w:szCs w:val="24"/>
          <w:lang w:val="en-US"/>
        </w:rPr>
        <w:t xml:space="preserve">According to these data from mouse and human models, higher grade tumor transformation via development of neuroendocrine compartments can occur in every stage of intestinal or colorectal carcinogenesis and, furthermore, it could be even therapy-related. Probably both, pre- and postoperative as well as cytotoxic and radiation therapy could induce trans-differentiation in carcinomas with completely developed phenotype as indicated by the finding of increased neuroendocrine cells </w:t>
      </w:r>
      <w:r w:rsidRPr="003F0297">
        <w:rPr>
          <w:rFonts w:ascii="Book Antiqua" w:hAnsi="Book Antiqua"/>
          <w:sz w:val="24"/>
          <w:szCs w:val="24"/>
          <w:lang w:val="en-US"/>
        </w:rPr>
        <w:lastRenderedPageBreak/>
        <w:t>in a subset of distant metastatic compared to primary colorectal carcinomas</w:t>
      </w:r>
      <w:r w:rsidRPr="003F0297">
        <w:rPr>
          <w:rFonts w:ascii="Book Antiqua" w:hAnsi="Book Antiqua"/>
          <w:sz w:val="24"/>
          <w:szCs w:val="24"/>
          <w:vertAlign w:val="superscript"/>
          <w:lang w:val="en-US"/>
        </w:rPr>
        <w:t>[24]</w:t>
      </w:r>
      <w:r w:rsidRPr="003F0297">
        <w:rPr>
          <w:rFonts w:ascii="Book Antiqua" w:hAnsi="Book Antiqua"/>
          <w:sz w:val="24"/>
          <w:szCs w:val="24"/>
          <w:lang w:val="en-US"/>
        </w:rPr>
        <w:t xml:space="preserve"> and in neoadjuvant treated compared to untreated rectal carcinomas</w:t>
      </w:r>
      <w:r w:rsidRPr="003F0297">
        <w:rPr>
          <w:rFonts w:ascii="Book Antiqua" w:hAnsi="Book Antiqua"/>
          <w:sz w:val="24"/>
          <w:szCs w:val="24"/>
          <w:vertAlign w:val="superscript"/>
          <w:lang w:val="en-US"/>
        </w:rPr>
        <w:t>[25]</w:t>
      </w:r>
      <w:r w:rsidRPr="003F0297">
        <w:rPr>
          <w:rFonts w:ascii="Book Antiqua" w:hAnsi="Book Antiqua"/>
          <w:sz w:val="24"/>
          <w:szCs w:val="24"/>
          <w:lang w:val="en-US"/>
        </w:rPr>
        <w:t>. This trans-differentiation from non-neuroendocrine to neuroendocrine tumor cells has already been proven for prostate cancer in an androgen-deprived environment</w:t>
      </w:r>
      <w:r w:rsidRPr="003F0297">
        <w:rPr>
          <w:rFonts w:ascii="Book Antiqua" w:hAnsi="Book Antiqua"/>
          <w:sz w:val="24"/>
          <w:szCs w:val="24"/>
          <w:vertAlign w:val="superscript"/>
          <w:lang w:val="en-US"/>
        </w:rPr>
        <w:t>[26,27]</w:t>
      </w:r>
      <w:r w:rsidRPr="003F0297">
        <w:rPr>
          <w:rFonts w:ascii="Book Antiqua" w:hAnsi="Book Antiqua"/>
          <w:sz w:val="24"/>
          <w:szCs w:val="24"/>
          <w:lang w:val="en-US"/>
        </w:rPr>
        <w:t xml:space="preserve"> and is essentially associated with the phosphatidylinositol 3-kinase-Akt-mammalian target of rapamycin (PI3K-Akt-mTOR) pathway</w:t>
      </w:r>
      <w:r w:rsidRPr="003F0297">
        <w:rPr>
          <w:rFonts w:ascii="Book Antiqua" w:hAnsi="Book Antiqua"/>
          <w:sz w:val="24"/>
          <w:szCs w:val="24"/>
          <w:vertAlign w:val="superscript"/>
          <w:lang w:val="en-US"/>
        </w:rPr>
        <w:t>[28]</w:t>
      </w:r>
      <w:r w:rsidRPr="003F0297">
        <w:rPr>
          <w:rFonts w:ascii="Book Antiqua" w:hAnsi="Book Antiqua"/>
          <w:sz w:val="24"/>
          <w:szCs w:val="24"/>
          <w:lang w:val="en-US"/>
        </w:rPr>
        <w:t>. Studies on both experimental and human sporadic neuroendocrine tumors (NETs) and on familial syndromes, in which NETs arise, point to the involvement of mTOR pathway components in neuroendocrine tumorigenesis in general</w:t>
      </w:r>
      <w:r w:rsidRPr="003F0297">
        <w:rPr>
          <w:rFonts w:ascii="Book Antiqua" w:hAnsi="Book Antiqua"/>
          <w:sz w:val="24"/>
          <w:szCs w:val="24"/>
          <w:vertAlign w:val="superscript"/>
          <w:lang w:val="en-US"/>
        </w:rPr>
        <w:t>[29]</w:t>
      </w:r>
      <w:r w:rsidRPr="003F0297">
        <w:rPr>
          <w:rFonts w:ascii="Book Antiqua" w:hAnsi="Book Antiqua"/>
          <w:sz w:val="24"/>
          <w:szCs w:val="24"/>
          <w:lang w:val="en-US"/>
        </w:rPr>
        <w:t>. Proven or putative activators of the mTOR pathway are mutations in upstream regulators of mTOR (</w:t>
      </w:r>
      <w:r w:rsidRPr="003F0297">
        <w:rPr>
          <w:rFonts w:ascii="Book Antiqua" w:hAnsi="Book Antiqua"/>
          <w:i/>
          <w:sz w:val="24"/>
          <w:szCs w:val="24"/>
          <w:lang w:val="en-US"/>
        </w:rPr>
        <w:t>PTEN</w:t>
      </w:r>
      <w:r w:rsidRPr="003F0297">
        <w:rPr>
          <w:rFonts w:ascii="Book Antiqua" w:hAnsi="Book Antiqua"/>
          <w:sz w:val="24"/>
          <w:szCs w:val="24"/>
          <w:lang w:val="en-US"/>
        </w:rPr>
        <w:t xml:space="preserve"> and </w:t>
      </w:r>
      <w:r w:rsidRPr="003F0297">
        <w:rPr>
          <w:rFonts w:ascii="Book Antiqua" w:hAnsi="Book Antiqua"/>
          <w:i/>
          <w:sz w:val="24"/>
          <w:szCs w:val="24"/>
          <w:lang w:val="en-US"/>
        </w:rPr>
        <w:t>TSC2</w:t>
      </w:r>
      <w:r w:rsidRPr="003F0297">
        <w:rPr>
          <w:rFonts w:ascii="Book Antiqua" w:hAnsi="Book Antiqua"/>
          <w:sz w:val="24"/>
          <w:szCs w:val="24"/>
          <w:lang w:val="en-US"/>
        </w:rPr>
        <w:t>) and overexpression of a microRNA (miR-21) that targets PTEN and reduces its expression</w:t>
      </w:r>
      <w:r w:rsidRPr="003F0297">
        <w:rPr>
          <w:rFonts w:ascii="Book Antiqua" w:hAnsi="Book Antiqua"/>
          <w:sz w:val="24"/>
          <w:szCs w:val="24"/>
          <w:vertAlign w:val="superscript"/>
          <w:lang w:val="en-US"/>
        </w:rPr>
        <w:t>[29-31]</w:t>
      </w:r>
      <w:r w:rsidRPr="003F0297">
        <w:rPr>
          <w:rFonts w:ascii="Book Antiqua" w:hAnsi="Book Antiqua"/>
          <w:sz w:val="24"/>
          <w:szCs w:val="24"/>
          <w:lang w:val="en-US"/>
        </w:rPr>
        <w:t xml:space="preserve"> as displayed in </w:t>
      </w:r>
      <w:r w:rsidR="00BB37DE" w:rsidRPr="003F0297">
        <w:rPr>
          <w:rFonts w:ascii="Book Antiqua" w:hAnsi="Book Antiqua"/>
          <w:sz w:val="24"/>
          <w:szCs w:val="24"/>
          <w:lang w:val="en-US"/>
        </w:rPr>
        <w:t xml:space="preserve">Figure </w:t>
      </w:r>
      <w:r w:rsidRPr="003F0297">
        <w:rPr>
          <w:rFonts w:ascii="Book Antiqua" w:hAnsi="Book Antiqua"/>
          <w:sz w:val="24"/>
          <w:szCs w:val="24"/>
          <w:lang w:val="en-US"/>
        </w:rPr>
        <w:t xml:space="preserve">1 (modified according to Cingarlini </w:t>
      </w:r>
      <w:r w:rsidRPr="003F0297">
        <w:rPr>
          <w:rFonts w:ascii="Book Antiqua" w:hAnsi="Book Antiqua"/>
          <w:i/>
          <w:sz w:val="24"/>
          <w:szCs w:val="24"/>
          <w:lang w:val="en-US"/>
        </w:rPr>
        <w:t>et al</w:t>
      </w:r>
      <w:r w:rsidRPr="003F0297">
        <w:rPr>
          <w:rFonts w:ascii="Book Antiqua" w:hAnsi="Book Antiqua"/>
          <w:sz w:val="24"/>
          <w:szCs w:val="24"/>
          <w:vertAlign w:val="superscript"/>
          <w:lang w:val="en-US"/>
        </w:rPr>
        <w:t>[29]</w:t>
      </w:r>
      <w:r w:rsidRPr="003F0297">
        <w:rPr>
          <w:rFonts w:ascii="Book Antiqua" w:hAnsi="Book Antiqua"/>
          <w:sz w:val="24"/>
          <w:szCs w:val="24"/>
          <w:lang w:val="en-US"/>
        </w:rPr>
        <w:t xml:space="preserve"> and McCubrey </w:t>
      </w:r>
      <w:r w:rsidRPr="003F0297">
        <w:rPr>
          <w:rFonts w:ascii="Book Antiqua" w:hAnsi="Book Antiqua"/>
          <w:i/>
          <w:sz w:val="24"/>
          <w:szCs w:val="24"/>
          <w:lang w:val="en-US"/>
        </w:rPr>
        <w:t>et al</w:t>
      </w:r>
      <w:r w:rsidRPr="003F0297">
        <w:rPr>
          <w:rFonts w:ascii="Book Antiqua" w:hAnsi="Book Antiqua"/>
          <w:sz w:val="24"/>
          <w:szCs w:val="24"/>
          <w:vertAlign w:val="superscript"/>
          <w:lang w:val="en-US"/>
        </w:rPr>
        <w:t>[32]</w:t>
      </w:r>
      <w:r w:rsidRPr="003F0297">
        <w:rPr>
          <w:rFonts w:ascii="Book Antiqua" w:hAnsi="Book Antiqua"/>
          <w:sz w:val="24"/>
          <w:szCs w:val="24"/>
          <w:lang w:val="en-US"/>
        </w:rPr>
        <w:t>). The association between neuroendocrine trans-differentiation and mTOR pathway could be important for new targeted therapy regimens as discussed later in this review.</w:t>
      </w:r>
    </w:p>
    <w:p w:rsidR="004E7DF0" w:rsidRPr="003F0297" w:rsidRDefault="004E7DF0" w:rsidP="004E7DF0">
      <w:pPr>
        <w:adjustRightInd w:val="0"/>
        <w:snapToGrid w:val="0"/>
        <w:spacing w:after="0" w:line="360" w:lineRule="auto"/>
        <w:ind w:firstLineChars="100" w:firstLine="240"/>
        <w:jc w:val="both"/>
        <w:rPr>
          <w:rFonts w:ascii="Book Antiqua" w:hAnsi="Book Antiqua"/>
          <w:sz w:val="24"/>
          <w:szCs w:val="24"/>
          <w:lang w:val="en-US" w:eastAsia="zh-CN"/>
        </w:rPr>
      </w:pPr>
    </w:p>
    <w:p w:rsidR="00A066FF" w:rsidRPr="003F0297" w:rsidRDefault="004E7DF0" w:rsidP="004E7DF0">
      <w:pPr>
        <w:adjustRightInd w:val="0"/>
        <w:snapToGrid w:val="0"/>
        <w:spacing w:after="0" w:line="360" w:lineRule="auto"/>
        <w:jc w:val="both"/>
        <w:rPr>
          <w:rFonts w:ascii="Book Antiqua" w:hAnsi="Book Antiqua"/>
          <w:sz w:val="24"/>
          <w:szCs w:val="24"/>
          <w:lang w:val="en-US" w:eastAsia="zh-CN"/>
        </w:rPr>
      </w:pPr>
      <w:r w:rsidRPr="003F0297">
        <w:rPr>
          <w:rFonts w:ascii="Book Antiqua" w:hAnsi="Book Antiqua"/>
          <w:b/>
          <w:sz w:val="24"/>
          <w:szCs w:val="24"/>
          <w:lang w:val="en-US"/>
        </w:rPr>
        <w:t>NEUROENDOCRINE DIFFERENTIATION IN COLORECTAL TUMORS: DIAGNOSIS, CLASSIFICATION AND EPIDEMIOLOGY</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sz w:val="24"/>
          <w:szCs w:val="24"/>
          <w:lang w:val="en-US"/>
        </w:rPr>
        <w:t>Neuroendocrine cells in non-neoplastic and neoplastic tissue of the gastrointestinal tract and nerve elements express a panel of identical antigens, which are used as neuroendocrine markers</w:t>
      </w:r>
      <w:r w:rsidRPr="003F0297">
        <w:rPr>
          <w:rFonts w:ascii="Book Antiqua" w:hAnsi="Book Antiqua"/>
          <w:sz w:val="24"/>
          <w:szCs w:val="24"/>
          <w:vertAlign w:val="superscript"/>
          <w:lang w:val="en-US"/>
        </w:rPr>
        <w:t>[33]</w:t>
      </w:r>
      <w:r w:rsidRPr="003F0297">
        <w:rPr>
          <w:rFonts w:ascii="Book Antiqua" w:hAnsi="Book Antiqua"/>
          <w:sz w:val="24"/>
          <w:szCs w:val="24"/>
          <w:lang w:val="en-US"/>
        </w:rPr>
        <w:t>. The markers synaptophysin, chromogranin A, B and C, HISL-19, neuron-specific enolase (NSE), the proprotein convertases PC2 and PC3, the lymphoreticular epitope Leu-7, and the neural cell adhesion molecule (or CD56) are sufficient to reveal neuroendocrine differentiation</w:t>
      </w:r>
      <w:r w:rsidRPr="003F0297">
        <w:rPr>
          <w:rFonts w:ascii="Book Antiqua" w:hAnsi="Book Antiqua"/>
          <w:sz w:val="24"/>
          <w:szCs w:val="24"/>
          <w:vertAlign w:val="superscript"/>
          <w:lang w:val="en-US"/>
        </w:rPr>
        <w:t>[33,34]</w:t>
      </w:r>
      <w:r w:rsidR="001917E9" w:rsidRPr="003F0297">
        <w:rPr>
          <w:rFonts w:ascii="Book Antiqua" w:hAnsi="Book Antiqua"/>
          <w:sz w:val="24"/>
          <w:szCs w:val="24"/>
          <w:lang w:val="en-US"/>
        </w:rPr>
        <w:t xml:space="preserve"> </w:t>
      </w:r>
      <w:r w:rsidRPr="003F0297">
        <w:rPr>
          <w:rFonts w:ascii="Book Antiqua" w:hAnsi="Book Antiqua"/>
          <w:sz w:val="24"/>
          <w:szCs w:val="24"/>
          <w:lang w:val="en-US"/>
        </w:rPr>
        <w:t>independent of hormone production</w:t>
      </w:r>
      <w:r w:rsidRPr="003F0297">
        <w:rPr>
          <w:rFonts w:ascii="Book Antiqua" w:hAnsi="Book Antiqua"/>
          <w:sz w:val="24"/>
          <w:szCs w:val="24"/>
          <w:vertAlign w:val="superscript"/>
          <w:lang w:val="en-US"/>
        </w:rPr>
        <w:t>[35]</w:t>
      </w:r>
      <w:r w:rsidRPr="003F0297">
        <w:rPr>
          <w:rFonts w:ascii="Book Antiqua" w:hAnsi="Book Antiqua"/>
          <w:sz w:val="24"/>
          <w:szCs w:val="24"/>
          <w:lang w:val="en-US"/>
        </w:rPr>
        <w:t xml:space="preserve">. An example for synaptophysin expression in a colorectal adenocarcinoma is displayed in </w:t>
      </w:r>
      <w:r w:rsidR="00BB37DE" w:rsidRPr="003F0297">
        <w:rPr>
          <w:rFonts w:ascii="Book Antiqua" w:hAnsi="Book Antiqua"/>
          <w:sz w:val="24"/>
          <w:szCs w:val="24"/>
          <w:lang w:val="en-US"/>
        </w:rPr>
        <w:t xml:space="preserve">Figure </w:t>
      </w:r>
      <w:r w:rsidRPr="003F0297">
        <w:rPr>
          <w:rFonts w:ascii="Book Antiqua" w:hAnsi="Book Antiqua"/>
          <w:sz w:val="24"/>
          <w:szCs w:val="24"/>
          <w:lang w:val="en-US"/>
        </w:rPr>
        <w:t>2. In addition, syntaxin1, VAMP2, SNAP25, alpha/beta-SNAP</w:t>
      </w:r>
      <w:r w:rsidRPr="003F0297">
        <w:rPr>
          <w:rFonts w:ascii="Book Antiqua" w:hAnsi="Book Antiqua"/>
          <w:sz w:val="24"/>
          <w:szCs w:val="24"/>
          <w:vertAlign w:val="superscript"/>
          <w:lang w:val="en-US"/>
        </w:rPr>
        <w:t>[36]</w:t>
      </w:r>
      <w:r w:rsidRPr="003F0297">
        <w:rPr>
          <w:rFonts w:ascii="Book Antiqua" w:hAnsi="Book Antiqua"/>
          <w:sz w:val="24"/>
          <w:szCs w:val="24"/>
          <w:lang w:val="en-US"/>
        </w:rPr>
        <w:t xml:space="preserve"> and L-dopa decarboxylase (DDC)</w:t>
      </w:r>
      <w:r w:rsidRPr="003F0297">
        <w:rPr>
          <w:rFonts w:ascii="Book Antiqua" w:hAnsi="Book Antiqua"/>
          <w:sz w:val="24"/>
          <w:szCs w:val="24"/>
          <w:vertAlign w:val="superscript"/>
          <w:lang w:val="en-US"/>
        </w:rPr>
        <w:t>[37]</w:t>
      </w:r>
      <w:r w:rsidRPr="003F0297">
        <w:rPr>
          <w:rFonts w:ascii="Book Antiqua" w:hAnsi="Book Antiqua"/>
          <w:sz w:val="24"/>
          <w:szCs w:val="24"/>
          <w:lang w:val="en-US"/>
        </w:rPr>
        <w:t xml:space="preserve"> have been used as neuroendocrine markers. In the pre-immunohistochemistry era, the Churukian-Schenk argyrophil stain</w:t>
      </w:r>
      <w:r w:rsidRPr="003F0297">
        <w:rPr>
          <w:rFonts w:ascii="Book Antiqua" w:hAnsi="Book Antiqua"/>
          <w:sz w:val="24"/>
          <w:szCs w:val="24"/>
          <w:vertAlign w:val="superscript"/>
          <w:lang w:val="en-US"/>
        </w:rPr>
        <w:t>[38]</w:t>
      </w:r>
      <w:r w:rsidRPr="003F0297">
        <w:rPr>
          <w:rFonts w:ascii="Book Antiqua" w:hAnsi="Book Antiqua"/>
          <w:sz w:val="24"/>
          <w:szCs w:val="24"/>
          <w:lang w:val="en-US"/>
        </w:rPr>
        <w:t xml:space="preserve"> and the Grimelius stain</w:t>
      </w:r>
      <w:r w:rsidRPr="003F0297">
        <w:rPr>
          <w:rFonts w:ascii="Book Antiqua" w:hAnsi="Book Antiqua"/>
          <w:sz w:val="24"/>
          <w:szCs w:val="24"/>
          <w:vertAlign w:val="superscript"/>
          <w:lang w:val="en-US"/>
        </w:rPr>
        <w:t>[39]</w:t>
      </w:r>
      <w:r w:rsidRPr="003F0297">
        <w:rPr>
          <w:rFonts w:ascii="Book Antiqua" w:hAnsi="Book Antiqua"/>
          <w:sz w:val="24"/>
          <w:szCs w:val="24"/>
          <w:lang w:val="en-US"/>
        </w:rPr>
        <w:t xml:space="preserve"> were applied to demonstrate neuroendocrine cells, which are argyrophilic. The currently known 15 neuroendocrine cell types of the gastrointestinal tract and pancreas produce different </w:t>
      </w:r>
      <w:r w:rsidRPr="003F0297">
        <w:rPr>
          <w:rFonts w:ascii="Book Antiqua" w:hAnsi="Book Antiqua"/>
          <w:sz w:val="24"/>
          <w:szCs w:val="24"/>
          <w:lang w:val="en-US"/>
        </w:rPr>
        <w:lastRenderedPageBreak/>
        <w:t>hormones, but all of them express the general neuroendocrine marker synaptophysin</w:t>
      </w:r>
      <w:r w:rsidRPr="003F0297">
        <w:rPr>
          <w:rFonts w:ascii="Book Antiqua" w:hAnsi="Book Antiqua"/>
          <w:sz w:val="24"/>
          <w:szCs w:val="24"/>
          <w:vertAlign w:val="superscript"/>
          <w:lang w:val="en-US"/>
        </w:rPr>
        <w:t>[40]</w:t>
      </w:r>
      <w:r w:rsidRPr="003F0297">
        <w:rPr>
          <w:rFonts w:ascii="Book Antiqua" w:hAnsi="Book Antiqua"/>
          <w:sz w:val="24"/>
          <w:szCs w:val="24"/>
          <w:lang w:val="en-US"/>
        </w:rPr>
        <w:t>.</w:t>
      </w:r>
    </w:p>
    <w:p w:rsidR="00A066FF" w:rsidRPr="003F0297" w:rsidRDefault="00A066FF" w:rsidP="004E7DF0">
      <w:pPr>
        <w:adjustRightInd w:val="0"/>
        <w:snapToGrid w:val="0"/>
        <w:spacing w:after="0" w:line="360" w:lineRule="auto"/>
        <w:ind w:firstLineChars="100" w:firstLine="240"/>
        <w:jc w:val="both"/>
        <w:rPr>
          <w:rFonts w:ascii="Book Antiqua" w:hAnsi="Book Antiqua"/>
          <w:sz w:val="24"/>
          <w:szCs w:val="24"/>
          <w:lang w:val="en-US"/>
        </w:rPr>
      </w:pPr>
      <w:r w:rsidRPr="003F0297">
        <w:rPr>
          <w:rFonts w:ascii="Book Antiqua" w:hAnsi="Book Antiqua"/>
          <w:sz w:val="24"/>
          <w:szCs w:val="24"/>
          <w:lang w:val="en-US"/>
        </w:rPr>
        <w:t>In accordance with the consensus guidelines of the European Neuroendocrine Tumor Society (ENETS)</w:t>
      </w:r>
      <w:r w:rsidRPr="003F0297">
        <w:rPr>
          <w:rFonts w:ascii="Book Antiqua" w:hAnsi="Book Antiqua"/>
          <w:sz w:val="24"/>
          <w:szCs w:val="24"/>
          <w:vertAlign w:val="superscript"/>
          <w:lang w:val="en-US"/>
        </w:rPr>
        <w:t>[41,42]</w:t>
      </w:r>
      <w:r w:rsidRPr="003F0297">
        <w:rPr>
          <w:rFonts w:ascii="Book Antiqua" w:hAnsi="Book Antiqua"/>
          <w:sz w:val="24"/>
          <w:szCs w:val="24"/>
          <w:lang w:val="en-US"/>
        </w:rPr>
        <w:t>, the current WHO classification for gastrointestinal neuroendocrine tumors</w:t>
      </w:r>
      <w:r w:rsidRPr="003F0297">
        <w:rPr>
          <w:rFonts w:ascii="Book Antiqua" w:hAnsi="Book Antiqua"/>
          <w:sz w:val="24"/>
          <w:szCs w:val="24"/>
          <w:vertAlign w:val="superscript"/>
          <w:lang w:val="en-US"/>
        </w:rPr>
        <w:t>[43]</w:t>
      </w:r>
      <w:r w:rsidRPr="003F0297">
        <w:rPr>
          <w:rFonts w:ascii="Book Antiqua" w:hAnsi="Book Antiqua"/>
          <w:sz w:val="24"/>
          <w:szCs w:val="24"/>
          <w:lang w:val="en-US"/>
        </w:rPr>
        <w:t xml:space="preserve"> applies a grading system based on mitotic activity and the percentage of Ki-67 labeled proliferating cells: Grade 1, grade 2 and grade 3 (= neuroendocrine carcinoma) are defined by mitotic counts of &lt; 2/10 high power fields (HPF), 2-20/10 HPF and &gt; 20/10 HPF, respectively, and/or by Ki-67 indices of ≤ 2%, 3-20% and &gt; 20%, respectively. A fourth group, mixed adenoneuroendocrine carcinoma (MANEC) is morphologically recognizable as both gland-forming epithelial and neuroendocrine phenotype, with each component representing at least 30% of the lesion</w:t>
      </w:r>
      <w:r w:rsidRPr="003F0297">
        <w:rPr>
          <w:rFonts w:ascii="Book Antiqua" w:hAnsi="Book Antiqua"/>
          <w:sz w:val="24"/>
          <w:szCs w:val="24"/>
          <w:vertAlign w:val="superscript"/>
          <w:lang w:val="en-US"/>
        </w:rPr>
        <w:t>[43]</w:t>
      </w:r>
      <w:r w:rsidRPr="003F0297">
        <w:rPr>
          <w:rFonts w:ascii="Book Antiqua" w:hAnsi="Book Antiqua"/>
          <w:sz w:val="24"/>
          <w:szCs w:val="24"/>
          <w:lang w:val="en-US"/>
        </w:rPr>
        <w:t>. An additional category considering neuroendocrine differentiation less than 30%, but above the level reported for normal colorectal epithelium (&gt; 1 cell/mm</w:t>
      </w:r>
      <w:r w:rsidRPr="003F0297">
        <w:rPr>
          <w:rFonts w:ascii="Book Antiqua" w:hAnsi="Book Antiqua"/>
          <w:sz w:val="24"/>
          <w:szCs w:val="24"/>
          <w:vertAlign w:val="superscript"/>
          <w:lang w:val="en-US"/>
        </w:rPr>
        <w:t>2[44,45]</w:t>
      </w:r>
      <w:r w:rsidRPr="003F0297">
        <w:rPr>
          <w:rFonts w:ascii="Book Antiqua" w:hAnsi="Book Antiqua"/>
          <w:sz w:val="24"/>
          <w:szCs w:val="24"/>
          <w:lang w:val="en-US"/>
        </w:rPr>
        <w:t>, &gt; 2%</w:t>
      </w:r>
      <w:r w:rsidRPr="003F0297">
        <w:rPr>
          <w:rFonts w:ascii="Book Antiqua" w:hAnsi="Book Antiqua"/>
          <w:sz w:val="24"/>
          <w:szCs w:val="24"/>
          <w:vertAlign w:val="superscript"/>
          <w:lang w:val="en-US"/>
        </w:rPr>
        <w:t>[36]</w:t>
      </w:r>
      <w:r w:rsidRPr="003F0297">
        <w:rPr>
          <w:rFonts w:ascii="Book Antiqua" w:hAnsi="Book Antiqua"/>
          <w:sz w:val="24"/>
          <w:szCs w:val="24"/>
          <w:lang w:val="en-US"/>
        </w:rPr>
        <w:t xml:space="preserve">) similar to that proposed previously by Jansson </w:t>
      </w:r>
      <w:r w:rsidR="004E7DF0" w:rsidRPr="003F0297">
        <w:rPr>
          <w:rFonts w:ascii="Book Antiqua" w:hAnsi="Book Antiqua"/>
          <w:i/>
          <w:sz w:val="24"/>
          <w:szCs w:val="24"/>
          <w:lang w:val="en-US"/>
        </w:rPr>
        <w:t>et al</w:t>
      </w:r>
      <w:r w:rsidRPr="003F0297">
        <w:rPr>
          <w:rFonts w:ascii="Book Antiqua" w:hAnsi="Book Antiqua"/>
          <w:sz w:val="24"/>
          <w:szCs w:val="24"/>
          <w:vertAlign w:val="superscript"/>
          <w:lang w:val="en-US"/>
        </w:rPr>
        <w:t>[46]</w:t>
      </w:r>
      <w:r w:rsidRPr="003F0297">
        <w:rPr>
          <w:rFonts w:ascii="Book Antiqua" w:hAnsi="Book Antiqua"/>
          <w:sz w:val="24"/>
          <w:szCs w:val="24"/>
          <w:lang w:val="en-US"/>
        </w:rPr>
        <w:t xml:space="preserve"> has not been defined by the current WHO classification</w:t>
      </w:r>
      <w:r w:rsidRPr="003F0297">
        <w:rPr>
          <w:rFonts w:ascii="Book Antiqua" w:hAnsi="Book Antiqua"/>
          <w:sz w:val="24"/>
          <w:szCs w:val="24"/>
          <w:vertAlign w:val="superscript"/>
          <w:lang w:val="en-US"/>
        </w:rPr>
        <w:t>[43]</w:t>
      </w:r>
      <w:r w:rsidRPr="003F0297">
        <w:rPr>
          <w:rFonts w:ascii="Book Antiqua" w:hAnsi="Book Antiqua"/>
          <w:sz w:val="24"/>
          <w:szCs w:val="24"/>
          <w:lang w:val="en-US"/>
        </w:rPr>
        <w:t>. However, a detailed study on colorectal tumors with mixed glandular-neuroendocrine differentiation</w:t>
      </w:r>
      <w:r w:rsidRPr="003F0297">
        <w:rPr>
          <w:rFonts w:ascii="Book Antiqua" w:hAnsi="Book Antiqua"/>
          <w:sz w:val="24"/>
          <w:szCs w:val="24"/>
          <w:vertAlign w:val="superscript"/>
          <w:lang w:val="en-US"/>
        </w:rPr>
        <w:t>[47]</w:t>
      </w:r>
      <w:r w:rsidRPr="003F0297">
        <w:rPr>
          <w:rFonts w:ascii="Book Antiqua" w:hAnsi="Book Antiqua"/>
          <w:sz w:val="24"/>
          <w:szCs w:val="24"/>
          <w:lang w:val="en-US"/>
        </w:rPr>
        <w:t xml:space="preserve"> revealed that also neuroendocrine tumor components comprising less than the currently used 30% cut off could have negative impact on the clinical course and patient outcome, which sets the occasional finding of isolated neuroendocrine cells in colorectal cancer into a new focus.</w:t>
      </w:r>
    </w:p>
    <w:p w:rsidR="00A066FF" w:rsidRPr="003F0297" w:rsidRDefault="00A066FF" w:rsidP="004E7DF0">
      <w:pPr>
        <w:adjustRightInd w:val="0"/>
        <w:snapToGrid w:val="0"/>
        <w:spacing w:after="0" w:line="360" w:lineRule="auto"/>
        <w:ind w:firstLineChars="100" w:firstLine="240"/>
        <w:jc w:val="both"/>
        <w:rPr>
          <w:rFonts w:ascii="Book Antiqua" w:hAnsi="Book Antiqua"/>
          <w:sz w:val="24"/>
          <w:szCs w:val="24"/>
          <w:lang w:val="en-US"/>
        </w:rPr>
      </w:pPr>
      <w:r w:rsidRPr="003F0297">
        <w:rPr>
          <w:rFonts w:ascii="Book Antiqua" w:hAnsi="Book Antiqua"/>
          <w:sz w:val="24"/>
          <w:szCs w:val="24"/>
          <w:lang w:val="en-US"/>
        </w:rPr>
        <w:t>In sporadic colorectal cancer, neuroendocrine cells have been identified in 8%-77.5% of cases</w:t>
      </w:r>
      <w:r w:rsidRPr="003F0297">
        <w:rPr>
          <w:rFonts w:ascii="Book Antiqua" w:hAnsi="Book Antiqua"/>
          <w:sz w:val="24"/>
          <w:szCs w:val="24"/>
          <w:vertAlign w:val="superscript"/>
          <w:lang w:val="en-US"/>
        </w:rPr>
        <w:t>[24,25,36,38,39,45,48-63]</w:t>
      </w:r>
      <w:r w:rsidRPr="003F0297">
        <w:rPr>
          <w:rFonts w:ascii="Book Antiqua" w:hAnsi="Book Antiqua"/>
          <w:sz w:val="24"/>
          <w:szCs w:val="24"/>
          <w:lang w:val="en-US"/>
        </w:rPr>
        <w:t>, largely depending on the method used to assess the neuroendocrine cell population</w:t>
      </w:r>
      <w:r w:rsidRPr="003F0297">
        <w:rPr>
          <w:rFonts w:ascii="Book Antiqua" w:hAnsi="Book Antiqua"/>
          <w:sz w:val="24"/>
          <w:szCs w:val="24"/>
          <w:vertAlign w:val="superscript"/>
          <w:lang w:val="en-US"/>
        </w:rPr>
        <w:t>[24]</w:t>
      </w:r>
      <w:r w:rsidRPr="003F0297">
        <w:rPr>
          <w:rFonts w:ascii="Book Antiqua" w:hAnsi="Book Antiqua"/>
          <w:sz w:val="24"/>
          <w:szCs w:val="24"/>
          <w:lang w:val="en-US"/>
        </w:rPr>
        <w:t>. Neuroendocrine differentiation occurs also in hereditary non polyposis colorectal cancer (HNPCC, 51.4%)</w:t>
      </w:r>
      <w:r w:rsidRPr="003F0297">
        <w:rPr>
          <w:rFonts w:ascii="Book Antiqua" w:hAnsi="Book Antiqua"/>
          <w:sz w:val="24"/>
          <w:szCs w:val="24"/>
          <w:vertAlign w:val="superscript"/>
          <w:lang w:val="en-US"/>
        </w:rPr>
        <w:t>[64]</w:t>
      </w:r>
      <w:r w:rsidRPr="003F0297">
        <w:rPr>
          <w:rFonts w:ascii="Book Antiqua" w:hAnsi="Book Antiqua"/>
          <w:sz w:val="24"/>
          <w:szCs w:val="24"/>
          <w:lang w:val="en-US"/>
        </w:rPr>
        <w:t>.</w:t>
      </w:r>
    </w:p>
    <w:p w:rsidR="00A066FF" w:rsidRPr="003F0297" w:rsidRDefault="00A066FF" w:rsidP="007C212A">
      <w:pPr>
        <w:adjustRightInd w:val="0"/>
        <w:snapToGrid w:val="0"/>
        <w:spacing w:after="0" w:line="360" w:lineRule="auto"/>
        <w:jc w:val="both"/>
        <w:rPr>
          <w:rFonts w:ascii="Book Antiqua" w:hAnsi="Book Antiqua"/>
          <w:b/>
          <w:sz w:val="24"/>
          <w:szCs w:val="24"/>
          <w:lang w:val="en-US"/>
        </w:rPr>
      </w:pPr>
    </w:p>
    <w:p w:rsidR="00A066FF" w:rsidRPr="003F0297" w:rsidRDefault="004E7DF0" w:rsidP="007C212A">
      <w:pPr>
        <w:adjustRightInd w:val="0"/>
        <w:snapToGrid w:val="0"/>
        <w:spacing w:after="0" w:line="360" w:lineRule="auto"/>
        <w:jc w:val="both"/>
        <w:rPr>
          <w:rFonts w:ascii="Book Antiqua" w:hAnsi="Book Antiqua"/>
          <w:b/>
          <w:sz w:val="24"/>
          <w:szCs w:val="24"/>
          <w:lang w:val="en-US"/>
        </w:rPr>
      </w:pPr>
      <w:r w:rsidRPr="003F0297">
        <w:rPr>
          <w:rFonts w:ascii="Book Antiqua" w:hAnsi="Book Antiqua"/>
          <w:b/>
          <w:sz w:val="24"/>
          <w:szCs w:val="24"/>
          <w:lang w:val="en-US"/>
        </w:rPr>
        <w:t>HISTOPATHOLOGICAL AND CLINICAL FEATURES OF SPORADIC COLORECTAL CANCER WITH NEUROENDOCRINE DIFFERENTIATION</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sz w:val="24"/>
          <w:szCs w:val="24"/>
          <w:lang w:val="en-US"/>
        </w:rPr>
        <w:t xml:space="preserve">Chromogranin A and synaptophysin are the most frequently used markers to study the link between neuroendocrine differentiation and clinicopathological characteristics. These markers are expressed in divergent patterns: Co-expression of </w:t>
      </w:r>
      <w:r w:rsidRPr="003F0297">
        <w:rPr>
          <w:rFonts w:ascii="Book Antiqua" w:hAnsi="Book Antiqua"/>
          <w:sz w:val="24"/>
          <w:szCs w:val="24"/>
          <w:lang w:val="en-US"/>
        </w:rPr>
        <w:lastRenderedPageBreak/>
        <w:t>chromogranin A and synaptophysin</w:t>
      </w:r>
      <w:r w:rsidRPr="003F0297">
        <w:rPr>
          <w:rFonts w:ascii="Book Antiqua" w:hAnsi="Book Antiqua"/>
          <w:sz w:val="24"/>
          <w:szCs w:val="24"/>
          <w:vertAlign w:val="superscript"/>
          <w:lang w:val="en-US"/>
        </w:rPr>
        <w:t>[63,65]</w:t>
      </w:r>
      <w:r w:rsidRPr="003F0297">
        <w:rPr>
          <w:rFonts w:ascii="Book Antiqua" w:hAnsi="Book Antiqua"/>
          <w:sz w:val="24"/>
          <w:szCs w:val="24"/>
          <w:lang w:val="en-US"/>
        </w:rPr>
        <w:t xml:space="preserve"> occurs as well as predominance of one marker concomitant with absence of the other marker</w:t>
      </w:r>
      <w:r w:rsidRPr="003F0297">
        <w:rPr>
          <w:rFonts w:ascii="Book Antiqua" w:hAnsi="Book Antiqua"/>
          <w:sz w:val="24"/>
          <w:szCs w:val="24"/>
          <w:vertAlign w:val="superscript"/>
          <w:lang w:val="en-US"/>
        </w:rPr>
        <w:t>[65,66]</w:t>
      </w:r>
      <w:r w:rsidRPr="003F0297">
        <w:rPr>
          <w:rFonts w:ascii="Book Antiqua" w:hAnsi="Book Antiqua"/>
          <w:sz w:val="24"/>
          <w:szCs w:val="24"/>
          <w:lang w:val="en-US"/>
        </w:rPr>
        <w:t>.</w:t>
      </w:r>
    </w:p>
    <w:p w:rsidR="00A066FF" w:rsidRPr="003F0297" w:rsidRDefault="00A066FF" w:rsidP="005E016B">
      <w:pPr>
        <w:adjustRightInd w:val="0"/>
        <w:snapToGrid w:val="0"/>
        <w:spacing w:after="0" w:line="360" w:lineRule="auto"/>
        <w:ind w:firstLineChars="100" w:firstLine="240"/>
        <w:jc w:val="both"/>
        <w:rPr>
          <w:rFonts w:ascii="Book Antiqua" w:hAnsi="Book Antiqua"/>
          <w:sz w:val="24"/>
          <w:szCs w:val="24"/>
          <w:lang w:val="en-US"/>
        </w:rPr>
      </w:pPr>
      <w:r w:rsidRPr="003F0297">
        <w:rPr>
          <w:rFonts w:ascii="Book Antiqua" w:hAnsi="Book Antiqua"/>
          <w:sz w:val="24"/>
          <w:szCs w:val="24"/>
          <w:lang w:val="en-US"/>
        </w:rPr>
        <w:t>Studies focusing on the relationship between occasional neuroendocrine differentiation (</w:t>
      </w:r>
      <w:r w:rsidRPr="003F0297">
        <w:rPr>
          <w:rFonts w:ascii="Book Antiqua" w:hAnsi="Book Antiqua"/>
          <w:i/>
          <w:sz w:val="24"/>
          <w:szCs w:val="24"/>
          <w:lang w:val="en-US"/>
        </w:rPr>
        <w:t>i.e.</w:t>
      </w:r>
      <w:r w:rsidR="005E016B" w:rsidRPr="003F0297">
        <w:rPr>
          <w:rFonts w:ascii="Book Antiqua" w:hAnsi="Book Antiqua" w:hint="eastAsia"/>
          <w:i/>
          <w:sz w:val="24"/>
          <w:szCs w:val="24"/>
          <w:lang w:val="en-US" w:eastAsia="zh-CN"/>
        </w:rPr>
        <w:t>,</w:t>
      </w:r>
      <w:r w:rsidRPr="003F0297">
        <w:rPr>
          <w:rFonts w:ascii="Book Antiqua" w:hAnsi="Book Antiqua"/>
          <w:sz w:val="24"/>
          <w:szCs w:val="24"/>
          <w:lang w:val="en-US"/>
        </w:rPr>
        <w:t xml:space="preserve"> &lt; 30%) and clinicopathological parameters in sporadic colorectal cancer are summarized in </w:t>
      </w:r>
      <w:r w:rsidR="005E016B" w:rsidRPr="003F0297">
        <w:rPr>
          <w:rFonts w:ascii="Book Antiqua" w:hAnsi="Book Antiqua"/>
          <w:sz w:val="24"/>
          <w:szCs w:val="24"/>
          <w:lang w:val="en-US"/>
        </w:rPr>
        <w:t xml:space="preserve">Table </w:t>
      </w:r>
      <w:r w:rsidRPr="003F0297">
        <w:rPr>
          <w:rFonts w:ascii="Book Antiqua" w:hAnsi="Book Antiqua"/>
          <w:sz w:val="24"/>
          <w:szCs w:val="24"/>
          <w:lang w:val="en-US"/>
        </w:rPr>
        <w:t>1</w:t>
      </w:r>
      <w:r w:rsidR="002310C8" w:rsidRPr="002310C8">
        <w:rPr>
          <w:rFonts w:ascii="Book Antiqua" w:hAnsi="Book Antiqua" w:hint="eastAsia"/>
          <w:sz w:val="24"/>
          <w:szCs w:val="24"/>
          <w:vertAlign w:val="superscript"/>
          <w:lang w:val="en-US" w:eastAsia="zh-CN"/>
        </w:rPr>
        <w:t>[24,25,39-71]</w:t>
      </w:r>
      <w:r w:rsidRPr="003F0297">
        <w:rPr>
          <w:rFonts w:ascii="Book Antiqua" w:hAnsi="Book Antiqua"/>
          <w:sz w:val="24"/>
          <w:szCs w:val="24"/>
          <w:lang w:val="en-US"/>
        </w:rPr>
        <w:t>. Detailed parameter analyses hint at the possibility that not neuroendocrine differentiation itself, but its association with poor grade of tumor differentiation, lymph node metastases, distant metastases and other unfavorable features contribute to the worse prognosis of sporadic CRC with neuroendocrine differentiation, which has been reported by several authors (</w:t>
      </w:r>
      <w:r w:rsidR="005E016B" w:rsidRPr="003F0297">
        <w:rPr>
          <w:rFonts w:ascii="Book Antiqua" w:hAnsi="Book Antiqua"/>
          <w:sz w:val="24"/>
          <w:szCs w:val="24"/>
          <w:lang w:val="en-US"/>
        </w:rPr>
        <w:t>Table</w:t>
      </w:r>
      <w:r w:rsidR="001917E9" w:rsidRPr="003F0297">
        <w:rPr>
          <w:rFonts w:ascii="Book Antiqua" w:hAnsi="Book Antiqua"/>
          <w:sz w:val="24"/>
          <w:szCs w:val="24"/>
          <w:lang w:val="en-US"/>
        </w:rPr>
        <w:t xml:space="preserve"> </w:t>
      </w:r>
      <w:r w:rsidRPr="003F0297">
        <w:rPr>
          <w:rFonts w:ascii="Book Antiqua" w:hAnsi="Book Antiqua"/>
          <w:sz w:val="24"/>
          <w:szCs w:val="24"/>
          <w:lang w:val="en-US"/>
        </w:rPr>
        <w:t>1). However, other authors deny a relationship between neuroendocrine differentiation and the prognosis of CRC (</w:t>
      </w:r>
      <w:r w:rsidR="005E016B" w:rsidRPr="003F0297">
        <w:rPr>
          <w:rFonts w:ascii="Book Antiqua" w:hAnsi="Book Antiqua"/>
          <w:sz w:val="24"/>
          <w:szCs w:val="24"/>
          <w:lang w:val="en-US"/>
        </w:rPr>
        <w:t xml:space="preserve">Table </w:t>
      </w:r>
      <w:r w:rsidRPr="003F0297">
        <w:rPr>
          <w:rFonts w:ascii="Book Antiqua" w:hAnsi="Book Antiqua"/>
          <w:sz w:val="24"/>
          <w:szCs w:val="24"/>
          <w:lang w:val="en-US"/>
        </w:rPr>
        <w:t xml:space="preserve">1). </w:t>
      </w:r>
    </w:p>
    <w:p w:rsidR="00A066FF" w:rsidRPr="003F0297" w:rsidRDefault="00A066FF" w:rsidP="005E016B">
      <w:pPr>
        <w:adjustRightInd w:val="0"/>
        <w:snapToGrid w:val="0"/>
        <w:spacing w:after="0" w:line="360" w:lineRule="auto"/>
        <w:ind w:firstLineChars="100" w:firstLine="240"/>
        <w:jc w:val="both"/>
        <w:rPr>
          <w:rFonts w:ascii="Book Antiqua" w:hAnsi="Book Antiqua"/>
          <w:sz w:val="24"/>
          <w:szCs w:val="24"/>
          <w:lang w:val="en-US"/>
        </w:rPr>
      </w:pPr>
      <w:r w:rsidRPr="003F0297">
        <w:rPr>
          <w:rFonts w:ascii="Book Antiqua" w:hAnsi="Book Antiqua"/>
          <w:sz w:val="24"/>
          <w:szCs w:val="24"/>
          <w:lang w:val="en-US"/>
        </w:rPr>
        <w:t>The assumption of a causal relationship between neuroendocrine differentiation and tumor differentiation is growing stronger after introduction of a new histologic grading system based on the number of poorly differentiated cell clusters (PDC) in CRC</w:t>
      </w:r>
      <w:r w:rsidRPr="003F0297">
        <w:rPr>
          <w:rFonts w:ascii="Book Antiqua" w:hAnsi="Book Antiqua"/>
          <w:sz w:val="24"/>
          <w:szCs w:val="24"/>
          <w:vertAlign w:val="superscript"/>
          <w:lang w:val="en-US"/>
        </w:rPr>
        <w:t>[72,73]</w:t>
      </w:r>
      <w:r w:rsidRPr="003F0297">
        <w:rPr>
          <w:rFonts w:ascii="Book Antiqua" w:hAnsi="Book Antiqua"/>
          <w:sz w:val="24"/>
          <w:szCs w:val="24"/>
          <w:lang w:val="en-US"/>
        </w:rPr>
        <w:t>. In a study of 20 consecutive CRCs with high grade PDCs (≥ 10 clusters, grade III CRCs), the PDCs, but not the glandular part expressed synaptophysin</w:t>
      </w:r>
      <w:r w:rsidRPr="003F0297">
        <w:rPr>
          <w:rFonts w:ascii="Book Antiqua" w:hAnsi="Book Antiqua"/>
          <w:sz w:val="24"/>
          <w:szCs w:val="24"/>
          <w:vertAlign w:val="superscript"/>
          <w:lang w:val="en-US"/>
        </w:rPr>
        <w:t>[74]</w:t>
      </w:r>
      <w:r w:rsidRPr="003F0297">
        <w:rPr>
          <w:rFonts w:ascii="Book Antiqua" w:hAnsi="Book Antiqua"/>
          <w:sz w:val="24"/>
          <w:szCs w:val="24"/>
          <w:lang w:val="en-US"/>
        </w:rPr>
        <w:t>. This could be the morphologic correlate for the previously discussed “trans-differentiation”, which initiates the development of a more aggressive tumor</w:t>
      </w:r>
      <w:r w:rsidRPr="003F0297">
        <w:rPr>
          <w:rFonts w:ascii="Book Antiqua" w:hAnsi="Book Antiqua"/>
          <w:sz w:val="24"/>
          <w:szCs w:val="24"/>
          <w:vertAlign w:val="superscript"/>
          <w:lang w:val="en-US"/>
        </w:rPr>
        <w:t>[20]</w:t>
      </w:r>
      <w:r w:rsidRPr="003F0297">
        <w:rPr>
          <w:rFonts w:ascii="Book Antiqua" w:hAnsi="Book Antiqua"/>
          <w:sz w:val="24"/>
          <w:szCs w:val="24"/>
          <w:lang w:val="en-US"/>
        </w:rPr>
        <w:t>.</w:t>
      </w:r>
    </w:p>
    <w:p w:rsidR="00A066FF" w:rsidRPr="003F0297" w:rsidRDefault="00A066FF" w:rsidP="005E016B">
      <w:pPr>
        <w:adjustRightInd w:val="0"/>
        <w:snapToGrid w:val="0"/>
        <w:spacing w:after="0" w:line="360" w:lineRule="auto"/>
        <w:ind w:firstLineChars="100" w:firstLine="240"/>
        <w:jc w:val="both"/>
        <w:rPr>
          <w:rFonts w:ascii="Book Antiqua" w:hAnsi="Book Antiqua"/>
          <w:sz w:val="24"/>
          <w:szCs w:val="24"/>
          <w:lang w:val="en-US"/>
        </w:rPr>
      </w:pPr>
      <w:r w:rsidRPr="003F0297">
        <w:rPr>
          <w:rFonts w:ascii="Book Antiqua" w:hAnsi="Book Antiqua"/>
          <w:sz w:val="24"/>
          <w:szCs w:val="24"/>
          <w:lang w:val="en-US"/>
        </w:rPr>
        <w:t>The presence of neuroendocrine cells in the proliferative compartments of gastrointestinal adenocarcinomas is well-documented</w:t>
      </w:r>
      <w:r w:rsidRPr="003F0297">
        <w:rPr>
          <w:rFonts w:ascii="Book Antiqua" w:hAnsi="Book Antiqua"/>
          <w:sz w:val="24"/>
          <w:szCs w:val="24"/>
          <w:vertAlign w:val="superscript"/>
          <w:lang w:val="en-US"/>
        </w:rPr>
        <w:t>[38,63]</w:t>
      </w:r>
      <w:r w:rsidRPr="003F0297">
        <w:rPr>
          <w:rFonts w:ascii="Book Antiqua" w:hAnsi="Book Antiqua"/>
          <w:sz w:val="24"/>
          <w:szCs w:val="24"/>
          <w:lang w:val="en-US"/>
        </w:rPr>
        <w:t>. Moreover, according to recent knowledge obtained from an adult Drosophila midgut model, enteroendocrine cells could function as local regulators of intestinal stem cell proliferation through modulation of the mesenchymal stem cell niche</w:t>
      </w:r>
      <w:r w:rsidRPr="003F0297">
        <w:rPr>
          <w:rFonts w:ascii="Book Antiqua" w:hAnsi="Book Antiqua"/>
          <w:sz w:val="24"/>
          <w:szCs w:val="24"/>
          <w:vertAlign w:val="superscript"/>
          <w:lang w:val="en-US"/>
        </w:rPr>
        <w:t>[75]</w:t>
      </w:r>
      <w:r w:rsidRPr="003F0297">
        <w:rPr>
          <w:rFonts w:ascii="Book Antiqua" w:hAnsi="Book Antiqua"/>
          <w:sz w:val="24"/>
          <w:szCs w:val="24"/>
          <w:lang w:val="en-US"/>
        </w:rPr>
        <w:t xml:space="preserve">. These findings could hint at the importance of neuroendocrine cells for both, maintenance and progression of tumors, thus contributing to the development of CRC with high survival potential and aggressiveness. </w:t>
      </w:r>
    </w:p>
    <w:p w:rsidR="00A066FF" w:rsidRPr="003F0297" w:rsidRDefault="00A066FF" w:rsidP="005E016B">
      <w:pPr>
        <w:adjustRightInd w:val="0"/>
        <w:snapToGrid w:val="0"/>
        <w:spacing w:after="0" w:line="360" w:lineRule="auto"/>
        <w:ind w:firstLineChars="100" w:firstLine="240"/>
        <w:jc w:val="both"/>
        <w:rPr>
          <w:rFonts w:ascii="Book Antiqua" w:hAnsi="Book Antiqua"/>
          <w:sz w:val="24"/>
          <w:szCs w:val="24"/>
          <w:lang w:val="en-US"/>
        </w:rPr>
      </w:pPr>
      <w:r w:rsidRPr="003F0297">
        <w:rPr>
          <w:rFonts w:ascii="Book Antiqua" w:hAnsi="Book Antiqua"/>
          <w:sz w:val="24"/>
          <w:szCs w:val="24"/>
          <w:lang w:val="en-US"/>
        </w:rPr>
        <w:t>Further evidence for an indirect impact of neuroendocrine cells on the clinical outcome of CRC is given by the previously published link between chromogranin A/antioxidant enzyme co-expressing CRC cells and unfavorable prognosis, probably due to activated antioxidant defense and higher metabolic activity of the tumors</w:t>
      </w:r>
      <w:r w:rsidRPr="003F0297">
        <w:rPr>
          <w:rFonts w:ascii="Book Antiqua" w:hAnsi="Book Antiqua"/>
          <w:sz w:val="24"/>
          <w:szCs w:val="24"/>
          <w:vertAlign w:val="superscript"/>
          <w:lang w:val="en-US"/>
        </w:rPr>
        <w:t>[76]</w:t>
      </w:r>
      <w:r w:rsidRPr="003F0297">
        <w:rPr>
          <w:rFonts w:ascii="Book Antiqua" w:hAnsi="Book Antiqua"/>
          <w:sz w:val="24"/>
          <w:szCs w:val="24"/>
          <w:lang w:val="en-US"/>
        </w:rPr>
        <w:t xml:space="preserve">. In addition, high expression of MTOR or its downstream targets p-RPS6KB1, p-RPS6 </w:t>
      </w:r>
      <w:r w:rsidRPr="003F0297">
        <w:rPr>
          <w:rFonts w:ascii="Book Antiqua" w:hAnsi="Book Antiqua"/>
          <w:sz w:val="24"/>
          <w:szCs w:val="24"/>
          <w:lang w:val="en-US"/>
        </w:rPr>
        <w:lastRenderedPageBreak/>
        <w:t>and p-EIF4EBP1 is associated with adverse clinical outcomes in neuroendocrine tumors</w:t>
      </w:r>
      <w:r w:rsidRPr="003F0297">
        <w:rPr>
          <w:rFonts w:ascii="Book Antiqua" w:hAnsi="Book Antiqua"/>
          <w:sz w:val="24"/>
          <w:szCs w:val="24"/>
          <w:vertAlign w:val="superscript"/>
          <w:lang w:val="en-US"/>
        </w:rPr>
        <w:t>[77]</w:t>
      </w:r>
      <w:r w:rsidRPr="003F0297">
        <w:rPr>
          <w:rFonts w:ascii="Book Antiqua" w:hAnsi="Book Antiqua"/>
          <w:sz w:val="24"/>
          <w:szCs w:val="24"/>
          <w:lang w:val="en-US"/>
        </w:rPr>
        <w:t xml:space="preserve">, but this link has not been investigated for neuroendocrine foci within sporadic CRC. </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p>
    <w:p w:rsidR="00A066FF" w:rsidRPr="003F0297" w:rsidRDefault="005E016B" w:rsidP="007C212A">
      <w:pPr>
        <w:adjustRightInd w:val="0"/>
        <w:snapToGrid w:val="0"/>
        <w:spacing w:after="0" w:line="360" w:lineRule="auto"/>
        <w:jc w:val="both"/>
        <w:rPr>
          <w:rFonts w:ascii="Book Antiqua" w:hAnsi="Book Antiqua"/>
          <w:b/>
          <w:sz w:val="24"/>
          <w:szCs w:val="24"/>
          <w:lang w:val="en-US"/>
        </w:rPr>
      </w:pPr>
      <w:r w:rsidRPr="003F0297">
        <w:rPr>
          <w:rFonts w:ascii="Book Antiqua" w:hAnsi="Book Antiqua"/>
          <w:b/>
          <w:sz w:val="24"/>
          <w:szCs w:val="24"/>
          <w:lang w:val="en-US"/>
        </w:rPr>
        <w:t>NEUROENDOCRINE DIFFERENTIATION AND THERAPY OF SPORADIC COLORECTAL CANCER</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sz w:val="24"/>
          <w:szCs w:val="24"/>
          <w:lang w:val="en-US"/>
        </w:rPr>
        <w:t xml:space="preserve">Neuroendocrine differentiation has been recognized as result of therapy and is getting into the focus of oncologist as target for new treatment approaches. </w:t>
      </w:r>
    </w:p>
    <w:p w:rsidR="00A066FF" w:rsidRPr="003F0297" w:rsidRDefault="00A066FF" w:rsidP="005E016B">
      <w:pPr>
        <w:adjustRightInd w:val="0"/>
        <w:snapToGrid w:val="0"/>
        <w:spacing w:after="0" w:line="360" w:lineRule="auto"/>
        <w:ind w:firstLineChars="100" w:firstLine="240"/>
        <w:jc w:val="both"/>
        <w:rPr>
          <w:rFonts w:ascii="Book Antiqua" w:hAnsi="Book Antiqua"/>
          <w:sz w:val="24"/>
          <w:szCs w:val="24"/>
          <w:lang w:val="en-US"/>
        </w:rPr>
      </w:pPr>
      <w:r w:rsidRPr="003F0297">
        <w:rPr>
          <w:rFonts w:ascii="Book Antiqua" w:hAnsi="Book Antiqua"/>
          <w:sz w:val="24"/>
          <w:szCs w:val="24"/>
          <w:lang w:val="en-US"/>
        </w:rPr>
        <w:t xml:space="preserve">Shia </w:t>
      </w:r>
      <w:r w:rsidR="005E016B" w:rsidRPr="003F0297">
        <w:rPr>
          <w:rFonts w:ascii="Book Antiqua" w:hAnsi="Book Antiqua"/>
          <w:i/>
          <w:sz w:val="24"/>
          <w:szCs w:val="24"/>
          <w:lang w:val="en-US"/>
        </w:rPr>
        <w:t>et al</w:t>
      </w:r>
      <w:r w:rsidRPr="003F0297">
        <w:rPr>
          <w:rFonts w:ascii="Book Antiqua" w:hAnsi="Book Antiqua"/>
          <w:sz w:val="24"/>
          <w:szCs w:val="24"/>
          <w:vertAlign w:val="superscript"/>
          <w:lang w:val="en-US"/>
        </w:rPr>
        <w:t>[25]</w:t>
      </w:r>
      <w:r w:rsidRPr="003F0297">
        <w:rPr>
          <w:rFonts w:ascii="Book Antiqua" w:hAnsi="Book Antiqua"/>
          <w:sz w:val="24"/>
          <w:szCs w:val="24"/>
          <w:lang w:val="en-US"/>
        </w:rPr>
        <w:t xml:space="preserve"> demonstrated an increased frequency and density of cells with an endocrine phenotype in rectal adenocarcinomas treated with neoadjuvant radiochemotherapy and found that the extent of endocrine cells appeared proportional to the degree of treatment response. This therapy-related endocrine differentiation of tumor cells could be induced by cytotoxic insult</w:t>
      </w:r>
      <w:r w:rsidRPr="003F0297">
        <w:rPr>
          <w:rFonts w:ascii="Book Antiqua" w:hAnsi="Book Antiqua"/>
          <w:sz w:val="24"/>
          <w:szCs w:val="24"/>
          <w:vertAlign w:val="superscript"/>
          <w:lang w:val="en-US"/>
        </w:rPr>
        <w:t>[25]</w:t>
      </w:r>
      <w:r w:rsidRPr="003F0297">
        <w:rPr>
          <w:rFonts w:ascii="Book Antiqua" w:hAnsi="Book Antiqua"/>
          <w:sz w:val="24"/>
          <w:szCs w:val="24"/>
          <w:lang w:val="en-US"/>
        </w:rPr>
        <w:t>.</w:t>
      </w:r>
    </w:p>
    <w:p w:rsidR="00A066FF" w:rsidRPr="003F0297" w:rsidRDefault="00A066FF" w:rsidP="005E016B">
      <w:pPr>
        <w:adjustRightInd w:val="0"/>
        <w:snapToGrid w:val="0"/>
        <w:spacing w:after="0" w:line="360" w:lineRule="auto"/>
        <w:ind w:firstLineChars="100" w:firstLine="240"/>
        <w:jc w:val="both"/>
        <w:rPr>
          <w:rFonts w:ascii="Book Antiqua" w:hAnsi="Book Antiqua"/>
          <w:sz w:val="24"/>
          <w:szCs w:val="24"/>
          <w:lang w:val="en-US"/>
        </w:rPr>
      </w:pPr>
      <w:r w:rsidRPr="003F0297">
        <w:rPr>
          <w:rFonts w:ascii="Book Antiqua" w:hAnsi="Book Antiqua"/>
          <w:sz w:val="24"/>
          <w:szCs w:val="24"/>
          <w:lang w:val="en-US"/>
        </w:rPr>
        <w:t>The approval of new drugs for the treatment of advanced pancreatic neuroendocrine tumors</w:t>
      </w:r>
      <w:r w:rsidRPr="003F0297">
        <w:rPr>
          <w:rFonts w:ascii="Book Antiqua" w:hAnsi="Book Antiqua"/>
          <w:sz w:val="24"/>
          <w:szCs w:val="24"/>
          <w:vertAlign w:val="superscript"/>
          <w:lang w:val="en-US"/>
        </w:rPr>
        <w:t>[6-8]</w:t>
      </w:r>
      <w:r w:rsidRPr="003F0297">
        <w:rPr>
          <w:rFonts w:ascii="Book Antiqua" w:hAnsi="Book Antiqua"/>
          <w:sz w:val="24"/>
          <w:szCs w:val="24"/>
          <w:lang w:val="en-US"/>
        </w:rPr>
        <w:t xml:space="preserve"> harbored the possibility to extend the therapeutic spectrum also for neuroendocrine differentiated tumors beyond the pancreaticobiliary tract. Everolimus plus octreotide long-acting repeatable (LAR) showed significant benefits and improved outcomes for patients with advanced colorectal neuroendocrine tumors</w:t>
      </w:r>
      <w:r w:rsidRPr="003F0297">
        <w:rPr>
          <w:rFonts w:ascii="Book Antiqua" w:hAnsi="Book Antiqua"/>
          <w:sz w:val="24"/>
          <w:szCs w:val="24"/>
          <w:vertAlign w:val="superscript"/>
          <w:lang w:val="en-US"/>
        </w:rPr>
        <w:t>[78]</w:t>
      </w:r>
      <w:r w:rsidRPr="003F0297">
        <w:rPr>
          <w:rFonts w:ascii="Book Antiqua" w:hAnsi="Book Antiqua"/>
          <w:sz w:val="24"/>
          <w:szCs w:val="24"/>
          <w:lang w:val="en-US"/>
        </w:rPr>
        <w:t>. Phase I trials including CRC patients demonstrated a positive effect on stable disease for one of these drugs, everolimus, when it was combined with cetuximab</w:t>
      </w:r>
      <w:r w:rsidRPr="003F0297">
        <w:rPr>
          <w:rFonts w:ascii="Book Antiqua" w:hAnsi="Book Antiqua"/>
          <w:sz w:val="24"/>
          <w:szCs w:val="24"/>
          <w:vertAlign w:val="superscript"/>
          <w:lang w:val="en-US"/>
        </w:rPr>
        <w:t>[79]</w:t>
      </w:r>
      <w:r w:rsidRPr="003F0297">
        <w:rPr>
          <w:rFonts w:ascii="Book Antiqua" w:hAnsi="Book Antiqua"/>
          <w:sz w:val="24"/>
          <w:szCs w:val="24"/>
          <w:lang w:val="en-US"/>
        </w:rPr>
        <w:t xml:space="preserve"> or with 5-fluorouracil/leucovorin (5-FU/LV) or with mFOLFOX6 (5-FU/LV + oxaliplatin)</w:t>
      </w:r>
      <w:r w:rsidRPr="003F0297">
        <w:rPr>
          <w:rFonts w:ascii="Book Antiqua" w:hAnsi="Book Antiqua"/>
          <w:sz w:val="24"/>
          <w:szCs w:val="24"/>
          <w:vertAlign w:val="superscript"/>
          <w:lang w:val="en-US"/>
        </w:rPr>
        <w:t>[80]</w:t>
      </w:r>
      <w:r w:rsidRPr="003F0297">
        <w:rPr>
          <w:rFonts w:ascii="Book Antiqua" w:hAnsi="Book Antiqua"/>
          <w:sz w:val="24"/>
          <w:szCs w:val="24"/>
          <w:lang w:val="en-US"/>
        </w:rPr>
        <w:t>. Everolimus inhibits the PI3K/PTEN/Akt pathway by connecting to the FK-506 binding protein 12 to block mTOR (mammalian target of rapamycin) activation</w:t>
      </w:r>
      <w:r w:rsidRPr="003F0297">
        <w:rPr>
          <w:rFonts w:ascii="Book Antiqua" w:hAnsi="Book Antiqua"/>
          <w:sz w:val="24"/>
          <w:szCs w:val="24"/>
          <w:vertAlign w:val="superscript"/>
          <w:lang w:val="en-US"/>
        </w:rPr>
        <w:t>[79]</w:t>
      </w:r>
      <w:r w:rsidRPr="003F0297">
        <w:rPr>
          <w:rFonts w:ascii="Book Antiqua" w:hAnsi="Book Antiqua"/>
          <w:sz w:val="24"/>
          <w:szCs w:val="24"/>
          <w:lang w:val="en-US"/>
        </w:rPr>
        <w:t>. Considering a possible importance of the PI3K-Akt-mTOR pathway for neuroendocrine differentiation</w:t>
      </w:r>
      <w:r w:rsidRPr="003F0297">
        <w:rPr>
          <w:rFonts w:ascii="Book Antiqua" w:hAnsi="Book Antiqua"/>
          <w:sz w:val="24"/>
          <w:szCs w:val="24"/>
          <w:vertAlign w:val="superscript"/>
          <w:lang w:val="en-US"/>
        </w:rPr>
        <w:t>[28]</w:t>
      </w:r>
      <w:r w:rsidRPr="003F0297">
        <w:rPr>
          <w:rFonts w:ascii="Book Antiqua" w:hAnsi="Book Antiqua"/>
          <w:sz w:val="24"/>
          <w:szCs w:val="24"/>
          <w:lang w:val="en-US"/>
        </w:rPr>
        <w:t>, neuroendocrine cells within sporadic CRC could be the putative target for mTOR-inhibitor therapy (for example everolimus). The published pharmacodynamics trials</w:t>
      </w:r>
      <w:r w:rsidRPr="003F0297">
        <w:rPr>
          <w:rFonts w:ascii="Book Antiqua" w:hAnsi="Book Antiqua"/>
          <w:sz w:val="24"/>
          <w:szCs w:val="24"/>
          <w:vertAlign w:val="superscript"/>
          <w:lang w:val="en-US"/>
        </w:rPr>
        <w:t>[79,80]</w:t>
      </w:r>
      <w:r w:rsidRPr="003F0297">
        <w:rPr>
          <w:rFonts w:ascii="Book Antiqua" w:hAnsi="Book Antiqua"/>
          <w:sz w:val="24"/>
          <w:szCs w:val="24"/>
          <w:lang w:val="en-US"/>
        </w:rPr>
        <w:t xml:space="preserve"> did not consider special CRC phenotypes. However, according to new insights into genotype-phenotype correlations, pretreatment histomorphological characterization of CRC could possibly help to increase efficacy of mTOR-inhibitor therapy.</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p>
    <w:p w:rsidR="00A066FF" w:rsidRPr="003F0297" w:rsidRDefault="005E016B" w:rsidP="007C212A">
      <w:pPr>
        <w:adjustRightInd w:val="0"/>
        <w:snapToGrid w:val="0"/>
        <w:spacing w:after="0" w:line="360" w:lineRule="auto"/>
        <w:jc w:val="both"/>
        <w:rPr>
          <w:rFonts w:ascii="Book Antiqua" w:hAnsi="Book Antiqua"/>
          <w:b/>
          <w:sz w:val="24"/>
          <w:szCs w:val="24"/>
          <w:lang w:val="en-US"/>
        </w:rPr>
      </w:pPr>
      <w:r w:rsidRPr="003F0297">
        <w:rPr>
          <w:rFonts w:ascii="Book Antiqua" w:hAnsi="Book Antiqua"/>
          <w:b/>
          <w:sz w:val="24"/>
          <w:szCs w:val="24"/>
          <w:lang w:val="en-US"/>
        </w:rPr>
        <w:t>CONCLUSION</w:t>
      </w:r>
    </w:p>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sz w:val="24"/>
          <w:szCs w:val="24"/>
          <w:lang w:val="en-US"/>
        </w:rPr>
        <w:t>A possible role of neuroendocrine differentiation as prognostic marker and therapeutic target in sporadic colorectal cancer should be further elucidated by large cohort studies.</w:t>
      </w:r>
      <w:r w:rsidR="001917E9" w:rsidRPr="003F0297">
        <w:rPr>
          <w:rFonts w:ascii="Book Antiqua" w:hAnsi="Book Antiqua"/>
          <w:sz w:val="24"/>
          <w:szCs w:val="24"/>
          <w:lang w:val="en-US"/>
        </w:rPr>
        <w:t xml:space="preserve"> </w:t>
      </w:r>
    </w:p>
    <w:p w:rsidR="00A066FF" w:rsidRPr="003F0297" w:rsidRDefault="00A066FF" w:rsidP="007C212A">
      <w:pPr>
        <w:adjustRightInd w:val="0"/>
        <w:snapToGrid w:val="0"/>
        <w:spacing w:after="0" w:line="360" w:lineRule="auto"/>
        <w:jc w:val="both"/>
        <w:rPr>
          <w:rFonts w:ascii="Book Antiqua" w:hAnsi="Book Antiqua"/>
          <w:b/>
          <w:sz w:val="24"/>
          <w:szCs w:val="24"/>
          <w:lang w:val="en-US"/>
        </w:rPr>
      </w:pPr>
      <w:r w:rsidRPr="003F0297">
        <w:rPr>
          <w:rFonts w:ascii="Book Antiqua" w:hAnsi="Book Antiqua"/>
          <w:b/>
          <w:sz w:val="24"/>
          <w:szCs w:val="24"/>
          <w:lang w:val="en-US"/>
        </w:rPr>
        <w:br w:type="page"/>
      </w:r>
    </w:p>
    <w:p w:rsidR="00A066FF" w:rsidRPr="003F0297" w:rsidRDefault="009B56EF" w:rsidP="007C212A">
      <w:pPr>
        <w:adjustRightInd w:val="0"/>
        <w:snapToGrid w:val="0"/>
        <w:spacing w:after="0" w:line="360" w:lineRule="auto"/>
        <w:jc w:val="both"/>
        <w:rPr>
          <w:rFonts w:ascii="Book Antiqua" w:hAnsi="Book Antiqua"/>
          <w:b/>
          <w:sz w:val="24"/>
          <w:szCs w:val="24"/>
          <w:lang w:val="en-US" w:eastAsia="zh-CN"/>
        </w:rPr>
      </w:pPr>
      <w:r w:rsidRPr="003F0297">
        <w:rPr>
          <w:rFonts w:ascii="Book Antiqua" w:hAnsi="Book Antiqua"/>
          <w:b/>
          <w:sz w:val="24"/>
          <w:szCs w:val="24"/>
          <w:lang w:val="en-US"/>
        </w:rPr>
        <w:lastRenderedPageBreak/>
        <w:t>REFERENCES</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1 </w:t>
      </w:r>
      <w:r w:rsidRPr="00BB37DE">
        <w:rPr>
          <w:rFonts w:ascii="Book Antiqua" w:eastAsia="SimSun" w:hAnsi="Book Antiqua" w:cs="SimSun"/>
          <w:b/>
          <w:bCs/>
          <w:sz w:val="24"/>
          <w:szCs w:val="24"/>
          <w:lang w:val="en-US" w:eastAsia="zh-CN"/>
        </w:rPr>
        <w:t>Ferlay J</w:t>
      </w:r>
      <w:r w:rsidRPr="00BB37DE">
        <w:rPr>
          <w:rFonts w:ascii="Book Antiqua" w:eastAsia="SimSun" w:hAnsi="Book Antiqua" w:cs="SimSun"/>
          <w:sz w:val="24"/>
          <w:szCs w:val="24"/>
          <w:lang w:val="en-US" w:eastAsia="zh-CN"/>
        </w:rPr>
        <w:t xml:space="preserve">, Soerjomataram I, Dikshit R, Eser S, Mathers C, Rebelo M, Parkin DM, Forman D, Bray F. Cancer incidence and mortality worldwide: sources, methods and major patterns in GLOBOCAN 2012. </w:t>
      </w:r>
      <w:r w:rsidRPr="00BB37DE">
        <w:rPr>
          <w:rFonts w:ascii="Book Antiqua" w:eastAsia="SimSun" w:hAnsi="Book Antiqua" w:cs="SimSun"/>
          <w:i/>
          <w:iCs/>
          <w:sz w:val="24"/>
          <w:szCs w:val="24"/>
          <w:lang w:val="en-US" w:eastAsia="zh-CN"/>
        </w:rPr>
        <w:t>Int J Cancer</w:t>
      </w:r>
      <w:r w:rsidRPr="00BB37DE">
        <w:rPr>
          <w:rFonts w:ascii="Book Antiqua" w:eastAsia="SimSun" w:hAnsi="Book Antiqua" w:cs="SimSun"/>
          <w:sz w:val="24"/>
          <w:szCs w:val="24"/>
          <w:lang w:val="en-US" w:eastAsia="zh-CN"/>
        </w:rPr>
        <w:t xml:space="preserve"> 2015; </w:t>
      </w:r>
      <w:r w:rsidRPr="00BB37DE">
        <w:rPr>
          <w:rFonts w:ascii="Book Antiqua" w:eastAsia="SimSun" w:hAnsi="Book Antiqua" w:cs="SimSun"/>
          <w:b/>
          <w:bCs/>
          <w:sz w:val="24"/>
          <w:szCs w:val="24"/>
          <w:lang w:val="en-US" w:eastAsia="zh-CN"/>
        </w:rPr>
        <w:t>136</w:t>
      </w:r>
      <w:r w:rsidRPr="00BB37DE">
        <w:rPr>
          <w:rFonts w:ascii="Book Antiqua" w:eastAsia="SimSun" w:hAnsi="Book Antiqua" w:cs="SimSun"/>
          <w:sz w:val="24"/>
          <w:szCs w:val="24"/>
          <w:lang w:val="en-US" w:eastAsia="zh-CN"/>
        </w:rPr>
        <w:t>: E359-E386 [PMID: 25220842 DOI: 10.1002/ijc.29210]</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2 </w:t>
      </w:r>
      <w:r w:rsidRPr="00BB37DE">
        <w:rPr>
          <w:rFonts w:ascii="Book Antiqua" w:eastAsia="SimSun" w:hAnsi="Book Antiqua" w:cs="SimSun"/>
          <w:b/>
          <w:bCs/>
          <w:sz w:val="24"/>
          <w:szCs w:val="24"/>
          <w:lang w:val="en-US" w:eastAsia="zh-CN"/>
        </w:rPr>
        <w:t>Kelly C</w:t>
      </w:r>
      <w:r w:rsidRPr="00BB37DE">
        <w:rPr>
          <w:rFonts w:ascii="Book Antiqua" w:eastAsia="SimSun" w:hAnsi="Book Antiqua" w:cs="SimSun"/>
          <w:sz w:val="24"/>
          <w:szCs w:val="24"/>
          <w:lang w:val="en-US" w:eastAsia="zh-CN"/>
        </w:rPr>
        <w:t xml:space="preserve">, Cassidy J. Chemotherapy in metastatic colorectal cancer. </w:t>
      </w:r>
      <w:r w:rsidRPr="00BB37DE">
        <w:rPr>
          <w:rFonts w:ascii="Book Antiqua" w:eastAsia="SimSun" w:hAnsi="Book Antiqua" w:cs="SimSun"/>
          <w:i/>
          <w:iCs/>
          <w:sz w:val="24"/>
          <w:szCs w:val="24"/>
          <w:lang w:val="en-US" w:eastAsia="zh-CN"/>
        </w:rPr>
        <w:t>Surg Oncol</w:t>
      </w:r>
      <w:r w:rsidRPr="00BB37DE">
        <w:rPr>
          <w:rFonts w:ascii="Book Antiqua" w:eastAsia="SimSun" w:hAnsi="Book Antiqua" w:cs="SimSun"/>
          <w:sz w:val="24"/>
          <w:szCs w:val="24"/>
          <w:lang w:val="en-US" w:eastAsia="zh-CN"/>
        </w:rPr>
        <w:t xml:space="preserve"> 2007; </w:t>
      </w:r>
      <w:r w:rsidRPr="00BB37DE">
        <w:rPr>
          <w:rFonts w:ascii="Book Antiqua" w:eastAsia="SimSun" w:hAnsi="Book Antiqua" w:cs="SimSun"/>
          <w:b/>
          <w:bCs/>
          <w:sz w:val="24"/>
          <w:szCs w:val="24"/>
          <w:lang w:val="en-US" w:eastAsia="zh-CN"/>
        </w:rPr>
        <w:t>16</w:t>
      </w:r>
      <w:r w:rsidRPr="00BB37DE">
        <w:rPr>
          <w:rFonts w:ascii="Book Antiqua" w:eastAsia="SimSun" w:hAnsi="Book Antiqua" w:cs="SimSun"/>
          <w:sz w:val="24"/>
          <w:szCs w:val="24"/>
          <w:lang w:val="en-US" w:eastAsia="zh-CN"/>
        </w:rPr>
        <w:t>: 65-70 [PMID: 17521906]</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3 </w:t>
      </w:r>
      <w:r w:rsidRPr="00BB37DE">
        <w:rPr>
          <w:rFonts w:ascii="Book Antiqua" w:eastAsia="SimSun" w:hAnsi="Book Antiqua" w:cs="SimSun"/>
          <w:b/>
          <w:bCs/>
          <w:sz w:val="24"/>
          <w:szCs w:val="24"/>
          <w:lang w:val="en-US" w:eastAsia="zh-CN"/>
        </w:rPr>
        <w:t>Köhne CH</w:t>
      </w:r>
      <w:r w:rsidRPr="00BB37DE">
        <w:rPr>
          <w:rFonts w:ascii="Book Antiqua" w:eastAsia="SimSun" w:hAnsi="Book Antiqua" w:cs="SimSun"/>
          <w:sz w:val="24"/>
          <w:szCs w:val="24"/>
          <w:lang w:val="en-US" w:eastAsia="zh-CN"/>
        </w:rPr>
        <w:t xml:space="preserve">, Lenz HJ. Chemotherapy with targeted agents for the treatment of metastatic colorectal cancer. </w:t>
      </w:r>
      <w:r w:rsidRPr="00BB37DE">
        <w:rPr>
          <w:rFonts w:ascii="Book Antiqua" w:eastAsia="SimSun" w:hAnsi="Book Antiqua" w:cs="SimSun"/>
          <w:i/>
          <w:iCs/>
          <w:sz w:val="24"/>
          <w:szCs w:val="24"/>
          <w:lang w:val="en-US" w:eastAsia="zh-CN"/>
        </w:rPr>
        <w:t>Oncologist</w:t>
      </w:r>
      <w:r w:rsidRPr="00BB37DE">
        <w:rPr>
          <w:rFonts w:ascii="Book Antiqua" w:eastAsia="SimSun" w:hAnsi="Book Antiqua" w:cs="SimSun"/>
          <w:sz w:val="24"/>
          <w:szCs w:val="24"/>
          <w:lang w:val="en-US" w:eastAsia="zh-CN"/>
        </w:rPr>
        <w:t xml:space="preserve"> 2009; </w:t>
      </w:r>
      <w:r w:rsidRPr="00BB37DE">
        <w:rPr>
          <w:rFonts w:ascii="Book Antiqua" w:eastAsia="SimSun" w:hAnsi="Book Antiqua" w:cs="SimSun"/>
          <w:b/>
          <w:bCs/>
          <w:sz w:val="24"/>
          <w:szCs w:val="24"/>
          <w:lang w:val="en-US" w:eastAsia="zh-CN"/>
        </w:rPr>
        <w:t>14</w:t>
      </w:r>
      <w:r w:rsidRPr="00BB37DE">
        <w:rPr>
          <w:rFonts w:ascii="Book Antiqua" w:eastAsia="SimSun" w:hAnsi="Book Antiqua" w:cs="SimSun"/>
          <w:sz w:val="24"/>
          <w:szCs w:val="24"/>
          <w:lang w:val="en-US" w:eastAsia="zh-CN"/>
        </w:rPr>
        <w:t>: 478-488 [PMID: 19411318 DOI: 10.1634/theoncologist.2008-0202]</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4 </w:t>
      </w:r>
      <w:r w:rsidRPr="00BB37DE">
        <w:rPr>
          <w:rFonts w:ascii="Book Antiqua" w:eastAsia="SimSun" w:hAnsi="Book Antiqua" w:cs="SimSun"/>
          <w:b/>
          <w:bCs/>
          <w:sz w:val="24"/>
          <w:szCs w:val="24"/>
          <w:lang w:val="en-US" w:eastAsia="zh-CN"/>
        </w:rPr>
        <w:t>Okines A</w:t>
      </w:r>
      <w:r w:rsidRPr="00BB37DE">
        <w:rPr>
          <w:rFonts w:ascii="Book Antiqua" w:eastAsia="SimSun" w:hAnsi="Book Antiqua" w:cs="SimSun"/>
          <w:sz w:val="24"/>
          <w:szCs w:val="24"/>
          <w:lang w:val="en-US" w:eastAsia="zh-CN"/>
        </w:rPr>
        <w:t xml:space="preserve">, Cunningham D. Current perspective: bevacizumab in colorectal cancer--a time for reappraisal? </w:t>
      </w:r>
      <w:r w:rsidRPr="00BB37DE">
        <w:rPr>
          <w:rFonts w:ascii="Book Antiqua" w:eastAsia="SimSun" w:hAnsi="Book Antiqua" w:cs="SimSun"/>
          <w:i/>
          <w:iCs/>
          <w:sz w:val="24"/>
          <w:szCs w:val="24"/>
          <w:lang w:val="en-US" w:eastAsia="zh-CN"/>
        </w:rPr>
        <w:t>Eur J Cancer</w:t>
      </w:r>
      <w:r w:rsidRPr="00BB37DE">
        <w:rPr>
          <w:rFonts w:ascii="Book Antiqua" w:eastAsia="SimSun" w:hAnsi="Book Antiqua" w:cs="SimSun"/>
          <w:sz w:val="24"/>
          <w:szCs w:val="24"/>
          <w:lang w:val="en-US" w:eastAsia="zh-CN"/>
        </w:rPr>
        <w:t xml:space="preserve"> 2009; </w:t>
      </w:r>
      <w:r w:rsidRPr="00BB37DE">
        <w:rPr>
          <w:rFonts w:ascii="Book Antiqua" w:eastAsia="SimSun" w:hAnsi="Book Antiqua" w:cs="SimSun"/>
          <w:b/>
          <w:bCs/>
          <w:sz w:val="24"/>
          <w:szCs w:val="24"/>
          <w:lang w:val="en-US" w:eastAsia="zh-CN"/>
        </w:rPr>
        <w:t>45</w:t>
      </w:r>
      <w:r w:rsidRPr="00BB37DE">
        <w:rPr>
          <w:rFonts w:ascii="Book Antiqua" w:eastAsia="SimSun" w:hAnsi="Book Antiqua" w:cs="SimSun"/>
          <w:sz w:val="24"/>
          <w:szCs w:val="24"/>
          <w:lang w:val="en-US" w:eastAsia="zh-CN"/>
        </w:rPr>
        <w:t>: 2452-2461 [PMID: 19643598 DOI: 10.1016/j.jejca.2009.06.028]</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5 </w:t>
      </w:r>
      <w:r w:rsidRPr="00BB37DE">
        <w:rPr>
          <w:rFonts w:ascii="Book Antiqua" w:eastAsia="SimSun" w:hAnsi="Book Antiqua" w:cs="SimSun"/>
          <w:b/>
          <w:bCs/>
          <w:sz w:val="24"/>
          <w:szCs w:val="24"/>
          <w:lang w:val="en-US" w:eastAsia="zh-CN"/>
        </w:rPr>
        <w:t>Kim JC</w:t>
      </w:r>
      <w:r w:rsidRPr="00BB37DE">
        <w:rPr>
          <w:rFonts w:ascii="Book Antiqua" w:eastAsia="SimSun" w:hAnsi="Book Antiqua" w:cs="SimSun"/>
          <w:sz w:val="24"/>
          <w:szCs w:val="24"/>
          <w:lang w:val="en-US" w:eastAsia="zh-CN"/>
        </w:rPr>
        <w:t xml:space="preserve">, Kim SY, Cho DH, Ha YJ, Choi EY, Kim CW, Roh SA, Kim TW, Ju H, Kim YS. Novel chemosensitive single-nucleotide polymorphism markers to targeted regimens in metastatic colorectal cancer. </w:t>
      </w:r>
      <w:r w:rsidRPr="00BB37DE">
        <w:rPr>
          <w:rFonts w:ascii="Book Antiqua" w:eastAsia="SimSun" w:hAnsi="Book Antiqua" w:cs="SimSun"/>
          <w:i/>
          <w:iCs/>
          <w:sz w:val="24"/>
          <w:szCs w:val="24"/>
          <w:lang w:val="en-US" w:eastAsia="zh-CN"/>
        </w:rPr>
        <w:t>Clin Cancer Res</w:t>
      </w:r>
      <w:r w:rsidRPr="00BB37DE">
        <w:rPr>
          <w:rFonts w:ascii="Book Antiqua" w:eastAsia="SimSun" w:hAnsi="Book Antiqua" w:cs="SimSun"/>
          <w:sz w:val="24"/>
          <w:szCs w:val="24"/>
          <w:lang w:val="en-US" w:eastAsia="zh-CN"/>
        </w:rPr>
        <w:t xml:space="preserve"> 2011; </w:t>
      </w:r>
      <w:r w:rsidRPr="00BB37DE">
        <w:rPr>
          <w:rFonts w:ascii="Book Antiqua" w:eastAsia="SimSun" w:hAnsi="Book Antiqua" w:cs="SimSun"/>
          <w:b/>
          <w:bCs/>
          <w:sz w:val="24"/>
          <w:szCs w:val="24"/>
          <w:lang w:val="en-US" w:eastAsia="zh-CN"/>
        </w:rPr>
        <w:t>17</w:t>
      </w:r>
      <w:r w:rsidRPr="00BB37DE">
        <w:rPr>
          <w:rFonts w:ascii="Book Antiqua" w:eastAsia="SimSun" w:hAnsi="Book Antiqua" w:cs="SimSun"/>
          <w:sz w:val="24"/>
          <w:szCs w:val="24"/>
          <w:lang w:val="en-US" w:eastAsia="zh-CN"/>
        </w:rPr>
        <w:t>: 1200-1209 [PMID: 21239504 DOI: 10.1158/1078-0432.CCR-10-1907]</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6 </w:t>
      </w:r>
      <w:r w:rsidRPr="00BB37DE">
        <w:rPr>
          <w:rFonts w:ascii="Book Antiqua" w:eastAsia="SimSun" w:hAnsi="Book Antiqua" w:cs="SimSun"/>
          <w:b/>
          <w:bCs/>
          <w:sz w:val="24"/>
          <w:szCs w:val="24"/>
          <w:lang w:val="en-US" w:eastAsia="zh-CN"/>
        </w:rPr>
        <w:t>Raymond E</w:t>
      </w:r>
      <w:r w:rsidRPr="00BB37DE">
        <w:rPr>
          <w:rFonts w:ascii="Book Antiqua" w:eastAsia="SimSun" w:hAnsi="Book Antiqua" w:cs="SimSun"/>
          <w:sz w:val="24"/>
          <w:szCs w:val="24"/>
          <w:lang w:val="en-US" w:eastAsia="zh-CN"/>
        </w:rPr>
        <w:t xml:space="preserve">, Dahan L, Raoul JL, Bang YJ, Borbath I, Lombard-Bohas C, Valle J, Metrakos P, Smith D, Vinik A, Chen JS, Hörsch D, Hammel P, Wiedenmann B, Van Cutsem E, Patyna S, Lu DR, Blanckmeister C, Chao R, Ruszniewski P. Sunitinib malate for the treatment of pancreatic neuroendocrine tumors. </w:t>
      </w:r>
      <w:r w:rsidRPr="00BB37DE">
        <w:rPr>
          <w:rFonts w:ascii="Book Antiqua" w:eastAsia="SimSun" w:hAnsi="Book Antiqua" w:cs="SimSun"/>
          <w:i/>
          <w:iCs/>
          <w:sz w:val="24"/>
          <w:szCs w:val="24"/>
          <w:lang w:val="en-US" w:eastAsia="zh-CN"/>
        </w:rPr>
        <w:t>N Engl J Med</w:t>
      </w:r>
      <w:r w:rsidRPr="00BB37DE">
        <w:rPr>
          <w:rFonts w:ascii="Book Antiqua" w:eastAsia="SimSun" w:hAnsi="Book Antiqua" w:cs="SimSun"/>
          <w:sz w:val="24"/>
          <w:szCs w:val="24"/>
          <w:lang w:val="en-US" w:eastAsia="zh-CN"/>
        </w:rPr>
        <w:t xml:space="preserve"> 2011; </w:t>
      </w:r>
      <w:r w:rsidRPr="00BB37DE">
        <w:rPr>
          <w:rFonts w:ascii="Book Antiqua" w:eastAsia="SimSun" w:hAnsi="Book Antiqua" w:cs="SimSun"/>
          <w:b/>
          <w:bCs/>
          <w:sz w:val="24"/>
          <w:szCs w:val="24"/>
          <w:lang w:val="en-US" w:eastAsia="zh-CN"/>
        </w:rPr>
        <w:t>364</w:t>
      </w:r>
      <w:r w:rsidRPr="00BB37DE">
        <w:rPr>
          <w:rFonts w:ascii="Book Antiqua" w:eastAsia="SimSun" w:hAnsi="Book Antiqua" w:cs="SimSun"/>
          <w:sz w:val="24"/>
          <w:szCs w:val="24"/>
          <w:lang w:val="en-US" w:eastAsia="zh-CN"/>
        </w:rPr>
        <w:t>: 501-513 [PMID: 21306237 DOI: 10.1056/NEJMoa1003825]</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7 </w:t>
      </w:r>
      <w:r w:rsidRPr="00BB37DE">
        <w:rPr>
          <w:rFonts w:ascii="Book Antiqua" w:eastAsia="SimSun" w:hAnsi="Book Antiqua" w:cs="SimSun"/>
          <w:b/>
          <w:bCs/>
          <w:sz w:val="24"/>
          <w:szCs w:val="24"/>
          <w:lang w:val="en-US" w:eastAsia="zh-CN"/>
        </w:rPr>
        <w:t>Yao JC</w:t>
      </w:r>
      <w:r w:rsidRPr="00BB37DE">
        <w:rPr>
          <w:rFonts w:ascii="Book Antiqua" w:eastAsia="SimSun" w:hAnsi="Book Antiqua" w:cs="SimSun"/>
          <w:sz w:val="24"/>
          <w:szCs w:val="24"/>
          <w:lang w:val="en-US" w:eastAsia="zh-CN"/>
        </w:rPr>
        <w:t xml:space="preserve">, Shah MH, Ito T, Bohas CL, Wolin EM, Van Cutsem E, Hobday TJ, Okusaka T, Capdevila J, de Vries EG, Tomassetti P, Pavel ME, Hoosen S, Haas T, Lincy J, Lebwohl D, Öberg K. Everolimus for advanced pancreatic neuroendocrine tumors. </w:t>
      </w:r>
      <w:r w:rsidRPr="00BB37DE">
        <w:rPr>
          <w:rFonts w:ascii="Book Antiqua" w:eastAsia="SimSun" w:hAnsi="Book Antiqua" w:cs="SimSun"/>
          <w:i/>
          <w:iCs/>
          <w:sz w:val="24"/>
          <w:szCs w:val="24"/>
          <w:lang w:val="en-US" w:eastAsia="zh-CN"/>
        </w:rPr>
        <w:t>N Engl J Med</w:t>
      </w:r>
      <w:r w:rsidRPr="00BB37DE">
        <w:rPr>
          <w:rFonts w:ascii="Book Antiqua" w:eastAsia="SimSun" w:hAnsi="Book Antiqua" w:cs="SimSun"/>
          <w:sz w:val="24"/>
          <w:szCs w:val="24"/>
          <w:lang w:val="en-US" w:eastAsia="zh-CN"/>
        </w:rPr>
        <w:t xml:space="preserve"> 2011; </w:t>
      </w:r>
      <w:r w:rsidRPr="00BB37DE">
        <w:rPr>
          <w:rFonts w:ascii="Book Antiqua" w:eastAsia="SimSun" w:hAnsi="Book Antiqua" w:cs="SimSun"/>
          <w:b/>
          <w:bCs/>
          <w:sz w:val="24"/>
          <w:szCs w:val="24"/>
          <w:lang w:val="en-US" w:eastAsia="zh-CN"/>
        </w:rPr>
        <w:t>364</w:t>
      </w:r>
      <w:r w:rsidRPr="00BB37DE">
        <w:rPr>
          <w:rFonts w:ascii="Book Antiqua" w:eastAsia="SimSun" w:hAnsi="Book Antiqua" w:cs="SimSun"/>
          <w:sz w:val="24"/>
          <w:szCs w:val="24"/>
          <w:lang w:val="en-US" w:eastAsia="zh-CN"/>
        </w:rPr>
        <w:t>: 514-523 [PMID: 21306238 DOI: 10.1056/NEJMoa1009290]</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8 </w:t>
      </w:r>
      <w:r w:rsidRPr="00BB37DE">
        <w:rPr>
          <w:rFonts w:ascii="Book Antiqua" w:eastAsia="SimSun" w:hAnsi="Book Antiqua" w:cs="SimSun"/>
          <w:b/>
          <w:bCs/>
          <w:sz w:val="24"/>
          <w:szCs w:val="24"/>
          <w:lang w:val="en-US" w:eastAsia="zh-CN"/>
        </w:rPr>
        <w:t>Kulke MH</w:t>
      </w:r>
      <w:r w:rsidRPr="00BB37DE">
        <w:rPr>
          <w:rFonts w:ascii="Book Antiqua" w:eastAsia="SimSun" w:hAnsi="Book Antiqua" w:cs="SimSun"/>
          <w:sz w:val="24"/>
          <w:szCs w:val="24"/>
          <w:lang w:val="en-US" w:eastAsia="zh-CN"/>
        </w:rPr>
        <w:t xml:space="preserve">. Are neuroendocrine tumors going mainstream? </w:t>
      </w:r>
      <w:r w:rsidRPr="00BB37DE">
        <w:rPr>
          <w:rFonts w:ascii="Book Antiqua" w:eastAsia="SimSun" w:hAnsi="Book Antiqua" w:cs="SimSun"/>
          <w:i/>
          <w:iCs/>
          <w:sz w:val="24"/>
          <w:szCs w:val="24"/>
          <w:lang w:val="en-US" w:eastAsia="zh-CN"/>
        </w:rPr>
        <w:t>J Clin Oncol</w:t>
      </w:r>
      <w:r w:rsidRPr="00BB37DE">
        <w:rPr>
          <w:rFonts w:ascii="Book Antiqua" w:eastAsia="SimSun" w:hAnsi="Book Antiqua" w:cs="SimSun"/>
          <w:sz w:val="24"/>
          <w:szCs w:val="24"/>
          <w:lang w:val="en-US" w:eastAsia="zh-CN"/>
        </w:rPr>
        <w:t xml:space="preserve"> 2013; </w:t>
      </w:r>
      <w:r w:rsidRPr="00BB37DE">
        <w:rPr>
          <w:rFonts w:ascii="Book Antiqua" w:eastAsia="SimSun" w:hAnsi="Book Antiqua" w:cs="SimSun"/>
          <w:b/>
          <w:bCs/>
          <w:sz w:val="24"/>
          <w:szCs w:val="24"/>
          <w:lang w:val="en-US" w:eastAsia="zh-CN"/>
        </w:rPr>
        <w:t>31</w:t>
      </w:r>
      <w:r w:rsidRPr="00BB37DE">
        <w:rPr>
          <w:rFonts w:ascii="Book Antiqua" w:eastAsia="SimSun" w:hAnsi="Book Antiqua" w:cs="SimSun"/>
          <w:sz w:val="24"/>
          <w:szCs w:val="24"/>
          <w:lang w:val="en-US" w:eastAsia="zh-CN"/>
        </w:rPr>
        <w:t>: 404-405 [PMID: 23248246 DOI: 10.1200/JCO.2012.47.3884]</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9 </w:t>
      </w:r>
      <w:r w:rsidRPr="00BB37DE">
        <w:rPr>
          <w:rFonts w:ascii="Book Antiqua" w:eastAsia="SimSun" w:hAnsi="Book Antiqua" w:cs="SimSun"/>
          <w:b/>
          <w:bCs/>
          <w:sz w:val="24"/>
          <w:szCs w:val="24"/>
          <w:lang w:val="en-US" w:eastAsia="zh-CN"/>
        </w:rPr>
        <w:t>Rehfeld JF</w:t>
      </w:r>
      <w:r w:rsidRPr="00BB37DE">
        <w:rPr>
          <w:rFonts w:ascii="Book Antiqua" w:eastAsia="SimSun" w:hAnsi="Book Antiqua" w:cs="SimSun"/>
          <w:sz w:val="24"/>
          <w:szCs w:val="24"/>
          <w:lang w:val="en-US" w:eastAsia="zh-CN"/>
        </w:rPr>
        <w:t xml:space="preserve">. A centenary of gastrointestinal endocrinology. </w:t>
      </w:r>
      <w:r w:rsidRPr="00BB37DE">
        <w:rPr>
          <w:rFonts w:ascii="Book Antiqua" w:eastAsia="SimSun" w:hAnsi="Book Antiqua" w:cs="SimSun"/>
          <w:i/>
          <w:iCs/>
          <w:sz w:val="24"/>
          <w:szCs w:val="24"/>
          <w:lang w:val="en-US" w:eastAsia="zh-CN"/>
        </w:rPr>
        <w:t>Horm Metab Res</w:t>
      </w:r>
      <w:r w:rsidRPr="00BB37DE">
        <w:rPr>
          <w:rFonts w:ascii="Book Antiqua" w:eastAsia="SimSun" w:hAnsi="Book Antiqua" w:cs="SimSun"/>
          <w:sz w:val="24"/>
          <w:szCs w:val="24"/>
          <w:lang w:val="en-US" w:eastAsia="zh-CN"/>
        </w:rPr>
        <w:t xml:space="preserve"> </w:t>
      </w:r>
      <w:r w:rsidRPr="003F0297">
        <w:rPr>
          <w:rFonts w:ascii="Book Antiqua" w:eastAsia="SimSun" w:hAnsi="Book Antiqua" w:cs="SimSun" w:hint="eastAsia"/>
          <w:sz w:val="24"/>
          <w:szCs w:val="24"/>
          <w:lang w:val="en-US" w:eastAsia="zh-CN"/>
        </w:rPr>
        <w:t>2004</w:t>
      </w:r>
      <w:r w:rsidRPr="00BB37DE">
        <w:rPr>
          <w:rFonts w:ascii="Book Antiqua" w:eastAsia="SimSun" w:hAnsi="Book Antiqua" w:cs="SimSun"/>
          <w:sz w:val="24"/>
          <w:szCs w:val="24"/>
          <w:lang w:val="en-US" w:eastAsia="zh-CN"/>
        </w:rPr>
        <w:t xml:space="preserve">; </w:t>
      </w:r>
      <w:r w:rsidRPr="00BB37DE">
        <w:rPr>
          <w:rFonts w:ascii="Book Antiqua" w:eastAsia="SimSun" w:hAnsi="Book Antiqua" w:cs="SimSun"/>
          <w:b/>
          <w:bCs/>
          <w:sz w:val="24"/>
          <w:szCs w:val="24"/>
          <w:lang w:val="en-US" w:eastAsia="zh-CN"/>
        </w:rPr>
        <w:t>36</w:t>
      </w:r>
      <w:r w:rsidRPr="00BB37DE">
        <w:rPr>
          <w:rFonts w:ascii="Book Antiqua" w:eastAsia="SimSun" w:hAnsi="Book Antiqua" w:cs="SimSun"/>
          <w:sz w:val="24"/>
          <w:szCs w:val="24"/>
          <w:lang w:val="en-US" w:eastAsia="zh-CN"/>
        </w:rPr>
        <w:t>: 735-741 [PMID: 15655701]</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lastRenderedPageBreak/>
        <w:t xml:space="preserve">10 </w:t>
      </w:r>
      <w:r w:rsidRPr="00BB37DE">
        <w:rPr>
          <w:rFonts w:ascii="Book Antiqua" w:eastAsia="SimSun" w:hAnsi="Book Antiqua" w:cs="SimSun"/>
          <w:b/>
          <w:bCs/>
          <w:sz w:val="24"/>
          <w:szCs w:val="24"/>
          <w:lang w:val="en-US" w:eastAsia="zh-CN"/>
        </w:rPr>
        <w:t>Fre S</w:t>
      </w:r>
      <w:r w:rsidRPr="00BB37DE">
        <w:rPr>
          <w:rFonts w:ascii="Book Antiqua" w:eastAsia="SimSun" w:hAnsi="Book Antiqua" w:cs="SimSun"/>
          <w:sz w:val="24"/>
          <w:szCs w:val="24"/>
          <w:lang w:val="en-US" w:eastAsia="zh-CN"/>
        </w:rPr>
        <w:t xml:space="preserve">, Huyghe M, Mourikis P, Robine S, Louvard D, Artavanis-Tsakonas S. Notch signals control the fate of immature progenitor cells in the intestine. </w:t>
      </w:r>
      <w:r w:rsidRPr="00BB37DE">
        <w:rPr>
          <w:rFonts w:ascii="Book Antiqua" w:eastAsia="SimSun" w:hAnsi="Book Antiqua" w:cs="SimSun"/>
          <w:i/>
          <w:iCs/>
          <w:sz w:val="24"/>
          <w:szCs w:val="24"/>
          <w:lang w:val="en-US" w:eastAsia="zh-CN"/>
        </w:rPr>
        <w:t>Nature</w:t>
      </w:r>
      <w:r w:rsidRPr="00BB37DE">
        <w:rPr>
          <w:rFonts w:ascii="Book Antiqua" w:eastAsia="SimSun" w:hAnsi="Book Antiqua" w:cs="SimSun"/>
          <w:sz w:val="24"/>
          <w:szCs w:val="24"/>
          <w:lang w:val="en-US" w:eastAsia="zh-CN"/>
        </w:rPr>
        <w:t xml:space="preserve"> 2005; </w:t>
      </w:r>
      <w:r w:rsidRPr="00BB37DE">
        <w:rPr>
          <w:rFonts w:ascii="Book Antiqua" w:eastAsia="SimSun" w:hAnsi="Book Antiqua" w:cs="SimSun"/>
          <w:b/>
          <w:bCs/>
          <w:sz w:val="24"/>
          <w:szCs w:val="24"/>
          <w:lang w:val="en-US" w:eastAsia="zh-CN"/>
        </w:rPr>
        <w:t>435</w:t>
      </w:r>
      <w:r w:rsidRPr="00BB37DE">
        <w:rPr>
          <w:rFonts w:ascii="Book Antiqua" w:eastAsia="SimSun" w:hAnsi="Book Antiqua" w:cs="SimSun"/>
          <w:sz w:val="24"/>
          <w:szCs w:val="24"/>
          <w:lang w:val="en-US" w:eastAsia="zh-CN"/>
        </w:rPr>
        <w:t>: 964-968 [PMID: 15959516]</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11 </w:t>
      </w:r>
      <w:r w:rsidRPr="00BB37DE">
        <w:rPr>
          <w:rFonts w:ascii="Book Antiqua" w:eastAsia="SimSun" w:hAnsi="Book Antiqua" w:cs="SimSun"/>
          <w:b/>
          <w:bCs/>
          <w:sz w:val="24"/>
          <w:szCs w:val="24"/>
          <w:lang w:val="en-US" w:eastAsia="zh-CN"/>
        </w:rPr>
        <w:t>Jensen J</w:t>
      </w:r>
      <w:r w:rsidRPr="00BB37DE">
        <w:rPr>
          <w:rFonts w:ascii="Book Antiqua" w:eastAsia="SimSun" w:hAnsi="Book Antiqua" w:cs="SimSun"/>
          <w:sz w:val="24"/>
          <w:szCs w:val="24"/>
          <w:lang w:val="en-US" w:eastAsia="zh-CN"/>
        </w:rPr>
        <w:t xml:space="preserve">, Pedersen EE, Galante P, Hald J, Heller RS, Ishibashi M, Kageyama R, Guillemot F, Serup P, Madsen OD. Control of endodermal endocrine development by Hes-1. </w:t>
      </w:r>
      <w:r w:rsidRPr="00BB37DE">
        <w:rPr>
          <w:rFonts w:ascii="Book Antiqua" w:eastAsia="SimSun" w:hAnsi="Book Antiqua" w:cs="SimSun"/>
          <w:i/>
          <w:iCs/>
          <w:sz w:val="24"/>
          <w:szCs w:val="24"/>
          <w:lang w:val="en-US" w:eastAsia="zh-CN"/>
        </w:rPr>
        <w:t>Nat Genet</w:t>
      </w:r>
      <w:r w:rsidRPr="00BB37DE">
        <w:rPr>
          <w:rFonts w:ascii="Book Antiqua" w:eastAsia="SimSun" w:hAnsi="Book Antiqua" w:cs="SimSun"/>
          <w:sz w:val="24"/>
          <w:szCs w:val="24"/>
          <w:lang w:val="en-US" w:eastAsia="zh-CN"/>
        </w:rPr>
        <w:t xml:space="preserve"> 2000; </w:t>
      </w:r>
      <w:r w:rsidRPr="00BB37DE">
        <w:rPr>
          <w:rFonts w:ascii="Book Antiqua" w:eastAsia="SimSun" w:hAnsi="Book Antiqua" w:cs="SimSun"/>
          <w:b/>
          <w:bCs/>
          <w:sz w:val="24"/>
          <w:szCs w:val="24"/>
          <w:lang w:val="en-US" w:eastAsia="zh-CN"/>
        </w:rPr>
        <w:t>24</w:t>
      </w:r>
      <w:r w:rsidRPr="00BB37DE">
        <w:rPr>
          <w:rFonts w:ascii="Book Antiqua" w:eastAsia="SimSun" w:hAnsi="Book Antiqua" w:cs="SimSun"/>
          <w:sz w:val="24"/>
          <w:szCs w:val="24"/>
          <w:lang w:val="en-US" w:eastAsia="zh-CN"/>
        </w:rPr>
        <w:t>: 36-44 [PMID: 10615124]</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12 </w:t>
      </w:r>
      <w:r w:rsidRPr="00BB37DE">
        <w:rPr>
          <w:rFonts w:ascii="Book Antiqua" w:eastAsia="SimSun" w:hAnsi="Book Antiqua" w:cs="SimSun"/>
          <w:b/>
          <w:bCs/>
          <w:sz w:val="24"/>
          <w:szCs w:val="24"/>
          <w:lang w:val="en-US" w:eastAsia="zh-CN"/>
        </w:rPr>
        <w:t>Aiken KD</w:t>
      </w:r>
      <w:r w:rsidRPr="00BB37DE">
        <w:rPr>
          <w:rFonts w:ascii="Book Antiqua" w:eastAsia="SimSun" w:hAnsi="Book Antiqua" w:cs="SimSun"/>
          <w:sz w:val="24"/>
          <w:szCs w:val="24"/>
          <w:lang w:val="en-US" w:eastAsia="zh-CN"/>
        </w:rPr>
        <w:t xml:space="preserve">, Kisslinger JA, Roth KA. Immunohistochemical studies indicate multiple enteroendocrine cell differentiation pathways in the mouse proximal small intestine. </w:t>
      </w:r>
      <w:r w:rsidRPr="00BB37DE">
        <w:rPr>
          <w:rFonts w:ascii="Book Antiqua" w:eastAsia="SimSun" w:hAnsi="Book Antiqua" w:cs="SimSun"/>
          <w:i/>
          <w:iCs/>
          <w:sz w:val="24"/>
          <w:szCs w:val="24"/>
          <w:lang w:val="en-US" w:eastAsia="zh-CN"/>
        </w:rPr>
        <w:t>Dev Dyn</w:t>
      </w:r>
      <w:r w:rsidRPr="00BB37DE">
        <w:rPr>
          <w:rFonts w:ascii="Book Antiqua" w:eastAsia="SimSun" w:hAnsi="Book Antiqua" w:cs="SimSun"/>
          <w:sz w:val="24"/>
          <w:szCs w:val="24"/>
          <w:lang w:val="en-US" w:eastAsia="zh-CN"/>
        </w:rPr>
        <w:t xml:space="preserve"> 1994; </w:t>
      </w:r>
      <w:r w:rsidRPr="00BB37DE">
        <w:rPr>
          <w:rFonts w:ascii="Book Antiqua" w:eastAsia="SimSun" w:hAnsi="Book Antiqua" w:cs="SimSun"/>
          <w:b/>
          <w:bCs/>
          <w:sz w:val="24"/>
          <w:szCs w:val="24"/>
          <w:lang w:val="en-US" w:eastAsia="zh-CN"/>
        </w:rPr>
        <w:t>201</w:t>
      </w:r>
      <w:r w:rsidRPr="00BB37DE">
        <w:rPr>
          <w:rFonts w:ascii="Book Antiqua" w:eastAsia="SimSun" w:hAnsi="Book Antiqua" w:cs="SimSun"/>
          <w:sz w:val="24"/>
          <w:szCs w:val="24"/>
          <w:lang w:val="en-US" w:eastAsia="zh-CN"/>
        </w:rPr>
        <w:t>: 63-70 [PMID: 7803848]</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13 </w:t>
      </w:r>
      <w:r w:rsidRPr="00BB37DE">
        <w:rPr>
          <w:rFonts w:ascii="Book Antiqua" w:eastAsia="SimSun" w:hAnsi="Book Antiqua" w:cs="SimSun"/>
          <w:b/>
          <w:bCs/>
          <w:sz w:val="24"/>
          <w:szCs w:val="24"/>
          <w:lang w:val="en-US" w:eastAsia="zh-CN"/>
        </w:rPr>
        <w:t>Roth KA</w:t>
      </w:r>
      <w:r w:rsidRPr="00BB37DE">
        <w:rPr>
          <w:rFonts w:ascii="Book Antiqua" w:eastAsia="SimSun" w:hAnsi="Book Antiqua" w:cs="SimSun"/>
          <w:sz w:val="24"/>
          <w:szCs w:val="24"/>
          <w:lang w:val="en-US" w:eastAsia="zh-CN"/>
        </w:rPr>
        <w:t xml:space="preserve">, Gordon JI. Spatial differentiation of the intestinal epithelium: analysis of enteroendocrine cells containing immunoreactive serotonin, secretin, and substance P in normal and transgenic mice. </w:t>
      </w:r>
      <w:r w:rsidRPr="00BB37DE">
        <w:rPr>
          <w:rFonts w:ascii="Book Antiqua" w:eastAsia="SimSun" w:hAnsi="Book Antiqua" w:cs="SimSun"/>
          <w:i/>
          <w:iCs/>
          <w:sz w:val="24"/>
          <w:szCs w:val="24"/>
          <w:lang w:val="en-US" w:eastAsia="zh-CN"/>
        </w:rPr>
        <w:t>Proc Natl Acad Sci U S A</w:t>
      </w:r>
      <w:r w:rsidRPr="00BB37DE">
        <w:rPr>
          <w:rFonts w:ascii="Book Antiqua" w:eastAsia="SimSun" w:hAnsi="Book Antiqua" w:cs="SimSun"/>
          <w:sz w:val="24"/>
          <w:szCs w:val="24"/>
          <w:lang w:val="en-US" w:eastAsia="zh-CN"/>
        </w:rPr>
        <w:t xml:space="preserve"> 1990; </w:t>
      </w:r>
      <w:r w:rsidRPr="00BB37DE">
        <w:rPr>
          <w:rFonts w:ascii="Book Antiqua" w:eastAsia="SimSun" w:hAnsi="Book Antiqua" w:cs="SimSun"/>
          <w:b/>
          <w:bCs/>
          <w:sz w:val="24"/>
          <w:szCs w:val="24"/>
          <w:lang w:val="en-US" w:eastAsia="zh-CN"/>
        </w:rPr>
        <w:t>87</w:t>
      </w:r>
      <w:r w:rsidRPr="00BB37DE">
        <w:rPr>
          <w:rFonts w:ascii="Book Antiqua" w:eastAsia="SimSun" w:hAnsi="Book Antiqua" w:cs="SimSun"/>
          <w:sz w:val="24"/>
          <w:szCs w:val="24"/>
          <w:lang w:val="en-US" w:eastAsia="zh-CN"/>
        </w:rPr>
        <w:t>: 6408-6412 [PMID: 1696730]</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14 </w:t>
      </w:r>
      <w:r w:rsidRPr="00BB37DE">
        <w:rPr>
          <w:rFonts w:ascii="Book Antiqua" w:eastAsia="SimSun" w:hAnsi="Book Antiqua" w:cs="SimSun"/>
          <w:b/>
          <w:bCs/>
          <w:sz w:val="24"/>
          <w:szCs w:val="24"/>
          <w:lang w:val="en-US" w:eastAsia="zh-CN"/>
        </w:rPr>
        <w:t>Schonhoff SE</w:t>
      </w:r>
      <w:r w:rsidRPr="00BB37DE">
        <w:rPr>
          <w:rFonts w:ascii="Book Antiqua" w:eastAsia="SimSun" w:hAnsi="Book Antiqua" w:cs="SimSun"/>
          <w:sz w:val="24"/>
          <w:szCs w:val="24"/>
          <w:lang w:val="en-US" w:eastAsia="zh-CN"/>
        </w:rPr>
        <w:t xml:space="preserve">, Giel-Moloney M, Leiter AB. Minireview: Development and differentiation of gut endocrine cells. </w:t>
      </w:r>
      <w:r w:rsidRPr="00BB37DE">
        <w:rPr>
          <w:rFonts w:ascii="Book Antiqua" w:eastAsia="SimSun" w:hAnsi="Book Antiqua" w:cs="SimSun"/>
          <w:i/>
          <w:iCs/>
          <w:sz w:val="24"/>
          <w:szCs w:val="24"/>
          <w:lang w:val="en-US" w:eastAsia="zh-CN"/>
        </w:rPr>
        <w:t>Endocrinology</w:t>
      </w:r>
      <w:r w:rsidRPr="00BB37DE">
        <w:rPr>
          <w:rFonts w:ascii="Book Antiqua" w:eastAsia="SimSun" w:hAnsi="Book Antiqua" w:cs="SimSun"/>
          <w:sz w:val="24"/>
          <w:szCs w:val="24"/>
          <w:lang w:val="en-US" w:eastAsia="zh-CN"/>
        </w:rPr>
        <w:t xml:space="preserve"> 2004; </w:t>
      </w:r>
      <w:r w:rsidRPr="00BB37DE">
        <w:rPr>
          <w:rFonts w:ascii="Book Antiqua" w:eastAsia="SimSun" w:hAnsi="Book Antiqua" w:cs="SimSun"/>
          <w:b/>
          <w:bCs/>
          <w:sz w:val="24"/>
          <w:szCs w:val="24"/>
          <w:lang w:val="en-US" w:eastAsia="zh-CN"/>
        </w:rPr>
        <w:t>145</w:t>
      </w:r>
      <w:r w:rsidRPr="00BB37DE">
        <w:rPr>
          <w:rFonts w:ascii="Book Antiqua" w:eastAsia="SimSun" w:hAnsi="Book Antiqua" w:cs="SimSun"/>
          <w:sz w:val="24"/>
          <w:szCs w:val="24"/>
          <w:lang w:val="en-US" w:eastAsia="zh-CN"/>
        </w:rPr>
        <w:t>: 2639-2644 [PMID: 15044355]</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15 </w:t>
      </w:r>
      <w:r w:rsidRPr="00BB37DE">
        <w:rPr>
          <w:rFonts w:ascii="Book Antiqua" w:eastAsia="SimSun" w:hAnsi="Book Antiqua" w:cs="SimSun"/>
          <w:b/>
          <w:bCs/>
          <w:sz w:val="24"/>
          <w:szCs w:val="24"/>
          <w:lang w:val="en-US" w:eastAsia="zh-CN"/>
        </w:rPr>
        <w:t>Bjerknes M</w:t>
      </w:r>
      <w:r w:rsidRPr="00BB37DE">
        <w:rPr>
          <w:rFonts w:ascii="Book Antiqua" w:eastAsia="SimSun" w:hAnsi="Book Antiqua" w:cs="SimSun"/>
          <w:sz w:val="24"/>
          <w:szCs w:val="24"/>
          <w:lang w:val="en-US" w:eastAsia="zh-CN"/>
        </w:rPr>
        <w:t xml:space="preserve">, Cheng H. The stem-cell zone of the small intestinal epithelium. III. Evidence from columnar, enteroendocrine, and mucous cells in the adult mouse. </w:t>
      </w:r>
      <w:r w:rsidRPr="00BB37DE">
        <w:rPr>
          <w:rFonts w:ascii="Book Antiqua" w:eastAsia="SimSun" w:hAnsi="Book Antiqua" w:cs="SimSun"/>
          <w:i/>
          <w:iCs/>
          <w:sz w:val="24"/>
          <w:szCs w:val="24"/>
          <w:lang w:val="en-US" w:eastAsia="zh-CN"/>
        </w:rPr>
        <w:t>Am J Anat</w:t>
      </w:r>
      <w:r w:rsidRPr="00BB37DE">
        <w:rPr>
          <w:rFonts w:ascii="Book Antiqua" w:eastAsia="SimSun" w:hAnsi="Book Antiqua" w:cs="SimSun"/>
          <w:sz w:val="24"/>
          <w:szCs w:val="24"/>
          <w:lang w:val="en-US" w:eastAsia="zh-CN"/>
        </w:rPr>
        <w:t xml:space="preserve"> 1981; </w:t>
      </w:r>
      <w:r w:rsidRPr="00BB37DE">
        <w:rPr>
          <w:rFonts w:ascii="Book Antiqua" w:eastAsia="SimSun" w:hAnsi="Book Antiqua" w:cs="SimSun"/>
          <w:b/>
          <w:bCs/>
          <w:sz w:val="24"/>
          <w:szCs w:val="24"/>
          <w:lang w:val="en-US" w:eastAsia="zh-CN"/>
        </w:rPr>
        <w:t>160</w:t>
      </w:r>
      <w:r w:rsidRPr="00BB37DE">
        <w:rPr>
          <w:rFonts w:ascii="Book Antiqua" w:eastAsia="SimSun" w:hAnsi="Book Antiqua" w:cs="SimSun"/>
          <w:sz w:val="24"/>
          <w:szCs w:val="24"/>
          <w:lang w:val="en-US" w:eastAsia="zh-CN"/>
        </w:rPr>
        <w:t>: 77-91 [PMID: 7211718]</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16 </w:t>
      </w:r>
      <w:r w:rsidRPr="00BB37DE">
        <w:rPr>
          <w:rFonts w:ascii="Book Antiqua" w:eastAsia="SimSun" w:hAnsi="Book Antiqua" w:cs="SimSun"/>
          <w:b/>
          <w:bCs/>
          <w:sz w:val="24"/>
          <w:szCs w:val="24"/>
          <w:lang w:val="en-US" w:eastAsia="zh-CN"/>
        </w:rPr>
        <w:t>Sei Y</w:t>
      </w:r>
      <w:r w:rsidRPr="00BB37DE">
        <w:rPr>
          <w:rFonts w:ascii="Book Antiqua" w:eastAsia="SimSun" w:hAnsi="Book Antiqua" w:cs="SimSun"/>
          <w:sz w:val="24"/>
          <w:szCs w:val="24"/>
          <w:lang w:val="en-US" w:eastAsia="zh-CN"/>
        </w:rPr>
        <w:t xml:space="preserve">, Lu X, Liou A, Zhao X, Wank SA. A stem cell marker-expressing subset of enteroendocrine cells resides at the crypt base in the small intestine. </w:t>
      </w:r>
      <w:r w:rsidRPr="00BB37DE">
        <w:rPr>
          <w:rFonts w:ascii="Book Antiqua" w:eastAsia="SimSun" w:hAnsi="Book Antiqua" w:cs="SimSun"/>
          <w:i/>
          <w:iCs/>
          <w:sz w:val="24"/>
          <w:szCs w:val="24"/>
          <w:lang w:val="en-US" w:eastAsia="zh-CN"/>
        </w:rPr>
        <w:t>Am J Physiol Gastrointest Liver Physiol</w:t>
      </w:r>
      <w:r w:rsidRPr="00BB37DE">
        <w:rPr>
          <w:rFonts w:ascii="Book Antiqua" w:eastAsia="SimSun" w:hAnsi="Book Antiqua" w:cs="SimSun"/>
          <w:sz w:val="24"/>
          <w:szCs w:val="24"/>
          <w:lang w:val="en-US" w:eastAsia="zh-CN"/>
        </w:rPr>
        <w:t xml:space="preserve"> 2011; </w:t>
      </w:r>
      <w:r w:rsidRPr="00BB37DE">
        <w:rPr>
          <w:rFonts w:ascii="Book Antiqua" w:eastAsia="SimSun" w:hAnsi="Book Antiqua" w:cs="SimSun"/>
          <w:b/>
          <w:bCs/>
          <w:sz w:val="24"/>
          <w:szCs w:val="24"/>
          <w:lang w:val="en-US" w:eastAsia="zh-CN"/>
        </w:rPr>
        <w:t>300</w:t>
      </w:r>
      <w:r w:rsidRPr="00BB37DE">
        <w:rPr>
          <w:rFonts w:ascii="Book Antiqua" w:eastAsia="SimSun" w:hAnsi="Book Antiqua" w:cs="SimSun"/>
          <w:sz w:val="24"/>
          <w:szCs w:val="24"/>
          <w:lang w:val="en-US" w:eastAsia="zh-CN"/>
        </w:rPr>
        <w:t>: G345-G356 [PMID: 21088235 DOI: 10.1152/ajpgi.00278.2010]</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17 </w:t>
      </w:r>
      <w:r w:rsidRPr="00BB37DE">
        <w:rPr>
          <w:rFonts w:ascii="Book Antiqua" w:eastAsia="SimSun" w:hAnsi="Book Antiqua" w:cs="SimSun"/>
          <w:b/>
          <w:bCs/>
          <w:sz w:val="24"/>
          <w:szCs w:val="24"/>
          <w:lang w:val="en-US" w:eastAsia="zh-CN"/>
        </w:rPr>
        <w:t>Zhu L</w:t>
      </w:r>
      <w:r w:rsidRPr="00BB37DE">
        <w:rPr>
          <w:rFonts w:ascii="Book Antiqua" w:eastAsia="SimSun" w:hAnsi="Book Antiqua" w:cs="SimSun"/>
          <w:sz w:val="24"/>
          <w:szCs w:val="24"/>
          <w:lang w:val="en-US" w:eastAsia="zh-CN"/>
        </w:rPr>
        <w:t xml:space="preserve">, Gibson P, Currle DS, Tong Y, Richardson RJ, Bayazitov IT, Poppleton H, Zakharenko S, Ellison DW, Gilbertson RJ. Prominin 1 marks intestinal stem cells that are susceptible to neoplastic transformation. </w:t>
      </w:r>
      <w:r w:rsidRPr="00BB37DE">
        <w:rPr>
          <w:rFonts w:ascii="Book Antiqua" w:eastAsia="SimSun" w:hAnsi="Book Antiqua" w:cs="SimSun"/>
          <w:i/>
          <w:iCs/>
          <w:sz w:val="24"/>
          <w:szCs w:val="24"/>
          <w:lang w:val="en-US" w:eastAsia="zh-CN"/>
        </w:rPr>
        <w:t>Nature</w:t>
      </w:r>
      <w:r w:rsidRPr="00BB37DE">
        <w:rPr>
          <w:rFonts w:ascii="Book Antiqua" w:eastAsia="SimSun" w:hAnsi="Book Antiqua" w:cs="SimSun"/>
          <w:sz w:val="24"/>
          <w:szCs w:val="24"/>
          <w:lang w:val="en-US" w:eastAsia="zh-CN"/>
        </w:rPr>
        <w:t xml:space="preserve"> 2009; </w:t>
      </w:r>
      <w:r w:rsidRPr="00BB37DE">
        <w:rPr>
          <w:rFonts w:ascii="Book Antiqua" w:eastAsia="SimSun" w:hAnsi="Book Antiqua" w:cs="SimSun"/>
          <w:b/>
          <w:bCs/>
          <w:sz w:val="24"/>
          <w:szCs w:val="24"/>
          <w:lang w:val="en-US" w:eastAsia="zh-CN"/>
        </w:rPr>
        <w:t>457</w:t>
      </w:r>
      <w:r w:rsidRPr="00BB37DE">
        <w:rPr>
          <w:rFonts w:ascii="Book Antiqua" w:eastAsia="SimSun" w:hAnsi="Book Antiqua" w:cs="SimSun"/>
          <w:sz w:val="24"/>
          <w:szCs w:val="24"/>
          <w:lang w:val="en-US" w:eastAsia="zh-CN"/>
        </w:rPr>
        <w:t>: 603-607 [PMID: 19092805 DOI: 10.1038/nature07589]</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18 </w:t>
      </w:r>
      <w:r w:rsidRPr="00BB37DE">
        <w:rPr>
          <w:rFonts w:ascii="Book Antiqua" w:eastAsia="SimSun" w:hAnsi="Book Antiqua" w:cs="SimSun"/>
          <w:b/>
          <w:bCs/>
          <w:sz w:val="24"/>
          <w:szCs w:val="24"/>
          <w:lang w:val="en-US" w:eastAsia="zh-CN"/>
        </w:rPr>
        <w:t>Wang Y</w:t>
      </w:r>
      <w:r w:rsidRPr="00BB37DE">
        <w:rPr>
          <w:rFonts w:ascii="Book Antiqua" w:eastAsia="SimSun" w:hAnsi="Book Antiqua" w:cs="SimSun"/>
          <w:sz w:val="24"/>
          <w:szCs w:val="24"/>
          <w:lang w:val="en-US" w:eastAsia="zh-CN"/>
        </w:rPr>
        <w:t xml:space="preserve">, Giel-Moloney M, Rindi G, Leiter AB. Enteroendocrine precursors differentiate independently of Wnt and form serotonin expressing adenomas in response to active beta-catenin. </w:t>
      </w:r>
      <w:r w:rsidRPr="00BB37DE">
        <w:rPr>
          <w:rFonts w:ascii="Book Antiqua" w:eastAsia="SimSun" w:hAnsi="Book Antiqua" w:cs="SimSun"/>
          <w:i/>
          <w:iCs/>
          <w:sz w:val="24"/>
          <w:szCs w:val="24"/>
          <w:lang w:val="en-US" w:eastAsia="zh-CN"/>
        </w:rPr>
        <w:t>Proc Natl Acad Sci U S A</w:t>
      </w:r>
      <w:r w:rsidRPr="00BB37DE">
        <w:rPr>
          <w:rFonts w:ascii="Book Antiqua" w:eastAsia="SimSun" w:hAnsi="Book Antiqua" w:cs="SimSun"/>
          <w:sz w:val="24"/>
          <w:szCs w:val="24"/>
          <w:lang w:val="en-US" w:eastAsia="zh-CN"/>
        </w:rPr>
        <w:t xml:space="preserve"> 2007; </w:t>
      </w:r>
      <w:r w:rsidRPr="00BB37DE">
        <w:rPr>
          <w:rFonts w:ascii="Book Antiqua" w:eastAsia="SimSun" w:hAnsi="Book Antiqua" w:cs="SimSun"/>
          <w:b/>
          <w:bCs/>
          <w:sz w:val="24"/>
          <w:szCs w:val="24"/>
          <w:lang w:val="en-US" w:eastAsia="zh-CN"/>
        </w:rPr>
        <w:t>104</w:t>
      </w:r>
      <w:r w:rsidRPr="00BB37DE">
        <w:rPr>
          <w:rFonts w:ascii="Book Antiqua" w:eastAsia="SimSun" w:hAnsi="Book Antiqua" w:cs="SimSun"/>
          <w:sz w:val="24"/>
          <w:szCs w:val="24"/>
          <w:lang w:val="en-US" w:eastAsia="zh-CN"/>
        </w:rPr>
        <w:t>: 11328-11333 [PMID: 17592150]</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lastRenderedPageBreak/>
        <w:t xml:space="preserve">19 </w:t>
      </w:r>
      <w:r w:rsidRPr="00BB37DE">
        <w:rPr>
          <w:rFonts w:ascii="Book Antiqua" w:eastAsia="SimSun" w:hAnsi="Book Antiqua" w:cs="SimSun"/>
          <w:b/>
          <w:bCs/>
          <w:sz w:val="24"/>
          <w:szCs w:val="24"/>
          <w:lang w:val="en-US" w:eastAsia="zh-CN"/>
        </w:rPr>
        <w:t>Vortmeyer AO</w:t>
      </w:r>
      <w:r w:rsidRPr="00BB37DE">
        <w:rPr>
          <w:rFonts w:ascii="Book Antiqua" w:eastAsia="SimSun" w:hAnsi="Book Antiqua" w:cs="SimSun"/>
          <w:sz w:val="24"/>
          <w:szCs w:val="24"/>
          <w:lang w:val="en-US" w:eastAsia="zh-CN"/>
        </w:rPr>
        <w:t xml:space="preserve">, Lubensky IA, Merino MJ, Wang CY, Pham T, Furth EE, Zhuang Z. Concordance of genetic alterations in poorly differentiated colorectal neuroendocrine carcinomas and associated adenocarcinomas. </w:t>
      </w:r>
      <w:r w:rsidRPr="00BB37DE">
        <w:rPr>
          <w:rFonts w:ascii="Book Antiqua" w:eastAsia="SimSun" w:hAnsi="Book Antiqua" w:cs="SimSun"/>
          <w:i/>
          <w:iCs/>
          <w:sz w:val="24"/>
          <w:szCs w:val="24"/>
          <w:lang w:val="en-US" w:eastAsia="zh-CN"/>
        </w:rPr>
        <w:t>J Natl Cancer Inst</w:t>
      </w:r>
      <w:r w:rsidRPr="00BB37DE">
        <w:rPr>
          <w:rFonts w:ascii="Book Antiqua" w:eastAsia="SimSun" w:hAnsi="Book Antiqua" w:cs="SimSun"/>
          <w:sz w:val="24"/>
          <w:szCs w:val="24"/>
          <w:lang w:val="en-US" w:eastAsia="zh-CN"/>
        </w:rPr>
        <w:t xml:space="preserve"> 1997; </w:t>
      </w:r>
      <w:r w:rsidRPr="00BB37DE">
        <w:rPr>
          <w:rFonts w:ascii="Book Antiqua" w:eastAsia="SimSun" w:hAnsi="Book Antiqua" w:cs="SimSun"/>
          <w:b/>
          <w:bCs/>
          <w:sz w:val="24"/>
          <w:szCs w:val="24"/>
          <w:lang w:val="en-US" w:eastAsia="zh-CN"/>
        </w:rPr>
        <w:t>89</w:t>
      </w:r>
      <w:r w:rsidRPr="00BB37DE">
        <w:rPr>
          <w:rFonts w:ascii="Book Antiqua" w:eastAsia="SimSun" w:hAnsi="Book Antiqua" w:cs="SimSun"/>
          <w:sz w:val="24"/>
          <w:szCs w:val="24"/>
          <w:lang w:val="en-US" w:eastAsia="zh-CN"/>
        </w:rPr>
        <w:t>: 1448-1453 [PMID: 9326914]</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20 </w:t>
      </w:r>
      <w:r w:rsidRPr="00BB37DE">
        <w:rPr>
          <w:rFonts w:ascii="Book Antiqua" w:eastAsia="SimSun" w:hAnsi="Book Antiqua" w:cs="SimSun"/>
          <w:b/>
          <w:bCs/>
          <w:sz w:val="24"/>
          <w:szCs w:val="24"/>
          <w:lang w:val="en-US" w:eastAsia="zh-CN"/>
        </w:rPr>
        <w:t>Karkouche R</w:t>
      </w:r>
      <w:r w:rsidRPr="00BB37DE">
        <w:rPr>
          <w:rFonts w:ascii="Book Antiqua" w:eastAsia="SimSun" w:hAnsi="Book Antiqua" w:cs="SimSun"/>
          <w:sz w:val="24"/>
          <w:szCs w:val="24"/>
          <w:lang w:val="en-US" w:eastAsia="zh-CN"/>
        </w:rPr>
        <w:t xml:space="preserve">, Bachet JB, Sandrini J, Mitry E, Penna C, Côté JF, Blons H, Penault-Llorca F, Rougier P, Saint André JP, Emile JF. Colorectal neuroendocrine carcinomas and adenocarcinomas share oncogenic pathways. A clinico-pathologic study of 12 cases. </w:t>
      </w:r>
      <w:r w:rsidRPr="00BB37DE">
        <w:rPr>
          <w:rFonts w:ascii="Book Antiqua" w:eastAsia="SimSun" w:hAnsi="Book Antiqua" w:cs="SimSun"/>
          <w:i/>
          <w:iCs/>
          <w:sz w:val="24"/>
          <w:szCs w:val="24"/>
          <w:lang w:val="en-US" w:eastAsia="zh-CN"/>
        </w:rPr>
        <w:t>Eur J Gastroenterol Hepatol</w:t>
      </w:r>
      <w:r w:rsidRPr="00BB37DE">
        <w:rPr>
          <w:rFonts w:ascii="Book Antiqua" w:eastAsia="SimSun" w:hAnsi="Book Antiqua" w:cs="SimSun"/>
          <w:sz w:val="24"/>
          <w:szCs w:val="24"/>
          <w:lang w:val="en-US" w:eastAsia="zh-CN"/>
        </w:rPr>
        <w:t xml:space="preserve"> 2012; </w:t>
      </w:r>
      <w:r w:rsidRPr="00BB37DE">
        <w:rPr>
          <w:rFonts w:ascii="Book Antiqua" w:eastAsia="SimSun" w:hAnsi="Book Antiqua" w:cs="SimSun"/>
          <w:b/>
          <w:bCs/>
          <w:sz w:val="24"/>
          <w:szCs w:val="24"/>
          <w:lang w:val="en-US" w:eastAsia="zh-CN"/>
        </w:rPr>
        <w:t>24</w:t>
      </w:r>
      <w:r w:rsidRPr="00BB37DE">
        <w:rPr>
          <w:rFonts w:ascii="Book Antiqua" w:eastAsia="SimSun" w:hAnsi="Book Antiqua" w:cs="SimSun"/>
          <w:sz w:val="24"/>
          <w:szCs w:val="24"/>
          <w:lang w:val="en-US" w:eastAsia="zh-CN"/>
        </w:rPr>
        <w:t>: 1430-1437 [PMID: 23114745 DOI: 10.1097/MEG.0b013e3283583c87]</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21 </w:t>
      </w:r>
      <w:r w:rsidRPr="00BB37DE">
        <w:rPr>
          <w:rFonts w:ascii="Book Antiqua" w:eastAsia="SimSun" w:hAnsi="Book Antiqua" w:cs="SimSun"/>
          <w:b/>
          <w:bCs/>
          <w:sz w:val="24"/>
          <w:szCs w:val="24"/>
          <w:lang w:val="en-US" w:eastAsia="zh-CN"/>
        </w:rPr>
        <w:t>Scardoni M</w:t>
      </w:r>
      <w:r w:rsidRPr="00BB37DE">
        <w:rPr>
          <w:rFonts w:ascii="Book Antiqua" w:eastAsia="SimSun" w:hAnsi="Book Antiqua" w:cs="SimSun"/>
          <w:sz w:val="24"/>
          <w:szCs w:val="24"/>
          <w:lang w:val="en-US" w:eastAsia="zh-CN"/>
        </w:rPr>
        <w:t xml:space="preserve">, Vittoria E, Volante M, Rusev B, Bersani S, Mafficini A, Gottardi M, Giandomenico V, Malleo G, Butturini G, Cingarlini S, Fassan M, Scarpa A. Mixed adenoneuroendocrine carcinomas of the gastrointestinal tract: targeted next-generation sequencing suggests a monoclonal origin of the two components. </w:t>
      </w:r>
      <w:r w:rsidRPr="00BB37DE">
        <w:rPr>
          <w:rFonts w:ascii="Book Antiqua" w:eastAsia="SimSun" w:hAnsi="Book Antiqua" w:cs="SimSun"/>
          <w:i/>
          <w:iCs/>
          <w:sz w:val="24"/>
          <w:szCs w:val="24"/>
          <w:lang w:val="en-US" w:eastAsia="zh-CN"/>
        </w:rPr>
        <w:t>Neuroendocrinology</w:t>
      </w:r>
      <w:r w:rsidRPr="00BB37DE">
        <w:rPr>
          <w:rFonts w:ascii="Book Antiqua" w:eastAsia="SimSun" w:hAnsi="Book Antiqua" w:cs="SimSun"/>
          <w:sz w:val="24"/>
          <w:szCs w:val="24"/>
          <w:lang w:val="en-US" w:eastAsia="zh-CN"/>
        </w:rPr>
        <w:t xml:space="preserve"> 2014; </w:t>
      </w:r>
      <w:r w:rsidRPr="00BB37DE">
        <w:rPr>
          <w:rFonts w:ascii="Book Antiqua" w:eastAsia="SimSun" w:hAnsi="Book Antiqua" w:cs="SimSun"/>
          <w:b/>
          <w:bCs/>
          <w:sz w:val="24"/>
          <w:szCs w:val="24"/>
          <w:lang w:val="en-US" w:eastAsia="zh-CN"/>
        </w:rPr>
        <w:t>100</w:t>
      </w:r>
      <w:r w:rsidRPr="00BB37DE">
        <w:rPr>
          <w:rFonts w:ascii="Book Antiqua" w:eastAsia="SimSun" w:hAnsi="Book Antiqua" w:cs="SimSun"/>
          <w:sz w:val="24"/>
          <w:szCs w:val="24"/>
          <w:lang w:val="en-US" w:eastAsia="zh-CN"/>
        </w:rPr>
        <w:t>: 310-316 [PMID: 25342539 DOI: 10.1159/000369071]</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22 </w:t>
      </w:r>
      <w:r w:rsidRPr="00BB37DE">
        <w:rPr>
          <w:rFonts w:ascii="Book Antiqua" w:eastAsia="SimSun" w:hAnsi="Book Antiqua" w:cs="SimSun"/>
          <w:b/>
          <w:bCs/>
          <w:sz w:val="24"/>
          <w:szCs w:val="24"/>
          <w:lang w:val="en-US" w:eastAsia="zh-CN"/>
        </w:rPr>
        <w:t>Vanacker L</w:t>
      </w:r>
      <w:r w:rsidRPr="00BB37DE">
        <w:rPr>
          <w:rFonts w:ascii="Book Antiqua" w:eastAsia="SimSun" w:hAnsi="Book Antiqua" w:cs="SimSun"/>
          <w:sz w:val="24"/>
          <w:szCs w:val="24"/>
          <w:lang w:val="en-US" w:eastAsia="zh-CN"/>
        </w:rPr>
        <w:t xml:space="preserve">, Smeets D, Hoorens A, Teugels E, Algaba R, Dehou MF, De Becker A, Lambrechts D, De Greve J. Mixed adenoneuroendocrine carcinoma of the colon: molecular pathogenesis and treatment. </w:t>
      </w:r>
      <w:r w:rsidRPr="00BB37DE">
        <w:rPr>
          <w:rFonts w:ascii="Book Antiqua" w:eastAsia="SimSun" w:hAnsi="Book Antiqua" w:cs="SimSun"/>
          <w:i/>
          <w:iCs/>
          <w:sz w:val="24"/>
          <w:szCs w:val="24"/>
          <w:lang w:val="en-US" w:eastAsia="zh-CN"/>
        </w:rPr>
        <w:t>Anticancer Res</w:t>
      </w:r>
      <w:r w:rsidRPr="00BB37DE">
        <w:rPr>
          <w:rFonts w:ascii="Book Antiqua" w:eastAsia="SimSun" w:hAnsi="Book Antiqua" w:cs="SimSun"/>
          <w:sz w:val="24"/>
          <w:szCs w:val="24"/>
          <w:lang w:val="en-US" w:eastAsia="zh-CN"/>
        </w:rPr>
        <w:t xml:space="preserve"> 2014; </w:t>
      </w:r>
      <w:r w:rsidRPr="00BB37DE">
        <w:rPr>
          <w:rFonts w:ascii="Book Antiqua" w:eastAsia="SimSun" w:hAnsi="Book Antiqua" w:cs="SimSun"/>
          <w:b/>
          <w:bCs/>
          <w:sz w:val="24"/>
          <w:szCs w:val="24"/>
          <w:lang w:val="en-US" w:eastAsia="zh-CN"/>
        </w:rPr>
        <w:t>34</w:t>
      </w:r>
      <w:r w:rsidRPr="00BB37DE">
        <w:rPr>
          <w:rFonts w:ascii="Book Antiqua" w:eastAsia="SimSun" w:hAnsi="Book Antiqua" w:cs="SimSun"/>
          <w:sz w:val="24"/>
          <w:szCs w:val="24"/>
          <w:lang w:val="en-US" w:eastAsia="zh-CN"/>
        </w:rPr>
        <w:t>: 5517-5521 [PMID: 25275049]</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23 </w:t>
      </w:r>
      <w:r w:rsidRPr="00BB37DE">
        <w:rPr>
          <w:rFonts w:ascii="Book Antiqua" w:eastAsia="SimSun" w:hAnsi="Book Antiqua" w:cs="SimSun"/>
          <w:b/>
          <w:bCs/>
          <w:sz w:val="24"/>
          <w:szCs w:val="24"/>
          <w:lang w:val="en-US" w:eastAsia="zh-CN"/>
        </w:rPr>
        <w:t>Furlan D</w:t>
      </w:r>
      <w:r w:rsidRPr="00BB37DE">
        <w:rPr>
          <w:rFonts w:ascii="Book Antiqua" w:eastAsia="SimSun" w:hAnsi="Book Antiqua" w:cs="SimSun"/>
          <w:sz w:val="24"/>
          <w:szCs w:val="24"/>
          <w:lang w:val="en-US" w:eastAsia="zh-CN"/>
        </w:rPr>
        <w:t xml:space="preserve">, Cerutti R, Genasetti A, Pelosi G, Uccella S, La Rosa S, Capella C. Microallelotyping defines the monoclonal or the polyclonal origin of mixed and collision endocrine-exocrine tumors of the gut. </w:t>
      </w:r>
      <w:r w:rsidRPr="00BB37DE">
        <w:rPr>
          <w:rFonts w:ascii="Book Antiqua" w:eastAsia="SimSun" w:hAnsi="Book Antiqua" w:cs="SimSun"/>
          <w:i/>
          <w:iCs/>
          <w:sz w:val="24"/>
          <w:szCs w:val="24"/>
          <w:lang w:val="en-US" w:eastAsia="zh-CN"/>
        </w:rPr>
        <w:t>Lab Invest</w:t>
      </w:r>
      <w:r w:rsidRPr="00BB37DE">
        <w:rPr>
          <w:rFonts w:ascii="Book Antiqua" w:eastAsia="SimSun" w:hAnsi="Book Antiqua" w:cs="SimSun"/>
          <w:sz w:val="24"/>
          <w:szCs w:val="24"/>
          <w:lang w:val="en-US" w:eastAsia="zh-CN"/>
        </w:rPr>
        <w:t xml:space="preserve"> 2003; </w:t>
      </w:r>
      <w:r w:rsidRPr="00BB37DE">
        <w:rPr>
          <w:rFonts w:ascii="Book Antiqua" w:eastAsia="SimSun" w:hAnsi="Book Antiqua" w:cs="SimSun"/>
          <w:b/>
          <w:bCs/>
          <w:sz w:val="24"/>
          <w:szCs w:val="24"/>
          <w:lang w:val="en-US" w:eastAsia="zh-CN"/>
        </w:rPr>
        <w:t>83</w:t>
      </w:r>
      <w:r w:rsidRPr="00BB37DE">
        <w:rPr>
          <w:rFonts w:ascii="Book Antiqua" w:eastAsia="SimSun" w:hAnsi="Book Antiqua" w:cs="SimSun"/>
          <w:sz w:val="24"/>
          <w:szCs w:val="24"/>
          <w:lang w:val="en-US" w:eastAsia="zh-CN"/>
        </w:rPr>
        <w:t>: 963-971 [PMID: 12861036]</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24 </w:t>
      </w:r>
      <w:r w:rsidRPr="00BB37DE">
        <w:rPr>
          <w:rFonts w:ascii="Book Antiqua" w:eastAsia="SimSun" w:hAnsi="Book Antiqua" w:cs="SimSun"/>
          <w:b/>
          <w:bCs/>
          <w:sz w:val="24"/>
          <w:szCs w:val="24"/>
          <w:lang w:val="en-US" w:eastAsia="zh-CN"/>
        </w:rPr>
        <w:t>Volante M</w:t>
      </w:r>
      <w:r w:rsidRPr="00BB37DE">
        <w:rPr>
          <w:rFonts w:ascii="Book Antiqua" w:eastAsia="SimSun" w:hAnsi="Book Antiqua" w:cs="SimSun"/>
          <w:sz w:val="24"/>
          <w:szCs w:val="24"/>
          <w:lang w:val="en-US" w:eastAsia="zh-CN"/>
        </w:rPr>
        <w:t xml:space="preserve">, Marci V, Andrejevic-Blant S, Tavaglione V, Sculli MC, Tampellini M, Papotti M. Increased neuroendocrine cells in resected metastases compared to primary colorectal adenocarcinomas. </w:t>
      </w:r>
      <w:r w:rsidRPr="00BB37DE">
        <w:rPr>
          <w:rFonts w:ascii="Book Antiqua" w:eastAsia="SimSun" w:hAnsi="Book Antiqua" w:cs="SimSun"/>
          <w:i/>
          <w:iCs/>
          <w:sz w:val="24"/>
          <w:szCs w:val="24"/>
          <w:lang w:val="en-US" w:eastAsia="zh-CN"/>
        </w:rPr>
        <w:t>Virchows Arch</w:t>
      </w:r>
      <w:r w:rsidRPr="00BB37DE">
        <w:rPr>
          <w:rFonts w:ascii="Book Antiqua" w:eastAsia="SimSun" w:hAnsi="Book Antiqua" w:cs="SimSun"/>
          <w:sz w:val="24"/>
          <w:szCs w:val="24"/>
          <w:lang w:val="en-US" w:eastAsia="zh-CN"/>
        </w:rPr>
        <w:t xml:space="preserve"> 2010; </w:t>
      </w:r>
      <w:r w:rsidRPr="00BB37DE">
        <w:rPr>
          <w:rFonts w:ascii="Book Antiqua" w:eastAsia="SimSun" w:hAnsi="Book Antiqua" w:cs="SimSun"/>
          <w:b/>
          <w:bCs/>
          <w:sz w:val="24"/>
          <w:szCs w:val="24"/>
          <w:lang w:val="en-US" w:eastAsia="zh-CN"/>
        </w:rPr>
        <w:t>457</w:t>
      </w:r>
      <w:r w:rsidRPr="00BB37DE">
        <w:rPr>
          <w:rFonts w:ascii="Book Antiqua" w:eastAsia="SimSun" w:hAnsi="Book Antiqua" w:cs="SimSun"/>
          <w:sz w:val="24"/>
          <w:szCs w:val="24"/>
          <w:lang w:val="en-US" w:eastAsia="zh-CN"/>
        </w:rPr>
        <w:t>: 521-527 [PMID: 20812018 DOI: 10.1007/s00428-010-0967-8]</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25 </w:t>
      </w:r>
      <w:r w:rsidRPr="00BB37DE">
        <w:rPr>
          <w:rFonts w:ascii="Book Antiqua" w:eastAsia="SimSun" w:hAnsi="Book Antiqua" w:cs="SimSun"/>
          <w:b/>
          <w:bCs/>
          <w:sz w:val="24"/>
          <w:szCs w:val="24"/>
          <w:lang w:val="en-US" w:eastAsia="zh-CN"/>
        </w:rPr>
        <w:t>Shia J</w:t>
      </w:r>
      <w:r w:rsidRPr="00BB37DE">
        <w:rPr>
          <w:rFonts w:ascii="Book Antiqua" w:eastAsia="SimSun" w:hAnsi="Book Antiqua" w:cs="SimSun"/>
          <w:sz w:val="24"/>
          <w:szCs w:val="24"/>
          <w:lang w:val="en-US" w:eastAsia="zh-CN"/>
        </w:rPr>
        <w:t xml:space="preserve">, Tickoo SK, Guillem JG, Qin J, Nissan A, Hoos A, Stojadinovic A, Ruo L, Wong WD, Paty PB, Weiser MR, Minsky BD, Klimstra DS. Increased endocrine cells in treated rectal adenocarcinomas: a possible reflection of endocrine differentiation in tumor cells induced by chemotherapy and radiotherapy. </w:t>
      </w:r>
      <w:r w:rsidRPr="00BB37DE">
        <w:rPr>
          <w:rFonts w:ascii="Book Antiqua" w:eastAsia="SimSun" w:hAnsi="Book Antiqua" w:cs="SimSun"/>
          <w:i/>
          <w:iCs/>
          <w:sz w:val="24"/>
          <w:szCs w:val="24"/>
          <w:lang w:val="en-US" w:eastAsia="zh-CN"/>
        </w:rPr>
        <w:t>Am J Surg Pathol</w:t>
      </w:r>
      <w:r w:rsidRPr="00BB37DE">
        <w:rPr>
          <w:rFonts w:ascii="Book Antiqua" w:eastAsia="SimSun" w:hAnsi="Book Antiqua" w:cs="SimSun"/>
          <w:sz w:val="24"/>
          <w:szCs w:val="24"/>
          <w:lang w:val="en-US" w:eastAsia="zh-CN"/>
        </w:rPr>
        <w:t xml:space="preserve"> 2002; </w:t>
      </w:r>
      <w:r w:rsidRPr="00BB37DE">
        <w:rPr>
          <w:rFonts w:ascii="Book Antiqua" w:eastAsia="SimSun" w:hAnsi="Book Antiqua" w:cs="SimSun"/>
          <w:b/>
          <w:bCs/>
          <w:sz w:val="24"/>
          <w:szCs w:val="24"/>
          <w:lang w:val="en-US" w:eastAsia="zh-CN"/>
        </w:rPr>
        <w:t>26</w:t>
      </w:r>
      <w:r w:rsidRPr="00BB37DE">
        <w:rPr>
          <w:rFonts w:ascii="Book Antiqua" w:eastAsia="SimSun" w:hAnsi="Book Antiqua" w:cs="SimSun"/>
          <w:sz w:val="24"/>
          <w:szCs w:val="24"/>
          <w:lang w:val="en-US" w:eastAsia="zh-CN"/>
        </w:rPr>
        <w:t>: 863-872 [PMID: 12131153]</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lastRenderedPageBreak/>
        <w:t xml:space="preserve">26 </w:t>
      </w:r>
      <w:r w:rsidRPr="00BB37DE">
        <w:rPr>
          <w:rFonts w:ascii="Book Antiqua" w:eastAsia="SimSun" w:hAnsi="Book Antiqua" w:cs="SimSun"/>
          <w:b/>
          <w:bCs/>
          <w:sz w:val="24"/>
          <w:szCs w:val="24"/>
          <w:lang w:val="en-US" w:eastAsia="zh-CN"/>
        </w:rPr>
        <w:t>Burchardt T</w:t>
      </w:r>
      <w:r w:rsidRPr="00BB37DE">
        <w:rPr>
          <w:rFonts w:ascii="Book Antiqua" w:eastAsia="SimSun" w:hAnsi="Book Antiqua" w:cs="SimSun"/>
          <w:sz w:val="24"/>
          <w:szCs w:val="24"/>
          <w:lang w:val="en-US" w:eastAsia="zh-CN"/>
        </w:rPr>
        <w:t xml:space="preserve">, Burchardt M, Chen MW, Cao Y, de la Taille A, Shabsigh A, Hayek O, Dorai T, Buttyan R. Transdifferentiation of prostate cancer cells to a neuroendocrine cell phenotype in vitro and in vivo. </w:t>
      </w:r>
      <w:r w:rsidRPr="00BB37DE">
        <w:rPr>
          <w:rFonts w:ascii="Book Antiqua" w:eastAsia="SimSun" w:hAnsi="Book Antiqua" w:cs="SimSun"/>
          <w:i/>
          <w:iCs/>
          <w:sz w:val="24"/>
          <w:szCs w:val="24"/>
          <w:lang w:val="en-US" w:eastAsia="zh-CN"/>
        </w:rPr>
        <w:t>J Urol</w:t>
      </w:r>
      <w:r w:rsidRPr="00BB37DE">
        <w:rPr>
          <w:rFonts w:ascii="Book Antiqua" w:eastAsia="SimSun" w:hAnsi="Book Antiqua" w:cs="SimSun"/>
          <w:sz w:val="24"/>
          <w:szCs w:val="24"/>
          <w:lang w:val="en-US" w:eastAsia="zh-CN"/>
        </w:rPr>
        <w:t xml:space="preserve"> 1999; </w:t>
      </w:r>
      <w:r w:rsidRPr="00BB37DE">
        <w:rPr>
          <w:rFonts w:ascii="Book Antiqua" w:eastAsia="SimSun" w:hAnsi="Book Antiqua" w:cs="SimSun"/>
          <w:b/>
          <w:bCs/>
          <w:sz w:val="24"/>
          <w:szCs w:val="24"/>
          <w:lang w:val="en-US" w:eastAsia="zh-CN"/>
        </w:rPr>
        <w:t>162</w:t>
      </w:r>
      <w:r w:rsidRPr="00BB37DE">
        <w:rPr>
          <w:rFonts w:ascii="Book Antiqua" w:eastAsia="SimSun" w:hAnsi="Book Antiqua" w:cs="SimSun"/>
          <w:sz w:val="24"/>
          <w:szCs w:val="24"/>
          <w:lang w:val="en-US" w:eastAsia="zh-CN"/>
        </w:rPr>
        <w:t>: 1800-1805 [PMID: 10524938]</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27 </w:t>
      </w:r>
      <w:r w:rsidRPr="00BB37DE">
        <w:rPr>
          <w:rFonts w:ascii="Book Antiqua" w:eastAsia="SimSun" w:hAnsi="Book Antiqua" w:cs="SimSun"/>
          <w:b/>
          <w:bCs/>
          <w:sz w:val="24"/>
          <w:szCs w:val="24"/>
          <w:lang w:val="en-US" w:eastAsia="zh-CN"/>
        </w:rPr>
        <w:t>Cox ME</w:t>
      </w:r>
      <w:r w:rsidRPr="00BB37DE">
        <w:rPr>
          <w:rFonts w:ascii="Book Antiqua" w:eastAsia="SimSun" w:hAnsi="Book Antiqua" w:cs="SimSun"/>
          <w:sz w:val="24"/>
          <w:szCs w:val="24"/>
          <w:lang w:val="en-US" w:eastAsia="zh-CN"/>
        </w:rPr>
        <w:t xml:space="preserve">, Deeble PD, Lakhani S, Parsons SJ. Acquisition of neuroendocrine characteristics by prostate tumor cells is reversible: implications for prostate cancer progression. </w:t>
      </w:r>
      <w:r w:rsidRPr="00BB37DE">
        <w:rPr>
          <w:rFonts w:ascii="Book Antiqua" w:eastAsia="SimSun" w:hAnsi="Book Antiqua" w:cs="SimSun"/>
          <w:i/>
          <w:iCs/>
          <w:sz w:val="24"/>
          <w:szCs w:val="24"/>
          <w:lang w:val="en-US" w:eastAsia="zh-CN"/>
        </w:rPr>
        <w:t>Cancer Res</w:t>
      </w:r>
      <w:r w:rsidRPr="00BB37DE">
        <w:rPr>
          <w:rFonts w:ascii="Book Antiqua" w:eastAsia="SimSun" w:hAnsi="Book Antiqua" w:cs="SimSun"/>
          <w:sz w:val="24"/>
          <w:szCs w:val="24"/>
          <w:lang w:val="en-US" w:eastAsia="zh-CN"/>
        </w:rPr>
        <w:t xml:space="preserve"> 1999; </w:t>
      </w:r>
      <w:r w:rsidRPr="00BB37DE">
        <w:rPr>
          <w:rFonts w:ascii="Book Antiqua" w:eastAsia="SimSun" w:hAnsi="Book Antiqua" w:cs="SimSun"/>
          <w:b/>
          <w:bCs/>
          <w:sz w:val="24"/>
          <w:szCs w:val="24"/>
          <w:lang w:val="en-US" w:eastAsia="zh-CN"/>
        </w:rPr>
        <w:t>59</w:t>
      </w:r>
      <w:r w:rsidRPr="00BB37DE">
        <w:rPr>
          <w:rFonts w:ascii="Book Antiqua" w:eastAsia="SimSun" w:hAnsi="Book Antiqua" w:cs="SimSun"/>
          <w:sz w:val="24"/>
          <w:szCs w:val="24"/>
          <w:lang w:val="en-US" w:eastAsia="zh-CN"/>
        </w:rPr>
        <w:t>: 3821-3830 [PMID: 10447001]</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28 </w:t>
      </w:r>
      <w:r w:rsidRPr="00BB37DE">
        <w:rPr>
          <w:rFonts w:ascii="Book Antiqua" w:eastAsia="SimSun" w:hAnsi="Book Antiqua" w:cs="SimSun"/>
          <w:b/>
          <w:bCs/>
          <w:sz w:val="24"/>
          <w:szCs w:val="24"/>
          <w:lang w:val="en-US" w:eastAsia="zh-CN"/>
        </w:rPr>
        <w:t>Wu C</w:t>
      </w:r>
      <w:r w:rsidRPr="00BB37DE">
        <w:rPr>
          <w:rFonts w:ascii="Book Antiqua" w:eastAsia="SimSun" w:hAnsi="Book Antiqua" w:cs="SimSun"/>
          <w:sz w:val="24"/>
          <w:szCs w:val="24"/>
          <w:lang w:val="en-US" w:eastAsia="zh-CN"/>
        </w:rPr>
        <w:t xml:space="preserve">, Huang J. Phosphatidylinositol 3-kinase-AKT-mammalian target of rapamycin pathway is essential for neuroendocrine differentiation of prostate cancer. </w:t>
      </w:r>
      <w:r w:rsidRPr="00BB37DE">
        <w:rPr>
          <w:rFonts w:ascii="Book Antiqua" w:eastAsia="SimSun" w:hAnsi="Book Antiqua" w:cs="SimSun"/>
          <w:i/>
          <w:iCs/>
          <w:sz w:val="24"/>
          <w:szCs w:val="24"/>
          <w:lang w:val="en-US" w:eastAsia="zh-CN"/>
        </w:rPr>
        <w:t>J Biol Chem</w:t>
      </w:r>
      <w:r w:rsidRPr="00BB37DE">
        <w:rPr>
          <w:rFonts w:ascii="Book Antiqua" w:eastAsia="SimSun" w:hAnsi="Book Antiqua" w:cs="SimSun"/>
          <w:sz w:val="24"/>
          <w:szCs w:val="24"/>
          <w:lang w:val="en-US" w:eastAsia="zh-CN"/>
        </w:rPr>
        <w:t xml:space="preserve"> 2007; </w:t>
      </w:r>
      <w:r w:rsidRPr="00BB37DE">
        <w:rPr>
          <w:rFonts w:ascii="Book Antiqua" w:eastAsia="SimSun" w:hAnsi="Book Antiqua" w:cs="SimSun"/>
          <w:b/>
          <w:bCs/>
          <w:sz w:val="24"/>
          <w:szCs w:val="24"/>
          <w:lang w:val="en-US" w:eastAsia="zh-CN"/>
        </w:rPr>
        <w:t>282</w:t>
      </w:r>
      <w:r w:rsidRPr="00BB37DE">
        <w:rPr>
          <w:rFonts w:ascii="Book Antiqua" w:eastAsia="SimSun" w:hAnsi="Book Antiqua" w:cs="SimSun"/>
          <w:sz w:val="24"/>
          <w:szCs w:val="24"/>
          <w:lang w:val="en-US" w:eastAsia="zh-CN"/>
        </w:rPr>
        <w:t>: 3571-3583 [PMID: 17148458]</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29 </w:t>
      </w:r>
      <w:r w:rsidRPr="00BB37DE">
        <w:rPr>
          <w:rFonts w:ascii="Book Antiqua" w:eastAsia="SimSun" w:hAnsi="Book Antiqua" w:cs="SimSun"/>
          <w:b/>
          <w:bCs/>
          <w:sz w:val="24"/>
          <w:szCs w:val="24"/>
          <w:lang w:val="en-US" w:eastAsia="zh-CN"/>
        </w:rPr>
        <w:t>Cingarlini S</w:t>
      </w:r>
      <w:r w:rsidRPr="00BB37DE">
        <w:rPr>
          <w:rFonts w:ascii="Book Antiqua" w:eastAsia="SimSun" w:hAnsi="Book Antiqua" w:cs="SimSun"/>
          <w:sz w:val="24"/>
          <w:szCs w:val="24"/>
          <w:lang w:val="en-US" w:eastAsia="zh-CN"/>
        </w:rPr>
        <w:t xml:space="preserve">, Bonomi M, Corbo V, Scarpa A, Tortora G. Profiling mTOR pathway in neuroendocrine tumors. </w:t>
      </w:r>
      <w:r w:rsidRPr="00BB37DE">
        <w:rPr>
          <w:rFonts w:ascii="Book Antiqua" w:eastAsia="SimSun" w:hAnsi="Book Antiqua" w:cs="SimSun"/>
          <w:i/>
          <w:iCs/>
          <w:sz w:val="24"/>
          <w:szCs w:val="24"/>
          <w:lang w:val="en-US" w:eastAsia="zh-CN"/>
        </w:rPr>
        <w:t>Target Oncol</w:t>
      </w:r>
      <w:r w:rsidRPr="00BB37DE">
        <w:rPr>
          <w:rFonts w:ascii="Book Antiqua" w:eastAsia="SimSun" w:hAnsi="Book Antiqua" w:cs="SimSun"/>
          <w:sz w:val="24"/>
          <w:szCs w:val="24"/>
          <w:lang w:val="en-US" w:eastAsia="zh-CN"/>
        </w:rPr>
        <w:t xml:space="preserve"> 2012; </w:t>
      </w:r>
      <w:r w:rsidRPr="00BB37DE">
        <w:rPr>
          <w:rFonts w:ascii="Book Antiqua" w:eastAsia="SimSun" w:hAnsi="Book Antiqua" w:cs="SimSun"/>
          <w:b/>
          <w:bCs/>
          <w:sz w:val="24"/>
          <w:szCs w:val="24"/>
          <w:lang w:val="en-US" w:eastAsia="zh-CN"/>
        </w:rPr>
        <w:t>7</w:t>
      </w:r>
      <w:r w:rsidRPr="00BB37DE">
        <w:rPr>
          <w:rFonts w:ascii="Book Antiqua" w:eastAsia="SimSun" w:hAnsi="Book Antiqua" w:cs="SimSun"/>
          <w:sz w:val="24"/>
          <w:szCs w:val="24"/>
          <w:lang w:val="en-US" w:eastAsia="zh-CN"/>
        </w:rPr>
        <w:t>: 183-188 [PMID: 22890559 DOI: 10.1007/s.11523-012-0226-9]</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30 </w:t>
      </w:r>
      <w:r w:rsidRPr="00BB37DE">
        <w:rPr>
          <w:rFonts w:ascii="Book Antiqua" w:eastAsia="SimSun" w:hAnsi="Book Antiqua" w:cs="SimSun"/>
          <w:b/>
          <w:bCs/>
          <w:sz w:val="24"/>
          <w:szCs w:val="24"/>
          <w:lang w:val="en-US" w:eastAsia="zh-CN"/>
        </w:rPr>
        <w:t>Jiao Y</w:t>
      </w:r>
      <w:r w:rsidRPr="00BB37DE">
        <w:rPr>
          <w:rFonts w:ascii="Book Antiqua" w:eastAsia="SimSun" w:hAnsi="Book Antiqua" w:cs="SimSun"/>
          <w:sz w:val="24"/>
          <w:szCs w:val="24"/>
          <w:lang w:val="en-US" w:eastAsia="zh-CN"/>
        </w:rPr>
        <w:t xml:space="preserve">, Shi C, Edil BH, de Wilde RF, Klimstra DS, Maitra A, Schulick RD, Tang LH, Wolfgang CL, Choti MA, Velculescu VE, Diaz LA, Vogelstein B, Kinzler KW, Hruban RH, Papadopoulos N. DAXX/ATRX, MEN1, and mTOR pathway genes are frequently altered in pancreatic neuroendocrine tumors. </w:t>
      </w:r>
      <w:r w:rsidRPr="00BB37DE">
        <w:rPr>
          <w:rFonts w:ascii="Book Antiqua" w:eastAsia="SimSun" w:hAnsi="Book Antiqua" w:cs="SimSun"/>
          <w:i/>
          <w:iCs/>
          <w:sz w:val="24"/>
          <w:szCs w:val="24"/>
          <w:lang w:val="en-US" w:eastAsia="zh-CN"/>
        </w:rPr>
        <w:t>Science</w:t>
      </w:r>
      <w:r w:rsidRPr="00BB37DE">
        <w:rPr>
          <w:rFonts w:ascii="Book Antiqua" w:eastAsia="SimSun" w:hAnsi="Book Antiqua" w:cs="SimSun"/>
          <w:sz w:val="24"/>
          <w:szCs w:val="24"/>
          <w:lang w:val="en-US" w:eastAsia="zh-CN"/>
        </w:rPr>
        <w:t xml:space="preserve"> 2011; </w:t>
      </w:r>
      <w:r w:rsidRPr="00BB37DE">
        <w:rPr>
          <w:rFonts w:ascii="Book Antiqua" w:eastAsia="SimSun" w:hAnsi="Book Antiqua" w:cs="SimSun"/>
          <w:b/>
          <w:bCs/>
          <w:sz w:val="24"/>
          <w:szCs w:val="24"/>
          <w:lang w:val="en-US" w:eastAsia="zh-CN"/>
        </w:rPr>
        <w:t>331</w:t>
      </w:r>
      <w:r w:rsidRPr="00BB37DE">
        <w:rPr>
          <w:rFonts w:ascii="Book Antiqua" w:eastAsia="SimSun" w:hAnsi="Book Antiqua" w:cs="SimSun"/>
          <w:sz w:val="24"/>
          <w:szCs w:val="24"/>
          <w:lang w:val="en-US" w:eastAsia="zh-CN"/>
        </w:rPr>
        <w:t>: 1199-1203 [PMID: 21252315 DOI: 10.1126/science.1200609]</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31 </w:t>
      </w:r>
      <w:r w:rsidRPr="00BB37DE">
        <w:rPr>
          <w:rFonts w:ascii="Book Antiqua" w:eastAsia="SimSun" w:hAnsi="Book Antiqua" w:cs="SimSun"/>
          <w:b/>
          <w:bCs/>
          <w:sz w:val="24"/>
          <w:szCs w:val="24"/>
          <w:lang w:val="en-US" w:eastAsia="zh-CN"/>
        </w:rPr>
        <w:t>Roldo C</w:t>
      </w:r>
      <w:r w:rsidRPr="00BB37DE">
        <w:rPr>
          <w:rFonts w:ascii="Book Antiqua" w:eastAsia="SimSun" w:hAnsi="Book Antiqua" w:cs="SimSun"/>
          <w:sz w:val="24"/>
          <w:szCs w:val="24"/>
          <w:lang w:val="en-US" w:eastAsia="zh-CN"/>
        </w:rPr>
        <w:t xml:space="preserve">, Missiaglia E, Hagan JP, Falconi M, Capelli P, Bersani S, Calin GA, Volinia S, Liu CG, Scarpa A, Croce CM. MicroRNA expression abnormalities in pancreatic endocrine and acinar tumors are associated with distinctive pathologic features and clinical behavior. </w:t>
      </w:r>
      <w:r w:rsidRPr="00BB37DE">
        <w:rPr>
          <w:rFonts w:ascii="Book Antiqua" w:eastAsia="SimSun" w:hAnsi="Book Antiqua" w:cs="SimSun"/>
          <w:i/>
          <w:iCs/>
          <w:sz w:val="24"/>
          <w:szCs w:val="24"/>
          <w:lang w:val="en-US" w:eastAsia="zh-CN"/>
        </w:rPr>
        <w:t>J Clin Oncol</w:t>
      </w:r>
      <w:r w:rsidRPr="00BB37DE">
        <w:rPr>
          <w:rFonts w:ascii="Book Antiqua" w:eastAsia="SimSun" w:hAnsi="Book Antiqua" w:cs="SimSun"/>
          <w:sz w:val="24"/>
          <w:szCs w:val="24"/>
          <w:lang w:val="en-US" w:eastAsia="zh-CN"/>
        </w:rPr>
        <w:t xml:space="preserve"> 2006; </w:t>
      </w:r>
      <w:r w:rsidRPr="00BB37DE">
        <w:rPr>
          <w:rFonts w:ascii="Book Antiqua" w:eastAsia="SimSun" w:hAnsi="Book Antiqua" w:cs="SimSun"/>
          <w:b/>
          <w:bCs/>
          <w:sz w:val="24"/>
          <w:szCs w:val="24"/>
          <w:lang w:val="en-US" w:eastAsia="zh-CN"/>
        </w:rPr>
        <w:t>24</w:t>
      </w:r>
      <w:r w:rsidRPr="00BB37DE">
        <w:rPr>
          <w:rFonts w:ascii="Book Antiqua" w:eastAsia="SimSun" w:hAnsi="Book Antiqua" w:cs="SimSun"/>
          <w:sz w:val="24"/>
          <w:szCs w:val="24"/>
          <w:lang w:val="en-US" w:eastAsia="zh-CN"/>
        </w:rPr>
        <w:t>: 4677-4684 [PMID: 16966691]</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32 </w:t>
      </w:r>
      <w:r w:rsidRPr="00BB37DE">
        <w:rPr>
          <w:rFonts w:ascii="Book Antiqua" w:eastAsia="SimSun" w:hAnsi="Book Antiqua" w:cs="SimSun"/>
          <w:b/>
          <w:bCs/>
          <w:sz w:val="24"/>
          <w:szCs w:val="24"/>
          <w:lang w:val="en-US" w:eastAsia="zh-CN"/>
        </w:rPr>
        <w:t>McCubrey JA</w:t>
      </w:r>
      <w:r w:rsidRPr="00BB37DE">
        <w:rPr>
          <w:rFonts w:ascii="Book Antiqua" w:eastAsia="SimSun" w:hAnsi="Book Antiqua" w:cs="SimSun"/>
          <w:sz w:val="24"/>
          <w:szCs w:val="24"/>
          <w:lang w:val="en-US" w:eastAsia="zh-CN"/>
        </w:rPr>
        <w:t xml:space="preserve">, Steelman LS, Chappell WH, Abrams SL, Montalto G, Cervello M, Nicoletti F, Fagone P, Malaponte G, Mazzarino MC, Candido S, Libra M, Bäsecke J, Mijatovic S, Maksimovic-Ivanic D, Milella M, Tafuri A, Cocco L, Evangelisti C, Chiarini F, Martelli AM. Mutations and deregulation of Ras/Raf/MEK/ERK and PI3K/PTEN/Akt/mTOR cascades which alter therapy response. </w:t>
      </w:r>
      <w:r w:rsidRPr="00BB37DE">
        <w:rPr>
          <w:rFonts w:ascii="Book Antiqua" w:eastAsia="SimSun" w:hAnsi="Book Antiqua" w:cs="SimSun"/>
          <w:i/>
          <w:iCs/>
          <w:sz w:val="24"/>
          <w:szCs w:val="24"/>
          <w:lang w:val="en-US" w:eastAsia="zh-CN"/>
        </w:rPr>
        <w:t>Oncotarget</w:t>
      </w:r>
      <w:r w:rsidRPr="00BB37DE">
        <w:rPr>
          <w:rFonts w:ascii="Book Antiqua" w:eastAsia="SimSun" w:hAnsi="Book Antiqua" w:cs="SimSun"/>
          <w:sz w:val="24"/>
          <w:szCs w:val="24"/>
          <w:lang w:val="en-US" w:eastAsia="zh-CN"/>
        </w:rPr>
        <w:t xml:space="preserve"> 2012; </w:t>
      </w:r>
      <w:r w:rsidRPr="00BB37DE">
        <w:rPr>
          <w:rFonts w:ascii="Book Antiqua" w:eastAsia="SimSun" w:hAnsi="Book Antiqua" w:cs="SimSun"/>
          <w:b/>
          <w:bCs/>
          <w:sz w:val="24"/>
          <w:szCs w:val="24"/>
          <w:lang w:val="en-US" w:eastAsia="zh-CN"/>
        </w:rPr>
        <w:t>3</w:t>
      </w:r>
      <w:r w:rsidRPr="00BB37DE">
        <w:rPr>
          <w:rFonts w:ascii="Book Antiqua" w:eastAsia="SimSun" w:hAnsi="Book Antiqua" w:cs="SimSun"/>
          <w:sz w:val="24"/>
          <w:szCs w:val="24"/>
          <w:lang w:val="en-US" w:eastAsia="zh-CN"/>
        </w:rPr>
        <w:t>: 954-987 [PMID: 23006971]</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33 </w:t>
      </w:r>
      <w:r w:rsidRPr="00BB37DE">
        <w:rPr>
          <w:rFonts w:ascii="Book Antiqua" w:eastAsia="SimSun" w:hAnsi="Book Antiqua" w:cs="SimSun"/>
          <w:b/>
          <w:bCs/>
          <w:sz w:val="24"/>
          <w:szCs w:val="24"/>
          <w:lang w:val="en-US" w:eastAsia="zh-CN"/>
        </w:rPr>
        <w:t>Klöppel G</w:t>
      </w:r>
      <w:r w:rsidRPr="00BB37DE">
        <w:rPr>
          <w:rFonts w:ascii="Book Antiqua" w:eastAsia="SimSun" w:hAnsi="Book Antiqua" w:cs="SimSun"/>
          <w:sz w:val="24"/>
          <w:szCs w:val="24"/>
          <w:lang w:val="en-US" w:eastAsia="zh-CN"/>
        </w:rPr>
        <w:t xml:space="preserve">, Rindi G, Anlauf M, Perren A, Komminoth P. Site-specific biology and pathology of gastroenteropancreatic neuroendocrine tumors. </w:t>
      </w:r>
      <w:r w:rsidRPr="00BB37DE">
        <w:rPr>
          <w:rFonts w:ascii="Book Antiqua" w:eastAsia="SimSun" w:hAnsi="Book Antiqua" w:cs="SimSun"/>
          <w:i/>
          <w:iCs/>
          <w:sz w:val="24"/>
          <w:szCs w:val="24"/>
          <w:lang w:val="en-US" w:eastAsia="zh-CN"/>
        </w:rPr>
        <w:t>Virchows Arch</w:t>
      </w:r>
      <w:r w:rsidRPr="00BB37DE">
        <w:rPr>
          <w:rFonts w:ascii="Book Antiqua" w:eastAsia="SimSun" w:hAnsi="Book Antiqua" w:cs="SimSun"/>
          <w:sz w:val="24"/>
          <w:szCs w:val="24"/>
          <w:lang w:val="en-US" w:eastAsia="zh-CN"/>
        </w:rPr>
        <w:t xml:space="preserve"> 2007; </w:t>
      </w:r>
      <w:r w:rsidRPr="00BB37DE">
        <w:rPr>
          <w:rFonts w:ascii="Book Antiqua" w:eastAsia="SimSun" w:hAnsi="Book Antiqua" w:cs="SimSun"/>
          <w:b/>
          <w:bCs/>
          <w:sz w:val="24"/>
          <w:szCs w:val="24"/>
          <w:lang w:val="en-US" w:eastAsia="zh-CN"/>
        </w:rPr>
        <w:t>451 Suppl 1</w:t>
      </w:r>
      <w:r w:rsidRPr="00BB37DE">
        <w:rPr>
          <w:rFonts w:ascii="Book Antiqua" w:eastAsia="SimSun" w:hAnsi="Book Antiqua" w:cs="SimSun"/>
          <w:sz w:val="24"/>
          <w:szCs w:val="24"/>
          <w:lang w:val="en-US" w:eastAsia="zh-CN"/>
        </w:rPr>
        <w:t>: S9-27 [PMID: 17684761]</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lastRenderedPageBreak/>
        <w:t xml:space="preserve">34 </w:t>
      </w:r>
      <w:r w:rsidRPr="00BB37DE">
        <w:rPr>
          <w:rFonts w:ascii="Book Antiqua" w:eastAsia="SimSun" w:hAnsi="Book Antiqua" w:cs="SimSun"/>
          <w:b/>
          <w:bCs/>
          <w:sz w:val="24"/>
          <w:szCs w:val="24"/>
          <w:lang w:val="en-US" w:eastAsia="zh-CN"/>
        </w:rPr>
        <w:t>Lloyd RV</w:t>
      </w:r>
      <w:r w:rsidRPr="00BB37DE">
        <w:rPr>
          <w:rFonts w:ascii="Book Antiqua" w:eastAsia="SimSun" w:hAnsi="Book Antiqua" w:cs="SimSun"/>
          <w:sz w:val="24"/>
          <w:szCs w:val="24"/>
          <w:lang w:val="en-US" w:eastAsia="zh-CN"/>
        </w:rPr>
        <w:t xml:space="preserve">, Mervak T, Schmidt K, Warner TF, Wilson BS. Immunohistochemical detection of chromogranin and neuron-specific enolase in pancreatic endocrine neoplasms. </w:t>
      </w:r>
      <w:r w:rsidRPr="00BB37DE">
        <w:rPr>
          <w:rFonts w:ascii="Book Antiqua" w:eastAsia="SimSun" w:hAnsi="Book Antiqua" w:cs="SimSun"/>
          <w:i/>
          <w:iCs/>
          <w:sz w:val="24"/>
          <w:szCs w:val="24"/>
          <w:lang w:val="en-US" w:eastAsia="zh-CN"/>
        </w:rPr>
        <w:t>Am J Surg Pathol</w:t>
      </w:r>
      <w:r w:rsidRPr="00BB37DE">
        <w:rPr>
          <w:rFonts w:ascii="Book Antiqua" w:eastAsia="SimSun" w:hAnsi="Book Antiqua" w:cs="SimSun"/>
          <w:sz w:val="24"/>
          <w:szCs w:val="24"/>
          <w:lang w:val="en-US" w:eastAsia="zh-CN"/>
        </w:rPr>
        <w:t xml:space="preserve"> 1984; </w:t>
      </w:r>
      <w:r w:rsidRPr="00BB37DE">
        <w:rPr>
          <w:rFonts w:ascii="Book Antiqua" w:eastAsia="SimSun" w:hAnsi="Book Antiqua" w:cs="SimSun"/>
          <w:b/>
          <w:bCs/>
          <w:sz w:val="24"/>
          <w:szCs w:val="24"/>
          <w:lang w:val="en-US" w:eastAsia="zh-CN"/>
        </w:rPr>
        <w:t>8</w:t>
      </w:r>
      <w:r w:rsidRPr="00BB37DE">
        <w:rPr>
          <w:rFonts w:ascii="Book Antiqua" w:eastAsia="SimSun" w:hAnsi="Book Antiqua" w:cs="SimSun"/>
          <w:sz w:val="24"/>
          <w:szCs w:val="24"/>
          <w:lang w:val="en-US" w:eastAsia="zh-CN"/>
        </w:rPr>
        <w:t>: 607-614 [PMID: 6205601]</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35 </w:t>
      </w:r>
      <w:r w:rsidRPr="00BB37DE">
        <w:rPr>
          <w:rFonts w:ascii="Book Antiqua" w:eastAsia="SimSun" w:hAnsi="Book Antiqua" w:cs="SimSun"/>
          <w:b/>
          <w:bCs/>
          <w:sz w:val="24"/>
          <w:szCs w:val="24"/>
          <w:lang w:val="en-US" w:eastAsia="zh-CN"/>
        </w:rPr>
        <w:t>Lloyd RV</w:t>
      </w:r>
      <w:r w:rsidRPr="00BB37DE">
        <w:rPr>
          <w:rFonts w:ascii="Book Antiqua" w:eastAsia="SimSun" w:hAnsi="Book Antiqua" w:cs="SimSun"/>
          <w:sz w:val="24"/>
          <w:szCs w:val="24"/>
          <w:lang w:val="en-US" w:eastAsia="zh-CN"/>
        </w:rPr>
        <w:t xml:space="preserve">. Practical markers used in the diagnosis of neuroendocrine tumors. </w:t>
      </w:r>
      <w:r w:rsidRPr="00BB37DE">
        <w:rPr>
          <w:rFonts w:ascii="Book Antiqua" w:eastAsia="SimSun" w:hAnsi="Book Antiqua" w:cs="SimSun"/>
          <w:i/>
          <w:iCs/>
          <w:sz w:val="24"/>
          <w:szCs w:val="24"/>
          <w:lang w:val="en-US" w:eastAsia="zh-CN"/>
        </w:rPr>
        <w:t>Endocr Pathol</w:t>
      </w:r>
      <w:r w:rsidRPr="00BB37DE">
        <w:rPr>
          <w:rFonts w:ascii="Book Antiqua" w:eastAsia="SimSun" w:hAnsi="Book Antiqua" w:cs="SimSun"/>
          <w:sz w:val="24"/>
          <w:szCs w:val="24"/>
          <w:lang w:val="en-US" w:eastAsia="zh-CN"/>
        </w:rPr>
        <w:t xml:space="preserve"> 2003; </w:t>
      </w:r>
      <w:r w:rsidRPr="00BB37DE">
        <w:rPr>
          <w:rFonts w:ascii="Book Antiqua" w:eastAsia="SimSun" w:hAnsi="Book Antiqua" w:cs="SimSun"/>
          <w:b/>
          <w:bCs/>
          <w:sz w:val="24"/>
          <w:szCs w:val="24"/>
          <w:lang w:val="en-US" w:eastAsia="zh-CN"/>
        </w:rPr>
        <w:t>14</w:t>
      </w:r>
      <w:r w:rsidRPr="00BB37DE">
        <w:rPr>
          <w:rFonts w:ascii="Book Antiqua" w:eastAsia="SimSun" w:hAnsi="Book Antiqua" w:cs="SimSun"/>
          <w:sz w:val="24"/>
          <w:szCs w:val="24"/>
          <w:lang w:val="en-US" w:eastAsia="zh-CN"/>
        </w:rPr>
        <w:t>: 293-301 [PMID: 14739487]</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36 </w:t>
      </w:r>
      <w:r w:rsidRPr="00BB37DE">
        <w:rPr>
          <w:rFonts w:ascii="Book Antiqua" w:eastAsia="SimSun" w:hAnsi="Book Antiqua" w:cs="SimSun"/>
          <w:b/>
          <w:bCs/>
          <w:sz w:val="24"/>
          <w:szCs w:val="24"/>
          <w:lang w:val="en-US" w:eastAsia="zh-CN"/>
        </w:rPr>
        <w:t>Grabowski P</w:t>
      </w:r>
      <w:r w:rsidRPr="00BB37DE">
        <w:rPr>
          <w:rFonts w:ascii="Book Antiqua" w:eastAsia="SimSun" w:hAnsi="Book Antiqua" w:cs="SimSun"/>
          <w:sz w:val="24"/>
          <w:szCs w:val="24"/>
          <w:lang w:val="en-US" w:eastAsia="zh-CN"/>
        </w:rPr>
        <w:t xml:space="preserve">, Schönfelder J, Ahnert-Hilger G, Foss HD, Heine B, Schindler I, Stein H, Berger G, Zeitz M, Scherübl H. Expression of neuroendocrine markers: a signature of human undifferentiated carcinoma of the colon and rectum. </w:t>
      </w:r>
      <w:r w:rsidRPr="00BB37DE">
        <w:rPr>
          <w:rFonts w:ascii="Book Antiqua" w:eastAsia="SimSun" w:hAnsi="Book Antiqua" w:cs="SimSun"/>
          <w:i/>
          <w:iCs/>
          <w:sz w:val="24"/>
          <w:szCs w:val="24"/>
          <w:lang w:val="en-US" w:eastAsia="zh-CN"/>
        </w:rPr>
        <w:t>Virchows Arch</w:t>
      </w:r>
      <w:r w:rsidRPr="00BB37DE">
        <w:rPr>
          <w:rFonts w:ascii="Book Antiqua" w:eastAsia="SimSun" w:hAnsi="Book Antiqua" w:cs="SimSun"/>
          <w:sz w:val="24"/>
          <w:szCs w:val="24"/>
          <w:lang w:val="en-US" w:eastAsia="zh-CN"/>
        </w:rPr>
        <w:t xml:space="preserve"> 2002; </w:t>
      </w:r>
      <w:r w:rsidRPr="00BB37DE">
        <w:rPr>
          <w:rFonts w:ascii="Book Antiqua" w:eastAsia="SimSun" w:hAnsi="Book Antiqua" w:cs="SimSun"/>
          <w:b/>
          <w:bCs/>
          <w:sz w:val="24"/>
          <w:szCs w:val="24"/>
          <w:lang w:val="en-US" w:eastAsia="zh-CN"/>
        </w:rPr>
        <w:t>441</w:t>
      </w:r>
      <w:r w:rsidRPr="00BB37DE">
        <w:rPr>
          <w:rFonts w:ascii="Book Antiqua" w:eastAsia="SimSun" w:hAnsi="Book Antiqua" w:cs="SimSun"/>
          <w:sz w:val="24"/>
          <w:szCs w:val="24"/>
          <w:lang w:val="en-US" w:eastAsia="zh-CN"/>
        </w:rPr>
        <w:t>: 256-263 [PMID: 12242522]</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37 </w:t>
      </w:r>
      <w:r w:rsidRPr="00BB37DE">
        <w:rPr>
          <w:rFonts w:ascii="Book Antiqua" w:eastAsia="SimSun" w:hAnsi="Book Antiqua" w:cs="SimSun"/>
          <w:b/>
          <w:bCs/>
          <w:sz w:val="24"/>
          <w:szCs w:val="24"/>
          <w:lang w:val="en-US" w:eastAsia="zh-CN"/>
        </w:rPr>
        <w:t>Gazdar AF</w:t>
      </w:r>
      <w:r w:rsidRPr="00BB37DE">
        <w:rPr>
          <w:rFonts w:ascii="Book Antiqua" w:eastAsia="SimSun" w:hAnsi="Book Antiqua" w:cs="SimSun"/>
          <w:sz w:val="24"/>
          <w:szCs w:val="24"/>
          <w:lang w:val="en-US" w:eastAsia="zh-CN"/>
        </w:rPr>
        <w:t xml:space="preserve">, Helman LJ, Israel MA, Russell EK, Linnoila RI, Mulshine JL, Schuller HM, Park JG. Expression of neuroendocrine cell markers L-dopa decarboxylase, chromogranin A, and dense core granules in human tumors of endocrine and nonendocrine origin. </w:t>
      </w:r>
      <w:r w:rsidRPr="00BB37DE">
        <w:rPr>
          <w:rFonts w:ascii="Book Antiqua" w:eastAsia="SimSun" w:hAnsi="Book Antiqua" w:cs="SimSun"/>
          <w:i/>
          <w:iCs/>
          <w:sz w:val="24"/>
          <w:szCs w:val="24"/>
          <w:lang w:val="en-US" w:eastAsia="zh-CN"/>
        </w:rPr>
        <w:t>Cancer Res</w:t>
      </w:r>
      <w:r w:rsidRPr="00BB37DE">
        <w:rPr>
          <w:rFonts w:ascii="Book Antiqua" w:eastAsia="SimSun" w:hAnsi="Book Antiqua" w:cs="SimSun"/>
          <w:sz w:val="24"/>
          <w:szCs w:val="24"/>
          <w:lang w:val="en-US" w:eastAsia="zh-CN"/>
        </w:rPr>
        <w:t xml:space="preserve"> 1988; </w:t>
      </w:r>
      <w:r w:rsidRPr="00BB37DE">
        <w:rPr>
          <w:rFonts w:ascii="Book Antiqua" w:eastAsia="SimSun" w:hAnsi="Book Antiqua" w:cs="SimSun"/>
          <w:b/>
          <w:bCs/>
          <w:sz w:val="24"/>
          <w:szCs w:val="24"/>
          <w:lang w:val="en-US" w:eastAsia="zh-CN"/>
        </w:rPr>
        <w:t>48</w:t>
      </w:r>
      <w:r w:rsidRPr="00BB37DE">
        <w:rPr>
          <w:rFonts w:ascii="Book Antiqua" w:eastAsia="SimSun" w:hAnsi="Book Antiqua" w:cs="SimSun"/>
          <w:sz w:val="24"/>
          <w:szCs w:val="24"/>
          <w:lang w:val="en-US" w:eastAsia="zh-CN"/>
        </w:rPr>
        <w:t>: 4078-4082 [PMID: 3383200]</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38 </w:t>
      </w:r>
      <w:r w:rsidRPr="00BB37DE">
        <w:rPr>
          <w:rFonts w:ascii="Book Antiqua" w:eastAsia="SimSun" w:hAnsi="Book Antiqua" w:cs="SimSun"/>
          <w:b/>
          <w:bCs/>
          <w:sz w:val="24"/>
          <w:szCs w:val="24"/>
          <w:lang w:val="en-US" w:eastAsia="zh-CN"/>
        </w:rPr>
        <w:t>Smith DM</w:t>
      </w:r>
      <w:r w:rsidRPr="00BB37DE">
        <w:rPr>
          <w:rFonts w:ascii="Book Antiqua" w:eastAsia="SimSun" w:hAnsi="Book Antiqua" w:cs="SimSun"/>
          <w:sz w:val="24"/>
          <w:szCs w:val="24"/>
          <w:lang w:val="en-US" w:eastAsia="zh-CN"/>
        </w:rPr>
        <w:t xml:space="preserve">, Haggitt RC. The prevalence and prognostic significance of argyrophil cells in colorectal carcinomas. </w:t>
      </w:r>
      <w:r w:rsidRPr="00BB37DE">
        <w:rPr>
          <w:rFonts w:ascii="Book Antiqua" w:eastAsia="SimSun" w:hAnsi="Book Antiqua" w:cs="SimSun"/>
          <w:i/>
          <w:iCs/>
          <w:sz w:val="24"/>
          <w:szCs w:val="24"/>
          <w:lang w:val="en-US" w:eastAsia="zh-CN"/>
        </w:rPr>
        <w:t>Am J Surg Pathol</w:t>
      </w:r>
      <w:r w:rsidRPr="00BB37DE">
        <w:rPr>
          <w:rFonts w:ascii="Book Antiqua" w:eastAsia="SimSun" w:hAnsi="Book Antiqua" w:cs="SimSun"/>
          <w:sz w:val="24"/>
          <w:szCs w:val="24"/>
          <w:lang w:val="en-US" w:eastAsia="zh-CN"/>
        </w:rPr>
        <w:t xml:space="preserve"> 1984; </w:t>
      </w:r>
      <w:r w:rsidRPr="00BB37DE">
        <w:rPr>
          <w:rFonts w:ascii="Book Antiqua" w:eastAsia="SimSun" w:hAnsi="Book Antiqua" w:cs="SimSun"/>
          <w:b/>
          <w:bCs/>
          <w:sz w:val="24"/>
          <w:szCs w:val="24"/>
          <w:lang w:val="en-US" w:eastAsia="zh-CN"/>
        </w:rPr>
        <w:t>8</w:t>
      </w:r>
      <w:r w:rsidRPr="00BB37DE">
        <w:rPr>
          <w:rFonts w:ascii="Book Antiqua" w:eastAsia="SimSun" w:hAnsi="Book Antiqua" w:cs="SimSun"/>
          <w:sz w:val="24"/>
          <w:szCs w:val="24"/>
          <w:lang w:val="en-US" w:eastAsia="zh-CN"/>
        </w:rPr>
        <w:t>: 123-128 [PMID: 6322602]</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39 </w:t>
      </w:r>
      <w:r w:rsidRPr="00BB37DE">
        <w:rPr>
          <w:rFonts w:ascii="Book Antiqua" w:eastAsia="SimSun" w:hAnsi="Book Antiqua" w:cs="SimSun"/>
          <w:b/>
          <w:bCs/>
          <w:sz w:val="24"/>
          <w:szCs w:val="24"/>
          <w:lang w:val="en-US" w:eastAsia="zh-CN"/>
        </w:rPr>
        <w:t>Pagani A</w:t>
      </w:r>
      <w:r w:rsidRPr="00BB37DE">
        <w:rPr>
          <w:rFonts w:ascii="Book Antiqua" w:eastAsia="SimSun" w:hAnsi="Book Antiqua" w:cs="SimSun"/>
          <w:sz w:val="24"/>
          <w:szCs w:val="24"/>
          <w:lang w:val="en-US" w:eastAsia="zh-CN"/>
        </w:rPr>
        <w:t xml:space="preserve">, Papotti M, Abbona GC, Bussolati G. Chromogranin gene expressions in colorectal adenocarcinomas. </w:t>
      </w:r>
      <w:r w:rsidRPr="00BB37DE">
        <w:rPr>
          <w:rFonts w:ascii="Book Antiqua" w:eastAsia="SimSun" w:hAnsi="Book Antiqua" w:cs="SimSun"/>
          <w:i/>
          <w:iCs/>
          <w:sz w:val="24"/>
          <w:szCs w:val="24"/>
          <w:lang w:val="en-US" w:eastAsia="zh-CN"/>
        </w:rPr>
        <w:t>Mod Pathol</w:t>
      </w:r>
      <w:r w:rsidRPr="00BB37DE">
        <w:rPr>
          <w:rFonts w:ascii="Book Antiqua" w:eastAsia="SimSun" w:hAnsi="Book Antiqua" w:cs="SimSun"/>
          <w:sz w:val="24"/>
          <w:szCs w:val="24"/>
          <w:lang w:val="en-US" w:eastAsia="zh-CN"/>
        </w:rPr>
        <w:t xml:space="preserve"> 1995; </w:t>
      </w:r>
      <w:r w:rsidRPr="00BB37DE">
        <w:rPr>
          <w:rFonts w:ascii="Book Antiqua" w:eastAsia="SimSun" w:hAnsi="Book Antiqua" w:cs="SimSun"/>
          <w:b/>
          <w:bCs/>
          <w:sz w:val="24"/>
          <w:szCs w:val="24"/>
          <w:lang w:val="en-US" w:eastAsia="zh-CN"/>
        </w:rPr>
        <w:t>8</w:t>
      </w:r>
      <w:r w:rsidRPr="00BB37DE">
        <w:rPr>
          <w:rFonts w:ascii="Book Antiqua" w:eastAsia="SimSun" w:hAnsi="Book Antiqua" w:cs="SimSun"/>
          <w:sz w:val="24"/>
          <w:szCs w:val="24"/>
          <w:lang w:val="en-US" w:eastAsia="zh-CN"/>
        </w:rPr>
        <w:t>: 626-632 [PMID: 8532695]</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40 Solcia E, Capella C, Fiocca R, Sessa F, La Rosa S, Rindi G. Disorders of the endocrine system. In: Ming SC, Goldman H (eds) Pathology of the gastrointestinal tract. Williams and Wilkins, Philadelphia 1998: 295-322</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41 </w:t>
      </w:r>
      <w:r w:rsidRPr="00BB37DE">
        <w:rPr>
          <w:rFonts w:ascii="Book Antiqua" w:eastAsia="SimSun" w:hAnsi="Book Antiqua" w:cs="SimSun"/>
          <w:b/>
          <w:bCs/>
          <w:sz w:val="24"/>
          <w:szCs w:val="24"/>
          <w:lang w:val="en-US" w:eastAsia="zh-CN"/>
        </w:rPr>
        <w:t>Rindi G</w:t>
      </w:r>
      <w:r w:rsidRPr="00BB37DE">
        <w:rPr>
          <w:rFonts w:ascii="Book Antiqua" w:eastAsia="SimSun" w:hAnsi="Book Antiqua" w:cs="SimSun"/>
          <w:sz w:val="24"/>
          <w:szCs w:val="24"/>
          <w:lang w:val="en-US" w:eastAsia="zh-CN"/>
        </w:rPr>
        <w:t xml:space="preserve">, Klöppel G, Alhman H, Caplin M, Couvelard A, de Herder WW, Erikssson B, Falchetti A, Falconi M, Komminoth P, Körner M, Lopes JM, McNicol AM, Nilsson O, Perren A, Scarpa A, Scoazec JY, Wiedenmann B. TNM staging of foregut (neuro)endocrine tumors: a consensus proposal including a grading system. </w:t>
      </w:r>
      <w:r w:rsidRPr="00BB37DE">
        <w:rPr>
          <w:rFonts w:ascii="Book Antiqua" w:eastAsia="SimSun" w:hAnsi="Book Antiqua" w:cs="SimSun"/>
          <w:i/>
          <w:iCs/>
          <w:sz w:val="24"/>
          <w:szCs w:val="24"/>
          <w:lang w:val="en-US" w:eastAsia="zh-CN"/>
        </w:rPr>
        <w:t>Virchows Arch</w:t>
      </w:r>
      <w:r w:rsidRPr="00BB37DE">
        <w:rPr>
          <w:rFonts w:ascii="Book Antiqua" w:eastAsia="SimSun" w:hAnsi="Book Antiqua" w:cs="SimSun"/>
          <w:sz w:val="24"/>
          <w:szCs w:val="24"/>
          <w:lang w:val="en-US" w:eastAsia="zh-CN"/>
        </w:rPr>
        <w:t xml:space="preserve"> 2006; </w:t>
      </w:r>
      <w:r w:rsidRPr="00BB37DE">
        <w:rPr>
          <w:rFonts w:ascii="Book Antiqua" w:eastAsia="SimSun" w:hAnsi="Book Antiqua" w:cs="SimSun"/>
          <w:b/>
          <w:bCs/>
          <w:sz w:val="24"/>
          <w:szCs w:val="24"/>
          <w:lang w:val="en-US" w:eastAsia="zh-CN"/>
        </w:rPr>
        <w:t>449</w:t>
      </w:r>
      <w:r w:rsidRPr="00BB37DE">
        <w:rPr>
          <w:rFonts w:ascii="Book Antiqua" w:eastAsia="SimSun" w:hAnsi="Book Antiqua" w:cs="SimSun"/>
          <w:sz w:val="24"/>
          <w:szCs w:val="24"/>
          <w:lang w:val="en-US" w:eastAsia="zh-CN"/>
        </w:rPr>
        <w:t>: 395-401 [PMID: 16967267]</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42 </w:t>
      </w:r>
      <w:r w:rsidRPr="00BB37DE">
        <w:rPr>
          <w:rFonts w:ascii="Book Antiqua" w:eastAsia="SimSun" w:hAnsi="Book Antiqua" w:cs="SimSun"/>
          <w:b/>
          <w:bCs/>
          <w:sz w:val="24"/>
          <w:szCs w:val="24"/>
          <w:lang w:val="en-US" w:eastAsia="zh-CN"/>
        </w:rPr>
        <w:t>Rindi G</w:t>
      </w:r>
      <w:r w:rsidRPr="00BB37DE">
        <w:rPr>
          <w:rFonts w:ascii="Book Antiqua" w:eastAsia="SimSun" w:hAnsi="Book Antiqua" w:cs="SimSun"/>
          <w:sz w:val="24"/>
          <w:szCs w:val="24"/>
          <w:lang w:val="en-US" w:eastAsia="zh-CN"/>
        </w:rPr>
        <w:t xml:space="preserve">, Klöppel G, Couvelard A, Komminoth P, Körner M, Lopes JM, McNicol AM, Nilsson O, Perren A, Scarpa A, Scoazec JY, Wiedenmann B. TNM staging of midgut and hindgut (neuro) endocrine tumors: a consensus proposal including a grading system. </w:t>
      </w:r>
      <w:r w:rsidRPr="00BB37DE">
        <w:rPr>
          <w:rFonts w:ascii="Book Antiqua" w:eastAsia="SimSun" w:hAnsi="Book Antiqua" w:cs="SimSun"/>
          <w:i/>
          <w:iCs/>
          <w:sz w:val="24"/>
          <w:szCs w:val="24"/>
          <w:lang w:val="en-US" w:eastAsia="zh-CN"/>
        </w:rPr>
        <w:t>Virchows Arch</w:t>
      </w:r>
      <w:r w:rsidRPr="00BB37DE">
        <w:rPr>
          <w:rFonts w:ascii="Book Antiqua" w:eastAsia="SimSun" w:hAnsi="Book Antiqua" w:cs="SimSun"/>
          <w:sz w:val="24"/>
          <w:szCs w:val="24"/>
          <w:lang w:val="en-US" w:eastAsia="zh-CN"/>
        </w:rPr>
        <w:t xml:space="preserve"> 2007; </w:t>
      </w:r>
      <w:r w:rsidRPr="00BB37DE">
        <w:rPr>
          <w:rFonts w:ascii="Book Antiqua" w:eastAsia="SimSun" w:hAnsi="Book Antiqua" w:cs="SimSun"/>
          <w:b/>
          <w:bCs/>
          <w:sz w:val="24"/>
          <w:szCs w:val="24"/>
          <w:lang w:val="en-US" w:eastAsia="zh-CN"/>
        </w:rPr>
        <w:t>451</w:t>
      </w:r>
      <w:r w:rsidRPr="00BB37DE">
        <w:rPr>
          <w:rFonts w:ascii="Book Antiqua" w:eastAsia="SimSun" w:hAnsi="Book Antiqua" w:cs="SimSun"/>
          <w:sz w:val="24"/>
          <w:szCs w:val="24"/>
          <w:lang w:val="en-US" w:eastAsia="zh-CN"/>
        </w:rPr>
        <w:t>: 757-762 [PMID: 17674042]</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lastRenderedPageBreak/>
        <w:t xml:space="preserve">43 </w:t>
      </w:r>
      <w:r w:rsidRPr="00BB37DE">
        <w:rPr>
          <w:rFonts w:ascii="Book Antiqua" w:eastAsia="SimSun" w:hAnsi="Book Antiqua" w:cs="SimSun"/>
          <w:b/>
          <w:sz w:val="24"/>
          <w:szCs w:val="24"/>
          <w:lang w:val="en-US" w:eastAsia="zh-CN"/>
        </w:rPr>
        <w:t>Bosman FT</w:t>
      </w:r>
      <w:r w:rsidRPr="00BB37DE">
        <w:rPr>
          <w:rFonts w:ascii="Book Antiqua" w:eastAsia="SimSun" w:hAnsi="Book Antiqua" w:cs="SimSun"/>
          <w:sz w:val="24"/>
          <w:szCs w:val="24"/>
          <w:lang w:val="en-US" w:eastAsia="zh-CN"/>
        </w:rPr>
        <w:t>, Carneiro F, Hruban RH, Theise ND (Eds.). World Health Organization Classification of Tumors. WHO classification of Tumors of the Digestive System. 4th ed.</w:t>
      </w:r>
      <w:r w:rsidR="00C236A3" w:rsidRPr="003F0297">
        <w:rPr>
          <w:rFonts w:ascii="Book Antiqua" w:eastAsia="SimSun" w:hAnsi="Book Antiqua" w:cs="SimSun"/>
          <w:sz w:val="24"/>
          <w:szCs w:val="24"/>
          <w:lang w:val="en-US" w:eastAsia="zh-CN"/>
        </w:rPr>
        <w:t xml:space="preserve"> Lyon</w:t>
      </w:r>
      <w:r w:rsidR="00C236A3" w:rsidRPr="003F0297">
        <w:rPr>
          <w:rFonts w:ascii="Book Antiqua" w:eastAsia="SimSun" w:hAnsi="Book Antiqua" w:cs="SimSun" w:hint="eastAsia"/>
          <w:sz w:val="24"/>
          <w:szCs w:val="24"/>
          <w:lang w:val="en-US" w:eastAsia="zh-CN"/>
        </w:rPr>
        <w:t xml:space="preserve">: </w:t>
      </w:r>
      <w:r w:rsidRPr="00BB37DE">
        <w:rPr>
          <w:rFonts w:ascii="Book Antiqua" w:eastAsia="SimSun" w:hAnsi="Book Antiqua" w:cs="SimSun"/>
          <w:sz w:val="24"/>
          <w:szCs w:val="24"/>
          <w:lang w:val="en-US" w:eastAsia="zh-CN"/>
        </w:rPr>
        <w:t xml:space="preserve"> IARC Press</w:t>
      </w:r>
      <w:r w:rsidR="00C236A3" w:rsidRPr="003F0297">
        <w:rPr>
          <w:rFonts w:ascii="Book Antiqua" w:eastAsia="SimSun" w:hAnsi="Book Antiqua" w:cs="SimSun" w:hint="eastAsia"/>
          <w:sz w:val="24"/>
          <w:szCs w:val="24"/>
          <w:lang w:val="en-US" w:eastAsia="zh-CN"/>
        </w:rPr>
        <w:t>,</w:t>
      </w:r>
      <w:r w:rsidRPr="00BB37DE">
        <w:rPr>
          <w:rFonts w:ascii="Book Antiqua" w:eastAsia="SimSun" w:hAnsi="Book Antiqua" w:cs="SimSun"/>
          <w:sz w:val="24"/>
          <w:szCs w:val="24"/>
          <w:lang w:val="en-US" w:eastAsia="zh-CN"/>
        </w:rPr>
        <w:t xml:space="preserve"> 2010: 13-14</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44 </w:t>
      </w:r>
      <w:r w:rsidRPr="00BB37DE">
        <w:rPr>
          <w:rFonts w:ascii="Book Antiqua" w:eastAsia="SimSun" w:hAnsi="Book Antiqua" w:cs="SimSun"/>
          <w:b/>
          <w:bCs/>
          <w:sz w:val="24"/>
          <w:szCs w:val="24"/>
          <w:lang w:val="en-US" w:eastAsia="zh-CN"/>
        </w:rPr>
        <w:t>Lloyd RV</w:t>
      </w:r>
      <w:r w:rsidRPr="00BB37DE">
        <w:rPr>
          <w:rFonts w:ascii="Book Antiqua" w:eastAsia="SimSun" w:hAnsi="Book Antiqua" w:cs="SimSun"/>
          <w:sz w:val="24"/>
          <w:szCs w:val="24"/>
          <w:lang w:val="en-US" w:eastAsia="zh-CN"/>
        </w:rPr>
        <w:t xml:space="preserve">, Schroeder G, Bauman MD, Krook JE, Jin L, Goldberg RM, Farr GH. Prevalence and Prognostic Significance of Neuroendocrine Differentiation in Colorectal Carcinomas. </w:t>
      </w:r>
      <w:r w:rsidRPr="00BB37DE">
        <w:rPr>
          <w:rFonts w:ascii="Book Antiqua" w:eastAsia="SimSun" w:hAnsi="Book Antiqua" w:cs="SimSun"/>
          <w:i/>
          <w:iCs/>
          <w:sz w:val="24"/>
          <w:szCs w:val="24"/>
          <w:lang w:val="en-US" w:eastAsia="zh-CN"/>
        </w:rPr>
        <w:t>Endocr Pathol</w:t>
      </w:r>
      <w:r w:rsidRPr="00BB37DE">
        <w:rPr>
          <w:rFonts w:ascii="Book Antiqua" w:eastAsia="SimSun" w:hAnsi="Book Antiqua" w:cs="SimSun"/>
          <w:sz w:val="24"/>
          <w:szCs w:val="24"/>
          <w:lang w:val="en-US" w:eastAsia="zh-CN"/>
        </w:rPr>
        <w:t xml:space="preserve"> 1998; </w:t>
      </w:r>
      <w:r w:rsidRPr="00BB37DE">
        <w:rPr>
          <w:rFonts w:ascii="Book Antiqua" w:eastAsia="SimSun" w:hAnsi="Book Antiqua" w:cs="SimSun"/>
          <w:b/>
          <w:bCs/>
          <w:sz w:val="24"/>
          <w:szCs w:val="24"/>
          <w:lang w:val="en-US" w:eastAsia="zh-CN"/>
        </w:rPr>
        <w:t>9</w:t>
      </w:r>
      <w:r w:rsidRPr="00BB37DE">
        <w:rPr>
          <w:rFonts w:ascii="Book Antiqua" w:eastAsia="SimSun" w:hAnsi="Book Antiqua" w:cs="SimSun"/>
          <w:sz w:val="24"/>
          <w:szCs w:val="24"/>
          <w:lang w:val="en-US" w:eastAsia="zh-CN"/>
        </w:rPr>
        <w:t>: 35-42 [PMID: 12114660]</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45 </w:t>
      </w:r>
      <w:r w:rsidRPr="00BB37DE">
        <w:rPr>
          <w:rFonts w:ascii="Book Antiqua" w:eastAsia="SimSun" w:hAnsi="Book Antiqua" w:cs="SimSun"/>
          <w:b/>
          <w:bCs/>
          <w:sz w:val="24"/>
          <w:szCs w:val="24"/>
          <w:lang w:val="en-US" w:eastAsia="zh-CN"/>
        </w:rPr>
        <w:t>Hamada Y</w:t>
      </w:r>
      <w:r w:rsidRPr="00BB37DE">
        <w:rPr>
          <w:rFonts w:ascii="Book Antiqua" w:eastAsia="SimSun" w:hAnsi="Book Antiqua" w:cs="SimSun"/>
          <w:sz w:val="24"/>
          <w:szCs w:val="24"/>
          <w:lang w:val="en-US" w:eastAsia="zh-CN"/>
        </w:rPr>
        <w:t xml:space="preserve">, Oishi A, Shoji T, Takada H, Yamamura M, Hioki K, Yamamoto M. Endocrine cells and prognosis in patients with colorectal carcinoma. </w:t>
      </w:r>
      <w:r w:rsidRPr="00BB37DE">
        <w:rPr>
          <w:rFonts w:ascii="Book Antiqua" w:eastAsia="SimSun" w:hAnsi="Book Antiqua" w:cs="SimSun"/>
          <w:i/>
          <w:iCs/>
          <w:sz w:val="24"/>
          <w:szCs w:val="24"/>
          <w:lang w:val="en-US" w:eastAsia="zh-CN"/>
        </w:rPr>
        <w:t>Cancer</w:t>
      </w:r>
      <w:r w:rsidRPr="00BB37DE">
        <w:rPr>
          <w:rFonts w:ascii="Book Antiqua" w:eastAsia="SimSun" w:hAnsi="Book Antiqua" w:cs="SimSun"/>
          <w:sz w:val="24"/>
          <w:szCs w:val="24"/>
          <w:lang w:val="en-US" w:eastAsia="zh-CN"/>
        </w:rPr>
        <w:t xml:space="preserve"> 1992; </w:t>
      </w:r>
      <w:r w:rsidRPr="00BB37DE">
        <w:rPr>
          <w:rFonts w:ascii="Book Antiqua" w:eastAsia="SimSun" w:hAnsi="Book Antiqua" w:cs="SimSun"/>
          <w:b/>
          <w:bCs/>
          <w:sz w:val="24"/>
          <w:szCs w:val="24"/>
          <w:lang w:val="en-US" w:eastAsia="zh-CN"/>
        </w:rPr>
        <w:t>69</w:t>
      </w:r>
      <w:r w:rsidRPr="00BB37DE">
        <w:rPr>
          <w:rFonts w:ascii="Book Antiqua" w:eastAsia="SimSun" w:hAnsi="Book Antiqua" w:cs="SimSun"/>
          <w:sz w:val="24"/>
          <w:szCs w:val="24"/>
          <w:lang w:val="en-US" w:eastAsia="zh-CN"/>
        </w:rPr>
        <w:t>: 2641-2646 [PMID: 1571893]</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46 </w:t>
      </w:r>
      <w:r w:rsidRPr="00BB37DE">
        <w:rPr>
          <w:rFonts w:ascii="Book Antiqua" w:eastAsia="SimSun" w:hAnsi="Book Antiqua" w:cs="SimSun"/>
          <w:b/>
          <w:bCs/>
          <w:sz w:val="24"/>
          <w:szCs w:val="24"/>
          <w:lang w:val="en-US" w:eastAsia="zh-CN"/>
        </w:rPr>
        <w:t>Jansson D</w:t>
      </w:r>
      <w:r w:rsidRPr="00BB37DE">
        <w:rPr>
          <w:rFonts w:ascii="Book Antiqua" w:eastAsia="SimSun" w:hAnsi="Book Antiqua" w:cs="SimSun"/>
          <w:sz w:val="24"/>
          <w:szCs w:val="24"/>
          <w:lang w:val="en-US" w:eastAsia="zh-CN"/>
        </w:rPr>
        <w:t xml:space="preserve">, Gould VE, Gooch GT, Rittenhouse HG, Shin SS, Manderino GL, Tomita JT, Staren ED. Immunohistochemical analysis of colon carcinomas applying exocrine and neuroendocrine markers. </w:t>
      </w:r>
      <w:r w:rsidRPr="00BB37DE">
        <w:rPr>
          <w:rFonts w:ascii="Book Antiqua" w:eastAsia="SimSun" w:hAnsi="Book Antiqua" w:cs="SimSun"/>
          <w:i/>
          <w:iCs/>
          <w:sz w:val="24"/>
          <w:szCs w:val="24"/>
          <w:lang w:val="en-US" w:eastAsia="zh-CN"/>
        </w:rPr>
        <w:t>APMIS</w:t>
      </w:r>
      <w:r w:rsidRPr="00BB37DE">
        <w:rPr>
          <w:rFonts w:ascii="Book Antiqua" w:eastAsia="SimSun" w:hAnsi="Book Antiqua" w:cs="SimSun"/>
          <w:sz w:val="24"/>
          <w:szCs w:val="24"/>
          <w:lang w:val="en-US" w:eastAsia="zh-CN"/>
        </w:rPr>
        <w:t xml:space="preserve"> 1988; </w:t>
      </w:r>
      <w:r w:rsidRPr="00BB37DE">
        <w:rPr>
          <w:rFonts w:ascii="Book Antiqua" w:eastAsia="SimSun" w:hAnsi="Book Antiqua" w:cs="SimSun"/>
          <w:b/>
          <w:bCs/>
          <w:sz w:val="24"/>
          <w:szCs w:val="24"/>
          <w:lang w:val="en-US" w:eastAsia="zh-CN"/>
        </w:rPr>
        <w:t>96</w:t>
      </w:r>
      <w:r w:rsidRPr="00BB37DE">
        <w:rPr>
          <w:rFonts w:ascii="Book Antiqua" w:eastAsia="SimSun" w:hAnsi="Book Antiqua" w:cs="SimSun"/>
          <w:sz w:val="24"/>
          <w:szCs w:val="24"/>
          <w:lang w:val="en-US" w:eastAsia="zh-CN"/>
        </w:rPr>
        <w:t>: 1129-1139 [PMID: 2463847]</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47 </w:t>
      </w:r>
      <w:r w:rsidRPr="00BB37DE">
        <w:rPr>
          <w:rFonts w:ascii="Book Antiqua" w:eastAsia="SimSun" w:hAnsi="Book Antiqua" w:cs="SimSun"/>
          <w:b/>
          <w:bCs/>
          <w:sz w:val="24"/>
          <w:szCs w:val="24"/>
          <w:lang w:val="en-US" w:eastAsia="zh-CN"/>
        </w:rPr>
        <w:t>Li Y</w:t>
      </w:r>
      <w:r w:rsidRPr="00BB37DE">
        <w:rPr>
          <w:rFonts w:ascii="Book Antiqua" w:eastAsia="SimSun" w:hAnsi="Book Antiqua" w:cs="SimSun"/>
          <w:sz w:val="24"/>
          <w:szCs w:val="24"/>
          <w:lang w:val="en-US" w:eastAsia="zh-CN"/>
        </w:rPr>
        <w:t xml:space="preserve">, Yau A, Schaeffer D, Magliocco A, Gui X, Urbanski S, Waghray R, Owen D, Gao ZH. Colorectal glandular-neuroendocrine mixed tumor: pathologic spectrum and clinical implications. </w:t>
      </w:r>
      <w:r w:rsidRPr="00BB37DE">
        <w:rPr>
          <w:rFonts w:ascii="Book Antiqua" w:eastAsia="SimSun" w:hAnsi="Book Antiqua" w:cs="SimSun"/>
          <w:i/>
          <w:iCs/>
          <w:sz w:val="24"/>
          <w:szCs w:val="24"/>
          <w:lang w:val="en-US" w:eastAsia="zh-CN"/>
        </w:rPr>
        <w:t>Am J Surg Pathol</w:t>
      </w:r>
      <w:r w:rsidRPr="00BB37DE">
        <w:rPr>
          <w:rFonts w:ascii="Book Antiqua" w:eastAsia="SimSun" w:hAnsi="Book Antiqua" w:cs="SimSun"/>
          <w:sz w:val="24"/>
          <w:szCs w:val="24"/>
          <w:lang w:val="en-US" w:eastAsia="zh-CN"/>
        </w:rPr>
        <w:t xml:space="preserve"> 2011; </w:t>
      </w:r>
      <w:r w:rsidRPr="00BB37DE">
        <w:rPr>
          <w:rFonts w:ascii="Book Antiqua" w:eastAsia="SimSun" w:hAnsi="Book Antiqua" w:cs="SimSun"/>
          <w:b/>
          <w:bCs/>
          <w:sz w:val="24"/>
          <w:szCs w:val="24"/>
          <w:lang w:val="en-US" w:eastAsia="zh-CN"/>
        </w:rPr>
        <w:t>35</w:t>
      </w:r>
      <w:r w:rsidRPr="00BB37DE">
        <w:rPr>
          <w:rFonts w:ascii="Book Antiqua" w:eastAsia="SimSun" w:hAnsi="Book Antiqua" w:cs="SimSun"/>
          <w:sz w:val="24"/>
          <w:szCs w:val="24"/>
          <w:lang w:val="en-US" w:eastAsia="zh-CN"/>
        </w:rPr>
        <w:t>: 413-425 [PMID: 21317713 DOI: 10.1097/PAS.0b013e3182093657]</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48 </w:t>
      </w:r>
      <w:r w:rsidRPr="00BB37DE">
        <w:rPr>
          <w:rFonts w:ascii="Book Antiqua" w:eastAsia="SimSun" w:hAnsi="Book Antiqua" w:cs="SimSun"/>
          <w:b/>
          <w:bCs/>
          <w:sz w:val="24"/>
          <w:szCs w:val="24"/>
          <w:lang w:val="en-US" w:eastAsia="zh-CN"/>
        </w:rPr>
        <w:t>Arends JW</w:t>
      </w:r>
      <w:r w:rsidRPr="00BB37DE">
        <w:rPr>
          <w:rFonts w:ascii="Book Antiqua" w:eastAsia="SimSun" w:hAnsi="Book Antiqua" w:cs="SimSun"/>
          <w:sz w:val="24"/>
          <w:szCs w:val="24"/>
          <w:lang w:val="en-US" w:eastAsia="zh-CN"/>
        </w:rPr>
        <w:t xml:space="preserve">, Wiggers T, Verstijnen K, Bosman FT. The occurrence and clinicopathological significance of serotonin immunoreactive cells in large bowel carcinoma. </w:t>
      </w:r>
      <w:r w:rsidRPr="00BB37DE">
        <w:rPr>
          <w:rFonts w:ascii="Book Antiqua" w:eastAsia="SimSun" w:hAnsi="Book Antiqua" w:cs="SimSun"/>
          <w:i/>
          <w:iCs/>
          <w:sz w:val="24"/>
          <w:szCs w:val="24"/>
          <w:lang w:val="en-US" w:eastAsia="zh-CN"/>
        </w:rPr>
        <w:t>J Pathol</w:t>
      </w:r>
      <w:r w:rsidRPr="00BB37DE">
        <w:rPr>
          <w:rFonts w:ascii="Book Antiqua" w:eastAsia="SimSun" w:hAnsi="Book Antiqua" w:cs="SimSun"/>
          <w:sz w:val="24"/>
          <w:szCs w:val="24"/>
          <w:lang w:val="en-US" w:eastAsia="zh-CN"/>
        </w:rPr>
        <w:t xml:space="preserve"> 1986; </w:t>
      </w:r>
      <w:r w:rsidRPr="00BB37DE">
        <w:rPr>
          <w:rFonts w:ascii="Book Antiqua" w:eastAsia="SimSun" w:hAnsi="Book Antiqua" w:cs="SimSun"/>
          <w:b/>
          <w:bCs/>
          <w:sz w:val="24"/>
          <w:szCs w:val="24"/>
          <w:lang w:val="en-US" w:eastAsia="zh-CN"/>
        </w:rPr>
        <w:t>149</w:t>
      </w:r>
      <w:r w:rsidRPr="00BB37DE">
        <w:rPr>
          <w:rFonts w:ascii="Book Antiqua" w:eastAsia="SimSun" w:hAnsi="Book Antiqua" w:cs="SimSun"/>
          <w:sz w:val="24"/>
          <w:szCs w:val="24"/>
          <w:lang w:val="en-US" w:eastAsia="zh-CN"/>
        </w:rPr>
        <w:t>: 97-102 [PMID: 3525789]</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49 </w:t>
      </w:r>
      <w:r w:rsidRPr="00BB37DE">
        <w:rPr>
          <w:rFonts w:ascii="Book Antiqua" w:eastAsia="SimSun" w:hAnsi="Book Antiqua" w:cs="SimSun"/>
          <w:b/>
          <w:bCs/>
          <w:sz w:val="24"/>
          <w:szCs w:val="24"/>
          <w:lang w:val="en-US" w:eastAsia="zh-CN"/>
        </w:rPr>
        <w:t>Lapertosa G</w:t>
      </w:r>
      <w:r w:rsidRPr="00BB37DE">
        <w:rPr>
          <w:rFonts w:ascii="Book Antiqua" w:eastAsia="SimSun" w:hAnsi="Book Antiqua" w:cs="SimSun"/>
          <w:sz w:val="24"/>
          <w:szCs w:val="24"/>
          <w:lang w:val="en-US" w:eastAsia="zh-CN"/>
        </w:rPr>
        <w:t xml:space="preserve">, Baracchini P, Delucchi F. Prevalence and prognostic significance of endocrine cells in colorectal adenocarcinomas. </w:t>
      </w:r>
      <w:r w:rsidRPr="00BB37DE">
        <w:rPr>
          <w:rFonts w:ascii="Book Antiqua" w:eastAsia="SimSun" w:hAnsi="Book Antiqua" w:cs="SimSun"/>
          <w:i/>
          <w:iCs/>
          <w:sz w:val="24"/>
          <w:szCs w:val="24"/>
          <w:lang w:val="en-US" w:eastAsia="zh-CN"/>
        </w:rPr>
        <w:t>Pathologica</w:t>
      </w:r>
      <w:r w:rsidRPr="00BB37DE">
        <w:rPr>
          <w:rFonts w:ascii="Book Antiqua" w:eastAsia="SimSun" w:hAnsi="Book Antiqua" w:cs="SimSun"/>
          <w:sz w:val="24"/>
          <w:szCs w:val="24"/>
          <w:lang w:val="en-US" w:eastAsia="zh-CN"/>
        </w:rPr>
        <w:t xml:space="preserve"> 1994; </w:t>
      </w:r>
      <w:r w:rsidRPr="00BB37DE">
        <w:rPr>
          <w:rFonts w:ascii="Book Antiqua" w:eastAsia="SimSun" w:hAnsi="Book Antiqua" w:cs="SimSun"/>
          <w:b/>
          <w:bCs/>
          <w:sz w:val="24"/>
          <w:szCs w:val="24"/>
          <w:lang w:val="en-US" w:eastAsia="zh-CN"/>
        </w:rPr>
        <w:t>86</w:t>
      </w:r>
      <w:r w:rsidRPr="00BB37DE">
        <w:rPr>
          <w:rFonts w:ascii="Book Antiqua" w:eastAsia="SimSun" w:hAnsi="Book Antiqua" w:cs="SimSun"/>
          <w:sz w:val="24"/>
          <w:szCs w:val="24"/>
          <w:lang w:val="en-US" w:eastAsia="zh-CN"/>
        </w:rPr>
        <w:t>: 170-173 [PMID: 7936761]</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50 </w:t>
      </w:r>
      <w:r w:rsidRPr="00BB37DE">
        <w:rPr>
          <w:rFonts w:ascii="Book Antiqua" w:eastAsia="SimSun" w:hAnsi="Book Antiqua" w:cs="SimSun"/>
          <w:b/>
          <w:bCs/>
          <w:sz w:val="24"/>
          <w:szCs w:val="24"/>
          <w:lang w:val="en-US" w:eastAsia="zh-CN"/>
        </w:rPr>
        <w:t>Ferrero S</w:t>
      </w:r>
      <w:r w:rsidRPr="00BB37DE">
        <w:rPr>
          <w:rFonts w:ascii="Book Antiqua" w:eastAsia="SimSun" w:hAnsi="Book Antiqua" w:cs="SimSun"/>
          <w:sz w:val="24"/>
          <w:szCs w:val="24"/>
          <w:lang w:val="en-US" w:eastAsia="zh-CN"/>
        </w:rPr>
        <w:t xml:space="preserve">, Buffa R, Pruneri G, Siccardi AG, Pelagi M, Lee AK, Coggi G, Bosari S. The prevalence and clinical significance of chromogranin A and secretogranin II immunoreactivity in colorectal adenocarcinomas. </w:t>
      </w:r>
      <w:r w:rsidRPr="00BB37DE">
        <w:rPr>
          <w:rFonts w:ascii="Book Antiqua" w:eastAsia="SimSun" w:hAnsi="Book Antiqua" w:cs="SimSun"/>
          <w:i/>
          <w:iCs/>
          <w:sz w:val="24"/>
          <w:szCs w:val="24"/>
          <w:lang w:val="en-US" w:eastAsia="zh-CN"/>
        </w:rPr>
        <w:t>Virchows Arch</w:t>
      </w:r>
      <w:r w:rsidRPr="00BB37DE">
        <w:rPr>
          <w:rFonts w:ascii="Book Antiqua" w:eastAsia="SimSun" w:hAnsi="Book Antiqua" w:cs="SimSun"/>
          <w:sz w:val="24"/>
          <w:szCs w:val="24"/>
          <w:lang w:val="en-US" w:eastAsia="zh-CN"/>
        </w:rPr>
        <w:t xml:space="preserve"> 1995; </w:t>
      </w:r>
      <w:r w:rsidRPr="00BB37DE">
        <w:rPr>
          <w:rFonts w:ascii="Book Antiqua" w:eastAsia="SimSun" w:hAnsi="Book Antiqua" w:cs="SimSun"/>
          <w:b/>
          <w:bCs/>
          <w:sz w:val="24"/>
          <w:szCs w:val="24"/>
          <w:lang w:val="en-US" w:eastAsia="zh-CN"/>
        </w:rPr>
        <w:t>426</w:t>
      </w:r>
      <w:r w:rsidRPr="00BB37DE">
        <w:rPr>
          <w:rFonts w:ascii="Book Antiqua" w:eastAsia="SimSun" w:hAnsi="Book Antiqua" w:cs="SimSun"/>
          <w:sz w:val="24"/>
          <w:szCs w:val="24"/>
          <w:lang w:val="en-US" w:eastAsia="zh-CN"/>
        </w:rPr>
        <w:t>: 587-592 [PMID: 7655739]</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51 </w:t>
      </w:r>
      <w:r w:rsidRPr="00BB37DE">
        <w:rPr>
          <w:rFonts w:ascii="Book Antiqua" w:eastAsia="SimSun" w:hAnsi="Book Antiqua" w:cs="SimSun"/>
          <w:b/>
          <w:bCs/>
          <w:sz w:val="24"/>
          <w:szCs w:val="24"/>
          <w:lang w:val="en-US" w:eastAsia="zh-CN"/>
        </w:rPr>
        <w:t>Shinji S</w:t>
      </w:r>
      <w:r w:rsidRPr="00BB37DE">
        <w:rPr>
          <w:rFonts w:ascii="Book Antiqua" w:eastAsia="SimSun" w:hAnsi="Book Antiqua" w:cs="SimSun"/>
          <w:sz w:val="24"/>
          <w:szCs w:val="24"/>
          <w:lang w:val="en-US" w:eastAsia="zh-CN"/>
        </w:rPr>
        <w:t xml:space="preserve">, Naito Z, Ishiwata T, Tanaka N, Furukawa K, Suzuki H, Seya T, Kan H, Tsuruta H, Matsumoto S, Matsuda A, Teranishi N, Ohaki Y, Tajiri T. Neuroendocrine cell differentiation of poorly differentiated colorectal adenocarcinoma correlates with liver metastasis. </w:t>
      </w:r>
      <w:r w:rsidRPr="00BB37DE">
        <w:rPr>
          <w:rFonts w:ascii="Book Antiqua" w:eastAsia="SimSun" w:hAnsi="Book Antiqua" w:cs="SimSun"/>
          <w:i/>
          <w:iCs/>
          <w:sz w:val="24"/>
          <w:szCs w:val="24"/>
          <w:lang w:val="en-US" w:eastAsia="zh-CN"/>
        </w:rPr>
        <w:t>Int J Oncol</w:t>
      </w:r>
      <w:r w:rsidRPr="00BB37DE">
        <w:rPr>
          <w:rFonts w:ascii="Book Antiqua" w:eastAsia="SimSun" w:hAnsi="Book Antiqua" w:cs="SimSun"/>
          <w:sz w:val="24"/>
          <w:szCs w:val="24"/>
          <w:lang w:val="en-US" w:eastAsia="zh-CN"/>
        </w:rPr>
        <w:t xml:space="preserve"> 2006; </w:t>
      </w:r>
      <w:r w:rsidRPr="00BB37DE">
        <w:rPr>
          <w:rFonts w:ascii="Book Antiqua" w:eastAsia="SimSun" w:hAnsi="Book Antiqua" w:cs="SimSun"/>
          <w:b/>
          <w:bCs/>
          <w:sz w:val="24"/>
          <w:szCs w:val="24"/>
          <w:lang w:val="en-US" w:eastAsia="zh-CN"/>
        </w:rPr>
        <w:t>29</w:t>
      </w:r>
      <w:r w:rsidRPr="00BB37DE">
        <w:rPr>
          <w:rFonts w:ascii="Book Antiqua" w:eastAsia="SimSun" w:hAnsi="Book Antiqua" w:cs="SimSun"/>
          <w:sz w:val="24"/>
          <w:szCs w:val="24"/>
          <w:lang w:val="en-US" w:eastAsia="zh-CN"/>
        </w:rPr>
        <w:t>: 357-364 [PMID: 16820877]</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lastRenderedPageBreak/>
        <w:t xml:space="preserve">52 </w:t>
      </w:r>
      <w:r w:rsidRPr="00BB37DE">
        <w:rPr>
          <w:rFonts w:ascii="Book Antiqua" w:eastAsia="SimSun" w:hAnsi="Book Antiqua" w:cs="SimSun"/>
          <w:b/>
          <w:bCs/>
          <w:sz w:val="24"/>
          <w:szCs w:val="24"/>
          <w:lang w:val="en-US" w:eastAsia="zh-CN"/>
        </w:rPr>
        <w:t>Park JG</w:t>
      </w:r>
      <w:r w:rsidRPr="00BB37DE">
        <w:rPr>
          <w:rFonts w:ascii="Book Antiqua" w:eastAsia="SimSun" w:hAnsi="Book Antiqua" w:cs="SimSun"/>
          <w:sz w:val="24"/>
          <w:szCs w:val="24"/>
          <w:lang w:val="en-US" w:eastAsia="zh-CN"/>
        </w:rPr>
        <w:t xml:space="preserve">, Choe GY, Helman LJ, Gazdar AF, Yang HK, Kim JP, Park SH, Kim YI. Chromogranin-A expression in gastric and colon cancer tissues. </w:t>
      </w:r>
      <w:r w:rsidRPr="00BB37DE">
        <w:rPr>
          <w:rFonts w:ascii="Book Antiqua" w:eastAsia="SimSun" w:hAnsi="Book Antiqua" w:cs="SimSun"/>
          <w:i/>
          <w:iCs/>
          <w:sz w:val="24"/>
          <w:szCs w:val="24"/>
          <w:lang w:val="en-US" w:eastAsia="zh-CN"/>
        </w:rPr>
        <w:t>Int J Cancer</w:t>
      </w:r>
      <w:r w:rsidRPr="00BB37DE">
        <w:rPr>
          <w:rFonts w:ascii="Book Antiqua" w:eastAsia="SimSun" w:hAnsi="Book Antiqua" w:cs="SimSun"/>
          <w:sz w:val="24"/>
          <w:szCs w:val="24"/>
          <w:lang w:val="en-US" w:eastAsia="zh-CN"/>
        </w:rPr>
        <w:t xml:space="preserve"> 1992; </w:t>
      </w:r>
      <w:r w:rsidRPr="00BB37DE">
        <w:rPr>
          <w:rFonts w:ascii="Book Antiqua" w:eastAsia="SimSun" w:hAnsi="Book Antiqua" w:cs="SimSun"/>
          <w:b/>
          <w:bCs/>
          <w:sz w:val="24"/>
          <w:szCs w:val="24"/>
          <w:lang w:val="en-US" w:eastAsia="zh-CN"/>
        </w:rPr>
        <w:t>51</w:t>
      </w:r>
      <w:r w:rsidRPr="00BB37DE">
        <w:rPr>
          <w:rFonts w:ascii="Book Antiqua" w:eastAsia="SimSun" w:hAnsi="Book Antiqua" w:cs="SimSun"/>
          <w:sz w:val="24"/>
          <w:szCs w:val="24"/>
          <w:lang w:val="en-US" w:eastAsia="zh-CN"/>
        </w:rPr>
        <w:t>: 189-194 [PMID: 1349007]</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53 </w:t>
      </w:r>
      <w:r w:rsidRPr="00BB37DE">
        <w:rPr>
          <w:rFonts w:ascii="Book Antiqua" w:eastAsia="SimSun" w:hAnsi="Book Antiqua" w:cs="SimSun"/>
          <w:b/>
          <w:bCs/>
          <w:sz w:val="24"/>
          <w:szCs w:val="24"/>
          <w:lang w:val="en-US" w:eastAsia="zh-CN"/>
        </w:rPr>
        <w:t>Secco GB</w:t>
      </w:r>
      <w:r w:rsidRPr="00BB37DE">
        <w:rPr>
          <w:rFonts w:ascii="Book Antiqua" w:eastAsia="SimSun" w:hAnsi="Book Antiqua" w:cs="SimSun"/>
          <w:sz w:val="24"/>
          <w:szCs w:val="24"/>
          <w:lang w:val="en-US" w:eastAsia="zh-CN"/>
        </w:rPr>
        <w:t xml:space="preserve">, Campora E, Fardelli R, Lapertosa G, De Lucchi F, Gianquinto D, Bonfante P. Chromogranin-A expression in neoplastic neuroendocrine cells and prognosis in colorectal cancer. </w:t>
      </w:r>
      <w:r w:rsidRPr="00BB37DE">
        <w:rPr>
          <w:rFonts w:ascii="Book Antiqua" w:eastAsia="SimSun" w:hAnsi="Book Antiqua" w:cs="SimSun"/>
          <w:i/>
          <w:iCs/>
          <w:sz w:val="24"/>
          <w:szCs w:val="24"/>
          <w:lang w:val="en-US" w:eastAsia="zh-CN"/>
        </w:rPr>
        <w:t>Tumori</w:t>
      </w:r>
      <w:r w:rsidRPr="00BB37DE">
        <w:rPr>
          <w:rFonts w:ascii="Book Antiqua" w:eastAsia="SimSun" w:hAnsi="Book Antiqua" w:cs="SimSun"/>
          <w:sz w:val="24"/>
          <w:szCs w:val="24"/>
          <w:lang w:val="en-US" w:eastAsia="zh-CN"/>
        </w:rPr>
        <w:t xml:space="preserve"> </w:t>
      </w:r>
      <w:r w:rsidRPr="003F0297">
        <w:rPr>
          <w:rFonts w:ascii="Book Antiqua" w:eastAsia="SimSun" w:hAnsi="Book Antiqua" w:cs="SimSun" w:hint="eastAsia"/>
          <w:sz w:val="24"/>
          <w:szCs w:val="24"/>
          <w:lang w:val="en-US" w:eastAsia="zh-CN"/>
        </w:rPr>
        <w:t>1996</w:t>
      </w:r>
      <w:r w:rsidRPr="00BB37DE">
        <w:rPr>
          <w:rFonts w:ascii="Book Antiqua" w:eastAsia="SimSun" w:hAnsi="Book Antiqua" w:cs="SimSun"/>
          <w:sz w:val="24"/>
          <w:szCs w:val="24"/>
          <w:lang w:val="en-US" w:eastAsia="zh-CN"/>
        </w:rPr>
        <w:t xml:space="preserve">; </w:t>
      </w:r>
      <w:r w:rsidRPr="00BB37DE">
        <w:rPr>
          <w:rFonts w:ascii="Book Antiqua" w:eastAsia="SimSun" w:hAnsi="Book Antiqua" w:cs="SimSun"/>
          <w:b/>
          <w:bCs/>
          <w:sz w:val="24"/>
          <w:szCs w:val="24"/>
          <w:lang w:val="en-US" w:eastAsia="zh-CN"/>
        </w:rPr>
        <w:t>82</w:t>
      </w:r>
      <w:r w:rsidRPr="00BB37DE">
        <w:rPr>
          <w:rFonts w:ascii="Book Antiqua" w:eastAsia="SimSun" w:hAnsi="Book Antiqua" w:cs="SimSun"/>
          <w:sz w:val="24"/>
          <w:szCs w:val="24"/>
          <w:lang w:val="en-US" w:eastAsia="zh-CN"/>
        </w:rPr>
        <w:t>: 390-393 [PMID: 8890977]</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54 </w:t>
      </w:r>
      <w:r w:rsidRPr="00BB37DE">
        <w:rPr>
          <w:rFonts w:ascii="Book Antiqua" w:eastAsia="SimSun" w:hAnsi="Book Antiqua" w:cs="SimSun"/>
          <w:b/>
          <w:bCs/>
          <w:sz w:val="24"/>
          <w:szCs w:val="24"/>
          <w:lang w:val="en-US" w:eastAsia="zh-CN"/>
        </w:rPr>
        <w:t>de Bruïne AP</w:t>
      </w:r>
      <w:r w:rsidRPr="00BB37DE">
        <w:rPr>
          <w:rFonts w:ascii="Book Antiqua" w:eastAsia="SimSun" w:hAnsi="Book Antiqua" w:cs="SimSun"/>
          <w:sz w:val="24"/>
          <w:szCs w:val="24"/>
          <w:lang w:val="en-US" w:eastAsia="zh-CN"/>
        </w:rPr>
        <w:t xml:space="preserve">, Wiggers T, Beek C, Volovics A, von Meyenfeldt M, Arends JW, Bosman FT. Endocrine cells in colorectal adenocarcinomas: incidence, hormone profile and prognostic relevance. </w:t>
      </w:r>
      <w:r w:rsidRPr="00BB37DE">
        <w:rPr>
          <w:rFonts w:ascii="Book Antiqua" w:eastAsia="SimSun" w:hAnsi="Book Antiqua" w:cs="SimSun"/>
          <w:i/>
          <w:iCs/>
          <w:sz w:val="24"/>
          <w:szCs w:val="24"/>
          <w:lang w:val="en-US" w:eastAsia="zh-CN"/>
        </w:rPr>
        <w:t>Int J Cancer</w:t>
      </w:r>
      <w:r w:rsidRPr="00BB37DE">
        <w:rPr>
          <w:rFonts w:ascii="Book Antiqua" w:eastAsia="SimSun" w:hAnsi="Book Antiqua" w:cs="SimSun"/>
          <w:sz w:val="24"/>
          <w:szCs w:val="24"/>
          <w:lang w:val="en-US" w:eastAsia="zh-CN"/>
        </w:rPr>
        <w:t xml:space="preserve"> 1993; </w:t>
      </w:r>
      <w:r w:rsidRPr="00BB37DE">
        <w:rPr>
          <w:rFonts w:ascii="Book Antiqua" w:eastAsia="SimSun" w:hAnsi="Book Antiqua" w:cs="SimSun"/>
          <w:b/>
          <w:bCs/>
          <w:sz w:val="24"/>
          <w:szCs w:val="24"/>
          <w:lang w:val="en-US" w:eastAsia="zh-CN"/>
        </w:rPr>
        <w:t>54</w:t>
      </w:r>
      <w:r w:rsidRPr="00BB37DE">
        <w:rPr>
          <w:rFonts w:ascii="Book Antiqua" w:eastAsia="SimSun" w:hAnsi="Book Antiqua" w:cs="SimSun"/>
          <w:sz w:val="24"/>
          <w:szCs w:val="24"/>
          <w:lang w:val="en-US" w:eastAsia="zh-CN"/>
        </w:rPr>
        <w:t>: 765-771 [PMID: 8100808]</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55 </w:t>
      </w:r>
      <w:r w:rsidRPr="00BB37DE">
        <w:rPr>
          <w:rFonts w:ascii="Book Antiqua" w:eastAsia="SimSun" w:hAnsi="Book Antiqua" w:cs="SimSun"/>
          <w:b/>
          <w:bCs/>
          <w:sz w:val="24"/>
          <w:szCs w:val="24"/>
          <w:lang w:val="en-US" w:eastAsia="zh-CN"/>
        </w:rPr>
        <w:t>Mori M</w:t>
      </w:r>
      <w:r w:rsidRPr="00BB37DE">
        <w:rPr>
          <w:rFonts w:ascii="Book Antiqua" w:eastAsia="SimSun" w:hAnsi="Book Antiqua" w:cs="SimSun"/>
          <w:sz w:val="24"/>
          <w:szCs w:val="24"/>
          <w:lang w:val="en-US" w:eastAsia="zh-CN"/>
        </w:rPr>
        <w:t xml:space="preserve">, Mimori K, Kamakura T, Adachi Y, Ikeda Y, Sugimachi K. Chromogranin positive cells in colorectal carcinoma and transitional mucosa. </w:t>
      </w:r>
      <w:r w:rsidRPr="00BB37DE">
        <w:rPr>
          <w:rFonts w:ascii="Book Antiqua" w:eastAsia="SimSun" w:hAnsi="Book Antiqua" w:cs="SimSun"/>
          <w:i/>
          <w:iCs/>
          <w:sz w:val="24"/>
          <w:szCs w:val="24"/>
          <w:lang w:val="en-US" w:eastAsia="zh-CN"/>
        </w:rPr>
        <w:t>J Clin Pathol</w:t>
      </w:r>
      <w:r w:rsidRPr="00BB37DE">
        <w:rPr>
          <w:rFonts w:ascii="Book Antiqua" w:eastAsia="SimSun" w:hAnsi="Book Antiqua" w:cs="SimSun"/>
          <w:sz w:val="24"/>
          <w:szCs w:val="24"/>
          <w:lang w:val="en-US" w:eastAsia="zh-CN"/>
        </w:rPr>
        <w:t xml:space="preserve"> 1995; </w:t>
      </w:r>
      <w:r w:rsidRPr="00BB37DE">
        <w:rPr>
          <w:rFonts w:ascii="Book Antiqua" w:eastAsia="SimSun" w:hAnsi="Book Antiqua" w:cs="SimSun"/>
          <w:b/>
          <w:bCs/>
          <w:sz w:val="24"/>
          <w:szCs w:val="24"/>
          <w:lang w:val="en-US" w:eastAsia="zh-CN"/>
        </w:rPr>
        <w:t>48</w:t>
      </w:r>
      <w:r w:rsidRPr="00BB37DE">
        <w:rPr>
          <w:rFonts w:ascii="Book Antiqua" w:eastAsia="SimSun" w:hAnsi="Book Antiqua" w:cs="SimSun"/>
          <w:sz w:val="24"/>
          <w:szCs w:val="24"/>
          <w:lang w:val="en-US" w:eastAsia="zh-CN"/>
        </w:rPr>
        <w:t>: 754-758 [PMID: 7560204]</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56 </w:t>
      </w:r>
      <w:r w:rsidRPr="00BB37DE">
        <w:rPr>
          <w:rFonts w:ascii="Book Antiqua" w:eastAsia="SimSun" w:hAnsi="Book Antiqua" w:cs="SimSun"/>
          <w:b/>
          <w:bCs/>
          <w:sz w:val="24"/>
          <w:szCs w:val="24"/>
          <w:lang w:val="en-US" w:eastAsia="zh-CN"/>
        </w:rPr>
        <w:t>Atasoy P</w:t>
      </w:r>
      <w:r w:rsidRPr="00BB37DE">
        <w:rPr>
          <w:rFonts w:ascii="Book Antiqua" w:eastAsia="SimSun" w:hAnsi="Book Antiqua" w:cs="SimSun"/>
          <w:sz w:val="24"/>
          <w:szCs w:val="24"/>
          <w:lang w:val="en-US" w:eastAsia="zh-CN"/>
        </w:rPr>
        <w:t>, Ensari A, Demirci S, Kur</w:t>
      </w:r>
      <w:r w:rsidRPr="00BB37DE">
        <w:rPr>
          <w:rFonts w:ascii="Book Antiqua" w:eastAsia="MS Mincho" w:hAnsi="Book Antiqua" w:cs="MS Mincho"/>
          <w:sz w:val="24"/>
          <w:szCs w:val="24"/>
          <w:lang w:val="en-US" w:eastAsia="zh-CN"/>
        </w:rPr>
        <w:t>ş</w:t>
      </w:r>
      <w:r w:rsidRPr="00BB37DE">
        <w:rPr>
          <w:rFonts w:ascii="Book Antiqua" w:eastAsia="SimSun" w:hAnsi="Book Antiqua" w:cs="SimSun"/>
          <w:sz w:val="24"/>
          <w:szCs w:val="24"/>
          <w:lang w:val="en-US" w:eastAsia="zh-CN"/>
        </w:rPr>
        <w:t xml:space="preserve">un N. Neuroendocrine differentiation in colorectal carcinomas: assessing its prognostic significance. </w:t>
      </w:r>
      <w:r w:rsidRPr="00BB37DE">
        <w:rPr>
          <w:rFonts w:ascii="Book Antiqua" w:eastAsia="SimSun" w:hAnsi="Book Antiqua" w:cs="SimSun"/>
          <w:i/>
          <w:iCs/>
          <w:sz w:val="24"/>
          <w:szCs w:val="24"/>
          <w:lang w:val="en-US" w:eastAsia="zh-CN"/>
        </w:rPr>
        <w:t>Tumori</w:t>
      </w:r>
      <w:r w:rsidRPr="00BB37DE">
        <w:rPr>
          <w:rFonts w:ascii="Book Antiqua" w:eastAsia="SimSun" w:hAnsi="Book Antiqua" w:cs="SimSun"/>
          <w:sz w:val="24"/>
          <w:szCs w:val="24"/>
          <w:lang w:val="en-US" w:eastAsia="zh-CN"/>
        </w:rPr>
        <w:t xml:space="preserve"> </w:t>
      </w:r>
      <w:r w:rsidRPr="003F0297">
        <w:rPr>
          <w:rFonts w:ascii="Book Antiqua" w:eastAsia="SimSun" w:hAnsi="Book Antiqua" w:cs="SimSun" w:hint="eastAsia"/>
          <w:sz w:val="24"/>
          <w:szCs w:val="24"/>
          <w:lang w:val="en-US" w:eastAsia="zh-CN"/>
        </w:rPr>
        <w:t>2003</w:t>
      </w:r>
      <w:r w:rsidRPr="00BB37DE">
        <w:rPr>
          <w:rFonts w:ascii="Book Antiqua" w:eastAsia="SimSun" w:hAnsi="Book Antiqua" w:cs="SimSun"/>
          <w:sz w:val="24"/>
          <w:szCs w:val="24"/>
          <w:lang w:val="en-US" w:eastAsia="zh-CN"/>
        </w:rPr>
        <w:t xml:space="preserve">; </w:t>
      </w:r>
      <w:r w:rsidRPr="00BB37DE">
        <w:rPr>
          <w:rFonts w:ascii="Book Antiqua" w:eastAsia="SimSun" w:hAnsi="Book Antiqua" w:cs="SimSun"/>
          <w:b/>
          <w:bCs/>
          <w:sz w:val="24"/>
          <w:szCs w:val="24"/>
          <w:lang w:val="en-US" w:eastAsia="zh-CN"/>
        </w:rPr>
        <w:t>89</w:t>
      </w:r>
      <w:r w:rsidRPr="00BB37DE">
        <w:rPr>
          <w:rFonts w:ascii="Book Antiqua" w:eastAsia="SimSun" w:hAnsi="Book Antiqua" w:cs="SimSun"/>
          <w:sz w:val="24"/>
          <w:szCs w:val="24"/>
          <w:lang w:val="en-US" w:eastAsia="zh-CN"/>
        </w:rPr>
        <w:t>: 49-53 [PMID: 12729362]</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57 </w:t>
      </w:r>
      <w:r w:rsidRPr="00BB37DE">
        <w:rPr>
          <w:rFonts w:ascii="Book Antiqua" w:eastAsia="SimSun" w:hAnsi="Book Antiqua" w:cs="SimSun"/>
          <w:b/>
          <w:bCs/>
          <w:sz w:val="24"/>
          <w:szCs w:val="24"/>
          <w:lang w:val="en-US" w:eastAsia="zh-CN"/>
        </w:rPr>
        <w:t>Yin J</w:t>
      </w:r>
      <w:r w:rsidRPr="00BB37DE">
        <w:rPr>
          <w:rFonts w:ascii="Book Antiqua" w:eastAsia="SimSun" w:hAnsi="Book Antiqua" w:cs="SimSun"/>
          <w:sz w:val="24"/>
          <w:szCs w:val="24"/>
          <w:lang w:val="en-US" w:eastAsia="zh-CN"/>
        </w:rPr>
        <w:t xml:space="preserve">, Liang Y, Wang H. [Significance of endocrine cells and their hormones in colorectal cancer]. </w:t>
      </w:r>
      <w:r w:rsidRPr="00BB37DE">
        <w:rPr>
          <w:rFonts w:ascii="Book Antiqua" w:eastAsia="SimSun" w:hAnsi="Book Antiqua" w:cs="SimSun"/>
          <w:i/>
          <w:iCs/>
          <w:sz w:val="24"/>
          <w:szCs w:val="24"/>
          <w:lang w:val="en-US" w:eastAsia="zh-CN"/>
        </w:rPr>
        <w:t>Zhonghua Zhong Liu Za Zhi</w:t>
      </w:r>
      <w:r w:rsidRPr="00BB37DE">
        <w:rPr>
          <w:rFonts w:ascii="Book Antiqua" w:eastAsia="SimSun" w:hAnsi="Book Antiqua" w:cs="SimSun"/>
          <w:sz w:val="24"/>
          <w:szCs w:val="24"/>
          <w:lang w:val="en-US" w:eastAsia="zh-CN"/>
        </w:rPr>
        <w:t xml:space="preserve"> 1997; </w:t>
      </w:r>
      <w:r w:rsidRPr="00BB37DE">
        <w:rPr>
          <w:rFonts w:ascii="Book Antiqua" w:eastAsia="SimSun" w:hAnsi="Book Antiqua" w:cs="SimSun"/>
          <w:b/>
          <w:bCs/>
          <w:sz w:val="24"/>
          <w:szCs w:val="24"/>
          <w:lang w:val="en-US" w:eastAsia="zh-CN"/>
        </w:rPr>
        <w:t>19</w:t>
      </w:r>
      <w:r w:rsidRPr="00BB37DE">
        <w:rPr>
          <w:rFonts w:ascii="Book Antiqua" w:eastAsia="SimSun" w:hAnsi="Book Antiqua" w:cs="SimSun"/>
          <w:sz w:val="24"/>
          <w:szCs w:val="24"/>
          <w:lang w:val="en-US" w:eastAsia="zh-CN"/>
        </w:rPr>
        <w:t>: 192-195 [PMID: 10920894]</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58 </w:t>
      </w:r>
      <w:r w:rsidRPr="00BB37DE">
        <w:rPr>
          <w:rFonts w:ascii="Book Antiqua" w:eastAsia="SimSun" w:hAnsi="Book Antiqua" w:cs="SimSun"/>
          <w:b/>
          <w:bCs/>
          <w:sz w:val="24"/>
          <w:szCs w:val="24"/>
          <w:lang w:val="en-US" w:eastAsia="zh-CN"/>
        </w:rPr>
        <w:t>Indinnimeo M</w:t>
      </w:r>
      <w:r w:rsidRPr="00BB37DE">
        <w:rPr>
          <w:rFonts w:ascii="Book Antiqua" w:eastAsia="SimSun" w:hAnsi="Book Antiqua" w:cs="SimSun"/>
          <w:sz w:val="24"/>
          <w:szCs w:val="24"/>
          <w:lang w:val="en-US" w:eastAsia="zh-CN"/>
        </w:rPr>
        <w:t xml:space="preserve">, Cicchini C, Memeo L, Stazi A, Provenza C, Ricci F, Mingazzini PL. Correlation between chromogranin-A expression and pathological variables in human colon carcinoma. </w:t>
      </w:r>
      <w:r w:rsidRPr="00BB37DE">
        <w:rPr>
          <w:rFonts w:ascii="Book Antiqua" w:eastAsia="SimSun" w:hAnsi="Book Antiqua" w:cs="SimSun"/>
          <w:i/>
          <w:iCs/>
          <w:sz w:val="24"/>
          <w:szCs w:val="24"/>
          <w:lang w:val="en-US" w:eastAsia="zh-CN"/>
        </w:rPr>
        <w:t>Anticancer Res</w:t>
      </w:r>
      <w:r w:rsidRPr="00BB37DE">
        <w:rPr>
          <w:rFonts w:ascii="Book Antiqua" w:eastAsia="SimSun" w:hAnsi="Book Antiqua" w:cs="SimSun"/>
          <w:sz w:val="24"/>
          <w:szCs w:val="24"/>
          <w:lang w:val="en-US" w:eastAsia="zh-CN"/>
        </w:rPr>
        <w:t xml:space="preserve"> </w:t>
      </w:r>
      <w:r w:rsidRPr="003F0297">
        <w:rPr>
          <w:rFonts w:ascii="Book Antiqua" w:eastAsia="SimSun" w:hAnsi="Book Antiqua" w:cs="SimSun" w:hint="eastAsia"/>
          <w:sz w:val="24"/>
          <w:szCs w:val="24"/>
          <w:lang w:val="en-US" w:eastAsia="zh-CN"/>
        </w:rPr>
        <w:t>2002</w:t>
      </w:r>
      <w:r w:rsidRPr="00BB37DE">
        <w:rPr>
          <w:rFonts w:ascii="Book Antiqua" w:eastAsia="SimSun" w:hAnsi="Book Antiqua" w:cs="SimSun"/>
          <w:sz w:val="24"/>
          <w:szCs w:val="24"/>
          <w:lang w:val="en-US" w:eastAsia="zh-CN"/>
        </w:rPr>
        <w:t xml:space="preserve">; </w:t>
      </w:r>
      <w:r w:rsidRPr="00BB37DE">
        <w:rPr>
          <w:rFonts w:ascii="Book Antiqua" w:eastAsia="SimSun" w:hAnsi="Book Antiqua" w:cs="SimSun"/>
          <w:b/>
          <w:bCs/>
          <w:sz w:val="24"/>
          <w:szCs w:val="24"/>
          <w:lang w:val="en-US" w:eastAsia="zh-CN"/>
        </w:rPr>
        <w:t>22</w:t>
      </w:r>
      <w:r w:rsidRPr="00BB37DE">
        <w:rPr>
          <w:rFonts w:ascii="Book Antiqua" w:eastAsia="SimSun" w:hAnsi="Book Antiqua" w:cs="SimSun"/>
          <w:sz w:val="24"/>
          <w:szCs w:val="24"/>
          <w:lang w:val="en-US" w:eastAsia="zh-CN"/>
        </w:rPr>
        <w:t>: 395-398 [PMID: 12017321]</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59 </w:t>
      </w:r>
      <w:r w:rsidRPr="00BB37DE">
        <w:rPr>
          <w:rFonts w:ascii="Book Antiqua" w:eastAsia="SimSun" w:hAnsi="Book Antiqua" w:cs="SimSun"/>
          <w:b/>
          <w:bCs/>
          <w:sz w:val="24"/>
          <w:szCs w:val="24"/>
          <w:lang w:val="en-US" w:eastAsia="zh-CN"/>
        </w:rPr>
        <w:t>Syversen U</w:t>
      </w:r>
      <w:r w:rsidRPr="00BB37DE">
        <w:rPr>
          <w:rFonts w:ascii="Book Antiqua" w:eastAsia="SimSun" w:hAnsi="Book Antiqua" w:cs="SimSun"/>
          <w:sz w:val="24"/>
          <w:szCs w:val="24"/>
          <w:lang w:val="en-US" w:eastAsia="zh-CN"/>
        </w:rPr>
        <w:t xml:space="preserve">, Halvorsen T, Mårvik R, Waldum HL. Neuroendocrine differentiation in colorectal carcinomas. </w:t>
      </w:r>
      <w:r w:rsidRPr="00BB37DE">
        <w:rPr>
          <w:rFonts w:ascii="Book Antiqua" w:eastAsia="SimSun" w:hAnsi="Book Antiqua" w:cs="SimSun"/>
          <w:i/>
          <w:iCs/>
          <w:sz w:val="24"/>
          <w:szCs w:val="24"/>
          <w:lang w:val="en-US" w:eastAsia="zh-CN"/>
        </w:rPr>
        <w:t>Eur J Gastroenterol Hepatol</w:t>
      </w:r>
      <w:r w:rsidRPr="00BB37DE">
        <w:rPr>
          <w:rFonts w:ascii="Book Antiqua" w:eastAsia="SimSun" w:hAnsi="Book Antiqua" w:cs="SimSun"/>
          <w:sz w:val="24"/>
          <w:szCs w:val="24"/>
          <w:lang w:val="en-US" w:eastAsia="zh-CN"/>
        </w:rPr>
        <w:t xml:space="preserve"> 1995; </w:t>
      </w:r>
      <w:r w:rsidRPr="00BB37DE">
        <w:rPr>
          <w:rFonts w:ascii="Book Antiqua" w:eastAsia="SimSun" w:hAnsi="Book Antiqua" w:cs="SimSun"/>
          <w:b/>
          <w:bCs/>
          <w:sz w:val="24"/>
          <w:szCs w:val="24"/>
          <w:lang w:val="en-US" w:eastAsia="zh-CN"/>
        </w:rPr>
        <w:t>7</w:t>
      </w:r>
      <w:r w:rsidRPr="00BB37DE">
        <w:rPr>
          <w:rFonts w:ascii="Book Antiqua" w:eastAsia="SimSun" w:hAnsi="Book Antiqua" w:cs="SimSun"/>
          <w:sz w:val="24"/>
          <w:szCs w:val="24"/>
          <w:lang w:val="en-US" w:eastAsia="zh-CN"/>
        </w:rPr>
        <w:t>: 667-674 [PMID: 8590163]</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60 </w:t>
      </w:r>
      <w:r w:rsidRPr="00BB37DE">
        <w:rPr>
          <w:rFonts w:ascii="Book Antiqua" w:eastAsia="SimSun" w:hAnsi="Book Antiqua" w:cs="SimSun"/>
          <w:b/>
          <w:bCs/>
          <w:sz w:val="24"/>
          <w:szCs w:val="24"/>
          <w:lang w:val="en-US" w:eastAsia="zh-CN"/>
        </w:rPr>
        <w:t>Yao GY</w:t>
      </w:r>
      <w:r w:rsidRPr="00BB37DE">
        <w:rPr>
          <w:rFonts w:ascii="Book Antiqua" w:eastAsia="SimSun" w:hAnsi="Book Antiqua" w:cs="SimSun"/>
          <w:sz w:val="24"/>
          <w:szCs w:val="24"/>
          <w:lang w:val="en-US" w:eastAsia="zh-CN"/>
        </w:rPr>
        <w:t xml:space="preserve">, Zhou JL, Lai MD, Chen XQ, Chen PH. Neuroendocrine markers in adenocarcinomas: an investigation of 356 cases. </w:t>
      </w:r>
      <w:r w:rsidRPr="00BB37DE">
        <w:rPr>
          <w:rFonts w:ascii="Book Antiqua" w:eastAsia="SimSun" w:hAnsi="Book Antiqua" w:cs="SimSun"/>
          <w:i/>
          <w:iCs/>
          <w:sz w:val="24"/>
          <w:szCs w:val="24"/>
          <w:lang w:val="en-US" w:eastAsia="zh-CN"/>
        </w:rPr>
        <w:t>World J Gastroenterol</w:t>
      </w:r>
      <w:r w:rsidRPr="00BB37DE">
        <w:rPr>
          <w:rFonts w:ascii="Book Antiqua" w:eastAsia="SimSun" w:hAnsi="Book Antiqua" w:cs="SimSun"/>
          <w:sz w:val="24"/>
          <w:szCs w:val="24"/>
          <w:lang w:val="en-US" w:eastAsia="zh-CN"/>
        </w:rPr>
        <w:t xml:space="preserve"> 2003; </w:t>
      </w:r>
      <w:r w:rsidRPr="00BB37DE">
        <w:rPr>
          <w:rFonts w:ascii="Book Antiqua" w:eastAsia="SimSun" w:hAnsi="Book Antiqua" w:cs="SimSun"/>
          <w:b/>
          <w:bCs/>
          <w:sz w:val="24"/>
          <w:szCs w:val="24"/>
          <w:lang w:val="en-US" w:eastAsia="zh-CN"/>
        </w:rPr>
        <w:t>9</w:t>
      </w:r>
      <w:r w:rsidRPr="00BB37DE">
        <w:rPr>
          <w:rFonts w:ascii="Book Antiqua" w:eastAsia="SimSun" w:hAnsi="Book Antiqua" w:cs="SimSun"/>
          <w:sz w:val="24"/>
          <w:szCs w:val="24"/>
          <w:lang w:val="en-US" w:eastAsia="zh-CN"/>
        </w:rPr>
        <w:t>: 858-861 [PMID: 12679948]</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61 </w:t>
      </w:r>
      <w:r w:rsidRPr="00BB37DE">
        <w:rPr>
          <w:rFonts w:ascii="Book Antiqua" w:eastAsia="SimSun" w:hAnsi="Book Antiqua" w:cs="SimSun"/>
          <w:b/>
          <w:bCs/>
          <w:sz w:val="24"/>
          <w:szCs w:val="24"/>
          <w:lang w:val="en-US" w:eastAsia="zh-CN"/>
        </w:rPr>
        <w:t>Liu Y</w:t>
      </w:r>
      <w:r w:rsidRPr="00BB37DE">
        <w:rPr>
          <w:rFonts w:ascii="Book Antiqua" w:eastAsia="SimSun" w:hAnsi="Book Antiqua" w:cs="SimSun"/>
          <w:sz w:val="24"/>
          <w:szCs w:val="24"/>
          <w:lang w:val="en-US" w:eastAsia="zh-CN"/>
        </w:rPr>
        <w:t xml:space="preserve">, Xu J, Jiao Y, Hu Y, Yi C, Li Q, Tong Z, Wang X, Hu L, Xiao Q, Li J, Ding K. Neuroendocrine differentiation is a prognostic factor for stage II poorly differentiated colorectal cancer. </w:t>
      </w:r>
      <w:r w:rsidRPr="00BB37DE">
        <w:rPr>
          <w:rFonts w:ascii="Book Antiqua" w:eastAsia="SimSun" w:hAnsi="Book Antiqua" w:cs="SimSun"/>
          <w:i/>
          <w:iCs/>
          <w:sz w:val="24"/>
          <w:szCs w:val="24"/>
          <w:lang w:val="en-US" w:eastAsia="zh-CN"/>
        </w:rPr>
        <w:t>Biomed Res Int</w:t>
      </w:r>
      <w:r w:rsidRPr="00BB37DE">
        <w:rPr>
          <w:rFonts w:ascii="Book Antiqua" w:eastAsia="SimSun" w:hAnsi="Book Antiqua" w:cs="SimSun"/>
          <w:sz w:val="24"/>
          <w:szCs w:val="24"/>
          <w:lang w:val="en-US" w:eastAsia="zh-CN"/>
        </w:rPr>
        <w:t xml:space="preserve"> 2014; </w:t>
      </w:r>
      <w:r w:rsidRPr="00BB37DE">
        <w:rPr>
          <w:rFonts w:ascii="Book Antiqua" w:eastAsia="SimSun" w:hAnsi="Book Antiqua" w:cs="SimSun"/>
          <w:b/>
          <w:bCs/>
          <w:sz w:val="24"/>
          <w:szCs w:val="24"/>
          <w:lang w:val="en-US" w:eastAsia="zh-CN"/>
        </w:rPr>
        <w:t>2014</w:t>
      </w:r>
      <w:r w:rsidRPr="00BB37DE">
        <w:rPr>
          <w:rFonts w:ascii="Book Antiqua" w:eastAsia="SimSun" w:hAnsi="Book Antiqua" w:cs="SimSun"/>
          <w:sz w:val="24"/>
          <w:szCs w:val="24"/>
          <w:lang w:val="en-US" w:eastAsia="zh-CN"/>
        </w:rPr>
        <w:t>: 789575 [PMID: 25093184 DOI: 10.1155/2014/789575]</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lastRenderedPageBreak/>
        <w:t xml:space="preserve">62 </w:t>
      </w:r>
      <w:r w:rsidRPr="00BB37DE">
        <w:rPr>
          <w:rFonts w:ascii="Book Antiqua" w:eastAsia="SimSun" w:hAnsi="Book Antiqua" w:cs="SimSun"/>
          <w:b/>
          <w:bCs/>
          <w:sz w:val="24"/>
          <w:szCs w:val="24"/>
          <w:lang w:val="en-US" w:eastAsia="zh-CN"/>
        </w:rPr>
        <w:t>Foley EF</w:t>
      </w:r>
      <w:r w:rsidRPr="00BB37DE">
        <w:rPr>
          <w:rFonts w:ascii="Book Antiqua" w:eastAsia="SimSun" w:hAnsi="Book Antiqua" w:cs="SimSun"/>
          <w:sz w:val="24"/>
          <w:szCs w:val="24"/>
          <w:lang w:val="en-US" w:eastAsia="zh-CN"/>
        </w:rPr>
        <w:t xml:space="preserve">, Gaffey MJ, Frierson HF. The frequency and clinical significance of neuroendocrine cells within stage III adenocarcinomas of the colon. </w:t>
      </w:r>
      <w:r w:rsidRPr="00BB37DE">
        <w:rPr>
          <w:rFonts w:ascii="Book Antiqua" w:eastAsia="SimSun" w:hAnsi="Book Antiqua" w:cs="SimSun"/>
          <w:i/>
          <w:iCs/>
          <w:sz w:val="24"/>
          <w:szCs w:val="24"/>
          <w:lang w:val="en-US" w:eastAsia="zh-CN"/>
        </w:rPr>
        <w:t>Arch Pathol Lab Med</w:t>
      </w:r>
      <w:r w:rsidRPr="00BB37DE">
        <w:rPr>
          <w:rFonts w:ascii="Book Antiqua" w:eastAsia="SimSun" w:hAnsi="Book Antiqua" w:cs="SimSun"/>
          <w:sz w:val="24"/>
          <w:szCs w:val="24"/>
          <w:lang w:val="en-US" w:eastAsia="zh-CN"/>
        </w:rPr>
        <w:t xml:space="preserve"> 1998; </w:t>
      </w:r>
      <w:r w:rsidRPr="00BB37DE">
        <w:rPr>
          <w:rFonts w:ascii="Book Antiqua" w:eastAsia="SimSun" w:hAnsi="Book Antiqua" w:cs="SimSun"/>
          <w:b/>
          <w:bCs/>
          <w:sz w:val="24"/>
          <w:szCs w:val="24"/>
          <w:lang w:val="en-US" w:eastAsia="zh-CN"/>
        </w:rPr>
        <w:t>122</w:t>
      </w:r>
      <w:r w:rsidRPr="00BB37DE">
        <w:rPr>
          <w:rFonts w:ascii="Book Antiqua" w:eastAsia="SimSun" w:hAnsi="Book Antiqua" w:cs="SimSun"/>
          <w:sz w:val="24"/>
          <w:szCs w:val="24"/>
          <w:lang w:val="en-US" w:eastAsia="zh-CN"/>
        </w:rPr>
        <w:t>: 912-914 [PMID: 9786353]</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63 </w:t>
      </w:r>
      <w:r w:rsidRPr="00BB37DE">
        <w:rPr>
          <w:rFonts w:ascii="Book Antiqua" w:eastAsia="SimSun" w:hAnsi="Book Antiqua" w:cs="SimSun"/>
          <w:b/>
          <w:bCs/>
          <w:sz w:val="24"/>
          <w:szCs w:val="24"/>
          <w:lang w:val="en-US" w:eastAsia="zh-CN"/>
        </w:rPr>
        <w:t>Cho YB</w:t>
      </w:r>
      <w:r w:rsidRPr="00BB37DE">
        <w:rPr>
          <w:rFonts w:ascii="Book Antiqua" w:eastAsia="SimSun" w:hAnsi="Book Antiqua" w:cs="SimSun"/>
          <w:sz w:val="24"/>
          <w:szCs w:val="24"/>
          <w:lang w:val="en-US" w:eastAsia="zh-CN"/>
        </w:rPr>
        <w:t xml:space="preserve">, Yang SS, Lee WY, Song SY, Kim SH, Shin HJ, Yun SH, Chun HK. The clinical significance of neuroendocrine differentiation in T3-T4 node-negative colorectal cancer. </w:t>
      </w:r>
      <w:r w:rsidRPr="00BB37DE">
        <w:rPr>
          <w:rFonts w:ascii="Book Antiqua" w:eastAsia="SimSun" w:hAnsi="Book Antiqua" w:cs="SimSun"/>
          <w:i/>
          <w:iCs/>
          <w:sz w:val="24"/>
          <w:szCs w:val="24"/>
          <w:lang w:val="en-US" w:eastAsia="zh-CN"/>
        </w:rPr>
        <w:t>Int J Surg Pathol</w:t>
      </w:r>
      <w:r w:rsidRPr="00BB37DE">
        <w:rPr>
          <w:rFonts w:ascii="Book Antiqua" w:eastAsia="SimSun" w:hAnsi="Book Antiqua" w:cs="SimSun"/>
          <w:sz w:val="24"/>
          <w:szCs w:val="24"/>
          <w:lang w:val="en-US" w:eastAsia="zh-CN"/>
        </w:rPr>
        <w:t xml:space="preserve"> 2010; </w:t>
      </w:r>
      <w:r w:rsidRPr="00BB37DE">
        <w:rPr>
          <w:rFonts w:ascii="Book Antiqua" w:eastAsia="SimSun" w:hAnsi="Book Antiqua" w:cs="SimSun"/>
          <w:b/>
          <w:bCs/>
          <w:sz w:val="24"/>
          <w:szCs w:val="24"/>
          <w:lang w:val="en-US" w:eastAsia="zh-CN"/>
        </w:rPr>
        <w:t>18</w:t>
      </w:r>
      <w:r w:rsidRPr="00BB37DE">
        <w:rPr>
          <w:rFonts w:ascii="Book Antiqua" w:eastAsia="SimSun" w:hAnsi="Book Antiqua" w:cs="SimSun"/>
          <w:sz w:val="24"/>
          <w:szCs w:val="24"/>
          <w:lang w:val="en-US" w:eastAsia="zh-CN"/>
        </w:rPr>
        <w:t>: 201-206 [PMID: 19372085 DOI: 10.1177/10668965909332112]</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64 </w:t>
      </w:r>
      <w:r w:rsidRPr="00BB37DE">
        <w:rPr>
          <w:rFonts w:ascii="Book Antiqua" w:eastAsia="SimSun" w:hAnsi="Book Antiqua" w:cs="SimSun"/>
          <w:b/>
          <w:bCs/>
          <w:sz w:val="24"/>
          <w:szCs w:val="24"/>
          <w:lang w:val="en-US" w:eastAsia="zh-CN"/>
        </w:rPr>
        <w:t>Sun MH</w:t>
      </w:r>
      <w:r w:rsidRPr="00BB37DE">
        <w:rPr>
          <w:rFonts w:ascii="Book Antiqua" w:eastAsia="SimSun" w:hAnsi="Book Antiqua" w:cs="SimSun"/>
          <w:sz w:val="24"/>
          <w:szCs w:val="24"/>
          <w:lang w:val="en-US" w:eastAsia="zh-CN"/>
        </w:rPr>
        <w:t xml:space="preserve">. Neuroendocrine differentiation in sporadic CRC and hereditary nonpolyosis colorectal cancer. </w:t>
      </w:r>
      <w:r w:rsidRPr="00BB37DE">
        <w:rPr>
          <w:rFonts w:ascii="Book Antiqua" w:eastAsia="SimSun" w:hAnsi="Book Antiqua" w:cs="SimSun"/>
          <w:i/>
          <w:iCs/>
          <w:sz w:val="24"/>
          <w:szCs w:val="24"/>
          <w:lang w:val="en-US" w:eastAsia="zh-CN"/>
        </w:rPr>
        <w:t>Dis Markers</w:t>
      </w:r>
      <w:r w:rsidRPr="00BB37DE">
        <w:rPr>
          <w:rFonts w:ascii="Book Antiqua" w:eastAsia="SimSun" w:hAnsi="Book Antiqua" w:cs="SimSun"/>
          <w:sz w:val="24"/>
          <w:szCs w:val="24"/>
          <w:lang w:val="en-US" w:eastAsia="zh-CN"/>
        </w:rPr>
        <w:t xml:space="preserve"> 2004; </w:t>
      </w:r>
      <w:r w:rsidRPr="00BB37DE">
        <w:rPr>
          <w:rFonts w:ascii="Book Antiqua" w:eastAsia="SimSun" w:hAnsi="Book Antiqua" w:cs="SimSun"/>
          <w:b/>
          <w:bCs/>
          <w:sz w:val="24"/>
          <w:szCs w:val="24"/>
          <w:lang w:val="en-US" w:eastAsia="zh-CN"/>
        </w:rPr>
        <w:t>20</w:t>
      </w:r>
      <w:r w:rsidRPr="00BB37DE">
        <w:rPr>
          <w:rFonts w:ascii="Book Antiqua" w:eastAsia="SimSun" w:hAnsi="Book Antiqua" w:cs="SimSun"/>
          <w:sz w:val="24"/>
          <w:szCs w:val="24"/>
          <w:lang w:val="en-US" w:eastAsia="zh-CN"/>
        </w:rPr>
        <w:t>: 283-288 [PMID: 15528794]</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3F0297">
        <w:rPr>
          <w:rFonts w:ascii="Book Antiqua" w:eastAsia="SimSun" w:hAnsi="Book Antiqua" w:cs="SimSun" w:hint="eastAsia"/>
          <w:sz w:val="24"/>
          <w:szCs w:val="24"/>
          <w:lang w:val="en-US" w:eastAsia="zh-CN"/>
        </w:rPr>
        <w:t xml:space="preserve">65 </w:t>
      </w:r>
      <w:r w:rsidRPr="003F0297">
        <w:rPr>
          <w:rFonts w:ascii="Book Antiqua" w:eastAsia="SimSun" w:hAnsi="Book Antiqua" w:cs="SimSun"/>
          <w:b/>
          <w:sz w:val="24"/>
          <w:szCs w:val="24"/>
          <w:lang w:val="en-US" w:eastAsia="zh-CN"/>
        </w:rPr>
        <w:t>Kleist B</w:t>
      </w:r>
      <w:r w:rsidRPr="003F0297">
        <w:rPr>
          <w:rFonts w:ascii="Book Antiqua" w:eastAsia="SimSun" w:hAnsi="Book Antiqua" w:cs="SimSun"/>
          <w:sz w:val="24"/>
          <w:szCs w:val="24"/>
          <w:lang w:val="en-US" w:eastAsia="zh-CN"/>
        </w:rPr>
        <w:t xml:space="preserve">, Kempa M, Novy M, Oberkanins C, Xu L, Li G, Loland C, Poetsch M. Comparison of neuroendocrine differentiation and </w:t>
      </w:r>
      <w:r w:rsidRPr="003F0297">
        <w:rPr>
          <w:rFonts w:ascii="Book Antiqua" w:eastAsia="SimSun" w:hAnsi="Book Antiqua" w:cs="SimSun"/>
          <w:i/>
          <w:sz w:val="24"/>
          <w:szCs w:val="24"/>
          <w:lang w:val="en-US" w:eastAsia="zh-CN"/>
        </w:rPr>
        <w:t>KRAS/NRAS/BRAF/PIK3CA/TP53</w:t>
      </w:r>
      <w:r w:rsidRPr="003F0297">
        <w:rPr>
          <w:rFonts w:ascii="Book Antiqua" w:eastAsia="SimSun" w:hAnsi="Book Antiqua" w:cs="SimSun"/>
          <w:sz w:val="24"/>
          <w:szCs w:val="24"/>
          <w:lang w:val="en-US" w:eastAsia="zh-CN"/>
        </w:rPr>
        <w:t xml:space="preserve"> mutation status in primary and metastatic colorectal cancer. </w:t>
      </w:r>
      <w:r w:rsidRPr="003F0297">
        <w:rPr>
          <w:rFonts w:ascii="Book Antiqua" w:eastAsia="SimSun" w:hAnsi="Book Antiqua" w:cs="SimSun"/>
          <w:i/>
          <w:sz w:val="24"/>
          <w:szCs w:val="24"/>
          <w:lang w:val="en-US" w:eastAsia="zh-CN"/>
        </w:rPr>
        <w:t>Int J Clin Exp Pathol</w:t>
      </w:r>
      <w:r w:rsidRPr="003F0297">
        <w:rPr>
          <w:rFonts w:ascii="Book Antiqua" w:eastAsia="SimSun" w:hAnsi="Book Antiqua" w:cs="SimSun"/>
          <w:sz w:val="24"/>
          <w:szCs w:val="24"/>
          <w:lang w:val="en-US" w:eastAsia="zh-CN"/>
        </w:rPr>
        <w:t xml:space="preserve"> 2014; </w:t>
      </w:r>
      <w:r w:rsidRPr="003F0297">
        <w:rPr>
          <w:rFonts w:ascii="Book Antiqua" w:eastAsia="SimSun" w:hAnsi="Book Antiqua" w:cs="SimSun"/>
          <w:b/>
          <w:sz w:val="24"/>
          <w:szCs w:val="24"/>
          <w:lang w:val="en-US" w:eastAsia="zh-CN"/>
        </w:rPr>
        <w:t>7:</w:t>
      </w:r>
      <w:r w:rsidRPr="003F0297">
        <w:rPr>
          <w:rFonts w:ascii="Book Antiqua" w:eastAsia="SimSun" w:hAnsi="Book Antiqua" w:cs="SimSun"/>
          <w:sz w:val="24"/>
          <w:szCs w:val="24"/>
          <w:lang w:val="en-US" w:eastAsia="zh-CN"/>
        </w:rPr>
        <w:t xml:space="preserve"> 5927-5939 eCollection 2014 [PMID: 25337237]</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66 </w:t>
      </w:r>
      <w:r w:rsidRPr="00BB37DE">
        <w:rPr>
          <w:rFonts w:ascii="Book Antiqua" w:eastAsia="SimSun" w:hAnsi="Book Antiqua" w:cs="SimSun"/>
          <w:b/>
          <w:bCs/>
          <w:sz w:val="24"/>
          <w:szCs w:val="24"/>
          <w:lang w:val="en-US" w:eastAsia="zh-CN"/>
        </w:rPr>
        <w:t>Grabowski P</w:t>
      </w:r>
      <w:r w:rsidRPr="00BB37DE">
        <w:rPr>
          <w:rFonts w:ascii="Book Antiqua" w:eastAsia="SimSun" w:hAnsi="Book Antiqua" w:cs="SimSun"/>
          <w:sz w:val="24"/>
          <w:szCs w:val="24"/>
          <w:lang w:val="en-US" w:eastAsia="zh-CN"/>
        </w:rPr>
        <w:t xml:space="preserve">, Schindler I, Anagnostopoulos I, Foss HD, Riecken EO, Mansmann U, Stein H, Berger G, Buhr HJ, Scherübl H. Neuroendocrine differentiation is a relevant prognostic factor in stage III-IV colorectal cancer. </w:t>
      </w:r>
      <w:r w:rsidRPr="00BB37DE">
        <w:rPr>
          <w:rFonts w:ascii="Book Antiqua" w:eastAsia="SimSun" w:hAnsi="Book Antiqua" w:cs="SimSun"/>
          <w:i/>
          <w:iCs/>
          <w:sz w:val="24"/>
          <w:szCs w:val="24"/>
          <w:lang w:val="en-US" w:eastAsia="zh-CN"/>
        </w:rPr>
        <w:t>Eur J Gastroenterol Hepatol</w:t>
      </w:r>
      <w:r w:rsidRPr="00BB37DE">
        <w:rPr>
          <w:rFonts w:ascii="Book Antiqua" w:eastAsia="SimSun" w:hAnsi="Book Antiqua" w:cs="SimSun"/>
          <w:sz w:val="24"/>
          <w:szCs w:val="24"/>
          <w:lang w:val="en-US" w:eastAsia="zh-CN"/>
        </w:rPr>
        <w:t xml:space="preserve"> 2001; </w:t>
      </w:r>
      <w:r w:rsidRPr="00BB37DE">
        <w:rPr>
          <w:rFonts w:ascii="Book Antiqua" w:eastAsia="SimSun" w:hAnsi="Book Antiqua" w:cs="SimSun"/>
          <w:b/>
          <w:bCs/>
          <w:sz w:val="24"/>
          <w:szCs w:val="24"/>
          <w:lang w:val="en-US" w:eastAsia="zh-CN"/>
        </w:rPr>
        <w:t>13</w:t>
      </w:r>
      <w:r w:rsidRPr="00BB37DE">
        <w:rPr>
          <w:rFonts w:ascii="Book Antiqua" w:eastAsia="SimSun" w:hAnsi="Book Antiqua" w:cs="SimSun"/>
          <w:sz w:val="24"/>
          <w:szCs w:val="24"/>
          <w:lang w:val="en-US" w:eastAsia="zh-CN"/>
        </w:rPr>
        <w:t>: 405-411 [PMID: 11338071]</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67 </w:t>
      </w:r>
      <w:r w:rsidRPr="00BB37DE">
        <w:rPr>
          <w:rFonts w:ascii="Book Antiqua" w:eastAsia="SimSun" w:hAnsi="Book Antiqua" w:cs="SimSun"/>
          <w:b/>
          <w:bCs/>
          <w:sz w:val="24"/>
          <w:szCs w:val="24"/>
          <w:lang w:val="en-US" w:eastAsia="zh-CN"/>
        </w:rPr>
        <w:t>Grabowski P</w:t>
      </w:r>
      <w:r w:rsidRPr="00BB37DE">
        <w:rPr>
          <w:rFonts w:ascii="Book Antiqua" w:eastAsia="SimSun" w:hAnsi="Book Antiqua" w:cs="SimSun"/>
          <w:sz w:val="24"/>
          <w:szCs w:val="24"/>
          <w:lang w:val="en-US" w:eastAsia="zh-CN"/>
        </w:rPr>
        <w:t xml:space="preserve">, Sturm I, Schelwies K, Maaser K, Buhr HJ, Dörken B, Zeitz M, Daniel PT, Scherübl H. Analysis of neuroendocrine differentiation and the p53/BAX pathway in UICC stage III colorectal carcinoma identifies patients with good prognosis. </w:t>
      </w:r>
      <w:r w:rsidRPr="00BB37DE">
        <w:rPr>
          <w:rFonts w:ascii="Book Antiqua" w:eastAsia="SimSun" w:hAnsi="Book Antiqua" w:cs="SimSun"/>
          <w:i/>
          <w:iCs/>
          <w:sz w:val="24"/>
          <w:szCs w:val="24"/>
          <w:lang w:val="en-US" w:eastAsia="zh-CN"/>
        </w:rPr>
        <w:t>Int J Colorectal Dis</w:t>
      </w:r>
      <w:r w:rsidRPr="00BB37DE">
        <w:rPr>
          <w:rFonts w:ascii="Book Antiqua" w:eastAsia="SimSun" w:hAnsi="Book Antiqua" w:cs="SimSun"/>
          <w:sz w:val="24"/>
          <w:szCs w:val="24"/>
          <w:lang w:val="en-US" w:eastAsia="zh-CN"/>
        </w:rPr>
        <w:t xml:space="preserve"> 2006; </w:t>
      </w:r>
      <w:r w:rsidRPr="00BB37DE">
        <w:rPr>
          <w:rFonts w:ascii="Book Antiqua" w:eastAsia="SimSun" w:hAnsi="Book Antiqua" w:cs="SimSun"/>
          <w:b/>
          <w:bCs/>
          <w:sz w:val="24"/>
          <w:szCs w:val="24"/>
          <w:lang w:val="en-US" w:eastAsia="zh-CN"/>
        </w:rPr>
        <w:t>21</w:t>
      </w:r>
      <w:r w:rsidRPr="00BB37DE">
        <w:rPr>
          <w:rFonts w:ascii="Book Antiqua" w:eastAsia="SimSun" w:hAnsi="Book Antiqua" w:cs="SimSun"/>
          <w:sz w:val="24"/>
          <w:szCs w:val="24"/>
          <w:lang w:val="en-US" w:eastAsia="zh-CN"/>
        </w:rPr>
        <w:t>: 221-230 [PMID: 16485142]</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68 </w:t>
      </w:r>
      <w:r w:rsidRPr="00BB37DE">
        <w:rPr>
          <w:rFonts w:ascii="Book Antiqua" w:eastAsia="SimSun" w:hAnsi="Book Antiqua" w:cs="SimSun"/>
          <w:b/>
          <w:bCs/>
          <w:sz w:val="24"/>
          <w:szCs w:val="24"/>
          <w:lang w:val="en-US" w:eastAsia="zh-CN"/>
        </w:rPr>
        <w:t>Atasoy P</w:t>
      </w:r>
      <w:r w:rsidRPr="00BB37DE">
        <w:rPr>
          <w:rFonts w:ascii="Book Antiqua" w:eastAsia="SimSun" w:hAnsi="Book Antiqua" w:cs="SimSun"/>
          <w:sz w:val="24"/>
          <w:szCs w:val="24"/>
          <w:lang w:val="en-US" w:eastAsia="zh-CN"/>
        </w:rPr>
        <w:t>, Bozdo</w:t>
      </w:r>
      <w:r w:rsidRPr="00BB37DE">
        <w:rPr>
          <w:rFonts w:ascii="Book Antiqua" w:eastAsia="MS Mincho" w:hAnsi="Book Antiqua" w:cs="MS Mincho"/>
          <w:sz w:val="24"/>
          <w:szCs w:val="24"/>
          <w:lang w:val="en-US" w:eastAsia="zh-CN"/>
        </w:rPr>
        <w:t>ğ</w:t>
      </w:r>
      <w:r w:rsidRPr="00BB37DE">
        <w:rPr>
          <w:rFonts w:ascii="Book Antiqua" w:eastAsia="SimSun" w:hAnsi="Book Antiqua" w:cs="SimSun"/>
          <w:sz w:val="24"/>
          <w:szCs w:val="24"/>
          <w:lang w:val="en-US" w:eastAsia="zh-CN"/>
        </w:rPr>
        <w:t xml:space="preserve">an O, Oztürk S, Ensari A. Bcl2 expression and its correlation with neuroendocrine differentiation in colon carcinomas. </w:t>
      </w:r>
      <w:r w:rsidRPr="00BB37DE">
        <w:rPr>
          <w:rFonts w:ascii="Book Antiqua" w:eastAsia="SimSun" w:hAnsi="Book Antiqua" w:cs="SimSun"/>
          <w:i/>
          <w:iCs/>
          <w:sz w:val="24"/>
          <w:szCs w:val="24"/>
          <w:lang w:val="en-US" w:eastAsia="zh-CN"/>
        </w:rPr>
        <w:t>Tumori</w:t>
      </w:r>
      <w:r w:rsidRPr="00BB37DE">
        <w:rPr>
          <w:rFonts w:ascii="Book Antiqua" w:eastAsia="SimSun" w:hAnsi="Book Antiqua" w:cs="SimSun"/>
          <w:sz w:val="24"/>
          <w:szCs w:val="24"/>
          <w:lang w:val="en-US" w:eastAsia="zh-CN"/>
        </w:rPr>
        <w:t xml:space="preserve"> </w:t>
      </w:r>
      <w:r w:rsidRPr="003F0297">
        <w:rPr>
          <w:rFonts w:ascii="Book Antiqua" w:eastAsia="SimSun" w:hAnsi="Book Antiqua" w:cs="SimSun" w:hint="eastAsia"/>
          <w:sz w:val="24"/>
          <w:szCs w:val="24"/>
          <w:lang w:val="en-US" w:eastAsia="zh-CN"/>
        </w:rPr>
        <w:t>2004</w:t>
      </w:r>
      <w:r w:rsidRPr="00BB37DE">
        <w:rPr>
          <w:rFonts w:ascii="Book Antiqua" w:eastAsia="SimSun" w:hAnsi="Book Antiqua" w:cs="SimSun"/>
          <w:sz w:val="24"/>
          <w:szCs w:val="24"/>
          <w:lang w:val="en-US" w:eastAsia="zh-CN"/>
        </w:rPr>
        <w:t xml:space="preserve">; </w:t>
      </w:r>
      <w:r w:rsidRPr="00BB37DE">
        <w:rPr>
          <w:rFonts w:ascii="Book Antiqua" w:eastAsia="SimSun" w:hAnsi="Book Antiqua" w:cs="SimSun"/>
          <w:b/>
          <w:bCs/>
          <w:sz w:val="24"/>
          <w:szCs w:val="24"/>
          <w:lang w:val="en-US" w:eastAsia="zh-CN"/>
        </w:rPr>
        <w:t>90</w:t>
      </w:r>
      <w:r w:rsidRPr="00BB37DE">
        <w:rPr>
          <w:rFonts w:ascii="Book Antiqua" w:eastAsia="SimSun" w:hAnsi="Book Antiqua" w:cs="SimSun"/>
          <w:sz w:val="24"/>
          <w:szCs w:val="24"/>
          <w:lang w:val="en-US" w:eastAsia="zh-CN"/>
        </w:rPr>
        <w:t>: 233-238 [PMID: 15237588]</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69 </w:t>
      </w:r>
      <w:r w:rsidRPr="00BB37DE">
        <w:rPr>
          <w:rFonts w:ascii="Book Antiqua" w:eastAsia="SimSun" w:hAnsi="Book Antiqua" w:cs="SimSun"/>
          <w:b/>
          <w:bCs/>
          <w:sz w:val="24"/>
          <w:szCs w:val="24"/>
          <w:lang w:val="en-US" w:eastAsia="zh-CN"/>
        </w:rPr>
        <w:t>Seretis E</w:t>
      </w:r>
      <w:r w:rsidRPr="00BB37DE">
        <w:rPr>
          <w:rFonts w:ascii="Book Antiqua" w:eastAsia="SimSun" w:hAnsi="Book Antiqua" w:cs="SimSun"/>
          <w:sz w:val="24"/>
          <w:szCs w:val="24"/>
          <w:lang w:val="en-US" w:eastAsia="zh-CN"/>
        </w:rPr>
        <w:t xml:space="preserve">, Gavrill A, Agnantis N, Golematis V, Voloudakis-Baltatzis IE. Comparative study of serotonin and bombesin in adenocarcinomas and neuroendocrine tumors of the colon. </w:t>
      </w:r>
      <w:r w:rsidRPr="00BB37DE">
        <w:rPr>
          <w:rFonts w:ascii="Book Antiqua" w:eastAsia="SimSun" w:hAnsi="Book Antiqua" w:cs="SimSun"/>
          <w:i/>
          <w:iCs/>
          <w:sz w:val="24"/>
          <w:szCs w:val="24"/>
          <w:lang w:val="en-US" w:eastAsia="zh-CN"/>
        </w:rPr>
        <w:t>Ultrastruct Pathol</w:t>
      </w:r>
      <w:r w:rsidRPr="00BB37DE">
        <w:rPr>
          <w:rFonts w:ascii="Book Antiqua" w:eastAsia="SimSun" w:hAnsi="Book Antiqua" w:cs="SimSun"/>
          <w:sz w:val="24"/>
          <w:szCs w:val="24"/>
          <w:lang w:val="en-US" w:eastAsia="zh-CN"/>
        </w:rPr>
        <w:t xml:space="preserve"> </w:t>
      </w:r>
      <w:r w:rsidRPr="003F0297">
        <w:rPr>
          <w:rFonts w:ascii="Book Antiqua" w:eastAsia="SimSun" w:hAnsi="Book Antiqua" w:cs="SimSun" w:hint="eastAsia"/>
          <w:sz w:val="24"/>
          <w:szCs w:val="24"/>
          <w:lang w:val="en-US" w:eastAsia="zh-CN"/>
        </w:rPr>
        <w:t>2001</w:t>
      </w:r>
      <w:r w:rsidRPr="00BB37DE">
        <w:rPr>
          <w:rFonts w:ascii="Book Antiqua" w:eastAsia="SimSun" w:hAnsi="Book Antiqua" w:cs="SimSun"/>
          <w:sz w:val="24"/>
          <w:szCs w:val="24"/>
          <w:lang w:val="en-US" w:eastAsia="zh-CN"/>
        </w:rPr>
        <w:t xml:space="preserve">; </w:t>
      </w:r>
      <w:r w:rsidRPr="00BB37DE">
        <w:rPr>
          <w:rFonts w:ascii="Book Antiqua" w:eastAsia="SimSun" w:hAnsi="Book Antiqua" w:cs="SimSun"/>
          <w:b/>
          <w:bCs/>
          <w:sz w:val="24"/>
          <w:szCs w:val="24"/>
          <w:lang w:val="en-US" w:eastAsia="zh-CN"/>
        </w:rPr>
        <w:t>25</w:t>
      </w:r>
      <w:r w:rsidRPr="00BB37DE">
        <w:rPr>
          <w:rFonts w:ascii="Book Antiqua" w:eastAsia="SimSun" w:hAnsi="Book Antiqua" w:cs="SimSun"/>
          <w:sz w:val="24"/>
          <w:szCs w:val="24"/>
          <w:lang w:val="en-US" w:eastAsia="zh-CN"/>
        </w:rPr>
        <w:t>: 445-454 [PMID: 11783909]</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70 </w:t>
      </w:r>
      <w:r w:rsidRPr="00BB37DE">
        <w:rPr>
          <w:rFonts w:ascii="Book Antiqua" w:eastAsia="SimSun" w:hAnsi="Book Antiqua" w:cs="SimSun"/>
          <w:b/>
          <w:bCs/>
          <w:sz w:val="24"/>
          <w:szCs w:val="24"/>
          <w:lang w:val="en-US" w:eastAsia="zh-CN"/>
        </w:rPr>
        <w:t>Staren ED</w:t>
      </w:r>
      <w:r w:rsidRPr="00BB37DE">
        <w:rPr>
          <w:rFonts w:ascii="Book Antiqua" w:eastAsia="SimSun" w:hAnsi="Book Antiqua" w:cs="SimSun"/>
          <w:sz w:val="24"/>
          <w:szCs w:val="24"/>
          <w:lang w:val="en-US" w:eastAsia="zh-CN"/>
        </w:rPr>
        <w:t xml:space="preserve">, Gould VE, Jansson DS, Hyser M, Gooch GT, Economou SG. Neuroendocrine differentiation in "poorly differentiated" colon carcinomas. </w:t>
      </w:r>
      <w:r w:rsidRPr="00BB37DE">
        <w:rPr>
          <w:rFonts w:ascii="Book Antiqua" w:eastAsia="SimSun" w:hAnsi="Book Antiqua" w:cs="SimSun"/>
          <w:i/>
          <w:iCs/>
          <w:sz w:val="24"/>
          <w:szCs w:val="24"/>
          <w:lang w:val="en-US" w:eastAsia="zh-CN"/>
        </w:rPr>
        <w:t>Am Surg</w:t>
      </w:r>
      <w:r w:rsidRPr="00BB37DE">
        <w:rPr>
          <w:rFonts w:ascii="Book Antiqua" w:eastAsia="SimSun" w:hAnsi="Book Antiqua" w:cs="SimSun"/>
          <w:sz w:val="24"/>
          <w:szCs w:val="24"/>
          <w:lang w:val="en-US" w:eastAsia="zh-CN"/>
        </w:rPr>
        <w:t xml:space="preserve"> 1990; </w:t>
      </w:r>
      <w:r w:rsidRPr="00BB37DE">
        <w:rPr>
          <w:rFonts w:ascii="Book Antiqua" w:eastAsia="SimSun" w:hAnsi="Book Antiqua" w:cs="SimSun"/>
          <w:b/>
          <w:bCs/>
          <w:sz w:val="24"/>
          <w:szCs w:val="24"/>
          <w:lang w:val="en-US" w:eastAsia="zh-CN"/>
        </w:rPr>
        <w:t>56</w:t>
      </w:r>
      <w:r w:rsidRPr="00BB37DE">
        <w:rPr>
          <w:rFonts w:ascii="Book Antiqua" w:eastAsia="SimSun" w:hAnsi="Book Antiqua" w:cs="SimSun"/>
          <w:sz w:val="24"/>
          <w:szCs w:val="24"/>
          <w:lang w:val="en-US" w:eastAsia="zh-CN"/>
        </w:rPr>
        <w:t>: 412-419 [PMID: 2368984]</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lastRenderedPageBreak/>
        <w:t xml:space="preserve">71 </w:t>
      </w:r>
      <w:r w:rsidRPr="00BB37DE">
        <w:rPr>
          <w:rFonts w:ascii="Book Antiqua" w:eastAsia="SimSun" w:hAnsi="Book Antiqua" w:cs="SimSun"/>
          <w:b/>
          <w:bCs/>
          <w:sz w:val="24"/>
          <w:szCs w:val="24"/>
          <w:lang w:val="en-US" w:eastAsia="zh-CN"/>
        </w:rPr>
        <w:t>Zeng YJ</w:t>
      </w:r>
      <w:r w:rsidRPr="00BB37DE">
        <w:rPr>
          <w:rFonts w:ascii="Book Antiqua" w:eastAsia="SimSun" w:hAnsi="Book Antiqua" w:cs="SimSun"/>
          <w:sz w:val="24"/>
          <w:szCs w:val="24"/>
          <w:lang w:val="en-US" w:eastAsia="zh-CN"/>
        </w:rPr>
        <w:t xml:space="preserve">, Lai W, Liu L, Wu H, Luo XX, Wang J, Chu ZH. Prognostic significance of neuroendocrine differentiation in colorectal adenocarcinoma after radical operation: a meta-analysis. </w:t>
      </w:r>
      <w:r w:rsidRPr="00BB37DE">
        <w:rPr>
          <w:rFonts w:ascii="Book Antiqua" w:eastAsia="SimSun" w:hAnsi="Book Antiqua" w:cs="SimSun"/>
          <w:i/>
          <w:iCs/>
          <w:sz w:val="24"/>
          <w:szCs w:val="24"/>
          <w:lang w:val="en-US" w:eastAsia="zh-CN"/>
        </w:rPr>
        <w:t>J Gastrointest Surg</w:t>
      </w:r>
      <w:r w:rsidRPr="00BB37DE">
        <w:rPr>
          <w:rFonts w:ascii="Book Antiqua" w:eastAsia="SimSun" w:hAnsi="Book Antiqua" w:cs="SimSun"/>
          <w:sz w:val="24"/>
          <w:szCs w:val="24"/>
          <w:lang w:val="en-US" w:eastAsia="zh-CN"/>
        </w:rPr>
        <w:t xml:space="preserve"> 2014; </w:t>
      </w:r>
      <w:r w:rsidRPr="00BB37DE">
        <w:rPr>
          <w:rFonts w:ascii="Book Antiqua" w:eastAsia="SimSun" w:hAnsi="Book Antiqua" w:cs="SimSun"/>
          <w:b/>
          <w:bCs/>
          <w:sz w:val="24"/>
          <w:szCs w:val="24"/>
          <w:lang w:val="en-US" w:eastAsia="zh-CN"/>
        </w:rPr>
        <w:t>18</w:t>
      </w:r>
      <w:r w:rsidRPr="00BB37DE">
        <w:rPr>
          <w:rFonts w:ascii="Book Antiqua" w:eastAsia="SimSun" w:hAnsi="Book Antiqua" w:cs="SimSun"/>
          <w:sz w:val="24"/>
          <w:szCs w:val="24"/>
          <w:lang w:val="en-US" w:eastAsia="zh-CN"/>
        </w:rPr>
        <w:t>: 968-976 [PMID: 24549474 DOI: 10.1007/s11605-014-2480-x]</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72 </w:t>
      </w:r>
      <w:r w:rsidRPr="00BB37DE">
        <w:rPr>
          <w:rFonts w:ascii="Book Antiqua" w:eastAsia="SimSun" w:hAnsi="Book Antiqua" w:cs="SimSun"/>
          <w:b/>
          <w:bCs/>
          <w:sz w:val="24"/>
          <w:szCs w:val="24"/>
          <w:lang w:val="en-US" w:eastAsia="zh-CN"/>
        </w:rPr>
        <w:t>Ueno H</w:t>
      </w:r>
      <w:r w:rsidRPr="00BB37DE">
        <w:rPr>
          <w:rFonts w:ascii="Book Antiqua" w:eastAsia="SimSun" w:hAnsi="Book Antiqua" w:cs="SimSun"/>
          <w:sz w:val="24"/>
          <w:szCs w:val="24"/>
          <w:lang w:val="en-US" w:eastAsia="zh-CN"/>
        </w:rPr>
        <w:t xml:space="preserve">, Kajiwara Y, Shimazaki H, Shinto E, Hashiguchi Y, Nakanishi K, Maekawa K, Katsurada Y, Nakamura T, Mochizuki H, Yamamoto J, Hase K. New criteria for histologic grading of colorectal cancer. </w:t>
      </w:r>
      <w:r w:rsidRPr="00BB37DE">
        <w:rPr>
          <w:rFonts w:ascii="Book Antiqua" w:eastAsia="SimSun" w:hAnsi="Book Antiqua" w:cs="SimSun"/>
          <w:i/>
          <w:iCs/>
          <w:sz w:val="24"/>
          <w:szCs w:val="24"/>
          <w:lang w:val="en-US" w:eastAsia="zh-CN"/>
        </w:rPr>
        <w:t>Am J Surg Pathol</w:t>
      </w:r>
      <w:r w:rsidRPr="00BB37DE">
        <w:rPr>
          <w:rFonts w:ascii="Book Antiqua" w:eastAsia="SimSun" w:hAnsi="Book Antiqua" w:cs="SimSun"/>
          <w:sz w:val="24"/>
          <w:szCs w:val="24"/>
          <w:lang w:val="en-US" w:eastAsia="zh-CN"/>
        </w:rPr>
        <w:t xml:space="preserve"> 2012; </w:t>
      </w:r>
      <w:r w:rsidRPr="00BB37DE">
        <w:rPr>
          <w:rFonts w:ascii="Book Antiqua" w:eastAsia="SimSun" w:hAnsi="Book Antiqua" w:cs="SimSun"/>
          <w:b/>
          <w:bCs/>
          <w:sz w:val="24"/>
          <w:szCs w:val="24"/>
          <w:lang w:val="en-US" w:eastAsia="zh-CN"/>
        </w:rPr>
        <w:t>36</w:t>
      </w:r>
      <w:r w:rsidRPr="00BB37DE">
        <w:rPr>
          <w:rFonts w:ascii="Book Antiqua" w:eastAsia="SimSun" w:hAnsi="Book Antiqua" w:cs="SimSun"/>
          <w:sz w:val="24"/>
          <w:szCs w:val="24"/>
          <w:lang w:val="en-US" w:eastAsia="zh-CN"/>
        </w:rPr>
        <w:t>: 193-201 [PMID: 22251938 DOI: 10.1097/PAS.0b013e318235edee]</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73 </w:t>
      </w:r>
      <w:r w:rsidRPr="00BB37DE">
        <w:rPr>
          <w:rFonts w:ascii="Book Antiqua" w:eastAsia="SimSun" w:hAnsi="Book Antiqua" w:cs="SimSun"/>
          <w:b/>
          <w:bCs/>
          <w:sz w:val="24"/>
          <w:szCs w:val="24"/>
          <w:lang w:val="en-US" w:eastAsia="zh-CN"/>
        </w:rPr>
        <w:t>Barresi V</w:t>
      </w:r>
      <w:r w:rsidRPr="00BB37DE">
        <w:rPr>
          <w:rFonts w:ascii="Book Antiqua" w:eastAsia="SimSun" w:hAnsi="Book Antiqua" w:cs="SimSun"/>
          <w:sz w:val="24"/>
          <w:szCs w:val="24"/>
          <w:lang w:val="en-US" w:eastAsia="zh-CN"/>
        </w:rPr>
        <w:t xml:space="preserve">, Reggiani Bonetti L, Branca G, Di Gregorio C, Ponz de Leon M, Tuccari G. Colorectal carcinoma grading by quantifying poorly differentiated cell clusters is more reproducible and provides more robust prognostic information than conventional grading. </w:t>
      </w:r>
      <w:r w:rsidRPr="00BB37DE">
        <w:rPr>
          <w:rFonts w:ascii="Book Antiqua" w:eastAsia="SimSun" w:hAnsi="Book Antiqua" w:cs="SimSun"/>
          <w:i/>
          <w:iCs/>
          <w:sz w:val="24"/>
          <w:szCs w:val="24"/>
          <w:lang w:val="en-US" w:eastAsia="zh-CN"/>
        </w:rPr>
        <w:t>Virchows Arch</w:t>
      </w:r>
      <w:r w:rsidRPr="00BB37DE">
        <w:rPr>
          <w:rFonts w:ascii="Book Antiqua" w:eastAsia="SimSun" w:hAnsi="Book Antiqua" w:cs="SimSun"/>
          <w:sz w:val="24"/>
          <w:szCs w:val="24"/>
          <w:lang w:val="en-US" w:eastAsia="zh-CN"/>
        </w:rPr>
        <w:t xml:space="preserve"> 2012; </w:t>
      </w:r>
      <w:r w:rsidRPr="00BB37DE">
        <w:rPr>
          <w:rFonts w:ascii="Book Antiqua" w:eastAsia="SimSun" w:hAnsi="Book Antiqua" w:cs="SimSun"/>
          <w:b/>
          <w:bCs/>
          <w:sz w:val="24"/>
          <w:szCs w:val="24"/>
          <w:lang w:val="en-US" w:eastAsia="zh-CN"/>
        </w:rPr>
        <w:t>461</w:t>
      </w:r>
      <w:r w:rsidRPr="00BB37DE">
        <w:rPr>
          <w:rFonts w:ascii="Book Antiqua" w:eastAsia="SimSun" w:hAnsi="Book Antiqua" w:cs="SimSun"/>
          <w:sz w:val="24"/>
          <w:szCs w:val="24"/>
          <w:lang w:val="en-US" w:eastAsia="zh-CN"/>
        </w:rPr>
        <w:t>: 621-628 [PMID: 23093109 DOI: 10.1007/s00428-012-1326-8]</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74 </w:t>
      </w:r>
      <w:r w:rsidRPr="00BB37DE">
        <w:rPr>
          <w:rFonts w:ascii="Book Antiqua" w:eastAsia="SimSun" w:hAnsi="Book Antiqua" w:cs="SimSun"/>
          <w:b/>
          <w:bCs/>
          <w:sz w:val="24"/>
          <w:szCs w:val="24"/>
          <w:lang w:val="en-US" w:eastAsia="zh-CN"/>
        </w:rPr>
        <w:t>Gurzu S</w:t>
      </w:r>
      <w:r w:rsidRPr="00BB37DE">
        <w:rPr>
          <w:rFonts w:ascii="Book Antiqua" w:eastAsia="SimSun" w:hAnsi="Book Antiqua" w:cs="SimSun"/>
          <w:sz w:val="24"/>
          <w:szCs w:val="24"/>
          <w:lang w:val="en-US" w:eastAsia="zh-CN"/>
        </w:rPr>
        <w:t xml:space="preserve">, Serester O, Jung I. Possible neuroendocrine phenotype of poorly differentiated cell clusters in colorectal carcinoma, as a prognostic parameter. </w:t>
      </w:r>
      <w:r w:rsidRPr="00BB37DE">
        <w:rPr>
          <w:rFonts w:ascii="Book Antiqua" w:eastAsia="SimSun" w:hAnsi="Book Antiqua" w:cs="SimSun"/>
          <w:i/>
          <w:iCs/>
          <w:sz w:val="24"/>
          <w:szCs w:val="24"/>
          <w:lang w:val="en-US" w:eastAsia="zh-CN"/>
        </w:rPr>
        <w:t>Am J Surg Pathol</w:t>
      </w:r>
      <w:r w:rsidRPr="00BB37DE">
        <w:rPr>
          <w:rFonts w:ascii="Book Antiqua" w:eastAsia="SimSun" w:hAnsi="Book Antiqua" w:cs="SimSun"/>
          <w:sz w:val="24"/>
          <w:szCs w:val="24"/>
          <w:lang w:val="en-US" w:eastAsia="zh-CN"/>
        </w:rPr>
        <w:t xml:space="preserve"> 2014; </w:t>
      </w:r>
      <w:r w:rsidRPr="00BB37DE">
        <w:rPr>
          <w:rFonts w:ascii="Book Antiqua" w:eastAsia="SimSun" w:hAnsi="Book Antiqua" w:cs="SimSun"/>
          <w:b/>
          <w:bCs/>
          <w:sz w:val="24"/>
          <w:szCs w:val="24"/>
          <w:lang w:val="en-US" w:eastAsia="zh-CN"/>
        </w:rPr>
        <w:t>38</w:t>
      </w:r>
      <w:r w:rsidRPr="00BB37DE">
        <w:rPr>
          <w:rFonts w:ascii="Book Antiqua" w:eastAsia="SimSun" w:hAnsi="Book Antiqua" w:cs="SimSun"/>
          <w:sz w:val="24"/>
          <w:szCs w:val="24"/>
          <w:lang w:val="en-US" w:eastAsia="zh-CN"/>
        </w:rPr>
        <w:t>: 143-144 [PMID: 24335644 DOI: 10.1097/PAS.0000000000000118]</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75 </w:t>
      </w:r>
      <w:r w:rsidRPr="00BB37DE">
        <w:rPr>
          <w:rFonts w:ascii="Book Antiqua" w:eastAsia="SimSun" w:hAnsi="Book Antiqua" w:cs="SimSun"/>
          <w:b/>
          <w:bCs/>
          <w:sz w:val="24"/>
          <w:szCs w:val="24"/>
          <w:lang w:val="en-US" w:eastAsia="zh-CN"/>
        </w:rPr>
        <w:t>Scopelliti A</w:t>
      </w:r>
      <w:r w:rsidRPr="00BB37DE">
        <w:rPr>
          <w:rFonts w:ascii="Book Antiqua" w:eastAsia="SimSun" w:hAnsi="Book Antiqua" w:cs="SimSun"/>
          <w:sz w:val="24"/>
          <w:szCs w:val="24"/>
          <w:lang w:val="en-US" w:eastAsia="zh-CN"/>
        </w:rPr>
        <w:t xml:space="preserve">, Cordero JB, Diao F, Strathdee K, White BH, Sansom OJ, Vidal M. Local control of intestinal stem cell homeostasis by enteroendocrine cells in the adult Drosophila midgut. </w:t>
      </w:r>
      <w:r w:rsidRPr="00BB37DE">
        <w:rPr>
          <w:rFonts w:ascii="Book Antiqua" w:eastAsia="SimSun" w:hAnsi="Book Antiqua" w:cs="SimSun"/>
          <w:i/>
          <w:iCs/>
          <w:sz w:val="24"/>
          <w:szCs w:val="24"/>
          <w:lang w:val="en-US" w:eastAsia="zh-CN"/>
        </w:rPr>
        <w:t>Curr Biol</w:t>
      </w:r>
      <w:r w:rsidRPr="00BB37DE">
        <w:rPr>
          <w:rFonts w:ascii="Book Antiqua" w:eastAsia="SimSun" w:hAnsi="Book Antiqua" w:cs="SimSun"/>
          <w:sz w:val="24"/>
          <w:szCs w:val="24"/>
          <w:lang w:val="en-US" w:eastAsia="zh-CN"/>
        </w:rPr>
        <w:t xml:space="preserve"> 2014; </w:t>
      </w:r>
      <w:r w:rsidRPr="00BB37DE">
        <w:rPr>
          <w:rFonts w:ascii="Book Antiqua" w:eastAsia="SimSun" w:hAnsi="Book Antiqua" w:cs="SimSun"/>
          <w:b/>
          <w:bCs/>
          <w:sz w:val="24"/>
          <w:szCs w:val="24"/>
          <w:lang w:val="en-US" w:eastAsia="zh-CN"/>
        </w:rPr>
        <w:t>24</w:t>
      </w:r>
      <w:r w:rsidRPr="00BB37DE">
        <w:rPr>
          <w:rFonts w:ascii="Book Antiqua" w:eastAsia="SimSun" w:hAnsi="Book Antiqua" w:cs="SimSun"/>
          <w:sz w:val="24"/>
          <w:szCs w:val="24"/>
          <w:lang w:val="en-US" w:eastAsia="zh-CN"/>
        </w:rPr>
        <w:t>: 1199-1211 [PMID: 24814146 DOI: 10.1016/j.cub.2014.04.007]</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76 </w:t>
      </w:r>
      <w:r w:rsidRPr="00BB37DE">
        <w:rPr>
          <w:rFonts w:ascii="Book Antiqua" w:eastAsia="SimSun" w:hAnsi="Book Antiqua" w:cs="SimSun"/>
          <w:b/>
          <w:bCs/>
          <w:sz w:val="24"/>
          <w:szCs w:val="24"/>
          <w:lang w:val="en-US" w:eastAsia="zh-CN"/>
        </w:rPr>
        <w:t>Gulubova M</w:t>
      </w:r>
      <w:r w:rsidRPr="00BB37DE">
        <w:rPr>
          <w:rFonts w:ascii="Book Antiqua" w:eastAsia="SimSun" w:hAnsi="Book Antiqua" w:cs="SimSun"/>
          <w:sz w:val="24"/>
          <w:szCs w:val="24"/>
          <w:lang w:val="en-US" w:eastAsia="zh-CN"/>
        </w:rPr>
        <w:t xml:space="preserve">, Vlaykova T. Expression of the xenobiotic- and reactive oxygen species-detoxifying enzymes, GST-pi, Cu/Zn-SOD, and Mn-SOD in the endocrine cells of colorectal cancer. </w:t>
      </w:r>
      <w:r w:rsidRPr="00BB37DE">
        <w:rPr>
          <w:rFonts w:ascii="Book Antiqua" w:eastAsia="SimSun" w:hAnsi="Book Antiqua" w:cs="SimSun"/>
          <w:i/>
          <w:iCs/>
          <w:sz w:val="24"/>
          <w:szCs w:val="24"/>
          <w:lang w:val="en-US" w:eastAsia="zh-CN"/>
        </w:rPr>
        <w:t>Int J Colorectal Dis</w:t>
      </w:r>
      <w:r w:rsidRPr="00BB37DE">
        <w:rPr>
          <w:rFonts w:ascii="Book Antiqua" w:eastAsia="SimSun" w:hAnsi="Book Antiqua" w:cs="SimSun"/>
          <w:sz w:val="24"/>
          <w:szCs w:val="24"/>
          <w:lang w:val="en-US" w:eastAsia="zh-CN"/>
        </w:rPr>
        <w:t xml:space="preserve"> 2010; </w:t>
      </w:r>
      <w:r w:rsidRPr="00BB37DE">
        <w:rPr>
          <w:rFonts w:ascii="Book Antiqua" w:eastAsia="SimSun" w:hAnsi="Book Antiqua" w:cs="SimSun"/>
          <w:b/>
          <w:bCs/>
          <w:sz w:val="24"/>
          <w:szCs w:val="24"/>
          <w:lang w:val="en-US" w:eastAsia="zh-CN"/>
        </w:rPr>
        <w:t>25</w:t>
      </w:r>
      <w:r w:rsidRPr="00BB37DE">
        <w:rPr>
          <w:rFonts w:ascii="Book Antiqua" w:eastAsia="SimSun" w:hAnsi="Book Antiqua" w:cs="SimSun"/>
          <w:sz w:val="24"/>
          <w:szCs w:val="24"/>
          <w:lang w:val="en-US" w:eastAsia="zh-CN"/>
        </w:rPr>
        <w:t>: 1397-1405 [PMID: 20714737 DOI: 10.1007/s00384-010-1041-3]</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77 </w:t>
      </w:r>
      <w:r w:rsidRPr="00BB37DE">
        <w:rPr>
          <w:rFonts w:ascii="Book Antiqua" w:eastAsia="SimSun" w:hAnsi="Book Antiqua" w:cs="SimSun"/>
          <w:b/>
          <w:bCs/>
          <w:sz w:val="24"/>
          <w:szCs w:val="24"/>
          <w:lang w:val="en-US" w:eastAsia="zh-CN"/>
        </w:rPr>
        <w:t>Qian ZR</w:t>
      </w:r>
      <w:r w:rsidRPr="00BB37DE">
        <w:rPr>
          <w:rFonts w:ascii="Book Antiqua" w:eastAsia="SimSun" w:hAnsi="Book Antiqua" w:cs="SimSun"/>
          <w:sz w:val="24"/>
          <w:szCs w:val="24"/>
          <w:lang w:val="en-US" w:eastAsia="zh-CN"/>
        </w:rPr>
        <w:t xml:space="preserve">, Ter-Minassian M, Chan JA, Imamura Y, Hooshmand SM, Kuchiba A, Morikawa T, Brais LK, Daskalova A, Heafield R, Lin X, Christiani DC, Fuchs CS, Ogino S, Kulke MH. Prognostic significance of MTOR pathway component expression in neuroendocrine tumors. </w:t>
      </w:r>
      <w:r w:rsidRPr="00BB37DE">
        <w:rPr>
          <w:rFonts w:ascii="Book Antiqua" w:eastAsia="SimSun" w:hAnsi="Book Antiqua" w:cs="SimSun"/>
          <w:i/>
          <w:iCs/>
          <w:sz w:val="24"/>
          <w:szCs w:val="24"/>
          <w:lang w:val="en-US" w:eastAsia="zh-CN"/>
        </w:rPr>
        <w:t>J Clin Oncol</w:t>
      </w:r>
      <w:r w:rsidRPr="00BB37DE">
        <w:rPr>
          <w:rFonts w:ascii="Book Antiqua" w:eastAsia="SimSun" w:hAnsi="Book Antiqua" w:cs="SimSun"/>
          <w:sz w:val="24"/>
          <w:szCs w:val="24"/>
          <w:lang w:val="en-US" w:eastAsia="zh-CN"/>
        </w:rPr>
        <w:t xml:space="preserve"> 2013; </w:t>
      </w:r>
      <w:r w:rsidRPr="00BB37DE">
        <w:rPr>
          <w:rFonts w:ascii="Book Antiqua" w:eastAsia="SimSun" w:hAnsi="Book Antiqua" w:cs="SimSun"/>
          <w:b/>
          <w:bCs/>
          <w:sz w:val="24"/>
          <w:szCs w:val="24"/>
          <w:lang w:val="en-US" w:eastAsia="zh-CN"/>
        </w:rPr>
        <w:t>31</w:t>
      </w:r>
      <w:r w:rsidRPr="00BB37DE">
        <w:rPr>
          <w:rFonts w:ascii="Book Antiqua" w:eastAsia="SimSun" w:hAnsi="Book Antiqua" w:cs="SimSun"/>
          <w:sz w:val="24"/>
          <w:szCs w:val="24"/>
          <w:lang w:val="en-US" w:eastAsia="zh-CN"/>
        </w:rPr>
        <w:t>: 3418-3425 [PMID: 23980085 DOI: 10.1200/JCO.2012.46.6946]</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78 </w:t>
      </w:r>
      <w:r w:rsidRPr="00BB37DE">
        <w:rPr>
          <w:rFonts w:ascii="Book Antiqua" w:eastAsia="SimSun" w:hAnsi="Book Antiqua" w:cs="SimSun"/>
          <w:b/>
          <w:bCs/>
          <w:sz w:val="24"/>
          <w:szCs w:val="24"/>
          <w:lang w:val="en-US" w:eastAsia="zh-CN"/>
        </w:rPr>
        <w:t>Castellano D</w:t>
      </w:r>
      <w:r w:rsidRPr="00BB37DE">
        <w:rPr>
          <w:rFonts w:ascii="Book Antiqua" w:eastAsia="SimSun" w:hAnsi="Book Antiqua" w:cs="SimSun"/>
          <w:sz w:val="24"/>
          <w:szCs w:val="24"/>
          <w:lang w:val="en-US" w:eastAsia="zh-CN"/>
        </w:rPr>
        <w:t xml:space="preserve">, Bajetta E, Panneerselvam A, Saletan S, Kocha W, O'Dorisio T, Anthony LB, Hobday T. Everolimus plus octreotide long-acting repeatable in </w:t>
      </w:r>
      <w:r w:rsidRPr="00BB37DE">
        <w:rPr>
          <w:rFonts w:ascii="Book Antiqua" w:eastAsia="SimSun" w:hAnsi="Book Antiqua" w:cs="SimSun"/>
          <w:sz w:val="24"/>
          <w:szCs w:val="24"/>
          <w:lang w:val="en-US" w:eastAsia="zh-CN"/>
        </w:rPr>
        <w:lastRenderedPageBreak/>
        <w:t xml:space="preserve">patients with colorectal neuroendocrine tumors: a subgroup analysis of the phase III RADIANT-2 study. </w:t>
      </w:r>
      <w:r w:rsidRPr="00BB37DE">
        <w:rPr>
          <w:rFonts w:ascii="Book Antiqua" w:eastAsia="SimSun" w:hAnsi="Book Antiqua" w:cs="SimSun"/>
          <w:i/>
          <w:iCs/>
          <w:sz w:val="24"/>
          <w:szCs w:val="24"/>
          <w:lang w:val="en-US" w:eastAsia="zh-CN"/>
        </w:rPr>
        <w:t>Oncologist</w:t>
      </w:r>
      <w:r w:rsidRPr="00BB37DE">
        <w:rPr>
          <w:rFonts w:ascii="Book Antiqua" w:eastAsia="SimSun" w:hAnsi="Book Antiqua" w:cs="SimSun"/>
          <w:sz w:val="24"/>
          <w:szCs w:val="24"/>
          <w:lang w:val="en-US" w:eastAsia="zh-CN"/>
        </w:rPr>
        <w:t xml:space="preserve"> 2013; </w:t>
      </w:r>
      <w:r w:rsidRPr="00BB37DE">
        <w:rPr>
          <w:rFonts w:ascii="Book Antiqua" w:eastAsia="SimSun" w:hAnsi="Book Antiqua" w:cs="SimSun"/>
          <w:b/>
          <w:bCs/>
          <w:sz w:val="24"/>
          <w:szCs w:val="24"/>
          <w:lang w:val="en-US" w:eastAsia="zh-CN"/>
        </w:rPr>
        <w:t>18</w:t>
      </w:r>
      <w:r w:rsidRPr="00BB37DE">
        <w:rPr>
          <w:rFonts w:ascii="Book Antiqua" w:eastAsia="SimSun" w:hAnsi="Book Antiqua" w:cs="SimSun"/>
          <w:sz w:val="24"/>
          <w:szCs w:val="24"/>
          <w:lang w:val="en-US" w:eastAsia="zh-CN"/>
        </w:rPr>
        <w:t>: 46-53 [PMID: 23263288 DOI: 10.1634/theoncologist.2012-0263]</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79 </w:t>
      </w:r>
      <w:r w:rsidRPr="00BB37DE">
        <w:rPr>
          <w:rFonts w:ascii="Book Antiqua" w:eastAsia="SimSun" w:hAnsi="Book Antiqua" w:cs="SimSun"/>
          <w:b/>
          <w:bCs/>
          <w:sz w:val="24"/>
          <w:szCs w:val="24"/>
          <w:lang w:val="en-US" w:eastAsia="zh-CN"/>
        </w:rPr>
        <w:t>Ciunci CA</w:t>
      </w:r>
      <w:r w:rsidRPr="00BB37DE">
        <w:rPr>
          <w:rFonts w:ascii="Book Antiqua" w:eastAsia="SimSun" w:hAnsi="Book Antiqua" w:cs="SimSun"/>
          <w:sz w:val="24"/>
          <w:szCs w:val="24"/>
          <w:lang w:val="en-US" w:eastAsia="zh-CN"/>
        </w:rPr>
        <w:t xml:space="preserve">, Perini RF, Avadhani AN, Kang HC, Sun W, Redlinger M, Harlacker K, Flaherty KT, Giantonio BJ, Rosen MA, Divgi CR, Song HK, Englander S, Troxel A, Schnall M, O'Dwyer PJ. Phase 1 and pharmacodynamic trial of everolimus in combination with cetuximab in patients with advanced cancer. </w:t>
      </w:r>
      <w:r w:rsidRPr="00BB37DE">
        <w:rPr>
          <w:rFonts w:ascii="Book Antiqua" w:eastAsia="SimSun" w:hAnsi="Book Antiqua" w:cs="SimSun"/>
          <w:i/>
          <w:iCs/>
          <w:sz w:val="24"/>
          <w:szCs w:val="24"/>
          <w:lang w:val="en-US" w:eastAsia="zh-CN"/>
        </w:rPr>
        <w:t>Cancer</w:t>
      </w:r>
      <w:r w:rsidRPr="00BB37DE">
        <w:rPr>
          <w:rFonts w:ascii="Book Antiqua" w:eastAsia="SimSun" w:hAnsi="Book Antiqua" w:cs="SimSun"/>
          <w:sz w:val="24"/>
          <w:szCs w:val="24"/>
          <w:lang w:val="en-US" w:eastAsia="zh-CN"/>
        </w:rPr>
        <w:t xml:space="preserve"> 2014; </w:t>
      </w:r>
      <w:r w:rsidRPr="00BB37DE">
        <w:rPr>
          <w:rFonts w:ascii="Book Antiqua" w:eastAsia="SimSun" w:hAnsi="Book Antiqua" w:cs="SimSun"/>
          <w:b/>
          <w:bCs/>
          <w:sz w:val="24"/>
          <w:szCs w:val="24"/>
          <w:lang w:val="en-US" w:eastAsia="zh-CN"/>
        </w:rPr>
        <w:t>120</w:t>
      </w:r>
      <w:r w:rsidRPr="00BB37DE">
        <w:rPr>
          <w:rFonts w:ascii="Book Antiqua" w:eastAsia="SimSun" w:hAnsi="Book Antiqua" w:cs="SimSun"/>
          <w:sz w:val="24"/>
          <w:szCs w:val="24"/>
          <w:lang w:val="en-US" w:eastAsia="zh-CN"/>
        </w:rPr>
        <w:t>: 77-85 [PMID: 24108668 DOI: 10.1002/cncr.28294]</w:t>
      </w:r>
    </w:p>
    <w:p w:rsidR="00BB37DE" w:rsidRPr="00BB37DE" w:rsidRDefault="00BB37DE" w:rsidP="00BB37DE">
      <w:pPr>
        <w:adjustRightInd w:val="0"/>
        <w:snapToGrid w:val="0"/>
        <w:spacing w:after="0" w:line="360" w:lineRule="auto"/>
        <w:jc w:val="both"/>
        <w:rPr>
          <w:rFonts w:ascii="Book Antiqua" w:eastAsia="SimSun" w:hAnsi="Book Antiqua" w:cs="SimSun"/>
          <w:sz w:val="24"/>
          <w:szCs w:val="24"/>
          <w:lang w:val="en-US" w:eastAsia="zh-CN"/>
        </w:rPr>
      </w:pPr>
      <w:r w:rsidRPr="00BB37DE">
        <w:rPr>
          <w:rFonts w:ascii="Book Antiqua" w:eastAsia="SimSun" w:hAnsi="Book Antiqua" w:cs="SimSun"/>
          <w:sz w:val="24"/>
          <w:szCs w:val="24"/>
          <w:lang w:val="en-US" w:eastAsia="zh-CN"/>
        </w:rPr>
        <w:t xml:space="preserve">80 </w:t>
      </w:r>
      <w:r w:rsidRPr="00BB37DE">
        <w:rPr>
          <w:rFonts w:ascii="Book Antiqua" w:eastAsia="SimSun" w:hAnsi="Book Antiqua" w:cs="SimSun"/>
          <w:b/>
          <w:bCs/>
          <w:sz w:val="24"/>
          <w:szCs w:val="24"/>
          <w:lang w:val="en-US" w:eastAsia="zh-CN"/>
        </w:rPr>
        <w:t>McRee AJ</w:t>
      </w:r>
      <w:r w:rsidRPr="00BB37DE">
        <w:rPr>
          <w:rFonts w:ascii="Book Antiqua" w:eastAsia="SimSun" w:hAnsi="Book Antiqua" w:cs="SimSun"/>
          <w:sz w:val="24"/>
          <w:szCs w:val="24"/>
          <w:lang w:val="en-US" w:eastAsia="zh-CN"/>
        </w:rPr>
        <w:t xml:space="preserve">, Davies JM, Sanoff HG, Goldberg RM, Bernard S, Dees EC, Keller K, Ivanova A, O'Neil BH. A phase I trial of everolimus in combination with 5-FU/LV, mFOLFOX6 and mFOLFOX6 plus panitumumab in patients with refractory solid tumors. </w:t>
      </w:r>
      <w:r w:rsidRPr="00BB37DE">
        <w:rPr>
          <w:rFonts w:ascii="Book Antiqua" w:eastAsia="SimSun" w:hAnsi="Book Antiqua" w:cs="SimSun"/>
          <w:i/>
          <w:iCs/>
          <w:sz w:val="24"/>
          <w:szCs w:val="24"/>
          <w:lang w:val="en-US" w:eastAsia="zh-CN"/>
        </w:rPr>
        <w:t>Cancer Chemother Pharmacol</w:t>
      </w:r>
      <w:r w:rsidRPr="00BB37DE">
        <w:rPr>
          <w:rFonts w:ascii="Book Antiqua" w:eastAsia="SimSun" w:hAnsi="Book Antiqua" w:cs="SimSun"/>
          <w:sz w:val="24"/>
          <w:szCs w:val="24"/>
          <w:lang w:val="en-US" w:eastAsia="zh-CN"/>
        </w:rPr>
        <w:t xml:space="preserve"> 2014; </w:t>
      </w:r>
      <w:r w:rsidRPr="00BB37DE">
        <w:rPr>
          <w:rFonts w:ascii="Book Antiqua" w:eastAsia="SimSun" w:hAnsi="Book Antiqua" w:cs="SimSun"/>
          <w:b/>
          <w:bCs/>
          <w:sz w:val="24"/>
          <w:szCs w:val="24"/>
          <w:lang w:val="en-US" w:eastAsia="zh-CN"/>
        </w:rPr>
        <w:t>74</w:t>
      </w:r>
      <w:r w:rsidRPr="00BB37DE">
        <w:rPr>
          <w:rFonts w:ascii="Book Antiqua" w:eastAsia="SimSun" w:hAnsi="Book Antiqua" w:cs="SimSun"/>
          <w:sz w:val="24"/>
          <w:szCs w:val="24"/>
          <w:lang w:val="en-US" w:eastAsia="zh-CN"/>
        </w:rPr>
        <w:t>: 117-123 [PMID: 24819684 DOI: 10.1007/s00280-014-2474-0]</w:t>
      </w:r>
    </w:p>
    <w:p w:rsidR="006E522A" w:rsidRPr="003F0297" w:rsidRDefault="006E522A" w:rsidP="006E522A">
      <w:pPr>
        <w:wordWrap w:val="0"/>
        <w:spacing w:line="360" w:lineRule="auto"/>
        <w:ind w:left="361" w:hangingChars="150" w:hanging="361"/>
        <w:jc w:val="right"/>
        <w:rPr>
          <w:rFonts w:ascii="Book Antiqua" w:hAnsi="Book Antiqua"/>
          <w:sz w:val="24"/>
        </w:rPr>
      </w:pPr>
      <w:bookmarkStart w:id="57" w:name="OLE_LINK51"/>
      <w:bookmarkStart w:id="58" w:name="OLE_LINK52"/>
      <w:bookmarkStart w:id="59" w:name="OLE_LINK75"/>
      <w:bookmarkStart w:id="60" w:name="OLE_LINK120"/>
      <w:bookmarkStart w:id="61" w:name="OLE_LINK148"/>
      <w:bookmarkStart w:id="62" w:name="OLE_LINK72"/>
      <w:bookmarkStart w:id="63" w:name="OLE_LINK112"/>
      <w:bookmarkStart w:id="64" w:name="OLE_LINK320"/>
      <w:bookmarkStart w:id="65" w:name="OLE_LINK387"/>
      <w:bookmarkStart w:id="66" w:name="OLE_LINK183"/>
      <w:bookmarkStart w:id="67" w:name="OLE_LINK254"/>
      <w:bookmarkStart w:id="68" w:name="OLE_LINK149"/>
      <w:bookmarkStart w:id="69" w:name="OLE_LINK225"/>
      <w:bookmarkStart w:id="70" w:name="OLE_LINK207"/>
      <w:bookmarkStart w:id="71" w:name="OLE_LINK226"/>
      <w:bookmarkStart w:id="72" w:name="OLE_LINK212"/>
      <w:bookmarkStart w:id="73" w:name="OLE_LINK250"/>
      <w:bookmarkStart w:id="74" w:name="OLE_LINK281"/>
      <w:bookmarkStart w:id="75" w:name="OLE_LINK240"/>
      <w:bookmarkStart w:id="76" w:name="OLE_LINK282"/>
      <w:bookmarkStart w:id="77" w:name="OLE_LINK313"/>
      <w:bookmarkStart w:id="78" w:name="OLE_LINK304"/>
      <w:bookmarkStart w:id="79" w:name="OLE_LINK321"/>
      <w:bookmarkStart w:id="80" w:name="OLE_LINK385"/>
      <w:bookmarkStart w:id="81" w:name="OLE_LINK400"/>
      <w:bookmarkStart w:id="82" w:name="OLE_LINK346"/>
      <w:bookmarkStart w:id="83" w:name="OLE_LINK371"/>
      <w:bookmarkStart w:id="84" w:name="OLE_LINK334"/>
      <w:bookmarkStart w:id="85" w:name="OLE_LINK1830"/>
      <w:bookmarkStart w:id="86" w:name="OLE_LINK442"/>
      <w:bookmarkStart w:id="87" w:name="OLE_LINK457"/>
      <w:bookmarkStart w:id="88" w:name="OLE_LINK288"/>
      <w:bookmarkStart w:id="89" w:name="OLE_LINK384"/>
      <w:bookmarkStart w:id="90" w:name="OLE_LINK379"/>
      <w:bookmarkStart w:id="91" w:name="OLE_LINK303"/>
      <w:bookmarkStart w:id="92" w:name="OLE_LINK450"/>
      <w:bookmarkStart w:id="93" w:name="OLE_LINK489"/>
      <w:bookmarkStart w:id="94" w:name="OLE_LINK535"/>
      <w:bookmarkStart w:id="95" w:name="OLE_LINK648"/>
      <w:bookmarkStart w:id="96" w:name="OLE_LINK686"/>
      <w:bookmarkStart w:id="97" w:name="OLE_LINK430"/>
      <w:bookmarkStart w:id="98" w:name="OLE_LINK471"/>
      <w:bookmarkStart w:id="99" w:name="OLE_LINK462"/>
      <w:bookmarkStart w:id="100" w:name="OLE_LINK519"/>
      <w:bookmarkStart w:id="101" w:name="OLE_LINK575"/>
      <w:bookmarkStart w:id="102" w:name="OLE_LINK491"/>
      <w:bookmarkStart w:id="103" w:name="OLE_LINK532"/>
      <w:bookmarkStart w:id="104" w:name="OLE_LINK572"/>
      <w:bookmarkStart w:id="105" w:name="OLE_LINK574"/>
      <w:bookmarkStart w:id="106" w:name="OLE_LINK480"/>
      <w:bookmarkStart w:id="107" w:name="OLE_LINK567"/>
      <w:bookmarkStart w:id="108" w:name="OLE_LINK2700"/>
      <w:bookmarkStart w:id="109" w:name="OLE_LINK581"/>
      <w:bookmarkStart w:id="110" w:name="OLE_LINK639"/>
      <w:bookmarkStart w:id="111" w:name="OLE_LINK688"/>
      <w:bookmarkStart w:id="112" w:name="OLE_LINK722"/>
      <w:bookmarkStart w:id="113" w:name="OLE_LINK542"/>
      <w:bookmarkStart w:id="114" w:name="OLE_LINK589"/>
      <w:bookmarkStart w:id="115" w:name="OLE_LINK582"/>
      <w:bookmarkStart w:id="116" w:name="OLE_LINK640"/>
      <w:bookmarkStart w:id="117" w:name="OLE_LINK714"/>
      <w:bookmarkStart w:id="118" w:name="OLE_LINK593"/>
      <w:bookmarkStart w:id="119" w:name="OLE_LINK716"/>
      <w:bookmarkStart w:id="120" w:name="OLE_LINK770"/>
      <w:bookmarkStart w:id="121" w:name="OLE_LINK801"/>
      <w:bookmarkStart w:id="122" w:name="OLE_LINK660"/>
      <w:bookmarkStart w:id="123" w:name="OLE_LINK739"/>
      <w:bookmarkStart w:id="124" w:name="OLE_LINK781"/>
      <w:bookmarkStart w:id="125" w:name="OLE_LINK833"/>
      <w:bookmarkStart w:id="126" w:name="OLE_LINK642"/>
      <w:bookmarkStart w:id="127" w:name="OLE_LINK718"/>
      <w:bookmarkStart w:id="128" w:name="OLE_LINK700"/>
      <w:bookmarkStart w:id="129" w:name="OLE_LINK792"/>
      <w:bookmarkStart w:id="130" w:name="OLE_LINK2882"/>
      <w:bookmarkStart w:id="131" w:name="OLE_LINK836"/>
      <w:bookmarkStart w:id="132" w:name="OLE_LINK889"/>
      <w:bookmarkStart w:id="133" w:name="OLE_LINK782"/>
      <w:bookmarkStart w:id="134" w:name="OLE_LINK826"/>
      <w:bookmarkStart w:id="135" w:name="OLE_LINK865"/>
      <w:bookmarkStart w:id="136" w:name="OLE_LINK2898"/>
      <w:bookmarkStart w:id="137" w:name="OLE_LINK856"/>
      <w:bookmarkStart w:id="138" w:name="OLE_LINK908"/>
      <w:bookmarkStart w:id="139" w:name="OLE_LINK980"/>
      <w:bookmarkStart w:id="140" w:name="OLE_LINK1018"/>
      <w:bookmarkStart w:id="141" w:name="OLE_LINK1049"/>
      <w:bookmarkStart w:id="142" w:name="OLE_LINK1076"/>
      <w:bookmarkStart w:id="143" w:name="OLE_LINK1106"/>
      <w:bookmarkStart w:id="144" w:name="OLE_LINK891"/>
      <w:bookmarkStart w:id="145" w:name="OLE_LINK943"/>
      <w:bookmarkStart w:id="146" w:name="OLE_LINK981"/>
      <w:bookmarkStart w:id="147" w:name="OLE_LINK1030"/>
      <w:bookmarkStart w:id="148" w:name="OLE_LINK847"/>
      <w:bookmarkStart w:id="149" w:name="OLE_LINK909"/>
      <w:bookmarkStart w:id="150" w:name="OLE_LINK898"/>
      <w:bookmarkStart w:id="151" w:name="OLE_LINK906"/>
      <w:bookmarkStart w:id="152" w:name="OLE_LINK992"/>
      <w:bookmarkStart w:id="153" w:name="OLE_LINK993"/>
      <w:bookmarkStart w:id="154" w:name="OLE_LINK1052"/>
      <w:bookmarkStart w:id="155" w:name="OLE_LINK946"/>
      <w:bookmarkStart w:id="156" w:name="OLE_LINK911"/>
      <w:bookmarkStart w:id="157" w:name="OLE_LINK930"/>
      <w:bookmarkStart w:id="158" w:name="OLE_LINK1059"/>
      <w:bookmarkStart w:id="159" w:name="OLE_LINK1174"/>
      <w:bookmarkStart w:id="160" w:name="OLE_LINK1137"/>
      <w:bookmarkStart w:id="161" w:name="OLE_LINK1167"/>
      <w:bookmarkStart w:id="162" w:name="OLE_LINK1200"/>
      <w:bookmarkStart w:id="163" w:name="OLE_LINK1241"/>
      <w:bookmarkStart w:id="164" w:name="OLE_LINK1288"/>
      <w:bookmarkStart w:id="165" w:name="OLE_LINK1056"/>
      <w:bookmarkStart w:id="166" w:name="OLE_LINK1158"/>
      <w:bookmarkStart w:id="167" w:name="OLE_LINK1074"/>
      <w:bookmarkStart w:id="168" w:name="OLE_LINK1169"/>
      <w:bookmarkStart w:id="169" w:name="OLE_LINK1060"/>
      <w:bookmarkStart w:id="170" w:name="OLE_LINK1185"/>
      <w:bookmarkStart w:id="171" w:name="OLE_LINK1172"/>
      <w:bookmarkStart w:id="172" w:name="OLE_LINK1176"/>
      <w:bookmarkStart w:id="173" w:name="OLE_LINK1348"/>
      <w:bookmarkStart w:id="174" w:name="OLE_LINK1373"/>
      <w:bookmarkStart w:id="175" w:name="OLE_LINK1410"/>
      <w:bookmarkStart w:id="176" w:name="OLE_LINK1448"/>
      <w:bookmarkStart w:id="177" w:name="OLE_LINK1492"/>
      <w:bookmarkStart w:id="178" w:name="OLE_LINK1530"/>
      <w:bookmarkStart w:id="179" w:name="OLE_LINK1585"/>
      <w:bookmarkStart w:id="180" w:name="OLE_LINK1622"/>
      <w:bookmarkStart w:id="181" w:name="OLE_LINK1661"/>
      <w:bookmarkStart w:id="182" w:name="OLE_LINK1691"/>
      <w:bookmarkStart w:id="183" w:name="OLE_LINK1349"/>
      <w:bookmarkStart w:id="184" w:name="OLE_LINK1343"/>
      <w:bookmarkStart w:id="185" w:name="OLE_LINK1428"/>
      <w:bookmarkStart w:id="186" w:name="OLE_LINK1462"/>
      <w:bookmarkStart w:id="187" w:name="OLE_LINK1531"/>
      <w:bookmarkStart w:id="188" w:name="OLE_LINK1344"/>
      <w:bookmarkStart w:id="189" w:name="OLE_LINK1384"/>
      <w:bookmarkStart w:id="190" w:name="OLE_LINK1457"/>
      <w:bookmarkStart w:id="191" w:name="OLE_LINK1591"/>
      <w:bookmarkStart w:id="192" w:name="OLE_LINK1370"/>
      <w:bookmarkStart w:id="193" w:name="OLE_LINK1443"/>
      <w:bookmarkStart w:id="194" w:name="OLE_LINK1472"/>
      <w:bookmarkStart w:id="195" w:name="OLE_LINK1503"/>
      <w:bookmarkStart w:id="196" w:name="OLE_LINK1390"/>
      <w:bookmarkStart w:id="197" w:name="OLE_LINK1490"/>
      <w:bookmarkStart w:id="198" w:name="OLE_LINK1576"/>
      <w:bookmarkStart w:id="199" w:name="OLE_LINK1618"/>
      <w:bookmarkStart w:id="200" w:name="OLE_LINK1650"/>
      <w:bookmarkStart w:id="201" w:name="OLE_LINK1684"/>
      <w:bookmarkStart w:id="202" w:name="OLE_LINK1721"/>
      <w:bookmarkStart w:id="203" w:name="OLE_LINK1565"/>
      <w:bookmarkStart w:id="204" w:name="OLE_LINK1619"/>
      <w:bookmarkStart w:id="205" w:name="OLE_LINK1671"/>
      <w:bookmarkStart w:id="206" w:name="OLE_LINK1716"/>
      <w:bookmarkStart w:id="207" w:name="OLE_LINK1761"/>
      <w:bookmarkStart w:id="208" w:name="OLE_LINK1586"/>
      <w:bookmarkStart w:id="209" w:name="OLE_LINK1593"/>
      <w:bookmarkStart w:id="210" w:name="OLE_LINK1630"/>
      <w:bookmarkStart w:id="211" w:name="OLE_LINK1699"/>
      <w:bookmarkStart w:id="212" w:name="OLE_LINK1736"/>
      <w:bookmarkStart w:id="213" w:name="OLE_LINK1792"/>
      <w:bookmarkStart w:id="214" w:name="OLE_LINK1825"/>
      <w:bookmarkStart w:id="215" w:name="OLE_LINK1865"/>
      <w:bookmarkStart w:id="216" w:name="OLE_LINK1692"/>
      <w:bookmarkStart w:id="217" w:name="OLE_LINK1714"/>
      <w:bookmarkStart w:id="218" w:name="OLE_LINK1755"/>
      <w:bookmarkStart w:id="219" w:name="OLE_LINK1777"/>
      <w:bookmarkStart w:id="220" w:name="OLE_LINK1801"/>
      <w:bookmarkStart w:id="221" w:name="OLE_LINK1860"/>
      <w:bookmarkStart w:id="222" w:name="OLE_LINK1861"/>
      <w:r w:rsidRPr="003F0297">
        <w:rPr>
          <w:rFonts w:ascii="Book Antiqua" w:hAnsi="Book Antiqua"/>
          <w:b/>
          <w:bCs/>
          <w:sz w:val="24"/>
        </w:rPr>
        <w:t>P-Reviewer:</w:t>
      </w:r>
      <w:r w:rsidR="001917E9" w:rsidRPr="003F0297">
        <w:rPr>
          <w:rFonts w:ascii="Book Antiqua" w:hAnsi="Book Antiqua"/>
          <w:bCs/>
          <w:sz w:val="24"/>
        </w:rPr>
        <w:t xml:space="preserve"> </w:t>
      </w:r>
      <w:r w:rsidRPr="003F0297">
        <w:rPr>
          <w:rFonts w:ascii="Book Antiqua" w:hAnsi="Book Antiqua"/>
          <w:bCs/>
          <w:sz w:val="24"/>
        </w:rPr>
        <w:t>Tonelli</w:t>
      </w:r>
      <w:r w:rsidR="001917E9" w:rsidRPr="003F0297">
        <w:rPr>
          <w:rFonts w:ascii="Book Antiqua" w:hAnsi="Book Antiqua" w:hint="eastAsia"/>
          <w:bCs/>
          <w:sz w:val="24"/>
          <w:lang w:eastAsia="zh-CN"/>
        </w:rPr>
        <w:t xml:space="preserve"> </w:t>
      </w:r>
      <w:r w:rsidRPr="003F0297">
        <w:rPr>
          <w:rFonts w:ascii="Book Antiqua" w:hAnsi="Book Antiqua" w:hint="eastAsia"/>
          <w:bCs/>
          <w:sz w:val="24"/>
          <w:lang w:eastAsia="zh-CN"/>
        </w:rPr>
        <w:t xml:space="preserve">F </w:t>
      </w:r>
      <w:r w:rsidRPr="003F0297">
        <w:rPr>
          <w:rFonts w:ascii="Book Antiqua" w:hAnsi="Book Antiqua"/>
          <w:b/>
          <w:bCs/>
          <w:sz w:val="24"/>
        </w:rPr>
        <w:t>S-Editor:</w:t>
      </w:r>
      <w:r w:rsidRPr="003F0297">
        <w:rPr>
          <w:rFonts w:ascii="Book Antiqua" w:hAnsi="Book Antiqua"/>
          <w:sz w:val="24"/>
        </w:rPr>
        <w:t xml:space="preserve"> </w:t>
      </w:r>
      <w:r w:rsidRPr="003F0297">
        <w:rPr>
          <w:rFonts w:ascii="Book Antiqua" w:hAnsi="Book Antiqua" w:hint="eastAsia"/>
          <w:sz w:val="24"/>
        </w:rPr>
        <w:t>Yu J</w:t>
      </w:r>
      <w:r w:rsidRPr="003F0297">
        <w:rPr>
          <w:rFonts w:ascii="Book Antiqua" w:hAnsi="Book Antiqua"/>
          <w:sz w:val="24"/>
        </w:rPr>
        <w:t xml:space="preserve"> </w:t>
      </w:r>
      <w:r w:rsidRPr="003F0297">
        <w:rPr>
          <w:rFonts w:ascii="Book Antiqua" w:hAnsi="Book Antiqua"/>
          <w:b/>
          <w:bCs/>
          <w:sz w:val="24"/>
        </w:rPr>
        <w:t>L-Editor:</w:t>
      </w:r>
      <w:r w:rsidR="001917E9" w:rsidRPr="003F0297">
        <w:rPr>
          <w:rFonts w:ascii="Book Antiqua" w:hAnsi="Book Antiqua"/>
          <w:sz w:val="24"/>
        </w:rPr>
        <w:t xml:space="preserve"> </w:t>
      </w:r>
      <w:r w:rsidRPr="003F0297">
        <w:rPr>
          <w:rFonts w:ascii="Book Antiqua" w:hAnsi="Book Antiqua"/>
          <w:b/>
          <w:bCs/>
          <w:sz w:val="24"/>
        </w:rPr>
        <w:t>E-Editor:</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rsidR="00A066FF" w:rsidRPr="003F0297" w:rsidRDefault="00A066FF" w:rsidP="007C212A">
      <w:pPr>
        <w:adjustRightInd w:val="0"/>
        <w:snapToGrid w:val="0"/>
        <w:spacing w:after="0" w:line="360" w:lineRule="auto"/>
        <w:jc w:val="both"/>
        <w:rPr>
          <w:rFonts w:ascii="Book Antiqua" w:hAnsi="Book Antiqua"/>
          <w:sz w:val="24"/>
          <w:szCs w:val="24"/>
          <w:lang w:val="en-US"/>
        </w:rPr>
      </w:pPr>
      <w:r w:rsidRPr="003F0297">
        <w:rPr>
          <w:rFonts w:ascii="Book Antiqua" w:hAnsi="Book Antiqua"/>
          <w:sz w:val="24"/>
          <w:szCs w:val="24"/>
          <w:lang w:val="en-US"/>
        </w:rPr>
        <w:br w:type="page"/>
      </w:r>
    </w:p>
    <w:bookmarkEnd w:id="221"/>
    <w:bookmarkEnd w:id="222"/>
    <w:p w:rsidR="00EE6A20" w:rsidRPr="003F0297" w:rsidRDefault="00EE6A20" w:rsidP="00AB378C">
      <w:pPr>
        <w:adjustRightInd w:val="0"/>
        <w:snapToGrid w:val="0"/>
        <w:spacing w:after="0" w:line="360" w:lineRule="auto"/>
        <w:jc w:val="both"/>
        <w:rPr>
          <w:rFonts w:ascii="Book Antiqua" w:hAnsi="Book Antiqua"/>
          <w:b/>
          <w:sz w:val="24"/>
          <w:szCs w:val="24"/>
          <w:lang w:val="en-US" w:eastAsia="zh-CN"/>
        </w:rPr>
      </w:pPr>
      <w:r w:rsidRPr="003F0297">
        <w:rPr>
          <w:noProof/>
          <w:lang w:val="en-US" w:eastAsia="zh-CN"/>
        </w:rPr>
        <w:lastRenderedPageBreak/>
        <w:drawing>
          <wp:inline distT="0" distB="0" distL="0" distR="0" wp14:anchorId="06F053E4" wp14:editId="4CCF1018">
            <wp:extent cx="3667125" cy="5924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67125" cy="5924550"/>
                    </a:xfrm>
                    <a:prstGeom prst="rect">
                      <a:avLst/>
                    </a:prstGeom>
                  </pic:spPr>
                </pic:pic>
              </a:graphicData>
            </a:graphic>
          </wp:inline>
        </w:drawing>
      </w:r>
    </w:p>
    <w:p w:rsidR="00AB378C" w:rsidRPr="003F0297" w:rsidRDefault="00AB378C" w:rsidP="00AB378C">
      <w:pPr>
        <w:adjustRightInd w:val="0"/>
        <w:snapToGrid w:val="0"/>
        <w:spacing w:after="0" w:line="360" w:lineRule="auto"/>
        <w:jc w:val="both"/>
        <w:rPr>
          <w:rFonts w:ascii="Book Antiqua" w:hAnsi="Book Antiqua"/>
          <w:sz w:val="24"/>
          <w:szCs w:val="24"/>
          <w:lang w:val="en-US" w:eastAsia="zh-CN"/>
        </w:rPr>
      </w:pPr>
      <w:r w:rsidRPr="003F0297">
        <w:rPr>
          <w:rFonts w:ascii="Book Antiqua" w:hAnsi="Book Antiqua"/>
          <w:b/>
          <w:sz w:val="24"/>
          <w:szCs w:val="24"/>
          <w:lang w:val="en-US"/>
        </w:rPr>
        <w:t>Fig</w:t>
      </w:r>
      <w:r w:rsidRPr="003F0297">
        <w:rPr>
          <w:rFonts w:ascii="Book Antiqua" w:hAnsi="Book Antiqua" w:hint="eastAsia"/>
          <w:b/>
          <w:sz w:val="24"/>
          <w:szCs w:val="24"/>
          <w:lang w:val="en-US" w:eastAsia="zh-CN"/>
        </w:rPr>
        <w:t>ure</w:t>
      </w:r>
      <w:r w:rsidRPr="003F0297">
        <w:rPr>
          <w:rFonts w:ascii="Book Antiqua" w:hAnsi="Book Antiqua"/>
          <w:b/>
          <w:sz w:val="24"/>
          <w:szCs w:val="24"/>
          <w:lang w:val="en-US"/>
        </w:rPr>
        <w:t xml:space="preserve"> 1 The PI3K/PTEN/Akt/mTOR-cascade</w:t>
      </w:r>
      <w:r w:rsidRPr="003F0297">
        <w:rPr>
          <w:rFonts w:ascii="Book Antiqua" w:hAnsi="Book Antiqua" w:hint="eastAsia"/>
          <w:b/>
          <w:sz w:val="24"/>
          <w:szCs w:val="24"/>
          <w:lang w:val="en-US" w:eastAsia="zh-CN"/>
        </w:rPr>
        <w:t xml:space="preserve"> (</w:t>
      </w:r>
      <w:r w:rsidRPr="003F0297">
        <w:rPr>
          <w:rFonts w:ascii="Book Antiqua" w:hAnsi="Book Antiqua"/>
          <w:b/>
          <w:sz w:val="24"/>
          <w:szCs w:val="24"/>
          <w:lang w:val="en-US" w:eastAsia="zh-CN"/>
        </w:rPr>
        <w:t>Modified according to Cingarlini</w:t>
      </w:r>
      <w:r w:rsidRPr="003F0297">
        <w:rPr>
          <w:rFonts w:ascii="Book Antiqua" w:hAnsi="Book Antiqua"/>
          <w:b/>
          <w:i/>
          <w:sz w:val="24"/>
          <w:szCs w:val="24"/>
          <w:lang w:val="en-US" w:eastAsia="zh-CN"/>
        </w:rPr>
        <w:t xml:space="preserve"> et al</w:t>
      </w:r>
      <w:r w:rsidRPr="003F0297">
        <w:rPr>
          <w:rFonts w:ascii="Book Antiqua" w:hAnsi="Book Antiqua"/>
          <w:b/>
          <w:sz w:val="24"/>
          <w:szCs w:val="24"/>
          <w:vertAlign w:val="superscript"/>
          <w:lang w:val="en-US" w:eastAsia="zh-CN"/>
        </w:rPr>
        <w:t>[29]</w:t>
      </w:r>
      <w:r w:rsidRPr="003F0297">
        <w:rPr>
          <w:rFonts w:ascii="Book Antiqua" w:hAnsi="Book Antiqua"/>
          <w:b/>
          <w:sz w:val="24"/>
          <w:szCs w:val="24"/>
          <w:lang w:val="en-US" w:eastAsia="zh-CN"/>
        </w:rPr>
        <w:t xml:space="preserve"> and McCubrey </w:t>
      </w:r>
      <w:r w:rsidRPr="003F0297">
        <w:rPr>
          <w:rFonts w:ascii="Book Antiqua" w:hAnsi="Book Antiqua"/>
          <w:b/>
          <w:i/>
          <w:sz w:val="24"/>
          <w:szCs w:val="24"/>
          <w:lang w:val="en-US" w:eastAsia="zh-CN"/>
        </w:rPr>
        <w:t>et al</w:t>
      </w:r>
      <w:r w:rsidRPr="003F0297">
        <w:rPr>
          <w:rFonts w:ascii="Book Antiqua" w:hAnsi="Book Antiqua"/>
          <w:b/>
          <w:sz w:val="24"/>
          <w:szCs w:val="24"/>
          <w:vertAlign w:val="superscript"/>
          <w:lang w:val="en-US" w:eastAsia="zh-CN"/>
        </w:rPr>
        <w:t>[32]</w:t>
      </w:r>
      <w:r w:rsidRPr="003F0297">
        <w:rPr>
          <w:rFonts w:ascii="Book Antiqua" w:hAnsi="Book Antiqua" w:hint="eastAsia"/>
          <w:b/>
          <w:sz w:val="24"/>
          <w:szCs w:val="24"/>
          <w:lang w:val="en-US" w:eastAsia="zh-CN"/>
        </w:rPr>
        <w:t>)</w:t>
      </w:r>
      <w:r w:rsidRPr="003F0297">
        <w:rPr>
          <w:rFonts w:ascii="Book Antiqua" w:hAnsi="Book Antiqua"/>
          <w:b/>
          <w:sz w:val="24"/>
          <w:szCs w:val="24"/>
          <w:lang w:val="en-US"/>
        </w:rPr>
        <w:t>.</w:t>
      </w:r>
      <w:r w:rsidRPr="003F0297">
        <w:rPr>
          <w:rFonts w:ascii="Book Antiqua" w:hAnsi="Book Antiqua" w:hint="eastAsia"/>
          <w:b/>
          <w:sz w:val="24"/>
          <w:szCs w:val="24"/>
          <w:lang w:val="en-US" w:eastAsia="zh-CN"/>
        </w:rPr>
        <w:t xml:space="preserve"> </w:t>
      </w:r>
      <w:r w:rsidRPr="003F0297">
        <w:rPr>
          <w:rFonts w:ascii="Book Antiqua" w:hAnsi="Book Antiqua"/>
          <w:sz w:val="24"/>
          <w:szCs w:val="24"/>
          <w:lang w:val="en-US"/>
        </w:rPr>
        <w:t>Phosphatidylinositol-3-kinase (PI3K) is a heterodimeric protein with an p85-kDA regulatory subunit and a p110α-kDa catalytic subunit (</w:t>
      </w:r>
      <w:r w:rsidRPr="003F0297">
        <w:rPr>
          <w:rFonts w:ascii="Book Antiqua" w:hAnsi="Book Antiqua"/>
          <w:i/>
          <w:sz w:val="24"/>
          <w:szCs w:val="24"/>
          <w:lang w:val="en-US"/>
        </w:rPr>
        <w:t>PIK3CA</w:t>
      </w:r>
      <w:r w:rsidRPr="003F0297">
        <w:rPr>
          <w:rFonts w:ascii="Book Antiqua" w:hAnsi="Book Antiqua"/>
          <w:sz w:val="24"/>
          <w:szCs w:val="24"/>
          <w:lang w:val="en-US"/>
        </w:rPr>
        <w:t xml:space="preserve">). PI3K phosphorylates membrane phospholipids, thereby forming the second messenger lipids phosphatidylinositol 3,4-biphosphate (PIP2) and phosphatidylinositol 3,4,5-triphosphate (PIP3). Pleckstrin-homology (PH) domain of kinase Akt binds to PIP3, thereby promoting activation of Akt via phosphorylation by phosphotidylinositide-dependent kinase 1 (PDK1, not displayed in the Figure). Akt inhibits tuberous sclerosis 2 (TSC2 or tuberin) function through direct phosphorylation. TSC2 phosphorylation by Akt represses activity of the TSC1/TSC2 </w:t>
      </w:r>
      <w:r w:rsidRPr="003F0297">
        <w:rPr>
          <w:rFonts w:ascii="Book Antiqua" w:hAnsi="Book Antiqua"/>
          <w:sz w:val="24"/>
          <w:szCs w:val="24"/>
          <w:lang w:val="en-US"/>
        </w:rPr>
        <w:lastRenderedPageBreak/>
        <w:t xml:space="preserve">complex, allowing the small GTPase Rheb to activate the protein kinase function of mTOR (mammalian target of rapamycin). mTOR forms the catalytic core of the mTORC1 complex, which comprises additionally Raptor (Regulatory associated protein of mTOR) adaptor protein, DEPTOR (DEP domain containing mTOR-interacting protein), mLST8 (member of the Lethal-with-Sec-Thirteen gene family), FKBP38 (FK506 Binding Protein 38), and PRAS40 (proline-rich Akt substrate 40 kDa protein). Activated mTOR phosphorylates p70S6K, which induces a negative feedback loop uncoupling IRS-1 (insulin receptor substrate-1) from PI3K, thus preventing further signal transduction through this pathway. Negative regulation of the PI3K pathway is primarily accomplished though the PTEN tumor suppressor protein, which dephosphorylates phosphoinositide substrates as PIP3. Expression of PTEN is regulated by microRNA miR-21. </w:t>
      </w:r>
    </w:p>
    <w:p w:rsidR="00EE6A20" w:rsidRPr="003F0297" w:rsidRDefault="00EE6A20">
      <w:pPr>
        <w:rPr>
          <w:rFonts w:ascii="Book Antiqua" w:hAnsi="Book Antiqua"/>
          <w:b/>
          <w:sz w:val="24"/>
          <w:szCs w:val="24"/>
          <w:lang w:val="en-US" w:eastAsia="zh-CN"/>
        </w:rPr>
      </w:pPr>
      <w:r w:rsidRPr="003F0297">
        <w:rPr>
          <w:rFonts w:ascii="Book Antiqua" w:hAnsi="Book Antiqua"/>
          <w:b/>
          <w:sz w:val="24"/>
          <w:szCs w:val="24"/>
          <w:lang w:val="en-US" w:eastAsia="zh-CN"/>
        </w:rPr>
        <w:br w:type="page"/>
      </w:r>
    </w:p>
    <w:p w:rsidR="00AB378C" w:rsidRPr="003F0297" w:rsidRDefault="00EE6A20" w:rsidP="00AB378C">
      <w:pPr>
        <w:adjustRightInd w:val="0"/>
        <w:snapToGrid w:val="0"/>
        <w:spacing w:after="0" w:line="360" w:lineRule="auto"/>
        <w:jc w:val="both"/>
        <w:rPr>
          <w:rFonts w:ascii="Book Antiqua" w:hAnsi="Book Antiqua"/>
          <w:b/>
          <w:sz w:val="24"/>
          <w:szCs w:val="24"/>
          <w:lang w:val="en-US" w:eastAsia="zh-CN"/>
        </w:rPr>
      </w:pPr>
      <w:r w:rsidRPr="003F0297">
        <w:rPr>
          <w:noProof/>
          <w:lang w:val="en-US" w:eastAsia="zh-CN"/>
        </w:rPr>
        <w:lastRenderedPageBreak/>
        <w:drawing>
          <wp:inline distT="0" distB="0" distL="0" distR="0" wp14:anchorId="6398D471" wp14:editId="791AD966">
            <wp:extent cx="4358766" cy="3060000"/>
            <wp:effectExtent l="19050" t="0" r="3684" b="0"/>
            <wp:docPr id="58" name="Bilde 2" descr="G:\WJG_Review2015\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JG_Review2015\Figure2.tif"/>
                    <pic:cNvPicPr>
                      <a:picLocks noChangeAspect="1" noChangeArrowheads="1"/>
                    </pic:cNvPicPr>
                  </pic:nvPicPr>
                  <pic:blipFill>
                    <a:blip r:embed="rId8" cstate="print"/>
                    <a:srcRect l="4426" t="6572" r="4426" b="6572"/>
                    <a:stretch>
                      <a:fillRect/>
                    </a:stretch>
                  </pic:blipFill>
                  <pic:spPr bwMode="auto">
                    <a:xfrm>
                      <a:off x="0" y="0"/>
                      <a:ext cx="4358766" cy="3060000"/>
                    </a:xfrm>
                    <a:prstGeom prst="rect">
                      <a:avLst/>
                    </a:prstGeom>
                    <a:noFill/>
                    <a:ln w="9525">
                      <a:noFill/>
                      <a:miter lim="800000"/>
                      <a:headEnd/>
                      <a:tailEnd/>
                    </a:ln>
                  </pic:spPr>
                </pic:pic>
              </a:graphicData>
            </a:graphic>
          </wp:inline>
        </w:drawing>
      </w:r>
    </w:p>
    <w:p w:rsidR="00AB378C" w:rsidRPr="003F0297" w:rsidRDefault="00AB378C" w:rsidP="00AB378C">
      <w:pPr>
        <w:adjustRightInd w:val="0"/>
        <w:snapToGrid w:val="0"/>
        <w:spacing w:after="0" w:line="360" w:lineRule="auto"/>
        <w:jc w:val="both"/>
        <w:rPr>
          <w:rFonts w:ascii="Book Antiqua" w:hAnsi="Book Antiqua"/>
          <w:b/>
          <w:sz w:val="24"/>
          <w:szCs w:val="24"/>
          <w:lang w:val="en-US"/>
        </w:rPr>
      </w:pPr>
      <w:r w:rsidRPr="003F0297">
        <w:rPr>
          <w:rFonts w:ascii="Book Antiqua" w:hAnsi="Book Antiqua"/>
          <w:b/>
          <w:sz w:val="24"/>
          <w:szCs w:val="24"/>
          <w:lang w:val="en-US"/>
        </w:rPr>
        <w:t>Fig</w:t>
      </w:r>
      <w:r w:rsidRPr="003F0297">
        <w:rPr>
          <w:rFonts w:ascii="Book Antiqua" w:hAnsi="Book Antiqua" w:hint="eastAsia"/>
          <w:b/>
          <w:sz w:val="24"/>
          <w:szCs w:val="24"/>
          <w:lang w:val="en-US" w:eastAsia="zh-CN"/>
        </w:rPr>
        <w:t>ure</w:t>
      </w:r>
      <w:r w:rsidRPr="003F0297">
        <w:rPr>
          <w:rFonts w:ascii="Book Antiqua" w:hAnsi="Book Antiqua"/>
          <w:b/>
          <w:sz w:val="24"/>
          <w:szCs w:val="24"/>
          <w:lang w:val="en-US"/>
        </w:rPr>
        <w:t xml:space="preserve"> 2 Primary colorectal cancer with focal synaptophysin expression (</w:t>
      </w:r>
      <w:r w:rsidRPr="003F0297">
        <w:rPr>
          <w:rFonts w:ascii="Book Antiqua" w:hAnsi="Book Antiqua" w:hint="eastAsia"/>
          <w:b/>
          <w:sz w:val="24"/>
          <w:szCs w:val="24"/>
          <w:lang w:val="en-US" w:eastAsia="zh-CN"/>
        </w:rPr>
        <w:t xml:space="preserve">magnification </w:t>
      </w:r>
      <w:r w:rsidRPr="003F0297">
        <w:rPr>
          <w:rFonts w:ascii="Times New Roman" w:hAnsi="Times New Roman" w:cs="Times New Roman"/>
          <w:b/>
          <w:sz w:val="24"/>
          <w:szCs w:val="24"/>
          <w:lang w:val="en-US"/>
        </w:rPr>
        <w:t>×</w:t>
      </w:r>
      <w:r w:rsidRPr="003F0297">
        <w:rPr>
          <w:rFonts w:ascii="Book Antiqua" w:hAnsi="Book Antiqua"/>
          <w:b/>
          <w:sz w:val="24"/>
          <w:szCs w:val="24"/>
          <w:lang w:val="en-US"/>
        </w:rPr>
        <w:t xml:space="preserve"> 200).</w:t>
      </w:r>
    </w:p>
    <w:p w:rsidR="00AB378C" w:rsidRPr="003F0297" w:rsidRDefault="00AB378C" w:rsidP="00AB378C">
      <w:pPr>
        <w:adjustRightInd w:val="0"/>
        <w:snapToGrid w:val="0"/>
        <w:spacing w:after="0" w:line="360" w:lineRule="auto"/>
        <w:jc w:val="both"/>
        <w:rPr>
          <w:rFonts w:ascii="Book Antiqua" w:hAnsi="Book Antiqua"/>
          <w:b/>
          <w:sz w:val="24"/>
          <w:szCs w:val="24"/>
          <w:lang w:val="en-US"/>
        </w:rPr>
      </w:pPr>
    </w:p>
    <w:p w:rsidR="00AB378C" w:rsidRPr="003F0297" w:rsidRDefault="00AB378C" w:rsidP="00AB378C">
      <w:pPr>
        <w:adjustRightInd w:val="0"/>
        <w:snapToGrid w:val="0"/>
        <w:spacing w:after="0" w:line="360" w:lineRule="auto"/>
        <w:jc w:val="both"/>
        <w:rPr>
          <w:rFonts w:ascii="Book Antiqua" w:hAnsi="Book Antiqua"/>
          <w:sz w:val="24"/>
          <w:szCs w:val="24"/>
          <w:lang w:val="en-US"/>
        </w:rPr>
      </w:pPr>
    </w:p>
    <w:p w:rsidR="00AB378C" w:rsidRPr="003F0297" w:rsidRDefault="00AB378C">
      <w:pPr>
        <w:rPr>
          <w:rFonts w:ascii="Book Antiqua" w:hAnsi="Book Antiqua"/>
          <w:b/>
          <w:sz w:val="24"/>
          <w:szCs w:val="24"/>
          <w:lang w:val="en-US"/>
        </w:rPr>
      </w:pPr>
      <w:r w:rsidRPr="003F0297">
        <w:rPr>
          <w:rFonts w:ascii="Book Antiqua" w:hAnsi="Book Antiqua"/>
          <w:b/>
          <w:sz w:val="24"/>
          <w:szCs w:val="24"/>
          <w:lang w:val="en-US"/>
        </w:rPr>
        <w:br w:type="page"/>
      </w:r>
    </w:p>
    <w:p w:rsidR="00A066FF" w:rsidRPr="003F0297" w:rsidRDefault="006E522A" w:rsidP="007C212A">
      <w:pPr>
        <w:adjustRightInd w:val="0"/>
        <w:snapToGrid w:val="0"/>
        <w:spacing w:after="0" w:line="360" w:lineRule="auto"/>
        <w:jc w:val="both"/>
        <w:rPr>
          <w:rFonts w:ascii="Book Antiqua" w:hAnsi="Book Antiqua"/>
          <w:sz w:val="24"/>
          <w:szCs w:val="24"/>
          <w:lang w:val="en-US" w:eastAsia="zh-CN"/>
        </w:rPr>
      </w:pPr>
      <w:r w:rsidRPr="003F0297">
        <w:rPr>
          <w:rFonts w:ascii="Book Antiqua" w:hAnsi="Book Antiqua"/>
          <w:b/>
          <w:sz w:val="24"/>
          <w:szCs w:val="24"/>
          <w:lang w:val="en-US"/>
        </w:rPr>
        <w:lastRenderedPageBreak/>
        <w:t>Table 1</w:t>
      </w:r>
      <w:r w:rsidR="00A066FF" w:rsidRPr="003F0297">
        <w:rPr>
          <w:rFonts w:ascii="Book Antiqua" w:hAnsi="Book Antiqua"/>
          <w:b/>
          <w:sz w:val="24"/>
          <w:szCs w:val="24"/>
          <w:lang w:val="en-US"/>
        </w:rPr>
        <w:t xml:space="preserve"> Relationship between neuroendocrine differentiation and </w:t>
      </w:r>
      <w:r w:rsidRPr="003F0297">
        <w:rPr>
          <w:rFonts w:ascii="Book Antiqua" w:hAnsi="Book Antiqua"/>
          <w:b/>
          <w:sz w:val="24"/>
          <w:szCs w:val="24"/>
          <w:lang w:val="en-US"/>
        </w:rPr>
        <w:t>clinico-pathological parameters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3F0297" w:rsidRPr="003F0297" w:rsidTr="006E522A">
        <w:tc>
          <w:tcPr>
            <w:tcW w:w="3070" w:type="dxa"/>
            <w:tcBorders>
              <w:top w:val="single" w:sz="4" w:space="0" w:color="auto"/>
              <w:bottom w:val="single" w:sz="4" w:space="0" w:color="auto"/>
            </w:tcBorders>
            <w:shd w:val="clear" w:color="auto" w:fill="BFBFBF" w:themeFill="background1" w:themeFillShade="BF"/>
          </w:tcPr>
          <w:p w:rsidR="00A066FF" w:rsidRPr="003F0297" w:rsidRDefault="00A066FF" w:rsidP="006E522A">
            <w:pPr>
              <w:adjustRightInd w:val="0"/>
              <w:snapToGrid w:val="0"/>
              <w:spacing w:line="360" w:lineRule="auto"/>
              <w:rPr>
                <w:rFonts w:ascii="Book Antiqua" w:hAnsi="Book Antiqua"/>
                <w:b/>
                <w:sz w:val="24"/>
                <w:szCs w:val="24"/>
                <w:lang w:val="en-US"/>
              </w:rPr>
            </w:pPr>
            <w:r w:rsidRPr="003F0297">
              <w:rPr>
                <w:rFonts w:ascii="Book Antiqua" w:hAnsi="Book Antiqua"/>
                <w:b/>
                <w:sz w:val="24"/>
                <w:szCs w:val="24"/>
                <w:lang w:val="en-US"/>
              </w:rPr>
              <w:t>Clinical parameter</w:t>
            </w:r>
          </w:p>
        </w:tc>
        <w:tc>
          <w:tcPr>
            <w:tcW w:w="3070" w:type="dxa"/>
            <w:tcBorders>
              <w:top w:val="single" w:sz="4" w:space="0" w:color="auto"/>
              <w:bottom w:val="single" w:sz="4" w:space="0" w:color="auto"/>
            </w:tcBorders>
            <w:shd w:val="clear" w:color="auto" w:fill="BFBFBF" w:themeFill="background1" w:themeFillShade="BF"/>
          </w:tcPr>
          <w:p w:rsidR="00A066FF" w:rsidRPr="003F0297" w:rsidRDefault="00A066FF" w:rsidP="006E522A">
            <w:pPr>
              <w:adjustRightInd w:val="0"/>
              <w:snapToGrid w:val="0"/>
              <w:spacing w:line="360" w:lineRule="auto"/>
              <w:jc w:val="center"/>
              <w:rPr>
                <w:rFonts w:ascii="Book Antiqua" w:hAnsi="Book Antiqua"/>
                <w:b/>
                <w:sz w:val="24"/>
                <w:szCs w:val="24"/>
                <w:lang w:val="en-US"/>
              </w:rPr>
            </w:pPr>
            <w:r w:rsidRPr="003F0297">
              <w:rPr>
                <w:rFonts w:ascii="Book Antiqua" w:hAnsi="Book Antiqua"/>
                <w:b/>
                <w:sz w:val="24"/>
                <w:szCs w:val="24"/>
                <w:lang w:val="en-US"/>
              </w:rPr>
              <w:t>Link to neuroendocrine differentiation</w:t>
            </w:r>
          </w:p>
        </w:tc>
        <w:tc>
          <w:tcPr>
            <w:tcW w:w="3070" w:type="dxa"/>
            <w:tcBorders>
              <w:top w:val="single" w:sz="4" w:space="0" w:color="auto"/>
              <w:bottom w:val="single" w:sz="4" w:space="0" w:color="auto"/>
            </w:tcBorders>
            <w:shd w:val="clear" w:color="auto" w:fill="BFBFBF" w:themeFill="background1" w:themeFillShade="BF"/>
          </w:tcPr>
          <w:p w:rsidR="00A066FF" w:rsidRPr="003F0297" w:rsidRDefault="00A066FF" w:rsidP="006E522A">
            <w:pPr>
              <w:adjustRightInd w:val="0"/>
              <w:snapToGrid w:val="0"/>
              <w:spacing w:line="360" w:lineRule="auto"/>
              <w:jc w:val="center"/>
              <w:rPr>
                <w:rFonts w:ascii="Book Antiqua" w:hAnsi="Book Antiqua"/>
                <w:b/>
                <w:sz w:val="24"/>
                <w:szCs w:val="24"/>
                <w:lang w:val="en-US"/>
              </w:rPr>
            </w:pPr>
            <w:r w:rsidRPr="003F0297">
              <w:rPr>
                <w:rFonts w:ascii="Book Antiqua" w:hAnsi="Book Antiqua"/>
                <w:b/>
                <w:sz w:val="24"/>
                <w:szCs w:val="24"/>
                <w:lang w:val="en-US"/>
              </w:rPr>
              <w:t>Reference</w:t>
            </w:r>
          </w:p>
        </w:tc>
      </w:tr>
      <w:tr w:rsidR="003F0297" w:rsidRPr="003F0297" w:rsidTr="006E522A">
        <w:tc>
          <w:tcPr>
            <w:tcW w:w="3070" w:type="dxa"/>
            <w:tcBorders>
              <w:top w:val="single" w:sz="4" w:space="0" w:color="auto"/>
            </w:tcBorders>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Age</w:t>
            </w:r>
          </w:p>
        </w:tc>
        <w:tc>
          <w:tcPr>
            <w:tcW w:w="3070" w:type="dxa"/>
            <w:tcBorders>
              <w:top w:val="single" w:sz="4" w:space="0" w:color="auto"/>
            </w:tcBorders>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tc>
        <w:tc>
          <w:tcPr>
            <w:tcW w:w="3070" w:type="dxa"/>
            <w:tcBorders>
              <w:top w:val="single" w:sz="4" w:space="0" w:color="auto"/>
            </w:tcBorders>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39, 55, 63</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Gender</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39, 55, 63</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Preoperative conditions</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Association with lower CEA levels</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63</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Tumor markers</w:t>
            </w:r>
          </w:p>
          <w:p w:rsidR="00A066FF" w:rsidRPr="003F0297" w:rsidRDefault="00A066FF" w:rsidP="006E522A">
            <w:pPr>
              <w:adjustRightInd w:val="0"/>
              <w:snapToGrid w:val="0"/>
              <w:spacing w:line="360" w:lineRule="auto"/>
              <w:ind w:firstLineChars="50" w:firstLine="120"/>
              <w:rPr>
                <w:rFonts w:ascii="Book Antiqua" w:hAnsi="Book Antiqua"/>
                <w:sz w:val="24"/>
                <w:szCs w:val="24"/>
                <w:lang w:val="en-US"/>
              </w:rPr>
            </w:pPr>
            <w:r w:rsidRPr="003F0297">
              <w:rPr>
                <w:rFonts w:ascii="Book Antiqua" w:hAnsi="Book Antiqua"/>
                <w:sz w:val="24"/>
                <w:szCs w:val="24"/>
                <w:lang w:val="en-US"/>
              </w:rPr>
              <w:t>DNA ploidy</w:t>
            </w:r>
          </w:p>
          <w:p w:rsidR="00A066FF" w:rsidRPr="003F0297" w:rsidRDefault="00A066FF" w:rsidP="006E522A">
            <w:pPr>
              <w:adjustRightInd w:val="0"/>
              <w:snapToGrid w:val="0"/>
              <w:spacing w:line="360" w:lineRule="auto"/>
              <w:ind w:firstLineChars="50" w:firstLine="120"/>
              <w:rPr>
                <w:rFonts w:ascii="Book Antiqua" w:hAnsi="Book Antiqua"/>
                <w:sz w:val="24"/>
                <w:szCs w:val="24"/>
                <w:lang w:val="en-US"/>
              </w:rPr>
            </w:pPr>
            <w:r w:rsidRPr="003F0297">
              <w:rPr>
                <w:rFonts w:ascii="Book Antiqua" w:hAnsi="Book Antiqua"/>
                <w:sz w:val="24"/>
                <w:szCs w:val="24"/>
                <w:lang w:val="en-US"/>
              </w:rPr>
              <w:t>TP53 expression</w:t>
            </w:r>
          </w:p>
          <w:p w:rsidR="00A066FF" w:rsidRPr="003F0297" w:rsidRDefault="00A066FF" w:rsidP="006E522A">
            <w:pPr>
              <w:adjustRightInd w:val="0"/>
              <w:snapToGrid w:val="0"/>
              <w:spacing w:line="360" w:lineRule="auto"/>
              <w:rPr>
                <w:rFonts w:ascii="Book Antiqua" w:hAnsi="Book Antiqua"/>
                <w:sz w:val="24"/>
                <w:szCs w:val="24"/>
                <w:lang w:val="en-US"/>
              </w:rPr>
            </w:pPr>
          </w:p>
          <w:p w:rsidR="00A066FF" w:rsidRPr="003F0297" w:rsidRDefault="00A066FF" w:rsidP="006E522A">
            <w:pPr>
              <w:adjustRightInd w:val="0"/>
              <w:snapToGrid w:val="0"/>
              <w:spacing w:line="360" w:lineRule="auto"/>
              <w:rPr>
                <w:rFonts w:ascii="Book Antiqua" w:hAnsi="Book Antiqua"/>
                <w:sz w:val="24"/>
                <w:szCs w:val="24"/>
                <w:lang w:val="en-US"/>
              </w:rPr>
            </w:pPr>
          </w:p>
          <w:p w:rsidR="00A066FF" w:rsidRPr="003F0297" w:rsidRDefault="00A066FF" w:rsidP="006E522A">
            <w:pPr>
              <w:adjustRightInd w:val="0"/>
              <w:snapToGrid w:val="0"/>
              <w:spacing w:line="360" w:lineRule="auto"/>
              <w:rPr>
                <w:rFonts w:ascii="Book Antiqua" w:hAnsi="Book Antiqua"/>
                <w:sz w:val="24"/>
                <w:szCs w:val="24"/>
                <w:lang w:val="en-US"/>
              </w:rPr>
            </w:pPr>
          </w:p>
          <w:p w:rsidR="00A066FF" w:rsidRPr="003F0297" w:rsidRDefault="00A066FF" w:rsidP="006E522A">
            <w:pPr>
              <w:adjustRightInd w:val="0"/>
              <w:snapToGrid w:val="0"/>
              <w:spacing w:line="360" w:lineRule="auto"/>
              <w:ind w:firstLineChars="50" w:firstLine="120"/>
              <w:rPr>
                <w:rFonts w:ascii="Book Antiqua" w:hAnsi="Book Antiqua"/>
                <w:sz w:val="24"/>
                <w:szCs w:val="24"/>
                <w:lang w:val="en-US"/>
              </w:rPr>
            </w:pPr>
            <w:r w:rsidRPr="003F0297">
              <w:rPr>
                <w:rFonts w:ascii="Book Antiqua" w:hAnsi="Book Antiqua"/>
                <w:sz w:val="24"/>
                <w:szCs w:val="24"/>
                <w:lang w:val="en-US"/>
              </w:rPr>
              <w:t>BCL-2 expression</w:t>
            </w:r>
          </w:p>
          <w:p w:rsidR="00A066FF" w:rsidRPr="003F0297" w:rsidRDefault="00A066FF" w:rsidP="006E522A">
            <w:pPr>
              <w:adjustRightInd w:val="0"/>
              <w:snapToGrid w:val="0"/>
              <w:spacing w:line="360" w:lineRule="auto"/>
              <w:ind w:firstLineChars="50" w:firstLine="120"/>
              <w:rPr>
                <w:rFonts w:ascii="Book Antiqua" w:hAnsi="Book Antiqua"/>
                <w:sz w:val="24"/>
                <w:szCs w:val="24"/>
                <w:lang w:val="en-US"/>
              </w:rPr>
            </w:pPr>
            <w:r w:rsidRPr="003F0297">
              <w:rPr>
                <w:rFonts w:ascii="Book Antiqua" w:hAnsi="Book Antiqua"/>
                <w:sz w:val="24"/>
                <w:szCs w:val="24"/>
                <w:lang w:val="en-US"/>
              </w:rPr>
              <w:t>Ki-67 labeling index</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Similar abnormal expression as in conventional adenocarcinomas</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Yes</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Very low (&lt; 5%)</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50</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50, 67</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25</w:t>
            </w:r>
          </w:p>
          <w:p w:rsidR="00A066FF" w:rsidRPr="003F0297" w:rsidRDefault="00A066FF" w:rsidP="006E522A">
            <w:pPr>
              <w:adjustRightInd w:val="0"/>
              <w:snapToGrid w:val="0"/>
              <w:spacing w:line="360" w:lineRule="auto"/>
              <w:jc w:val="center"/>
              <w:rPr>
                <w:rFonts w:ascii="Book Antiqua" w:hAnsi="Book Antiqua"/>
                <w:sz w:val="24"/>
                <w:szCs w:val="24"/>
                <w:lang w:val="en-US"/>
              </w:rPr>
            </w:pPr>
          </w:p>
          <w:p w:rsidR="00A066FF" w:rsidRPr="003F0297" w:rsidRDefault="00A066FF" w:rsidP="006E522A">
            <w:pPr>
              <w:adjustRightInd w:val="0"/>
              <w:snapToGrid w:val="0"/>
              <w:spacing w:line="360" w:lineRule="auto"/>
              <w:jc w:val="center"/>
              <w:rPr>
                <w:rFonts w:ascii="Book Antiqua" w:hAnsi="Book Antiqua"/>
                <w:sz w:val="24"/>
                <w:szCs w:val="24"/>
                <w:lang w:val="en-US"/>
              </w:rPr>
            </w:pP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68</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25</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24</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Tumor localization</w:t>
            </w:r>
          </w:p>
          <w:p w:rsidR="00A066FF" w:rsidRPr="003F0297" w:rsidRDefault="00A066FF" w:rsidP="006E522A">
            <w:pPr>
              <w:adjustRightInd w:val="0"/>
              <w:snapToGrid w:val="0"/>
              <w:spacing w:line="360" w:lineRule="auto"/>
              <w:rPr>
                <w:rFonts w:ascii="Book Antiqua" w:hAnsi="Book Antiqua"/>
                <w:sz w:val="24"/>
                <w:szCs w:val="24"/>
                <w:lang w:val="en-US"/>
              </w:rPr>
            </w:pP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p w:rsidR="00A066FF" w:rsidRPr="003F0297" w:rsidRDefault="00A066FF" w:rsidP="006E522A">
            <w:pPr>
              <w:adjustRightInd w:val="0"/>
              <w:snapToGrid w:val="0"/>
              <w:spacing w:line="360" w:lineRule="auto"/>
              <w:jc w:val="center"/>
              <w:rPr>
                <w:rFonts w:ascii="Book Antiqua" w:hAnsi="Book Antiqua"/>
                <w:sz w:val="24"/>
                <w:szCs w:val="24"/>
                <w:lang w:val="en-US"/>
              </w:rPr>
            </w:pP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Yes</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24, 25, 39, 45, 48-50, 53, 55, 63, 66</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38, 59</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Tumor morphology</w:t>
            </w:r>
          </w:p>
          <w:p w:rsidR="00A066FF" w:rsidRPr="003F0297" w:rsidRDefault="006E522A" w:rsidP="006E522A">
            <w:pPr>
              <w:adjustRightInd w:val="0"/>
              <w:snapToGrid w:val="0"/>
              <w:spacing w:line="360" w:lineRule="auto"/>
              <w:ind w:firstLineChars="50" w:firstLine="120"/>
              <w:rPr>
                <w:rFonts w:ascii="Book Antiqua" w:hAnsi="Book Antiqua"/>
                <w:sz w:val="24"/>
                <w:szCs w:val="24"/>
                <w:lang w:val="en-US"/>
              </w:rPr>
            </w:pPr>
            <w:r w:rsidRPr="003F0297">
              <w:rPr>
                <w:rFonts w:ascii="Book Antiqua" w:hAnsi="Book Antiqua"/>
                <w:sz w:val="24"/>
                <w:szCs w:val="24"/>
                <w:lang w:val="en-US"/>
              </w:rPr>
              <w:t xml:space="preserve">polypoid </w:t>
            </w:r>
            <w:r w:rsidRPr="003F0297">
              <w:rPr>
                <w:rFonts w:ascii="Book Antiqua" w:eastAsiaTheme="minorEastAsia" w:hAnsi="Book Antiqua" w:hint="eastAsia"/>
                <w:i/>
                <w:sz w:val="24"/>
                <w:szCs w:val="24"/>
                <w:lang w:val="en-US" w:eastAsia="zh-CN"/>
              </w:rPr>
              <w:t>vs</w:t>
            </w:r>
            <w:r w:rsidR="00A066FF" w:rsidRPr="003F0297">
              <w:rPr>
                <w:rFonts w:ascii="Book Antiqua" w:hAnsi="Book Antiqua"/>
                <w:sz w:val="24"/>
                <w:szCs w:val="24"/>
                <w:lang w:val="en-US"/>
              </w:rPr>
              <w:t xml:space="preserve"> ulceration</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55, 63</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Tumor differentiation</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Yes</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24, 39, 45, 48-50, 52, 53, 63, 66</w:t>
            </w:r>
          </w:p>
          <w:p w:rsidR="00A066FF" w:rsidRPr="003F0297" w:rsidRDefault="00A066FF" w:rsidP="006E522A">
            <w:pPr>
              <w:adjustRightInd w:val="0"/>
              <w:snapToGrid w:val="0"/>
              <w:spacing w:line="360" w:lineRule="auto"/>
              <w:jc w:val="center"/>
              <w:rPr>
                <w:rFonts w:ascii="Book Antiqua" w:hAnsi="Book Antiqua"/>
                <w:sz w:val="24"/>
                <w:szCs w:val="24"/>
              </w:rPr>
            </w:pPr>
            <w:r w:rsidRPr="003F0297">
              <w:rPr>
                <w:rFonts w:ascii="Book Antiqua" w:hAnsi="Book Antiqua"/>
                <w:sz w:val="24"/>
                <w:szCs w:val="24"/>
              </w:rPr>
              <w:t>38, 56, 57, 60, 69</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Tumor size</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55, 63</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Tumor stage</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Yes</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rPr>
            </w:pPr>
            <w:r w:rsidRPr="003F0297">
              <w:rPr>
                <w:rFonts w:ascii="Book Antiqua" w:hAnsi="Book Antiqua"/>
                <w:sz w:val="24"/>
                <w:szCs w:val="24"/>
              </w:rPr>
              <w:t>24, 39, 45, 48-50, 53, 55, 66</w:t>
            </w:r>
          </w:p>
          <w:p w:rsidR="00A066FF" w:rsidRPr="003F0297" w:rsidRDefault="00A066FF" w:rsidP="006E522A">
            <w:pPr>
              <w:adjustRightInd w:val="0"/>
              <w:snapToGrid w:val="0"/>
              <w:spacing w:line="360" w:lineRule="auto"/>
              <w:jc w:val="center"/>
              <w:rPr>
                <w:rFonts w:ascii="Book Antiqua" w:hAnsi="Book Antiqua"/>
                <w:sz w:val="24"/>
                <w:szCs w:val="24"/>
              </w:rPr>
            </w:pPr>
            <w:r w:rsidRPr="003F0297">
              <w:rPr>
                <w:rFonts w:ascii="Book Antiqua" w:hAnsi="Book Antiqua"/>
                <w:sz w:val="24"/>
                <w:szCs w:val="24"/>
              </w:rPr>
              <w:t>56</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Lymphatic and venous invasion</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55, 63</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lastRenderedPageBreak/>
              <w:t>Perineural invasion</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63</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Lymph node metastases</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Yes</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55</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57, 58</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Distant metastases</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Yes</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47, 51</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Clinical stage</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Yes</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53, 55</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36</w:t>
            </w:r>
          </w:p>
        </w:tc>
      </w:tr>
      <w:tr w:rsidR="003F0297" w:rsidRPr="003F0297" w:rsidTr="006E522A">
        <w:tc>
          <w:tcPr>
            <w:tcW w:w="3070" w:type="dxa"/>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Therapy response</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Associated with better response to radiochemotherapy</w:t>
            </w:r>
          </w:p>
        </w:tc>
        <w:tc>
          <w:tcPr>
            <w:tcW w:w="3070" w:type="dxa"/>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25</w:t>
            </w:r>
          </w:p>
        </w:tc>
      </w:tr>
      <w:tr w:rsidR="003F0297" w:rsidRPr="003F0297" w:rsidTr="006E522A">
        <w:tc>
          <w:tcPr>
            <w:tcW w:w="3070" w:type="dxa"/>
            <w:tcBorders>
              <w:bottom w:val="single" w:sz="4" w:space="0" w:color="auto"/>
            </w:tcBorders>
          </w:tcPr>
          <w:p w:rsidR="00A066FF" w:rsidRPr="003F0297" w:rsidRDefault="00A066FF" w:rsidP="006E522A">
            <w:pPr>
              <w:adjustRightInd w:val="0"/>
              <w:snapToGrid w:val="0"/>
              <w:spacing w:line="360" w:lineRule="auto"/>
              <w:rPr>
                <w:rFonts w:ascii="Book Antiqua" w:hAnsi="Book Antiqua"/>
                <w:sz w:val="24"/>
                <w:szCs w:val="24"/>
                <w:lang w:val="en-US"/>
              </w:rPr>
            </w:pPr>
            <w:r w:rsidRPr="003F0297">
              <w:rPr>
                <w:rFonts w:ascii="Book Antiqua" w:hAnsi="Book Antiqua"/>
                <w:sz w:val="24"/>
                <w:szCs w:val="24"/>
                <w:lang w:val="en-US"/>
              </w:rPr>
              <w:t>Prognosis</w:t>
            </w:r>
          </w:p>
        </w:tc>
        <w:tc>
          <w:tcPr>
            <w:tcW w:w="3070" w:type="dxa"/>
            <w:tcBorders>
              <w:bottom w:val="single" w:sz="4" w:space="0" w:color="auto"/>
            </w:tcBorders>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No</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Better prognosis</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Shorter survival from time of metastasis</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More aggressive behavior</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Poor prognosis</w:t>
            </w:r>
          </w:p>
        </w:tc>
        <w:tc>
          <w:tcPr>
            <w:tcW w:w="3070" w:type="dxa"/>
            <w:tcBorders>
              <w:bottom w:val="single" w:sz="4" w:space="0" w:color="auto"/>
            </w:tcBorders>
          </w:tcPr>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38, 44, 50, 53, 55, 62, 63</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60</w:t>
            </w: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24</w:t>
            </w:r>
          </w:p>
          <w:p w:rsidR="00A066FF" w:rsidRPr="003F0297" w:rsidRDefault="00A066FF" w:rsidP="006E522A">
            <w:pPr>
              <w:adjustRightInd w:val="0"/>
              <w:snapToGrid w:val="0"/>
              <w:spacing w:line="360" w:lineRule="auto"/>
              <w:jc w:val="center"/>
              <w:rPr>
                <w:rFonts w:ascii="Book Antiqua" w:hAnsi="Book Antiqua"/>
                <w:sz w:val="24"/>
                <w:szCs w:val="24"/>
                <w:lang w:val="en-US"/>
              </w:rPr>
            </w:pPr>
          </w:p>
          <w:p w:rsidR="00A066FF" w:rsidRPr="003F0297" w:rsidRDefault="00A066FF" w:rsidP="006E522A">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48</w:t>
            </w:r>
          </w:p>
          <w:p w:rsidR="00A066FF" w:rsidRPr="003F0297" w:rsidRDefault="00A066FF" w:rsidP="0020139F">
            <w:pPr>
              <w:adjustRightInd w:val="0"/>
              <w:snapToGrid w:val="0"/>
              <w:spacing w:line="360" w:lineRule="auto"/>
              <w:jc w:val="center"/>
              <w:rPr>
                <w:rFonts w:ascii="Book Antiqua" w:hAnsi="Book Antiqua"/>
                <w:sz w:val="24"/>
                <w:szCs w:val="24"/>
                <w:lang w:val="en-US"/>
              </w:rPr>
            </w:pPr>
            <w:r w:rsidRPr="003F0297">
              <w:rPr>
                <w:rFonts w:ascii="Book Antiqua" w:hAnsi="Book Antiqua"/>
                <w:sz w:val="24"/>
                <w:szCs w:val="24"/>
                <w:lang w:val="en-US"/>
              </w:rPr>
              <w:t>36, 39, 45, 46, 54, 56, 57, 59, 61 (stage II), 66 (stage III</w:t>
            </w:r>
            <w:r w:rsidR="0020139F" w:rsidRPr="003F0297">
              <w:rPr>
                <w:rFonts w:ascii="Book Antiqua" w:eastAsiaTheme="minorEastAsia" w:hAnsi="Book Antiqua" w:hint="eastAsia"/>
                <w:sz w:val="24"/>
                <w:szCs w:val="24"/>
                <w:lang w:val="en-US" w:eastAsia="zh-CN"/>
              </w:rPr>
              <w:t xml:space="preserve"> and </w:t>
            </w:r>
            <w:r w:rsidRPr="003F0297">
              <w:rPr>
                <w:rFonts w:ascii="Book Antiqua" w:hAnsi="Book Antiqua"/>
                <w:sz w:val="24"/>
                <w:szCs w:val="24"/>
                <w:lang w:val="en-US"/>
              </w:rPr>
              <w:t>IV), 70, 71</w:t>
            </w:r>
          </w:p>
        </w:tc>
      </w:tr>
    </w:tbl>
    <w:p w:rsidR="00A066FF" w:rsidRPr="003F0297" w:rsidRDefault="00A066FF" w:rsidP="007C212A">
      <w:pPr>
        <w:adjustRightInd w:val="0"/>
        <w:snapToGrid w:val="0"/>
        <w:spacing w:after="0" w:line="360" w:lineRule="auto"/>
        <w:jc w:val="both"/>
        <w:rPr>
          <w:rFonts w:ascii="Book Antiqua" w:hAnsi="Book Antiqua"/>
          <w:b/>
          <w:sz w:val="24"/>
          <w:szCs w:val="24"/>
          <w:lang w:val="en-US"/>
        </w:rPr>
      </w:pPr>
    </w:p>
    <w:p w:rsidR="00E11CD8" w:rsidRPr="003F0297" w:rsidRDefault="00E11CD8" w:rsidP="007C212A">
      <w:pPr>
        <w:adjustRightInd w:val="0"/>
        <w:snapToGrid w:val="0"/>
        <w:spacing w:after="0" w:line="360" w:lineRule="auto"/>
        <w:jc w:val="both"/>
        <w:rPr>
          <w:rFonts w:ascii="Book Antiqua" w:hAnsi="Book Antiqua"/>
          <w:sz w:val="24"/>
          <w:szCs w:val="24"/>
          <w:lang w:val="en-US"/>
        </w:rPr>
      </w:pPr>
    </w:p>
    <w:p w:rsidR="00AD6DBC" w:rsidRPr="003F0297" w:rsidRDefault="00AD6DBC" w:rsidP="007C212A">
      <w:pPr>
        <w:adjustRightInd w:val="0"/>
        <w:snapToGrid w:val="0"/>
        <w:spacing w:after="0" w:line="360" w:lineRule="auto"/>
        <w:jc w:val="both"/>
        <w:rPr>
          <w:rFonts w:ascii="Book Antiqua" w:hAnsi="Book Antiqua"/>
          <w:sz w:val="24"/>
          <w:szCs w:val="24"/>
          <w:lang w:val="en-US"/>
        </w:rPr>
      </w:pPr>
    </w:p>
    <w:p w:rsidR="00AD6DBC" w:rsidRPr="003F0297" w:rsidRDefault="00AD6DBC" w:rsidP="007C212A">
      <w:pPr>
        <w:adjustRightInd w:val="0"/>
        <w:snapToGrid w:val="0"/>
        <w:spacing w:after="0" w:line="360" w:lineRule="auto"/>
        <w:jc w:val="both"/>
        <w:rPr>
          <w:rFonts w:ascii="Book Antiqua" w:hAnsi="Book Antiqua"/>
          <w:sz w:val="24"/>
          <w:szCs w:val="24"/>
          <w:lang w:val="en-US"/>
        </w:rPr>
      </w:pPr>
    </w:p>
    <w:sectPr w:rsidR="00AD6DBC" w:rsidRPr="003F0297" w:rsidSect="008266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98" w:rsidRDefault="00D77398" w:rsidP="00520A66">
      <w:pPr>
        <w:spacing w:after="0" w:line="240" w:lineRule="auto"/>
      </w:pPr>
      <w:r>
        <w:separator/>
      </w:r>
    </w:p>
  </w:endnote>
  <w:endnote w:type="continuationSeparator" w:id="0">
    <w:p w:rsidR="00D77398" w:rsidRDefault="00D77398" w:rsidP="0052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fon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5070"/>
      <w:docPartObj>
        <w:docPartGallery w:val="Page Numbers (Bottom of Page)"/>
        <w:docPartUnique/>
      </w:docPartObj>
    </w:sdtPr>
    <w:sdtEndPr/>
    <w:sdtContent>
      <w:p w:rsidR="003F0297" w:rsidRDefault="003F0297">
        <w:pPr>
          <w:pStyle w:val="Footer"/>
          <w:jc w:val="center"/>
        </w:pPr>
        <w:r>
          <w:fldChar w:fldCharType="begin"/>
        </w:r>
        <w:r>
          <w:instrText xml:space="preserve"> PAGE   \* MERGEFORMAT </w:instrText>
        </w:r>
        <w:r>
          <w:fldChar w:fldCharType="separate"/>
        </w:r>
        <w:r w:rsidR="00BA421E">
          <w:rPr>
            <w:noProof/>
          </w:rPr>
          <w:t>26</w:t>
        </w:r>
        <w:r>
          <w:rPr>
            <w:noProof/>
          </w:rPr>
          <w:fldChar w:fldCharType="end"/>
        </w:r>
      </w:p>
    </w:sdtContent>
  </w:sdt>
  <w:p w:rsidR="003F0297" w:rsidRDefault="003F0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98" w:rsidRDefault="00D77398" w:rsidP="00520A66">
      <w:pPr>
        <w:spacing w:after="0" w:line="240" w:lineRule="auto"/>
      </w:pPr>
      <w:r>
        <w:separator/>
      </w:r>
    </w:p>
  </w:footnote>
  <w:footnote w:type="continuationSeparator" w:id="0">
    <w:p w:rsidR="00D77398" w:rsidRDefault="00D77398" w:rsidP="00520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4FBF"/>
    <w:multiLevelType w:val="hybridMultilevel"/>
    <w:tmpl w:val="84FC3DCA"/>
    <w:lvl w:ilvl="0" w:tplc="1B7A7E02">
      <w:start w:val="1"/>
      <w:numFmt w:val="bullet"/>
      <w:lvlText w:val="-"/>
      <w:lvlJc w:val="left"/>
      <w:pPr>
        <w:ind w:left="720" w:hanging="360"/>
      </w:pPr>
      <w:rPr>
        <w:rFonts w:ascii="Arial font" w:eastAsia="Times New Roman" w:hAnsi="Arial fon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2D3661"/>
    <w:multiLevelType w:val="hybridMultilevel"/>
    <w:tmpl w:val="3D3A4CB4"/>
    <w:lvl w:ilvl="0" w:tplc="415E0CBE">
      <w:start w:val="1"/>
      <w:numFmt w:val="decimal"/>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8D"/>
    <w:rsid w:val="00012D4E"/>
    <w:rsid w:val="00061DAD"/>
    <w:rsid w:val="000B3863"/>
    <w:rsid w:val="001113DC"/>
    <w:rsid w:val="00164EC2"/>
    <w:rsid w:val="00187BE2"/>
    <w:rsid w:val="001917E9"/>
    <w:rsid w:val="001968E5"/>
    <w:rsid w:val="0020139F"/>
    <w:rsid w:val="002310C8"/>
    <w:rsid w:val="00292C36"/>
    <w:rsid w:val="002A00C2"/>
    <w:rsid w:val="002A74FA"/>
    <w:rsid w:val="002B0633"/>
    <w:rsid w:val="002D1688"/>
    <w:rsid w:val="002D24D2"/>
    <w:rsid w:val="002D660C"/>
    <w:rsid w:val="00304418"/>
    <w:rsid w:val="003063EC"/>
    <w:rsid w:val="003162DC"/>
    <w:rsid w:val="003361D9"/>
    <w:rsid w:val="00347EA3"/>
    <w:rsid w:val="00364F6F"/>
    <w:rsid w:val="003D4D95"/>
    <w:rsid w:val="003F0297"/>
    <w:rsid w:val="00401124"/>
    <w:rsid w:val="00446586"/>
    <w:rsid w:val="0046570F"/>
    <w:rsid w:val="00483E29"/>
    <w:rsid w:val="00484D82"/>
    <w:rsid w:val="00487E1D"/>
    <w:rsid w:val="004E7DF0"/>
    <w:rsid w:val="00520A66"/>
    <w:rsid w:val="005A4BEE"/>
    <w:rsid w:val="005A66AC"/>
    <w:rsid w:val="005E016B"/>
    <w:rsid w:val="00650BF4"/>
    <w:rsid w:val="006C5DB4"/>
    <w:rsid w:val="006E0979"/>
    <w:rsid w:val="006E522A"/>
    <w:rsid w:val="0070478C"/>
    <w:rsid w:val="0075046F"/>
    <w:rsid w:val="007A6A30"/>
    <w:rsid w:val="007B4920"/>
    <w:rsid w:val="007C212A"/>
    <w:rsid w:val="007D33D1"/>
    <w:rsid w:val="007D744E"/>
    <w:rsid w:val="007F0B3D"/>
    <w:rsid w:val="0082668C"/>
    <w:rsid w:val="008300D7"/>
    <w:rsid w:val="00850929"/>
    <w:rsid w:val="00864C32"/>
    <w:rsid w:val="008820EB"/>
    <w:rsid w:val="008B16FD"/>
    <w:rsid w:val="008E193E"/>
    <w:rsid w:val="008F620A"/>
    <w:rsid w:val="00942577"/>
    <w:rsid w:val="00971336"/>
    <w:rsid w:val="009B56EF"/>
    <w:rsid w:val="009C5540"/>
    <w:rsid w:val="00A066FF"/>
    <w:rsid w:val="00A430F1"/>
    <w:rsid w:val="00A438BF"/>
    <w:rsid w:val="00A44E15"/>
    <w:rsid w:val="00A542BF"/>
    <w:rsid w:val="00A769D9"/>
    <w:rsid w:val="00AA6635"/>
    <w:rsid w:val="00AB378C"/>
    <w:rsid w:val="00AD6DBC"/>
    <w:rsid w:val="00AE398D"/>
    <w:rsid w:val="00B33BAE"/>
    <w:rsid w:val="00B537CE"/>
    <w:rsid w:val="00B53B36"/>
    <w:rsid w:val="00B614FC"/>
    <w:rsid w:val="00BA2444"/>
    <w:rsid w:val="00BA421E"/>
    <w:rsid w:val="00BB37DE"/>
    <w:rsid w:val="00BB67BD"/>
    <w:rsid w:val="00C236A3"/>
    <w:rsid w:val="00C50EAA"/>
    <w:rsid w:val="00C70B2F"/>
    <w:rsid w:val="00C93AB1"/>
    <w:rsid w:val="00CA3FA8"/>
    <w:rsid w:val="00CE6B59"/>
    <w:rsid w:val="00D10E68"/>
    <w:rsid w:val="00D42C56"/>
    <w:rsid w:val="00D43BEE"/>
    <w:rsid w:val="00D712E4"/>
    <w:rsid w:val="00D77398"/>
    <w:rsid w:val="00D90693"/>
    <w:rsid w:val="00DE18E1"/>
    <w:rsid w:val="00E11CD8"/>
    <w:rsid w:val="00E85002"/>
    <w:rsid w:val="00E86AAC"/>
    <w:rsid w:val="00E966D1"/>
    <w:rsid w:val="00EA74FE"/>
    <w:rsid w:val="00EB1412"/>
    <w:rsid w:val="00ED5ECB"/>
    <w:rsid w:val="00EE6A20"/>
    <w:rsid w:val="00F13FA6"/>
    <w:rsid w:val="00F3693F"/>
    <w:rsid w:val="00F638D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1328B-507B-4C94-AA79-67571F9D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A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A2444"/>
    <w:rPr>
      <w:rFonts w:ascii="Tahoma" w:hAnsi="Tahoma" w:cs="Tahoma"/>
      <w:sz w:val="16"/>
      <w:szCs w:val="16"/>
    </w:rPr>
  </w:style>
  <w:style w:type="paragraph" w:styleId="Header">
    <w:name w:val="header"/>
    <w:basedOn w:val="Normal"/>
    <w:link w:val="HeaderChar"/>
    <w:unhideWhenUsed/>
    <w:rsid w:val="00520A66"/>
    <w:pPr>
      <w:tabs>
        <w:tab w:val="center" w:pos="4536"/>
        <w:tab w:val="right" w:pos="9072"/>
      </w:tabs>
      <w:spacing w:after="0" w:line="240" w:lineRule="auto"/>
    </w:pPr>
  </w:style>
  <w:style w:type="character" w:customStyle="1" w:styleId="HeaderChar">
    <w:name w:val="Header Char"/>
    <w:basedOn w:val="DefaultParagraphFont"/>
    <w:link w:val="Header"/>
    <w:rsid w:val="00520A66"/>
  </w:style>
  <w:style w:type="paragraph" w:styleId="Footer">
    <w:name w:val="footer"/>
    <w:basedOn w:val="Normal"/>
    <w:link w:val="FooterChar"/>
    <w:unhideWhenUsed/>
    <w:rsid w:val="00520A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0A66"/>
  </w:style>
  <w:style w:type="character" w:styleId="PageNumber">
    <w:name w:val="page number"/>
    <w:basedOn w:val="DefaultParagraphFont"/>
    <w:rsid w:val="00AD6DBC"/>
  </w:style>
  <w:style w:type="table" w:styleId="TableGrid">
    <w:name w:val="Table Grid"/>
    <w:basedOn w:val="TableNormal"/>
    <w:rsid w:val="00AD6DB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D6DBC"/>
    <w:rPr>
      <w:sz w:val="16"/>
      <w:szCs w:val="16"/>
    </w:rPr>
  </w:style>
  <w:style w:type="paragraph" w:styleId="CommentText">
    <w:name w:val="annotation text"/>
    <w:basedOn w:val="Normal"/>
    <w:link w:val="CommentTextChar"/>
    <w:rsid w:val="00AD6DBC"/>
    <w:pPr>
      <w:spacing w:after="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rsid w:val="00AD6DBC"/>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rsid w:val="00AD6DBC"/>
    <w:rPr>
      <w:b/>
      <w:bCs/>
    </w:rPr>
  </w:style>
  <w:style w:type="character" w:customStyle="1" w:styleId="CommentSubjectChar">
    <w:name w:val="Comment Subject Char"/>
    <w:basedOn w:val="CommentTextChar"/>
    <w:link w:val="CommentSubject"/>
    <w:rsid w:val="00AD6DBC"/>
    <w:rPr>
      <w:rFonts w:ascii="Times New Roman" w:eastAsia="Times New Roman" w:hAnsi="Times New Roman" w:cs="Times New Roman"/>
      <w:b/>
      <w:bCs/>
      <w:sz w:val="20"/>
      <w:szCs w:val="20"/>
      <w:lang w:val="de-DE" w:eastAsia="de-DE"/>
    </w:rPr>
  </w:style>
  <w:style w:type="table" w:customStyle="1" w:styleId="Calendar1">
    <w:name w:val="Calendar 1"/>
    <w:basedOn w:val="TableNormal"/>
    <w:uiPriority w:val="99"/>
    <w:qFormat/>
    <w:rsid w:val="00AD6DBC"/>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3Deffects3">
    <w:name w:val="Table 3D effects 3"/>
    <w:basedOn w:val="TableNormal"/>
    <w:rsid w:val="00AD6DBC"/>
    <w:pPr>
      <w:spacing w:after="0" w:line="240" w:lineRule="auto"/>
    </w:pPr>
    <w:rPr>
      <w:rFonts w:ascii="Times New Roman" w:eastAsia="Times New Roman" w:hAnsi="Times New Roman" w:cs="Times New Roman"/>
      <w:sz w:val="20"/>
      <w:szCs w:val="20"/>
      <w:lang w:eastAsia="nb-N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AD6DBC"/>
    <w:pPr>
      <w:spacing w:after="0" w:line="240" w:lineRule="auto"/>
    </w:pPr>
    <w:rPr>
      <w:rFonts w:ascii="Times New Roman" w:eastAsia="Times New Roman" w:hAnsi="Times New Roman" w:cs="Times New Roman"/>
      <w:sz w:val="20"/>
      <w:szCs w:val="20"/>
      <w:lang w:eastAsia="nb-N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DefaultParagraphFont"/>
    <w:uiPriority w:val="99"/>
    <w:unhideWhenUsed/>
    <w:rsid w:val="00AD6DBC"/>
    <w:rPr>
      <w:color w:val="0000FF" w:themeColor="hyperlink"/>
      <w:u w:val="single"/>
    </w:rPr>
  </w:style>
  <w:style w:type="paragraph" w:styleId="ListParagraph">
    <w:name w:val="List Paragraph"/>
    <w:basedOn w:val="Normal"/>
    <w:uiPriority w:val="34"/>
    <w:qFormat/>
    <w:rsid w:val="00AD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83543">
      <w:bodyDiv w:val="1"/>
      <w:marLeft w:val="0"/>
      <w:marRight w:val="0"/>
      <w:marTop w:val="0"/>
      <w:marBottom w:val="0"/>
      <w:divBdr>
        <w:top w:val="none" w:sz="0" w:space="0" w:color="auto"/>
        <w:left w:val="none" w:sz="0" w:space="0" w:color="auto"/>
        <w:bottom w:val="none" w:sz="0" w:space="0" w:color="auto"/>
        <w:right w:val="none" w:sz="0" w:space="0" w:color="auto"/>
      </w:divBdr>
      <w:divsChild>
        <w:div w:id="1536188716">
          <w:marLeft w:val="0"/>
          <w:marRight w:val="0"/>
          <w:marTop w:val="0"/>
          <w:marBottom w:val="0"/>
          <w:divBdr>
            <w:top w:val="none" w:sz="0" w:space="0" w:color="auto"/>
            <w:left w:val="none" w:sz="0" w:space="0" w:color="auto"/>
            <w:bottom w:val="none" w:sz="0" w:space="0" w:color="auto"/>
            <w:right w:val="none" w:sz="0" w:space="0" w:color="auto"/>
          </w:divBdr>
          <w:divsChild>
            <w:div w:id="889851327">
              <w:marLeft w:val="0"/>
              <w:marRight w:val="0"/>
              <w:marTop w:val="0"/>
              <w:marBottom w:val="0"/>
              <w:divBdr>
                <w:top w:val="none" w:sz="0" w:space="0" w:color="auto"/>
                <w:left w:val="none" w:sz="0" w:space="0" w:color="auto"/>
                <w:bottom w:val="none" w:sz="0" w:space="0" w:color="auto"/>
                <w:right w:val="none" w:sz="0" w:space="0" w:color="auto"/>
              </w:divBdr>
            </w:div>
            <w:div w:id="1919438035">
              <w:marLeft w:val="0"/>
              <w:marRight w:val="0"/>
              <w:marTop w:val="0"/>
              <w:marBottom w:val="0"/>
              <w:divBdr>
                <w:top w:val="none" w:sz="0" w:space="0" w:color="auto"/>
                <w:left w:val="none" w:sz="0" w:space="0" w:color="auto"/>
                <w:bottom w:val="none" w:sz="0" w:space="0" w:color="auto"/>
                <w:right w:val="none" w:sz="0" w:space="0" w:color="auto"/>
              </w:divBdr>
            </w:div>
            <w:div w:id="1213536739">
              <w:marLeft w:val="0"/>
              <w:marRight w:val="0"/>
              <w:marTop w:val="0"/>
              <w:marBottom w:val="0"/>
              <w:divBdr>
                <w:top w:val="none" w:sz="0" w:space="0" w:color="auto"/>
                <w:left w:val="none" w:sz="0" w:space="0" w:color="auto"/>
                <w:bottom w:val="none" w:sz="0" w:space="0" w:color="auto"/>
                <w:right w:val="none" w:sz="0" w:space="0" w:color="auto"/>
              </w:divBdr>
            </w:div>
            <w:div w:id="737554364">
              <w:marLeft w:val="0"/>
              <w:marRight w:val="0"/>
              <w:marTop w:val="0"/>
              <w:marBottom w:val="0"/>
              <w:divBdr>
                <w:top w:val="none" w:sz="0" w:space="0" w:color="auto"/>
                <w:left w:val="none" w:sz="0" w:space="0" w:color="auto"/>
                <w:bottom w:val="none" w:sz="0" w:space="0" w:color="auto"/>
                <w:right w:val="none" w:sz="0" w:space="0" w:color="auto"/>
              </w:divBdr>
            </w:div>
            <w:div w:id="1160924041">
              <w:marLeft w:val="0"/>
              <w:marRight w:val="0"/>
              <w:marTop w:val="0"/>
              <w:marBottom w:val="0"/>
              <w:divBdr>
                <w:top w:val="none" w:sz="0" w:space="0" w:color="auto"/>
                <w:left w:val="none" w:sz="0" w:space="0" w:color="auto"/>
                <w:bottom w:val="none" w:sz="0" w:space="0" w:color="auto"/>
                <w:right w:val="none" w:sz="0" w:space="0" w:color="auto"/>
              </w:divBdr>
            </w:div>
            <w:div w:id="1723746674">
              <w:marLeft w:val="0"/>
              <w:marRight w:val="0"/>
              <w:marTop w:val="0"/>
              <w:marBottom w:val="0"/>
              <w:divBdr>
                <w:top w:val="none" w:sz="0" w:space="0" w:color="auto"/>
                <w:left w:val="none" w:sz="0" w:space="0" w:color="auto"/>
                <w:bottom w:val="none" w:sz="0" w:space="0" w:color="auto"/>
                <w:right w:val="none" w:sz="0" w:space="0" w:color="auto"/>
              </w:divBdr>
            </w:div>
            <w:div w:id="631448862">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 w:id="1011683046">
              <w:marLeft w:val="0"/>
              <w:marRight w:val="0"/>
              <w:marTop w:val="0"/>
              <w:marBottom w:val="0"/>
              <w:divBdr>
                <w:top w:val="none" w:sz="0" w:space="0" w:color="auto"/>
                <w:left w:val="none" w:sz="0" w:space="0" w:color="auto"/>
                <w:bottom w:val="none" w:sz="0" w:space="0" w:color="auto"/>
                <w:right w:val="none" w:sz="0" w:space="0" w:color="auto"/>
              </w:divBdr>
            </w:div>
            <w:div w:id="385877033">
              <w:marLeft w:val="0"/>
              <w:marRight w:val="0"/>
              <w:marTop w:val="0"/>
              <w:marBottom w:val="0"/>
              <w:divBdr>
                <w:top w:val="none" w:sz="0" w:space="0" w:color="auto"/>
                <w:left w:val="none" w:sz="0" w:space="0" w:color="auto"/>
                <w:bottom w:val="none" w:sz="0" w:space="0" w:color="auto"/>
                <w:right w:val="none" w:sz="0" w:space="0" w:color="auto"/>
              </w:divBdr>
            </w:div>
            <w:div w:id="574752905">
              <w:marLeft w:val="0"/>
              <w:marRight w:val="0"/>
              <w:marTop w:val="0"/>
              <w:marBottom w:val="0"/>
              <w:divBdr>
                <w:top w:val="none" w:sz="0" w:space="0" w:color="auto"/>
                <w:left w:val="none" w:sz="0" w:space="0" w:color="auto"/>
                <w:bottom w:val="none" w:sz="0" w:space="0" w:color="auto"/>
                <w:right w:val="none" w:sz="0" w:space="0" w:color="auto"/>
              </w:divBdr>
            </w:div>
            <w:div w:id="202256842">
              <w:marLeft w:val="0"/>
              <w:marRight w:val="0"/>
              <w:marTop w:val="0"/>
              <w:marBottom w:val="0"/>
              <w:divBdr>
                <w:top w:val="none" w:sz="0" w:space="0" w:color="auto"/>
                <w:left w:val="none" w:sz="0" w:space="0" w:color="auto"/>
                <w:bottom w:val="none" w:sz="0" w:space="0" w:color="auto"/>
                <w:right w:val="none" w:sz="0" w:space="0" w:color="auto"/>
              </w:divBdr>
            </w:div>
            <w:div w:id="559092987">
              <w:marLeft w:val="0"/>
              <w:marRight w:val="0"/>
              <w:marTop w:val="0"/>
              <w:marBottom w:val="0"/>
              <w:divBdr>
                <w:top w:val="none" w:sz="0" w:space="0" w:color="auto"/>
                <w:left w:val="none" w:sz="0" w:space="0" w:color="auto"/>
                <w:bottom w:val="none" w:sz="0" w:space="0" w:color="auto"/>
                <w:right w:val="none" w:sz="0" w:space="0" w:color="auto"/>
              </w:divBdr>
            </w:div>
            <w:div w:id="1681082092">
              <w:marLeft w:val="0"/>
              <w:marRight w:val="0"/>
              <w:marTop w:val="0"/>
              <w:marBottom w:val="0"/>
              <w:divBdr>
                <w:top w:val="none" w:sz="0" w:space="0" w:color="auto"/>
                <w:left w:val="none" w:sz="0" w:space="0" w:color="auto"/>
                <w:bottom w:val="none" w:sz="0" w:space="0" w:color="auto"/>
                <w:right w:val="none" w:sz="0" w:space="0" w:color="auto"/>
              </w:divBdr>
            </w:div>
            <w:div w:id="1629167057">
              <w:marLeft w:val="0"/>
              <w:marRight w:val="0"/>
              <w:marTop w:val="0"/>
              <w:marBottom w:val="0"/>
              <w:divBdr>
                <w:top w:val="none" w:sz="0" w:space="0" w:color="auto"/>
                <w:left w:val="none" w:sz="0" w:space="0" w:color="auto"/>
                <w:bottom w:val="none" w:sz="0" w:space="0" w:color="auto"/>
                <w:right w:val="none" w:sz="0" w:space="0" w:color="auto"/>
              </w:divBdr>
            </w:div>
            <w:div w:id="1884363415">
              <w:marLeft w:val="0"/>
              <w:marRight w:val="0"/>
              <w:marTop w:val="0"/>
              <w:marBottom w:val="0"/>
              <w:divBdr>
                <w:top w:val="none" w:sz="0" w:space="0" w:color="auto"/>
                <w:left w:val="none" w:sz="0" w:space="0" w:color="auto"/>
                <w:bottom w:val="none" w:sz="0" w:space="0" w:color="auto"/>
                <w:right w:val="none" w:sz="0" w:space="0" w:color="auto"/>
              </w:divBdr>
            </w:div>
            <w:div w:id="509829481">
              <w:marLeft w:val="0"/>
              <w:marRight w:val="0"/>
              <w:marTop w:val="0"/>
              <w:marBottom w:val="0"/>
              <w:divBdr>
                <w:top w:val="none" w:sz="0" w:space="0" w:color="auto"/>
                <w:left w:val="none" w:sz="0" w:space="0" w:color="auto"/>
                <w:bottom w:val="none" w:sz="0" w:space="0" w:color="auto"/>
                <w:right w:val="none" w:sz="0" w:space="0" w:color="auto"/>
              </w:divBdr>
            </w:div>
            <w:div w:id="515537200">
              <w:marLeft w:val="0"/>
              <w:marRight w:val="0"/>
              <w:marTop w:val="0"/>
              <w:marBottom w:val="0"/>
              <w:divBdr>
                <w:top w:val="none" w:sz="0" w:space="0" w:color="auto"/>
                <w:left w:val="none" w:sz="0" w:space="0" w:color="auto"/>
                <w:bottom w:val="none" w:sz="0" w:space="0" w:color="auto"/>
                <w:right w:val="none" w:sz="0" w:space="0" w:color="auto"/>
              </w:divBdr>
            </w:div>
            <w:div w:id="1564684222">
              <w:marLeft w:val="0"/>
              <w:marRight w:val="0"/>
              <w:marTop w:val="0"/>
              <w:marBottom w:val="0"/>
              <w:divBdr>
                <w:top w:val="none" w:sz="0" w:space="0" w:color="auto"/>
                <w:left w:val="none" w:sz="0" w:space="0" w:color="auto"/>
                <w:bottom w:val="none" w:sz="0" w:space="0" w:color="auto"/>
                <w:right w:val="none" w:sz="0" w:space="0" w:color="auto"/>
              </w:divBdr>
            </w:div>
            <w:div w:id="717440915">
              <w:marLeft w:val="0"/>
              <w:marRight w:val="0"/>
              <w:marTop w:val="0"/>
              <w:marBottom w:val="0"/>
              <w:divBdr>
                <w:top w:val="none" w:sz="0" w:space="0" w:color="auto"/>
                <w:left w:val="none" w:sz="0" w:space="0" w:color="auto"/>
                <w:bottom w:val="none" w:sz="0" w:space="0" w:color="auto"/>
                <w:right w:val="none" w:sz="0" w:space="0" w:color="auto"/>
              </w:divBdr>
            </w:div>
            <w:div w:id="2102022954">
              <w:marLeft w:val="0"/>
              <w:marRight w:val="0"/>
              <w:marTop w:val="0"/>
              <w:marBottom w:val="0"/>
              <w:divBdr>
                <w:top w:val="none" w:sz="0" w:space="0" w:color="auto"/>
                <w:left w:val="none" w:sz="0" w:space="0" w:color="auto"/>
                <w:bottom w:val="none" w:sz="0" w:space="0" w:color="auto"/>
                <w:right w:val="none" w:sz="0" w:space="0" w:color="auto"/>
              </w:divBdr>
            </w:div>
            <w:div w:id="238095741">
              <w:marLeft w:val="0"/>
              <w:marRight w:val="0"/>
              <w:marTop w:val="0"/>
              <w:marBottom w:val="0"/>
              <w:divBdr>
                <w:top w:val="none" w:sz="0" w:space="0" w:color="auto"/>
                <w:left w:val="none" w:sz="0" w:space="0" w:color="auto"/>
                <w:bottom w:val="none" w:sz="0" w:space="0" w:color="auto"/>
                <w:right w:val="none" w:sz="0" w:space="0" w:color="auto"/>
              </w:divBdr>
            </w:div>
            <w:div w:id="310410634">
              <w:marLeft w:val="0"/>
              <w:marRight w:val="0"/>
              <w:marTop w:val="0"/>
              <w:marBottom w:val="0"/>
              <w:divBdr>
                <w:top w:val="none" w:sz="0" w:space="0" w:color="auto"/>
                <w:left w:val="none" w:sz="0" w:space="0" w:color="auto"/>
                <w:bottom w:val="none" w:sz="0" w:space="0" w:color="auto"/>
                <w:right w:val="none" w:sz="0" w:space="0" w:color="auto"/>
              </w:divBdr>
            </w:div>
            <w:div w:id="1098914145">
              <w:marLeft w:val="0"/>
              <w:marRight w:val="0"/>
              <w:marTop w:val="0"/>
              <w:marBottom w:val="0"/>
              <w:divBdr>
                <w:top w:val="none" w:sz="0" w:space="0" w:color="auto"/>
                <w:left w:val="none" w:sz="0" w:space="0" w:color="auto"/>
                <w:bottom w:val="none" w:sz="0" w:space="0" w:color="auto"/>
                <w:right w:val="none" w:sz="0" w:space="0" w:color="auto"/>
              </w:divBdr>
            </w:div>
            <w:div w:id="928153226">
              <w:marLeft w:val="0"/>
              <w:marRight w:val="0"/>
              <w:marTop w:val="0"/>
              <w:marBottom w:val="0"/>
              <w:divBdr>
                <w:top w:val="none" w:sz="0" w:space="0" w:color="auto"/>
                <w:left w:val="none" w:sz="0" w:space="0" w:color="auto"/>
                <w:bottom w:val="none" w:sz="0" w:space="0" w:color="auto"/>
                <w:right w:val="none" w:sz="0" w:space="0" w:color="auto"/>
              </w:divBdr>
            </w:div>
            <w:div w:id="581836993">
              <w:marLeft w:val="0"/>
              <w:marRight w:val="0"/>
              <w:marTop w:val="0"/>
              <w:marBottom w:val="0"/>
              <w:divBdr>
                <w:top w:val="none" w:sz="0" w:space="0" w:color="auto"/>
                <w:left w:val="none" w:sz="0" w:space="0" w:color="auto"/>
                <w:bottom w:val="none" w:sz="0" w:space="0" w:color="auto"/>
                <w:right w:val="none" w:sz="0" w:space="0" w:color="auto"/>
              </w:divBdr>
            </w:div>
            <w:div w:id="781456251">
              <w:marLeft w:val="0"/>
              <w:marRight w:val="0"/>
              <w:marTop w:val="0"/>
              <w:marBottom w:val="0"/>
              <w:divBdr>
                <w:top w:val="none" w:sz="0" w:space="0" w:color="auto"/>
                <w:left w:val="none" w:sz="0" w:space="0" w:color="auto"/>
                <w:bottom w:val="none" w:sz="0" w:space="0" w:color="auto"/>
                <w:right w:val="none" w:sz="0" w:space="0" w:color="auto"/>
              </w:divBdr>
            </w:div>
            <w:div w:id="1646163782">
              <w:marLeft w:val="0"/>
              <w:marRight w:val="0"/>
              <w:marTop w:val="0"/>
              <w:marBottom w:val="0"/>
              <w:divBdr>
                <w:top w:val="none" w:sz="0" w:space="0" w:color="auto"/>
                <w:left w:val="none" w:sz="0" w:space="0" w:color="auto"/>
                <w:bottom w:val="none" w:sz="0" w:space="0" w:color="auto"/>
                <w:right w:val="none" w:sz="0" w:space="0" w:color="auto"/>
              </w:divBdr>
            </w:div>
            <w:div w:id="1968969650">
              <w:marLeft w:val="0"/>
              <w:marRight w:val="0"/>
              <w:marTop w:val="0"/>
              <w:marBottom w:val="0"/>
              <w:divBdr>
                <w:top w:val="none" w:sz="0" w:space="0" w:color="auto"/>
                <w:left w:val="none" w:sz="0" w:space="0" w:color="auto"/>
                <w:bottom w:val="none" w:sz="0" w:space="0" w:color="auto"/>
                <w:right w:val="none" w:sz="0" w:space="0" w:color="auto"/>
              </w:divBdr>
            </w:div>
            <w:div w:id="692416981">
              <w:marLeft w:val="0"/>
              <w:marRight w:val="0"/>
              <w:marTop w:val="0"/>
              <w:marBottom w:val="0"/>
              <w:divBdr>
                <w:top w:val="none" w:sz="0" w:space="0" w:color="auto"/>
                <w:left w:val="none" w:sz="0" w:space="0" w:color="auto"/>
                <w:bottom w:val="none" w:sz="0" w:space="0" w:color="auto"/>
                <w:right w:val="none" w:sz="0" w:space="0" w:color="auto"/>
              </w:divBdr>
            </w:div>
            <w:div w:id="448744486">
              <w:marLeft w:val="0"/>
              <w:marRight w:val="0"/>
              <w:marTop w:val="0"/>
              <w:marBottom w:val="0"/>
              <w:divBdr>
                <w:top w:val="none" w:sz="0" w:space="0" w:color="auto"/>
                <w:left w:val="none" w:sz="0" w:space="0" w:color="auto"/>
                <w:bottom w:val="none" w:sz="0" w:space="0" w:color="auto"/>
                <w:right w:val="none" w:sz="0" w:space="0" w:color="auto"/>
              </w:divBdr>
            </w:div>
            <w:div w:id="1853908249">
              <w:marLeft w:val="0"/>
              <w:marRight w:val="0"/>
              <w:marTop w:val="0"/>
              <w:marBottom w:val="0"/>
              <w:divBdr>
                <w:top w:val="none" w:sz="0" w:space="0" w:color="auto"/>
                <w:left w:val="none" w:sz="0" w:space="0" w:color="auto"/>
                <w:bottom w:val="none" w:sz="0" w:space="0" w:color="auto"/>
                <w:right w:val="none" w:sz="0" w:space="0" w:color="auto"/>
              </w:divBdr>
            </w:div>
            <w:div w:id="659968669">
              <w:marLeft w:val="0"/>
              <w:marRight w:val="0"/>
              <w:marTop w:val="0"/>
              <w:marBottom w:val="0"/>
              <w:divBdr>
                <w:top w:val="none" w:sz="0" w:space="0" w:color="auto"/>
                <w:left w:val="none" w:sz="0" w:space="0" w:color="auto"/>
                <w:bottom w:val="none" w:sz="0" w:space="0" w:color="auto"/>
                <w:right w:val="none" w:sz="0" w:space="0" w:color="auto"/>
              </w:divBdr>
            </w:div>
            <w:div w:id="31225566">
              <w:marLeft w:val="0"/>
              <w:marRight w:val="0"/>
              <w:marTop w:val="0"/>
              <w:marBottom w:val="0"/>
              <w:divBdr>
                <w:top w:val="none" w:sz="0" w:space="0" w:color="auto"/>
                <w:left w:val="none" w:sz="0" w:space="0" w:color="auto"/>
                <w:bottom w:val="none" w:sz="0" w:space="0" w:color="auto"/>
                <w:right w:val="none" w:sz="0" w:space="0" w:color="auto"/>
              </w:divBdr>
            </w:div>
            <w:div w:id="1585147470">
              <w:marLeft w:val="0"/>
              <w:marRight w:val="0"/>
              <w:marTop w:val="0"/>
              <w:marBottom w:val="0"/>
              <w:divBdr>
                <w:top w:val="none" w:sz="0" w:space="0" w:color="auto"/>
                <w:left w:val="none" w:sz="0" w:space="0" w:color="auto"/>
                <w:bottom w:val="none" w:sz="0" w:space="0" w:color="auto"/>
                <w:right w:val="none" w:sz="0" w:space="0" w:color="auto"/>
              </w:divBdr>
            </w:div>
            <w:div w:id="1312520715">
              <w:marLeft w:val="0"/>
              <w:marRight w:val="0"/>
              <w:marTop w:val="0"/>
              <w:marBottom w:val="0"/>
              <w:divBdr>
                <w:top w:val="none" w:sz="0" w:space="0" w:color="auto"/>
                <w:left w:val="none" w:sz="0" w:space="0" w:color="auto"/>
                <w:bottom w:val="none" w:sz="0" w:space="0" w:color="auto"/>
                <w:right w:val="none" w:sz="0" w:space="0" w:color="auto"/>
              </w:divBdr>
            </w:div>
            <w:div w:id="438988529">
              <w:marLeft w:val="0"/>
              <w:marRight w:val="0"/>
              <w:marTop w:val="0"/>
              <w:marBottom w:val="0"/>
              <w:divBdr>
                <w:top w:val="none" w:sz="0" w:space="0" w:color="auto"/>
                <w:left w:val="none" w:sz="0" w:space="0" w:color="auto"/>
                <w:bottom w:val="none" w:sz="0" w:space="0" w:color="auto"/>
                <w:right w:val="none" w:sz="0" w:space="0" w:color="auto"/>
              </w:divBdr>
            </w:div>
            <w:div w:id="1075322938">
              <w:marLeft w:val="0"/>
              <w:marRight w:val="0"/>
              <w:marTop w:val="0"/>
              <w:marBottom w:val="0"/>
              <w:divBdr>
                <w:top w:val="none" w:sz="0" w:space="0" w:color="auto"/>
                <w:left w:val="none" w:sz="0" w:space="0" w:color="auto"/>
                <w:bottom w:val="none" w:sz="0" w:space="0" w:color="auto"/>
                <w:right w:val="none" w:sz="0" w:space="0" w:color="auto"/>
              </w:divBdr>
            </w:div>
            <w:div w:id="1801460239">
              <w:marLeft w:val="0"/>
              <w:marRight w:val="0"/>
              <w:marTop w:val="0"/>
              <w:marBottom w:val="0"/>
              <w:divBdr>
                <w:top w:val="none" w:sz="0" w:space="0" w:color="auto"/>
                <w:left w:val="none" w:sz="0" w:space="0" w:color="auto"/>
                <w:bottom w:val="none" w:sz="0" w:space="0" w:color="auto"/>
                <w:right w:val="none" w:sz="0" w:space="0" w:color="auto"/>
              </w:divBdr>
            </w:div>
            <w:div w:id="1059860079">
              <w:marLeft w:val="0"/>
              <w:marRight w:val="0"/>
              <w:marTop w:val="0"/>
              <w:marBottom w:val="0"/>
              <w:divBdr>
                <w:top w:val="none" w:sz="0" w:space="0" w:color="auto"/>
                <w:left w:val="none" w:sz="0" w:space="0" w:color="auto"/>
                <w:bottom w:val="none" w:sz="0" w:space="0" w:color="auto"/>
                <w:right w:val="none" w:sz="0" w:space="0" w:color="auto"/>
              </w:divBdr>
            </w:div>
            <w:div w:id="20596666">
              <w:marLeft w:val="0"/>
              <w:marRight w:val="0"/>
              <w:marTop w:val="0"/>
              <w:marBottom w:val="0"/>
              <w:divBdr>
                <w:top w:val="none" w:sz="0" w:space="0" w:color="auto"/>
                <w:left w:val="none" w:sz="0" w:space="0" w:color="auto"/>
                <w:bottom w:val="none" w:sz="0" w:space="0" w:color="auto"/>
                <w:right w:val="none" w:sz="0" w:space="0" w:color="auto"/>
              </w:divBdr>
            </w:div>
            <w:div w:id="1397433272">
              <w:marLeft w:val="0"/>
              <w:marRight w:val="0"/>
              <w:marTop w:val="0"/>
              <w:marBottom w:val="0"/>
              <w:divBdr>
                <w:top w:val="none" w:sz="0" w:space="0" w:color="auto"/>
                <w:left w:val="none" w:sz="0" w:space="0" w:color="auto"/>
                <w:bottom w:val="none" w:sz="0" w:space="0" w:color="auto"/>
                <w:right w:val="none" w:sz="0" w:space="0" w:color="auto"/>
              </w:divBdr>
            </w:div>
            <w:div w:id="1232815372">
              <w:marLeft w:val="0"/>
              <w:marRight w:val="0"/>
              <w:marTop w:val="0"/>
              <w:marBottom w:val="0"/>
              <w:divBdr>
                <w:top w:val="none" w:sz="0" w:space="0" w:color="auto"/>
                <w:left w:val="none" w:sz="0" w:space="0" w:color="auto"/>
                <w:bottom w:val="none" w:sz="0" w:space="0" w:color="auto"/>
                <w:right w:val="none" w:sz="0" w:space="0" w:color="auto"/>
              </w:divBdr>
            </w:div>
            <w:div w:id="1749425626">
              <w:marLeft w:val="0"/>
              <w:marRight w:val="0"/>
              <w:marTop w:val="0"/>
              <w:marBottom w:val="0"/>
              <w:divBdr>
                <w:top w:val="none" w:sz="0" w:space="0" w:color="auto"/>
                <w:left w:val="none" w:sz="0" w:space="0" w:color="auto"/>
                <w:bottom w:val="none" w:sz="0" w:space="0" w:color="auto"/>
                <w:right w:val="none" w:sz="0" w:space="0" w:color="auto"/>
              </w:divBdr>
            </w:div>
            <w:div w:id="1370295678">
              <w:marLeft w:val="0"/>
              <w:marRight w:val="0"/>
              <w:marTop w:val="0"/>
              <w:marBottom w:val="0"/>
              <w:divBdr>
                <w:top w:val="none" w:sz="0" w:space="0" w:color="auto"/>
                <w:left w:val="none" w:sz="0" w:space="0" w:color="auto"/>
                <w:bottom w:val="none" w:sz="0" w:space="0" w:color="auto"/>
                <w:right w:val="none" w:sz="0" w:space="0" w:color="auto"/>
              </w:divBdr>
            </w:div>
            <w:div w:id="782192095">
              <w:marLeft w:val="0"/>
              <w:marRight w:val="0"/>
              <w:marTop w:val="0"/>
              <w:marBottom w:val="0"/>
              <w:divBdr>
                <w:top w:val="none" w:sz="0" w:space="0" w:color="auto"/>
                <w:left w:val="none" w:sz="0" w:space="0" w:color="auto"/>
                <w:bottom w:val="none" w:sz="0" w:space="0" w:color="auto"/>
                <w:right w:val="none" w:sz="0" w:space="0" w:color="auto"/>
              </w:divBdr>
            </w:div>
            <w:div w:id="65342272">
              <w:marLeft w:val="0"/>
              <w:marRight w:val="0"/>
              <w:marTop w:val="0"/>
              <w:marBottom w:val="0"/>
              <w:divBdr>
                <w:top w:val="none" w:sz="0" w:space="0" w:color="auto"/>
                <w:left w:val="none" w:sz="0" w:space="0" w:color="auto"/>
                <w:bottom w:val="none" w:sz="0" w:space="0" w:color="auto"/>
                <w:right w:val="none" w:sz="0" w:space="0" w:color="auto"/>
              </w:divBdr>
            </w:div>
            <w:div w:id="551307401">
              <w:marLeft w:val="0"/>
              <w:marRight w:val="0"/>
              <w:marTop w:val="0"/>
              <w:marBottom w:val="0"/>
              <w:divBdr>
                <w:top w:val="none" w:sz="0" w:space="0" w:color="auto"/>
                <w:left w:val="none" w:sz="0" w:space="0" w:color="auto"/>
                <w:bottom w:val="none" w:sz="0" w:space="0" w:color="auto"/>
                <w:right w:val="none" w:sz="0" w:space="0" w:color="auto"/>
              </w:divBdr>
            </w:div>
            <w:div w:id="1565413208">
              <w:marLeft w:val="0"/>
              <w:marRight w:val="0"/>
              <w:marTop w:val="0"/>
              <w:marBottom w:val="0"/>
              <w:divBdr>
                <w:top w:val="none" w:sz="0" w:space="0" w:color="auto"/>
                <w:left w:val="none" w:sz="0" w:space="0" w:color="auto"/>
                <w:bottom w:val="none" w:sz="0" w:space="0" w:color="auto"/>
                <w:right w:val="none" w:sz="0" w:space="0" w:color="auto"/>
              </w:divBdr>
            </w:div>
            <w:div w:id="240601907">
              <w:marLeft w:val="0"/>
              <w:marRight w:val="0"/>
              <w:marTop w:val="0"/>
              <w:marBottom w:val="0"/>
              <w:divBdr>
                <w:top w:val="none" w:sz="0" w:space="0" w:color="auto"/>
                <w:left w:val="none" w:sz="0" w:space="0" w:color="auto"/>
                <w:bottom w:val="none" w:sz="0" w:space="0" w:color="auto"/>
                <w:right w:val="none" w:sz="0" w:space="0" w:color="auto"/>
              </w:divBdr>
            </w:div>
            <w:div w:id="159658693">
              <w:marLeft w:val="0"/>
              <w:marRight w:val="0"/>
              <w:marTop w:val="0"/>
              <w:marBottom w:val="0"/>
              <w:divBdr>
                <w:top w:val="none" w:sz="0" w:space="0" w:color="auto"/>
                <w:left w:val="none" w:sz="0" w:space="0" w:color="auto"/>
                <w:bottom w:val="none" w:sz="0" w:space="0" w:color="auto"/>
                <w:right w:val="none" w:sz="0" w:space="0" w:color="auto"/>
              </w:divBdr>
            </w:div>
            <w:div w:id="1069496972">
              <w:marLeft w:val="0"/>
              <w:marRight w:val="0"/>
              <w:marTop w:val="0"/>
              <w:marBottom w:val="0"/>
              <w:divBdr>
                <w:top w:val="none" w:sz="0" w:space="0" w:color="auto"/>
                <w:left w:val="none" w:sz="0" w:space="0" w:color="auto"/>
                <w:bottom w:val="none" w:sz="0" w:space="0" w:color="auto"/>
                <w:right w:val="none" w:sz="0" w:space="0" w:color="auto"/>
              </w:divBdr>
            </w:div>
            <w:div w:id="587930894">
              <w:marLeft w:val="0"/>
              <w:marRight w:val="0"/>
              <w:marTop w:val="0"/>
              <w:marBottom w:val="0"/>
              <w:divBdr>
                <w:top w:val="none" w:sz="0" w:space="0" w:color="auto"/>
                <w:left w:val="none" w:sz="0" w:space="0" w:color="auto"/>
                <w:bottom w:val="none" w:sz="0" w:space="0" w:color="auto"/>
                <w:right w:val="none" w:sz="0" w:space="0" w:color="auto"/>
              </w:divBdr>
            </w:div>
            <w:div w:id="647975364">
              <w:marLeft w:val="0"/>
              <w:marRight w:val="0"/>
              <w:marTop w:val="0"/>
              <w:marBottom w:val="0"/>
              <w:divBdr>
                <w:top w:val="none" w:sz="0" w:space="0" w:color="auto"/>
                <w:left w:val="none" w:sz="0" w:space="0" w:color="auto"/>
                <w:bottom w:val="none" w:sz="0" w:space="0" w:color="auto"/>
                <w:right w:val="none" w:sz="0" w:space="0" w:color="auto"/>
              </w:divBdr>
            </w:div>
            <w:div w:id="1688633079">
              <w:marLeft w:val="0"/>
              <w:marRight w:val="0"/>
              <w:marTop w:val="0"/>
              <w:marBottom w:val="0"/>
              <w:divBdr>
                <w:top w:val="none" w:sz="0" w:space="0" w:color="auto"/>
                <w:left w:val="none" w:sz="0" w:space="0" w:color="auto"/>
                <w:bottom w:val="none" w:sz="0" w:space="0" w:color="auto"/>
                <w:right w:val="none" w:sz="0" w:space="0" w:color="auto"/>
              </w:divBdr>
            </w:div>
            <w:div w:id="1745300098">
              <w:marLeft w:val="0"/>
              <w:marRight w:val="0"/>
              <w:marTop w:val="0"/>
              <w:marBottom w:val="0"/>
              <w:divBdr>
                <w:top w:val="none" w:sz="0" w:space="0" w:color="auto"/>
                <w:left w:val="none" w:sz="0" w:space="0" w:color="auto"/>
                <w:bottom w:val="none" w:sz="0" w:space="0" w:color="auto"/>
                <w:right w:val="none" w:sz="0" w:space="0" w:color="auto"/>
              </w:divBdr>
            </w:div>
            <w:div w:id="1342775794">
              <w:marLeft w:val="0"/>
              <w:marRight w:val="0"/>
              <w:marTop w:val="0"/>
              <w:marBottom w:val="0"/>
              <w:divBdr>
                <w:top w:val="none" w:sz="0" w:space="0" w:color="auto"/>
                <w:left w:val="none" w:sz="0" w:space="0" w:color="auto"/>
                <w:bottom w:val="none" w:sz="0" w:space="0" w:color="auto"/>
                <w:right w:val="none" w:sz="0" w:space="0" w:color="auto"/>
              </w:divBdr>
            </w:div>
            <w:div w:id="1546143000">
              <w:marLeft w:val="0"/>
              <w:marRight w:val="0"/>
              <w:marTop w:val="0"/>
              <w:marBottom w:val="0"/>
              <w:divBdr>
                <w:top w:val="none" w:sz="0" w:space="0" w:color="auto"/>
                <w:left w:val="none" w:sz="0" w:space="0" w:color="auto"/>
                <w:bottom w:val="none" w:sz="0" w:space="0" w:color="auto"/>
                <w:right w:val="none" w:sz="0" w:space="0" w:color="auto"/>
              </w:divBdr>
            </w:div>
            <w:div w:id="1029332245">
              <w:marLeft w:val="0"/>
              <w:marRight w:val="0"/>
              <w:marTop w:val="0"/>
              <w:marBottom w:val="0"/>
              <w:divBdr>
                <w:top w:val="none" w:sz="0" w:space="0" w:color="auto"/>
                <w:left w:val="none" w:sz="0" w:space="0" w:color="auto"/>
                <w:bottom w:val="none" w:sz="0" w:space="0" w:color="auto"/>
                <w:right w:val="none" w:sz="0" w:space="0" w:color="auto"/>
              </w:divBdr>
            </w:div>
            <w:div w:id="405692823">
              <w:marLeft w:val="0"/>
              <w:marRight w:val="0"/>
              <w:marTop w:val="0"/>
              <w:marBottom w:val="0"/>
              <w:divBdr>
                <w:top w:val="none" w:sz="0" w:space="0" w:color="auto"/>
                <w:left w:val="none" w:sz="0" w:space="0" w:color="auto"/>
                <w:bottom w:val="none" w:sz="0" w:space="0" w:color="auto"/>
                <w:right w:val="none" w:sz="0" w:space="0" w:color="auto"/>
              </w:divBdr>
            </w:div>
            <w:div w:id="2003577488">
              <w:marLeft w:val="0"/>
              <w:marRight w:val="0"/>
              <w:marTop w:val="0"/>
              <w:marBottom w:val="0"/>
              <w:divBdr>
                <w:top w:val="none" w:sz="0" w:space="0" w:color="auto"/>
                <w:left w:val="none" w:sz="0" w:space="0" w:color="auto"/>
                <w:bottom w:val="none" w:sz="0" w:space="0" w:color="auto"/>
                <w:right w:val="none" w:sz="0" w:space="0" w:color="auto"/>
              </w:divBdr>
            </w:div>
            <w:div w:id="1701735802">
              <w:marLeft w:val="0"/>
              <w:marRight w:val="0"/>
              <w:marTop w:val="0"/>
              <w:marBottom w:val="0"/>
              <w:divBdr>
                <w:top w:val="none" w:sz="0" w:space="0" w:color="auto"/>
                <w:left w:val="none" w:sz="0" w:space="0" w:color="auto"/>
                <w:bottom w:val="none" w:sz="0" w:space="0" w:color="auto"/>
                <w:right w:val="none" w:sz="0" w:space="0" w:color="auto"/>
              </w:divBdr>
            </w:div>
            <w:div w:id="159850467">
              <w:marLeft w:val="0"/>
              <w:marRight w:val="0"/>
              <w:marTop w:val="0"/>
              <w:marBottom w:val="0"/>
              <w:divBdr>
                <w:top w:val="none" w:sz="0" w:space="0" w:color="auto"/>
                <w:left w:val="none" w:sz="0" w:space="0" w:color="auto"/>
                <w:bottom w:val="none" w:sz="0" w:space="0" w:color="auto"/>
                <w:right w:val="none" w:sz="0" w:space="0" w:color="auto"/>
              </w:divBdr>
            </w:div>
            <w:div w:id="1327979870">
              <w:marLeft w:val="0"/>
              <w:marRight w:val="0"/>
              <w:marTop w:val="0"/>
              <w:marBottom w:val="0"/>
              <w:divBdr>
                <w:top w:val="none" w:sz="0" w:space="0" w:color="auto"/>
                <w:left w:val="none" w:sz="0" w:space="0" w:color="auto"/>
                <w:bottom w:val="none" w:sz="0" w:space="0" w:color="auto"/>
                <w:right w:val="none" w:sz="0" w:space="0" w:color="auto"/>
              </w:divBdr>
            </w:div>
            <w:div w:id="73547950">
              <w:marLeft w:val="0"/>
              <w:marRight w:val="0"/>
              <w:marTop w:val="0"/>
              <w:marBottom w:val="0"/>
              <w:divBdr>
                <w:top w:val="none" w:sz="0" w:space="0" w:color="auto"/>
                <w:left w:val="none" w:sz="0" w:space="0" w:color="auto"/>
                <w:bottom w:val="none" w:sz="0" w:space="0" w:color="auto"/>
                <w:right w:val="none" w:sz="0" w:space="0" w:color="auto"/>
              </w:divBdr>
            </w:div>
            <w:div w:id="1834949425">
              <w:marLeft w:val="0"/>
              <w:marRight w:val="0"/>
              <w:marTop w:val="0"/>
              <w:marBottom w:val="0"/>
              <w:divBdr>
                <w:top w:val="none" w:sz="0" w:space="0" w:color="auto"/>
                <w:left w:val="none" w:sz="0" w:space="0" w:color="auto"/>
                <w:bottom w:val="none" w:sz="0" w:space="0" w:color="auto"/>
                <w:right w:val="none" w:sz="0" w:space="0" w:color="auto"/>
              </w:divBdr>
            </w:div>
            <w:div w:id="1167130627">
              <w:marLeft w:val="0"/>
              <w:marRight w:val="0"/>
              <w:marTop w:val="0"/>
              <w:marBottom w:val="0"/>
              <w:divBdr>
                <w:top w:val="none" w:sz="0" w:space="0" w:color="auto"/>
                <w:left w:val="none" w:sz="0" w:space="0" w:color="auto"/>
                <w:bottom w:val="none" w:sz="0" w:space="0" w:color="auto"/>
                <w:right w:val="none" w:sz="0" w:space="0" w:color="auto"/>
              </w:divBdr>
            </w:div>
            <w:div w:id="2097508253">
              <w:marLeft w:val="0"/>
              <w:marRight w:val="0"/>
              <w:marTop w:val="0"/>
              <w:marBottom w:val="0"/>
              <w:divBdr>
                <w:top w:val="none" w:sz="0" w:space="0" w:color="auto"/>
                <w:left w:val="none" w:sz="0" w:space="0" w:color="auto"/>
                <w:bottom w:val="none" w:sz="0" w:space="0" w:color="auto"/>
                <w:right w:val="none" w:sz="0" w:space="0" w:color="auto"/>
              </w:divBdr>
            </w:div>
            <w:div w:id="1920672563">
              <w:marLeft w:val="0"/>
              <w:marRight w:val="0"/>
              <w:marTop w:val="0"/>
              <w:marBottom w:val="0"/>
              <w:divBdr>
                <w:top w:val="none" w:sz="0" w:space="0" w:color="auto"/>
                <w:left w:val="none" w:sz="0" w:space="0" w:color="auto"/>
                <w:bottom w:val="none" w:sz="0" w:space="0" w:color="auto"/>
                <w:right w:val="none" w:sz="0" w:space="0" w:color="auto"/>
              </w:divBdr>
            </w:div>
            <w:div w:id="1806965524">
              <w:marLeft w:val="0"/>
              <w:marRight w:val="0"/>
              <w:marTop w:val="0"/>
              <w:marBottom w:val="0"/>
              <w:divBdr>
                <w:top w:val="none" w:sz="0" w:space="0" w:color="auto"/>
                <w:left w:val="none" w:sz="0" w:space="0" w:color="auto"/>
                <w:bottom w:val="none" w:sz="0" w:space="0" w:color="auto"/>
                <w:right w:val="none" w:sz="0" w:space="0" w:color="auto"/>
              </w:divBdr>
            </w:div>
            <w:div w:id="1767192799">
              <w:marLeft w:val="0"/>
              <w:marRight w:val="0"/>
              <w:marTop w:val="0"/>
              <w:marBottom w:val="0"/>
              <w:divBdr>
                <w:top w:val="none" w:sz="0" w:space="0" w:color="auto"/>
                <w:left w:val="none" w:sz="0" w:space="0" w:color="auto"/>
                <w:bottom w:val="none" w:sz="0" w:space="0" w:color="auto"/>
                <w:right w:val="none" w:sz="0" w:space="0" w:color="auto"/>
              </w:divBdr>
            </w:div>
            <w:div w:id="1424954944">
              <w:marLeft w:val="0"/>
              <w:marRight w:val="0"/>
              <w:marTop w:val="0"/>
              <w:marBottom w:val="0"/>
              <w:divBdr>
                <w:top w:val="none" w:sz="0" w:space="0" w:color="auto"/>
                <w:left w:val="none" w:sz="0" w:space="0" w:color="auto"/>
                <w:bottom w:val="none" w:sz="0" w:space="0" w:color="auto"/>
                <w:right w:val="none" w:sz="0" w:space="0" w:color="auto"/>
              </w:divBdr>
            </w:div>
            <w:div w:id="834414426">
              <w:marLeft w:val="0"/>
              <w:marRight w:val="0"/>
              <w:marTop w:val="0"/>
              <w:marBottom w:val="0"/>
              <w:divBdr>
                <w:top w:val="none" w:sz="0" w:space="0" w:color="auto"/>
                <w:left w:val="none" w:sz="0" w:space="0" w:color="auto"/>
                <w:bottom w:val="none" w:sz="0" w:space="0" w:color="auto"/>
                <w:right w:val="none" w:sz="0" w:space="0" w:color="auto"/>
              </w:divBdr>
            </w:div>
            <w:div w:id="841511982">
              <w:marLeft w:val="0"/>
              <w:marRight w:val="0"/>
              <w:marTop w:val="0"/>
              <w:marBottom w:val="0"/>
              <w:divBdr>
                <w:top w:val="none" w:sz="0" w:space="0" w:color="auto"/>
                <w:left w:val="none" w:sz="0" w:space="0" w:color="auto"/>
                <w:bottom w:val="none" w:sz="0" w:space="0" w:color="auto"/>
                <w:right w:val="none" w:sz="0" w:space="0" w:color="auto"/>
              </w:divBdr>
            </w:div>
            <w:div w:id="1068767470">
              <w:marLeft w:val="0"/>
              <w:marRight w:val="0"/>
              <w:marTop w:val="0"/>
              <w:marBottom w:val="0"/>
              <w:divBdr>
                <w:top w:val="none" w:sz="0" w:space="0" w:color="auto"/>
                <w:left w:val="none" w:sz="0" w:space="0" w:color="auto"/>
                <w:bottom w:val="none" w:sz="0" w:space="0" w:color="auto"/>
                <w:right w:val="none" w:sz="0" w:space="0" w:color="auto"/>
              </w:divBdr>
            </w:div>
            <w:div w:id="1984695252">
              <w:marLeft w:val="0"/>
              <w:marRight w:val="0"/>
              <w:marTop w:val="0"/>
              <w:marBottom w:val="0"/>
              <w:divBdr>
                <w:top w:val="none" w:sz="0" w:space="0" w:color="auto"/>
                <w:left w:val="none" w:sz="0" w:space="0" w:color="auto"/>
                <w:bottom w:val="none" w:sz="0" w:space="0" w:color="auto"/>
                <w:right w:val="none" w:sz="0" w:space="0" w:color="auto"/>
              </w:divBdr>
            </w:div>
            <w:div w:id="1130980953">
              <w:marLeft w:val="0"/>
              <w:marRight w:val="0"/>
              <w:marTop w:val="0"/>
              <w:marBottom w:val="0"/>
              <w:divBdr>
                <w:top w:val="none" w:sz="0" w:space="0" w:color="auto"/>
                <w:left w:val="none" w:sz="0" w:space="0" w:color="auto"/>
                <w:bottom w:val="none" w:sz="0" w:space="0" w:color="auto"/>
                <w:right w:val="none" w:sz="0" w:space="0" w:color="auto"/>
              </w:divBdr>
            </w:div>
            <w:div w:id="397243553">
              <w:marLeft w:val="0"/>
              <w:marRight w:val="0"/>
              <w:marTop w:val="0"/>
              <w:marBottom w:val="0"/>
              <w:divBdr>
                <w:top w:val="none" w:sz="0" w:space="0" w:color="auto"/>
                <w:left w:val="none" w:sz="0" w:space="0" w:color="auto"/>
                <w:bottom w:val="none" w:sz="0" w:space="0" w:color="auto"/>
                <w:right w:val="none" w:sz="0" w:space="0" w:color="auto"/>
              </w:divBdr>
            </w:div>
            <w:div w:id="1667393756">
              <w:marLeft w:val="0"/>
              <w:marRight w:val="0"/>
              <w:marTop w:val="0"/>
              <w:marBottom w:val="0"/>
              <w:divBdr>
                <w:top w:val="none" w:sz="0" w:space="0" w:color="auto"/>
                <w:left w:val="none" w:sz="0" w:space="0" w:color="auto"/>
                <w:bottom w:val="none" w:sz="0" w:space="0" w:color="auto"/>
                <w:right w:val="none" w:sz="0" w:space="0" w:color="auto"/>
              </w:divBdr>
            </w:div>
            <w:div w:id="18285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5968</Words>
  <Characters>34022</Characters>
  <Application>Microsoft Office Word</Application>
  <DocSecurity>0</DocSecurity>
  <Lines>283</Lines>
  <Paragraphs>79</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Helse Sør-Øst RHF</Company>
  <LinksUpToDate>false</LinksUpToDate>
  <CharactersWithSpaces>39911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Britta2</dc:creator>
  <cp:lastModifiedBy>LS Ma</cp:lastModifiedBy>
  <cp:revision>2</cp:revision>
  <cp:lastPrinted>2015-04-26T09:36:00Z</cp:lastPrinted>
  <dcterms:created xsi:type="dcterms:W3CDTF">2015-09-13T19:04:00Z</dcterms:created>
  <dcterms:modified xsi:type="dcterms:W3CDTF">2015-09-13T19:04:00Z</dcterms:modified>
</cp:coreProperties>
</file>