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B1" w:rsidRPr="00BA08F5" w:rsidRDefault="005B27B1" w:rsidP="005B27B1">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r w:rsidRPr="00BA08F5">
        <w:rPr>
          <w:rFonts w:ascii="Book Antiqua" w:eastAsia="Times New Roman" w:hAnsi="Book Antiqua" w:cs="SimSun"/>
          <w:b/>
          <w:kern w:val="2"/>
          <w:sz w:val="24"/>
          <w:szCs w:val="24"/>
          <w:lang w:val="en-US" w:eastAsia="zh-CN"/>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BA08F5">
        <w:rPr>
          <w:rFonts w:ascii="Book Antiqua" w:eastAsia="Times New Roman" w:hAnsi="Book Antiqua" w:cs="SimSun"/>
          <w:i/>
          <w:sz w:val="24"/>
          <w:szCs w:val="21"/>
          <w:lang w:val="en-US" w:eastAsia="zh-CN"/>
        </w:rPr>
        <w:t>World Journal of Gastroenterology</w:t>
      </w:r>
      <w:bookmarkEnd w:id="4"/>
      <w:bookmarkEnd w:id="5"/>
      <w:bookmarkEnd w:id="6"/>
      <w:bookmarkEnd w:id="7"/>
      <w:bookmarkEnd w:id="8"/>
      <w:bookmarkEnd w:id="9"/>
      <w:bookmarkEnd w:id="10"/>
    </w:p>
    <w:p w:rsidR="005B27B1" w:rsidRPr="00BA08F5" w:rsidRDefault="005B27B1" w:rsidP="005B27B1">
      <w:pPr>
        <w:widowControl w:val="0"/>
        <w:spacing w:after="0" w:line="360" w:lineRule="auto"/>
        <w:jc w:val="both"/>
        <w:rPr>
          <w:rFonts w:ascii="Book Antiqua" w:eastAsia="Times New Roman" w:hAnsi="Book Antiqua" w:cs="SimSun"/>
          <w:b/>
          <w:i/>
          <w:kern w:val="2"/>
          <w:sz w:val="24"/>
          <w:szCs w:val="24"/>
          <w:lang w:val="en-US" w:eastAsia="zh-CN"/>
        </w:rPr>
      </w:pPr>
      <w:bookmarkStart w:id="11" w:name="OLE_LINK19"/>
      <w:bookmarkStart w:id="12" w:name="OLE_LINK21"/>
      <w:r w:rsidRPr="00BA08F5">
        <w:rPr>
          <w:rFonts w:ascii="Book Antiqua" w:eastAsia="SimSun" w:hAnsi="Book Antiqua" w:cs="Arial"/>
          <w:b/>
          <w:kern w:val="2"/>
          <w:sz w:val="24"/>
          <w:szCs w:val="24"/>
          <w:lang w:val="en" w:eastAsia="zh-CN"/>
        </w:rPr>
        <w:t xml:space="preserve">ESPS Manuscript NO: </w:t>
      </w:r>
      <w:r w:rsidRPr="00BA08F5">
        <w:rPr>
          <w:rFonts w:ascii="Book Antiqua" w:eastAsia="SimSun" w:hAnsi="Book Antiqua" w:cs="Arial" w:hint="eastAsia"/>
          <w:b/>
          <w:kern w:val="2"/>
          <w:sz w:val="24"/>
          <w:szCs w:val="24"/>
          <w:lang w:val="en" w:eastAsia="zh-CN"/>
        </w:rPr>
        <w:t>18855</w:t>
      </w:r>
    </w:p>
    <w:p w:rsidR="005B27B1" w:rsidRPr="00BA08F5" w:rsidRDefault="005B27B1" w:rsidP="005B27B1">
      <w:pPr>
        <w:adjustRightInd w:val="0"/>
        <w:snapToGrid w:val="0"/>
        <w:spacing w:after="0" w:line="360" w:lineRule="auto"/>
        <w:jc w:val="both"/>
        <w:rPr>
          <w:rFonts w:ascii="Book Antiqua" w:hAnsi="Book Antiqua" w:cs="Times New Roman"/>
          <w:b/>
          <w:sz w:val="24"/>
          <w:szCs w:val="24"/>
          <w:lang w:eastAsia="zh-CN"/>
        </w:rPr>
      </w:pPr>
      <w:bookmarkStart w:id="13" w:name="OLE_LINK886"/>
      <w:bookmarkStart w:id="14" w:name="OLE_LINK887"/>
      <w:bookmarkStart w:id="15" w:name="OLE_LINK888"/>
      <w:bookmarkStart w:id="16" w:name="OLE_LINK1072"/>
      <w:bookmarkStart w:id="17" w:name="OLE_LINK863"/>
      <w:bookmarkStart w:id="18" w:name="OLE_LINK965"/>
      <w:bookmarkStart w:id="19" w:name="OLE_LINK897"/>
      <w:bookmarkStart w:id="20" w:name="OLE_LINK1021"/>
      <w:bookmarkStart w:id="21" w:name="OLE_LINK870"/>
      <w:bookmarkStart w:id="22" w:name="OLE_LINK1029"/>
      <w:bookmarkStart w:id="23" w:name="OLE_LINK1154"/>
      <w:bookmarkStart w:id="24" w:name="OLE_LINK950"/>
      <w:bookmarkStart w:id="25" w:name="OLE_LINK1191"/>
      <w:bookmarkStart w:id="26" w:name="OLE_LINK1225"/>
      <w:bookmarkStart w:id="27" w:name="OLE_LINK1131"/>
      <w:bookmarkStart w:id="28" w:name="OLE_LINK1064"/>
      <w:bookmarkStart w:id="29" w:name="OLE_LINK1165"/>
      <w:bookmarkStart w:id="30" w:name="OLE_LINK1333"/>
      <w:bookmarkStart w:id="31" w:name="OLE_LINK1367"/>
      <w:bookmarkStart w:id="32" w:name="OLE_LINK1400"/>
      <w:bookmarkStart w:id="33" w:name="OLE_LINK1616"/>
      <w:bookmarkStart w:id="34" w:name="OLE_LINK1378"/>
      <w:bookmarkStart w:id="35" w:name="OLE_LINK1489"/>
      <w:bookmarkStart w:id="36" w:name="OLE_LINK1379"/>
      <w:bookmarkStart w:id="37" w:name="OLE_LINK1638"/>
      <w:bookmarkStart w:id="38" w:name="OLE_LINK1758"/>
      <w:bookmarkStart w:id="39" w:name="OLE_LINK1764"/>
      <w:bookmarkStart w:id="40" w:name="OLE_LINK1715"/>
      <w:bookmarkStart w:id="41" w:name="OLE_LINK1893"/>
      <w:bookmarkStart w:id="42" w:name="OLE_LINK1929"/>
      <w:bookmarkStart w:id="43" w:name="OLE_LINK1972"/>
      <w:bookmarkStart w:id="44" w:name="OLE_LINK1717"/>
      <w:bookmarkStart w:id="45" w:name="OLE_LINK1785"/>
      <w:bookmarkStart w:id="46" w:name="OLE_LINK1908"/>
      <w:bookmarkStart w:id="47" w:name="OLE_LINK1933"/>
      <w:bookmarkStart w:id="48" w:name="OLE_LINK1867"/>
      <w:bookmarkStart w:id="49" w:name="OLE_LINK1904"/>
      <w:bookmarkStart w:id="50" w:name="OLE_LINK1937"/>
      <w:bookmarkStart w:id="51" w:name="OLE_LINK2022"/>
      <w:bookmarkStart w:id="52" w:name="OLE_LINK2062"/>
      <w:bookmarkStart w:id="53" w:name="OLE_LINK2119"/>
      <w:bookmarkStart w:id="54" w:name="OLE_LINK2067"/>
      <w:bookmarkStart w:id="55" w:name="OLE_LINK2244"/>
      <w:bookmarkStart w:id="56" w:name="OLE_LINK2000"/>
      <w:bookmarkEnd w:id="0"/>
      <w:bookmarkEnd w:id="1"/>
      <w:bookmarkEnd w:id="11"/>
      <w:bookmarkEnd w:id="12"/>
      <w:r w:rsidRPr="00BA08F5">
        <w:rPr>
          <w:rFonts w:ascii="Book Antiqua" w:eastAsia="SimSun" w:hAnsi="Book Antiqua" w:cs="Times New Roman"/>
          <w:b/>
          <w:kern w:val="2"/>
          <w:sz w:val="24"/>
          <w:szCs w:val="24"/>
          <w:lang w:val="en-US" w:eastAsia="zh-CN"/>
        </w:rPr>
        <w:t>Manuscript Type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BA08F5">
        <w:rPr>
          <w:rFonts w:ascii="Book Antiqua" w:eastAsia="SimSun" w:hAnsi="Book Antiqua" w:cs="Times New Roman"/>
          <w:b/>
          <w:sz w:val="24"/>
          <w:szCs w:val="24"/>
          <w:lang w:val="en-US" w:eastAsia="zh-CN"/>
        </w:rPr>
        <w:t>:</w:t>
      </w:r>
      <w:bookmarkEnd w:id="2"/>
      <w:bookmarkEnd w:id="3"/>
      <w:r w:rsidRPr="00BA08F5">
        <w:rPr>
          <w:rFonts w:ascii="Book Antiqua" w:eastAsia="SimSun" w:hAnsi="Book Antiqua" w:cs="Times New Roman" w:hint="eastAsia"/>
          <w:b/>
          <w:sz w:val="24"/>
          <w:szCs w:val="24"/>
          <w:lang w:val="en-US" w:eastAsia="zh-CN"/>
        </w:rPr>
        <w:t xml:space="preserve"> </w:t>
      </w:r>
      <w:r w:rsidRPr="00BA08F5">
        <w:rPr>
          <w:rFonts w:ascii="Book Antiqua" w:hAnsi="Book Antiqua" w:cs="Times New Roman"/>
          <w:b/>
          <w:sz w:val="24"/>
          <w:szCs w:val="24"/>
        </w:rPr>
        <w:t>TOPIC HIGHLIGHT</w:t>
      </w:r>
    </w:p>
    <w:p w:rsidR="005B27B1" w:rsidRPr="00270241" w:rsidRDefault="005B27B1" w:rsidP="0041515E">
      <w:pPr>
        <w:adjustRightInd w:val="0"/>
        <w:snapToGrid w:val="0"/>
        <w:spacing w:after="0" w:line="360" w:lineRule="auto"/>
        <w:jc w:val="both"/>
        <w:rPr>
          <w:rFonts w:ascii="Book Antiqua" w:hAnsi="Book Antiqua" w:cs="Times New Roman"/>
          <w:sz w:val="24"/>
          <w:szCs w:val="24"/>
          <w:lang w:eastAsia="zh-CN"/>
        </w:rPr>
      </w:pPr>
    </w:p>
    <w:p w:rsidR="005B27B1" w:rsidRPr="00270241" w:rsidRDefault="005B27B1" w:rsidP="0041515E">
      <w:pPr>
        <w:adjustRightInd w:val="0"/>
        <w:snapToGrid w:val="0"/>
        <w:spacing w:after="0" w:line="360" w:lineRule="auto"/>
        <w:jc w:val="both"/>
        <w:rPr>
          <w:rFonts w:ascii="Book Antiqua" w:hAnsi="Book Antiqua" w:cs="Times New Roman"/>
          <w:sz w:val="24"/>
          <w:szCs w:val="24"/>
          <w:lang w:eastAsia="zh-CN"/>
        </w:rPr>
      </w:pPr>
      <w:r w:rsidRPr="00270241">
        <w:rPr>
          <w:rFonts w:ascii="Book Antiqua" w:hAnsi="Book Antiqua" w:cs="Times New Roman"/>
          <w:sz w:val="24"/>
          <w:szCs w:val="24"/>
        </w:rPr>
        <w:t>2015 Advances in Gastric Cancer</w:t>
      </w:r>
    </w:p>
    <w:p w:rsidR="005B27B1" w:rsidRPr="00BA08F5" w:rsidRDefault="005B27B1" w:rsidP="0041515E">
      <w:pPr>
        <w:adjustRightInd w:val="0"/>
        <w:snapToGrid w:val="0"/>
        <w:spacing w:after="0" w:line="360" w:lineRule="auto"/>
        <w:jc w:val="both"/>
        <w:rPr>
          <w:rFonts w:ascii="Book Antiqua" w:hAnsi="Book Antiqua" w:cs="Times New Roman"/>
          <w:b/>
          <w:sz w:val="24"/>
          <w:szCs w:val="24"/>
          <w:lang w:eastAsia="zh-CN"/>
        </w:rPr>
      </w:pPr>
    </w:p>
    <w:p w:rsidR="00A2496B" w:rsidRPr="00BA08F5" w:rsidRDefault="00A2496B" w:rsidP="0041515E">
      <w:pPr>
        <w:adjustRightInd w:val="0"/>
        <w:snapToGrid w:val="0"/>
        <w:spacing w:after="0" w:line="360" w:lineRule="auto"/>
        <w:jc w:val="both"/>
        <w:rPr>
          <w:rFonts w:ascii="Book Antiqua" w:hAnsi="Book Antiqua" w:cs="Times New Roman"/>
          <w:b/>
          <w:sz w:val="24"/>
          <w:szCs w:val="24"/>
          <w:lang w:eastAsia="zh-CN"/>
        </w:rPr>
      </w:pPr>
      <w:bookmarkStart w:id="57" w:name="OLE_LINK2401"/>
      <w:bookmarkStart w:id="58" w:name="OLE_LINK2403"/>
      <w:r w:rsidRPr="00BA08F5">
        <w:rPr>
          <w:rFonts w:ascii="Book Antiqua" w:hAnsi="Book Antiqua" w:cs="Times New Roman"/>
          <w:b/>
          <w:sz w:val="24"/>
          <w:szCs w:val="24"/>
        </w:rPr>
        <w:t>Cytoreductive surgery and hyperthermic intraperitoneal chemotherapy in gastric cancer</w:t>
      </w:r>
    </w:p>
    <w:bookmarkEnd w:id="57"/>
    <w:bookmarkEnd w:id="58"/>
    <w:p w:rsidR="0041515E" w:rsidRPr="00BA08F5" w:rsidRDefault="0041515E" w:rsidP="0041515E">
      <w:pPr>
        <w:adjustRightInd w:val="0"/>
        <w:snapToGrid w:val="0"/>
        <w:spacing w:after="0" w:line="360" w:lineRule="auto"/>
        <w:jc w:val="both"/>
        <w:rPr>
          <w:rFonts w:ascii="Book Antiqua" w:hAnsi="Book Antiqua" w:cs="Times New Roman"/>
          <w:b/>
          <w:sz w:val="24"/>
          <w:szCs w:val="24"/>
          <w:lang w:eastAsia="zh-CN"/>
        </w:rPr>
      </w:pPr>
    </w:p>
    <w:p w:rsidR="00CF17BD" w:rsidRPr="00BA08F5" w:rsidRDefault="005B27B1"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sz w:val="24"/>
          <w:szCs w:val="24"/>
        </w:rPr>
        <w:t xml:space="preserve">Seshadri </w:t>
      </w:r>
      <w:r w:rsidRPr="00BA08F5">
        <w:rPr>
          <w:rFonts w:ascii="Book Antiqua" w:hAnsi="Book Antiqua" w:cs="Times New Roman" w:hint="eastAsia"/>
          <w:sz w:val="24"/>
          <w:szCs w:val="24"/>
          <w:lang w:eastAsia="zh-CN"/>
        </w:rPr>
        <w:t xml:space="preserve">RA </w:t>
      </w:r>
      <w:r w:rsidR="00C8347F" w:rsidRPr="00BA08F5">
        <w:rPr>
          <w:rFonts w:ascii="Book Antiqua" w:hAnsi="Book Antiqua" w:cs="Times New Roman" w:hint="eastAsia"/>
          <w:i/>
          <w:sz w:val="24"/>
          <w:szCs w:val="24"/>
          <w:lang w:eastAsia="zh-CN"/>
        </w:rPr>
        <w:t>et al</w:t>
      </w:r>
      <w:r w:rsidRPr="00BA08F5">
        <w:rPr>
          <w:rFonts w:ascii="Book Antiqua" w:hAnsi="Book Antiqua" w:cs="Times New Roman" w:hint="eastAsia"/>
          <w:i/>
          <w:sz w:val="24"/>
          <w:szCs w:val="24"/>
          <w:lang w:eastAsia="zh-CN"/>
        </w:rPr>
        <w:t>.</w:t>
      </w:r>
      <w:r w:rsidRPr="00BA08F5">
        <w:rPr>
          <w:rFonts w:ascii="Book Antiqua" w:hAnsi="Book Antiqua" w:cs="Times New Roman" w:hint="eastAsia"/>
          <w:sz w:val="24"/>
          <w:szCs w:val="24"/>
          <w:lang w:eastAsia="zh-CN"/>
        </w:rPr>
        <w:t xml:space="preserve"> </w:t>
      </w:r>
      <w:r w:rsidR="00CF17BD" w:rsidRPr="00BA08F5">
        <w:rPr>
          <w:rFonts w:ascii="Book Antiqua" w:hAnsi="Book Antiqua" w:cs="Times New Roman"/>
          <w:sz w:val="24"/>
          <w:szCs w:val="24"/>
        </w:rPr>
        <w:t xml:space="preserve">CRS and HIPEC in </w:t>
      </w:r>
      <w:r w:rsidRPr="00BA08F5">
        <w:rPr>
          <w:rFonts w:ascii="Book Antiqua" w:hAnsi="Book Antiqua" w:cs="Times New Roman"/>
          <w:sz w:val="24"/>
          <w:szCs w:val="24"/>
        </w:rPr>
        <w:t xml:space="preserve">gastric </w:t>
      </w:r>
      <w:r w:rsidR="00CF17BD" w:rsidRPr="00BA08F5">
        <w:rPr>
          <w:rFonts w:ascii="Book Antiqua" w:hAnsi="Book Antiqua" w:cs="Times New Roman"/>
          <w:sz w:val="24"/>
          <w:szCs w:val="24"/>
        </w:rPr>
        <w:t>cancer</w:t>
      </w:r>
    </w:p>
    <w:p w:rsidR="0041515E" w:rsidRPr="00BA08F5" w:rsidRDefault="0041515E" w:rsidP="0041515E">
      <w:pPr>
        <w:adjustRightInd w:val="0"/>
        <w:snapToGrid w:val="0"/>
        <w:spacing w:after="0" w:line="360" w:lineRule="auto"/>
        <w:jc w:val="both"/>
        <w:rPr>
          <w:rFonts w:ascii="Book Antiqua" w:hAnsi="Book Antiqua" w:cs="Times New Roman"/>
          <w:sz w:val="24"/>
          <w:szCs w:val="24"/>
          <w:lang w:eastAsia="zh-CN"/>
        </w:rPr>
      </w:pPr>
    </w:p>
    <w:p w:rsidR="00A2496B" w:rsidRPr="00BA08F5" w:rsidRDefault="00A2496B" w:rsidP="0041515E">
      <w:pPr>
        <w:adjustRightInd w:val="0"/>
        <w:snapToGrid w:val="0"/>
        <w:spacing w:after="0" w:line="360" w:lineRule="auto"/>
        <w:jc w:val="both"/>
        <w:rPr>
          <w:rFonts w:ascii="Book Antiqua" w:hAnsi="Book Antiqua" w:cs="Times New Roman"/>
          <w:sz w:val="24"/>
          <w:szCs w:val="24"/>
          <w:vertAlign w:val="superscript"/>
          <w:lang w:eastAsia="zh-CN"/>
        </w:rPr>
      </w:pPr>
      <w:bookmarkStart w:id="59" w:name="OLE_LINK2374"/>
      <w:bookmarkStart w:id="60" w:name="OLE_LINK2375"/>
      <w:bookmarkStart w:id="61" w:name="OLE_LINK2404"/>
      <w:bookmarkStart w:id="62" w:name="OLE_LINK2405"/>
      <w:r w:rsidRPr="00BA08F5">
        <w:rPr>
          <w:rFonts w:ascii="Book Antiqua" w:hAnsi="Book Antiqua" w:cs="Times New Roman"/>
          <w:sz w:val="24"/>
          <w:szCs w:val="24"/>
        </w:rPr>
        <w:t>Ramakrishnan Ayloor Seshadri</w:t>
      </w:r>
      <w:bookmarkEnd w:id="59"/>
      <w:bookmarkEnd w:id="60"/>
      <w:r w:rsidRPr="00BA08F5">
        <w:rPr>
          <w:rFonts w:ascii="Book Antiqua" w:hAnsi="Book Antiqua" w:cs="Times New Roman"/>
          <w:sz w:val="24"/>
          <w:szCs w:val="24"/>
        </w:rPr>
        <w:t xml:space="preserve">, </w:t>
      </w:r>
      <w:bookmarkStart w:id="63" w:name="OLE_LINK2376"/>
      <w:r w:rsidRPr="00BA08F5">
        <w:rPr>
          <w:rFonts w:ascii="Book Antiqua" w:hAnsi="Book Antiqua" w:cs="Times New Roman"/>
          <w:sz w:val="24"/>
          <w:szCs w:val="24"/>
        </w:rPr>
        <w:t>Olivier Glehen</w:t>
      </w:r>
      <w:bookmarkEnd w:id="63"/>
    </w:p>
    <w:bookmarkEnd w:id="61"/>
    <w:bookmarkEnd w:id="62"/>
    <w:p w:rsidR="0041515E" w:rsidRPr="00BA08F5" w:rsidRDefault="0041515E" w:rsidP="0041515E">
      <w:pPr>
        <w:adjustRightInd w:val="0"/>
        <w:snapToGrid w:val="0"/>
        <w:spacing w:after="0" w:line="360" w:lineRule="auto"/>
        <w:jc w:val="both"/>
        <w:rPr>
          <w:rFonts w:ascii="Book Antiqua" w:hAnsi="Book Antiqua" w:cs="Times New Roman"/>
          <w:sz w:val="24"/>
          <w:szCs w:val="24"/>
          <w:lang w:eastAsia="zh-CN"/>
        </w:rPr>
      </w:pPr>
    </w:p>
    <w:p w:rsidR="00A2496B" w:rsidRPr="00BA08F5" w:rsidRDefault="005B27B1"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Ramakrishnan Ayloor Seshadri</w:t>
      </w:r>
      <w:r w:rsidRPr="00BA08F5">
        <w:rPr>
          <w:rFonts w:ascii="Book Antiqua" w:hAnsi="Book Antiqua" w:cs="Times New Roman" w:hint="eastAsia"/>
          <w:b/>
          <w:sz w:val="24"/>
          <w:szCs w:val="24"/>
          <w:lang w:eastAsia="zh-CN"/>
        </w:rPr>
        <w:t>,</w:t>
      </w:r>
      <w:r w:rsidRPr="00BA08F5">
        <w:rPr>
          <w:rFonts w:ascii="Book Antiqua" w:hAnsi="Book Antiqua" w:cs="Times New Roman"/>
          <w:b/>
          <w:sz w:val="24"/>
          <w:szCs w:val="24"/>
        </w:rPr>
        <w:t xml:space="preserve"> </w:t>
      </w:r>
      <w:r w:rsidR="00A2496B" w:rsidRPr="00BA08F5">
        <w:rPr>
          <w:rFonts w:ascii="Book Antiqua" w:hAnsi="Book Antiqua" w:cs="Times New Roman"/>
          <w:sz w:val="24"/>
          <w:szCs w:val="24"/>
        </w:rPr>
        <w:t>Department of Surgical Oncology, Cancer Institute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2496B" w:rsidRPr="00BA08F5">
        <w:rPr>
          <w:rFonts w:ascii="Book Antiqua" w:hAnsi="Book Antiqua" w:cs="Times New Roman"/>
          <w:sz w:val="24"/>
          <w:szCs w:val="24"/>
        </w:rPr>
        <w:t>WIA</w:t>
      </w:r>
      <w:r w:rsidRPr="00BA08F5">
        <w:rPr>
          <w:rFonts w:ascii="Book Antiqua" w:hAnsi="Book Antiqua" w:cs="Times New Roman"/>
          <w:sz w:val="24"/>
          <w:szCs w:val="24"/>
        </w:rPr>
        <w:t xml:space="preserve">), Chennai </w:t>
      </w:r>
      <w:r w:rsidR="00A2496B" w:rsidRPr="00BA08F5">
        <w:rPr>
          <w:rFonts w:ascii="Book Antiqua" w:hAnsi="Book Antiqua" w:cs="Times New Roman"/>
          <w:sz w:val="24"/>
          <w:szCs w:val="24"/>
        </w:rPr>
        <w:t xml:space="preserve">600036, India </w:t>
      </w:r>
    </w:p>
    <w:p w:rsidR="005B27B1" w:rsidRPr="00BA08F5" w:rsidRDefault="005B27B1" w:rsidP="0041515E">
      <w:pPr>
        <w:adjustRightInd w:val="0"/>
        <w:snapToGrid w:val="0"/>
        <w:spacing w:after="0" w:line="360" w:lineRule="auto"/>
        <w:jc w:val="both"/>
        <w:rPr>
          <w:rFonts w:ascii="Book Antiqua" w:hAnsi="Book Antiqua" w:cs="Times New Roman"/>
          <w:sz w:val="24"/>
          <w:szCs w:val="24"/>
          <w:lang w:eastAsia="zh-CN"/>
        </w:rPr>
      </w:pPr>
    </w:p>
    <w:p w:rsidR="00A2496B" w:rsidRPr="00BA08F5" w:rsidRDefault="005B27B1"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Olivier Glehen</w:t>
      </w:r>
      <w:r w:rsidRPr="00BA08F5">
        <w:rPr>
          <w:rFonts w:ascii="Book Antiqua" w:hAnsi="Book Antiqua" w:cs="Times New Roman" w:hint="eastAsia"/>
          <w:b/>
          <w:sz w:val="24"/>
          <w:szCs w:val="24"/>
          <w:lang w:eastAsia="zh-CN"/>
        </w:rPr>
        <w:t>,</w:t>
      </w:r>
      <w:r w:rsidR="00DF15B6" w:rsidRPr="00BA08F5">
        <w:rPr>
          <w:rFonts w:ascii="Book Antiqua" w:hAnsi="Book Antiqua" w:cs="Times New Roman"/>
          <w:b/>
          <w:sz w:val="24"/>
          <w:szCs w:val="24"/>
          <w:vertAlign w:val="superscript"/>
        </w:rPr>
        <w:t xml:space="preserve"> </w:t>
      </w:r>
      <w:r w:rsidR="00A534C2" w:rsidRPr="00BA08F5">
        <w:rPr>
          <w:rFonts w:ascii="Book Antiqua" w:hAnsi="Book Antiqua" w:cs="Times New Roman"/>
          <w:sz w:val="24"/>
          <w:szCs w:val="24"/>
        </w:rPr>
        <w:t>Hospices Civils de Lyon, Centre Hospitalier Lyon-Sud, Service de Chirurgie</w:t>
      </w:r>
      <w:r w:rsidRPr="00BA08F5">
        <w:rPr>
          <w:rFonts w:ascii="Book Antiqua" w:hAnsi="Book Antiqua" w:cs="Times New Roman" w:hint="eastAsia"/>
          <w:sz w:val="24"/>
          <w:szCs w:val="24"/>
          <w:lang w:eastAsia="zh-CN"/>
        </w:rPr>
        <w:t xml:space="preserve"> </w:t>
      </w:r>
      <w:r w:rsidR="00A534C2" w:rsidRPr="00BA08F5">
        <w:rPr>
          <w:rFonts w:ascii="Book Antiqua" w:hAnsi="Book Antiqua" w:cs="Times New Roman"/>
          <w:sz w:val="24"/>
          <w:szCs w:val="24"/>
        </w:rPr>
        <w:t xml:space="preserve">Viscérale </w:t>
      </w:r>
      <w:proofErr w:type="gramStart"/>
      <w:r w:rsidR="00A534C2" w:rsidRPr="00BA08F5">
        <w:rPr>
          <w:rFonts w:ascii="Book Antiqua" w:hAnsi="Book Antiqua" w:cs="Times New Roman"/>
          <w:sz w:val="24"/>
          <w:szCs w:val="24"/>
        </w:rPr>
        <w:t>et</w:t>
      </w:r>
      <w:proofErr w:type="gramEnd"/>
      <w:r w:rsidR="00A534C2" w:rsidRPr="00BA08F5">
        <w:rPr>
          <w:rFonts w:ascii="Book Antiqua" w:hAnsi="Book Antiqua" w:cs="Times New Roman"/>
          <w:sz w:val="24"/>
          <w:szCs w:val="24"/>
        </w:rPr>
        <w:t xml:space="preserve"> Endocrinienne, </w:t>
      </w:r>
      <w:r w:rsidRPr="00BA08F5">
        <w:rPr>
          <w:rFonts w:ascii="Book Antiqua" w:hAnsi="Book Antiqua" w:cs="Times New Roman"/>
          <w:sz w:val="24"/>
          <w:szCs w:val="24"/>
        </w:rPr>
        <w:t>69495</w:t>
      </w:r>
      <w:r w:rsidRPr="00BA08F5">
        <w:rPr>
          <w:rFonts w:ascii="Book Antiqua" w:hAnsi="Book Antiqua" w:cs="Times New Roman" w:hint="eastAsia"/>
          <w:sz w:val="24"/>
          <w:szCs w:val="24"/>
          <w:lang w:eastAsia="zh-CN"/>
        </w:rPr>
        <w:t xml:space="preserve"> </w:t>
      </w:r>
      <w:r w:rsidR="00A534C2" w:rsidRPr="00BA08F5">
        <w:rPr>
          <w:rFonts w:ascii="Book Antiqua" w:hAnsi="Book Antiqua" w:cs="Times New Roman"/>
          <w:sz w:val="24"/>
          <w:szCs w:val="24"/>
        </w:rPr>
        <w:t>Pierre-Bénite Cedex, France</w:t>
      </w:r>
    </w:p>
    <w:p w:rsidR="005B27B1" w:rsidRPr="00BA08F5" w:rsidRDefault="005B27B1" w:rsidP="0041515E">
      <w:pPr>
        <w:adjustRightInd w:val="0"/>
        <w:snapToGrid w:val="0"/>
        <w:spacing w:after="0" w:line="360" w:lineRule="auto"/>
        <w:jc w:val="both"/>
        <w:rPr>
          <w:rFonts w:ascii="Book Antiqua" w:hAnsi="Book Antiqua" w:cs="Times New Roman"/>
          <w:sz w:val="24"/>
          <w:szCs w:val="24"/>
          <w:lang w:eastAsia="zh-CN"/>
        </w:rPr>
      </w:pPr>
    </w:p>
    <w:p w:rsidR="00A534C2" w:rsidRPr="00BA08F5" w:rsidRDefault="005B27B1"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Olivier Glehen</w:t>
      </w:r>
      <w:r w:rsidRPr="00BA08F5">
        <w:rPr>
          <w:rFonts w:ascii="Book Antiqua" w:hAnsi="Book Antiqua" w:cs="Times New Roman" w:hint="eastAsia"/>
          <w:b/>
          <w:sz w:val="24"/>
          <w:szCs w:val="24"/>
          <w:lang w:eastAsia="zh-CN"/>
        </w:rPr>
        <w:t>,</w:t>
      </w:r>
      <w:r w:rsidRPr="00BA08F5">
        <w:rPr>
          <w:rFonts w:ascii="Book Antiqua" w:hAnsi="Book Antiqua" w:cs="Times New Roman"/>
          <w:b/>
          <w:sz w:val="24"/>
          <w:szCs w:val="24"/>
        </w:rPr>
        <w:t xml:space="preserve"> </w:t>
      </w:r>
      <w:r w:rsidR="00A534C2" w:rsidRPr="00BA08F5">
        <w:rPr>
          <w:rFonts w:ascii="Book Antiqua" w:hAnsi="Book Antiqua" w:cs="Times New Roman"/>
          <w:sz w:val="24"/>
          <w:szCs w:val="24"/>
        </w:rPr>
        <w:t xml:space="preserve">Université Lyon 1, EMR 3738, </w:t>
      </w:r>
      <w:r w:rsidRPr="00BA08F5">
        <w:rPr>
          <w:rFonts w:ascii="Book Antiqua" w:hAnsi="Book Antiqua" w:cs="Times New Roman"/>
          <w:sz w:val="24"/>
          <w:szCs w:val="24"/>
        </w:rPr>
        <w:t>69921</w:t>
      </w:r>
      <w:r w:rsidRPr="00BA08F5">
        <w:rPr>
          <w:rFonts w:ascii="Book Antiqua" w:hAnsi="Book Antiqua" w:cs="Times New Roman" w:hint="eastAsia"/>
          <w:sz w:val="24"/>
          <w:szCs w:val="24"/>
          <w:lang w:eastAsia="zh-CN"/>
        </w:rPr>
        <w:t xml:space="preserve"> </w:t>
      </w:r>
      <w:r w:rsidR="00A534C2" w:rsidRPr="00BA08F5">
        <w:rPr>
          <w:rFonts w:ascii="Book Antiqua" w:hAnsi="Book Antiqua" w:cs="Times New Roman"/>
          <w:sz w:val="24"/>
          <w:szCs w:val="24"/>
        </w:rPr>
        <w:t>Oullins, France</w:t>
      </w:r>
    </w:p>
    <w:p w:rsidR="0041515E" w:rsidRPr="00BA08F5" w:rsidRDefault="0041515E" w:rsidP="0041515E">
      <w:pPr>
        <w:adjustRightInd w:val="0"/>
        <w:snapToGrid w:val="0"/>
        <w:spacing w:after="0" w:line="360" w:lineRule="auto"/>
        <w:jc w:val="both"/>
        <w:rPr>
          <w:rFonts w:ascii="Book Antiqua" w:hAnsi="Book Antiqua" w:cs="Times New Roman"/>
          <w:sz w:val="24"/>
          <w:szCs w:val="24"/>
          <w:lang w:eastAsia="zh-CN"/>
        </w:rPr>
      </w:pPr>
    </w:p>
    <w:p w:rsidR="00CF17BD" w:rsidRPr="00BA08F5" w:rsidRDefault="00CF17BD"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Author contribution</w:t>
      </w:r>
      <w:r w:rsidRPr="00BA08F5">
        <w:rPr>
          <w:rFonts w:ascii="Book Antiqua" w:hAnsi="Book Antiqua" w:cs="Times New Roman"/>
          <w:sz w:val="24"/>
          <w:szCs w:val="24"/>
        </w:rPr>
        <w:t>: Seshadri</w:t>
      </w:r>
      <w:r w:rsidR="00DB42CE">
        <w:rPr>
          <w:rFonts w:ascii="Book Antiqua" w:hAnsi="Book Antiqua" w:cs="Times New Roman"/>
          <w:sz w:val="24"/>
          <w:szCs w:val="24"/>
        </w:rPr>
        <w:t xml:space="preserve"> </w:t>
      </w:r>
      <w:r w:rsidR="008F750B" w:rsidRPr="00BA08F5">
        <w:rPr>
          <w:rFonts w:ascii="Book Antiqua" w:hAnsi="Book Antiqua" w:cs="Times New Roman" w:hint="eastAsia"/>
          <w:sz w:val="24"/>
          <w:szCs w:val="24"/>
          <w:lang w:eastAsia="zh-CN"/>
        </w:rPr>
        <w:t xml:space="preserve">RA </w:t>
      </w:r>
      <w:r w:rsidRPr="00BA08F5">
        <w:rPr>
          <w:rFonts w:ascii="Book Antiqua" w:hAnsi="Book Antiqua" w:cs="Times New Roman"/>
          <w:sz w:val="24"/>
          <w:szCs w:val="24"/>
        </w:rPr>
        <w:t xml:space="preserve">and Glehen </w:t>
      </w:r>
      <w:r w:rsidR="008F750B" w:rsidRPr="00BA08F5">
        <w:rPr>
          <w:rFonts w:ascii="Book Antiqua" w:hAnsi="Book Antiqua" w:cs="Times New Roman" w:hint="eastAsia"/>
          <w:sz w:val="24"/>
          <w:szCs w:val="24"/>
          <w:lang w:eastAsia="zh-CN"/>
        </w:rPr>
        <w:t xml:space="preserve">O </w:t>
      </w:r>
      <w:r w:rsidRPr="00BA08F5">
        <w:rPr>
          <w:rFonts w:ascii="Book Antiqua" w:hAnsi="Book Antiqua" w:cs="Times New Roman"/>
          <w:sz w:val="24"/>
          <w:szCs w:val="24"/>
        </w:rPr>
        <w:t>contributed equally to this paper</w:t>
      </w:r>
      <w:r w:rsidR="008F750B" w:rsidRPr="00BA08F5">
        <w:rPr>
          <w:rFonts w:ascii="Book Antiqua" w:hAnsi="Book Antiqua" w:cs="Times New Roman" w:hint="eastAsia"/>
          <w:sz w:val="24"/>
          <w:szCs w:val="24"/>
          <w:lang w:eastAsia="zh-CN"/>
        </w:rPr>
        <w:t>;</w:t>
      </w:r>
      <w:r w:rsidRPr="00BA08F5">
        <w:rPr>
          <w:rFonts w:ascii="Book Antiqua" w:hAnsi="Book Antiqua" w:cs="Times New Roman"/>
          <w:sz w:val="24"/>
          <w:szCs w:val="24"/>
        </w:rPr>
        <w:t xml:space="preserve"> </w:t>
      </w:r>
      <w:r w:rsidR="008F750B" w:rsidRPr="00BA08F5">
        <w:rPr>
          <w:rFonts w:ascii="Book Antiqua" w:hAnsi="Book Antiqua" w:cs="Times New Roman"/>
          <w:sz w:val="24"/>
          <w:szCs w:val="24"/>
        </w:rPr>
        <w:t xml:space="preserve">both </w:t>
      </w:r>
      <w:r w:rsidRPr="00BA08F5">
        <w:rPr>
          <w:rFonts w:ascii="Book Antiqua" w:hAnsi="Book Antiqua" w:cs="Times New Roman"/>
          <w:sz w:val="24"/>
          <w:szCs w:val="24"/>
        </w:rPr>
        <w:t>authors were involved in designing the study, performing the literature research, writing and approving the final manuscript.</w:t>
      </w:r>
    </w:p>
    <w:p w:rsidR="005B27B1" w:rsidRPr="00BA08F5" w:rsidRDefault="005B27B1" w:rsidP="0041515E">
      <w:pPr>
        <w:adjustRightInd w:val="0"/>
        <w:snapToGrid w:val="0"/>
        <w:spacing w:after="0" w:line="360" w:lineRule="auto"/>
        <w:jc w:val="both"/>
        <w:rPr>
          <w:rFonts w:ascii="Book Antiqua" w:hAnsi="Book Antiqua" w:cs="Times New Roman"/>
          <w:sz w:val="24"/>
          <w:szCs w:val="24"/>
          <w:lang w:eastAsia="zh-CN"/>
        </w:rPr>
      </w:pPr>
    </w:p>
    <w:p w:rsidR="00E571A2" w:rsidRPr="00BA08F5" w:rsidRDefault="008F750B" w:rsidP="008F750B">
      <w:pPr>
        <w:rPr>
          <w:rFonts w:ascii="Book Antiqua" w:hAnsi="Book Antiqua" w:cs="TimesNewRomanPS-BoldItalicMT"/>
          <w:b/>
          <w:bCs/>
          <w:iCs/>
          <w:sz w:val="24"/>
          <w:szCs w:val="24"/>
        </w:rPr>
      </w:pPr>
      <w:bookmarkStart w:id="64" w:name="OLE_LINK102"/>
      <w:bookmarkStart w:id="65" w:name="OLE_LINK103"/>
      <w:bookmarkStart w:id="66" w:name="OLE_LINK177"/>
      <w:bookmarkStart w:id="67" w:name="OLE_LINK244"/>
      <w:bookmarkStart w:id="68" w:name="OLE_LINK83"/>
      <w:bookmarkStart w:id="69" w:name="OLE_LINK47"/>
      <w:bookmarkStart w:id="70" w:name="OLE_LINK55"/>
      <w:bookmarkStart w:id="71" w:name="OLE_LINK125"/>
      <w:bookmarkStart w:id="72" w:name="OLE_LINK156"/>
      <w:bookmarkStart w:id="73" w:name="OLE_LINK202"/>
      <w:bookmarkStart w:id="74" w:name="OLE_LINK203"/>
      <w:bookmarkStart w:id="75" w:name="OLE_LINK273"/>
      <w:bookmarkStart w:id="76" w:name="OLE_LINK93"/>
      <w:bookmarkStart w:id="77" w:name="OLE_LINK27"/>
      <w:bookmarkStart w:id="78" w:name="OLE_LINK164"/>
      <w:bookmarkStart w:id="79" w:name="OLE_LINK185"/>
      <w:bookmarkStart w:id="80" w:name="OLE_LINK227"/>
      <w:bookmarkStart w:id="81" w:name="OLE_LINK278"/>
      <w:bookmarkStart w:id="82" w:name="OLE_LINK264"/>
      <w:bookmarkStart w:id="83" w:name="OLE_LINK238"/>
      <w:bookmarkStart w:id="84" w:name="OLE_LINK322"/>
      <w:bookmarkStart w:id="85" w:name="OLE_LINK358"/>
      <w:bookmarkStart w:id="86" w:name="OLE_LINK359"/>
      <w:bookmarkStart w:id="87" w:name="OLE_LINK339"/>
      <w:bookmarkStart w:id="88" w:name="OLE_LINK364"/>
      <w:bookmarkStart w:id="89" w:name="OLE_LINK398"/>
      <w:bookmarkStart w:id="90" w:name="OLE_LINK296"/>
      <w:bookmarkStart w:id="91" w:name="OLE_LINK137"/>
      <w:bookmarkStart w:id="92" w:name="OLE_LINK409"/>
      <w:bookmarkStart w:id="93" w:name="OLE_LINK674"/>
      <w:bookmarkStart w:id="94" w:name="OLE_LINK411"/>
      <w:bookmarkStart w:id="95" w:name="OLE_LINK460"/>
      <w:bookmarkStart w:id="96" w:name="OLE_LINK435"/>
      <w:bookmarkStart w:id="97" w:name="OLE_LINK492"/>
      <w:bookmarkStart w:id="98" w:name="OLE_LINK550"/>
      <w:bookmarkStart w:id="99" w:name="OLE_LINK524"/>
      <w:bookmarkStart w:id="100" w:name="OLE_LINK560"/>
      <w:bookmarkStart w:id="101" w:name="OLE_LINK536"/>
      <w:bookmarkStart w:id="102" w:name="OLE_LINK501"/>
      <w:bookmarkStart w:id="103" w:name="OLE_LINK627"/>
      <w:bookmarkStart w:id="104" w:name="OLE_LINK665"/>
      <w:bookmarkStart w:id="105" w:name="OLE_LINK713"/>
      <w:bookmarkStart w:id="106" w:name="OLE_LINK570"/>
      <w:bookmarkStart w:id="107" w:name="OLE_LINK633"/>
      <w:bookmarkStart w:id="108" w:name="OLE_LINK749"/>
      <w:bookmarkStart w:id="109" w:name="OLE_LINK788"/>
      <w:bookmarkStart w:id="110" w:name="OLE_LINK594"/>
      <w:bookmarkStart w:id="111" w:name="OLE_LINK617"/>
      <w:bookmarkStart w:id="112" w:name="OLE_LINK806"/>
      <w:bookmarkStart w:id="113" w:name="OLE_LINK809"/>
      <w:bookmarkStart w:id="114" w:name="OLE_LINK697"/>
      <w:bookmarkStart w:id="115" w:name="OLE_LINK875"/>
      <w:bookmarkStart w:id="116" w:name="OLE_LINK746"/>
      <w:bookmarkStart w:id="117" w:name="OLE_LINK805"/>
      <w:bookmarkStart w:id="118" w:name="OLE_LINK824"/>
      <w:bookmarkStart w:id="119" w:name="OLE_LINK952"/>
      <w:bookmarkStart w:id="120" w:name="OLE_LINK884"/>
      <w:bookmarkStart w:id="121" w:name="OLE_LINK890"/>
      <w:bookmarkStart w:id="122" w:name="OLE_LINK966"/>
      <w:bookmarkStart w:id="123" w:name="OLE_LINK1017"/>
      <w:bookmarkStart w:id="124" w:name="OLE_LINK859"/>
      <w:bookmarkStart w:id="125" w:name="OLE_LINK867"/>
      <w:bookmarkStart w:id="126" w:name="OLE_LINK899"/>
      <w:bookmarkStart w:id="127" w:name="OLE_LINK935"/>
      <w:bookmarkStart w:id="128" w:name="OLE_LINK1039"/>
      <w:bookmarkStart w:id="129" w:name="OLE_LINK904"/>
      <w:bookmarkStart w:id="130" w:name="OLE_LINK1028"/>
      <w:bookmarkStart w:id="131" w:name="OLE_LINK1041"/>
      <w:bookmarkStart w:id="132" w:name="OLE_LINK1152"/>
      <w:bookmarkStart w:id="133" w:name="OLE_LINK910"/>
      <w:bookmarkStart w:id="134" w:name="OLE_LINK1124"/>
      <w:bookmarkStart w:id="135" w:name="OLE_LINK1127"/>
      <w:bookmarkStart w:id="136" w:name="OLE_LINK1156"/>
      <w:bookmarkStart w:id="137" w:name="OLE_LINK1222"/>
      <w:bookmarkStart w:id="138" w:name="OLE_LINK1223"/>
      <w:bookmarkStart w:id="139" w:name="OLE_LINK1053"/>
      <w:bookmarkStart w:id="140" w:name="OLE_LINK1240"/>
      <w:bookmarkStart w:id="141" w:name="OLE_LINK1046"/>
      <w:bookmarkStart w:id="142" w:name="OLE_LINK1160"/>
      <w:bookmarkStart w:id="143" w:name="OLE_LINK1164"/>
      <w:bookmarkStart w:id="144" w:name="OLE_LINK1215"/>
      <w:bookmarkStart w:id="145" w:name="OLE_LINK1216"/>
      <w:bookmarkStart w:id="146" w:name="OLE_LINK1171"/>
      <w:bookmarkStart w:id="147" w:name="OLE_LINK1180"/>
      <w:bookmarkStart w:id="148" w:name="OLE_LINK1230"/>
      <w:bookmarkStart w:id="149" w:name="OLE_LINK1323"/>
      <w:bookmarkStart w:id="150" w:name="OLE_LINK1359"/>
      <w:bookmarkStart w:id="151" w:name="OLE_LINK1364"/>
      <w:bookmarkStart w:id="152" w:name="OLE_LINK1396"/>
      <w:bookmarkStart w:id="153" w:name="OLE_LINK1563"/>
      <w:bookmarkStart w:id="154" w:name="OLE_LINK1564"/>
      <w:bookmarkStart w:id="155" w:name="OLE_LINK1615"/>
      <w:bookmarkStart w:id="156" w:name="OLE_LINK1652"/>
      <w:bookmarkStart w:id="157" w:name="OLE_LINK1376"/>
      <w:bookmarkStart w:id="158" w:name="OLE_LINK1342"/>
      <w:bookmarkStart w:id="159" w:name="OLE_LINK1419"/>
      <w:bookmarkStart w:id="160" w:name="OLE_LINK1450"/>
      <w:bookmarkStart w:id="161" w:name="OLE_LINK1404"/>
      <w:bookmarkStart w:id="162" w:name="OLE_LINK1427"/>
      <w:bookmarkStart w:id="163" w:name="OLE_LINK1484"/>
      <w:bookmarkStart w:id="164" w:name="OLE_LINK1575"/>
      <w:bookmarkStart w:id="165" w:name="OLE_LINK1352"/>
      <w:bookmarkStart w:id="166" w:name="OLE_LINK1423"/>
      <w:bookmarkStart w:id="167" w:name="OLE_LINK1424"/>
      <w:bookmarkStart w:id="168" w:name="OLE_LINK1497"/>
      <w:bookmarkStart w:id="169" w:name="OLE_LINK1371"/>
      <w:bookmarkStart w:id="170" w:name="OLE_LINK1372"/>
      <w:bookmarkStart w:id="171" w:name="OLE_LINK1467"/>
      <w:bookmarkStart w:id="172" w:name="OLE_LINK1601"/>
      <w:bookmarkStart w:id="173" w:name="OLE_LINK1675"/>
      <w:bookmarkStart w:id="174" w:name="OLE_LINK1735"/>
      <w:bookmarkStart w:id="175" w:name="OLE_LINK1474"/>
      <w:bookmarkStart w:id="176" w:name="OLE_LINK3350"/>
      <w:bookmarkStart w:id="177" w:name="OLE_LINK1553"/>
      <w:bookmarkStart w:id="178" w:name="OLE_LINK1607"/>
      <w:bookmarkStart w:id="179" w:name="OLE_LINK1658"/>
      <w:bookmarkStart w:id="180" w:name="OLE_LINK1590"/>
      <w:bookmarkStart w:id="181" w:name="OLE_LINK1592"/>
      <w:bookmarkStart w:id="182" w:name="OLE_LINK1620"/>
      <w:bookmarkStart w:id="183" w:name="OLE_LINK1678"/>
      <w:bookmarkStart w:id="184" w:name="OLE_LINK1690"/>
      <w:bookmarkStart w:id="185" w:name="OLE_LINK1725"/>
      <w:bookmarkStart w:id="186" w:name="OLE_LINK1771"/>
      <w:bookmarkStart w:id="187" w:name="OLE_LINK1852"/>
      <w:bookmarkStart w:id="188" w:name="OLE_LINK1794"/>
      <w:bookmarkStart w:id="189" w:name="OLE_LINK1779"/>
      <w:bookmarkStart w:id="190" w:name="OLE_LINK1946"/>
      <w:bookmarkStart w:id="191" w:name="OLE_LINK1947"/>
      <w:bookmarkStart w:id="192" w:name="OLE_LINK1788"/>
      <w:bookmarkStart w:id="193" w:name="OLE_LINK1930"/>
      <w:bookmarkStart w:id="194" w:name="OLE_LINK2049"/>
      <w:bookmarkStart w:id="195" w:name="OLE_LINK2079"/>
      <w:bookmarkStart w:id="196" w:name="OLE_LINK1863"/>
      <w:bookmarkStart w:id="197" w:name="OLE_LINK1902"/>
      <w:bookmarkStart w:id="198" w:name="OLE_LINK1976"/>
      <w:bookmarkStart w:id="199" w:name="OLE_LINK2021"/>
      <w:bookmarkStart w:id="200" w:name="OLE_LINK2058"/>
      <w:bookmarkStart w:id="201" w:name="OLE_LINK2084"/>
      <w:bookmarkStart w:id="202" w:name="OLE_LINK2030"/>
      <w:bookmarkStart w:id="203" w:name="OLE_LINK2120"/>
      <w:bookmarkStart w:id="204" w:name="OLE_LINK3362"/>
      <w:bookmarkStart w:id="205" w:name="OLE_LINK3399"/>
      <w:bookmarkStart w:id="206" w:name="OLE_LINK2097"/>
      <w:bookmarkStart w:id="207" w:name="OLE_LINK2172"/>
      <w:bookmarkStart w:id="208" w:name="OLE_LINK2173"/>
      <w:bookmarkStart w:id="209" w:name="OLE_LINK3339"/>
      <w:bookmarkStart w:id="210" w:name="OLE_LINK3348"/>
      <w:bookmarkStart w:id="211" w:name="OLE_LINK2184"/>
      <w:bookmarkStart w:id="212" w:name="OLE_LINK2233"/>
      <w:bookmarkStart w:id="213" w:name="OLE_LINK2140"/>
      <w:bookmarkStart w:id="214" w:name="OLE_LINK2324"/>
      <w:bookmarkStart w:id="215" w:name="OLE_LINK2348"/>
      <w:bookmarkStart w:id="216" w:name="OLE_LINK2238"/>
      <w:bookmarkStart w:id="217" w:name="OLE_LINK2365"/>
      <w:bookmarkStart w:id="218" w:name="OLE_LINK2409"/>
      <w:bookmarkStart w:id="219" w:name="OLE_LINK2335"/>
      <w:bookmarkStart w:id="220" w:name="OLE_LINK2436"/>
      <w:r w:rsidRPr="00BA08F5">
        <w:rPr>
          <w:rFonts w:ascii="Book Antiqua" w:hAnsi="Book Antiqua" w:cs="TimesNewRomanPS-BoldItalicMT"/>
          <w:b/>
          <w:bCs/>
          <w:iCs/>
          <w:sz w:val="24"/>
          <w:szCs w:val="24"/>
        </w:rPr>
        <w:t>Conflict-of-interest statement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E571A2" w:rsidRPr="00BA08F5">
        <w:rPr>
          <w:rFonts w:ascii="Book Antiqua" w:hAnsi="Book Antiqua" w:cs="Times New Roman"/>
          <w:sz w:val="24"/>
          <w:szCs w:val="24"/>
        </w:rPr>
        <w:t>: The authors have no conflict of interest to report</w:t>
      </w:r>
      <w:r w:rsidRPr="00BA08F5">
        <w:rPr>
          <w:rFonts w:ascii="Book Antiqua" w:hAnsi="Book Antiqua" w:cs="Times New Roman" w:hint="eastAsia"/>
          <w:sz w:val="24"/>
          <w:szCs w:val="24"/>
          <w:lang w:eastAsia="zh-CN"/>
        </w:rPr>
        <w:t>.</w:t>
      </w:r>
    </w:p>
    <w:p w:rsidR="008F750B" w:rsidRPr="00BA08F5" w:rsidRDefault="008F750B" w:rsidP="0041515E">
      <w:pPr>
        <w:adjustRightInd w:val="0"/>
        <w:snapToGrid w:val="0"/>
        <w:spacing w:after="0" w:line="360" w:lineRule="auto"/>
        <w:jc w:val="both"/>
        <w:rPr>
          <w:rFonts w:ascii="Book Antiqua" w:hAnsi="Book Antiqua" w:cs="Times New Roman"/>
          <w:sz w:val="24"/>
          <w:szCs w:val="24"/>
          <w:lang w:eastAsia="zh-CN"/>
        </w:rPr>
      </w:pPr>
    </w:p>
    <w:p w:rsidR="008F750B" w:rsidRPr="00BA08F5" w:rsidRDefault="008F750B" w:rsidP="008F750B">
      <w:pPr>
        <w:spacing w:after="0" w:line="360" w:lineRule="auto"/>
        <w:jc w:val="both"/>
        <w:rPr>
          <w:rFonts w:ascii="Times New Roman" w:eastAsia="SimSun" w:hAnsi="Times New Roman" w:cs="Times New Roman"/>
          <w:kern w:val="2"/>
          <w:sz w:val="21"/>
          <w:szCs w:val="24"/>
          <w:lang w:val="en-US" w:eastAsia="zh-CN"/>
        </w:rPr>
      </w:pPr>
      <w:bookmarkStart w:id="221" w:name="OLE_LINK441"/>
      <w:bookmarkStart w:id="222" w:name="OLE_LINK442"/>
      <w:bookmarkStart w:id="223" w:name="OLE_LINK1032"/>
      <w:bookmarkStart w:id="224" w:name="OLE_LINK1232"/>
      <w:bookmarkStart w:id="225" w:name="OLE_LINK1460"/>
      <w:bookmarkStart w:id="226" w:name="OLE_LINK1568"/>
      <w:bookmarkStart w:id="227" w:name="OLE_LINK1708"/>
      <w:bookmarkStart w:id="228" w:name="OLE_LINK1435"/>
      <w:bookmarkStart w:id="229" w:name="OLE_LINK1478"/>
      <w:bookmarkStart w:id="230" w:name="OLE_LINK1428"/>
      <w:bookmarkStart w:id="231" w:name="OLE_LINK1355"/>
      <w:bookmarkStart w:id="232" w:name="OLE_LINK1425"/>
      <w:bookmarkStart w:id="233" w:name="OLE_LINK1504"/>
      <w:bookmarkStart w:id="234" w:name="OLE_LINK1544"/>
      <w:bookmarkStart w:id="235" w:name="OLE_LINK1680"/>
      <w:bookmarkStart w:id="236" w:name="OLE_LINK1710"/>
      <w:bookmarkStart w:id="237" w:name="OLE_LINK3317"/>
      <w:bookmarkStart w:id="238" w:name="OLE_LINK22"/>
      <w:bookmarkStart w:id="239" w:name="OLE_LINK1818"/>
      <w:bookmarkStart w:id="240" w:name="OLE_LINK1684"/>
      <w:bookmarkStart w:id="241" w:name="OLE_LINK1885"/>
      <w:bookmarkStart w:id="242" w:name="OLE_LINK1799"/>
      <w:bookmarkStart w:id="243" w:name="OLE_LINK1894"/>
      <w:bookmarkStart w:id="244" w:name="OLE_LINK732"/>
      <w:bookmarkStart w:id="245" w:name="OLE_LINK2053"/>
      <w:bookmarkStart w:id="246" w:name="OLE_LINK2096"/>
      <w:bookmarkStart w:id="247" w:name="OLE_LINK2174"/>
      <w:bookmarkStart w:id="248" w:name="OLE_LINK2108"/>
      <w:bookmarkStart w:id="249" w:name="OLE_LINK2183"/>
      <w:bookmarkStart w:id="250" w:name="OLE_LINK2328"/>
      <w:bookmarkStart w:id="251" w:name="OLE_LINK766"/>
      <w:bookmarkStart w:id="252" w:name="OLE_LINK2256"/>
      <w:bookmarkStart w:id="253" w:name="OLE_LINK38"/>
      <w:bookmarkStart w:id="254" w:name="OLE_LINK2368"/>
      <w:bookmarkStart w:id="255" w:name="OLE_LINK2351"/>
      <w:bookmarkStart w:id="256" w:name="OLE_LINK2446"/>
      <w:r w:rsidRPr="00BA08F5">
        <w:rPr>
          <w:rFonts w:ascii="Book Antiqua" w:eastAsia="SimSun" w:hAnsi="Book Antiqua" w:cs="Times New Roman"/>
          <w:b/>
          <w:sz w:val="24"/>
          <w:szCs w:val="24"/>
          <w:lang w:val="en-US" w:eastAsia="zh-CN"/>
        </w:rPr>
        <w:t xml:space="preserve">Open-Access: </w:t>
      </w:r>
      <w:bookmarkStart w:id="257" w:name="OLE_LINK479"/>
      <w:bookmarkStart w:id="258" w:name="OLE_LINK496"/>
      <w:bookmarkStart w:id="259" w:name="OLE_LINK506"/>
      <w:bookmarkStart w:id="260" w:name="OLE_LINK507"/>
      <w:bookmarkStart w:id="261" w:name="OLE_LINK2406"/>
      <w:bookmarkStart w:id="262" w:name="OLE_LINK2407"/>
      <w:r w:rsidRPr="00BA08F5">
        <w:rPr>
          <w:rFonts w:ascii="Book Antiqua" w:eastAsia="SimSun" w:hAnsi="Book Antiqua" w:cs="Times New Roman"/>
          <w:kern w:val="2"/>
          <w:sz w:val="24"/>
          <w:szCs w:val="24"/>
          <w:lang w:val="en-US" w:eastAsia="zh-CN"/>
        </w:rPr>
        <w:t>This article is an open-access article which was selected by an in-house editor and fully peer-reviewed by external reviewers. It is distributed in accordance with the Creative Commons Attribution Non Commercial</w:t>
      </w:r>
      <w:r w:rsidR="00DB42CE">
        <w:rPr>
          <w:rFonts w:ascii="Book Antiqua" w:eastAsia="SimSun" w:hAnsi="Book Antiqua" w:cs="Times New Roman"/>
          <w:kern w:val="2"/>
          <w:sz w:val="24"/>
          <w:szCs w:val="24"/>
          <w:lang w:val="en-US" w:eastAsia="zh-CN"/>
        </w:rPr>
        <w:t xml:space="preserve"> </w:t>
      </w:r>
      <w:r w:rsidR="001E3EBB" w:rsidRPr="00BA08F5">
        <w:rPr>
          <w:rFonts w:ascii="Book Antiqua" w:eastAsia="SimSun" w:hAnsi="Book Antiqua" w:cs="Times New Roman"/>
          <w:kern w:val="2"/>
          <w:sz w:val="24"/>
          <w:szCs w:val="24"/>
          <w:lang w:val="en-US" w:eastAsia="zh-CN"/>
        </w:rPr>
        <w:t>(</w:t>
      </w:r>
      <w:r w:rsidRPr="00BA08F5">
        <w:rPr>
          <w:rFonts w:ascii="Book Antiqua" w:eastAsia="SimSun" w:hAnsi="Book Antiqua" w:cs="Times New Roman"/>
          <w:kern w:val="2"/>
          <w:sz w:val="24"/>
          <w:szCs w:val="24"/>
          <w:lang w:val="en-US" w:eastAsia="zh-CN"/>
        </w:rPr>
        <w:t xml:space="preserve">CC BY-NC 4.0) license, which permits others to distribute, remix, adapt, build upon </w:t>
      </w:r>
      <w:r w:rsidRPr="00BA08F5">
        <w:rPr>
          <w:rFonts w:ascii="Book Antiqua" w:eastAsia="SimSun" w:hAnsi="Book Antiqua" w:cs="Times New Roman"/>
          <w:kern w:val="2"/>
          <w:sz w:val="24"/>
          <w:szCs w:val="24"/>
          <w:lang w:val="en-US" w:eastAsia="zh-CN"/>
        </w:rPr>
        <w:lastRenderedPageBreak/>
        <w:t xml:space="preserve">this work non-commercially, and license their derivative works on different terms, provided the original work is properly cited and the use is non-commercial. See: </w:t>
      </w:r>
      <w:hyperlink r:id="rId7" w:history="1">
        <w:r w:rsidRPr="00BA08F5">
          <w:rPr>
            <w:rFonts w:ascii="Book Antiqua" w:eastAsia="SimSun" w:hAnsi="Book Antiqua" w:cs="Times New Roman"/>
            <w:kern w:val="2"/>
            <w:sz w:val="24"/>
            <w:szCs w:val="24"/>
            <w:u w:val="single"/>
            <w:lang w:val="en-US" w:eastAsia="zh-CN"/>
          </w:rPr>
          <w:t>http://creativecommons.org/licenses/by-nc/4.0/</w:t>
        </w:r>
      </w:hyperlink>
      <w:bookmarkEnd w:id="257"/>
      <w:bookmarkEnd w:id="258"/>
      <w:bookmarkEnd w:id="259"/>
      <w:bookmarkEnd w:id="260"/>
    </w:p>
    <w:bookmarkEnd w:id="261"/>
    <w:bookmarkEnd w:id="262"/>
    <w:p w:rsidR="008F750B" w:rsidRPr="00BA08F5" w:rsidRDefault="008F750B" w:rsidP="008F750B">
      <w:pPr>
        <w:spacing w:after="0" w:line="360" w:lineRule="auto"/>
        <w:jc w:val="both"/>
        <w:rPr>
          <w:rFonts w:ascii="Book Antiqua" w:eastAsia="SimSun" w:hAnsi="Book Antiqua" w:cs="SimSun"/>
          <w:sz w:val="24"/>
          <w:szCs w:val="24"/>
          <w:lang w:val="en-US" w:eastAsia="zh-CN"/>
        </w:rPr>
      </w:pPr>
    </w:p>
    <w:p w:rsidR="006A4941" w:rsidRPr="00BA08F5" w:rsidRDefault="008F750B" w:rsidP="0041515E">
      <w:pPr>
        <w:adjustRightInd w:val="0"/>
        <w:snapToGrid w:val="0"/>
        <w:spacing w:after="0" w:line="360" w:lineRule="auto"/>
        <w:jc w:val="both"/>
        <w:rPr>
          <w:rFonts w:ascii="Book Antiqua" w:hAnsi="Book Antiqua" w:cs="Times New Roman"/>
          <w:sz w:val="24"/>
          <w:szCs w:val="24"/>
        </w:rPr>
      </w:pPr>
      <w:bookmarkStart w:id="263" w:name="OLE_LINK1529"/>
      <w:bookmarkStart w:id="264" w:name="OLE_LINK1530"/>
      <w:bookmarkStart w:id="265" w:name="OLE_LINK1233"/>
      <w:bookmarkStart w:id="266" w:name="OLE_LINK1234"/>
      <w:bookmarkStart w:id="267" w:name="OLE_LINK1343"/>
      <w:bookmarkStart w:id="268" w:name="OLE_LINK1701"/>
      <w:bookmarkStart w:id="269" w:name="OLE_LINK193"/>
      <w:bookmarkStart w:id="270" w:name="OLE_LINK194"/>
      <w:bookmarkStart w:id="271" w:name="OLE_LINK1134"/>
      <w:bookmarkStart w:id="272" w:name="OLE_LINK1421"/>
      <w:bookmarkStart w:id="273" w:name="OLE_LINK1660"/>
      <w:bookmarkStart w:id="274" w:name="OLE_LINK3318"/>
      <w:bookmarkStart w:id="275" w:name="OLE_LINK1918"/>
      <w:bookmarkStart w:id="276" w:name="OLE_LINK30"/>
      <w:bookmarkStart w:id="277" w:name="OLE_LINK32"/>
      <w:bookmarkStart w:id="278" w:name="OLE_LINK34"/>
      <w:bookmarkStart w:id="279" w:name="OLE_LINK200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BA08F5">
        <w:rPr>
          <w:rFonts w:ascii="Book Antiqua" w:hAnsi="Book Antiqua"/>
          <w:b/>
          <w:sz w:val="24"/>
        </w:rPr>
        <w:t xml:space="preserve">Correspondence </w:t>
      </w:r>
      <w:bookmarkEnd w:id="263"/>
      <w:bookmarkEnd w:id="264"/>
      <w:r w:rsidRPr="00BA08F5">
        <w:rPr>
          <w:rFonts w:ascii="Book Antiqua" w:hAnsi="Book Antiqua"/>
          <w:b/>
          <w:sz w:val="24"/>
        </w:rPr>
        <w:t>to:</w:t>
      </w:r>
      <w:bookmarkEnd w:id="265"/>
      <w:bookmarkEnd w:id="266"/>
      <w:bookmarkEnd w:id="267"/>
      <w:bookmarkEnd w:id="268"/>
      <w:r w:rsidRPr="00BA08F5">
        <w:rPr>
          <w:rFonts w:ascii="Book Antiqua" w:hAnsi="Book Antiqua"/>
          <w:b/>
          <w:sz w:val="24"/>
        </w:rPr>
        <w:t xml:space="preserve"> </w:t>
      </w:r>
      <w:bookmarkStart w:id="280" w:name="OLE_LINK2408"/>
      <w:bookmarkStart w:id="281" w:name="OLE_LINK2413"/>
      <w:bookmarkEnd w:id="269"/>
      <w:bookmarkEnd w:id="270"/>
      <w:bookmarkEnd w:id="271"/>
      <w:bookmarkEnd w:id="272"/>
      <w:bookmarkEnd w:id="273"/>
      <w:bookmarkEnd w:id="274"/>
      <w:bookmarkEnd w:id="275"/>
      <w:bookmarkEnd w:id="276"/>
      <w:bookmarkEnd w:id="277"/>
      <w:bookmarkEnd w:id="278"/>
      <w:bookmarkEnd w:id="279"/>
      <w:r w:rsidR="00A534C2" w:rsidRPr="00BA08F5">
        <w:rPr>
          <w:rFonts w:ascii="Book Antiqua" w:hAnsi="Book Antiqua" w:cs="Times New Roman"/>
          <w:b/>
          <w:sz w:val="24"/>
          <w:szCs w:val="24"/>
        </w:rPr>
        <w:t xml:space="preserve">Olivier Glehen, </w:t>
      </w:r>
      <w:r w:rsidRPr="00BA08F5">
        <w:rPr>
          <w:rFonts w:ascii="Book Antiqua" w:hAnsi="Book Antiqua" w:cs="Times New Roman" w:hint="eastAsia"/>
          <w:b/>
          <w:sz w:val="24"/>
          <w:szCs w:val="24"/>
          <w:lang w:eastAsia="zh-CN"/>
        </w:rPr>
        <w:t xml:space="preserve">Professor, </w:t>
      </w:r>
      <w:r w:rsidR="00EB7E47" w:rsidRPr="00BA08F5">
        <w:rPr>
          <w:rFonts w:ascii="Book Antiqua" w:hAnsi="Book Antiqua" w:cs="Times New Roman"/>
          <w:b/>
          <w:sz w:val="24"/>
          <w:szCs w:val="24"/>
        </w:rPr>
        <w:t>Chief of Service,</w:t>
      </w:r>
      <w:r w:rsidR="00EB7E47" w:rsidRPr="00BA08F5">
        <w:rPr>
          <w:rFonts w:ascii="Book Antiqua" w:hAnsi="Book Antiqua" w:cs="Times New Roman"/>
          <w:sz w:val="24"/>
          <w:szCs w:val="24"/>
        </w:rPr>
        <w:t xml:space="preserve"> </w:t>
      </w:r>
      <w:r w:rsidRPr="00BA08F5">
        <w:rPr>
          <w:rFonts w:ascii="Book Antiqua" w:hAnsi="Book Antiqua" w:cs="Times New Roman"/>
          <w:sz w:val="24"/>
          <w:szCs w:val="24"/>
        </w:rPr>
        <w:t>Hospices Civils de Lyon, Centre Hospitalier Lyon-Sud, Service de Chirurgie</w:t>
      </w:r>
      <w:r w:rsidRPr="00BA08F5">
        <w:rPr>
          <w:rFonts w:ascii="Book Antiqua" w:hAnsi="Book Antiqua" w:cs="Times New Roman" w:hint="eastAsia"/>
          <w:sz w:val="24"/>
          <w:szCs w:val="24"/>
        </w:rPr>
        <w:t xml:space="preserve"> </w:t>
      </w:r>
      <w:r w:rsidRPr="00BA08F5">
        <w:rPr>
          <w:rFonts w:ascii="Book Antiqua" w:hAnsi="Book Antiqua" w:cs="Times New Roman"/>
          <w:sz w:val="24"/>
          <w:szCs w:val="24"/>
        </w:rPr>
        <w:t>Viscérale et Endocrinienne, 69495</w:t>
      </w:r>
      <w:r w:rsidR="00DB42CE">
        <w:rPr>
          <w:rFonts w:ascii="Book Antiqua" w:hAnsi="Book Antiqua" w:cs="Times New Roman" w:hint="eastAsia"/>
          <w:sz w:val="24"/>
          <w:szCs w:val="24"/>
          <w:lang w:eastAsia="zh-CN"/>
        </w:rPr>
        <w:t xml:space="preserve"> </w:t>
      </w:r>
      <w:r w:rsidR="00A534C2" w:rsidRPr="00BA08F5">
        <w:rPr>
          <w:rFonts w:ascii="Book Antiqua" w:hAnsi="Book Antiqua" w:cs="Times New Roman"/>
          <w:sz w:val="24"/>
          <w:szCs w:val="24"/>
        </w:rPr>
        <w:t>Pierre-Bénite Cedex, France</w:t>
      </w:r>
      <w:r w:rsidR="00EB7E47" w:rsidRPr="00BA08F5">
        <w:rPr>
          <w:rFonts w:ascii="Book Antiqua" w:hAnsi="Book Antiqua" w:cs="Times New Roman"/>
          <w:sz w:val="24"/>
          <w:szCs w:val="24"/>
        </w:rPr>
        <w:t>.</w:t>
      </w:r>
      <w:r w:rsidR="00DB42CE">
        <w:rPr>
          <w:rFonts w:ascii="Book Antiqua" w:hAnsi="Book Antiqua" w:cs="Times New Roman"/>
          <w:sz w:val="24"/>
          <w:szCs w:val="24"/>
        </w:rPr>
        <w:t xml:space="preserve"> </w:t>
      </w:r>
      <w:hyperlink r:id="rId8" w:history="1">
        <w:r w:rsidR="008E112B" w:rsidRPr="00BA08F5">
          <w:rPr>
            <w:rStyle w:val="Hyperlink"/>
            <w:rFonts w:ascii="Book Antiqua" w:hAnsi="Book Antiqua" w:cs="Times New Roman"/>
            <w:color w:val="auto"/>
            <w:sz w:val="24"/>
            <w:szCs w:val="24"/>
          </w:rPr>
          <w:t>olivier.glehen@chu-lyon.fr</w:t>
        </w:r>
      </w:hyperlink>
    </w:p>
    <w:p w:rsidR="00775FFA" w:rsidRPr="00BA08F5" w:rsidRDefault="008F750B" w:rsidP="0041515E">
      <w:pPr>
        <w:adjustRightInd w:val="0"/>
        <w:snapToGrid w:val="0"/>
        <w:spacing w:after="0" w:line="360" w:lineRule="auto"/>
        <w:jc w:val="both"/>
        <w:rPr>
          <w:rFonts w:ascii="Book Antiqua" w:hAnsi="Book Antiqua" w:cs="Times New Roman"/>
          <w:sz w:val="24"/>
          <w:szCs w:val="24"/>
        </w:rPr>
      </w:pPr>
      <w:bookmarkStart w:id="282" w:name="OLE_LINK14"/>
      <w:bookmarkStart w:id="283" w:name="OLE_LINK15"/>
      <w:bookmarkStart w:id="284" w:name="OLE_LINK1518"/>
      <w:bookmarkStart w:id="285" w:name="OLE_LINK1693"/>
      <w:bookmarkStart w:id="286" w:name="OLE_LINK28"/>
      <w:bookmarkStart w:id="287" w:name="OLE_LINK220"/>
      <w:bookmarkStart w:id="288" w:name="OLE_LINK221"/>
      <w:bookmarkStart w:id="289" w:name="OLE_LINK1374"/>
      <w:bookmarkStart w:id="290" w:name="OLE_LINK1919"/>
      <w:bookmarkStart w:id="291" w:name="OLE_LINK2175"/>
      <w:bookmarkStart w:id="292" w:name="OLE_LINK2257"/>
      <w:bookmarkEnd w:id="280"/>
      <w:bookmarkEnd w:id="281"/>
      <w:r w:rsidRPr="00BA08F5">
        <w:rPr>
          <w:rFonts w:ascii="Book Antiqua" w:hAnsi="Book Antiqua"/>
          <w:b/>
          <w:sz w:val="24"/>
        </w:rPr>
        <w:t>Telephone:</w:t>
      </w:r>
      <w:bookmarkEnd w:id="282"/>
      <w:bookmarkEnd w:id="283"/>
      <w:bookmarkEnd w:id="284"/>
      <w:bookmarkEnd w:id="285"/>
      <w:bookmarkEnd w:id="286"/>
      <w:r w:rsidRPr="00BA08F5">
        <w:rPr>
          <w:rFonts w:ascii="Book Antiqua" w:hAnsi="Book Antiqua"/>
          <w:b/>
          <w:sz w:val="24"/>
        </w:rPr>
        <w:t xml:space="preserve"> </w:t>
      </w:r>
      <w:bookmarkEnd w:id="287"/>
      <w:bookmarkEnd w:id="288"/>
      <w:bookmarkEnd w:id="289"/>
      <w:bookmarkEnd w:id="290"/>
      <w:bookmarkEnd w:id="291"/>
      <w:bookmarkEnd w:id="292"/>
      <w:r w:rsidRPr="00BA08F5">
        <w:rPr>
          <w:rFonts w:ascii="Book Antiqua" w:hAnsi="Book Antiqua" w:cs="Times New Roman" w:hint="eastAsia"/>
          <w:sz w:val="24"/>
          <w:szCs w:val="24"/>
          <w:lang w:eastAsia="zh-CN"/>
        </w:rPr>
        <w:t>+33-</w:t>
      </w:r>
      <w:r w:rsidR="00775FFA" w:rsidRPr="00BA08F5">
        <w:rPr>
          <w:rFonts w:ascii="Book Antiqua" w:hAnsi="Book Antiqua" w:cs="Times New Roman"/>
          <w:sz w:val="24"/>
          <w:szCs w:val="24"/>
        </w:rPr>
        <w:t>478</w:t>
      </w:r>
      <w:r w:rsidRPr="00BA08F5">
        <w:rPr>
          <w:rFonts w:ascii="Book Antiqua" w:hAnsi="Book Antiqua" w:cs="Times New Roman" w:hint="eastAsia"/>
          <w:sz w:val="24"/>
          <w:szCs w:val="24"/>
          <w:lang w:eastAsia="zh-CN"/>
        </w:rPr>
        <w:t>-</w:t>
      </w:r>
      <w:r w:rsidR="00775FFA" w:rsidRPr="00BA08F5">
        <w:rPr>
          <w:rFonts w:ascii="Book Antiqua" w:hAnsi="Book Antiqua" w:cs="Times New Roman"/>
          <w:sz w:val="24"/>
          <w:szCs w:val="24"/>
        </w:rPr>
        <w:t>862371</w:t>
      </w:r>
    </w:p>
    <w:p w:rsidR="00775FFA" w:rsidRPr="00BA08F5" w:rsidRDefault="00775FFA"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b/>
          <w:sz w:val="24"/>
          <w:szCs w:val="24"/>
        </w:rPr>
        <w:t xml:space="preserve">Fax: </w:t>
      </w:r>
      <w:r w:rsidR="008F750B" w:rsidRPr="00BA08F5">
        <w:rPr>
          <w:rFonts w:ascii="Book Antiqua" w:hAnsi="Book Antiqua" w:cs="Times New Roman" w:hint="eastAsia"/>
          <w:sz w:val="24"/>
          <w:szCs w:val="24"/>
          <w:lang w:eastAsia="zh-CN"/>
        </w:rPr>
        <w:t>+33-</w:t>
      </w:r>
      <w:r w:rsidRPr="00BA08F5">
        <w:rPr>
          <w:rFonts w:ascii="Book Antiqua" w:hAnsi="Book Antiqua" w:cs="Times New Roman"/>
          <w:sz w:val="24"/>
          <w:szCs w:val="24"/>
        </w:rPr>
        <w:t>478</w:t>
      </w:r>
      <w:r w:rsidR="008F750B" w:rsidRPr="00BA08F5">
        <w:rPr>
          <w:rFonts w:ascii="Book Antiqua" w:hAnsi="Book Antiqua" w:cs="Times New Roman" w:hint="eastAsia"/>
          <w:sz w:val="24"/>
          <w:szCs w:val="24"/>
          <w:lang w:eastAsia="zh-CN"/>
        </w:rPr>
        <w:t>-</w:t>
      </w:r>
      <w:r w:rsidRPr="00BA08F5">
        <w:rPr>
          <w:rFonts w:ascii="Book Antiqua" w:hAnsi="Book Antiqua" w:cs="Times New Roman"/>
          <w:sz w:val="24"/>
          <w:szCs w:val="24"/>
        </w:rPr>
        <w:t>863343</w:t>
      </w: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293" w:name="OLE_LINK1346"/>
      <w:bookmarkStart w:id="294" w:name="OLE_LINK1347"/>
      <w:bookmarkStart w:id="295" w:name="OLE_LINK1461"/>
      <w:bookmarkStart w:id="296" w:name="OLE_LINK1437"/>
      <w:bookmarkStart w:id="297" w:name="OLE_LINK1493"/>
      <w:bookmarkStart w:id="298" w:name="OLE_LINK1436"/>
      <w:bookmarkStart w:id="299" w:name="OLE_LINK1584"/>
      <w:bookmarkStart w:id="300" w:name="OLE_LINK1426"/>
      <w:bookmarkStart w:id="301" w:name="OLE_LINK1470"/>
      <w:bookmarkStart w:id="302" w:name="OLE_LINK1726"/>
      <w:bookmarkStart w:id="303" w:name="OLE_LINK1773"/>
      <w:bookmarkStart w:id="304" w:name="OLE_LINK1819"/>
      <w:bookmarkStart w:id="305" w:name="OLE_LINK1886"/>
      <w:bookmarkStart w:id="306" w:name="OLE_LINK1800"/>
      <w:bookmarkStart w:id="307" w:name="OLE_LINK1718"/>
      <w:bookmarkStart w:id="308" w:name="OLE_LINK1832"/>
      <w:bookmarkStart w:id="309" w:name="OLE_LINK1895"/>
      <w:bookmarkStart w:id="310" w:name="OLE_LINK1973"/>
      <w:bookmarkStart w:id="311" w:name="OLE_LINK25"/>
      <w:bookmarkStart w:id="312" w:name="OLE_LINK29"/>
      <w:bookmarkStart w:id="313" w:name="OLE_LINK733"/>
      <w:bookmarkStart w:id="314" w:name="OLE_LINK2054"/>
      <w:bookmarkStart w:id="315" w:name="OLE_LINK2100"/>
      <w:bookmarkStart w:id="316" w:name="OLE_LINK767"/>
      <w:bookmarkStart w:id="317" w:name="OLE_LINK39"/>
      <w:bookmarkStart w:id="318" w:name="OLE_LINK42"/>
      <w:bookmarkStart w:id="319" w:name="OLE_LINK2412"/>
      <w:bookmarkStart w:id="320" w:name="OLE_LINK2447"/>
      <w:r w:rsidRPr="00BA08F5">
        <w:rPr>
          <w:rFonts w:ascii="Book Antiqua" w:eastAsia="SimSun" w:hAnsi="Book Antiqua" w:cs="Times New Roman"/>
          <w:b/>
          <w:bCs/>
          <w:kern w:val="2"/>
          <w:sz w:val="24"/>
          <w:szCs w:val="24"/>
          <w:lang w:val="en-US" w:eastAsia="zh-CN"/>
        </w:rPr>
        <w:t xml:space="preserve">Received: </w:t>
      </w:r>
      <w:r w:rsidRPr="00BA08F5">
        <w:rPr>
          <w:rFonts w:ascii="Book Antiqua" w:eastAsia="SimSun" w:hAnsi="Book Antiqua" w:cs="Times New Roman" w:hint="eastAsia"/>
          <w:bCs/>
          <w:kern w:val="2"/>
          <w:sz w:val="24"/>
          <w:szCs w:val="24"/>
          <w:lang w:val="en-US" w:eastAsia="zh-CN"/>
        </w:rPr>
        <w:t xml:space="preserve">April </w:t>
      </w:r>
      <w:r w:rsidR="00174DD6" w:rsidRPr="00BA08F5">
        <w:rPr>
          <w:rFonts w:ascii="Book Antiqua" w:eastAsia="SimSun" w:hAnsi="Book Antiqua" w:cs="Times New Roman" w:hint="eastAsia"/>
          <w:bCs/>
          <w:kern w:val="2"/>
          <w:sz w:val="24"/>
          <w:szCs w:val="24"/>
          <w:lang w:val="en-US" w:eastAsia="zh-CN"/>
        </w:rPr>
        <w:t>28</w:t>
      </w:r>
      <w:r w:rsidRPr="00BA08F5">
        <w:rPr>
          <w:rFonts w:ascii="Book Antiqua" w:eastAsia="SimSun" w:hAnsi="Book Antiqua" w:cs="Times New Roman" w:hint="eastAsia"/>
          <w:bCs/>
          <w:kern w:val="2"/>
          <w:sz w:val="24"/>
          <w:szCs w:val="24"/>
          <w:lang w:val="en-US" w:eastAsia="zh-CN"/>
        </w:rPr>
        <w:t>, 2015</w:t>
      </w:r>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A08F5">
        <w:rPr>
          <w:rFonts w:ascii="Book Antiqua" w:eastAsia="SimSun" w:hAnsi="Book Antiqua" w:cs="Times New Roman"/>
          <w:b/>
          <w:bCs/>
          <w:kern w:val="2"/>
          <w:sz w:val="24"/>
          <w:szCs w:val="24"/>
          <w:lang w:val="en-US" w:eastAsia="zh-CN"/>
        </w:rPr>
        <w:t>Peer-review started:</w:t>
      </w:r>
      <w:r w:rsidRPr="00BA08F5">
        <w:rPr>
          <w:rFonts w:ascii="Book Antiqua" w:eastAsia="SimSun" w:hAnsi="Book Antiqua" w:cs="Times New Roman" w:hint="eastAsia"/>
          <w:bCs/>
          <w:kern w:val="2"/>
          <w:sz w:val="24"/>
          <w:szCs w:val="24"/>
          <w:lang w:val="en-US" w:eastAsia="zh-CN"/>
        </w:rPr>
        <w:t xml:space="preserve"> May </w:t>
      </w:r>
      <w:r w:rsidR="00174DD6" w:rsidRPr="00BA08F5">
        <w:rPr>
          <w:rFonts w:ascii="Book Antiqua" w:eastAsia="SimSun" w:hAnsi="Book Antiqua" w:cs="Times New Roman" w:hint="eastAsia"/>
          <w:bCs/>
          <w:kern w:val="2"/>
          <w:sz w:val="24"/>
          <w:szCs w:val="24"/>
          <w:lang w:val="en-US" w:eastAsia="zh-CN"/>
        </w:rPr>
        <w:t>5</w:t>
      </w:r>
      <w:r w:rsidRPr="00BA08F5">
        <w:rPr>
          <w:rFonts w:ascii="Book Antiqua" w:eastAsia="SimSun" w:hAnsi="Book Antiqua" w:cs="Times New Roman" w:hint="eastAsia"/>
          <w:bCs/>
          <w:kern w:val="2"/>
          <w:sz w:val="24"/>
          <w:szCs w:val="24"/>
          <w:lang w:val="en-US" w:eastAsia="zh-CN"/>
        </w:rPr>
        <w:t>, 2015</w:t>
      </w:r>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321" w:name="OLE_LINK23"/>
      <w:bookmarkStart w:id="322" w:name="OLE_LINK24"/>
      <w:r w:rsidRPr="00BA08F5">
        <w:rPr>
          <w:rFonts w:ascii="Book Antiqua" w:eastAsia="SimSun" w:hAnsi="Book Antiqua" w:cs="Times New Roman"/>
          <w:b/>
          <w:bCs/>
          <w:kern w:val="2"/>
          <w:sz w:val="24"/>
          <w:szCs w:val="24"/>
          <w:lang w:val="en-US" w:eastAsia="zh-CN"/>
        </w:rPr>
        <w:t>First decision:</w:t>
      </w:r>
      <w:r w:rsidRPr="00BA08F5">
        <w:rPr>
          <w:rFonts w:ascii="Book Antiqua" w:eastAsia="SimSun" w:hAnsi="Book Antiqua" w:cs="Times New Roman" w:hint="eastAsia"/>
          <w:bCs/>
          <w:kern w:val="2"/>
          <w:sz w:val="24"/>
          <w:szCs w:val="24"/>
          <w:lang w:val="en-US" w:eastAsia="zh-CN"/>
        </w:rPr>
        <w:t xml:space="preserve"> </w:t>
      </w:r>
      <w:r w:rsidR="00174DD6" w:rsidRPr="00BA08F5">
        <w:rPr>
          <w:rFonts w:ascii="Book Antiqua" w:eastAsia="SimSun" w:hAnsi="Book Antiqua" w:cs="Times New Roman" w:hint="eastAsia"/>
          <w:bCs/>
          <w:kern w:val="2"/>
          <w:sz w:val="24"/>
          <w:szCs w:val="24"/>
          <w:lang w:val="en-US" w:eastAsia="zh-CN"/>
        </w:rPr>
        <w:t>August</w:t>
      </w:r>
      <w:r w:rsidRPr="00BA08F5">
        <w:rPr>
          <w:rFonts w:ascii="Book Antiqua" w:eastAsia="SimSun" w:hAnsi="Book Antiqua" w:cs="Times New Roman" w:hint="eastAsia"/>
          <w:bCs/>
          <w:kern w:val="2"/>
          <w:sz w:val="24"/>
          <w:szCs w:val="24"/>
          <w:lang w:val="en-US" w:eastAsia="zh-CN"/>
        </w:rPr>
        <w:t xml:space="preserve"> </w:t>
      </w:r>
      <w:r w:rsidR="00174DD6" w:rsidRPr="00BA08F5">
        <w:rPr>
          <w:rFonts w:ascii="Book Antiqua" w:eastAsia="SimSun" w:hAnsi="Book Antiqua" w:cs="Times New Roman" w:hint="eastAsia"/>
          <w:bCs/>
          <w:kern w:val="2"/>
          <w:sz w:val="24"/>
          <w:szCs w:val="24"/>
          <w:lang w:val="en-US" w:eastAsia="zh-CN"/>
        </w:rPr>
        <w:t>26</w:t>
      </w:r>
      <w:r w:rsidRPr="00BA08F5">
        <w:rPr>
          <w:rFonts w:ascii="Book Antiqua" w:eastAsia="SimSun" w:hAnsi="Book Antiqua" w:cs="Times New Roman" w:hint="eastAsia"/>
          <w:bCs/>
          <w:kern w:val="2"/>
          <w:sz w:val="24"/>
          <w:szCs w:val="24"/>
          <w:lang w:val="en-US" w:eastAsia="zh-CN"/>
        </w:rPr>
        <w:t>, 2015</w:t>
      </w:r>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BA08F5">
        <w:rPr>
          <w:rFonts w:ascii="Book Antiqua" w:eastAsia="SimSun" w:hAnsi="Book Antiqua" w:cs="Times New Roman"/>
          <w:b/>
          <w:bCs/>
          <w:kern w:val="2"/>
          <w:sz w:val="24"/>
          <w:szCs w:val="24"/>
          <w:lang w:val="en-US" w:eastAsia="zh-CN"/>
        </w:rPr>
        <w:t>Revised:</w:t>
      </w:r>
      <w:r w:rsidRPr="00BA08F5">
        <w:rPr>
          <w:rFonts w:ascii="Book Antiqua" w:eastAsia="SimSun" w:hAnsi="Book Antiqua" w:cs="Times New Roman" w:hint="eastAsia"/>
          <w:bCs/>
          <w:kern w:val="2"/>
          <w:sz w:val="24"/>
          <w:szCs w:val="24"/>
          <w:lang w:val="en-US" w:eastAsia="zh-CN"/>
        </w:rPr>
        <w:t xml:space="preserve"> </w:t>
      </w:r>
      <w:r w:rsidR="00174DD6" w:rsidRPr="00BA08F5">
        <w:rPr>
          <w:rFonts w:ascii="Book Antiqua" w:eastAsia="SimSun" w:hAnsi="Book Antiqua" w:cs="Times New Roman" w:hint="eastAsia"/>
          <w:bCs/>
          <w:kern w:val="2"/>
          <w:sz w:val="24"/>
          <w:szCs w:val="24"/>
          <w:lang w:val="en-US" w:eastAsia="zh-CN"/>
        </w:rPr>
        <w:t>September</w:t>
      </w:r>
      <w:r w:rsidRPr="00BA08F5">
        <w:rPr>
          <w:rFonts w:ascii="Book Antiqua" w:eastAsia="SimSun" w:hAnsi="Book Antiqua" w:cs="Times New Roman" w:hint="eastAsia"/>
          <w:bCs/>
          <w:kern w:val="2"/>
          <w:sz w:val="24"/>
          <w:szCs w:val="24"/>
          <w:lang w:val="en-US" w:eastAsia="zh-CN"/>
        </w:rPr>
        <w:t xml:space="preserve"> </w:t>
      </w:r>
      <w:r w:rsidR="00174DD6" w:rsidRPr="00BA08F5">
        <w:rPr>
          <w:rFonts w:ascii="Book Antiqua" w:eastAsia="SimSun" w:hAnsi="Book Antiqua" w:cs="Times New Roman" w:hint="eastAsia"/>
          <w:bCs/>
          <w:kern w:val="2"/>
          <w:sz w:val="24"/>
          <w:szCs w:val="24"/>
          <w:lang w:val="en-US" w:eastAsia="zh-CN"/>
        </w:rPr>
        <w:t>22</w:t>
      </w:r>
      <w:r w:rsidRPr="00BA08F5">
        <w:rPr>
          <w:rFonts w:ascii="Book Antiqua" w:eastAsia="SimSun" w:hAnsi="Book Antiqua" w:cs="Times New Roman" w:hint="eastAsia"/>
          <w:bCs/>
          <w:kern w:val="2"/>
          <w:sz w:val="24"/>
          <w:szCs w:val="24"/>
          <w:lang w:val="en-US" w:eastAsia="zh-CN"/>
        </w:rPr>
        <w:t>, 2015</w:t>
      </w:r>
    </w:p>
    <w:p w:rsidR="008F750B" w:rsidRPr="003C3AFC" w:rsidRDefault="008F750B" w:rsidP="003C3AFC">
      <w:pPr>
        <w:spacing w:line="360" w:lineRule="auto"/>
        <w:rPr>
          <w:rFonts w:ascii="Book Antiqua" w:hAnsi="Book Antiqua"/>
          <w:color w:val="000000"/>
          <w:sz w:val="24"/>
        </w:rPr>
      </w:pPr>
      <w:r w:rsidRPr="00BA08F5">
        <w:rPr>
          <w:rFonts w:ascii="Book Antiqua" w:eastAsia="SimSun" w:hAnsi="Book Antiqua" w:cs="Times New Roman"/>
          <w:b/>
          <w:bCs/>
          <w:kern w:val="2"/>
          <w:sz w:val="24"/>
          <w:szCs w:val="24"/>
          <w:lang w:val="en-US" w:eastAsia="zh-CN"/>
        </w:rPr>
        <w:t>Accepted:</w:t>
      </w:r>
      <w:bookmarkStart w:id="323" w:name="OLE_LINK98"/>
      <w:bookmarkStart w:id="324" w:name="OLE_LINK99"/>
      <w:bookmarkStart w:id="325" w:name="OLE_LINK104"/>
      <w:bookmarkStart w:id="326" w:name="OLE_LINK110"/>
      <w:bookmarkStart w:id="327" w:name="OLE_LINK111"/>
      <w:bookmarkStart w:id="328" w:name="OLE_LINK115"/>
      <w:bookmarkStart w:id="329" w:name="OLE_LINK116"/>
      <w:bookmarkStart w:id="330" w:name="OLE_LINK117"/>
      <w:bookmarkStart w:id="331" w:name="OLE_LINK118"/>
      <w:bookmarkStart w:id="332" w:name="OLE_LINK119"/>
      <w:bookmarkStart w:id="333" w:name="OLE_LINK121"/>
      <w:bookmarkStart w:id="334" w:name="OLE_LINK122"/>
      <w:bookmarkStart w:id="335" w:name="OLE_LINK126"/>
      <w:bookmarkStart w:id="336" w:name="OLE_LINK127"/>
      <w:bookmarkStart w:id="337" w:name="OLE_LINK129"/>
      <w:bookmarkStart w:id="338" w:name="OLE_LINK132"/>
      <w:bookmarkStart w:id="339" w:name="OLE_LINK134"/>
      <w:bookmarkStart w:id="340" w:name="OLE_LINK135"/>
      <w:bookmarkStart w:id="341" w:name="OLE_LINK136"/>
      <w:bookmarkStart w:id="342" w:name="OLE_LINK138"/>
      <w:bookmarkStart w:id="343" w:name="OLE_LINK139"/>
      <w:bookmarkStart w:id="344" w:name="OLE_LINK141"/>
      <w:bookmarkStart w:id="345" w:name="OLE_LINK142"/>
      <w:bookmarkStart w:id="346" w:name="OLE_LINK143"/>
      <w:bookmarkStart w:id="347" w:name="OLE_LINK144"/>
      <w:r w:rsidR="003C3AFC">
        <w:rPr>
          <w:rFonts w:ascii="Book Antiqua" w:eastAsia="SimSun" w:hAnsi="Book Antiqua" w:cs="Times New Roman"/>
          <w:b/>
          <w:bCs/>
          <w:kern w:val="2"/>
          <w:sz w:val="24"/>
          <w:szCs w:val="24"/>
          <w:lang w:val="en-US" w:eastAsia="zh-CN"/>
        </w:rPr>
        <w:t xml:space="preserve"> </w:t>
      </w:r>
      <w:r w:rsidR="003C3AFC">
        <w:rPr>
          <w:rFonts w:ascii="Book Antiqua" w:hAnsi="Book Antiqua"/>
          <w:color w:val="000000"/>
          <w:sz w:val="24"/>
        </w:rPr>
        <w:t>November 30, 2015</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A08F5">
        <w:rPr>
          <w:rFonts w:ascii="Book Antiqua" w:eastAsia="SimSun" w:hAnsi="Book Antiqua" w:cs="Times New Roman"/>
          <w:b/>
          <w:bCs/>
          <w:kern w:val="2"/>
          <w:sz w:val="24"/>
          <w:szCs w:val="24"/>
          <w:lang w:val="en-US" w:eastAsia="zh-CN"/>
        </w:rPr>
        <w:t>Article in press:</w:t>
      </w:r>
    </w:p>
    <w:p w:rsidR="008F750B" w:rsidRPr="00BA08F5" w:rsidRDefault="008F750B" w:rsidP="008F750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BA08F5">
        <w:rPr>
          <w:rFonts w:ascii="Book Antiqua" w:eastAsia="SimSun" w:hAnsi="Book Antiqua" w:cs="Times New Roman"/>
          <w:b/>
          <w:bCs/>
          <w:kern w:val="2"/>
          <w:sz w:val="24"/>
          <w:szCs w:val="24"/>
          <w:lang w:val="en-US" w:eastAsia="zh-CN"/>
        </w:rPr>
        <w:t xml:space="preserve">Published online: </w:t>
      </w:r>
    </w:p>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0671CB" w:rsidRPr="00BA08F5" w:rsidRDefault="000671CB" w:rsidP="0041515E">
      <w:pPr>
        <w:adjustRightInd w:val="0"/>
        <w:snapToGrid w:val="0"/>
        <w:spacing w:after="0" w:line="360" w:lineRule="auto"/>
        <w:jc w:val="both"/>
        <w:rPr>
          <w:rFonts w:ascii="Book Antiqua" w:hAnsi="Book Antiqua" w:cs="Times New Roman"/>
          <w:sz w:val="24"/>
          <w:szCs w:val="24"/>
        </w:rPr>
      </w:pPr>
    </w:p>
    <w:p w:rsidR="00174DD6" w:rsidRPr="00BA08F5" w:rsidRDefault="00174DD6">
      <w:pPr>
        <w:rPr>
          <w:rFonts w:ascii="Book Antiqua" w:hAnsi="Book Antiqua" w:cs="Times New Roman"/>
          <w:b/>
          <w:sz w:val="24"/>
          <w:szCs w:val="24"/>
        </w:rPr>
      </w:pPr>
      <w:r w:rsidRPr="00BA08F5">
        <w:rPr>
          <w:rFonts w:ascii="Book Antiqua" w:hAnsi="Book Antiqua" w:cs="Times New Roman"/>
          <w:b/>
          <w:sz w:val="24"/>
          <w:szCs w:val="24"/>
        </w:rPr>
        <w:br w:type="page"/>
      </w:r>
    </w:p>
    <w:p w:rsidR="00730771" w:rsidRPr="00BA08F5" w:rsidRDefault="00174DD6" w:rsidP="0041515E">
      <w:pPr>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lastRenderedPageBreak/>
        <w:t>Abstract</w:t>
      </w:r>
    </w:p>
    <w:p w:rsidR="00730771" w:rsidRPr="00BA08F5" w:rsidRDefault="00F60D6D"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sz w:val="24"/>
          <w:szCs w:val="24"/>
        </w:rPr>
        <w:t>Gastric cancer associated peritoneal carcinomatosis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GCPC) has</w:t>
      </w:r>
      <w:r w:rsidR="009A4CD9" w:rsidRPr="00BA08F5">
        <w:rPr>
          <w:rFonts w:ascii="Book Antiqua" w:hAnsi="Book Antiqua" w:cs="Times New Roman"/>
          <w:sz w:val="24"/>
          <w:szCs w:val="24"/>
        </w:rPr>
        <w:t xml:space="preserve"> a poor prognosis with a </w:t>
      </w:r>
      <w:r w:rsidR="002D71CA" w:rsidRPr="00BA08F5">
        <w:rPr>
          <w:rFonts w:ascii="Book Antiqua" w:hAnsi="Book Antiqua" w:cs="Times New Roman"/>
          <w:sz w:val="24"/>
          <w:szCs w:val="24"/>
        </w:rPr>
        <w:t>median survival of less than one year</w:t>
      </w:r>
      <w:r w:rsidR="009A4CD9" w:rsidRPr="00BA08F5">
        <w:rPr>
          <w:rFonts w:ascii="Book Antiqua" w:hAnsi="Book Antiqua" w:cs="Times New Roman"/>
          <w:sz w:val="24"/>
          <w:szCs w:val="24"/>
        </w:rPr>
        <w:t xml:space="preserve">. Systemic chemotherapy including targeted agents has not been found to </w:t>
      </w:r>
      <w:r w:rsidR="002B6797" w:rsidRPr="00BA08F5">
        <w:rPr>
          <w:rFonts w:ascii="Book Antiqua" w:hAnsi="Book Antiqua" w:cs="Times New Roman"/>
          <w:sz w:val="24"/>
          <w:szCs w:val="24"/>
        </w:rPr>
        <w:t xml:space="preserve">significantly </w:t>
      </w:r>
      <w:r w:rsidR="006A5BBC" w:rsidRPr="00BA08F5">
        <w:rPr>
          <w:rFonts w:ascii="Book Antiqua" w:hAnsi="Book Antiqua" w:cs="Times New Roman"/>
          <w:sz w:val="24"/>
          <w:szCs w:val="24"/>
        </w:rPr>
        <w:t xml:space="preserve">increase </w:t>
      </w:r>
      <w:r w:rsidR="002B6797" w:rsidRPr="00BA08F5">
        <w:rPr>
          <w:rFonts w:ascii="Book Antiqua" w:hAnsi="Book Antiqua" w:cs="Times New Roman"/>
          <w:sz w:val="24"/>
          <w:szCs w:val="24"/>
        </w:rPr>
        <w:t>the survival in GCPC</w:t>
      </w:r>
      <w:r w:rsidR="009A4CD9" w:rsidRPr="00BA08F5">
        <w:rPr>
          <w:rFonts w:ascii="Book Antiqua" w:hAnsi="Book Antiqua" w:cs="Times New Roman"/>
          <w:sz w:val="24"/>
          <w:szCs w:val="24"/>
        </w:rPr>
        <w:t xml:space="preserve">. </w:t>
      </w:r>
      <w:r w:rsidR="00E719D2" w:rsidRPr="00BA08F5">
        <w:rPr>
          <w:rFonts w:ascii="Book Antiqua" w:hAnsi="Book Antiqua" w:cs="Times New Roman"/>
          <w:sz w:val="24"/>
          <w:szCs w:val="24"/>
        </w:rPr>
        <w:t>Since recu</w:t>
      </w:r>
      <w:r w:rsidR="009A4CD9" w:rsidRPr="00BA08F5">
        <w:rPr>
          <w:rFonts w:ascii="Book Antiqua" w:hAnsi="Book Antiqua" w:cs="Times New Roman"/>
          <w:sz w:val="24"/>
          <w:szCs w:val="24"/>
        </w:rPr>
        <w:t>rrent gastric cancer remains confined to the abdominal cavity in many patients</w:t>
      </w:r>
      <w:r w:rsidR="00E719D2" w:rsidRPr="00BA08F5">
        <w:rPr>
          <w:rFonts w:ascii="Book Antiqua" w:hAnsi="Book Antiqua" w:cs="Times New Roman"/>
          <w:sz w:val="24"/>
          <w:szCs w:val="24"/>
        </w:rPr>
        <w:t>,</w:t>
      </w:r>
      <w:r w:rsidRPr="00BA08F5">
        <w:rPr>
          <w:rFonts w:ascii="Book Antiqua" w:hAnsi="Book Antiqua" w:cs="Times New Roman"/>
          <w:sz w:val="24"/>
          <w:szCs w:val="24"/>
        </w:rPr>
        <w:t xml:space="preserve"> regional therapies </w:t>
      </w:r>
      <w:r w:rsidR="00B71C2B" w:rsidRPr="00BA08F5">
        <w:rPr>
          <w:rFonts w:ascii="Book Antiqua" w:hAnsi="Book Antiqua" w:cs="Times New Roman"/>
          <w:sz w:val="24"/>
          <w:szCs w:val="24"/>
        </w:rPr>
        <w:t>like aggressive cytoreductive surgery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B71C2B" w:rsidRPr="00BA08F5">
        <w:rPr>
          <w:rFonts w:ascii="Book Antiqua" w:hAnsi="Book Antiqua" w:cs="Times New Roman"/>
          <w:sz w:val="24"/>
          <w:szCs w:val="24"/>
        </w:rPr>
        <w:t>CRS) and hyperthermic 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B71C2B" w:rsidRPr="00BA08F5">
        <w:rPr>
          <w:rFonts w:ascii="Book Antiqua" w:hAnsi="Book Antiqua" w:cs="Times New Roman"/>
          <w:sz w:val="24"/>
          <w:szCs w:val="24"/>
        </w:rPr>
        <w:t>HIPEC)</w:t>
      </w:r>
      <w:r w:rsidR="00E719D2" w:rsidRPr="00BA08F5">
        <w:rPr>
          <w:rFonts w:ascii="Book Antiqua" w:hAnsi="Book Antiqua" w:cs="Times New Roman"/>
          <w:sz w:val="24"/>
          <w:szCs w:val="24"/>
        </w:rPr>
        <w:t xml:space="preserve"> have been investigated for GCPC</w:t>
      </w:r>
      <w:r w:rsidRPr="00BA08F5">
        <w:rPr>
          <w:rFonts w:ascii="Book Antiqua" w:hAnsi="Book Antiqua" w:cs="Times New Roman"/>
          <w:sz w:val="24"/>
          <w:szCs w:val="24"/>
        </w:rPr>
        <w:t>.</w:t>
      </w:r>
      <w:r w:rsidR="00B71C2B" w:rsidRPr="00BA08F5">
        <w:rPr>
          <w:rFonts w:ascii="Book Antiqua" w:hAnsi="Book Antiqua" w:cs="Times New Roman"/>
          <w:sz w:val="24"/>
          <w:szCs w:val="24"/>
        </w:rPr>
        <w:t xml:space="preserve"> HIPEC has been used </w:t>
      </w:r>
      <w:r w:rsidR="00FE537F" w:rsidRPr="00BA08F5">
        <w:rPr>
          <w:rFonts w:ascii="Book Antiqua" w:hAnsi="Book Antiqua" w:cs="Times New Roman"/>
          <w:sz w:val="24"/>
          <w:szCs w:val="24"/>
        </w:rPr>
        <w:t xml:space="preserve">for three indications </w:t>
      </w:r>
      <w:r w:rsidR="00B71C2B" w:rsidRPr="00BA08F5">
        <w:rPr>
          <w:rFonts w:ascii="Book Antiqua" w:hAnsi="Book Antiqua" w:cs="Times New Roman"/>
          <w:sz w:val="24"/>
          <w:szCs w:val="24"/>
        </w:rPr>
        <w:t>in GC- as an adjuvant t</w:t>
      </w:r>
      <w:r w:rsidR="0035393D" w:rsidRPr="00BA08F5">
        <w:rPr>
          <w:rFonts w:ascii="Book Antiqua" w:hAnsi="Book Antiqua" w:cs="Times New Roman"/>
          <w:sz w:val="24"/>
          <w:szCs w:val="24"/>
        </w:rPr>
        <w:t>herapy after a curative surgery, HIPEC has been shown to improve survival and reduce peritoneal recurrences in many randomised trials in Asian countries;</w:t>
      </w:r>
      <w:r w:rsidR="00B71C2B" w:rsidRPr="00BA08F5">
        <w:rPr>
          <w:rFonts w:ascii="Book Antiqua" w:hAnsi="Book Antiqua" w:cs="Times New Roman"/>
          <w:sz w:val="24"/>
          <w:szCs w:val="24"/>
        </w:rPr>
        <w:t xml:space="preserve"> as a definitive treatme</w:t>
      </w:r>
      <w:r w:rsidR="00E719D2" w:rsidRPr="00BA08F5">
        <w:rPr>
          <w:rFonts w:ascii="Book Antiqua" w:hAnsi="Book Antiqua" w:cs="Times New Roman"/>
          <w:sz w:val="24"/>
          <w:szCs w:val="24"/>
        </w:rPr>
        <w:t xml:space="preserve">nt in </w:t>
      </w:r>
      <w:r w:rsidR="006A5BBC" w:rsidRPr="00BA08F5">
        <w:rPr>
          <w:rFonts w:ascii="Book Antiqua" w:hAnsi="Book Antiqua" w:cs="Times New Roman"/>
          <w:sz w:val="24"/>
          <w:szCs w:val="24"/>
        </w:rPr>
        <w:t>established</w:t>
      </w:r>
      <w:r w:rsidR="00B71C2B" w:rsidRPr="00BA08F5">
        <w:rPr>
          <w:rFonts w:ascii="Book Antiqua" w:hAnsi="Book Antiqua" w:cs="Times New Roman"/>
          <w:sz w:val="24"/>
          <w:szCs w:val="24"/>
        </w:rPr>
        <w:t xml:space="preserve"> PC</w:t>
      </w:r>
      <w:r w:rsidR="0035393D" w:rsidRPr="00BA08F5">
        <w:rPr>
          <w:rFonts w:ascii="Book Antiqua" w:hAnsi="Book Antiqua" w:cs="Times New Roman"/>
          <w:sz w:val="24"/>
          <w:szCs w:val="24"/>
        </w:rPr>
        <w:t>,</w:t>
      </w:r>
      <w:r w:rsidR="00B71C2B" w:rsidRPr="00BA08F5">
        <w:rPr>
          <w:rFonts w:ascii="Book Antiqua" w:hAnsi="Book Antiqua" w:cs="Times New Roman"/>
          <w:sz w:val="24"/>
          <w:szCs w:val="24"/>
        </w:rPr>
        <w:t xml:space="preserve"> </w:t>
      </w:r>
      <w:r w:rsidR="0064686E" w:rsidRPr="00BA08F5">
        <w:rPr>
          <w:rFonts w:ascii="Book Antiqua" w:hAnsi="Book Antiqua" w:cs="Times New Roman"/>
          <w:sz w:val="24"/>
          <w:szCs w:val="24"/>
        </w:rPr>
        <w:t xml:space="preserve">HIPEC </w:t>
      </w:r>
      <w:r w:rsidR="00E719D2" w:rsidRPr="00BA08F5">
        <w:rPr>
          <w:rFonts w:ascii="Book Antiqua" w:hAnsi="Book Antiqua" w:cs="Times New Roman"/>
          <w:sz w:val="24"/>
          <w:szCs w:val="24"/>
        </w:rPr>
        <w:t xml:space="preserve">along with CRS is the only therapeutic modality that </w:t>
      </w:r>
      <w:r w:rsidR="0035393D" w:rsidRPr="00BA08F5">
        <w:rPr>
          <w:rFonts w:ascii="Book Antiqua" w:hAnsi="Book Antiqua" w:cs="Times New Roman"/>
          <w:sz w:val="24"/>
          <w:szCs w:val="24"/>
        </w:rPr>
        <w:t>has resu</w:t>
      </w:r>
      <w:r w:rsidR="006A5BBC" w:rsidRPr="00BA08F5">
        <w:rPr>
          <w:rFonts w:ascii="Book Antiqua" w:hAnsi="Book Antiqua" w:cs="Times New Roman"/>
          <w:sz w:val="24"/>
          <w:szCs w:val="24"/>
        </w:rPr>
        <w:t xml:space="preserve">lted in long-term survival in </w:t>
      </w:r>
      <w:r w:rsidR="0035393D" w:rsidRPr="00BA08F5">
        <w:rPr>
          <w:rFonts w:ascii="Book Antiqua" w:hAnsi="Book Antiqua" w:cs="Times New Roman"/>
          <w:sz w:val="24"/>
          <w:szCs w:val="24"/>
        </w:rPr>
        <w:t>select group</w:t>
      </w:r>
      <w:r w:rsidR="006A5BBC" w:rsidRPr="00BA08F5">
        <w:rPr>
          <w:rFonts w:ascii="Book Antiqua" w:hAnsi="Book Antiqua" w:cs="Times New Roman"/>
          <w:sz w:val="24"/>
          <w:szCs w:val="24"/>
        </w:rPr>
        <w:t>s</w:t>
      </w:r>
      <w:r w:rsidR="0035393D" w:rsidRPr="00BA08F5">
        <w:rPr>
          <w:rFonts w:ascii="Book Antiqua" w:hAnsi="Book Antiqua" w:cs="Times New Roman"/>
          <w:sz w:val="24"/>
          <w:szCs w:val="24"/>
        </w:rPr>
        <w:t xml:space="preserve"> of patients</w:t>
      </w:r>
      <w:r w:rsidR="006A5BBC" w:rsidRPr="00BA08F5">
        <w:rPr>
          <w:rFonts w:ascii="Book Antiqua" w:hAnsi="Book Antiqua" w:cs="Times New Roman"/>
          <w:sz w:val="24"/>
          <w:szCs w:val="24"/>
        </w:rPr>
        <w:t>;</w:t>
      </w:r>
      <w:r w:rsidR="00B71C2B" w:rsidRPr="00BA08F5">
        <w:rPr>
          <w:rFonts w:ascii="Book Antiqua" w:hAnsi="Book Antiqua" w:cs="Times New Roman"/>
          <w:sz w:val="24"/>
          <w:szCs w:val="24"/>
        </w:rPr>
        <w:t xml:space="preserve"> as a palliative treatment in advanced PC with intractable ascites</w:t>
      </w:r>
      <w:r w:rsidR="006A5BBC" w:rsidRPr="00BA08F5">
        <w:rPr>
          <w:rFonts w:ascii="Book Antiqua" w:hAnsi="Book Antiqua" w:cs="Times New Roman"/>
          <w:sz w:val="24"/>
          <w:szCs w:val="24"/>
        </w:rPr>
        <w:t>, HIPEC has been shown to control ascites and reduce the need for frequent paracentesis</w:t>
      </w:r>
      <w:r w:rsidR="00B71C2B" w:rsidRPr="00BA08F5">
        <w:rPr>
          <w:rFonts w:ascii="Book Antiqua" w:hAnsi="Book Antiqua" w:cs="Times New Roman"/>
          <w:sz w:val="24"/>
          <w:szCs w:val="24"/>
        </w:rPr>
        <w:t xml:space="preserve">. </w:t>
      </w:r>
      <w:r w:rsidR="006A5BBC" w:rsidRPr="00BA08F5">
        <w:rPr>
          <w:rFonts w:ascii="Book Antiqua" w:hAnsi="Book Antiqua" w:cs="Times New Roman"/>
          <w:sz w:val="24"/>
          <w:szCs w:val="24"/>
        </w:rPr>
        <w:t xml:space="preserve">While the results of randomised trials of adjuvant HIPEC from western centres are awaited, </w:t>
      </w:r>
      <w:r w:rsidR="0064686E" w:rsidRPr="00BA08F5">
        <w:rPr>
          <w:rFonts w:ascii="Book Antiqua" w:hAnsi="Book Antiqua" w:cs="Times New Roman"/>
          <w:sz w:val="24"/>
          <w:szCs w:val="24"/>
        </w:rPr>
        <w:t>the role of HIPEC in the treatment of GCPC is still evolving and needs larger studies before it is accepted as a standard of care.</w:t>
      </w:r>
    </w:p>
    <w:p w:rsidR="00174DD6" w:rsidRPr="00BA08F5" w:rsidRDefault="00174DD6" w:rsidP="0041515E">
      <w:pPr>
        <w:adjustRightInd w:val="0"/>
        <w:snapToGrid w:val="0"/>
        <w:spacing w:after="0" w:line="360" w:lineRule="auto"/>
        <w:jc w:val="both"/>
        <w:rPr>
          <w:rFonts w:ascii="Book Antiqua" w:hAnsi="Book Antiqua" w:cs="Times New Roman"/>
          <w:sz w:val="24"/>
          <w:szCs w:val="24"/>
          <w:lang w:eastAsia="zh-CN"/>
        </w:rPr>
      </w:pPr>
    </w:p>
    <w:p w:rsidR="005364F6" w:rsidRPr="00BA08F5" w:rsidRDefault="005364F6"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 xml:space="preserve">Key </w:t>
      </w:r>
      <w:r w:rsidR="00174DD6" w:rsidRPr="00BA08F5">
        <w:rPr>
          <w:rFonts w:ascii="Book Antiqua" w:hAnsi="Book Antiqua" w:cs="Times New Roman"/>
          <w:b/>
          <w:sz w:val="24"/>
          <w:szCs w:val="24"/>
        </w:rPr>
        <w:t>words</w:t>
      </w:r>
      <w:r w:rsidRPr="00BA08F5">
        <w:rPr>
          <w:rFonts w:ascii="Book Antiqua" w:hAnsi="Book Antiqua" w:cs="Times New Roman"/>
          <w:sz w:val="24"/>
          <w:szCs w:val="24"/>
        </w:rPr>
        <w:t xml:space="preserve">: </w:t>
      </w:r>
      <w:bookmarkStart w:id="348" w:name="OLE_LINK2414"/>
      <w:bookmarkStart w:id="349" w:name="OLE_LINK2415"/>
      <w:r w:rsidRPr="00BA08F5">
        <w:rPr>
          <w:rFonts w:ascii="Book Antiqua" w:hAnsi="Book Antiqua" w:cs="Times New Roman"/>
          <w:sz w:val="24"/>
          <w:szCs w:val="24"/>
        </w:rPr>
        <w:t xml:space="preserve">Gastric cancer; </w:t>
      </w:r>
      <w:proofErr w:type="gramStart"/>
      <w:r w:rsidR="00174DD6" w:rsidRPr="00BA08F5">
        <w:rPr>
          <w:rFonts w:ascii="Book Antiqua" w:hAnsi="Book Antiqua" w:cs="Times New Roman"/>
          <w:sz w:val="24"/>
          <w:szCs w:val="24"/>
        </w:rPr>
        <w:t>Peritoneal</w:t>
      </w:r>
      <w:proofErr w:type="gramEnd"/>
      <w:r w:rsidR="00174DD6"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carcinomatosis; </w:t>
      </w:r>
      <w:r w:rsidR="00174DD6" w:rsidRPr="00BA08F5">
        <w:rPr>
          <w:rFonts w:ascii="Book Antiqua" w:hAnsi="Book Antiqua" w:cs="Times New Roman"/>
          <w:sz w:val="24"/>
          <w:szCs w:val="24"/>
        </w:rPr>
        <w:t xml:space="preserve">Cytoreductive </w:t>
      </w:r>
      <w:r w:rsidRPr="00BA08F5">
        <w:rPr>
          <w:rFonts w:ascii="Book Antiqua" w:hAnsi="Book Antiqua" w:cs="Times New Roman"/>
          <w:sz w:val="24"/>
          <w:szCs w:val="24"/>
        </w:rPr>
        <w:t>surgery; Hyperthermic intraperitoneal chemotherapy</w:t>
      </w:r>
    </w:p>
    <w:bookmarkEnd w:id="348"/>
    <w:bookmarkEnd w:id="349"/>
    <w:p w:rsidR="00174DD6" w:rsidRPr="00BA08F5" w:rsidRDefault="00174DD6" w:rsidP="0041515E">
      <w:pPr>
        <w:adjustRightInd w:val="0"/>
        <w:snapToGrid w:val="0"/>
        <w:spacing w:after="0" w:line="360" w:lineRule="auto"/>
        <w:jc w:val="both"/>
        <w:rPr>
          <w:rFonts w:ascii="Book Antiqua" w:hAnsi="Book Antiqua" w:cs="Times New Roman"/>
          <w:sz w:val="24"/>
          <w:szCs w:val="24"/>
          <w:lang w:eastAsia="zh-CN"/>
        </w:rPr>
      </w:pPr>
    </w:p>
    <w:p w:rsidR="00174DD6" w:rsidRPr="00BA08F5" w:rsidRDefault="00174DD6" w:rsidP="00174DD6">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350" w:name="OLE_LINK363"/>
      <w:bookmarkStart w:id="351" w:name="OLE_LINK2"/>
      <w:bookmarkStart w:id="352" w:name="OLE_LINK1037"/>
      <w:bookmarkStart w:id="353" w:name="OLE_LINK1195"/>
      <w:bookmarkStart w:id="354" w:name="OLE_LINK1140"/>
      <w:bookmarkStart w:id="355" w:name="OLE_LINK1062"/>
      <w:bookmarkStart w:id="356" w:name="OLE_LINK1327"/>
      <w:bookmarkStart w:id="357" w:name="OLE_LINK1174"/>
      <w:bookmarkStart w:id="358" w:name="OLE_LINK1348"/>
      <w:bookmarkStart w:id="359" w:name="OLE_LINK1519"/>
      <w:bookmarkStart w:id="360" w:name="OLE_LINK1571"/>
      <w:bookmarkStart w:id="361" w:name="OLE_LINK1666"/>
      <w:bookmarkStart w:id="362" w:name="OLE_LINK11"/>
      <w:bookmarkStart w:id="363" w:name="OLE_LINK1438"/>
      <w:bookmarkStart w:id="364" w:name="OLE_LINK1375"/>
      <w:bookmarkStart w:id="365" w:name="OLE_LINK1429"/>
      <w:bookmarkStart w:id="366" w:name="OLE_LINK1581"/>
      <w:bookmarkStart w:id="367" w:name="OLE_LINK1356"/>
      <w:bookmarkStart w:id="368" w:name="OLE_LINK1469"/>
      <w:bookmarkStart w:id="369" w:name="OLE_LINK1546"/>
      <w:bookmarkStart w:id="370" w:name="OLE_LINK1694"/>
      <w:bookmarkStart w:id="371" w:name="OLE_LINK1727"/>
      <w:bookmarkStart w:id="372" w:name="OLE_LINK1797"/>
      <w:bookmarkStart w:id="373" w:name="OLE_LINK1887"/>
      <w:bookmarkStart w:id="374" w:name="OLE_LINK1975"/>
      <w:bookmarkStart w:id="375" w:name="OLE_LINK2186"/>
      <w:bookmarkStart w:id="376" w:name="OLE_LINK768"/>
      <w:bookmarkStart w:id="377" w:name="OLE_LINK2332"/>
      <w:bookmarkStart w:id="378" w:name="OLE_LINK2353"/>
      <w:bookmarkStart w:id="379" w:name="OLE_LINK2448"/>
      <w:r w:rsidRPr="00BA08F5">
        <w:rPr>
          <w:rFonts w:ascii="Book Antiqua" w:eastAsia="SimSun" w:hAnsi="Book Antiqua" w:cs="Times New Roman" w:hint="eastAsia"/>
          <w:b/>
          <w:kern w:val="2"/>
          <w:sz w:val="24"/>
          <w:szCs w:val="24"/>
          <w:lang w:val="en-US" w:eastAsia="zh-CN"/>
        </w:rPr>
        <w:t>©</w:t>
      </w:r>
      <w:r w:rsidRPr="00BA08F5">
        <w:rPr>
          <w:rFonts w:ascii="Book Antiqua" w:eastAsia="SimSun" w:hAnsi="Book Antiqua" w:cs="Times New Roman"/>
          <w:b/>
          <w:kern w:val="2"/>
          <w:sz w:val="24"/>
          <w:szCs w:val="24"/>
          <w:lang w:val="en-US" w:eastAsia="zh-CN"/>
        </w:rPr>
        <w:t xml:space="preserve"> The Author</w:t>
      </w:r>
      <w:r w:rsidR="001E3EBB" w:rsidRPr="00BA08F5">
        <w:rPr>
          <w:rFonts w:ascii="Book Antiqua" w:eastAsia="SimSun" w:hAnsi="Book Antiqua" w:cs="Times New Roman"/>
          <w:b/>
          <w:kern w:val="2"/>
          <w:sz w:val="24"/>
          <w:szCs w:val="24"/>
          <w:lang w:val="en-US" w:eastAsia="zh-CN"/>
        </w:rPr>
        <w:t xml:space="preserve"> (</w:t>
      </w:r>
      <w:r w:rsidRPr="00BA08F5">
        <w:rPr>
          <w:rFonts w:ascii="Book Antiqua" w:eastAsia="SimSun" w:hAnsi="Book Antiqua" w:cs="Times New Roman"/>
          <w:b/>
          <w:kern w:val="2"/>
          <w:sz w:val="24"/>
          <w:szCs w:val="24"/>
          <w:lang w:val="en-US" w:eastAsia="zh-CN"/>
        </w:rPr>
        <w:t>s) 2015.</w:t>
      </w:r>
      <w:r w:rsidRPr="00BA08F5">
        <w:rPr>
          <w:rFonts w:ascii="Book Antiqua" w:eastAsia="SimSun" w:hAnsi="Book Antiqua" w:cs="Times New Roman"/>
          <w:kern w:val="2"/>
          <w:sz w:val="24"/>
          <w:szCs w:val="24"/>
          <w:lang w:val="en-US" w:eastAsia="zh-CN"/>
        </w:rPr>
        <w:t xml:space="preserve"> Published by Baishideng Publishing Group Inc. All rights reserved.</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rsidR="00EA42B3" w:rsidRPr="00BA08F5" w:rsidRDefault="00EA42B3" w:rsidP="0041515E">
      <w:pPr>
        <w:adjustRightInd w:val="0"/>
        <w:snapToGrid w:val="0"/>
        <w:spacing w:after="0" w:line="360" w:lineRule="auto"/>
        <w:jc w:val="both"/>
        <w:rPr>
          <w:rFonts w:ascii="Book Antiqua" w:hAnsi="Book Antiqua" w:cs="Times New Roman"/>
          <w:sz w:val="24"/>
          <w:szCs w:val="24"/>
        </w:rPr>
      </w:pPr>
    </w:p>
    <w:p w:rsidR="00EA42B3" w:rsidRPr="00BA08F5" w:rsidRDefault="00174DD6" w:rsidP="0041515E">
      <w:pPr>
        <w:adjustRightInd w:val="0"/>
        <w:snapToGrid w:val="0"/>
        <w:spacing w:after="0" w:line="360" w:lineRule="auto"/>
        <w:jc w:val="both"/>
        <w:rPr>
          <w:rFonts w:ascii="Book Antiqua" w:hAnsi="Book Antiqua" w:cs="Times New Roman"/>
          <w:b/>
          <w:sz w:val="24"/>
          <w:szCs w:val="24"/>
        </w:rPr>
      </w:pPr>
      <w:r w:rsidRPr="00BA08F5">
        <w:rPr>
          <w:rFonts w:ascii="Book Antiqua" w:hAnsi="Book Antiqua" w:cs="Times New Roman"/>
          <w:b/>
          <w:sz w:val="24"/>
          <w:szCs w:val="24"/>
        </w:rPr>
        <w:t>Core tip:</w:t>
      </w:r>
      <w:r w:rsidRPr="00BA08F5">
        <w:rPr>
          <w:rFonts w:ascii="Book Antiqua" w:hAnsi="Book Antiqua" w:cs="Times New Roman" w:hint="eastAsia"/>
          <w:b/>
          <w:sz w:val="24"/>
          <w:szCs w:val="24"/>
          <w:lang w:eastAsia="zh-CN"/>
        </w:rPr>
        <w:t xml:space="preserve"> </w:t>
      </w:r>
      <w:bookmarkStart w:id="380" w:name="OLE_LINK2416"/>
      <w:r w:rsidR="00EA42B3" w:rsidRPr="00BA08F5">
        <w:rPr>
          <w:rFonts w:ascii="Book Antiqua" w:hAnsi="Book Antiqua" w:cs="Times New Roman"/>
          <w:sz w:val="24"/>
          <w:szCs w:val="24"/>
        </w:rPr>
        <w:t>Peritoneal carcinomatosis associated with gastric cancer has a poor prognosis. Systemic chemotherapy is not very effective in this situation and therefore, regional therapies like cytoreductive surgery and hyperthermic 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EA42B3" w:rsidRPr="00BA08F5">
        <w:rPr>
          <w:rFonts w:ascii="Book Antiqua" w:hAnsi="Book Antiqua" w:cs="Times New Roman"/>
          <w:sz w:val="24"/>
          <w:szCs w:val="24"/>
        </w:rPr>
        <w:t xml:space="preserve">HIPEC) have been investigated to improve the survival of these patients. HIPEC has been used as an adjuvant after curative resection, in the treatment of established peritoneal carcinomatosis and in palliating </w:t>
      </w:r>
      <w:r w:rsidR="00EA42B3" w:rsidRPr="00BA08F5">
        <w:rPr>
          <w:rFonts w:ascii="Book Antiqua" w:hAnsi="Book Antiqua" w:cs="Times New Roman"/>
          <w:sz w:val="24"/>
          <w:szCs w:val="24"/>
        </w:rPr>
        <w:lastRenderedPageBreak/>
        <w:t>intractable ascites in gastric cancer. This review looks at the current status of HIPEC in peritoneal metastasis due to gastric cancer.</w:t>
      </w:r>
    </w:p>
    <w:p w:rsidR="00A2496B" w:rsidRPr="00BA08F5" w:rsidRDefault="00A2496B" w:rsidP="0041515E">
      <w:pPr>
        <w:adjustRightInd w:val="0"/>
        <w:snapToGrid w:val="0"/>
        <w:spacing w:after="0" w:line="360" w:lineRule="auto"/>
        <w:jc w:val="both"/>
        <w:rPr>
          <w:rFonts w:ascii="Book Antiqua" w:hAnsi="Book Antiqua" w:cs="Times New Roman"/>
          <w:sz w:val="24"/>
          <w:szCs w:val="24"/>
        </w:rPr>
      </w:pPr>
    </w:p>
    <w:p w:rsidR="000359DC" w:rsidRPr="00BA08F5" w:rsidRDefault="000359DC" w:rsidP="000359DC">
      <w:pPr>
        <w:adjustRightInd w:val="0"/>
        <w:snapToGrid w:val="0"/>
        <w:spacing w:line="360" w:lineRule="auto"/>
        <w:jc w:val="both"/>
        <w:rPr>
          <w:rFonts w:ascii="Book Antiqua" w:eastAsia="SimSun" w:hAnsi="Book Antiqua" w:cs="Times New Roman"/>
          <w:kern w:val="2"/>
          <w:sz w:val="24"/>
          <w:szCs w:val="24"/>
          <w:lang w:val="en-US" w:eastAsia="zh-CN"/>
        </w:rPr>
      </w:pPr>
      <w:bookmarkStart w:id="381" w:name="OLE_LINK2417"/>
      <w:bookmarkStart w:id="382" w:name="OLE_LINK2418"/>
      <w:bookmarkEnd w:id="380"/>
      <w:r w:rsidRPr="00BA08F5">
        <w:rPr>
          <w:rFonts w:ascii="Book Antiqua" w:hAnsi="Book Antiqua" w:cs="Times New Roman"/>
          <w:sz w:val="24"/>
          <w:szCs w:val="24"/>
        </w:rPr>
        <w:t>Seshadri</w:t>
      </w:r>
      <w:r w:rsidRPr="00BA08F5">
        <w:rPr>
          <w:rFonts w:ascii="Book Antiqua" w:hAnsi="Book Antiqua" w:cs="Times New Roman" w:hint="eastAsia"/>
          <w:sz w:val="24"/>
          <w:szCs w:val="24"/>
          <w:lang w:eastAsia="zh-CN"/>
        </w:rPr>
        <w:t xml:space="preserve"> RA</w:t>
      </w:r>
      <w:r w:rsidRPr="00BA08F5">
        <w:rPr>
          <w:rFonts w:ascii="Book Antiqua" w:hAnsi="Book Antiqua" w:cs="Times New Roman"/>
          <w:sz w:val="24"/>
          <w:szCs w:val="24"/>
        </w:rPr>
        <w:t>, Glehen</w:t>
      </w:r>
      <w:r w:rsidRPr="00BA08F5">
        <w:rPr>
          <w:rFonts w:ascii="Book Antiqua" w:hAnsi="Book Antiqua" w:cs="Times New Roman" w:hint="eastAsia"/>
          <w:sz w:val="24"/>
          <w:szCs w:val="24"/>
          <w:lang w:eastAsia="zh-CN"/>
        </w:rPr>
        <w:t xml:space="preserve"> O. </w:t>
      </w:r>
      <w:r w:rsidRPr="00BA08F5">
        <w:rPr>
          <w:rFonts w:ascii="Book Antiqua" w:hAnsi="Book Antiqua" w:cs="Times New Roman"/>
          <w:sz w:val="24"/>
          <w:szCs w:val="24"/>
          <w:lang w:eastAsia="zh-CN"/>
        </w:rPr>
        <w:t>Cytoreductive surgery and hyperthermic intraperitoneal chemotherapy in gastric cancer</w:t>
      </w:r>
      <w:r w:rsidRPr="00BA08F5">
        <w:rPr>
          <w:rFonts w:ascii="Book Antiqua" w:hAnsi="Book Antiqua" w:cs="Times New Roman" w:hint="eastAsia"/>
          <w:sz w:val="24"/>
          <w:szCs w:val="24"/>
          <w:lang w:eastAsia="zh-CN"/>
        </w:rPr>
        <w:t xml:space="preserve">. </w:t>
      </w:r>
      <w:bookmarkStart w:id="383" w:name="OLE_LINK199"/>
      <w:bookmarkStart w:id="384" w:name="OLE_LINK200"/>
      <w:bookmarkStart w:id="385" w:name="OLE_LINK196"/>
      <w:bookmarkStart w:id="386" w:name="OLE_LINK341"/>
      <w:bookmarkStart w:id="387" w:name="OLE_LINK377"/>
      <w:bookmarkStart w:id="388" w:name="OLE_LINK366"/>
      <w:bookmarkStart w:id="389" w:name="OLE_LINK1038"/>
      <w:bookmarkStart w:id="390" w:name="OLE_LINK1166"/>
      <w:bookmarkStart w:id="391" w:name="OLE_LINK1175"/>
      <w:bookmarkStart w:id="392" w:name="OLE_LINK1440"/>
      <w:bookmarkStart w:id="393" w:name="OLE_LINK1572"/>
      <w:bookmarkStart w:id="394" w:name="OLE_LINK1388"/>
      <w:bookmarkStart w:id="395" w:name="OLE_LINK1439"/>
      <w:bookmarkStart w:id="396" w:name="OLE_LINK16"/>
      <w:bookmarkStart w:id="397" w:name="OLE_LINK1381"/>
      <w:bookmarkStart w:id="398" w:name="OLE_LINK1442"/>
      <w:bookmarkStart w:id="399" w:name="OLE_LINK1500"/>
      <w:bookmarkStart w:id="400" w:name="OLE_LINK1681"/>
      <w:bookmarkStart w:id="401" w:name="OLE_LINK1712"/>
      <w:bookmarkStart w:id="402" w:name="OLE_LINK3321"/>
      <w:bookmarkStart w:id="403" w:name="OLE_LINK747"/>
      <w:bookmarkStart w:id="404" w:name="OLE_LINK2187"/>
      <w:bookmarkStart w:id="405" w:name="OLE_LINK107"/>
      <w:bookmarkStart w:id="406" w:name="OLE_LINK108"/>
      <w:bookmarkStart w:id="407" w:name="OLE_LINK1128"/>
      <w:bookmarkStart w:id="408" w:name="OLE_LINK1143"/>
      <w:bookmarkStart w:id="409" w:name="OLE_LINK20"/>
      <w:bookmarkStart w:id="410" w:name="OLE_LINK1608"/>
      <w:bookmarkStart w:id="411" w:name="OLE_LINK1862"/>
      <w:bookmarkStart w:id="412" w:name="OLE_LINK771"/>
      <w:bookmarkStart w:id="413" w:name="OLE_LINK2313"/>
      <w:r w:rsidRPr="00BA08F5">
        <w:rPr>
          <w:rFonts w:ascii="Book Antiqua" w:eastAsia="SimSun" w:hAnsi="Book Antiqua" w:cs="Times New Roman"/>
          <w:i/>
          <w:kern w:val="2"/>
          <w:sz w:val="24"/>
          <w:szCs w:val="24"/>
          <w:lang w:val="en-US" w:eastAsia="zh-CN"/>
        </w:rPr>
        <w:t xml:space="preserve">World J Gastroenterol </w:t>
      </w:r>
      <w:r w:rsidRPr="00BA08F5">
        <w:rPr>
          <w:rFonts w:ascii="Book Antiqua" w:eastAsia="SimSun" w:hAnsi="Book Antiqua" w:cs="Times New Roman" w:hint="eastAsia"/>
          <w:kern w:val="2"/>
          <w:sz w:val="24"/>
          <w:szCs w:val="24"/>
          <w:lang w:val="en-US" w:eastAsia="zh-CN"/>
        </w:rPr>
        <w:t>2015</w:t>
      </w:r>
      <w:r w:rsidRPr="00BA08F5">
        <w:rPr>
          <w:rFonts w:ascii="Book Antiqua" w:eastAsia="SimSun" w:hAnsi="Book Antiqua" w:cs="Times New Roman"/>
          <w:kern w:val="2"/>
          <w:sz w:val="24"/>
          <w:szCs w:val="24"/>
          <w:lang w:val="en-US" w:eastAsia="zh-CN"/>
        </w:rPr>
        <w:t xml:space="preserve">; </w:t>
      </w:r>
      <w:proofErr w:type="gramStart"/>
      <w:r w:rsidRPr="00BA08F5">
        <w:rPr>
          <w:rFonts w:ascii="Book Antiqua" w:eastAsia="SimSun" w:hAnsi="Book Antiqua" w:cs="Times New Roman"/>
          <w:kern w:val="2"/>
          <w:sz w:val="24"/>
          <w:szCs w:val="24"/>
          <w:lang w:val="en-US" w:eastAsia="zh-CN"/>
        </w:rPr>
        <w:t>In</w:t>
      </w:r>
      <w:proofErr w:type="gramEnd"/>
      <w:r w:rsidRPr="00BA08F5">
        <w:rPr>
          <w:rFonts w:ascii="Book Antiqua" w:eastAsia="SimSun" w:hAnsi="Book Antiqua" w:cs="Times New Roman"/>
          <w:kern w:val="2"/>
          <w:sz w:val="24"/>
          <w:szCs w:val="24"/>
          <w:lang w:val="en-US" w:eastAsia="zh-CN"/>
        </w:rPr>
        <w:t xml:space="preserve"> press</w:t>
      </w:r>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rsidR="000359DC" w:rsidRPr="00BA08F5" w:rsidRDefault="000359DC" w:rsidP="000359DC">
      <w:pPr>
        <w:widowControl w:val="0"/>
        <w:spacing w:after="0" w:line="360" w:lineRule="auto"/>
        <w:jc w:val="both"/>
        <w:rPr>
          <w:rFonts w:ascii="Book Antiqua" w:eastAsia="SimSun" w:hAnsi="Book Antiqua" w:cs="Times New Roman"/>
          <w:b/>
          <w:kern w:val="2"/>
          <w:sz w:val="24"/>
          <w:szCs w:val="24"/>
          <w:lang w:val="en-US" w:eastAsia="zh-CN"/>
        </w:rPr>
      </w:pPr>
    </w:p>
    <w:bookmarkEnd w:id="405"/>
    <w:bookmarkEnd w:id="406"/>
    <w:bookmarkEnd w:id="407"/>
    <w:bookmarkEnd w:id="408"/>
    <w:bookmarkEnd w:id="409"/>
    <w:bookmarkEnd w:id="410"/>
    <w:bookmarkEnd w:id="411"/>
    <w:bookmarkEnd w:id="412"/>
    <w:bookmarkEnd w:id="413"/>
    <w:p w:rsidR="000359DC" w:rsidRPr="00BA08F5" w:rsidRDefault="000359DC" w:rsidP="000359DC">
      <w:pPr>
        <w:adjustRightInd w:val="0"/>
        <w:snapToGrid w:val="0"/>
        <w:spacing w:after="0" w:line="360" w:lineRule="auto"/>
        <w:jc w:val="both"/>
        <w:rPr>
          <w:rFonts w:ascii="Book Antiqua" w:hAnsi="Book Antiqua" w:cs="Times New Roman"/>
          <w:sz w:val="24"/>
          <w:szCs w:val="24"/>
          <w:lang w:eastAsia="zh-CN"/>
        </w:rPr>
      </w:pPr>
    </w:p>
    <w:p w:rsidR="000359DC" w:rsidRPr="00BA08F5" w:rsidRDefault="000359DC" w:rsidP="000359DC">
      <w:pPr>
        <w:adjustRightInd w:val="0"/>
        <w:snapToGrid w:val="0"/>
        <w:spacing w:after="0" w:line="360" w:lineRule="auto"/>
        <w:jc w:val="both"/>
        <w:rPr>
          <w:rFonts w:ascii="Book Antiqua" w:hAnsi="Book Antiqua" w:cs="Times New Roman"/>
          <w:sz w:val="24"/>
          <w:szCs w:val="24"/>
          <w:vertAlign w:val="superscript"/>
          <w:lang w:eastAsia="zh-CN"/>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EC53EE" w:rsidRPr="00BA08F5" w:rsidRDefault="00EC53EE" w:rsidP="0041515E">
      <w:pPr>
        <w:adjustRightInd w:val="0"/>
        <w:snapToGrid w:val="0"/>
        <w:spacing w:after="0" w:line="360" w:lineRule="auto"/>
        <w:jc w:val="both"/>
        <w:rPr>
          <w:rFonts w:ascii="Book Antiqua" w:hAnsi="Book Antiqua" w:cs="Times New Roman"/>
          <w:sz w:val="24"/>
          <w:szCs w:val="24"/>
        </w:rPr>
      </w:pPr>
    </w:p>
    <w:p w:rsidR="00C8347F" w:rsidRPr="00BA08F5" w:rsidRDefault="00C8347F">
      <w:pPr>
        <w:rPr>
          <w:rFonts w:ascii="Book Antiqua" w:hAnsi="Book Antiqua" w:cs="Times New Roman"/>
          <w:b/>
          <w:sz w:val="24"/>
          <w:szCs w:val="24"/>
        </w:rPr>
      </w:pPr>
      <w:r w:rsidRPr="00BA08F5">
        <w:rPr>
          <w:rFonts w:ascii="Book Antiqua" w:hAnsi="Book Antiqua" w:cs="Times New Roman"/>
          <w:b/>
          <w:sz w:val="24"/>
          <w:szCs w:val="24"/>
        </w:rPr>
        <w:br w:type="page"/>
      </w:r>
    </w:p>
    <w:p w:rsidR="003E5A95" w:rsidRPr="00BA08F5" w:rsidRDefault="00C8347F" w:rsidP="0041515E">
      <w:pPr>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lastRenderedPageBreak/>
        <w:t>INTRODUCTION</w:t>
      </w:r>
    </w:p>
    <w:p w:rsidR="00241740" w:rsidRPr="00BA08F5" w:rsidRDefault="001E092D"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Gastric</w:t>
      </w:r>
      <w:r w:rsidR="003E5A95" w:rsidRPr="00BA08F5">
        <w:rPr>
          <w:rFonts w:ascii="Book Antiqua" w:hAnsi="Book Antiqua" w:cs="Times New Roman"/>
          <w:sz w:val="24"/>
          <w:szCs w:val="24"/>
        </w:rPr>
        <w:t xml:space="preserve"> cancer</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41740" w:rsidRPr="00BA08F5">
        <w:rPr>
          <w:rFonts w:ascii="Book Antiqua" w:hAnsi="Book Antiqua" w:cs="Times New Roman"/>
          <w:sz w:val="24"/>
          <w:szCs w:val="24"/>
        </w:rPr>
        <w:t xml:space="preserve">GC) </w:t>
      </w:r>
      <w:r w:rsidR="003E5A95" w:rsidRPr="00BA08F5">
        <w:rPr>
          <w:rFonts w:ascii="Book Antiqua" w:hAnsi="Book Antiqua" w:cs="Times New Roman"/>
          <w:sz w:val="24"/>
          <w:szCs w:val="24"/>
        </w:rPr>
        <w:t xml:space="preserve">is the fifth most common cancer in the world and the third leading cause of cancer death in both sexes worldwide, accounting for 8.8% of cancer deaths every </w:t>
      </w:r>
      <w:proofErr w:type="gramStart"/>
      <w:r w:rsidR="003E5A95" w:rsidRPr="00BA08F5">
        <w:rPr>
          <w:rFonts w:ascii="Book Antiqua" w:hAnsi="Book Antiqua" w:cs="Times New Roman"/>
          <w:sz w:val="24"/>
          <w:szCs w:val="24"/>
        </w:rPr>
        <w:t>year</w:t>
      </w:r>
      <w:r w:rsidR="00AF5227" w:rsidRPr="00BA08F5">
        <w:rPr>
          <w:rFonts w:ascii="Book Antiqua" w:hAnsi="Book Antiqua" w:cs="Times New Roman"/>
          <w:sz w:val="24"/>
          <w:szCs w:val="24"/>
          <w:vertAlign w:val="superscript"/>
        </w:rPr>
        <w:t>[</w:t>
      </w:r>
      <w:proofErr w:type="gramEnd"/>
      <w:r w:rsidR="00AF5227" w:rsidRPr="00BA08F5">
        <w:rPr>
          <w:rFonts w:ascii="Book Antiqua" w:hAnsi="Book Antiqua" w:cs="Times New Roman"/>
          <w:sz w:val="24"/>
          <w:szCs w:val="24"/>
          <w:vertAlign w:val="superscript"/>
        </w:rPr>
        <w:t>1]</w:t>
      </w:r>
      <w:r w:rsidR="003E5A95" w:rsidRPr="00BA08F5">
        <w:rPr>
          <w:rFonts w:ascii="Book Antiqua" w:hAnsi="Book Antiqua" w:cs="Times New Roman"/>
          <w:sz w:val="24"/>
          <w:szCs w:val="24"/>
        </w:rPr>
        <w:t>.</w:t>
      </w:r>
      <w:r w:rsidR="005C09EE" w:rsidRPr="00BA08F5">
        <w:rPr>
          <w:rFonts w:ascii="Book Antiqua" w:hAnsi="Book Antiqua" w:cs="Times New Roman"/>
          <w:sz w:val="24"/>
          <w:szCs w:val="24"/>
        </w:rPr>
        <w:t xml:space="preserve"> </w:t>
      </w:r>
      <w:r w:rsidR="00241740" w:rsidRPr="00BA08F5">
        <w:rPr>
          <w:rFonts w:ascii="Book Antiqua" w:hAnsi="Book Antiqua" w:cs="Times New Roman"/>
          <w:sz w:val="24"/>
          <w:szCs w:val="24"/>
        </w:rPr>
        <w:t>Peritoneal carcinomatosis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41740" w:rsidRPr="00BA08F5">
        <w:rPr>
          <w:rFonts w:ascii="Book Antiqua" w:hAnsi="Book Antiqua" w:cs="Times New Roman"/>
          <w:sz w:val="24"/>
          <w:szCs w:val="24"/>
        </w:rPr>
        <w:t xml:space="preserve">PC) occurs synchronous with the primary tumor in about </w:t>
      </w:r>
      <w:r w:rsidR="00DC2F9C" w:rsidRPr="00BA08F5">
        <w:rPr>
          <w:rFonts w:ascii="Book Antiqua" w:hAnsi="Book Antiqua" w:cs="Times New Roman"/>
          <w:sz w:val="24"/>
          <w:szCs w:val="24"/>
        </w:rPr>
        <w:t>14</w:t>
      </w:r>
      <w:r w:rsidR="00C8347F" w:rsidRPr="00BA08F5">
        <w:rPr>
          <w:rFonts w:ascii="Book Antiqua" w:hAnsi="Book Antiqua" w:cs="Times New Roman" w:hint="eastAsia"/>
          <w:sz w:val="24"/>
          <w:szCs w:val="24"/>
          <w:lang w:eastAsia="zh-CN"/>
        </w:rPr>
        <w:t>%</w:t>
      </w:r>
      <w:r w:rsidR="003040A1" w:rsidRPr="00BA08F5">
        <w:rPr>
          <w:rFonts w:ascii="Book Antiqua" w:hAnsi="Book Antiqua" w:cs="Times New Roman"/>
          <w:sz w:val="24"/>
          <w:szCs w:val="24"/>
        </w:rPr>
        <w:t>-</w:t>
      </w:r>
      <w:r w:rsidR="00DC2F9C" w:rsidRPr="00BA08F5">
        <w:rPr>
          <w:rFonts w:ascii="Book Antiqua" w:hAnsi="Book Antiqua" w:cs="Times New Roman"/>
          <w:sz w:val="24"/>
          <w:szCs w:val="24"/>
        </w:rPr>
        <w:t>43</w:t>
      </w:r>
      <w:r w:rsidR="00241740" w:rsidRPr="00BA08F5">
        <w:rPr>
          <w:rFonts w:ascii="Book Antiqua" w:hAnsi="Book Antiqua" w:cs="Times New Roman"/>
          <w:sz w:val="24"/>
          <w:szCs w:val="24"/>
        </w:rPr>
        <w:t xml:space="preserve">% of patients </w:t>
      </w:r>
      <w:r w:rsidR="0075000B" w:rsidRPr="00BA08F5">
        <w:rPr>
          <w:rFonts w:ascii="Book Antiqua" w:hAnsi="Book Antiqua" w:cs="Times New Roman"/>
          <w:sz w:val="24"/>
          <w:szCs w:val="24"/>
        </w:rPr>
        <w:t>with GC</w:t>
      </w:r>
      <w:r w:rsidR="00241740" w:rsidRPr="00BA08F5">
        <w:rPr>
          <w:rFonts w:ascii="Book Antiqua" w:hAnsi="Book Antiqua" w:cs="Times New Roman"/>
          <w:sz w:val="24"/>
          <w:szCs w:val="24"/>
        </w:rPr>
        <w:t xml:space="preserve"> and accounts for 35% of all synchronous </w:t>
      </w:r>
      <w:proofErr w:type="gramStart"/>
      <w:r w:rsidR="00241740" w:rsidRPr="00BA08F5">
        <w:rPr>
          <w:rFonts w:ascii="Book Antiqua" w:hAnsi="Book Antiqua" w:cs="Times New Roman"/>
          <w:sz w:val="24"/>
          <w:szCs w:val="24"/>
        </w:rPr>
        <w:t>metastasis</w:t>
      </w:r>
      <w:r w:rsidR="00AF5227" w:rsidRPr="00BA08F5">
        <w:rPr>
          <w:rFonts w:ascii="Book Antiqua" w:hAnsi="Book Antiqua" w:cs="Times New Roman"/>
          <w:sz w:val="24"/>
          <w:szCs w:val="24"/>
          <w:vertAlign w:val="superscript"/>
        </w:rPr>
        <w:t>[</w:t>
      </w:r>
      <w:proofErr w:type="gramEnd"/>
      <w:r w:rsidR="00AF5227" w:rsidRPr="00BA08F5">
        <w:rPr>
          <w:rFonts w:ascii="Book Antiqua" w:hAnsi="Book Antiqua" w:cs="Times New Roman"/>
          <w:sz w:val="24"/>
          <w:szCs w:val="24"/>
          <w:vertAlign w:val="superscript"/>
        </w:rPr>
        <w:t>2,3]</w:t>
      </w:r>
      <w:r w:rsidR="00241740" w:rsidRPr="00BA08F5">
        <w:rPr>
          <w:rFonts w:ascii="Book Antiqua" w:hAnsi="Book Antiqua" w:cs="Times New Roman"/>
          <w:sz w:val="24"/>
          <w:szCs w:val="24"/>
        </w:rPr>
        <w:t>.</w:t>
      </w:r>
      <w:r w:rsidR="00DB42CE">
        <w:rPr>
          <w:rFonts w:ascii="Book Antiqua" w:hAnsi="Book Antiqua" w:cs="Times New Roman"/>
          <w:sz w:val="24"/>
          <w:szCs w:val="24"/>
        </w:rPr>
        <w:t xml:space="preserve"> </w:t>
      </w:r>
      <w:r w:rsidR="00241740" w:rsidRPr="00BA08F5">
        <w:rPr>
          <w:rFonts w:ascii="Book Antiqua" w:hAnsi="Book Antiqua" w:cs="Times New Roman"/>
          <w:sz w:val="24"/>
          <w:szCs w:val="24"/>
        </w:rPr>
        <w:t xml:space="preserve">It may be the sole site of </w:t>
      </w:r>
      <w:r w:rsidR="008B6CF3" w:rsidRPr="00BA08F5">
        <w:rPr>
          <w:rFonts w:ascii="Book Antiqua" w:hAnsi="Book Antiqua" w:cs="Times New Roman"/>
          <w:sz w:val="24"/>
          <w:szCs w:val="24"/>
        </w:rPr>
        <w:t xml:space="preserve">synchronous </w:t>
      </w:r>
      <w:r w:rsidR="00241740" w:rsidRPr="00BA08F5">
        <w:rPr>
          <w:rFonts w:ascii="Book Antiqua" w:hAnsi="Book Antiqua" w:cs="Times New Roman"/>
          <w:sz w:val="24"/>
          <w:szCs w:val="24"/>
        </w:rPr>
        <w:t xml:space="preserve">metastasis in 9% of patients with </w:t>
      </w:r>
      <w:proofErr w:type="gramStart"/>
      <w:r w:rsidR="00241740" w:rsidRPr="00BA08F5">
        <w:rPr>
          <w:rFonts w:ascii="Book Antiqua" w:hAnsi="Book Antiqua" w:cs="Times New Roman"/>
          <w:sz w:val="24"/>
          <w:szCs w:val="24"/>
        </w:rPr>
        <w:t>GC</w:t>
      </w:r>
      <w:r w:rsidR="00AF5227" w:rsidRPr="00BA08F5">
        <w:rPr>
          <w:rFonts w:ascii="Book Antiqua" w:hAnsi="Book Antiqua" w:cs="Times New Roman"/>
          <w:sz w:val="24"/>
          <w:szCs w:val="24"/>
          <w:vertAlign w:val="superscript"/>
        </w:rPr>
        <w:t>[</w:t>
      </w:r>
      <w:proofErr w:type="gramEnd"/>
      <w:r w:rsidR="00AF5227" w:rsidRPr="00BA08F5">
        <w:rPr>
          <w:rFonts w:ascii="Book Antiqua" w:hAnsi="Book Antiqua" w:cs="Times New Roman"/>
          <w:sz w:val="24"/>
          <w:szCs w:val="24"/>
          <w:vertAlign w:val="superscript"/>
        </w:rPr>
        <w:t>2]</w:t>
      </w:r>
      <w:r w:rsidR="005C09EE" w:rsidRPr="00BA08F5">
        <w:rPr>
          <w:rFonts w:ascii="Book Antiqua" w:hAnsi="Book Antiqua" w:cs="Times New Roman"/>
          <w:sz w:val="24"/>
          <w:szCs w:val="24"/>
        </w:rPr>
        <w:t>.</w:t>
      </w:r>
      <w:r w:rsidR="00241740" w:rsidRPr="00BA08F5">
        <w:rPr>
          <w:rFonts w:ascii="Book Antiqua" w:hAnsi="Book Antiqua" w:cs="Times New Roman"/>
          <w:sz w:val="24"/>
          <w:szCs w:val="24"/>
        </w:rPr>
        <w:t xml:space="preserve"> </w:t>
      </w:r>
    </w:p>
    <w:p w:rsidR="00924A03" w:rsidRPr="00BA08F5" w:rsidRDefault="00D86B1B"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Re</w:t>
      </w:r>
      <w:r w:rsidR="00924A03" w:rsidRPr="00BA08F5">
        <w:rPr>
          <w:rFonts w:ascii="Book Antiqua" w:hAnsi="Book Antiqua" w:cs="Times New Roman"/>
          <w:sz w:val="24"/>
          <w:szCs w:val="24"/>
        </w:rPr>
        <w:t>currence after curative surgery is</w:t>
      </w:r>
      <w:r w:rsidR="006B5BFC" w:rsidRPr="00BA08F5">
        <w:rPr>
          <w:rFonts w:ascii="Book Antiqua" w:hAnsi="Book Antiqua" w:cs="Times New Roman"/>
          <w:sz w:val="24"/>
          <w:szCs w:val="24"/>
        </w:rPr>
        <w:t xml:space="preserve"> quite </w:t>
      </w:r>
      <w:r w:rsidR="00924A03" w:rsidRPr="00BA08F5">
        <w:rPr>
          <w:rFonts w:ascii="Book Antiqua" w:hAnsi="Book Antiqua" w:cs="Times New Roman"/>
          <w:sz w:val="24"/>
          <w:szCs w:val="24"/>
        </w:rPr>
        <w:t>common</w:t>
      </w:r>
      <w:r w:rsidR="009C4790" w:rsidRPr="00BA08F5">
        <w:rPr>
          <w:rFonts w:ascii="Book Antiqua" w:hAnsi="Book Antiqua" w:cs="Times New Roman"/>
          <w:sz w:val="24"/>
          <w:szCs w:val="24"/>
        </w:rPr>
        <w:t xml:space="preserve">, occurring in nearly </w:t>
      </w:r>
      <w:r w:rsidR="00E268A0" w:rsidRPr="00BA08F5">
        <w:rPr>
          <w:rFonts w:ascii="Book Antiqua" w:hAnsi="Book Antiqua" w:cs="Times New Roman"/>
          <w:sz w:val="24"/>
          <w:szCs w:val="24"/>
        </w:rPr>
        <w:t>30</w:t>
      </w:r>
      <w:r w:rsidR="00C8347F" w:rsidRPr="00BA08F5">
        <w:rPr>
          <w:rFonts w:ascii="Book Antiqua" w:hAnsi="Book Antiqua" w:cs="Times New Roman" w:hint="eastAsia"/>
          <w:sz w:val="24"/>
          <w:szCs w:val="24"/>
          <w:lang w:eastAsia="zh-CN"/>
        </w:rPr>
        <w:t>%</w:t>
      </w:r>
      <w:r w:rsidR="00E268A0" w:rsidRPr="00BA08F5">
        <w:rPr>
          <w:rFonts w:ascii="Book Antiqua" w:hAnsi="Book Antiqua" w:cs="Times New Roman"/>
          <w:sz w:val="24"/>
          <w:szCs w:val="24"/>
        </w:rPr>
        <w:t>-</w:t>
      </w:r>
      <w:r w:rsidR="00C8347F" w:rsidRPr="00BA08F5">
        <w:rPr>
          <w:rFonts w:ascii="Book Antiqua" w:hAnsi="Book Antiqua" w:cs="Times New Roman"/>
          <w:sz w:val="24"/>
          <w:szCs w:val="24"/>
        </w:rPr>
        <w:t xml:space="preserve">50% of </w:t>
      </w:r>
      <w:proofErr w:type="gramStart"/>
      <w:r w:rsidR="00C8347F" w:rsidRPr="00BA08F5">
        <w:rPr>
          <w:rFonts w:ascii="Book Antiqua" w:hAnsi="Book Antiqua" w:cs="Times New Roman"/>
          <w:sz w:val="24"/>
          <w:szCs w:val="24"/>
        </w:rPr>
        <w:t>patients</w:t>
      </w:r>
      <w:r w:rsidR="00AF5227" w:rsidRPr="00BA08F5">
        <w:rPr>
          <w:rFonts w:ascii="Book Antiqua" w:hAnsi="Book Antiqua" w:cs="Times New Roman"/>
          <w:sz w:val="24"/>
          <w:szCs w:val="24"/>
          <w:vertAlign w:val="superscript"/>
        </w:rPr>
        <w:t>[</w:t>
      </w:r>
      <w:proofErr w:type="gramEnd"/>
      <w:r w:rsidR="00AF5227" w:rsidRPr="00BA08F5">
        <w:rPr>
          <w:rFonts w:ascii="Book Antiqua" w:hAnsi="Book Antiqua" w:cs="Times New Roman"/>
          <w:sz w:val="24"/>
          <w:szCs w:val="24"/>
          <w:vertAlign w:val="superscript"/>
        </w:rPr>
        <w:t>2,4-7]</w:t>
      </w:r>
      <w:r w:rsidR="00924A03" w:rsidRPr="00BA08F5">
        <w:rPr>
          <w:rFonts w:ascii="Book Antiqua" w:hAnsi="Book Antiqua" w:cs="Times New Roman"/>
          <w:sz w:val="24"/>
          <w:szCs w:val="24"/>
        </w:rPr>
        <w:t xml:space="preserve">. </w:t>
      </w:r>
      <w:r w:rsidR="00B1376C" w:rsidRPr="00BA08F5">
        <w:rPr>
          <w:rFonts w:ascii="Book Antiqua" w:hAnsi="Book Antiqua" w:cs="Times New Roman"/>
          <w:sz w:val="24"/>
          <w:szCs w:val="24"/>
        </w:rPr>
        <w:t xml:space="preserve">Although locoregional recurrence </w:t>
      </w:r>
      <w:r w:rsidR="000B788B" w:rsidRPr="00BA08F5">
        <w:rPr>
          <w:rFonts w:ascii="Book Antiqua" w:hAnsi="Book Antiqua" w:cs="Times New Roman"/>
          <w:sz w:val="24"/>
          <w:szCs w:val="24"/>
        </w:rPr>
        <w:t>is seen in only 10</w:t>
      </w:r>
      <w:r w:rsidR="00C8347F" w:rsidRPr="00BA08F5">
        <w:rPr>
          <w:rFonts w:ascii="Book Antiqua" w:hAnsi="Book Antiqua" w:cs="Times New Roman" w:hint="eastAsia"/>
          <w:sz w:val="24"/>
          <w:szCs w:val="24"/>
          <w:lang w:eastAsia="zh-CN"/>
        </w:rPr>
        <w:t>%</w:t>
      </w:r>
      <w:r w:rsidR="000B788B" w:rsidRPr="00BA08F5">
        <w:rPr>
          <w:rFonts w:ascii="Book Antiqua" w:hAnsi="Book Antiqua" w:cs="Times New Roman"/>
          <w:sz w:val="24"/>
          <w:szCs w:val="24"/>
        </w:rPr>
        <w:t xml:space="preserve">-25% of patients </w:t>
      </w:r>
      <w:r w:rsidR="00C8347F" w:rsidRPr="00BA08F5">
        <w:rPr>
          <w:rFonts w:ascii="Book Antiqua" w:hAnsi="Book Antiqua" w:cs="Times New Roman"/>
          <w:sz w:val="24"/>
          <w:szCs w:val="24"/>
        </w:rPr>
        <w:t xml:space="preserve">following a D2 </w:t>
      </w:r>
      <w:proofErr w:type="gramStart"/>
      <w:r w:rsidR="00C8347F" w:rsidRPr="00BA08F5">
        <w:rPr>
          <w:rFonts w:ascii="Book Antiqua" w:hAnsi="Book Antiqua" w:cs="Times New Roman"/>
          <w:sz w:val="24"/>
          <w:szCs w:val="24"/>
        </w:rPr>
        <w:t>lymphadenectomy</w:t>
      </w:r>
      <w:r w:rsidR="00AF5227" w:rsidRPr="00BA08F5">
        <w:rPr>
          <w:rFonts w:ascii="Book Antiqua" w:hAnsi="Book Antiqua" w:cs="Times New Roman"/>
          <w:sz w:val="24"/>
          <w:szCs w:val="24"/>
          <w:vertAlign w:val="superscript"/>
        </w:rPr>
        <w:t>[</w:t>
      </w:r>
      <w:proofErr w:type="gramEnd"/>
      <w:r w:rsidR="00AF5227" w:rsidRPr="00BA08F5">
        <w:rPr>
          <w:rFonts w:ascii="Book Antiqua" w:hAnsi="Book Antiqua" w:cs="Times New Roman"/>
          <w:sz w:val="24"/>
          <w:szCs w:val="24"/>
          <w:vertAlign w:val="superscript"/>
        </w:rPr>
        <w:t>4,8,9]</w:t>
      </w:r>
      <w:r w:rsidR="00B1376C" w:rsidRPr="00BA08F5">
        <w:rPr>
          <w:rFonts w:ascii="Book Antiqua" w:hAnsi="Book Antiqua" w:cs="Times New Roman"/>
          <w:sz w:val="24"/>
          <w:szCs w:val="24"/>
        </w:rPr>
        <w:t>,</w:t>
      </w:r>
      <w:r w:rsidR="000B788B" w:rsidRPr="00BA08F5">
        <w:rPr>
          <w:rFonts w:ascii="Book Antiqua" w:hAnsi="Book Antiqua" w:cs="Times New Roman"/>
          <w:sz w:val="24"/>
          <w:szCs w:val="24"/>
        </w:rPr>
        <w:t xml:space="preserve"> </w:t>
      </w:r>
      <w:r w:rsidR="00394E83" w:rsidRPr="00BA08F5">
        <w:rPr>
          <w:rFonts w:ascii="Book Antiqua" w:hAnsi="Book Antiqua" w:cs="Times New Roman"/>
          <w:sz w:val="24"/>
          <w:szCs w:val="24"/>
        </w:rPr>
        <w:t>d</w:t>
      </w:r>
      <w:r w:rsidR="00924A03" w:rsidRPr="00BA08F5">
        <w:rPr>
          <w:rFonts w:ascii="Book Antiqua" w:hAnsi="Book Antiqua" w:cs="Times New Roman"/>
          <w:sz w:val="24"/>
          <w:szCs w:val="24"/>
        </w:rPr>
        <w:t>i</w:t>
      </w:r>
      <w:r w:rsidR="00E40A92" w:rsidRPr="00BA08F5">
        <w:rPr>
          <w:rFonts w:ascii="Book Antiqua" w:hAnsi="Book Antiqua" w:cs="Times New Roman"/>
          <w:sz w:val="24"/>
          <w:szCs w:val="24"/>
        </w:rPr>
        <w:t xml:space="preserve">stant metastasis </w:t>
      </w:r>
      <w:r w:rsidR="00E158B5" w:rsidRPr="00BA08F5">
        <w:rPr>
          <w:rFonts w:ascii="Book Antiqua" w:hAnsi="Book Antiqua" w:cs="Times New Roman"/>
          <w:sz w:val="24"/>
          <w:szCs w:val="24"/>
        </w:rPr>
        <w:t xml:space="preserve">still </w:t>
      </w:r>
      <w:r w:rsidR="00E40A92" w:rsidRPr="00BA08F5">
        <w:rPr>
          <w:rFonts w:ascii="Book Antiqua" w:hAnsi="Book Antiqua" w:cs="Times New Roman"/>
          <w:sz w:val="24"/>
          <w:szCs w:val="24"/>
        </w:rPr>
        <w:t>o</w:t>
      </w:r>
      <w:r w:rsidR="00E268A0" w:rsidRPr="00BA08F5">
        <w:rPr>
          <w:rFonts w:ascii="Book Antiqua" w:hAnsi="Book Antiqua" w:cs="Times New Roman"/>
          <w:sz w:val="24"/>
          <w:szCs w:val="24"/>
        </w:rPr>
        <w:t>ccurs in up</w:t>
      </w:r>
      <w:r w:rsidR="000E7FB2">
        <w:rPr>
          <w:rFonts w:ascii="Book Antiqua" w:hAnsi="Book Antiqua" w:cs="Times New Roman" w:hint="eastAsia"/>
          <w:sz w:val="24"/>
          <w:szCs w:val="24"/>
          <w:lang w:eastAsia="zh-CN"/>
        </w:rPr>
        <w:t xml:space="preserve"> </w:t>
      </w:r>
      <w:r w:rsidR="00E268A0" w:rsidRPr="00BA08F5">
        <w:rPr>
          <w:rFonts w:ascii="Book Antiqua" w:hAnsi="Book Antiqua" w:cs="Times New Roman"/>
          <w:sz w:val="24"/>
          <w:szCs w:val="24"/>
        </w:rPr>
        <w:t xml:space="preserve">to 25% </w:t>
      </w:r>
      <w:r w:rsidR="0075000B" w:rsidRPr="00BA08F5">
        <w:rPr>
          <w:rFonts w:ascii="Book Antiqua" w:hAnsi="Book Antiqua" w:cs="Times New Roman"/>
          <w:sz w:val="24"/>
          <w:szCs w:val="24"/>
        </w:rPr>
        <w:t xml:space="preserve">of </w:t>
      </w:r>
      <w:r w:rsidR="00E268A0" w:rsidRPr="00BA08F5">
        <w:rPr>
          <w:rFonts w:ascii="Book Antiqua" w:hAnsi="Book Antiqua" w:cs="Times New Roman"/>
          <w:sz w:val="24"/>
          <w:szCs w:val="24"/>
        </w:rPr>
        <w:t>patients</w:t>
      </w:r>
      <w:r w:rsidR="00924A03" w:rsidRPr="00BA08F5">
        <w:rPr>
          <w:rFonts w:ascii="Book Antiqua" w:hAnsi="Book Antiqua" w:cs="Times New Roman"/>
          <w:sz w:val="24"/>
          <w:szCs w:val="24"/>
        </w:rPr>
        <w:t xml:space="preserve"> </w:t>
      </w:r>
      <w:r w:rsidR="00C8347F" w:rsidRPr="00BA08F5">
        <w:rPr>
          <w:rFonts w:ascii="Book Antiqua" w:hAnsi="Book Antiqua" w:cs="Times New Roman"/>
          <w:sz w:val="24"/>
          <w:szCs w:val="24"/>
        </w:rPr>
        <w:t>even after a D2 gastrectomy</w:t>
      </w:r>
      <w:r w:rsidR="00AF5227" w:rsidRPr="00BA08F5">
        <w:rPr>
          <w:rFonts w:ascii="Book Antiqua" w:hAnsi="Book Antiqua" w:cs="Times New Roman"/>
          <w:sz w:val="24"/>
          <w:szCs w:val="24"/>
          <w:vertAlign w:val="superscript"/>
        </w:rPr>
        <w:t>[4,5]</w:t>
      </w:r>
      <w:r w:rsidR="001360ED" w:rsidRPr="00BA08F5">
        <w:rPr>
          <w:rFonts w:ascii="Book Antiqua" w:hAnsi="Book Antiqua" w:cs="Times New Roman"/>
          <w:sz w:val="24"/>
          <w:szCs w:val="24"/>
        </w:rPr>
        <w:t xml:space="preserve"> and </w:t>
      </w:r>
      <w:r w:rsidR="00DA74C9" w:rsidRPr="00BA08F5">
        <w:rPr>
          <w:rFonts w:ascii="Book Antiqua" w:hAnsi="Book Antiqua" w:cs="Times New Roman"/>
          <w:sz w:val="24"/>
          <w:szCs w:val="24"/>
        </w:rPr>
        <w:t>up</w:t>
      </w:r>
      <w:r w:rsidR="000E7FB2">
        <w:rPr>
          <w:rFonts w:ascii="Book Antiqua" w:hAnsi="Book Antiqua" w:cs="Times New Roman" w:hint="eastAsia"/>
          <w:sz w:val="24"/>
          <w:szCs w:val="24"/>
          <w:lang w:eastAsia="zh-CN"/>
        </w:rPr>
        <w:t xml:space="preserve"> </w:t>
      </w:r>
      <w:r w:rsidR="00DA74C9" w:rsidRPr="00BA08F5">
        <w:rPr>
          <w:rFonts w:ascii="Book Antiqua" w:hAnsi="Book Antiqua" w:cs="Times New Roman"/>
          <w:sz w:val="24"/>
          <w:szCs w:val="24"/>
        </w:rPr>
        <w:t xml:space="preserve">to </w:t>
      </w:r>
      <w:r w:rsidR="008666FA" w:rsidRPr="00BA08F5">
        <w:rPr>
          <w:rFonts w:ascii="Book Antiqua" w:hAnsi="Book Antiqua" w:cs="Times New Roman"/>
          <w:sz w:val="24"/>
          <w:szCs w:val="24"/>
        </w:rPr>
        <w:t>40</w:t>
      </w:r>
      <w:r w:rsidR="00C8347F" w:rsidRPr="00BA08F5">
        <w:rPr>
          <w:rFonts w:ascii="Book Antiqua" w:hAnsi="Book Antiqua" w:cs="Times New Roman"/>
          <w:sz w:val="24"/>
          <w:szCs w:val="24"/>
        </w:rPr>
        <w:t>% in other series</w:t>
      </w:r>
      <w:r w:rsidR="00D05FFD" w:rsidRPr="00BA08F5">
        <w:rPr>
          <w:rFonts w:ascii="Book Antiqua" w:hAnsi="Book Antiqua" w:cs="Times New Roman"/>
          <w:sz w:val="24"/>
          <w:szCs w:val="24"/>
          <w:vertAlign w:val="superscript"/>
        </w:rPr>
        <w:t>[7,10</w:t>
      </w:r>
      <w:r w:rsidR="00AF5227" w:rsidRPr="00BA08F5">
        <w:rPr>
          <w:rFonts w:ascii="Book Antiqua" w:hAnsi="Book Antiqua" w:cs="Times New Roman"/>
          <w:sz w:val="24"/>
          <w:szCs w:val="24"/>
          <w:vertAlign w:val="superscript"/>
        </w:rPr>
        <w:t>]</w:t>
      </w:r>
      <w:r w:rsidR="001360ED" w:rsidRPr="00BA08F5">
        <w:rPr>
          <w:rFonts w:ascii="Book Antiqua" w:hAnsi="Book Antiqua" w:cs="Times New Roman"/>
          <w:sz w:val="24"/>
          <w:szCs w:val="24"/>
        </w:rPr>
        <w:t>.</w:t>
      </w:r>
    </w:p>
    <w:p w:rsidR="00FE369F" w:rsidRPr="00BA08F5" w:rsidRDefault="00034298" w:rsidP="00C8347F">
      <w:pPr>
        <w:adjustRightInd w:val="0"/>
        <w:snapToGrid w:val="0"/>
        <w:spacing w:after="0" w:line="360" w:lineRule="auto"/>
        <w:ind w:firstLineChars="100" w:firstLine="240"/>
        <w:jc w:val="both"/>
        <w:rPr>
          <w:rFonts w:ascii="Book Antiqua" w:hAnsi="Book Antiqua" w:cs="Times New Roman"/>
          <w:b/>
          <w:sz w:val="24"/>
          <w:szCs w:val="24"/>
          <w:u w:val="single"/>
        </w:rPr>
      </w:pPr>
      <w:r w:rsidRPr="00BA08F5">
        <w:rPr>
          <w:rFonts w:ascii="Book Antiqua" w:hAnsi="Book Antiqua" w:cs="Times New Roman"/>
          <w:iCs/>
          <w:sz w:val="24"/>
          <w:szCs w:val="24"/>
        </w:rPr>
        <w:t xml:space="preserve">Peritoneal recurrence is seen in </w:t>
      </w:r>
      <w:r w:rsidR="00817738" w:rsidRPr="00BA08F5">
        <w:rPr>
          <w:rFonts w:ascii="Book Antiqua" w:hAnsi="Book Antiqua" w:cs="Times New Roman"/>
          <w:iCs/>
          <w:sz w:val="24"/>
          <w:szCs w:val="24"/>
        </w:rPr>
        <w:t>10</w:t>
      </w:r>
      <w:r w:rsidR="00C8347F" w:rsidRPr="00BA08F5">
        <w:rPr>
          <w:rFonts w:ascii="Book Antiqua" w:hAnsi="Book Antiqua" w:cs="Times New Roman" w:hint="eastAsia"/>
          <w:iCs/>
          <w:sz w:val="24"/>
          <w:szCs w:val="24"/>
          <w:lang w:eastAsia="zh-CN"/>
        </w:rPr>
        <w:t>%</w:t>
      </w:r>
      <w:r w:rsidR="003040A1" w:rsidRPr="00BA08F5">
        <w:rPr>
          <w:rFonts w:ascii="Book Antiqua" w:hAnsi="Book Antiqua" w:cs="Times New Roman"/>
          <w:iCs/>
          <w:sz w:val="24"/>
          <w:szCs w:val="24"/>
        </w:rPr>
        <w:t>-</w:t>
      </w:r>
      <w:r w:rsidR="00D412C1" w:rsidRPr="00BA08F5">
        <w:rPr>
          <w:rFonts w:ascii="Book Antiqua" w:hAnsi="Book Antiqua" w:cs="Times New Roman"/>
          <w:iCs/>
          <w:sz w:val="24"/>
          <w:szCs w:val="24"/>
        </w:rPr>
        <w:t xml:space="preserve">46% </w:t>
      </w:r>
      <w:r w:rsidR="0075000B" w:rsidRPr="00BA08F5">
        <w:rPr>
          <w:rFonts w:ascii="Book Antiqua" w:hAnsi="Book Antiqua" w:cs="Times New Roman"/>
          <w:iCs/>
          <w:sz w:val="24"/>
          <w:szCs w:val="24"/>
        </w:rPr>
        <w:t xml:space="preserve">of </w:t>
      </w:r>
      <w:r w:rsidR="00D412C1" w:rsidRPr="00BA08F5">
        <w:rPr>
          <w:rFonts w:ascii="Book Antiqua" w:hAnsi="Book Antiqua" w:cs="Times New Roman"/>
          <w:iCs/>
          <w:sz w:val="24"/>
          <w:szCs w:val="24"/>
        </w:rPr>
        <w:t>patients after a cur</w:t>
      </w:r>
      <w:r w:rsidR="0075000B" w:rsidRPr="00BA08F5">
        <w:rPr>
          <w:rFonts w:ascii="Book Antiqua" w:hAnsi="Book Antiqua" w:cs="Times New Roman"/>
          <w:iCs/>
          <w:sz w:val="24"/>
          <w:szCs w:val="24"/>
        </w:rPr>
        <w:t xml:space="preserve">ative surgery for </w:t>
      </w:r>
      <w:proofErr w:type="gramStart"/>
      <w:r w:rsidR="0075000B" w:rsidRPr="00BA08F5">
        <w:rPr>
          <w:rFonts w:ascii="Book Antiqua" w:hAnsi="Book Antiqua" w:cs="Times New Roman"/>
          <w:iCs/>
          <w:sz w:val="24"/>
          <w:szCs w:val="24"/>
        </w:rPr>
        <w:t>GC</w:t>
      </w:r>
      <w:r w:rsidR="00D05FFD" w:rsidRPr="00BA08F5">
        <w:rPr>
          <w:rFonts w:ascii="Book Antiqua" w:hAnsi="Book Antiqua" w:cs="Times New Roman"/>
          <w:iCs/>
          <w:sz w:val="24"/>
          <w:szCs w:val="24"/>
          <w:vertAlign w:val="superscript"/>
        </w:rPr>
        <w:t>[</w:t>
      </w:r>
      <w:proofErr w:type="gramEnd"/>
      <w:r w:rsidR="00D05FFD" w:rsidRPr="00BA08F5">
        <w:rPr>
          <w:rFonts w:ascii="Book Antiqua" w:hAnsi="Book Antiqua" w:cs="Times New Roman"/>
          <w:iCs/>
          <w:sz w:val="24"/>
          <w:szCs w:val="24"/>
          <w:vertAlign w:val="superscript"/>
        </w:rPr>
        <w:t>2,4,11-16]</w:t>
      </w:r>
      <w:r w:rsidR="00D05FFD" w:rsidRPr="00BA08F5">
        <w:rPr>
          <w:rFonts w:ascii="Book Antiqua" w:hAnsi="Book Antiqua" w:cs="Times New Roman"/>
          <w:iCs/>
          <w:sz w:val="24"/>
          <w:szCs w:val="24"/>
        </w:rPr>
        <w:t xml:space="preserve"> </w:t>
      </w:r>
      <w:r w:rsidR="003C6D17" w:rsidRPr="00BA08F5">
        <w:rPr>
          <w:rFonts w:ascii="Book Antiqua" w:hAnsi="Book Antiqua" w:cs="Times New Roman"/>
          <w:iCs/>
          <w:sz w:val="24"/>
          <w:szCs w:val="24"/>
        </w:rPr>
        <w:t xml:space="preserve">and it </w:t>
      </w:r>
      <w:r w:rsidRPr="00BA08F5">
        <w:rPr>
          <w:rFonts w:ascii="Book Antiqua" w:hAnsi="Book Antiqua" w:cs="Times New Roman"/>
          <w:iCs/>
          <w:sz w:val="24"/>
          <w:szCs w:val="24"/>
        </w:rPr>
        <w:t>account</w:t>
      </w:r>
      <w:r w:rsidR="00A05473" w:rsidRPr="00BA08F5">
        <w:rPr>
          <w:rFonts w:ascii="Book Antiqua" w:hAnsi="Book Antiqua" w:cs="Times New Roman"/>
          <w:iCs/>
          <w:sz w:val="24"/>
          <w:szCs w:val="24"/>
        </w:rPr>
        <w:t>s</w:t>
      </w:r>
      <w:r w:rsidRPr="00BA08F5">
        <w:rPr>
          <w:rFonts w:ascii="Book Antiqua" w:hAnsi="Book Antiqua" w:cs="Times New Roman"/>
          <w:iCs/>
          <w:sz w:val="24"/>
          <w:szCs w:val="24"/>
        </w:rPr>
        <w:t xml:space="preserve"> for </w:t>
      </w:r>
      <w:r w:rsidR="00C00584" w:rsidRPr="00BA08F5">
        <w:rPr>
          <w:rFonts w:ascii="Book Antiqua" w:hAnsi="Book Antiqua" w:cs="Times New Roman"/>
          <w:iCs/>
          <w:sz w:val="24"/>
          <w:szCs w:val="24"/>
        </w:rPr>
        <w:t>36</w:t>
      </w:r>
      <w:r w:rsidR="00B313F0">
        <w:rPr>
          <w:rFonts w:ascii="Book Antiqua" w:hAnsi="Book Antiqua" w:cs="Times New Roman" w:hint="eastAsia"/>
          <w:iCs/>
          <w:sz w:val="24"/>
          <w:szCs w:val="24"/>
          <w:lang w:eastAsia="zh-CN"/>
        </w:rPr>
        <w:t>%</w:t>
      </w:r>
      <w:r w:rsidR="00C00584" w:rsidRPr="00BA08F5">
        <w:rPr>
          <w:rFonts w:ascii="Book Antiqua" w:hAnsi="Book Antiqua" w:cs="Times New Roman"/>
          <w:iCs/>
          <w:sz w:val="24"/>
          <w:szCs w:val="24"/>
        </w:rPr>
        <w:t>-</w:t>
      </w:r>
      <w:r w:rsidR="00817738" w:rsidRPr="00BA08F5">
        <w:rPr>
          <w:rFonts w:ascii="Book Antiqua" w:hAnsi="Book Antiqua" w:cs="Times New Roman"/>
          <w:iCs/>
          <w:sz w:val="24"/>
          <w:szCs w:val="24"/>
        </w:rPr>
        <w:t>45</w:t>
      </w:r>
      <w:r w:rsidR="00C8347F" w:rsidRPr="00BA08F5">
        <w:rPr>
          <w:rFonts w:ascii="Book Antiqua" w:hAnsi="Book Antiqua" w:cs="Times New Roman"/>
          <w:iCs/>
          <w:sz w:val="24"/>
          <w:szCs w:val="24"/>
        </w:rPr>
        <w:t>% of all recurrences</w:t>
      </w:r>
      <w:r w:rsidR="00D05FFD" w:rsidRPr="00BA08F5">
        <w:rPr>
          <w:rFonts w:ascii="Book Antiqua" w:hAnsi="Book Antiqua" w:cs="Times New Roman"/>
          <w:iCs/>
          <w:sz w:val="24"/>
          <w:szCs w:val="24"/>
          <w:vertAlign w:val="superscript"/>
        </w:rPr>
        <w:t>[7,11]</w:t>
      </w:r>
      <w:r w:rsidR="00817738" w:rsidRPr="00BA08F5">
        <w:rPr>
          <w:rFonts w:ascii="Book Antiqua" w:hAnsi="Book Antiqua" w:cs="Times New Roman"/>
          <w:iCs/>
          <w:sz w:val="24"/>
          <w:szCs w:val="24"/>
        </w:rPr>
        <w:t>.</w:t>
      </w:r>
      <w:r w:rsidR="00C00584" w:rsidRPr="00BA08F5">
        <w:rPr>
          <w:rFonts w:ascii="Book Antiqua" w:hAnsi="Book Antiqua" w:cs="Times New Roman"/>
          <w:iCs/>
          <w:sz w:val="24"/>
          <w:szCs w:val="24"/>
        </w:rPr>
        <w:t xml:space="preserve"> </w:t>
      </w:r>
      <w:r w:rsidR="00DE7A95" w:rsidRPr="00BA08F5">
        <w:rPr>
          <w:rFonts w:ascii="Book Antiqua" w:hAnsi="Book Antiqua" w:cs="Times New Roman"/>
          <w:iCs/>
          <w:sz w:val="24"/>
          <w:szCs w:val="24"/>
        </w:rPr>
        <w:t>The p</w:t>
      </w:r>
      <w:r w:rsidR="006B5BFC" w:rsidRPr="00BA08F5">
        <w:rPr>
          <w:rFonts w:ascii="Book Antiqua" w:hAnsi="Book Antiqua" w:cs="Times New Roman"/>
          <w:iCs/>
          <w:sz w:val="24"/>
          <w:szCs w:val="24"/>
        </w:rPr>
        <w:t>eritoneum is the first</w:t>
      </w:r>
      <w:r w:rsidR="00D412C1" w:rsidRPr="00BA08F5">
        <w:rPr>
          <w:rFonts w:ascii="Book Antiqua" w:hAnsi="Book Antiqua" w:cs="Times New Roman"/>
          <w:iCs/>
          <w:sz w:val="24"/>
          <w:szCs w:val="24"/>
        </w:rPr>
        <w:t>/sole</w:t>
      </w:r>
      <w:r w:rsidR="006B5BFC" w:rsidRPr="00BA08F5">
        <w:rPr>
          <w:rFonts w:ascii="Book Antiqua" w:hAnsi="Book Antiqua" w:cs="Times New Roman"/>
          <w:iCs/>
          <w:sz w:val="24"/>
          <w:szCs w:val="24"/>
        </w:rPr>
        <w:t xml:space="preserve"> site of tumor recurrence</w:t>
      </w:r>
      <w:r w:rsidR="00283E1A" w:rsidRPr="00BA08F5">
        <w:rPr>
          <w:rFonts w:ascii="Book Antiqua" w:hAnsi="Book Antiqua" w:cs="Times New Roman"/>
          <w:iCs/>
          <w:sz w:val="24"/>
          <w:szCs w:val="24"/>
        </w:rPr>
        <w:t xml:space="preserve"> </w:t>
      </w:r>
      <w:r w:rsidR="006B5BFC" w:rsidRPr="00BA08F5">
        <w:rPr>
          <w:rFonts w:ascii="Book Antiqua" w:hAnsi="Book Antiqua" w:cs="Times New Roman"/>
          <w:iCs/>
          <w:sz w:val="24"/>
          <w:szCs w:val="24"/>
        </w:rPr>
        <w:t>after D2</w:t>
      </w:r>
      <w:r w:rsidR="006B5BFC" w:rsidRPr="00BA08F5">
        <w:rPr>
          <w:rFonts w:ascii="Book Antiqua" w:hAnsi="Book Antiqua" w:cs="Times New Roman"/>
          <w:sz w:val="24"/>
          <w:szCs w:val="24"/>
        </w:rPr>
        <w:t xml:space="preserve"> </w:t>
      </w:r>
      <w:r w:rsidR="006B5BFC" w:rsidRPr="00BA08F5">
        <w:rPr>
          <w:rFonts w:ascii="Book Antiqua" w:hAnsi="Book Antiqua" w:cs="Times New Roman"/>
          <w:iCs/>
          <w:sz w:val="24"/>
          <w:szCs w:val="24"/>
        </w:rPr>
        <w:t xml:space="preserve">gastrectomy in </w:t>
      </w:r>
      <w:r w:rsidR="00C00584" w:rsidRPr="00BA08F5">
        <w:rPr>
          <w:rFonts w:ascii="Book Antiqua" w:hAnsi="Book Antiqua" w:cs="Times New Roman"/>
          <w:iCs/>
          <w:sz w:val="24"/>
          <w:szCs w:val="24"/>
        </w:rPr>
        <w:t>12</w:t>
      </w:r>
      <w:r w:rsidR="00C8347F" w:rsidRPr="00BA08F5">
        <w:rPr>
          <w:rFonts w:ascii="Book Antiqua" w:hAnsi="Book Antiqua" w:cs="Times New Roman" w:hint="eastAsia"/>
          <w:iCs/>
          <w:sz w:val="24"/>
          <w:szCs w:val="24"/>
          <w:lang w:eastAsia="zh-CN"/>
        </w:rPr>
        <w:t>%</w:t>
      </w:r>
      <w:r w:rsidR="00C00584" w:rsidRPr="00BA08F5">
        <w:rPr>
          <w:rFonts w:ascii="Book Antiqua" w:hAnsi="Book Antiqua" w:cs="Times New Roman"/>
          <w:iCs/>
          <w:sz w:val="24"/>
          <w:szCs w:val="24"/>
        </w:rPr>
        <w:t>-</w:t>
      </w:r>
      <w:r w:rsidR="00F5196C" w:rsidRPr="00BA08F5">
        <w:rPr>
          <w:rFonts w:ascii="Book Antiqua" w:hAnsi="Book Antiqua" w:cs="Times New Roman"/>
          <w:iCs/>
          <w:sz w:val="24"/>
          <w:szCs w:val="24"/>
        </w:rPr>
        <w:t>40</w:t>
      </w:r>
      <w:r w:rsidR="00176F1F" w:rsidRPr="00BA08F5">
        <w:rPr>
          <w:rFonts w:ascii="Book Antiqua" w:hAnsi="Book Antiqua" w:cs="Times New Roman"/>
          <w:iCs/>
          <w:sz w:val="24"/>
          <w:szCs w:val="24"/>
        </w:rPr>
        <w:t xml:space="preserve">% of </w:t>
      </w:r>
      <w:proofErr w:type="gramStart"/>
      <w:r w:rsidR="00176F1F" w:rsidRPr="00BA08F5">
        <w:rPr>
          <w:rFonts w:ascii="Book Antiqua" w:hAnsi="Book Antiqua" w:cs="Times New Roman"/>
          <w:iCs/>
          <w:sz w:val="24"/>
          <w:szCs w:val="24"/>
        </w:rPr>
        <w:t>patients</w:t>
      </w:r>
      <w:r w:rsidR="003259F4" w:rsidRPr="00BA08F5">
        <w:rPr>
          <w:rFonts w:ascii="Book Antiqua" w:hAnsi="Book Antiqua" w:cs="Times New Roman"/>
          <w:iCs/>
          <w:sz w:val="24"/>
          <w:szCs w:val="24"/>
          <w:vertAlign w:val="superscript"/>
        </w:rPr>
        <w:t>[</w:t>
      </w:r>
      <w:proofErr w:type="gramEnd"/>
      <w:r w:rsidR="003259F4" w:rsidRPr="00BA08F5">
        <w:rPr>
          <w:rFonts w:ascii="Book Antiqua" w:hAnsi="Book Antiqua" w:cs="Times New Roman"/>
          <w:iCs/>
          <w:sz w:val="24"/>
          <w:szCs w:val="24"/>
          <w:vertAlign w:val="superscript"/>
        </w:rPr>
        <w:t>6,7,9,11,16]</w:t>
      </w:r>
      <w:r w:rsidR="00176F1F" w:rsidRPr="00BA08F5">
        <w:rPr>
          <w:rFonts w:ascii="Book Antiqua" w:hAnsi="Book Antiqua" w:cs="Times New Roman"/>
          <w:iCs/>
          <w:sz w:val="24"/>
          <w:szCs w:val="24"/>
        </w:rPr>
        <w:t>.</w:t>
      </w:r>
      <w:r w:rsidR="00157DF7" w:rsidRPr="00BA08F5">
        <w:rPr>
          <w:rFonts w:ascii="Book Antiqua" w:hAnsi="Book Antiqua" w:cs="Times New Roman"/>
          <w:iCs/>
          <w:sz w:val="24"/>
          <w:szCs w:val="24"/>
        </w:rPr>
        <w:t xml:space="preserve"> While </w:t>
      </w:r>
      <w:r w:rsidR="003C6D17" w:rsidRPr="00BA08F5">
        <w:rPr>
          <w:rFonts w:ascii="Book Antiqua" w:hAnsi="Book Antiqua" w:cs="Times New Roman"/>
          <w:sz w:val="24"/>
          <w:szCs w:val="24"/>
        </w:rPr>
        <w:t>adjuvant chemotherapy</w:t>
      </w:r>
      <w:r w:rsidR="003259F4" w:rsidRPr="00BA08F5">
        <w:rPr>
          <w:rFonts w:ascii="Book Antiqua" w:hAnsi="Book Antiqua" w:cs="Times New Roman"/>
          <w:sz w:val="24"/>
          <w:szCs w:val="24"/>
          <w:vertAlign w:val="superscript"/>
        </w:rPr>
        <w:t>[4,15]</w:t>
      </w:r>
      <w:r w:rsidR="000F5B01" w:rsidRPr="00BA08F5">
        <w:rPr>
          <w:rFonts w:ascii="Book Antiqua" w:hAnsi="Book Antiqua" w:cs="Times New Roman"/>
          <w:sz w:val="24"/>
          <w:szCs w:val="24"/>
        </w:rPr>
        <w:t>, neoadjuvant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8347F" w:rsidRPr="00BA08F5">
        <w:rPr>
          <w:rFonts w:ascii="Book Antiqua" w:hAnsi="Book Antiqua" w:cs="Times New Roman"/>
          <w:sz w:val="24"/>
          <w:szCs w:val="24"/>
        </w:rPr>
        <w:t>NAC)</w:t>
      </w:r>
      <w:r w:rsidR="003259F4" w:rsidRPr="00BA08F5">
        <w:rPr>
          <w:rFonts w:ascii="Book Antiqua" w:hAnsi="Book Antiqua" w:cs="Times New Roman"/>
          <w:sz w:val="24"/>
          <w:szCs w:val="24"/>
          <w:vertAlign w:val="superscript"/>
        </w:rPr>
        <w:t>[10,17]</w:t>
      </w:r>
      <w:r w:rsidR="003259F4" w:rsidRPr="00BA08F5">
        <w:rPr>
          <w:rFonts w:ascii="Book Antiqua" w:hAnsi="Book Antiqua" w:cs="Times New Roman"/>
          <w:sz w:val="24"/>
          <w:szCs w:val="24"/>
        </w:rPr>
        <w:t xml:space="preserve"> </w:t>
      </w:r>
      <w:r w:rsidR="00C8347F" w:rsidRPr="00BA08F5">
        <w:rPr>
          <w:rFonts w:ascii="Book Antiqua" w:hAnsi="Book Antiqua" w:cs="Times New Roman"/>
          <w:sz w:val="24"/>
          <w:szCs w:val="24"/>
        </w:rPr>
        <w:t>and adjuvant chemoradiation</w:t>
      </w:r>
      <w:r w:rsidR="003259F4" w:rsidRPr="00BA08F5">
        <w:rPr>
          <w:rFonts w:ascii="Book Antiqua" w:hAnsi="Book Antiqua" w:cs="Times New Roman"/>
          <w:sz w:val="24"/>
          <w:szCs w:val="24"/>
          <w:vertAlign w:val="superscript"/>
        </w:rPr>
        <w:t>[18]</w:t>
      </w:r>
      <w:r w:rsidR="003259F4" w:rsidRPr="00BA08F5">
        <w:rPr>
          <w:rFonts w:ascii="Book Antiqua" w:hAnsi="Book Antiqua" w:cs="Times New Roman"/>
          <w:sz w:val="24"/>
          <w:szCs w:val="24"/>
        </w:rPr>
        <w:t xml:space="preserve"> </w:t>
      </w:r>
      <w:r w:rsidR="00157DF7" w:rsidRPr="00BA08F5">
        <w:rPr>
          <w:rFonts w:ascii="Book Antiqua" w:hAnsi="Book Antiqua" w:cs="Times New Roman"/>
          <w:sz w:val="24"/>
          <w:szCs w:val="24"/>
        </w:rPr>
        <w:t xml:space="preserve">have all been shown to </w:t>
      </w:r>
      <w:r w:rsidR="0035190D" w:rsidRPr="00BA08F5">
        <w:rPr>
          <w:rFonts w:ascii="Book Antiqua" w:hAnsi="Book Antiqua" w:cs="Times New Roman"/>
          <w:sz w:val="24"/>
          <w:szCs w:val="24"/>
        </w:rPr>
        <w:t>marginally improve the survival</w:t>
      </w:r>
      <w:r w:rsidR="00157DF7" w:rsidRPr="00BA08F5">
        <w:rPr>
          <w:rFonts w:ascii="Book Antiqua" w:hAnsi="Book Antiqua" w:cs="Times New Roman"/>
          <w:sz w:val="24"/>
          <w:szCs w:val="24"/>
        </w:rPr>
        <w:t xml:space="preserve"> after curative surgery in GC</w:t>
      </w:r>
      <w:r w:rsidR="0035190D" w:rsidRPr="00BA08F5">
        <w:rPr>
          <w:rFonts w:ascii="Book Antiqua" w:hAnsi="Book Antiqua" w:cs="Times New Roman"/>
          <w:sz w:val="24"/>
          <w:szCs w:val="24"/>
        </w:rPr>
        <w:t>,</w:t>
      </w:r>
      <w:r w:rsidR="000F5B01" w:rsidRPr="00BA08F5">
        <w:rPr>
          <w:rFonts w:ascii="Book Antiqua" w:hAnsi="Book Antiqua" w:cs="Times New Roman"/>
          <w:sz w:val="24"/>
          <w:szCs w:val="24"/>
        </w:rPr>
        <w:t xml:space="preserve"> none of the</w:t>
      </w:r>
      <w:r w:rsidR="0035190D" w:rsidRPr="00BA08F5">
        <w:rPr>
          <w:rFonts w:ascii="Book Antiqua" w:hAnsi="Book Antiqua" w:cs="Times New Roman"/>
          <w:sz w:val="24"/>
          <w:szCs w:val="24"/>
        </w:rPr>
        <w:t>m</w:t>
      </w:r>
      <w:r w:rsidR="000F5B01" w:rsidRPr="00BA08F5">
        <w:rPr>
          <w:rFonts w:ascii="Book Antiqua" w:hAnsi="Book Antiqua" w:cs="Times New Roman"/>
          <w:sz w:val="24"/>
          <w:szCs w:val="24"/>
        </w:rPr>
        <w:t xml:space="preserve"> have been shown to significantly lower the rate of distant metastases, </w:t>
      </w:r>
      <w:r w:rsidR="009E3B53" w:rsidRPr="00BA08F5">
        <w:rPr>
          <w:rFonts w:ascii="Book Antiqua" w:hAnsi="Book Antiqua" w:cs="Times New Roman"/>
          <w:sz w:val="24"/>
          <w:szCs w:val="24"/>
        </w:rPr>
        <w:t>including peritoneal recurrence</w:t>
      </w:r>
      <w:r w:rsidR="003259F4" w:rsidRPr="00BA08F5">
        <w:rPr>
          <w:rFonts w:ascii="Book Antiqua" w:hAnsi="Book Antiqua" w:cs="Times New Roman"/>
          <w:sz w:val="24"/>
          <w:szCs w:val="24"/>
          <w:vertAlign w:val="superscript"/>
        </w:rPr>
        <w:t>[19-21]</w:t>
      </w:r>
      <w:r w:rsidR="00EE4CDF" w:rsidRPr="00BA08F5">
        <w:rPr>
          <w:rFonts w:ascii="Book Antiqua" w:hAnsi="Book Antiqua" w:cs="Times New Roman"/>
          <w:sz w:val="24"/>
          <w:szCs w:val="24"/>
        </w:rPr>
        <w:t xml:space="preserve"> or chan</w:t>
      </w:r>
      <w:r w:rsidR="00C8347F" w:rsidRPr="00BA08F5">
        <w:rPr>
          <w:rFonts w:ascii="Book Antiqua" w:hAnsi="Book Antiqua" w:cs="Times New Roman"/>
          <w:sz w:val="24"/>
          <w:szCs w:val="24"/>
        </w:rPr>
        <w:t>ge the patterns of recurrence</w:t>
      </w:r>
      <w:r w:rsidR="003259F4" w:rsidRPr="00BA08F5">
        <w:rPr>
          <w:rFonts w:ascii="Book Antiqua" w:hAnsi="Book Antiqua" w:cs="Times New Roman"/>
          <w:sz w:val="24"/>
          <w:szCs w:val="24"/>
          <w:vertAlign w:val="superscript"/>
        </w:rPr>
        <w:t>[22]</w:t>
      </w:r>
      <w:r w:rsidR="009E3B53" w:rsidRPr="00BA08F5">
        <w:rPr>
          <w:rFonts w:ascii="Book Antiqua" w:hAnsi="Book Antiqua" w:cs="Times New Roman"/>
          <w:sz w:val="24"/>
          <w:szCs w:val="24"/>
        </w:rPr>
        <w:t>.</w:t>
      </w:r>
    </w:p>
    <w:p w:rsidR="00627697" w:rsidRPr="00BA08F5" w:rsidRDefault="00B63F1B" w:rsidP="00C8347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prognosis of </w:t>
      </w:r>
      <w:r w:rsidR="0086269F" w:rsidRPr="00BA08F5">
        <w:rPr>
          <w:rFonts w:ascii="Book Antiqua" w:hAnsi="Book Antiqua" w:cs="Times New Roman"/>
          <w:sz w:val="24"/>
          <w:szCs w:val="24"/>
        </w:rPr>
        <w:t>GCPC</w:t>
      </w:r>
      <w:r w:rsidRPr="00BA08F5">
        <w:rPr>
          <w:rFonts w:ascii="Book Antiqua" w:hAnsi="Book Antiqua" w:cs="Times New Roman"/>
          <w:sz w:val="24"/>
          <w:szCs w:val="24"/>
        </w:rPr>
        <w:t xml:space="preserve"> is worse than that of other metastatic </w:t>
      </w:r>
      <w:proofErr w:type="gramStart"/>
      <w:r w:rsidR="00C8347F" w:rsidRPr="00BA08F5">
        <w:rPr>
          <w:rFonts w:ascii="Book Antiqua" w:hAnsi="Book Antiqua" w:cs="Times New Roman"/>
          <w:sz w:val="24"/>
          <w:szCs w:val="24"/>
        </w:rPr>
        <w:t>sites</w:t>
      </w:r>
      <w:r w:rsidR="00966B78" w:rsidRPr="00BA08F5">
        <w:rPr>
          <w:rFonts w:ascii="Book Antiqua" w:hAnsi="Book Antiqua" w:cs="Times New Roman"/>
          <w:sz w:val="24"/>
          <w:szCs w:val="24"/>
          <w:vertAlign w:val="superscript"/>
        </w:rPr>
        <w:t>[</w:t>
      </w:r>
      <w:proofErr w:type="gramEnd"/>
      <w:r w:rsidR="00966B78" w:rsidRPr="00BA08F5">
        <w:rPr>
          <w:rFonts w:ascii="Book Antiqua" w:hAnsi="Book Antiqua" w:cs="Times New Roman"/>
          <w:sz w:val="24"/>
          <w:szCs w:val="24"/>
          <w:vertAlign w:val="superscript"/>
        </w:rPr>
        <w:t>23,24]</w:t>
      </w:r>
      <w:r w:rsidR="0086269F" w:rsidRPr="00BA08F5">
        <w:rPr>
          <w:rFonts w:ascii="Book Antiqua" w:hAnsi="Book Antiqua" w:cs="Times New Roman"/>
          <w:sz w:val="24"/>
          <w:szCs w:val="24"/>
        </w:rPr>
        <w:t xml:space="preserve">, with a </w:t>
      </w:r>
      <w:r w:rsidRPr="00BA08F5">
        <w:rPr>
          <w:rFonts w:ascii="Book Antiqua" w:hAnsi="Book Antiqua" w:cs="Times New Roman"/>
          <w:sz w:val="24"/>
          <w:szCs w:val="24"/>
        </w:rPr>
        <w:t xml:space="preserve">median survival </w:t>
      </w:r>
      <w:r w:rsidR="0086269F" w:rsidRPr="00BA08F5">
        <w:rPr>
          <w:rFonts w:ascii="Book Antiqua" w:hAnsi="Book Antiqua" w:cs="Times New Roman"/>
          <w:sz w:val="24"/>
          <w:szCs w:val="24"/>
        </w:rPr>
        <w:t>of</w:t>
      </w:r>
      <w:r w:rsidRPr="00BA08F5">
        <w:rPr>
          <w:rFonts w:ascii="Book Antiqua" w:hAnsi="Book Antiqua" w:cs="Times New Roman"/>
          <w:sz w:val="24"/>
          <w:szCs w:val="24"/>
        </w:rPr>
        <w:t xml:space="preserve"> only 3-7 </w:t>
      </w:r>
      <w:r w:rsidR="00C8347F"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 xml:space="preserve"> and </w:t>
      </w:r>
      <w:r w:rsidR="0086269F" w:rsidRPr="00BA08F5">
        <w:rPr>
          <w:rFonts w:ascii="Book Antiqua" w:hAnsi="Book Antiqua" w:cs="Times New Roman"/>
          <w:sz w:val="24"/>
          <w:szCs w:val="24"/>
        </w:rPr>
        <w:t>a</w:t>
      </w:r>
      <w:r w:rsidRPr="00BA08F5">
        <w:rPr>
          <w:rFonts w:ascii="Book Antiqua" w:hAnsi="Book Antiqua" w:cs="Times New Roman"/>
          <w:sz w:val="24"/>
          <w:szCs w:val="24"/>
        </w:rPr>
        <w:t xml:space="preserve"> </w:t>
      </w:r>
      <w:r w:rsidR="0086269F" w:rsidRPr="00BA08F5">
        <w:rPr>
          <w:rFonts w:ascii="Book Antiqua" w:hAnsi="Book Antiqua" w:cs="Times New Roman"/>
          <w:sz w:val="24"/>
          <w:szCs w:val="24"/>
        </w:rPr>
        <w:t>5-year survival of</w:t>
      </w:r>
      <w:r w:rsidR="00C8347F" w:rsidRPr="00BA08F5">
        <w:rPr>
          <w:rFonts w:ascii="Book Antiqua" w:hAnsi="Book Antiqua" w:cs="Times New Roman"/>
          <w:sz w:val="24"/>
          <w:szCs w:val="24"/>
        </w:rPr>
        <w:t xml:space="preserve"> 0%</w:t>
      </w:r>
      <w:r w:rsidR="00966B78" w:rsidRPr="00BA08F5">
        <w:rPr>
          <w:rFonts w:ascii="Book Antiqua" w:hAnsi="Book Antiqua" w:cs="Times New Roman"/>
          <w:sz w:val="24"/>
          <w:szCs w:val="24"/>
          <w:vertAlign w:val="superscript"/>
        </w:rPr>
        <w:t>[2,12,25,26]</w:t>
      </w:r>
      <w:r w:rsidRPr="00BA08F5">
        <w:rPr>
          <w:rFonts w:ascii="Book Antiqua" w:hAnsi="Book Antiqua" w:cs="Times New Roman"/>
          <w:sz w:val="24"/>
          <w:szCs w:val="24"/>
        </w:rPr>
        <w:t xml:space="preserve">. </w:t>
      </w:r>
      <w:r w:rsidR="009E3B53" w:rsidRPr="00BA08F5">
        <w:rPr>
          <w:rFonts w:ascii="Book Antiqua" w:hAnsi="Book Antiqua" w:cs="Times New Roman"/>
          <w:sz w:val="24"/>
          <w:szCs w:val="24"/>
        </w:rPr>
        <w:t>In metastatic GC, a</w:t>
      </w:r>
      <w:r w:rsidR="003123F6" w:rsidRPr="00BA08F5">
        <w:rPr>
          <w:rFonts w:ascii="Book Antiqua" w:hAnsi="Book Antiqua" w:cs="Times New Roman"/>
          <w:sz w:val="24"/>
          <w:szCs w:val="24"/>
        </w:rPr>
        <w:t xml:space="preserve">lthough systemic chemotherapy was found </w:t>
      </w:r>
      <w:r w:rsidR="009E3B53" w:rsidRPr="00BA08F5">
        <w:rPr>
          <w:rFonts w:ascii="Book Antiqua" w:hAnsi="Book Antiqua" w:cs="Times New Roman"/>
          <w:sz w:val="24"/>
          <w:szCs w:val="24"/>
        </w:rPr>
        <w:t xml:space="preserve">to be </w:t>
      </w:r>
      <w:r w:rsidR="003123F6" w:rsidRPr="00BA08F5">
        <w:rPr>
          <w:rFonts w:ascii="Book Antiqua" w:hAnsi="Book Antiqua" w:cs="Times New Roman"/>
          <w:sz w:val="24"/>
          <w:szCs w:val="24"/>
        </w:rPr>
        <w:t xml:space="preserve">superior to best supportive care, the </w:t>
      </w:r>
      <w:r w:rsidR="009876BD" w:rsidRPr="00BA08F5">
        <w:rPr>
          <w:rFonts w:ascii="Book Antiqua" w:hAnsi="Book Antiqua" w:cs="Times New Roman"/>
          <w:sz w:val="24"/>
          <w:szCs w:val="24"/>
        </w:rPr>
        <w:t>median survival was</w:t>
      </w:r>
      <w:r w:rsidR="00134223" w:rsidRPr="00BA08F5">
        <w:rPr>
          <w:rFonts w:ascii="Book Antiqua" w:hAnsi="Book Antiqua" w:cs="Times New Roman"/>
          <w:sz w:val="24"/>
          <w:szCs w:val="24"/>
        </w:rPr>
        <w:t xml:space="preserve"> improved to only 8-12 </w:t>
      </w:r>
      <w:r w:rsidR="00C8347F" w:rsidRPr="00BA08F5">
        <w:rPr>
          <w:rFonts w:ascii="Book Antiqua" w:hAnsi="Book Antiqua" w:cs="Times New Roman" w:hint="eastAsia"/>
          <w:sz w:val="24"/>
          <w:szCs w:val="24"/>
          <w:lang w:eastAsia="zh-CN"/>
        </w:rPr>
        <w:t>mo</w:t>
      </w:r>
      <w:r w:rsidR="00134223" w:rsidRPr="00BA08F5">
        <w:rPr>
          <w:rFonts w:ascii="Book Antiqua" w:hAnsi="Book Antiqua" w:cs="Times New Roman"/>
          <w:sz w:val="24"/>
          <w:szCs w:val="24"/>
        </w:rPr>
        <w:t xml:space="preserve"> </w:t>
      </w:r>
      <w:r w:rsidR="00C8347F" w:rsidRPr="00BA08F5">
        <w:rPr>
          <w:rFonts w:ascii="Book Antiqua" w:hAnsi="Book Antiqua" w:cs="Times New Roman"/>
          <w:sz w:val="24"/>
          <w:szCs w:val="24"/>
        </w:rPr>
        <w:t xml:space="preserve">with conventional </w:t>
      </w:r>
      <w:proofErr w:type="gramStart"/>
      <w:r w:rsidR="00C8347F" w:rsidRPr="00BA08F5">
        <w:rPr>
          <w:rFonts w:ascii="Book Antiqua" w:hAnsi="Book Antiqua" w:cs="Times New Roman"/>
          <w:sz w:val="24"/>
          <w:szCs w:val="24"/>
        </w:rPr>
        <w:t>chemotherapy</w:t>
      </w:r>
      <w:r w:rsidR="00966B78" w:rsidRPr="00BA08F5">
        <w:rPr>
          <w:rFonts w:ascii="Book Antiqua" w:hAnsi="Book Antiqua" w:cs="Times New Roman"/>
          <w:sz w:val="24"/>
          <w:szCs w:val="24"/>
          <w:vertAlign w:val="superscript"/>
        </w:rPr>
        <w:t>[</w:t>
      </w:r>
      <w:proofErr w:type="gramEnd"/>
      <w:r w:rsidR="00966B78" w:rsidRPr="00BA08F5">
        <w:rPr>
          <w:rFonts w:ascii="Book Antiqua" w:hAnsi="Book Antiqua" w:cs="Times New Roman"/>
          <w:sz w:val="24"/>
          <w:szCs w:val="24"/>
          <w:vertAlign w:val="superscript"/>
        </w:rPr>
        <w:t>2,27,28]</w:t>
      </w:r>
      <w:r w:rsidR="003123F6" w:rsidRPr="00BA08F5">
        <w:rPr>
          <w:rFonts w:ascii="Book Antiqua" w:hAnsi="Book Antiqua" w:cs="Times New Roman"/>
          <w:sz w:val="24"/>
          <w:szCs w:val="24"/>
        </w:rPr>
        <w:t xml:space="preserve">. </w:t>
      </w:r>
      <w:r w:rsidR="008666FA" w:rsidRPr="00BA08F5">
        <w:rPr>
          <w:rFonts w:ascii="Book Antiqua" w:hAnsi="Book Antiqua" w:cs="Times New Roman"/>
          <w:sz w:val="24"/>
          <w:szCs w:val="24"/>
        </w:rPr>
        <w:t>Although newer agents like S1 and docetaxel have shown some promise, t</w:t>
      </w:r>
      <w:r w:rsidR="00820684" w:rsidRPr="00BA08F5">
        <w:rPr>
          <w:rFonts w:ascii="Book Antiqua" w:hAnsi="Book Antiqua" w:cs="Times New Roman"/>
          <w:sz w:val="24"/>
          <w:szCs w:val="24"/>
        </w:rPr>
        <w:t xml:space="preserve">he median overall survival </w:t>
      </w:r>
      <w:r w:rsidR="00354485" w:rsidRPr="00BA08F5">
        <w:rPr>
          <w:rFonts w:ascii="Book Antiqua" w:hAnsi="Book Antiqua" w:cs="Times New Roman"/>
          <w:sz w:val="24"/>
          <w:szCs w:val="24"/>
        </w:rPr>
        <w:t>with the current fi</w:t>
      </w:r>
      <w:r w:rsidR="00F901E8" w:rsidRPr="00BA08F5">
        <w:rPr>
          <w:rFonts w:ascii="Book Antiqua" w:hAnsi="Book Antiqua" w:cs="Times New Roman"/>
          <w:sz w:val="24"/>
          <w:szCs w:val="24"/>
        </w:rPr>
        <w:t>rst line chemotherapy</w:t>
      </w:r>
      <w:r w:rsidR="00820684" w:rsidRPr="00BA08F5">
        <w:rPr>
          <w:rFonts w:ascii="Book Antiqua" w:hAnsi="Book Antiqua" w:cs="Times New Roman"/>
          <w:sz w:val="24"/>
          <w:szCs w:val="24"/>
        </w:rPr>
        <w:t xml:space="preserve"> is only 8</w:t>
      </w:r>
      <w:r w:rsidR="00354485" w:rsidRPr="00BA08F5">
        <w:rPr>
          <w:rFonts w:ascii="Book Antiqua" w:hAnsi="Book Antiqua" w:cs="Times New Roman"/>
          <w:sz w:val="24"/>
          <w:szCs w:val="24"/>
        </w:rPr>
        <w:t xml:space="preserve"> to 1</w:t>
      </w:r>
      <w:r w:rsidR="00820684" w:rsidRPr="00BA08F5">
        <w:rPr>
          <w:rFonts w:ascii="Book Antiqua" w:hAnsi="Book Antiqua" w:cs="Times New Roman"/>
          <w:sz w:val="24"/>
          <w:szCs w:val="24"/>
        </w:rPr>
        <w:t>4</w:t>
      </w:r>
      <w:r w:rsidR="00966B78" w:rsidRPr="00BA08F5">
        <w:rPr>
          <w:rFonts w:ascii="Book Antiqua" w:hAnsi="Book Antiqua" w:cs="Times New Roman"/>
          <w:sz w:val="24"/>
          <w:szCs w:val="24"/>
        </w:rPr>
        <w:t xml:space="preserve"> </w:t>
      </w:r>
      <w:r w:rsidR="00C8347F" w:rsidRPr="00BA08F5">
        <w:rPr>
          <w:rFonts w:ascii="Book Antiqua" w:hAnsi="Book Antiqua" w:cs="Times New Roman" w:hint="eastAsia"/>
          <w:sz w:val="24"/>
          <w:szCs w:val="24"/>
          <w:lang w:eastAsia="zh-CN"/>
        </w:rPr>
        <w:t>mo</w:t>
      </w:r>
      <w:r w:rsidR="00966B78" w:rsidRPr="00BA08F5">
        <w:rPr>
          <w:rFonts w:ascii="Book Antiqua" w:hAnsi="Book Antiqua" w:cs="Times New Roman"/>
          <w:sz w:val="24"/>
          <w:szCs w:val="24"/>
          <w:vertAlign w:val="superscript"/>
        </w:rPr>
        <w:t>[29-31]</w:t>
      </w:r>
      <w:r w:rsidR="00820684" w:rsidRPr="00BA08F5">
        <w:rPr>
          <w:rFonts w:ascii="Book Antiqua" w:hAnsi="Book Antiqua" w:cs="Times New Roman"/>
          <w:sz w:val="24"/>
          <w:szCs w:val="24"/>
        </w:rPr>
        <w:t>, and is not greatly</w:t>
      </w:r>
      <w:r w:rsidR="008666FA" w:rsidRPr="00BA08F5">
        <w:rPr>
          <w:rFonts w:ascii="Book Antiqua" w:hAnsi="Book Antiqua" w:cs="Times New Roman"/>
          <w:sz w:val="24"/>
          <w:szCs w:val="24"/>
        </w:rPr>
        <w:t xml:space="preserve"> </w:t>
      </w:r>
      <w:r w:rsidR="00820684" w:rsidRPr="00BA08F5">
        <w:rPr>
          <w:rFonts w:ascii="Book Antiqua" w:hAnsi="Book Antiqua" w:cs="Times New Roman"/>
          <w:sz w:val="24"/>
          <w:szCs w:val="24"/>
        </w:rPr>
        <w:t>improved by adding targeted therapy</w:t>
      </w:r>
      <w:r w:rsidR="00966B78" w:rsidRPr="00BA08F5">
        <w:rPr>
          <w:rFonts w:ascii="Book Antiqua" w:hAnsi="Book Antiqua" w:cs="Times New Roman"/>
          <w:sz w:val="24"/>
          <w:szCs w:val="24"/>
          <w:vertAlign w:val="superscript"/>
        </w:rPr>
        <w:t>[29,32,33]</w:t>
      </w:r>
      <w:r w:rsidR="00354485" w:rsidRPr="00BA08F5">
        <w:rPr>
          <w:rFonts w:ascii="Book Antiqua" w:hAnsi="Book Antiqua" w:cs="Times New Roman"/>
          <w:sz w:val="24"/>
          <w:szCs w:val="24"/>
        </w:rPr>
        <w:t>.</w:t>
      </w:r>
      <w:r w:rsidR="00820684" w:rsidRPr="00BA08F5">
        <w:rPr>
          <w:rFonts w:ascii="Book Antiqua" w:hAnsi="Book Antiqua" w:cs="Times New Roman"/>
          <w:sz w:val="24"/>
          <w:szCs w:val="24"/>
        </w:rPr>
        <w:t xml:space="preserve"> </w:t>
      </w:r>
    </w:p>
    <w:p w:rsidR="005A49F0" w:rsidRPr="00BA08F5" w:rsidRDefault="00B63F1B"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In general, p</w:t>
      </w:r>
      <w:r w:rsidR="00C80353" w:rsidRPr="00BA08F5">
        <w:rPr>
          <w:rFonts w:ascii="Book Antiqua" w:hAnsi="Book Antiqua" w:cs="Times New Roman"/>
          <w:sz w:val="24"/>
          <w:szCs w:val="24"/>
        </w:rPr>
        <w:t xml:space="preserve">atients with </w:t>
      </w:r>
      <w:r w:rsidR="0086269F" w:rsidRPr="00BA08F5">
        <w:rPr>
          <w:rFonts w:ascii="Book Antiqua" w:hAnsi="Book Antiqua" w:cs="Times New Roman"/>
          <w:sz w:val="24"/>
          <w:szCs w:val="24"/>
        </w:rPr>
        <w:t>GC</w:t>
      </w:r>
      <w:r w:rsidRPr="00BA08F5">
        <w:rPr>
          <w:rFonts w:ascii="Book Antiqua" w:hAnsi="Book Antiqua" w:cs="Times New Roman"/>
          <w:sz w:val="24"/>
          <w:szCs w:val="24"/>
        </w:rPr>
        <w:t xml:space="preserve">PC </w:t>
      </w:r>
      <w:r w:rsidR="00C80353" w:rsidRPr="00BA08F5">
        <w:rPr>
          <w:rFonts w:ascii="Book Antiqua" w:hAnsi="Book Antiqua" w:cs="Times New Roman"/>
          <w:sz w:val="24"/>
          <w:szCs w:val="24"/>
        </w:rPr>
        <w:t xml:space="preserve">have a significantly reduced probability of </w:t>
      </w:r>
      <w:r w:rsidR="00103317">
        <w:rPr>
          <w:rFonts w:ascii="Book Antiqua" w:hAnsi="Book Antiqua" w:cs="Times New Roman"/>
          <w:sz w:val="24"/>
          <w:szCs w:val="24"/>
        </w:rPr>
        <w:t xml:space="preserve">tumor response to </w:t>
      </w:r>
      <w:proofErr w:type="gramStart"/>
      <w:r w:rsidR="00103317">
        <w:rPr>
          <w:rFonts w:ascii="Book Antiqua" w:hAnsi="Book Antiqua" w:cs="Times New Roman"/>
          <w:sz w:val="24"/>
          <w:szCs w:val="24"/>
        </w:rPr>
        <w:t>chemotherapy</w:t>
      </w:r>
      <w:r w:rsidR="00966B78" w:rsidRPr="00BA08F5">
        <w:rPr>
          <w:rFonts w:ascii="Book Antiqua" w:hAnsi="Book Antiqua" w:cs="Times New Roman"/>
          <w:sz w:val="24"/>
          <w:szCs w:val="24"/>
          <w:vertAlign w:val="superscript"/>
        </w:rPr>
        <w:t>[</w:t>
      </w:r>
      <w:proofErr w:type="gramEnd"/>
      <w:r w:rsidR="00966B78" w:rsidRPr="00BA08F5">
        <w:rPr>
          <w:rFonts w:ascii="Book Antiqua" w:hAnsi="Book Antiqua" w:cs="Times New Roman"/>
          <w:sz w:val="24"/>
          <w:szCs w:val="24"/>
          <w:vertAlign w:val="superscript"/>
        </w:rPr>
        <w:t>23,25,34]</w:t>
      </w:r>
      <w:r w:rsidR="00C80353" w:rsidRPr="00BA08F5">
        <w:rPr>
          <w:rFonts w:ascii="Book Antiqua" w:hAnsi="Book Antiqua" w:cs="Times New Roman"/>
          <w:sz w:val="24"/>
          <w:szCs w:val="24"/>
        </w:rPr>
        <w:t xml:space="preserve"> with reported rates of response being in the range of 14</w:t>
      </w:r>
      <w:r w:rsidR="00103317">
        <w:rPr>
          <w:rFonts w:ascii="Book Antiqua" w:hAnsi="Book Antiqua" w:cs="Times New Roman" w:hint="eastAsia"/>
          <w:sz w:val="24"/>
          <w:szCs w:val="24"/>
          <w:lang w:eastAsia="zh-CN"/>
        </w:rPr>
        <w:t>%</w:t>
      </w:r>
      <w:r w:rsidRPr="00BA08F5">
        <w:rPr>
          <w:rFonts w:ascii="Book Antiqua" w:hAnsi="Book Antiqua" w:cs="Times New Roman"/>
          <w:sz w:val="24"/>
          <w:szCs w:val="24"/>
        </w:rPr>
        <w:t>-</w:t>
      </w:r>
      <w:r w:rsidR="00103317">
        <w:rPr>
          <w:rFonts w:ascii="Book Antiqua" w:hAnsi="Book Antiqua" w:cs="Times New Roman"/>
          <w:sz w:val="24"/>
          <w:szCs w:val="24"/>
        </w:rPr>
        <w:t>25%</w:t>
      </w:r>
      <w:r w:rsidR="00966B78" w:rsidRPr="00BA08F5">
        <w:rPr>
          <w:rFonts w:ascii="Book Antiqua" w:hAnsi="Book Antiqua" w:cs="Times New Roman"/>
          <w:sz w:val="24"/>
          <w:szCs w:val="24"/>
          <w:vertAlign w:val="superscript"/>
        </w:rPr>
        <w:t>[35-37]</w:t>
      </w:r>
      <w:r w:rsidR="00C80353" w:rsidRPr="00BA08F5">
        <w:rPr>
          <w:rFonts w:ascii="Book Antiqua" w:hAnsi="Book Antiqua" w:cs="Times New Roman"/>
          <w:sz w:val="24"/>
          <w:szCs w:val="24"/>
        </w:rPr>
        <w:t>. Not surprisingly, t</w:t>
      </w:r>
      <w:r w:rsidR="005A49F0" w:rsidRPr="00BA08F5">
        <w:rPr>
          <w:rFonts w:ascii="Book Antiqua" w:hAnsi="Book Antiqua" w:cs="Times New Roman"/>
          <w:sz w:val="24"/>
          <w:szCs w:val="24"/>
        </w:rPr>
        <w:t>he median survival with chemotherapy in patients with only PC</w:t>
      </w:r>
      <w:r w:rsidR="00940686" w:rsidRPr="00BA08F5">
        <w:rPr>
          <w:rFonts w:ascii="Book Antiqua" w:hAnsi="Book Antiqua" w:cs="Times New Roman"/>
          <w:sz w:val="24"/>
          <w:szCs w:val="24"/>
        </w:rPr>
        <w:t xml:space="preserve"> from GC</w:t>
      </w:r>
      <w:r w:rsidR="005A49F0" w:rsidRPr="00BA08F5">
        <w:rPr>
          <w:rFonts w:ascii="Book Antiqua" w:hAnsi="Book Antiqua" w:cs="Times New Roman"/>
          <w:sz w:val="24"/>
          <w:szCs w:val="24"/>
        </w:rPr>
        <w:t xml:space="preserve"> is 9.5</w:t>
      </w:r>
      <w:r w:rsidR="00940686" w:rsidRPr="00BA08F5">
        <w:rPr>
          <w:rFonts w:ascii="Book Antiqua" w:hAnsi="Book Antiqua" w:cs="Times New Roman"/>
          <w:sz w:val="24"/>
          <w:szCs w:val="24"/>
        </w:rPr>
        <w:t>-</w:t>
      </w:r>
      <w:r w:rsidR="00C8347F" w:rsidRPr="00BA08F5">
        <w:rPr>
          <w:rFonts w:ascii="Book Antiqua" w:hAnsi="Book Antiqua" w:cs="Times New Roman"/>
          <w:sz w:val="24"/>
          <w:szCs w:val="24"/>
        </w:rPr>
        <w:t xml:space="preserve">12 </w:t>
      </w:r>
      <w:proofErr w:type="gramStart"/>
      <w:r w:rsidR="00C8347F" w:rsidRPr="00BA08F5">
        <w:rPr>
          <w:rFonts w:ascii="Book Antiqua" w:hAnsi="Book Antiqua" w:cs="Times New Roman" w:hint="eastAsia"/>
          <w:sz w:val="24"/>
          <w:szCs w:val="24"/>
          <w:lang w:eastAsia="zh-CN"/>
        </w:rPr>
        <w:t>mo</w:t>
      </w:r>
      <w:r w:rsidR="00966B78" w:rsidRPr="00BA08F5">
        <w:rPr>
          <w:rFonts w:ascii="Book Antiqua" w:hAnsi="Book Antiqua" w:cs="Times New Roman"/>
          <w:sz w:val="24"/>
          <w:szCs w:val="24"/>
          <w:vertAlign w:val="superscript"/>
        </w:rPr>
        <w:t>[</w:t>
      </w:r>
      <w:proofErr w:type="gramEnd"/>
      <w:r w:rsidR="00966B78" w:rsidRPr="00BA08F5">
        <w:rPr>
          <w:rFonts w:ascii="Book Antiqua" w:hAnsi="Book Antiqua" w:cs="Times New Roman"/>
          <w:sz w:val="24"/>
          <w:szCs w:val="24"/>
          <w:vertAlign w:val="superscript"/>
        </w:rPr>
        <w:t>38,39]</w:t>
      </w:r>
      <w:r w:rsidR="00820684" w:rsidRPr="00BA08F5">
        <w:rPr>
          <w:rFonts w:ascii="Book Antiqua" w:hAnsi="Book Antiqua" w:cs="Times New Roman"/>
          <w:sz w:val="24"/>
          <w:szCs w:val="24"/>
        </w:rPr>
        <w:t xml:space="preserve">. Certain drugs like S1 and docetaxel </w:t>
      </w:r>
      <w:r w:rsidR="00820684" w:rsidRPr="00BA08F5">
        <w:rPr>
          <w:rFonts w:ascii="Book Antiqua" w:hAnsi="Book Antiqua" w:cs="Times New Roman"/>
          <w:sz w:val="24"/>
          <w:szCs w:val="24"/>
        </w:rPr>
        <w:lastRenderedPageBreak/>
        <w:t>have been rep</w:t>
      </w:r>
      <w:r w:rsidR="00C80353" w:rsidRPr="00BA08F5">
        <w:rPr>
          <w:rFonts w:ascii="Book Antiqua" w:hAnsi="Book Antiqua" w:cs="Times New Roman"/>
          <w:sz w:val="24"/>
          <w:szCs w:val="24"/>
        </w:rPr>
        <w:t xml:space="preserve">orted to have a </w:t>
      </w:r>
      <w:r w:rsidR="00820684" w:rsidRPr="00BA08F5">
        <w:rPr>
          <w:rFonts w:ascii="Book Antiqua" w:hAnsi="Book Antiqua" w:cs="Times New Roman"/>
          <w:sz w:val="24"/>
          <w:szCs w:val="24"/>
        </w:rPr>
        <w:t>better</w:t>
      </w:r>
      <w:r w:rsidR="00C80353" w:rsidRPr="00BA08F5">
        <w:rPr>
          <w:rFonts w:ascii="Book Antiqua" w:hAnsi="Book Antiqua" w:cs="Times New Roman"/>
          <w:sz w:val="24"/>
          <w:szCs w:val="24"/>
        </w:rPr>
        <w:t xml:space="preserve"> response of 40</w:t>
      </w:r>
      <w:r w:rsidR="00C8347F" w:rsidRPr="00BA08F5">
        <w:rPr>
          <w:rFonts w:ascii="Book Antiqua" w:hAnsi="Book Antiqua" w:cs="Times New Roman" w:hint="eastAsia"/>
          <w:sz w:val="24"/>
          <w:szCs w:val="24"/>
          <w:lang w:eastAsia="zh-CN"/>
        </w:rPr>
        <w:t>%</w:t>
      </w:r>
      <w:r w:rsidR="00C80353" w:rsidRPr="00BA08F5">
        <w:rPr>
          <w:rFonts w:ascii="Book Antiqua" w:hAnsi="Book Antiqua" w:cs="Times New Roman"/>
          <w:sz w:val="24"/>
          <w:szCs w:val="24"/>
        </w:rPr>
        <w:t>-56%</w:t>
      </w:r>
      <w:r w:rsidR="00820684" w:rsidRPr="00BA08F5">
        <w:rPr>
          <w:rFonts w:ascii="Book Antiqua" w:hAnsi="Book Antiqua" w:cs="Times New Roman"/>
          <w:sz w:val="24"/>
          <w:szCs w:val="24"/>
        </w:rPr>
        <w:t xml:space="preserve"> against peritoneal disease</w:t>
      </w:r>
      <w:r w:rsidR="00C80353" w:rsidRPr="00BA08F5">
        <w:rPr>
          <w:rFonts w:ascii="Book Antiqua" w:hAnsi="Book Antiqua" w:cs="Times New Roman"/>
          <w:sz w:val="24"/>
          <w:szCs w:val="24"/>
        </w:rPr>
        <w:t>, yet the median survival</w:t>
      </w:r>
      <w:r w:rsidR="00627697" w:rsidRPr="00BA08F5">
        <w:rPr>
          <w:rFonts w:ascii="Book Antiqua" w:hAnsi="Book Antiqua" w:cs="Times New Roman"/>
          <w:sz w:val="24"/>
          <w:szCs w:val="24"/>
        </w:rPr>
        <w:t xml:space="preserve"> even</w:t>
      </w:r>
      <w:r w:rsidR="00C80353" w:rsidRPr="00BA08F5">
        <w:rPr>
          <w:rFonts w:ascii="Book Antiqua" w:hAnsi="Book Antiqua" w:cs="Times New Roman"/>
          <w:sz w:val="24"/>
          <w:szCs w:val="24"/>
        </w:rPr>
        <w:t xml:space="preserve"> with these drugs is only</w:t>
      </w:r>
      <w:r w:rsidR="00DB42CE">
        <w:rPr>
          <w:rFonts w:ascii="Book Antiqua" w:hAnsi="Book Antiqua" w:cs="Times New Roman"/>
          <w:sz w:val="24"/>
          <w:szCs w:val="24"/>
        </w:rPr>
        <w:t xml:space="preserve"> 18 </w:t>
      </w:r>
      <w:proofErr w:type="gramStart"/>
      <w:r w:rsidR="00DB42CE">
        <w:rPr>
          <w:rFonts w:ascii="Book Antiqua" w:hAnsi="Book Antiqua" w:cs="Times New Roman" w:hint="eastAsia"/>
          <w:sz w:val="24"/>
          <w:szCs w:val="24"/>
          <w:lang w:eastAsia="zh-CN"/>
        </w:rPr>
        <w:t>mo</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40,41]</w:t>
      </w:r>
      <w:r w:rsidR="00820684" w:rsidRPr="00BA08F5">
        <w:rPr>
          <w:rFonts w:ascii="Book Antiqua" w:hAnsi="Book Antiqua" w:cs="Times New Roman"/>
          <w:sz w:val="24"/>
          <w:szCs w:val="24"/>
        </w:rPr>
        <w:t>.</w:t>
      </w:r>
    </w:p>
    <w:p w:rsidR="00CF55D4" w:rsidRPr="00BA08F5" w:rsidRDefault="002C49AF" w:rsidP="00C8347F">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poor response of PC to systemic chemotherapy is mainly due to the presence of the </w:t>
      </w:r>
      <w:r w:rsidR="00DE7A95" w:rsidRPr="00BA08F5">
        <w:rPr>
          <w:rFonts w:ascii="Book Antiqua" w:hAnsi="Book Antiqua" w:cs="Times New Roman"/>
          <w:sz w:val="24"/>
          <w:szCs w:val="24"/>
        </w:rPr>
        <w:t>“plasma-peritonal barrier”</w:t>
      </w:r>
      <w:r w:rsidRPr="00BA08F5">
        <w:rPr>
          <w:rFonts w:ascii="Book Antiqua" w:hAnsi="Book Antiqua" w:cs="Times New Roman"/>
          <w:sz w:val="24"/>
          <w:szCs w:val="24"/>
        </w:rPr>
        <w:t xml:space="preserve"> which </w:t>
      </w:r>
      <w:r w:rsidR="00DE7A95" w:rsidRPr="00BA08F5">
        <w:rPr>
          <w:rFonts w:ascii="Book Antiqua" w:hAnsi="Book Antiqua" w:cs="Times New Roman"/>
          <w:sz w:val="24"/>
          <w:szCs w:val="24"/>
        </w:rPr>
        <w:t xml:space="preserve">isolates the </w:t>
      </w:r>
      <w:r w:rsidR="009A573F" w:rsidRPr="00BA08F5">
        <w:rPr>
          <w:rFonts w:ascii="Book Antiqua" w:hAnsi="Book Antiqua" w:cs="Times New Roman"/>
          <w:sz w:val="24"/>
          <w:szCs w:val="24"/>
        </w:rPr>
        <w:t xml:space="preserve">peritoneal cavity </w:t>
      </w:r>
      <w:r w:rsidR="00DE7A95" w:rsidRPr="00BA08F5">
        <w:rPr>
          <w:rFonts w:ascii="Book Antiqua" w:hAnsi="Book Antiqua" w:cs="Times New Roman"/>
          <w:sz w:val="24"/>
          <w:szCs w:val="24"/>
        </w:rPr>
        <w:t>from the effects of</w:t>
      </w:r>
      <w:r w:rsidRPr="00BA08F5">
        <w:rPr>
          <w:rFonts w:ascii="Book Antiqua" w:hAnsi="Book Antiqua" w:cs="Times New Roman"/>
          <w:sz w:val="24"/>
          <w:szCs w:val="24"/>
        </w:rPr>
        <w:t xml:space="preserve"> intravenous</w:t>
      </w:r>
      <w:r w:rsidR="00DB42CE">
        <w:rPr>
          <w:rFonts w:ascii="Book Antiqua" w:hAnsi="Book Antiqua" w:cs="Times New Roman"/>
          <w:sz w:val="24"/>
          <w:szCs w:val="24"/>
        </w:rPr>
        <w:t xml:space="preserve"> </w:t>
      </w:r>
      <w:proofErr w:type="gramStart"/>
      <w:r w:rsidR="00DB42CE">
        <w:rPr>
          <w:rFonts w:ascii="Book Antiqua" w:hAnsi="Book Antiqua" w:cs="Times New Roman"/>
          <w:sz w:val="24"/>
          <w:szCs w:val="24"/>
        </w:rPr>
        <w:t>chemotherapy</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42]</w:t>
      </w:r>
      <w:r w:rsidR="00CD18F0" w:rsidRPr="00BA08F5">
        <w:rPr>
          <w:rFonts w:ascii="Book Antiqua" w:hAnsi="Book Antiqua" w:cs="Times New Roman"/>
          <w:sz w:val="24"/>
          <w:szCs w:val="24"/>
        </w:rPr>
        <w:t>.</w:t>
      </w:r>
      <w:r w:rsidR="00DE7A95" w:rsidRPr="00BA08F5">
        <w:rPr>
          <w:rFonts w:ascii="Book Antiqua" w:hAnsi="Book Antiqua" w:cs="Times New Roman"/>
          <w:sz w:val="24"/>
          <w:szCs w:val="24"/>
        </w:rPr>
        <w:t xml:space="preserve"> In addition, the poor intraperitoneal blood supply and oxygenation of cancer cells, and the low apoptotic potential of such hypoxic tumor cells are also thought to be responsible for the p</w:t>
      </w:r>
      <w:r w:rsidR="00112C4A" w:rsidRPr="00BA08F5">
        <w:rPr>
          <w:rFonts w:ascii="Book Antiqua" w:hAnsi="Book Antiqua" w:cs="Times New Roman"/>
          <w:sz w:val="24"/>
          <w:szCs w:val="24"/>
        </w:rPr>
        <w:t>o</w:t>
      </w:r>
      <w:r w:rsidR="00DE7A95" w:rsidRPr="00BA08F5">
        <w:rPr>
          <w:rFonts w:ascii="Book Antiqua" w:hAnsi="Book Antiqua" w:cs="Times New Roman"/>
          <w:sz w:val="24"/>
          <w:szCs w:val="24"/>
        </w:rPr>
        <w:t xml:space="preserve">or response to </w:t>
      </w:r>
      <w:proofErr w:type="gramStart"/>
      <w:r w:rsidR="00DE7A95" w:rsidRPr="00BA08F5">
        <w:rPr>
          <w:rFonts w:ascii="Book Antiqua" w:hAnsi="Book Antiqua" w:cs="Times New Roman"/>
          <w:sz w:val="24"/>
          <w:szCs w:val="24"/>
        </w:rPr>
        <w:t>chemotherapy</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30,42]</w:t>
      </w:r>
      <w:r w:rsidR="00940686" w:rsidRPr="00BA08F5">
        <w:rPr>
          <w:rFonts w:ascii="Book Antiqua" w:hAnsi="Book Antiqua" w:cs="Times New Roman"/>
          <w:sz w:val="24"/>
          <w:szCs w:val="24"/>
        </w:rPr>
        <w:t xml:space="preserve">. </w:t>
      </w:r>
      <w:r w:rsidR="00434D58" w:rsidRPr="00BA08F5">
        <w:rPr>
          <w:rFonts w:ascii="Book Antiqua" w:hAnsi="Book Antiqua" w:cs="Times New Roman"/>
          <w:sz w:val="24"/>
          <w:szCs w:val="24"/>
        </w:rPr>
        <w:t>Further, p</w:t>
      </w:r>
      <w:r w:rsidR="00CF55D4" w:rsidRPr="00BA08F5">
        <w:rPr>
          <w:rFonts w:ascii="Book Antiqua" w:hAnsi="Book Antiqua" w:cs="Times New Roman"/>
          <w:sz w:val="24"/>
          <w:szCs w:val="24"/>
        </w:rPr>
        <w:t>at</w:t>
      </w:r>
      <w:r w:rsidR="00940686" w:rsidRPr="00BA08F5">
        <w:rPr>
          <w:rFonts w:ascii="Book Antiqua" w:hAnsi="Book Antiqua" w:cs="Times New Roman"/>
          <w:sz w:val="24"/>
          <w:szCs w:val="24"/>
        </w:rPr>
        <w:t>ients with PC</w:t>
      </w:r>
      <w:r w:rsidR="00CF55D4" w:rsidRPr="00BA08F5">
        <w:rPr>
          <w:rFonts w:ascii="Book Antiqua" w:hAnsi="Book Antiqua" w:cs="Times New Roman"/>
          <w:sz w:val="24"/>
          <w:szCs w:val="24"/>
        </w:rPr>
        <w:t xml:space="preserve"> are unlikely to tolerate the standard systemic therapy used in</w:t>
      </w:r>
      <w:r w:rsidR="00434D58" w:rsidRPr="00BA08F5">
        <w:rPr>
          <w:rFonts w:ascii="Book Antiqua" w:hAnsi="Book Antiqua" w:cs="Times New Roman"/>
          <w:sz w:val="24"/>
          <w:szCs w:val="24"/>
        </w:rPr>
        <w:t xml:space="preserve"> </w:t>
      </w:r>
      <w:r w:rsidR="00112C4A" w:rsidRPr="00BA08F5">
        <w:rPr>
          <w:rFonts w:ascii="Book Antiqua" w:hAnsi="Book Antiqua" w:cs="Times New Roman"/>
          <w:sz w:val="24"/>
          <w:szCs w:val="24"/>
        </w:rPr>
        <w:t>disseminated</w:t>
      </w:r>
      <w:r w:rsidR="00CF55D4" w:rsidRPr="00BA08F5">
        <w:rPr>
          <w:rFonts w:ascii="Book Antiqua" w:hAnsi="Book Antiqua" w:cs="Times New Roman"/>
          <w:sz w:val="24"/>
          <w:szCs w:val="24"/>
        </w:rPr>
        <w:t xml:space="preserve"> gastric cancer since they have a reduced metabolism and/or excretion</w:t>
      </w:r>
      <w:r w:rsidR="0086269F" w:rsidRPr="00BA08F5">
        <w:rPr>
          <w:rFonts w:ascii="Book Antiqua" w:hAnsi="Book Antiqua" w:cs="Times New Roman"/>
          <w:sz w:val="24"/>
          <w:szCs w:val="24"/>
        </w:rPr>
        <w:t xml:space="preserve"> which may increase its</w:t>
      </w:r>
      <w:r w:rsidR="00C8347F" w:rsidRPr="00BA08F5">
        <w:rPr>
          <w:rFonts w:ascii="Book Antiqua" w:hAnsi="Book Antiqua" w:cs="Times New Roman"/>
          <w:sz w:val="24"/>
          <w:szCs w:val="24"/>
        </w:rPr>
        <w:t xml:space="preserve"> </w:t>
      </w:r>
      <w:proofErr w:type="gramStart"/>
      <w:r w:rsidR="00C8347F" w:rsidRPr="00BA08F5">
        <w:rPr>
          <w:rFonts w:ascii="Book Antiqua" w:hAnsi="Book Antiqua" w:cs="Times New Roman"/>
          <w:sz w:val="24"/>
          <w:szCs w:val="24"/>
        </w:rPr>
        <w:t>toxicity</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38]</w:t>
      </w:r>
      <w:r w:rsidR="009A573F" w:rsidRPr="00BA08F5">
        <w:rPr>
          <w:rFonts w:ascii="Book Antiqua" w:hAnsi="Book Antiqua" w:cs="Times New Roman"/>
          <w:sz w:val="24"/>
          <w:szCs w:val="24"/>
        </w:rPr>
        <w:t xml:space="preserve">. </w:t>
      </w:r>
    </w:p>
    <w:p w:rsidR="00066C02" w:rsidRPr="00BA08F5" w:rsidRDefault="00627697"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 ineffectiveness of systemic chemotherapy to prevent peritoneal recurrence in locally advanced GC and to provide long term survival in PC from gastric cancer has led many to explore a</w:t>
      </w:r>
      <w:r w:rsidR="00C8347F" w:rsidRPr="00BA08F5">
        <w:rPr>
          <w:rFonts w:ascii="Book Antiqua" w:hAnsi="Book Antiqua" w:cs="Times New Roman"/>
          <w:sz w:val="24"/>
          <w:szCs w:val="24"/>
        </w:rPr>
        <w:t>lternate methods of prevention/</w:t>
      </w:r>
      <w:r w:rsidRPr="00BA08F5">
        <w:rPr>
          <w:rFonts w:ascii="Book Antiqua" w:hAnsi="Book Antiqua" w:cs="Times New Roman"/>
          <w:sz w:val="24"/>
          <w:szCs w:val="24"/>
        </w:rPr>
        <w:t xml:space="preserve">treatment of PC. </w:t>
      </w:r>
      <w:r w:rsidR="00A36079" w:rsidRPr="00BA08F5">
        <w:rPr>
          <w:rFonts w:ascii="Book Antiqua" w:hAnsi="Book Antiqua" w:cs="Times New Roman"/>
          <w:sz w:val="24"/>
          <w:szCs w:val="24"/>
        </w:rPr>
        <w:t>The belief that PC is more of a locor</w:t>
      </w:r>
      <w:r w:rsidR="00C8347F" w:rsidRPr="00BA08F5">
        <w:rPr>
          <w:rFonts w:ascii="Book Antiqua" w:hAnsi="Book Antiqua" w:cs="Times New Roman"/>
          <w:sz w:val="24"/>
          <w:szCs w:val="24"/>
        </w:rPr>
        <w:t xml:space="preserve">egional than a systemic </w:t>
      </w:r>
      <w:proofErr w:type="gramStart"/>
      <w:r w:rsidR="00C8347F" w:rsidRPr="00BA08F5">
        <w:rPr>
          <w:rFonts w:ascii="Book Antiqua" w:hAnsi="Book Antiqua" w:cs="Times New Roman"/>
          <w:sz w:val="24"/>
          <w:szCs w:val="24"/>
        </w:rPr>
        <w:t>disease</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22]</w:t>
      </w:r>
      <w:r w:rsidR="00330DFC" w:rsidRPr="00BA08F5">
        <w:rPr>
          <w:rFonts w:ascii="Book Antiqua" w:hAnsi="Book Antiqua" w:cs="Times New Roman"/>
          <w:sz w:val="24"/>
          <w:szCs w:val="24"/>
        </w:rPr>
        <w:t xml:space="preserve"> </w:t>
      </w:r>
      <w:r w:rsidR="00A36079" w:rsidRPr="00BA08F5">
        <w:rPr>
          <w:rFonts w:ascii="Book Antiqua" w:hAnsi="Book Antiqua" w:cs="Times New Roman"/>
          <w:sz w:val="24"/>
          <w:szCs w:val="24"/>
        </w:rPr>
        <w:t>has led to a resurgence of interest in regional therapies like cytoreductive surgery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36079" w:rsidRPr="00BA08F5">
        <w:rPr>
          <w:rFonts w:ascii="Book Antiqua" w:hAnsi="Book Antiqua" w:cs="Times New Roman"/>
          <w:sz w:val="24"/>
          <w:szCs w:val="24"/>
        </w:rPr>
        <w:t>CRS) and hyperthermic intra</w:t>
      </w:r>
      <w:r w:rsidR="0086269F" w:rsidRPr="00BA08F5">
        <w:rPr>
          <w:rFonts w:ascii="Book Antiqua" w:hAnsi="Book Antiqua" w:cs="Times New Roman"/>
          <w:sz w:val="24"/>
          <w:szCs w:val="24"/>
        </w:rPr>
        <w:t>p</w:t>
      </w:r>
      <w:r w:rsidR="00CD18F0" w:rsidRPr="00BA08F5">
        <w:rPr>
          <w:rFonts w:ascii="Book Antiqua" w:hAnsi="Book Antiqua" w:cs="Times New Roman"/>
          <w:sz w:val="24"/>
          <w:szCs w:val="24"/>
        </w:rPr>
        <w:t>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D18F0" w:rsidRPr="00BA08F5">
        <w:rPr>
          <w:rFonts w:ascii="Book Antiqua" w:hAnsi="Book Antiqua" w:cs="Times New Roman"/>
          <w:sz w:val="24"/>
          <w:szCs w:val="24"/>
        </w:rPr>
        <w:t>HIPEC).</w:t>
      </w:r>
    </w:p>
    <w:p w:rsidR="00627697" w:rsidRPr="00BA08F5" w:rsidRDefault="003443AC" w:rsidP="00C8347F">
      <w:pPr>
        <w:adjustRightInd w:val="0"/>
        <w:snapToGrid w:val="0"/>
        <w:spacing w:after="0" w:line="360" w:lineRule="auto"/>
        <w:ind w:firstLineChars="100" w:firstLine="240"/>
        <w:jc w:val="both"/>
        <w:rPr>
          <w:rFonts w:ascii="Book Antiqua" w:hAnsi="Book Antiqua" w:cs="Times New Roman"/>
          <w:sz w:val="24"/>
          <w:szCs w:val="24"/>
          <w:lang w:eastAsia="zh-CN"/>
        </w:rPr>
      </w:pPr>
      <w:r w:rsidRPr="00BA08F5">
        <w:rPr>
          <w:rFonts w:ascii="Book Antiqua" w:hAnsi="Book Antiqua" w:cs="Times New Roman"/>
          <w:sz w:val="24"/>
          <w:szCs w:val="24"/>
        </w:rPr>
        <w:t>Currently, CRS with</w:t>
      </w:r>
      <w:r w:rsidR="00066C02" w:rsidRPr="00BA08F5">
        <w:rPr>
          <w:rFonts w:ascii="Book Antiqua" w:hAnsi="Book Antiqua" w:cs="Times New Roman"/>
          <w:sz w:val="24"/>
          <w:szCs w:val="24"/>
        </w:rPr>
        <w:t xml:space="preserve"> HIPEC </w:t>
      </w:r>
      <w:r w:rsidR="003F3FC7" w:rsidRPr="00BA08F5">
        <w:rPr>
          <w:rFonts w:ascii="Book Antiqua" w:hAnsi="Book Antiqua" w:cs="Times New Roman"/>
          <w:sz w:val="24"/>
          <w:szCs w:val="24"/>
        </w:rPr>
        <w:t xml:space="preserve">is increasingly </w:t>
      </w:r>
      <w:r w:rsidR="00F5672F" w:rsidRPr="00BA08F5">
        <w:rPr>
          <w:rFonts w:ascii="Book Antiqua" w:hAnsi="Book Antiqua" w:cs="Times New Roman"/>
          <w:sz w:val="24"/>
          <w:szCs w:val="24"/>
        </w:rPr>
        <w:t xml:space="preserve">being </w:t>
      </w:r>
      <w:r w:rsidR="003F3FC7" w:rsidRPr="00BA08F5">
        <w:rPr>
          <w:rFonts w:ascii="Book Antiqua" w:hAnsi="Book Antiqua" w:cs="Times New Roman"/>
          <w:sz w:val="24"/>
          <w:szCs w:val="24"/>
        </w:rPr>
        <w:t>used as a</w:t>
      </w:r>
      <w:r w:rsidR="00066C02" w:rsidRPr="00BA08F5">
        <w:rPr>
          <w:rFonts w:ascii="Book Antiqua" w:hAnsi="Book Antiqua" w:cs="Times New Roman"/>
          <w:sz w:val="24"/>
          <w:szCs w:val="24"/>
        </w:rPr>
        <w:t xml:space="preserve"> curative treatment of </w:t>
      </w:r>
      <w:r w:rsidR="003F3FC7" w:rsidRPr="00BA08F5">
        <w:rPr>
          <w:rFonts w:ascii="Book Antiqua" w:hAnsi="Book Antiqua" w:cs="Times New Roman"/>
          <w:sz w:val="24"/>
          <w:szCs w:val="24"/>
        </w:rPr>
        <w:t xml:space="preserve">pseudomyxoma peritonei, peritoneal mesothelioma and selected patients with colorectal </w:t>
      </w:r>
      <w:proofErr w:type="gramStart"/>
      <w:r w:rsidRPr="00BA08F5">
        <w:rPr>
          <w:rFonts w:ascii="Book Antiqua" w:hAnsi="Book Antiqua" w:cs="Times New Roman"/>
          <w:sz w:val="24"/>
          <w:szCs w:val="24"/>
        </w:rPr>
        <w:t>PC</w:t>
      </w:r>
      <w:r w:rsidR="00CD18F0" w:rsidRPr="00BA08F5">
        <w:rPr>
          <w:rFonts w:ascii="Book Antiqua" w:hAnsi="Book Antiqua" w:cs="Times New Roman"/>
          <w:sz w:val="24"/>
          <w:szCs w:val="24"/>
          <w:vertAlign w:val="superscript"/>
        </w:rPr>
        <w:t>[</w:t>
      </w:r>
      <w:proofErr w:type="gramEnd"/>
      <w:r w:rsidR="00CD18F0" w:rsidRPr="00BA08F5">
        <w:rPr>
          <w:rFonts w:ascii="Book Antiqua" w:hAnsi="Book Antiqua" w:cs="Times New Roman"/>
          <w:sz w:val="24"/>
          <w:szCs w:val="24"/>
          <w:vertAlign w:val="superscript"/>
        </w:rPr>
        <w:t>43</w:t>
      </w:r>
      <w:r w:rsidR="00DB42CE">
        <w:rPr>
          <w:rFonts w:ascii="Book Antiqua" w:hAnsi="Book Antiqua" w:cs="Times New Roman" w:hint="eastAsia"/>
          <w:sz w:val="24"/>
          <w:szCs w:val="24"/>
          <w:vertAlign w:val="superscript"/>
          <w:lang w:eastAsia="zh-CN"/>
        </w:rPr>
        <w:t>-</w:t>
      </w:r>
      <w:r w:rsidR="00CD18F0" w:rsidRPr="00BA08F5">
        <w:rPr>
          <w:rFonts w:ascii="Book Antiqua" w:hAnsi="Book Antiqua" w:cs="Times New Roman"/>
          <w:sz w:val="24"/>
          <w:szCs w:val="24"/>
          <w:vertAlign w:val="superscript"/>
        </w:rPr>
        <w:t>46]</w:t>
      </w:r>
      <w:r w:rsidR="003F3FC7" w:rsidRPr="00BA08F5">
        <w:rPr>
          <w:rFonts w:ascii="Book Antiqua" w:hAnsi="Book Antiqua" w:cs="Times New Roman"/>
          <w:sz w:val="24"/>
          <w:szCs w:val="24"/>
        </w:rPr>
        <w:t>. Given the natural history of gastric cancer, where nearly half of the recurrences after curative surgery is confined within the peritoneal cavity, it seems rational to apply HIPEC in the treatment strategy.</w:t>
      </w:r>
      <w:r w:rsidR="00A36079" w:rsidRPr="00BA08F5">
        <w:rPr>
          <w:rFonts w:ascii="Book Antiqua" w:hAnsi="Book Antiqua" w:cs="Times New Roman"/>
          <w:sz w:val="24"/>
          <w:szCs w:val="24"/>
        </w:rPr>
        <w:t xml:space="preserve"> HIPEC has 3 potential implications in the management of gastric cancer- one, as a prophylactic measure to prevent peritoneal recurrence </w:t>
      </w:r>
      <w:r w:rsidRPr="00BA08F5">
        <w:rPr>
          <w:rFonts w:ascii="Book Antiqua" w:hAnsi="Book Antiqua" w:cs="Times New Roman"/>
          <w:sz w:val="24"/>
          <w:szCs w:val="24"/>
        </w:rPr>
        <w:t>after a curative gastrectomy in</w:t>
      </w:r>
      <w:r w:rsidR="00A36079" w:rsidRPr="00BA08F5">
        <w:rPr>
          <w:rFonts w:ascii="Book Antiqua" w:hAnsi="Book Antiqua" w:cs="Times New Roman"/>
          <w:sz w:val="24"/>
          <w:szCs w:val="24"/>
        </w:rPr>
        <w:t xml:space="preserve"> high risk patients; two, as a therapeutic measure in patients with established PC </w:t>
      </w:r>
      <w:r w:rsidRPr="00BA08F5">
        <w:rPr>
          <w:rFonts w:ascii="Book Antiqua" w:hAnsi="Book Antiqua" w:cs="Times New Roman"/>
          <w:sz w:val="24"/>
          <w:szCs w:val="24"/>
        </w:rPr>
        <w:t>after CRS</w:t>
      </w:r>
      <w:r w:rsidR="002C49AF" w:rsidRPr="00BA08F5">
        <w:rPr>
          <w:rFonts w:ascii="Book Antiqua" w:hAnsi="Book Antiqua" w:cs="Times New Roman"/>
          <w:sz w:val="24"/>
          <w:szCs w:val="24"/>
        </w:rPr>
        <w:t xml:space="preserve"> </w:t>
      </w:r>
      <w:r w:rsidR="00A36079" w:rsidRPr="00BA08F5">
        <w:rPr>
          <w:rFonts w:ascii="Book Antiqua" w:hAnsi="Book Antiqua" w:cs="Times New Roman"/>
          <w:sz w:val="24"/>
          <w:szCs w:val="24"/>
        </w:rPr>
        <w:t>and; three, as a palliation in patients with intractable ascites due to extensive PC</w:t>
      </w:r>
      <w:r w:rsidRPr="00BA08F5">
        <w:rPr>
          <w:rFonts w:ascii="Book Antiqua" w:hAnsi="Book Antiqua" w:cs="Times New Roman"/>
          <w:sz w:val="24"/>
          <w:szCs w:val="24"/>
        </w:rPr>
        <w:t xml:space="preserve"> not suitable for CRS</w:t>
      </w:r>
      <w:r w:rsidR="00A36079" w:rsidRPr="00BA08F5">
        <w:rPr>
          <w:rFonts w:ascii="Book Antiqua" w:hAnsi="Book Antiqua" w:cs="Times New Roman"/>
          <w:sz w:val="24"/>
          <w:szCs w:val="24"/>
        </w:rPr>
        <w:t>. In this review, we look at the available data on these thre</w:t>
      </w:r>
      <w:r w:rsidR="00EC53EE" w:rsidRPr="00BA08F5">
        <w:rPr>
          <w:rFonts w:ascii="Book Antiqua" w:hAnsi="Book Antiqua" w:cs="Times New Roman"/>
          <w:sz w:val="24"/>
          <w:szCs w:val="24"/>
        </w:rPr>
        <w:t>e indications for</w:t>
      </w:r>
      <w:r w:rsidR="00A36079" w:rsidRPr="00BA08F5">
        <w:rPr>
          <w:rFonts w:ascii="Book Antiqua" w:hAnsi="Book Antiqua" w:cs="Times New Roman"/>
          <w:sz w:val="24"/>
          <w:szCs w:val="24"/>
        </w:rPr>
        <w:t xml:space="preserve"> HIPEC</w:t>
      </w:r>
      <w:r w:rsidR="00EC53EE" w:rsidRPr="00BA08F5">
        <w:rPr>
          <w:rFonts w:ascii="Book Antiqua" w:hAnsi="Book Antiqua" w:cs="Times New Roman"/>
          <w:sz w:val="24"/>
          <w:szCs w:val="24"/>
        </w:rPr>
        <w:t xml:space="preserve"> in gastric cancer</w:t>
      </w:r>
      <w:r w:rsidR="00A36079" w:rsidRPr="00BA08F5">
        <w:rPr>
          <w:rFonts w:ascii="Book Antiqua" w:hAnsi="Book Antiqua" w:cs="Times New Roman"/>
          <w:sz w:val="24"/>
          <w:szCs w:val="24"/>
        </w:rPr>
        <w:t>.</w:t>
      </w:r>
      <w:r w:rsidR="00FB45A6" w:rsidRPr="00BA08F5">
        <w:rPr>
          <w:rFonts w:ascii="Book Antiqua" w:hAnsi="Book Antiqua" w:cs="Times New Roman"/>
          <w:sz w:val="24"/>
          <w:szCs w:val="24"/>
        </w:rPr>
        <w:t xml:space="preserve"> </w:t>
      </w:r>
    </w:p>
    <w:p w:rsidR="00C8347F" w:rsidRPr="00BA08F5" w:rsidRDefault="00C8347F" w:rsidP="00C8347F">
      <w:pPr>
        <w:adjustRightInd w:val="0"/>
        <w:snapToGrid w:val="0"/>
        <w:spacing w:after="0" w:line="360" w:lineRule="auto"/>
        <w:ind w:firstLineChars="100" w:firstLine="240"/>
        <w:jc w:val="both"/>
        <w:rPr>
          <w:rFonts w:ascii="Book Antiqua" w:hAnsi="Book Antiqua" w:cs="Times New Roman"/>
          <w:sz w:val="24"/>
          <w:szCs w:val="24"/>
          <w:lang w:eastAsia="zh-CN"/>
        </w:rPr>
      </w:pPr>
    </w:p>
    <w:p w:rsidR="008E6944" w:rsidRPr="00BA08F5" w:rsidRDefault="00C8347F" w:rsidP="0041515E">
      <w:pPr>
        <w:adjustRightInd w:val="0"/>
        <w:snapToGrid w:val="0"/>
        <w:spacing w:after="0" w:line="360" w:lineRule="auto"/>
        <w:jc w:val="both"/>
        <w:rPr>
          <w:rFonts w:ascii="Book Antiqua" w:hAnsi="Book Antiqua" w:cs="Times New Roman"/>
          <w:b/>
          <w:sz w:val="24"/>
          <w:szCs w:val="24"/>
        </w:rPr>
      </w:pPr>
      <w:r w:rsidRPr="00BA08F5">
        <w:rPr>
          <w:rFonts w:ascii="Book Antiqua" w:hAnsi="Book Antiqua" w:cs="Times New Roman"/>
          <w:b/>
          <w:sz w:val="24"/>
          <w:szCs w:val="24"/>
        </w:rPr>
        <w:t>PATHOPHYSIOLOGY OF PERITONEAL CARCINOMATOSIS</w:t>
      </w:r>
    </w:p>
    <w:p w:rsidR="00703D5A" w:rsidRPr="00BA08F5" w:rsidRDefault="00A027FB"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In order to appreciate the role of HIPE</w:t>
      </w:r>
      <w:r w:rsidR="00AF5227" w:rsidRPr="00BA08F5">
        <w:rPr>
          <w:rFonts w:ascii="Book Antiqua" w:hAnsi="Book Antiqua" w:cs="Times New Roman"/>
          <w:sz w:val="24"/>
          <w:szCs w:val="24"/>
        </w:rPr>
        <w:t>C</w:t>
      </w:r>
      <w:r w:rsidRPr="00BA08F5">
        <w:rPr>
          <w:rFonts w:ascii="Book Antiqua" w:hAnsi="Book Antiqua" w:cs="Times New Roman"/>
          <w:sz w:val="24"/>
          <w:szCs w:val="24"/>
        </w:rPr>
        <w:t xml:space="preserve">, it is important to understand the pathogenesis of </w:t>
      </w:r>
      <w:r w:rsidR="00AF5227" w:rsidRPr="00BA08F5">
        <w:rPr>
          <w:rFonts w:ascii="Book Antiqua" w:hAnsi="Book Antiqua" w:cs="Times New Roman"/>
          <w:sz w:val="24"/>
          <w:szCs w:val="24"/>
        </w:rPr>
        <w:t>GC</w:t>
      </w:r>
      <w:r w:rsidRPr="00BA08F5">
        <w:rPr>
          <w:rFonts w:ascii="Book Antiqua" w:hAnsi="Book Antiqua" w:cs="Times New Roman"/>
          <w:sz w:val="24"/>
          <w:szCs w:val="24"/>
        </w:rPr>
        <w:t xml:space="preserve">PC. </w:t>
      </w:r>
      <w:r w:rsidR="00CC76BB" w:rsidRPr="00BA08F5">
        <w:rPr>
          <w:rFonts w:ascii="Book Antiqua" w:hAnsi="Book Antiqua" w:cs="Times New Roman"/>
          <w:sz w:val="24"/>
          <w:szCs w:val="24"/>
        </w:rPr>
        <w:t>I</w:t>
      </w:r>
      <w:r w:rsidR="008E6944" w:rsidRPr="00BA08F5">
        <w:rPr>
          <w:rFonts w:ascii="Book Antiqua" w:hAnsi="Book Antiqua" w:cs="Times New Roman"/>
          <w:sz w:val="24"/>
          <w:szCs w:val="24"/>
        </w:rPr>
        <w:t xml:space="preserve">ntra-abdominal recurrence after curative resection </w:t>
      </w:r>
      <w:r w:rsidR="00CC76BB" w:rsidRPr="00BA08F5">
        <w:rPr>
          <w:rFonts w:ascii="Book Antiqua" w:hAnsi="Book Antiqua" w:cs="Times New Roman"/>
          <w:sz w:val="24"/>
          <w:szCs w:val="24"/>
        </w:rPr>
        <w:t xml:space="preserve">usually </w:t>
      </w:r>
      <w:r w:rsidR="002D3696" w:rsidRPr="00BA08F5">
        <w:rPr>
          <w:rFonts w:ascii="Book Antiqua" w:hAnsi="Book Antiqua" w:cs="Times New Roman"/>
          <w:sz w:val="24"/>
          <w:szCs w:val="24"/>
        </w:rPr>
        <w:lastRenderedPageBreak/>
        <w:t>originates</w:t>
      </w:r>
      <w:r w:rsidR="00CC76BB" w:rsidRPr="00BA08F5">
        <w:rPr>
          <w:rFonts w:ascii="Book Antiqua" w:hAnsi="Book Antiqua" w:cs="Times New Roman"/>
          <w:sz w:val="24"/>
          <w:szCs w:val="24"/>
        </w:rPr>
        <w:t xml:space="preserve"> from intraperitoneal free cancer cells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C76BB" w:rsidRPr="00BA08F5">
        <w:rPr>
          <w:rFonts w:ascii="Book Antiqua" w:hAnsi="Book Antiqua" w:cs="Times New Roman"/>
          <w:sz w:val="24"/>
          <w:szCs w:val="24"/>
        </w:rPr>
        <w:t>IFCC), which in turn can occur from</w:t>
      </w:r>
      <w:r w:rsidR="008E6944" w:rsidRPr="00BA08F5">
        <w:rPr>
          <w:rFonts w:ascii="Book Antiqua" w:hAnsi="Book Antiqua" w:cs="Times New Roman"/>
          <w:sz w:val="24"/>
          <w:szCs w:val="24"/>
        </w:rPr>
        <w:t xml:space="preserve"> two </w:t>
      </w:r>
      <w:r w:rsidR="00CC76BB" w:rsidRPr="00BA08F5">
        <w:rPr>
          <w:rFonts w:ascii="Book Antiqua" w:hAnsi="Book Antiqua" w:cs="Times New Roman"/>
          <w:sz w:val="24"/>
          <w:szCs w:val="24"/>
        </w:rPr>
        <w:t xml:space="preserve">potential </w:t>
      </w:r>
      <w:r w:rsidR="008E6944" w:rsidRPr="00BA08F5">
        <w:rPr>
          <w:rFonts w:ascii="Book Antiqua" w:hAnsi="Book Antiqua" w:cs="Times New Roman"/>
          <w:sz w:val="24"/>
          <w:szCs w:val="24"/>
        </w:rPr>
        <w:t xml:space="preserve">sources: spontaneous exfoliation of cancer cells from the primary tumor, and traumatic dissemination of cancer cells as a result of the surgical </w:t>
      </w:r>
      <w:proofErr w:type="gramStart"/>
      <w:r w:rsidR="008E6944" w:rsidRPr="00BA08F5">
        <w:rPr>
          <w:rFonts w:ascii="Book Antiqua" w:hAnsi="Book Antiqua" w:cs="Times New Roman"/>
          <w:sz w:val="24"/>
          <w:szCs w:val="24"/>
        </w:rPr>
        <w:t>trauma</w:t>
      </w:r>
      <w:r w:rsidR="000B4493" w:rsidRPr="00BA08F5">
        <w:rPr>
          <w:rFonts w:ascii="Book Antiqua" w:hAnsi="Book Antiqua" w:cs="Times New Roman"/>
          <w:sz w:val="24"/>
          <w:szCs w:val="24"/>
          <w:vertAlign w:val="superscript"/>
        </w:rPr>
        <w:t>[</w:t>
      </w:r>
      <w:proofErr w:type="gramEnd"/>
      <w:r w:rsidR="000B4493" w:rsidRPr="00BA08F5">
        <w:rPr>
          <w:rFonts w:ascii="Book Antiqua" w:hAnsi="Book Antiqua" w:cs="Times New Roman"/>
          <w:sz w:val="24"/>
          <w:szCs w:val="24"/>
          <w:vertAlign w:val="superscript"/>
        </w:rPr>
        <w:t>22,47,48]</w:t>
      </w:r>
      <w:r w:rsidR="008E6944" w:rsidRPr="00BA08F5">
        <w:rPr>
          <w:rFonts w:ascii="Book Antiqua" w:hAnsi="Book Antiqua" w:cs="Times New Roman"/>
          <w:sz w:val="24"/>
          <w:szCs w:val="24"/>
        </w:rPr>
        <w:t xml:space="preserve">. </w:t>
      </w:r>
      <w:r w:rsidR="007D3A47" w:rsidRPr="00BA08F5">
        <w:rPr>
          <w:rFonts w:ascii="Book Antiqua" w:hAnsi="Book Antiqua" w:cs="Times New Roman"/>
          <w:sz w:val="24"/>
          <w:szCs w:val="24"/>
        </w:rPr>
        <w:t>IFCC can be seen in up</w:t>
      </w:r>
      <w:r w:rsidR="0053589E">
        <w:rPr>
          <w:rFonts w:ascii="Book Antiqua" w:hAnsi="Book Antiqua" w:cs="Times New Roman" w:hint="eastAsia"/>
          <w:sz w:val="24"/>
          <w:szCs w:val="24"/>
          <w:lang w:eastAsia="zh-CN"/>
        </w:rPr>
        <w:t xml:space="preserve"> </w:t>
      </w:r>
      <w:r w:rsidR="007D3A47" w:rsidRPr="00BA08F5">
        <w:rPr>
          <w:rFonts w:ascii="Book Antiqua" w:hAnsi="Book Antiqua" w:cs="Times New Roman"/>
          <w:sz w:val="24"/>
          <w:szCs w:val="24"/>
        </w:rPr>
        <w:t>to 24% patients with stage I and 40% patients wit</w:t>
      </w:r>
      <w:r w:rsidR="00DB42CE">
        <w:rPr>
          <w:rFonts w:ascii="Book Antiqua" w:hAnsi="Book Antiqua" w:cs="Times New Roman"/>
          <w:sz w:val="24"/>
          <w:szCs w:val="24"/>
        </w:rPr>
        <w:t xml:space="preserve">h stage II or III </w:t>
      </w:r>
      <w:proofErr w:type="gramStart"/>
      <w:r w:rsidR="00DB42CE">
        <w:rPr>
          <w:rFonts w:ascii="Book Antiqua" w:hAnsi="Book Antiqua" w:cs="Times New Roman"/>
          <w:sz w:val="24"/>
          <w:szCs w:val="24"/>
        </w:rPr>
        <w:t>GC</w:t>
      </w:r>
      <w:r w:rsidR="000B4493" w:rsidRPr="00BA08F5">
        <w:rPr>
          <w:rFonts w:ascii="Book Antiqua" w:hAnsi="Book Antiqua" w:cs="Times New Roman"/>
          <w:sz w:val="24"/>
          <w:szCs w:val="24"/>
          <w:vertAlign w:val="superscript"/>
        </w:rPr>
        <w:t>[</w:t>
      </w:r>
      <w:proofErr w:type="gramEnd"/>
      <w:r w:rsidR="000B4493" w:rsidRPr="00BA08F5">
        <w:rPr>
          <w:rFonts w:ascii="Book Antiqua" w:hAnsi="Book Antiqua" w:cs="Times New Roman"/>
          <w:sz w:val="24"/>
          <w:szCs w:val="24"/>
          <w:vertAlign w:val="superscript"/>
        </w:rPr>
        <w:t>49]</w:t>
      </w:r>
      <w:r w:rsidR="007D3A47" w:rsidRPr="00BA08F5">
        <w:rPr>
          <w:rFonts w:ascii="Book Antiqua" w:hAnsi="Book Antiqua" w:cs="Times New Roman"/>
          <w:sz w:val="24"/>
          <w:szCs w:val="24"/>
        </w:rPr>
        <w:t>. The</w:t>
      </w:r>
      <w:r w:rsidR="00CC76BB" w:rsidRPr="00BA08F5">
        <w:rPr>
          <w:rFonts w:ascii="Book Antiqua" w:hAnsi="Book Antiqua" w:cs="Times New Roman"/>
          <w:sz w:val="24"/>
          <w:szCs w:val="24"/>
        </w:rPr>
        <w:t xml:space="preserve"> s</w:t>
      </w:r>
      <w:r w:rsidR="008E6944" w:rsidRPr="00BA08F5">
        <w:rPr>
          <w:rFonts w:ascii="Book Antiqua" w:hAnsi="Book Antiqua" w:cs="Times New Roman"/>
          <w:sz w:val="24"/>
          <w:szCs w:val="24"/>
        </w:rPr>
        <w:t xml:space="preserve">pontaneous seeding of cancer </w:t>
      </w:r>
      <w:r w:rsidR="007D3A47" w:rsidRPr="00BA08F5">
        <w:rPr>
          <w:rFonts w:ascii="Book Antiqua" w:hAnsi="Book Antiqua" w:cs="Times New Roman"/>
          <w:sz w:val="24"/>
          <w:szCs w:val="24"/>
        </w:rPr>
        <w:t>cells is more frequent in GC</w:t>
      </w:r>
      <w:r w:rsidR="008E6944" w:rsidRPr="00BA08F5">
        <w:rPr>
          <w:rFonts w:ascii="Book Antiqua" w:hAnsi="Book Antiqua" w:cs="Times New Roman"/>
          <w:sz w:val="24"/>
          <w:szCs w:val="24"/>
        </w:rPr>
        <w:t xml:space="preserve"> involving the serosal surface</w:t>
      </w:r>
      <w:r w:rsidR="00C17D45" w:rsidRPr="00BA08F5">
        <w:rPr>
          <w:rFonts w:ascii="Book Antiqua" w:hAnsi="Book Antiqua" w:cs="Times New Roman"/>
          <w:sz w:val="24"/>
          <w:szCs w:val="24"/>
        </w:rPr>
        <w:t xml:space="preserve"> of the stomach</w:t>
      </w:r>
      <w:r w:rsidR="008E6944" w:rsidRPr="00BA08F5">
        <w:rPr>
          <w:rFonts w:ascii="Book Antiqua" w:hAnsi="Book Antiqua" w:cs="Times New Roman"/>
          <w:sz w:val="24"/>
          <w:szCs w:val="24"/>
        </w:rPr>
        <w:t xml:space="preserve"> since </w:t>
      </w:r>
      <w:r w:rsidR="00C17D45" w:rsidRPr="00BA08F5">
        <w:rPr>
          <w:rFonts w:ascii="Book Antiqua" w:hAnsi="Book Antiqua" w:cs="Times New Roman"/>
          <w:sz w:val="24"/>
          <w:szCs w:val="24"/>
        </w:rPr>
        <w:t>this</w:t>
      </w:r>
      <w:r w:rsidR="008E6944" w:rsidRPr="00BA08F5">
        <w:rPr>
          <w:rFonts w:ascii="Book Antiqua" w:hAnsi="Book Antiqua" w:cs="Times New Roman"/>
          <w:sz w:val="24"/>
          <w:szCs w:val="24"/>
        </w:rPr>
        <w:t xml:space="preserve"> predisposes to exfoliation of </w:t>
      </w:r>
      <w:r w:rsidR="00C17D45" w:rsidRPr="00BA08F5">
        <w:rPr>
          <w:rFonts w:ascii="Book Antiqua" w:hAnsi="Book Antiqua" w:cs="Times New Roman"/>
          <w:sz w:val="24"/>
          <w:szCs w:val="24"/>
        </w:rPr>
        <w:t xml:space="preserve">the </w:t>
      </w:r>
      <w:r w:rsidR="008E6944" w:rsidRPr="00BA08F5">
        <w:rPr>
          <w:rFonts w:ascii="Book Antiqua" w:hAnsi="Book Antiqua" w:cs="Times New Roman"/>
          <w:sz w:val="24"/>
          <w:szCs w:val="24"/>
        </w:rPr>
        <w:t>cancer cells.</w:t>
      </w:r>
      <w:r w:rsidR="0036268D" w:rsidRPr="00BA08F5">
        <w:rPr>
          <w:rFonts w:ascii="Book Antiqua" w:hAnsi="Book Antiqua" w:cs="Times New Roman"/>
          <w:sz w:val="24"/>
          <w:szCs w:val="24"/>
        </w:rPr>
        <w:t xml:space="preserve"> </w:t>
      </w:r>
      <w:r w:rsidR="004B47EE" w:rsidRPr="00BA08F5">
        <w:rPr>
          <w:rFonts w:ascii="Book Antiqua" w:hAnsi="Book Antiqua" w:cs="Times New Roman"/>
          <w:sz w:val="24"/>
          <w:szCs w:val="24"/>
        </w:rPr>
        <w:t xml:space="preserve">During radical surgery for gastric cancer, cancer cells are released from transected lymphatic channels, tissue at the narrow margins of resection, and tumor-contaminated blood lost in the surgical </w:t>
      </w:r>
      <w:r w:rsidR="00C8347F" w:rsidRPr="00BA08F5">
        <w:rPr>
          <w:rFonts w:ascii="Book Antiqua" w:hAnsi="Book Antiqua" w:cs="Times New Roman"/>
          <w:sz w:val="24"/>
          <w:szCs w:val="24"/>
        </w:rPr>
        <w:t xml:space="preserve">field from the cancer </w:t>
      </w:r>
      <w:proofErr w:type="gramStart"/>
      <w:r w:rsidR="00C8347F" w:rsidRPr="00BA08F5">
        <w:rPr>
          <w:rFonts w:ascii="Book Antiqua" w:hAnsi="Book Antiqua" w:cs="Times New Roman"/>
          <w:sz w:val="24"/>
          <w:szCs w:val="24"/>
        </w:rPr>
        <w:t>specimen</w:t>
      </w:r>
      <w:r w:rsidR="00C77BE8" w:rsidRPr="00BA08F5">
        <w:rPr>
          <w:rFonts w:ascii="Book Antiqua" w:hAnsi="Book Antiqua" w:cs="Times New Roman"/>
          <w:sz w:val="24"/>
          <w:szCs w:val="24"/>
          <w:vertAlign w:val="superscript"/>
        </w:rPr>
        <w:t>[</w:t>
      </w:r>
      <w:proofErr w:type="gramEnd"/>
      <w:r w:rsidR="00C77BE8" w:rsidRPr="00BA08F5">
        <w:rPr>
          <w:rFonts w:ascii="Book Antiqua" w:hAnsi="Book Antiqua" w:cs="Times New Roman"/>
          <w:sz w:val="24"/>
          <w:szCs w:val="24"/>
          <w:vertAlign w:val="superscript"/>
        </w:rPr>
        <w:t>22,50,51]</w:t>
      </w:r>
      <w:r w:rsidR="004B47EE" w:rsidRPr="00BA08F5">
        <w:rPr>
          <w:rFonts w:ascii="Book Antiqua" w:hAnsi="Book Antiqua" w:cs="Times New Roman"/>
          <w:sz w:val="24"/>
          <w:szCs w:val="24"/>
        </w:rPr>
        <w:t xml:space="preserve">. </w:t>
      </w:r>
      <w:r w:rsidR="00743296" w:rsidRPr="00BA08F5">
        <w:rPr>
          <w:rFonts w:ascii="Book Antiqua" w:hAnsi="Book Antiqua" w:cs="Times New Roman"/>
          <w:sz w:val="24"/>
          <w:szCs w:val="24"/>
        </w:rPr>
        <w:t xml:space="preserve">Yu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77BE8" w:rsidRPr="00BA08F5">
        <w:rPr>
          <w:rFonts w:ascii="Book Antiqua" w:hAnsi="Book Antiqua" w:cs="Times New Roman"/>
          <w:sz w:val="24"/>
          <w:szCs w:val="24"/>
          <w:vertAlign w:val="superscript"/>
        </w:rPr>
        <w:t>[</w:t>
      </w:r>
      <w:proofErr w:type="gramEnd"/>
      <w:r w:rsidR="00C77BE8" w:rsidRPr="00BA08F5">
        <w:rPr>
          <w:rFonts w:ascii="Book Antiqua" w:hAnsi="Book Antiqua" w:cs="Times New Roman"/>
          <w:sz w:val="24"/>
          <w:szCs w:val="24"/>
          <w:vertAlign w:val="superscript"/>
        </w:rPr>
        <w:t>52]</w:t>
      </w:r>
      <w:r w:rsidR="00C77BE8" w:rsidRPr="00BA08F5">
        <w:rPr>
          <w:rFonts w:ascii="Book Antiqua" w:hAnsi="Book Antiqua" w:cs="Times New Roman"/>
          <w:sz w:val="24"/>
          <w:szCs w:val="24"/>
        </w:rPr>
        <w:t xml:space="preserve"> </w:t>
      </w:r>
      <w:r w:rsidR="00743296" w:rsidRPr="00BA08F5">
        <w:rPr>
          <w:rFonts w:ascii="Book Antiqua" w:hAnsi="Book Antiqua" w:cs="Times New Roman"/>
          <w:sz w:val="24"/>
          <w:szCs w:val="24"/>
        </w:rPr>
        <w:t xml:space="preserve">observed that in a cohort of patients undergoing a D2 gastrectomy, only 24% had a positive cytology on peritoneal lavage just before the gastrectomy, whereas nearly 58% had a positive cytology in the lavage done immediately after the surgery, </w:t>
      </w:r>
      <w:r w:rsidR="003028FF" w:rsidRPr="00BA08F5">
        <w:rPr>
          <w:rFonts w:ascii="Book Antiqua" w:hAnsi="Book Antiqua" w:cs="Times New Roman"/>
          <w:sz w:val="24"/>
          <w:szCs w:val="24"/>
        </w:rPr>
        <w:t xml:space="preserve">suggesting that surgery is responsible for dissemination of tumor cells into the peritoneal cavity. </w:t>
      </w:r>
      <w:r w:rsidR="00703D5A" w:rsidRPr="00BA08F5">
        <w:rPr>
          <w:rFonts w:ascii="Book Antiqua" w:hAnsi="Book Antiqua" w:cs="Times New Roman"/>
          <w:sz w:val="24"/>
          <w:szCs w:val="24"/>
        </w:rPr>
        <w:t xml:space="preserve">Once the cancer cells gain access to the peritoneal cavity, they spread to various areas aided by gravity, intestinal peristalsis and negative pressure due to diaphragmatic contractions. </w:t>
      </w:r>
    </w:p>
    <w:p w:rsidR="00A13DF9" w:rsidRPr="00BA08F5" w:rsidRDefault="004B47EE" w:rsidP="00C8347F">
      <w:pPr>
        <w:adjustRightInd w:val="0"/>
        <w:snapToGrid w:val="0"/>
        <w:spacing w:after="0" w:line="360" w:lineRule="auto"/>
        <w:ind w:firstLineChars="100" w:firstLine="240"/>
        <w:jc w:val="both"/>
        <w:rPr>
          <w:rFonts w:ascii="Book Antiqua" w:hAnsi="Book Antiqua" w:cs="Times New Roman"/>
          <w:sz w:val="24"/>
          <w:szCs w:val="24"/>
          <w:lang w:eastAsia="zh-CN"/>
        </w:rPr>
      </w:pPr>
      <w:r w:rsidRPr="00BA08F5">
        <w:rPr>
          <w:rFonts w:ascii="Book Antiqua" w:hAnsi="Book Antiqua" w:cs="Times New Roman"/>
          <w:sz w:val="24"/>
          <w:szCs w:val="24"/>
        </w:rPr>
        <w:t xml:space="preserve">According to the “tumor cell entrapment hypothesis” proposed by Sugarbaker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C3F27" w:rsidRPr="00BA08F5">
        <w:rPr>
          <w:rFonts w:ascii="Book Antiqua" w:hAnsi="Book Antiqua" w:cs="Times New Roman"/>
          <w:sz w:val="24"/>
          <w:szCs w:val="24"/>
          <w:vertAlign w:val="superscript"/>
        </w:rPr>
        <w:t>[</w:t>
      </w:r>
      <w:proofErr w:type="gramEnd"/>
      <w:r w:rsidR="00942706" w:rsidRPr="00BA08F5">
        <w:rPr>
          <w:rFonts w:ascii="Book Antiqua" w:hAnsi="Book Antiqua" w:cs="Times New Roman"/>
          <w:sz w:val="24"/>
          <w:szCs w:val="24"/>
          <w:vertAlign w:val="superscript"/>
        </w:rPr>
        <w:t>22</w:t>
      </w:r>
      <w:r w:rsidR="00CC3F27" w:rsidRPr="00BA08F5">
        <w:rPr>
          <w:rFonts w:ascii="Book Antiqua" w:hAnsi="Book Antiqua" w:cs="Times New Roman"/>
          <w:sz w:val="24"/>
          <w:szCs w:val="24"/>
          <w:vertAlign w:val="superscript"/>
        </w:rPr>
        <w:t>]</w:t>
      </w:r>
      <w:r w:rsidRPr="00BA08F5">
        <w:rPr>
          <w:rFonts w:ascii="Book Antiqua" w:hAnsi="Book Antiqua" w:cs="Times New Roman"/>
          <w:sz w:val="24"/>
          <w:szCs w:val="24"/>
        </w:rPr>
        <w:t>, the IFCC</w:t>
      </w:r>
      <w:r w:rsidR="005C74F3" w:rsidRPr="00BA08F5">
        <w:rPr>
          <w:rFonts w:ascii="Book Antiqua" w:hAnsi="Book Antiqua" w:cs="Times New Roman"/>
          <w:sz w:val="24"/>
          <w:szCs w:val="24"/>
        </w:rPr>
        <w:t xml:space="preserve"> which are thus spontaneously exfoliated or</w:t>
      </w:r>
      <w:r w:rsidR="008E6944" w:rsidRPr="00BA08F5">
        <w:rPr>
          <w:rFonts w:ascii="Book Antiqua" w:hAnsi="Book Antiqua" w:cs="Times New Roman"/>
          <w:sz w:val="24"/>
          <w:szCs w:val="24"/>
        </w:rPr>
        <w:t xml:space="preserve"> iatrogenically disseminated </w:t>
      </w:r>
      <w:r w:rsidR="005C74F3" w:rsidRPr="00BA08F5">
        <w:rPr>
          <w:rFonts w:ascii="Book Antiqua" w:hAnsi="Book Antiqua" w:cs="Times New Roman"/>
          <w:sz w:val="24"/>
          <w:szCs w:val="24"/>
        </w:rPr>
        <w:t>adhere to the raw area created by the surgery</w:t>
      </w:r>
      <w:r w:rsidR="008E6944" w:rsidRPr="00BA08F5">
        <w:rPr>
          <w:rFonts w:ascii="Book Antiqua" w:hAnsi="Book Antiqua" w:cs="Times New Roman"/>
          <w:sz w:val="24"/>
          <w:szCs w:val="24"/>
        </w:rPr>
        <w:t xml:space="preserve"> within minutes, and is facilitat</w:t>
      </w:r>
      <w:r w:rsidR="005C74F3" w:rsidRPr="00BA08F5">
        <w:rPr>
          <w:rFonts w:ascii="Book Antiqua" w:hAnsi="Book Antiqua" w:cs="Times New Roman"/>
          <w:sz w:val="24"/>
          <w:szCs w:val="24"/>
        </w:rPr>
        <w:t xml:space="preserve">ed by fibrin entrapment and assisted by cytokines released as part of the </w:t>
      </w:r>
      <w:r w:rsidR="008E6944" w:rsidRPr="00BA08F5">
        <w:rPr>
          <w:rFonts w:ascii="Book Antiqua" w:hAnsi="Book Antiqua" w:cs="Times New Roman"/>
          <w:sz w:val="24"/>
          <w:szCs w:val="24"/>
        </w:rPr>
        <w:t>wound</w:t>
      </w:r>
      <w:r w:rsidR="005C74F3" w:rsidRPr="00BA08F5">
        <w:rPr>
          <w:rFonts w:ascii="Book Antiqua" w:hAnsi="Book Antiqua" w:cs="Times New Roman"/>
          <w:sz w:val="24"/>
          <w:szCs w:val="24"/>
        </w:rPr>
        <w:t xml:space="preserve"> </w:t>
      </w:r>
      <w:r w:rsidR="008E6944" w:rsidRPr="00BA08F5">
        <w:rPr>
          <w:rFonts w:ascii="Book Antiqua" w:hAnsi="Book Antiqua" w:cs="Times New Roman"/>
          <w:sz w:val="24"/>
          <w:szCs w:val="24"/>
        </w:rPr>
        <w:t>healing process</w:t>
      </w:r>
      <w:r w:rsidR="005C74F3" w:rsidRPr="00BA08F5">
        <w:rPr>
          <w:rFonts w:ascii="Book Antiqua" w:hAnsi="Book Antiqua" w:cs="Times New Roman"/>
          <w:sz w:val="24"/>
          <w:szCs w:val="24"/>
        </w:rPr>
        <w:t>.</w:t>
      </w:r>
      <w:r w:rsidR="008E6944" w:rsidRPr="00BA08F5">
        <w:rPr>
          <w:rFonts w:ascii="Book Antiqua" w:hAnsi="Book Antiqua" w:cs="Times New Roman"/>
          <w:sz w:val="24"/>
          <w:szCs w:val="24"/>
        </w:rPr>
        <w:t xml:space="preserve"> </w:t>
      </w:r>
      <w:r w:rsidR="005C74F3" w:rsidRPr="00BA08F5">
        <w:rPr>
          <w:rFonts w:ascii="Book Antiqua" w:hAnsi="Book Antiqua" w:cs="Times New Roman"/>
          <w:sz w:val="24"/>
          <w:szCs w:val="24"/>
        </w:rPr>
        <w:t>Cancer cells that are thus trapped in this hypoxic environment are relatively immune to the effects of systemic chemotherapy.</w:t>
      </w:r>
      <w:r w:rsidR="00D67DBF" w:rsidRPr="00BA08F5">
        <w:rPr>
          <w:rFonts w:ascii="Book Antiqua" w:hAnsi="Book Antiqua" w:cs="Times New Roman"/>
          <w:sz w:val="24"/>
          <w:szCs w:val="24"/>
        </w:rPr>
        <w:t xml:space="preserve"> </w:t>
      </w:r>
      <w:r w:rsidR="00B47C78" w:rsidRPr="00BA08F5">
        <w:rPr>
          <w:rFonts w:ascii="Book Antiqua" w:hAnsi="Book Antiqua" w:cs="Times New Roman"/>
          <w:sz w:val="24"/>
          <w:szCs w:val="24"/>
        </w:rPr>
        <w:t>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D3A47" w:rsidRPr="00BA08F5">
        <w:rPr>
          <w:rFonts w:ascii="Book Antiqua" w:hAnsi="Book Antiqua" w:cs="Times New Roman"/>
          <w:sz w:val="24"/>
          <w:szCs w:val="24"/>
        </w:rPr>
        <w:t xml:space="preserve">IPC) </w:t>
      </w:r>
      <w:r w:rsidR="00B47C78" w:rsidRPr="00BA08F5">
        <w:rPr>
          <w:rFonts w:ascii="Book Antiqua" w:hAnsi="Book Antiqua" w:cs="Times New Roman"/>
          <w:sz w:val="24"/>
          <w:szCs w:val="24"/>
        </w:rPr>
        <w:t xml:space="preserve">is </w:t>
      </w:r>
      <w:r w:rsidR="007D3A47" w:rsidRPr="00BA08F5">
        <w:rPr>
          <w:rFonts w:ascii="Book Antiqua" w:hAnsi="Book Antiqua" w:cs="Times New Roman"/>
          <w:sz w:val="24"/>
          <w:szCs w:val="24"/>
        </w:rPr>
        <w:t xml:space="preserve">therefore </w:t>
      </w:r>
      <w:r w:rsidR="00151B7A" w:rsidRPr="00BA08F5">
        <w:rPr>
          <w:rFonts w:ascii="Book Antiqua" w:hAnsi="Book Antiqua" w:cs="Times New Roman"/>
          <w:sz w:val="24"/>
          <w:szCs w:val="24"/>
        </w:rPr>
        <w:t xml:space="preserve">intended to clear these IFCC which persist after a curative resection. </w:t>
      </w:r>
    </w:p>
    <w:p w:rsidR="00C8347F" w:rsidRPr="00BA08F5" w:rsidRDefault="00C8347F" w:rsidP="00C8347F">
      <w:pPr>
        <w:adjustRightInd w:val="0"/>
        <w:snapToGrid w:val="0"/>
        <w:spacing w:after="0" w:line="360" w:lineRule="auto"/>
        <w:ind w:firstLineChars="100" w:firstLine="240"/>
        <w:jc w:val="both"/>
        <w:rPr>
          <w:rFonts w:ascii="Book Antiqua" w:hAnsi="Book Antiqua" w:cs="Times New Roman"/>
          <w:sz w:val="24"/>
          <w:szCs w:val="24"/>
          <w:lang w:eastAsia="zh-CN"/>
        </w:rPr>
      </w:pPr>
    </w:p>
    <w:p w:rsidR="00066C02" w:rsidRPr="00BA08F5" w:rsidRDefault="00C8347F" w:rsidP="0041515E">
      <w:pPr>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t>RATIONALE FOR</w:t>
      </w:r>
      <w:r w:rsidR="00DB42CE">
        <w:rPr>
          <w:rFonts w:ascii="Book Antiqua" w:hAnsi="Book Antiqua" w:cs="Times New Roman"/>
          <w:b/>
          <w:sz w:val="24"/>
          <w:szCs w:val="24"/>
        </w:rPr>
        <w:t xml:space="preserve"> </w:t>
      </w:r>
      <w:r w:rsidR="001E3EBB" w:rsidRPr="00BA08F5">
        <w:rPr>
          <w:rFonts w:ascii="Book Antiqua" w:hAnsi="Book Antiqua" w:cs="Times New Roman"/>
          <w:b/>
          <w:sz w:val="24"/>
          <w:szCs w:val="24"/>
        </w:rPr>
        <w:t>(</w:t>
      </w:r>
      <w:r w:rsidRPr="00BA08F5">
        <w:rPr>
          <w:rFonts w:ascii="Book Antiqua" w:hAnsi="Book Antiqua" w:cs="Times New Roman"/>
          <w:b/>
          <w:sz w:val="24"/>
          <w:szCs w:val="24"/>
        </w:rPr>
        <w:t>HYPERTHERMIC) INTRAPERITONEAL CHEMOTHERAPY</w:t>
      </w:r>
    </w:p>
    <w:p w:rsidR="00BF2B7A" w:rsidRPr="00BA08F5" w:rsidRDefault="00A13DF9"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 xml:space="preserve">Intraperitoneal administration of chemotherapy results in a regional dose intensification, </w:t>
      </w:r>
      <w:r w:rsidR="00C8347F" w:rsidRPr="00BA08F5">
        <w:rPr>
          <w:rFonts w:ascii="Book Antiqua" w:hAnsi="Book Antiqua" w:cs="Times New Roman"/>
          <w:i/>
          <w:sz w:val="24"/>
          <w:szCs w:val="24"/>
        </w:rPr>
        <w:t>i</w:t>
      </w:r>
      <w:r w:rsidR="00C8347F" w:rsidRPr="00BA08F5">
        <w:rPr>
          <w:rFonts w:ascii="Book Antiqua" w:hAnsi="Book Antiqua" w:cs="Times New Roman" w:hint="eastAsia"/>
          <w:i/>
          <w:sz w:val="24"/>
          <w:szCs w:val="24"/>
          <w:lang w:eastAsia="zh-CN"/>
        </w:rPr>
        <w:t>.</w:t>
      </w:r>
      <w:r w:rsidRPr="00BA08F5">
        <w:rPr>
          <w:rFonts w:ascii="Book Antiqua" w:hAnsi="Book Antiqua" w:cs="Times New Roman"/>
          <w:i/>
          <w:sz w:val="24"/>
          <w:szCs w:val="24"/>
        </w:rPr>
        <w:t>e</w:t>
      </w:r>
      <w:r w:rsidR="0053589E">
        <w:rPr>
          <w:rFonts w:ascii="Book Antiqua" w:hAnsi="Book Antiqua" w:cs="Times New Roman" w:hint="eastAsia"/>
          <w:i/>
          <w:sz w:val="24"/>
          <w:szCs w:val="24"/>
          <w:lang w:eastAsia="zh-CN"/>
        </w:rPr>
        <w:t>.</w:t>
      </w:r>
      <w:r w:rsidR="00C8347F" w:rsidRPr="00BA08F5">
        <w:rPr>
          <w:rFonts w:ascii="Book Antiqua" w:hAnsi="Book Antiqua" w:cs="Times New Roman" w:hint="eastAsia"/>
          <w:i/>
          <w:sz w:val="24"/>
          <w:szCs w:val="24"/>
          <w:lang w:eastAsia="zh-CN"/>
        </w:rPr>
        <w:t>,</w:t>
      </w:r>
      <w:r w:rsidRPr="00BA08F5">
        <w:rPr>
          <w:rFonts w:ascii="Book Antiqua" w:hAnsi="Book Antiqua" w:cs="Times New Roman"/>
          <w:sz w:val="24"/>
          <w:szCs w:val="24"/>
        </w:rPr>
        <w:t xml:space="preserve"> a high intraperitoneal concentration of the drug w</w:t>
      </w:r>
      <w:r w:rsidR="00C8347F" w:rsidRPr="00BA08F5">
        <w:rPr>
          <w:rFonts w:ascii="Book Antiqua" w:hAnsi="Book Antiqua" w:cs="Times New Roman"/>
          <w:sz w:val="24"/>
          <w:szCs w:val="24"/>
        </w:rPr>
        <w:t xml:space="preserve">ith a low plasma </w:t>
      </w:r>
      <w:proofErr w:type="gramStart"/>
      <w:r w:rsidR="00C8347F" w:rsidRPr="00BA08F5">
        <w:rPr>
          <w:rFonts w:ascii="Book Antiqua" w:hAnsi="Book Antiqua" w:cs="Times New Roman"/>
          <w:sz w:val="24"/>
          <w:szCs w:val="24"/>
        </w:rPr>
        <w:t>concentration</w:t>
      </w:r>
      <w:r w:rsidR="0094323B" w:rsidRPr="00BA08F5">
        <w:rPr>
          <w:rFonts w:ascii="Book Antiqua" w:hAnsi="Book Antiqua" w:cs="Times New Roman"/>
          <w:sz w:val="24"/>
          <w:szCs w:val="24"/>
          <w:vertAlign w:val="superscript"/>
        </w:rPr>
        <w:t>[</w:t>
      </w:r>
      <w:proofErr w:type="gramEnd"/>
      <w:r w:rsidR="0094323B" w:rsidRPr="00BA08F5">
        <w:rPr>
          <w:rFonts w:ascii="Book Antiqua" w:hAnsi="Book Antiqua" w:cs="Times New Roman"/>
          <w:sz w:val="24"/>
          <w:szCs w:val="24"/>
          <w:vertAlign w:val="superscript"/>
        </w:rPr>
        <w:t>53]</w:t>
      </w:r>
      <w:r w:rsidRPr="00BA08F5">
        <w:rPr>
          <w:rFonts w:ascii="Book Antiqua" w:hAnsi="Book Antiqua" w:cs="Times New Roman"/>
          <w:sz w:val="24"/>
          <w:szCs w:val="24"/>
        </w:rPr>
        <w:t xml:space="preserve">. This </w:t>
      </w:r>
      <w:r w:rsidR="00F02C02" w:rsidRPr="00BA08F5">
        <w:rPr>
          <w:rFonts w:ascii="Book Antiqua" w:hAnsi="Book Antiqua" w:cs="Times New Roman"/>
          <w:sz w:val="24"/>
          <w:szCs w:val="24"/>
        </w:rPr>
        <w:t>positive gradient of chemotherapy in the peritoneum is maintained by the p</w:t>
      </w:r>
      <w:r w:rsidRPr="00BA08F5">
        <w:rPr>
          <w:rFonts w:ascii="Book Antiqua" w:hAnsi="Book Antiqua" w:cs="Times New Roman"/>
          <w:sz w:val="24"/>
          <w:szCs w:val="24"/>
        </w:rPr>
        <w:t>lasma-peritoneal barrier.</w:t>
      </w:r>
      <w:r w:rsidR="00D62236" w:rsidRPr="00BA08F5">
        <w:rPr>
          <w:rFonts w:ascii="Book Antiqua" w:hAnsi="Book Antiqua" w:cs="Times New Roman"/>
          <w:sz w:val="24"/>
          <w:szCs w:val="24"/>
        </w:rPr>
        <w:t xml:space="preserve"> Another advantage is that the drugs administered into the peritoneal cavity are ultimately absorbed through the portal </w:t>
      </w:r>
      <w:r w:rsidR="00D62236" w:rsidRPr="00BA08F5">
        <w:rPr>
          <w:rFonts w:ascii="Book Antiqua" w:hAnsi="Book Antiqua" w:cs="Times New Roman"/>
          <w:sz w:val="24"/>
          <w:szCs w:val="24"/>
        </w:rPr>
        <w:lastRenderedPageBreak/>
        <w:t>vein into the liver and may have anti-tumor effect on</w:t>
      </w:r>
      <w:r w:rsidR="00C8347F" w:rsidRPr="00BA08F5">
        <w:rPr>
          <w:rFonts w:ascii="Book Antiqua" w:hAnsi="Book Antiqua" w:cs="Times New Roman"/>
          <w:sz w:val="24"/>
          <w:szCs w:val="24"/>
        </w:rPr>
        <w:t xml:space="preserve"> liver micrometastasis as well</w:t>
      </w:r>
      <w:r w:rsidR="0094323B" w:rsidRPr="00BA08F5">
        <w:rPr>
          <w:rFonts w:ascii="Book Antiqua" w:hAnsi="Book Antiqua" w:cs="Times New Roman"/>
          <w:sz w:val="24"/>
          <w:szCs w:val="24"/>
          <w:vertAlign w:val="superscript"/>
        </w:rPr>
        <w:t>[54]</w:t>
      </w:r>
      <w:r w:rsidR="00D62236" w:rsidRPr="00BA08F5">
        <w:rPr>
          <w:rFonts w:ascii="Book Antiqua" w:hAnsi="Book Antiqua" w:cs="Times New Roman"/>
          <w:sz w:val="24"/>
          <w:szCs w:val="24"/>
        </w:rPr>
        <w:t xml:space="preserve">. </w:t>
      </w:r>
      <w:r w:rsidR="001D01D9" w:rsidRPr="00BA08F5">
        <w:rPr>
          <w:rFonts w:ascii="Book Antiqua" w:hAnsi="Book Antiqua" w:cs="Times New Roman"/>
          <w:sz w:val="24"/>
          <w:szCs w:val="24"/>
        </w:rPr>
        <w:t>IPC</w:t>
      </w:r>
      <w:r w:rsidR="00151B7A" w:rsidRPr="00BA08F5">
        <w:rPr>
          <w:rFonts w:ascii="Book Antiqua" w:hAnsi="Book Antiqua" w:cs="Times New Roman"/>
          <w:sz w:val="24"/>
          <w:szCs w:val="24"/>
        </w:rPr>
        <w:t xml:space="preserve"> is </w:t>
      </w:r>
      <w:r w:rsidR="00B47C78" w:rsidRPr="00BA08F5">
        <w:rPr>
          <w:rFonts w:ascii="Book Antiqua" w:hAnsi="Book Antiqua" w:cs="Times New Roman"/>
          <w:sz w:val="24"/>
          <w:szCs w:val="24"/>
        </w:rPr>
        <w:t xml:space="preserve">ideally given either at the time of surgery or immediately following it. The cytotoxic activity of perioperative intraperitoneal chemotherapy destroys the cancer cells within the fibrin thus produced as part of the wound healing process. However, if there is a delay in administering intraperitoneal chemotherapy, </w:t>
      </w:r>
      <w:r w:rsidR="00153550" w:rsidRPr="00BA08F5">
        <w:rPr>
          <w:rFonts w:ascii="Book Antiqua" w:hAnsi="Book Antiqua" w:cs="Times New Roman"/>
          <w:sz w:val="24"/>
          <w:szCs w:val="24"/>
        </w:rPr>
        <w:t xml:space="preserve">not only would </w:t>
      </w:r>
      <w:r w:rsidR="00B47C78" w:rsidRPr="00BA08F5">
        <w:rPr>
          <w:rFonts w:ascii="Book Antiqua" w:hAnsi="Book Antiqua" w:cs="Times New Roman"/>
          <w:sz w:val="24"/>
          <w:szCs w:val="24"/>
        </w:rPr>
        <w:t xml:space="preserve">the fibrin </w:t>
      </w:r>
      <w:r w:rsidR="00153550" w:rsidRPr="00BA08F5">
        <w:rPr>
          <w:rFonts w:ascii="Book Antiqua" w:hAnsi="Book Antiqua" w:cs="Times New Roman"/>
          <w:sz w:val="24"/>
          <w:szCs w:val="24"/>
        </w:rPr>
        <w:t>have converted to scars</w:t>
      </w:r>
      <w:r w:rsidR="00B47C78" w:rsidRPr="00BA08F5">
        <w:rPr>
          <w:rFonts w:ascii="Book Antiqua" w:hAnsi="Book Antiqua" w:cs="Times New Roman"/>
          <w:sz w:val="24"/>
          <w:szCs w:val="24"/>
        </w:rPr>
        <w:t xml:space="preserve"> trap</w:t>
      </w:r>
      <w:r w:rsidR="00153550" w:rsidRPr="00BA08F5">
        <w:rPr>
          <w:rFonts w:ascii="Book Antiqua" w:hAnsi="Book Antiqua" w:cs="Times New Roman"/>
          <w:sz w:val="24"/>
          <w:szCs w:val="24"/>
        </w:rPr>
        <w:t>ping the IFCC</w:t>
      </w:r>
      <w:r w:rsidR="00B47C78" w:rsidRPr="00BA08F5">
        <w:rPr>
          <w:rFonts w:ascii="Book Antiqua" w:hAnsi="Book Antiqua" w:cs="Times New Roman"/>
          <w:sz w:val="24"/>
          <w:szCs w:val="24"/>
        </w:rPr>
        <w:t xml:space="preserve"> resulting in poor penetration of the chemothe</w:t>
      </w:r>
      <w:r w:rsidR="00153550" w:rsidRPr="00BA08F5">
        <w:rPr>
          <w:rFonts w:ascii="Book Antiqua" w:hAnsi="Book Antiqua" w:cs="Times New Roman"/>
          <w:sz w:val="24"/>
          <w:szCs w:val="24"/>
        </w:rPr>
        <w:t>rapeutic agent into these cells, but also t</w:t>
      </w:r>
      <w:r w:rsidR="00B47C78" w:rsidRPr="00BA08F5">
        <w:rPr>
          <w:rFonts w:ascii="Book Antiqua" w:hAnsi="Book Antiqua" w:cs="Times New Roman"/>
          <w:sz w:val="24"/>
          <w:szCs w:val="24"/>
        </w:rPr>
        <w:t xml:space="preserve">he adhesions that develop </w:t>
      </w:r>
      <w:r w:rsidR="00153550" w:rsidRPr="00BA08F5">
        <w:rPr>
          <w:rFonts w:ascii="Book Antiqua" w:hAnsi="Book Antiqua" w:cs="Times New Roman"/>
          <w:sz w:val="24"/>
          <w:szCs w:val="24"/>
        </w:rPr>
        <w:t xml:space="preserve">would </w:t>
      </w:r>
      <w:r w:rsidR="00B47C78" w:rsidRPr="00BA08F5">
        <w:rPr>
          <w:rFonts w:ascii="Book Antiqua" w:hAnsi="Book Antiqua" w:cs="Times New Roman"/>
          <w:sz w:val="24"/>
          <w:szCs w:val="24"/>
        </w:rPr>
        <w:t xml:space="preserve">result in a non-uniform distribution of chemotherapy </w:t>
      </w:r>
      <w:r w:rsidR="00153550" w:rsidRPr="00BA08F5">
        <w:rPr>
          <w:rFonts w:ascii="Book Antiqua" w:hAnsi="Book Antiqua" w:cs="Times New Roman"/>
          <w:sz w:val="24"/>
          <w:szCs w:val="24"/>
        </w:rPr>
        <w:t>within</w:t>
      </w:r>
      <w:r w:rsidR="00B47C78" w:rsidRPr="00BA08F5">
        <w:rPr>
          <w:rFonts w:ascii="Book Antiqua" w:hAnsi="Book Antiqua" w:cs="Times New Roman"/>
          <w:sz w:val="24"/>
          <w:szCs w:val="24"/>
        </w:rPr>
        <w:t xml:space="preserve"> the peritoneal cavity</w:t>
      </w:r>
      <w:r w:rsidR="0094323B" w:rsidRPr="00BA08F5">
        <w:rPr>
          <w:rFonts w:ascii="Book Antiqua" w:hAnsi="Book Antiqua" w:cs="Times New Roman"/>
          <w:sz w:val="24"/>
          <w:szCs w:val="24"/>
          <w:vertAlign w:val="superscript"/>
        </w:rPr>
        <w:t>[55]</w:t>
      </w:r>
      <w:r w:rsidR="0094323B" w:rsidRPr="00BA08F5">
        <w:rPr>
          <w:rFonts w:ascii="Book Antiqua" w:hAnsi="Book Antiqua" w:cs="Times New Roman"/>
          <w:sz w:val="24"/>
          <w:szCs w:val="24"/>
        </w:rPr>
        <w:t>.</w:t>
      </w:r>
    </w:p>
    <w:p w:rsidR="00080B33" w:rsidRPr="00BA08F5" w:rsidRDefault="00B50B06" w:rsidP="0041515E">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   </w:t>
      </w:r>
      <w:r w:rsidR="00F02C02" w:rsidRPr="00BA08F5">
        <w:rPr>
          <w:rFonts w:ascii="Book Antiqua" w:hAnsi="Book Antiqua" w:cs="Times New Roman"/>
          <w:sz w:val="24"/>
          <w:szCs w:val="24"/>
        </w:rPr>
        <w:t xml:space="preserve">Hyperthermia enhances the effects of intraperitoneal chemotherapy in two ways. </w:t>
      </w:r>
      <w:r w:rsidR="005969EF" w:rsidRPr="00BA08F5">
        <w:rPr>
          <w:rFonts w:ascii="Book Antiqua" w:hAnsi="Book Antiqua" w:cs="Times New Roman"/>
          <w:sz w:val="24"/>
          <w:szCs w:val="24"/>
        </w:rPr>
        <w:t>The direct cytotoxic activity of hyperthermia includes impaired DNA repair, denaturation of proteins, inhibition of oxidative mechanism and</w:t>
      </w:r>
      <w:r w:rsidR="00F02C02" w:rsidRPr="00BA08F5">
        <w:rPr>
          <w:rFonts w:ascii="Book Antiqua" w:hAnsi="Book Antiqua" w:cs="Times New Roman"/>
          <w:sz w:val="24"/>
          <w:szCs w:val="24"/>
        </w:rPr>
        <w:t xml:space="preserve"> increas</w:t>
      </w:r>
      <w:r w:rsidR="005969EF" w:rsidRPr="00BA08F5">
        <w:rPr>
          <w:rFonts w:ascii="Book Antiqua" w:hAnsi="Book Antiqua" w:cs="Times New Roman"/>
          <w:sz w:val="24"/>
          <w:szCs w:val="24"/>
        </w:rPr>
        <w:t xml:space="preserve">e </w:t>
      </w:r>
      <w:r w:rsidR="00F02C02" w:rsidRPr="00BA08F5">
        <w:rPr>
          <w:rFonts w:ascii="Book Antiqua" w:hAnsi="Book Antiqua" w:cs="Times New Roman"/>
          <w:sz w:val="24"/>
          <w:szCs w:val="24"/>
        </w:rPr>
        <w:t xml:space="preserve">in the lysosomal activity </w:t>
      </w:r>
      <w:r w:rsidR="00C8347F" w:rsidRPr="00BA08F5">
        <w:rPr>
          <w:rFonts w:ascii="Book Antiqua" w:hAnsi="Book Antiqua" w:cs="Times New Roman"/>
          <w:sz w:val="24"/>
          <w:szCs w:val="24"/>
        </w:rPr>
        <w:t xml:space="preserve">within the tumor </w:t>
      </w:r>
      <w:proofErr w:type="gramStart"/>
      <w:r w:rsidR="00C8347F" w:rsidRPr="00BA08F5">
        <w:rPr>
          <w:rFonts w:ascii="Book Antiqua" w:hAnsi="Book Antiqua" w:cs="Times New Roman"/>
          <w:sz w:val="24"/>
          <w:szCs w:val="24"/>
        </w:rPr>
        <w:t>cells</w:t>
      </w:r>
      <w:r w:rsidR="0094323B" w:rsidRPr="00BA08F5">
        <w:rPr>
          <w:rFonts w:ascii="Book Antiqua" w:hAnsi="Book Antiqua" w:cs="Times New Roman"/>
          <w:sz w:val="24"/>
          <w:szCs w:val="24"/>
          <w:vertAlign w:val="superscript"/>
        </w:rPr>
        <w:t>[</w:t>
      </w:r>
      <w:proofErr w:type="gramEnd"/>
      <w:r w:rsidR="0094323B" w:rsidRPr="00BA08F5">
        <w:rPr>
          <w:rFonts w:ascii="Book Antiqua" w:hAnsi="Book Antiqua" w:cs="Times New Roman"/>
          <w:sz w:val="24"/>
          <w:szCs w:val="24"/>
          <w:vertAlign w:val="superscript"/>
        </w:rPr>
        <w:t>53,56,57]</w:t>
      </w:r>
      <w:r w:rsidR="00F02C02" w:rsidRPr="00BA08F5">
        <w:rPr>
          <w:rFonts w:ascii="Book Antiqua" w:hAnsi="Book Antiqua" w:cs="Times New Roman"/>
          <w:sz w:val="24"/>
          <w:szCs w:val="24"/>
        </w:rPr>
        <w:t xml:space="preserve">. Indirectly, it increases the cytotoxic activity of the chemotherapy by a synergstic effect. Hyperthermia </w:t>
      </w:r>
      <w:r w:rsidR="00737CC0" w:rsidRPr="00BA08F5">
        <w:rPr>
          <w:rFonts w:ascii="Book Antiqua" w:hAnsi="Book Antiqua" w:cs="Times New Roman"/>
          <w:sz w:val="24"/>
          <w:szCs w:val="24"/>
        </w:rPr>
        <w:t xml:space="preserve">increases the penetration of the drug into the tumor nodule, </w:t>
      </w:r>
      <w:r w:rsidR="00F02C02" w:rsidRPr="00BA08F5">
        <w:rPr>
          <w:rFonts w:ascii="Book Antiqua" w:hAnsi="Book Antiqua" w:cs="Times New Roman"/>
          <w:sz w:val="24"/>
          <w:szCs w:val="24"/>
        </w:rPr>
        <w:t xml:space="preserve">increases the </w:t>
      </w:r>
      <w:r w:rsidR="00737CC0" w:rsidRPr="00BA08F5">
        <w:rPr>
          <w:rFonts w:ascii="Book Antiqua" w:hAnsi="Book Antiqua" w:cs="Times New Roman"/>
          <w:sz w:val="24"/>
          <w:szCs w:val="24"/>
        </w:rPr>
        <w:t>drug uptake in the tumor cells</w:t>
      </w:r>
      <w:r w:rsidR="00F02C02" w:rsidRPr="00BA08F5">
        <w:rPr>
          <w:rFonts w:ascii="Book Antiqua" w:hAnsi="Book Antiqua" w:cs="Times New Roman"/>
          <w:sz w:val="24"/>
          <w:szCs w:val="24"/>
        </w:rPr>
        <w:t xml:space="preserve"> and increases the chemo</w:t>
      </w:r>
      <w:r w:rsidR="00637990" w:rsidRPr="00BA08F5">
        <w:rPr>
          <w:rFonts w:ascii="Book Antiqua" w:hAnsi="Book Antiqua" w:cs="Times New Roman"/>
          <w:sz w:val="24"/>
          <w:szCs w:val="24"/>
        </w:rPr>
        <w:t xml:space="preserve">sensibility of neoplastic </w:t>
      </w:r>
      <w:proofErr w:type="gramStart"/>
      <w:r w:rsidR="00637990" w:rsidRPr="00BA08F5">
        <w:rPr>
          <w:rFonts w:ascii="Book Antiqua" w:hAnsi="Book Antiqua" w:cs="Times New Roman"/>
          <w:sz w:val="24"/>
          <w:szCs w:val="24"/>
        </w:rPr>
        <w:t>cells</w:t>
      </w:r>
      <w:r w:rsidR="0094323B" w:rsidRPr="00BA08F5">
        <w:rPr>
          <w:rFonts w:ascii="Book Antiqua" w:hAnsi="Book Antiqua" w:cs="Times New Roman"/>
          <w:sz w:val="24"/>
          <w:szCs w:val="24"/>
          <w:vertAlign w:val="superscript"/>
        </w:rPr>
        <w:t>[</w:t>
      </w:r>
      <w:proofErr w:type="gramEnd"/>
      <w:r w:rsidR="0094323B" w:rsidRPr="00BA08F5">
        <w:rPr>
          <w:rFonts w:ascii="Book Antiqua" w:hAnsi="Book Antiqua" w:cs="Times New Roman"/>
          <w:sz w:val="24"/>
          <w:szCs w:val="24"/>
          <w:vertAlign w:val="superscript"/>
        </w:rPr>
        <w:t>53,57,58]</w:t>
      </w:r>
      <w:r w:rsidR="005969EF" w:rsidRPr="00BA08F5">
        <w:rPr>
          <w:rFonts w:ascii="Book Antiqua" w:hAnsi="Book Antiqua" w:cs="Times New Roman"/>
          <w:sz w:val="24"/>
          <w:szCs w:val="24"/>
        </w:rPr>
        <w:t>.</w:t>
      </w:r>
      <w:r w:rsidR="0094323B" w:rsidRPr="00BA08F5">
        <w:rPr>
          <w:rFonts w:ascii="Book Antiqua" w:hAnsi="Book Antiqua" w:cs="Times New Roman"/>
          <w:sz w:val="24"/>
          <w:szCs w:val="24"/>
        </w:rPr>
        <w:t xml:space="preserve"> </w:t>
      </w:r>
      <w:r w:rsidR="00080B33" w:rsidRPr="00BA08F5">
        <w:rPr>
          <w:rFonts w:ascii="Book Antiqua" w:hAnsi="Book Antiqua" w:cs="Times New Roman"/>
          <w:sz w:val="24"/>
          <w:szCs w:val="24"/>
        </w:rPr>
        <w:t>Although various terminologies have been used for this method of intraoperative administration of IPC along with hyperthermia, by international consensus, the acronym HIPEC is now used as the standard n</w:t>
      </w:r>
      <w:r w:rsidR="00C8347F" w:rsidRPr="00BA08F5">
        <w:rPr>
          <w:rFonts w:ascii="Book Antiqua" w:hAnsi="Book Antiqua" w:cs="Times New Roman"/>
          <w:sz w:val="24"/>
          <w:szCs w:val="24"/>
        </w:rPr>
        <w:t xml:space="preserve">omenclature for this </w:t>
      </w:r>
      <w:proofErr w:type="gramStart"/>
      <w:r w:rsidR="00C8347F" w:rsidRPr="00BA08F5">
        <w:rPr>
          <w:rFonts w:ascii="Book Antiqua" w:hAnsi="Book Antiqua" w:cs="Times New Roman"/>
          <w:sz w:val="24"/>
          <w:szCs w:val="24"/>
        </w:rPr>
        <w:t>technique</w:t>
      </w:r>
      <w:r w:rsidR="0094323B" w:rsidRPr="00BA08F5">
        <w:rPr>
          <w:rFonts w:ascii="Book Antiqua" w:hAnsi="Book Antiqua" w:cs="Times New Roman"/>
          <w:sz w:val="24"/>
          <w:szCs w:val="24"/>
          <w:vertAlign w:val="superscript"/>
        </w:rPr>
        <w:t>[</w:t>
      </w:r>
      <w:proofErr w:type="gramEnd"/>
      <w:r w:rsidR="0094323B" w:rsidRPr="00BA08F5">
        <w:rPr>
          <w:rFonts w:ascii="Book Antiqua" w:hAnsi="Book Antiqua" w:cs="Times New Roman"/>
          <w:sz w:val="24"/>
          <w:szCs w:val="24"/>
          <w:vertAlign w:val="superscript"/>
        </w:rPr>
        <w:t>59]</w:t>
      </w:r>
      <w:r w:rsidR="0094323B" w:rsidRPr="00BA08F5">
        <w:rPr>
          <w:rFonts w:ascii="Book Antiqua" w:hAnsi="Book Antiqua" w:cs="Times New Roman"/>
          <w:sz w:val="24"/>
          <w:szCs w:val="24"/>
        </w:rPr>
        <w:t>.</w:t>
      </w:r>
      <w:r w:rsidR="00080B33" w:rsidRPr="00BA08F5">
        <w:rPr>
          <w:rFonts w:ascii="Book Antiqua" w:hAnsi="Book Antiqua" w:cs="Times New Roman"/>
          <w:sz w:val="24"/>
          <w:szCs w:val="24"/>
        </w:rPr>
        <w:t xml:space="preserve"> </w:t>
      </w:r>
    </w:p>
    <w:p w:rsidR="00C8347F" w:rsidRPr="00BA08F5" w:rsidRDefault="00C8347F" w:rsidP="0041515E">
      <w:pPr>
        <w:adjustRightInd w:val="0"/>
        <w:snapToGrid w:val="0"/>
        <w:spacing w:after="0" w:line="360" w:lineRule="auto"/>
        <w:jc w:val="both"/>
        <w:rPr>
          <w:rFonts w:ascii="Book Antiqua" w:hAnsi="Book Antiqua" w:cs="Times New Roman"/>
          <w:sz w:val="24"/>
          <w:szCs w:val="24"/>
          <w:lang w:eastAsia="zh-CN"/>
        </w:rPr>
      </w:pPr>
    </w:p>
    <w:p w:rsidR="00D36A8E" w:rsidRPr="00BA08F5" w:rsidRDefault="00C8347F" w:rsidP="0041515E">
      <w:pPr>
        <w:adjustRightInd w:val="0"/>
        <w:snapToGrid w:val="0"/>
        <w:spacing w:after="0" w:line="360" w:lineRule="auto"/>
        <w:jc w:val="both"/>
        <w:rPr>
          <w:rFonts w:ascii="Book Antiqua" w:hAnsi="Book Antiqua" w:cs="Times New Roman"/>
          <w:sz w:val="24"/>
          <w:szCs w:val="24"/>
          <w:lang w:eastAsia="zh-CN"/>
        </w:rPr>
      </w:pPr>
      <w:r w:rsidRPr="00BA08F5">
        <w:rPr>
          <w:rFonts w:ascii="Book Antiqua" w:hAnsi="Book Antiqua" w:cs="Times New Roman"/>
          <w:b/>
          <w:sz w:val="24"/>
          <w:szCs w:val="24"/>
        </w:rPr>
        <w:t>HIPEC FOR PREVENTION OF PERITONEAL RECURRENCE</w:t>
      </w:r>
    </w:p>
    <w:p w:rsidR="000F53F8" w:rsidRPr="00BA08F5" w:rsidRDefault="000F53F8"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The risk factors that predispose to peritoneal metastasis</w:t>
      </w:r>
      <w:r w:rsidR="00447BD6" w:rsidRPr="00BA08F5">
        <w:rPr>
          <w:rFonts w:ascii="Book Antiqua" w:hAnsi="Book Antiqua" w:cs="Times New Roman"/>
          <w:sz w:val="24"/>
          <w:szCs w:val="24"/>
        </w:rPr>
        <w:t>/recurrence</w:t>
      </w:r>
      <w:r w:rsidRPr="00BA08F5">
        <w:rPr>
          <w:rFonts w:ascii="Book Antiqua" w:hAnsi="Book Antiqua" w:cs="Times New Roman"/>
          <w:sz w:val="24"/>
          <w:szCs w:val="24"/>
        </w:rPr>
        <w:t xml:space="preserve"> </w:t>
      </w:r>
      <w:r w:rsidR="00A702FC" w:rsidRPr="00BA08F5">
        <w:rPr>
          <w:rFonts w:ascii="Book Antiqua" w:hAnsi="Book Antiqua" w:cs="Times New Roman"/>
          <w:sz w:val="24"/>
          <w:szCs w:val="24"/>
        </w:rPr>
        <w:t xml:space="preserve">in gastric cancer </w:t>
      </w:r>
      <w:r w:rsidR="00447BD6" w:rsidRPr="00BA08F5">
        <w:rPr>
          <w:rFonts w:ascii="Book Antiqua" w:hAnsi="Book Antiqua" w:cs="Times New Roman"/>
          <w:sz w:val="24"/>
          <w:szCs w:val="24"/>
        </w:rPr>
        <w:t>include advanced T stage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especially serosal involvement</w:t>
      </w:r>
      <w:r w:rsidR="00447BD6" w:rsidRPr="00BA08F5">
        <w:rPr>
          <w:rFonts w:ascii="Book Antiqua" w:hAnsi="Book Antiqua" w:cs="Times New Roman"/>
          <w:sz w:val="24"/>
          <w:szCs w:val="24"/>
        </w:rPr>
        <w:t>)</w:t>
      </w:r>
      <w:r w:rsidRPr="00BA08F5">
        <w:rPr>
          <w:rFonts w:ascii="Book Antiqua" w:hAnsi="Book Antiqua" w:cs="Times New Roman"/>
          <w:sz w:val="24"/>
          <w:szCs w:val="24"/>
        </w:rPr>
        <w:t>, advanced nodal stage, tumor size, young age, female gender, signet ring ce</w:t>
      </w:r>
      <w:r w:rsidR="00834854" w:rsidRPr="00BA08F5">
        <w:rPr>
          <w:rFonts w:ascii="Book Antiqua" w:hAnsi="Book Antiqua" w:cs="Times New Roman"/>
          <w:sz w:val="24"/>
          <w:szCs w:val="24"/>
        </w:rPr>
        <w:t>ll and diffuse-mixed hi</w:t>
      </w:r>
      <w:r w:rsidR="00DB42CE">
        <w:rPr>
          <w:rFonts w:ascii="Book Antiqua" w:hAnsi="Book Antiqua" w:cs="Times New Roman"/>
          <w:sz w:val="24"/>
          <w:szCs w:val="24"/>
        </w:rPr>
        <w:t>stology</w:t>
      </w:r>
      <w:r w:rsidR="00834854" w:rsidRPr="00BA08F5">
        <w:rPr>
          <w:rFonts w:ascii="Book Antiqua" w:hAnsi="Book Antiqua" w:cs="Times New Roman"/>
          <w:sz w:val="24"/>
          <w:szCs w:val="24"/>
          <w:vertAlign w:val="superscript"/>
        </w:rPr>
        <w:t>[2,7,13]</w:t>
      </w:r>
      <w:r w:rsidR="00A702FC" w:rsidRPr="00BA08F5">
        <w:rPr>
          <w:rFonts w:ascii="Book Antiqua" w:hAnsi="Book Antiqua" w:cs="Times New Roman"/>
          <w:sz w:val="24"/>
          <w:szCs w:val="24"/>
        </w:rPr>
        <w:t>. A positive</w:t>
      </w:r>
      <w:r w:rsidR="00447BD6" w:rsidRPr="00BA08F5">
        <w:rPr>
          <w:rFonts w:ascii="Book Antiqua" w:hAnsi="Book Antiqua" w:cs="Times New Roman"/>
          <w:sz w:val="24"/>
          <w:szCs w:val="24"/>
        </w:rPr>
        <w:t xml:space="preserve"> cytology in the </w:t>
      </w:r>
      <w:r w:rsidR="00A702FC" w:rsidRPr="00BA08F5">
        <w:rPr>
          <w:rFonts w:ascii="Book Antiqua" w:hAnsi="Book Antiqua" w:cs="Times New Roman"/>
          <w:sz w:val="24"/>
          <w:szCs w:val="24"/>
        </w:rPr>
        <w:t xml:space="preserve">peritoneal lavage </w:t>
      </w:r>
      <w:r w:rsidR="00447BD6" w:rsidRPr="00BA08F5">
        <w:rPr>
          <w:rFonts w:ascii="Book Antiqua" w:hAnsi="Book Antiqua" w:cs="Times New Roman"/>
          <w:sz w:val="24"/>
          <w:szCs w:val="24"/>
        </w:rPr>
        <w:t>fluid</w:t>
      </w:r>
      <w:r w:rsidR="00A702FC" w:rsidRPr="00BA08F5">
        <w:rPr>
          <w:rFonts w:ascii="Book Antiqua" w:hAnsi="Book Antiqua" w:cs="Times New Roman"/>
          <w:sz w:val="24"/>
          <w:szCs w:val="24"/>
        </w:rPr>
        <w:t xml:space="preserve"> is also considered to predispose to peritoneal recurrence</w:t>
      </w:r>
      <w:r w:rsidR="005D380E" w:rsidRPr="00BA08F5">
        <w:rPr>
          <w:rFonts w:ascii="Book Antiqua" w:hAnsi="Book Antiqua" w:cs="Times New Roman"/>
          <w:sz w:val="24"/>
          <w:szCs w:val="24"/>
        </w:rPr>
        <w:t xml:space="preserve"> and a poor outcome</w:t>
      </w:r>
      <w:r w:rsidR="00A702FC" w:rsidRPr="00BA08F5">
        <w:rPr>
          <w:rFonts w:ascii="Book Antiqua" w:hAnsi="Book Antiqua" w:cs="Times New Roman"/>
          <w:sz w:val="24"/>
          <w:szCs w:val="24"/>
        </w:rPr>
        <w:t>. The 5-year survival of patients with a positive lavage cytology without macroscopic peritoneal metastasis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702FC" w:rsidRPr="00BA08F5">
        <w:rPr>
          <w:rFonts w:ascii="Book Antiqua" w:hAnsi="Book Antiqua" w:cs="Times New Roman"/>
          <w:sz w:val="24"/>
          <w:szCs w:val="24"/>
        </w:rPr>
        <w:t xml:space="preserve">Cy+/P0) </w:t>
      </w:r>
      <w:r w:rsidR="005D380E" w:rsidRPr="00BA08F5">
        <w:rPr>
          <w:rFonts w:ascii="Book Antiqua" w:hAnsi="Book Antiqua" w:cs="Times New Roman"/>
          <w:sz w:val="24"/>
          <w:szCs w:val="24"/>
        </w:rPr>
        <w:t xml:space="preserve">treated with surgery and standard systemic chemotherapy </w:t>
      </w:r>
      <w:r w:rsidR="00A702FC" w:rsidRPr="00BA08F5">
        <w:rPr>
          <w:rFonts w:ascii="Book Antiqua" w:hAnsi="Book Antiqua" w:cs="Times New Roman"/>
          <w:sz w:val="24"/>
          <w:szCs w:val="24"/>
        </w:rPr>
        <w:t>is only around 2%,</w:t>
      </w:r>
      <w:r w:rsidR="00C8347F" w:rsidRPr="00BA08F5">
        <w:rPr>
          <w:rFonts w:ascii="Book Antiqua" w:hAnsi="Book Antiqua" w:cs="Times New Roman"/>
          <w:sz w:val="24"/>
          <w:szCs w:val="24"/>
        </w:rPr>
        <w:t xml:space="preserve"> similar to those with overt </w:t>
      </w:r>
      <w:proofErr w:type="gramStart"/>
      <w:r w:rsidR="00C8347F" w:rsidRPr="00BA08F5">
        <w:rPr>
          <w:rFonts w:ascii="Book Antiqua" w:hAnsi="Book Antiqua" w:cs="Times New Roman"/>
          <w:sz w:val="24"/>
          <w:szCs w:val="24"/>
        </w:rPr>
        <w:t>PC</w:t>
      </w:r>
      <w:r w:rsidR="00834854" w:rsidRPr="00BA08F5">
        <w:rPr>
          <w:rFonts w:ascii="Book Antiqua" w:hAnsi="Book Antiqua" w:cs="Times New Roman"/>
          <w:sz w:val="24"/>
          <w:szCs w:val="24"/>
          <w:vertAlign w:val="superscript"/>
        </w:rPr>
        <w:t>[</w:t>
      </w:r>
      <w:proofErr w:type="gramEnd"/>
      <w:r w:rsidR="00834854" w:rsidRPr="00BA08F5">
        <w:rPr>
          <w:rFonts w:ascii="Book Antiqua" w:hAnsi="Book Antiqua" w:cs="Times New Roman"/>
          <w:sz w:val="24"/>
          <w:szCs w:val="24"/>
          <w:vertAlign w:val="superscript"/>
        </w:rPr>
        <w:t>60-62]</w:t>
      </w:r>
      <w:r w:rsidR="00A702FC" w:rsidRPr="00BA08F5">
        <w:rPr>
          <w:rFonts w:ascii="Book Antiqua" w:hAnsi="Book Antiqua" w:cs="Times New Roman"/>
          <w:sz w:val="24"/>
          <w:szCs w:val="24"/>
        </w:rPr>
        <w:t xml:space="preserve">. </w:t>
      </w:r>
      <w:r w:rsidR="005B2062" w:rsidRPr="00BA08F5">
        <w:rPr>
          <w:rFonts w:ascii="Book Antiqua" w:hAnsi="Book Antiqua" w:cs="Times New Roman"/>
          <w:sz w:val="24"/>
          <w:szCs w:val="24"/>
        </w:rPr>
        <w:t>Nearly 81% of patients with a positive cytology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5B2062" w:rsidRPr="00BA08F5">
        <w:rPr>
          <w:rFonts w:ascii="Book Antiqua" w:hAnsi="Book Antiqua" w:cs="Times New Roman"/>
          <w:sz w:val="24"/>
          <w:szCs w:val="24"/>
        </w:rPr>
        <w:t>Cy+/P0) fail in the peritoneum after a curative gastrectomy compared to 45% of patien</w:t>
      </w:r>
      <w:r w:rsidR="00A216D7" w:rsidRPr="00BA08F5">
        <w:rPr>
          <w:rFonts w:ascii="Book Antiqua" w:hAnsi="Book Antiqua" w:cs="Times New Roman"/>
          <w:sz w:val="24"/>
          <w:szCs w:val="24"/>
        </w:rPr>
        <w:t>ts with a negative cytology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216D7" w:rsidRPr="00BA08F5">
        <w:rPr>
          <w:rFonts w:ascii="Book Antiqua" w:hAnsi="Book Antiqua" w:cs="Times New Roman"/>
          <w:sz w:val="24"/>
          <w:szCs w:val="24"/>
        </w:rPr>
        <w:t>Cy-</w:t>
      </w:r>
      <w:r w:rsidR="005B2062" w:rsidRPr="00BA08F5">
        <w:rPr>
          <w:rFonts w:ascii="Book Antiqua" w:hAnsi="Book Antiqua" w:cs="Times New Roman"/>
          <w:sz w:val="24"/>
          <w:szCs w:val="24"/>
        </w:rPr>
        <w:t>/P0)</w:t>
      </w:r>
      <w:r w:rsidR="000647DD" w:rsidRPr="00BA08F5">
        <w:rPr>
          <w:rFonts w:ascii="Book Antiqua" w:hAnsi="Book Antiqua" w:cs="Times New Roman"/>
          <w:sz w:val="24"/>
          <w:szCs w:val="24"/>
          <w:vertAlign w:val="superscript"/>
        </w:rPr>
        <w:t>[63]</w:t>
      </w:r>
      <w:r w:rsidR="005B2062" w:rsidRPr="00BA08F5">
        <w:rPr>
          <w:rFonts w:ascii="Book Antiqua" w:hAnsi="Book Antiqua" w:cs="Times New Roman"/>
          <w:sz w:val="24"/>
          <w:szCs w:val="24"/>
        </w:rPr>
        <w:t xml:space="preserve">. </w:t>
      </w:r>
      <w:r w:rsidR="00A702FC" w:rsidRPr="00BA08F5">
        <w:rPr>
          <w:rFonts w:ascii="Book Antiqua" w:hAnsi="Book Antiqua" w:cs="Times New Roman"/>
          <w:sz w:val="24"/>
          <w:szCs w:val="24"/>
        </w:rPr>
        <w:t>Accordingly, the 7</w:t>
      </w:r>
      <w:r w:rsidR="00A702FC" w:rsidRPr="00BA08F5">
        <w:rPr>
          <w:rFonts w:ascii="Book Antiqua" w:hAnsi="Book Antiqua" w:cs="Times New Roman"/>
          <w:sz w:val="24"/>
          <w:szCs w:val="24"/>
          <w:vertAlign w:val="superscript"/>
        </w:rPr>
        <w:t>th</w:t>
      </w:r>
      <w:r w:rsidR="00A702FC" w:rsidRPr="00BA08F5">
        <w:rPr>
          <w:rFonts w:ascii="Book Antiqua" w:hAnsi="Book Antiqua" w:cs="Times New Roman"/>
          <w:sz w:val="24"/>
          <w:szCs w:val="24"/>
        </w:rPr>
        <w:t xml:space="preserve"> edition of </w:t>
      </w:r>
      <w:r w:rsidR="00A702FC" w:rsidRPr="00BA08F5">
        <w:rPr>
          <w:rFonts w:ascii="Book Antiqua" w:hAnsi="Book Antiqua" w:cs="Times New Roman"/>
          <w:sz w:val="24"/>
          <w:szCs w:val="24"/>
        </w:rPr>
        <w:lastRenderedPageBreak/>
        <w:t>the American Joint Committee on Cancer</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702FC" w:rsidRPr="00BA08F5">
        <w:rPr>
          <w:rFonts w:ascii="Book Antiqua" w:hAnsi="Book Antiqua" w:cs="Times New Roman"/>
          <w:sz w:val="24"/>
          <w:szCs w:val="24"/>
        </w:rPr>
        <w:t xml:space="preserve">AJCC) staging classifies gastric cancer patients </w:t>
      </w:r>
      <w:r w:rsidR="00C8347F" w:rsidRPr="00BA08F5">
        <w:rPr>
          <w:rFonts w:ascii="Book Antiqua" w:hAnsi="Book Antiqua" w:cs="Times New Roman"/>
          <w:sz w:val="24"/>
          <w:szCs w:val="24"/>
        </w:rPr>
        <w:t xml:space="preserve">with Cy+/P0 as M1 </w:t>
      </w:r>
      <w:proofErr w:type="gramStart"/>
      <w:r w:rsidR="00C8347F" w:rsidRPr="00BA08F5">
        <w:rPr>
          <w:rFonts w:ascii="Book Antiqua" w:hAnsi="Book Antiqua" w:cs="Times New Roman"/>
          <w:sz w:val="24"/>
          <w:szCs w:val="24"/>
        </w:rPr>
        <w:t>disease</w:t>
      </w:r>
      <w:r w:rsidR="000647DD" w:rsidRPr="00BA08F5">
        <w:rPr>
          <w:rFonts w:ascii="Book Antiqua" w:hAnsi="Book Antiqua" w:cs="Times New Roman"/>
          <w:sz w:val="24"/>
          <w:szCs w:val="24"/>
          <w:vertAlign w:val="superscript"/>
        </w:rPr>
        <w:t>[</w:t>
      </w:r>
      <w:proofErr w:type="gramEnd"/>
      <w:r w:rsidR="000647DD" w:rsidRPr="00BA08F5">
        <w:rPr>
          <w:rFonts w:ascii="Book Antiqua" w:hAnsi="Book Antiqua" w:cs="Times New Roman"/>
          <w:sz w:val="24"/>
          <w:szCs w:val="24"/>
          <w:vertAlign w:val="superscript"/>
        </w:rPr>
        <w:t>64]</w:t>
      </w:r>
      <w:r w:rsidR="00A702FC" w:rsidRPr="00BA08F5">
        <w:rPr>
          <w:rFonts w:ascii="Book Antiqua" w:hAnsi="Book Antiqua" w:cs="Times New Roman"/>
          <w:sz w:val="24"/>
          <w:szCs w:val="24"/>
        </w:rPr>
        <w:t>.</w:t>
      </w:r>
    </w:p>
    <w:p w:rsidR="00E5625A" w:rsidRPr="00BA08F5" w:rsidRDefault="00CD23C9"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Perhaps the most appealing use of HIPEC in gastric cancer would be in a prophylactic situation, as an adjunct to a curative surgical resection</w:t>
      </w:r>
      <w:r w:rsidR="000533FE" w:rsidRPr="00BA08F5">
        <w:rPr>
          <w:rFonts w:ascii="Book Antiqua" w:hAnsi="Book Antiqua" w:cs="Times New Roman"/>
          <w:sz w:val="24"/>
          <w:szCs w:val="24"/>
        </w:rPr>
        <w:t xml:space="preserve"> in patients with a high risk of peritoneal recurrence</w:t>
      </w:r>
      <w:r w:rsidRPr="00BA08F5">
        <w:rPr>
          <w:rFonts w:ascii="Book Antiqua" w:hAnsi="Book Antiqua" w:cs="Times New Roman"/>
          <w:sz w:val="24"/>
          <w:szCs w:val="24"/>
        </w:rPr>
        <w:t xml:space="preserve">. </w:t>
      </w:r>
      <w:r w:rsidR="00C45996" w:rsidRPr="00BA08F5">
        <w:rPr>
          <w:rFonts w:ascii="Book Antiqua" w:hAnsi="Book Antiqua" w:cs="Times New Roman"/>
          <w:sz w:val="24"/>
          <w:szCs w:val="24"/>
        </w:rPr>
        <w:t xml:space="preserve">Not surprisingly, the majority of data related to the use of HIPEC in gastric cancer is in its role of prophylaxis against peritoneal recurrence </w:t>
      </w:r>
      <w:r w:rsidRPr="00BA08F5">
        <w:rPr>
          <w:rFonts w:ascii="Book Antiqua" w:hAnsi="Book Antiqua" w:cs="Times New Roman"/>
          <w:sz w:val="24"/>
          <w:szCs w:val="24"/>
        </w:rPr>
        <w:t xml:space="preserve">The theoretical rationale behind this approach is </w:t>
      </w:r>
      <w:r w:rsidR="004A16A4" w:rsidRPr="00BA08F5">
        <w:rPr>
          <w:rFonts w:ascii="Book Antiqua" w:hAnsi="Book Antiqua" w:cs="Times New Roman"/>
          <w:sz w:val="24"/>
          <w:szCs w:val="24"/>
        </w:rPr>
        <w:t>that while t</w:t>
      </w:r>
      <w:r w:rsidR="005F38A5" w:rsidRPr="00BA08F5">
        <w:rPr>
          <w:rFonts w:ascii="Book Antiqua" w:hAnsi="Book Antiqua" w:cs="Times New Roman"/>
          <w:sz w:val="24"/>
          <w:szCs w:val="24"/>
        </w:rPr>
        <w:t xml:space="preserve">he </w:t>
      </w:r>
      <w:r w:rsidR="00013964" w:rsidRPr="00BA08F5">
        <w:rPr>
          <w:rFonts w:ascii="Book Antiqua" w:hAnsi="Book Antiqua" w:cs="Times New Roman"/>
          <w:sz w:val="24"/>
          <w:szCs w:val="24"/>
        </w:rPr>
        <w:t>large volumes of diluent used in HIPEC washes</w:t>
      </w:r>
      <w:r w:rsidR="005F38A5" w:rsidRPr="00BA08F5">
        <w:rPr>
          <w:rFonts w:ascii="Book Antiqua" w:hAnsi="Book Antiqua" w:cs="Times New Roman"/>
          <w:sz w:val="24"/>
          <w:szCs w:val="24"/>
        </w:rPr>
        <w:t xml:space="preserve"> out</w:t>
      </w:r>
      <w:r w:rsidR="00013964" w:rsidRPr="00BA08F5">
        <w:rPr>
          <w:rFonts w:ascii="Book Antiqua" w:hAnsi="Book Antiqua" w:cs="Times New Roman"/>
          <w:sz w:val="24"/>
          <w:szCs w:val="24"/>
        </w:rPr>
        <w:t xml:space="preserve"> </w:t>
      </w:r>
      <w:r w:rsidR="006C281A" w:rsidRPr="00BA08F5">
        <w:rPr>
          <w:rFonts w:ascii="Book Antiqua" w:hAnsi="Book Antiqua" w:cs="Times New Roman"/>
          <w:sz w:val="24"/>
          <w:szCs w:val="24"/>
        </w:rPr>
        <w:t xml:space="preserve">most of </w:t>
      </w:r>
      <w:r w:rsidR="00013964" w:rsidRPr="00BA08F5">
        <w:rPr>
          <w:rFonts w:ascii="Book Antiqua" w:hAnsi="Book Antiqua" w:cs="Times New Roman"/>
          <w:sz w:val="24"/>
          <w:szCs w:val="24"/>
        </w:rPr>
        <w:t>the</w:t>
      </w:r>
      <w:r w:rsidR="005F38A5" w:rsidRPr="00BA08F5">
        <w:rPr>
          <w:rFonts w:ascii="Book Antiqua" w:hAnsi="Book Antiqua" w:cs="Times New Roman"/>
          <w:sz w:val="24"/>
          <w:szCs w:val="24"/>
        </w:rPr>
        <w:t xml:space="preserve"> in</w:t>
      </w:r>
      <w:r w:rsidR="006C281A" w:rsidRPr="00BA08F5">
        <w:rPr>
          <w:rFonts w:ascii="Book Antiqua" w:hAnsi="Book Antiqua" w:cs="Times New Roman"/>
          <w:sz w:val="24"/>
          <w:szCs w:val="24"/>
        </w:rPr>
        <w:t>traperitoneal free cancer cells,</w:t>
      </w:r>
      <w:r w:rsidR="00013964" w:rsidRPr="00BA08F5">
        <w:rPr>
          <w:rFonts w:ascii="Book Antiqua" w:hAnsi="Book Antiqua" w:cs="Times New Roman"/>
          <w:sz w:val="24"/>
          <w:szCs w:val="24"/>
        </w:rPr>
        <w:t xml:space="preserve"> the</w:t>
      </w:r>
      <w:r w:rsidR="00B04910" w:rsidRPr="00BA08F5">
        <w:rPr>
          <w:rFonts w:ascii="Book Antiqua" w:hAnsi="Book Antiqua" w:cs="Times New Roman"/>
          <w:sz w:val="24"/>
          <w:szCs w:val="24"/>
        </w:rPr>
        <w:t xml:space="preserve"> </w:t>
      </w:r>
      <w:r w:rsidR="00013964" w:rsidRPr="00BA08F5">
        <w:rPr>
          <w:rFonts w:ascii="Book Antiqua" w:hAnsi="Book Antiqua" w:cs="Times New Roman"/>
          <w:sz w:val="24"/>
          <w:szCs w:val="24"/>
        </w:rPr>
        <w:t xml:space="preserve">synergestic effect of heat and the chemotherapy </w:t>
      </w:r>
      <w:r w:rsidR="005F38A5" w:rsidRPr="00BA08F5">
        <w:rPr>
          <w:rFonts w:ascii="Book Antiqua" w:hAnsi="Book Antiqua" w:cs="Times New Roman"/>
          <w:sz w:val="24"/>
          <w:szCs w:val="24"/>
        </w:rPr>
        <w:t>destroy</w:t>
      </w:r>
      <w:r w:rsidR="00013964" w:rsidRPr="00BA08F5">
        <w:rPr>
          <w:rFonts w:ascii="Book Antiqua" w:hAnsi="Book Antiqua" w:cs="Times New Roman"/>
          <w:sz w:val="24"/>
          <w:szCs w:val="24"/>
        </w:rPr>
        <w:t>s</w:t>
      </w:r>
      <w:r w:rsidR="005F38A5" w:rsidRPr="00BA08F5">
        <w:rPr>
          <w:rFonts w:ascii="Book Antiqua" w:hAnsi="Book Antiqua" w:cs="Times New Roman"/>
          <w:sz w:val="24"/>
          <w:szCs w:val="24"/>
        </w:rPr>
        <w:t xml:space="preserve"> the remaining cancer cells</w:t>
      </w:r>
      <w:r w:rsidR="00013964" w:rsidRPr="00BA08F5">
        <w:rPr>
          <w:rFonts w:ascii="Book Antiqua" w:hAnsi="Book Antiqua" w:cs="Times New Roman"/>
          <w:sz w:val="24"/>
          <w:szCs w:val="24"/>
        </w:rPr>
        <w:t>.</w:t>
      </w:r>
      <w:r w:rsidR="00E5625A" w:rsidRPr="00BA08F5">
        <w:rPr>
          <w:rFonts w:ascii="Book Antiqua" w:hAnsi="Book Antiqua" w:cs="Times New Roman"/>
          <w:sz w:val="24"/>
          <w:szCs w:val="24"/>
        </w:rPr>
        <w:t xml:space="preserve"> </w:t>
      </w:r>
    </w:p>
    <w:p w:rsidR="00CD23C9" w:rsidRPr="00BA08F5" w:rsidRDefault="00080B33"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earliest report of the use of HIPEC as an adjuvant treatment to prevent peritoneal recurrence was by Koga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8347F" w:rsidRPr="00BA08F5">
        <w:rPr>
          <w:rFonts w:ascii="Book Antiqua" w:hAnsi="Book Antiqua" w:cs="Times New Roman"/>
          <w:sz w:val="24"/>
          <w:szCs w:val="24"/>
          <w:vertAlign w:val="superscript"/>
        </w:rPr>
        <w:t>[</w:t>
      </w:r>
      <w:proofErr w:type="gramEnd"/>
      <w:r w:rsidR="00C8347F" w:rsidRPr="00BA08F5">
        <w:rPr>
          <w:rFonts w:ascii="Book Antiqua" w:hAnsi="Book Antiqua" w:cs="Times New Roman"/>
          <w:sz w:val="24"/>
          <w:szCs w:val="24"/>
          <w:vertAlign w:val="superscript"/>
        </w:rPr>
        <w:t>65]</w:t>
      </w:r>
      <w:r w:rsidRPr="00BA08F5">
        <w:rPr>
          <w:rFonts w:ascii="Book Antiqua" w:hAnsi="Book Antiqua" w:cs="Times New Roman"/>
          <w:sz w:val="24"/>
          <w:szCs w:val="24"/>
        </w:rPr>
        <w:t xml:space="preserve"> from Yonago, Japan in 1988. They reported two studies, the first a historical study comparing 38 gastric cancer patients with serosal invasion who underwent curative surgery followed by HIPEC using mitomycin-C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MMC) with a control group of 55 patients who underwent curative surgery without HIPEC. They found that the HIPEC group had a significantly improved 3-year survival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74% </w:t>
      </w:r>
      <w:r w:rsidR="00CC21A1" w:rsidRPr="00BA08F5">
        <w:rPr>
          <w:rFonts w:ascii="Book Antiqua" w:hAnsi="Book Antiqua" w:cs="Times New Roman"/>
          <w:i/>
          <w:sz w:val="24"/>
          <w:szCs w:val="24"/>
        </w:rPr>
        <w:t>vs</w:t>
      </w:r>
      <w:r w:rsidRPr="00BA08F5">
        <w:rPr>
          <w:rFonts w:ascii="Book Antiqua" w:hAnsi="Book Antiqua" w:cs="Times New Roman"/>
          <w:sz w:val="24"/>
          <w:szCs w:val="24"/>
        </w:rPr>
        <w:t xml:space="preserve"> 53%, </w:t>
      </w:r>
      <w:r w:rsidR="000422C5" w:rsidRPr="00BA08F5">
        <w:rPr>
          <w:rFonts w:ascii="Book Antiqua" w:hAnsi="Book Antiqua" w:cs="Times New Roman"/>
          <w:i/>
          <w:sz w:val="24"/>
          <w:szCs w:val="24"/>
        </w:rPr>
        <w:t>P &lt;</w:t>
      </w:r>
      <w:r w:rsidR="00C8347F" w:rsidRPr="00BA08F5">
        <w:rPr>
          <w:rFonts w:ascii="Book Antiqua" w:hAnsi="Book Antiqua" w:cs="Times New Roman"/>
          <w:i/>
          <w:sz w:val="24"/>
          <w:szCs w:val="24"/>
        </w:rPr>
        <w:t xml:space="preserve"> </w:t>
      </w:r>
      <w:r w:rsidRPr="00BA08F5">
        <w:rPr>
          <w:rFonts w:ascii="Book Antiqua" w:hAnsi="Book Antiqua" w:cs="Times New Roman"/>
          <w:sz w:val="24"/>
          <w:szCs w:val="24"/>
        </w:rPr>
        <w:t>0.04) with fewer peritoneal recurrences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36% </w:t>
      </w:r>
      <w:r w:rsidR="00CC21A1" w:rsidRPr="00BA08F5">
        <w:rPr>
          <w:rFonts w:ascii="Book Antiqua" w:hAnsi="Book Antiqua" w:cs="Times New Roman"/>
          <w:i/>
          <w:sz w:val="24"/>
          <w:szCs w:val="24"/>
        </w:rPr>
        <w:t>vs</w:t>
      </w:r>
      <w:r w:rsidRPr="00BA08F5">
        <w:rPr>
          <w:rFonts w:ascii="Book Antiqua" w:hAnsi="Book Antiqua" w:cs="Times New Roman"/>
          <w:sz w:val="24"/>
          <w:szCs w:val="24"/>
        </w:rPr>
        <w:t xml:space="preserve"> 50%) respectively. Subsequently, they performed a randomised study in which patients were randomised to undergo curative surgery with HIPEC or only surgery. In this study also, they found that patients who received HIPEC had a trend towards a better 30 </w:t>
      </w:r>
      <w:r w:rsidR="00C8347F"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 xml:space="preserve"> survival compared to the control group</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83% </w:t>
      </w:r>
      <w:r w:rsidR="00CC21A1" w:rsidRPr="00BA08F5">
        <w:rPr>
          <w:rFonts w:ascii="Book Antiqua" w:hAnsi="Book Antiqua" w:cs="Times New Roman"/>
          <w:i/>
          <w:sz w:val="24"/>
          <w:szCs w:val="24"/>
        </w:rPr>
        <w:t>vs</w:t>
      </w:r>
      <w:r w:rsidRPr="00BA08F5">
        <w:rPr>
          <w:rFonts w:ascii="Book Antiqua" w:hAnsi="Book Antiqua" w:cs="Times New Roman"/>
          <w:sz w:val="24"/>
          <w:szCs w:val="24"/>
        </w:rPr>
        <w:t xml:space="preserve"> 67%) although this was not statistically significant. </w:t>
      </w:r>
    </w:p>
    <w:p w:rsidR="004A16A4" w:rsidRPr="00BA08F5" w:rsidRDefault="0011498E"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Fujimoto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Pr="00BA08F5">
        <w:rPr>
          <w:rFonts w:ascii="Book Antiqua" w:hAnsi="Book Antiqua" w:cs="Times New Roman"/>
          <w:sz w:val="24"/>
          <w:szCs w:val="24"/>
          <w:vertAlign w:val="superscript"/>
        </w:rPr>
        <w:t>[</w:t>
      </w:r>
      <w:proofErr w:type="gramEnd"/>
      <w:r w:rsidRPr="00BA08F5">
        <w:rPr>
          <w:rFonts w:ascii="Book Antiqua" w:hAnsi="Book Antiqua" w:cs="Times New Roman"/>
          <w:sz w:val="24"/>
          <w:szCs w:val="24"/>
          <w:vertAlign w:val="superscript"/>
        </w:rPr>
        <w:t>66]</w:t>
      </w:r>
      <w:r w:rsidR="004A16A4" w:rsidRPr="00BA08F5">
        <w:rPr>
          <w:rFonts w:ascii="Book Antiqua" w:hAnsi="Book Antiqua" w:cs="Times New Roman"/>
          <w:sz w:val="24"/>
          <w:szCs w:val="24"/>
          <w:vertAlign w:val="superscript"/>
        </w:rPr>
        <w:t xml:space="preserve"> </w:t>
      </w:r>
      <w:r w:rsidR="004A16A4" w:rsidRPr="00BA08F5">
        <w:rPr>
          <w:rFonts w:ascii="Book Antiqua" w:hAnsi="Book Antiqua" w:cs="Times New Roman"/>
          <w:sz w:val="24"/>
          <w:szCs w:val="24"/>
        </w:rPr>
        <w:t xml:space="preserve">reported a prospective study of 59 patients, 32 of whom had advanced gastric cancer without PC who underwent curative surgery. The 2-year survival of the 10 patients who </w:t>
      </w:r>
      <w:r w:rsidR="00E25F1C" w:rsidRPr="00BA08F5">
        <w:rPr>
          <w:rFonts w:ascii="Book Antiqua" w:hAnsi="Book Antiqua" w:cs="Times New Roman"/>
          <w:sz w:val="24"/>
          <w:szCs w:val="24"/>
        </w:rPr>
        <w:t>received HIPEC</w:t>
      </w:r>
      <w:r w:rsidR="004A16A4" w:rsidRPr="00BA08F5">
        <w:rPr>
          <w:rFonts w:ascii="Book Antiqua" w:hAnsi="Book Antiqua" w:cs="Times New Roman"/>
          <w:sz w:val="24"/>
          <w:szCs w:val="24"/>
        </w:rPr>
        <w:t xml:space="preserve"> was significantly higher than that of the 20 patients who did not</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4A16A4" w:rsidRPr="00BA08F5">
        <w:rPr>
          <w:rFonts w:ascii="Book Antiqua" w:hAnsi="Book Antiqua" w:cs="Times New Roman"/>
          <w:sz w:val="24"/>
          <w:szCs w:val="24"/>
        </w:rPr>
        <w:t xml:space="preserve">56.5% </w:t>
      </w:r>
      <w:r w:rsidR="00CC21A1" w:rsidRPr="00BA08F5">
        <w:rPr>
          <w:rFonts w:ascii="Book Antiqua" w:hAnsi="Book Antiqua" w:cs="Times New Roman"/>
          <w:i/>
          <w:sz w:val="24"/>
          <w:szCs w:val="24"/>
        </w:rPr>
        <w:t>vs</w:t>
      </w:r>
      <w:r w:rsidR="004A16A4" w:rsidRPr="00BA08F5">
        <w:rPr>
          <w:rFonts w:ascii="Book Antiqua" w:hAnsi="Book Antiqua" w:cs="Times New Roman"/>
          <w:sz w:val="24"/>
          <w:szCs w:val="24"/>
        </w:rPr>
        <w:t xml:space="preserve"> 12.9%, </w:t>
      </w:r>
      <w:r w:rsidR="00C8347F" w:rsidRPr="00BA08F5">
        <w:rPr>
          <w:rFonts w:ascii="Book Antiqua" w:hAnsi="Book Antiqua" w:cs="Times New Roman"/>
          <w:i/>
          <w:sz w:val="24"/>
          <w:szCs w:val="24"/>
        </w:rPr>
        <w:t xml:space="preserve">P = </w:t>
      </w:r>
      <w:r w:rsidR="004A16A4" w:rsidRPr="00BA08F5">
        <w:rPr>
          <w:rFonts w:ascii="Book Antiqua" w:hAnsi="Book Antiqua" w:cs="Times New Roman"/>
          <w:sz w:val="24"/>
          <w:szCs w:val="24"/>
        </w:rPr>
        <w:t>0.01). While no patient in the former group developed peritoneal recurrence, 8 patients in the latter group died due to peritoneal recurrence.</w:t>
      </w:r>
    </w:p>
    <w:p w:rsidR="00EE116F" w:rsidRPr="00BA08F5" w:rsidRDefault="004A16A4"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In a subsequent update, the</w:t>
      </w:r>
      <w:r w:rsidR="00EE116F" w:rsidRPr="00BA08F5">
        <w:rPr>
          <w:rFonts w:ascii="Book Antiqua" w:hAnsi="Book Antiqua" w:cs="Times New Roman"/>
          <w:sz w:val="24"/>
          <w:szCs w:val="24"/>
        </w:rPr>
        <w:t xml:space="preserve"> group </w:t>
      </w:r>
      <w:r w:rsidR="00EF64D5" w:rsidRPr="00BA08F5">
        <w:rPr>
          <w:rFonts w:ascii="Book Antiqua" w:hAnsi="Book Antiqua" w:cs="Times New Roman"/>
          <w:sz w:val="24"/>
          <w:szCs w:val="24"/>
        </w:rPr>
        <w:t>from Yonago</w:t>
      </w:r>
      <w:r w:rsidR="00473669" w:rsidRPr="00BA08F5">
        <w:rPr>
          <w:rFonts w:ascii="Book Antiqua" w:hAnsi="Book Antiqua" w:cs="Times New Roman"/>
          <w:sz w:val="24"/>
          <w:szCs w:val="24"/>
        </w:rPr>
        <w:t>, Japan</w:t>
      </w:r>
      <w:r w:rsidR="008E5ECF" w:rsidRPr="00BA08F5">
        <w:rPr>
          <w:rFonts w:ascii="Book Antiqua" w:hAnsi="Book Antiqua" w:cs="Times New Roman"/>
          <w:sz w:val="24"/>
          <w:szCs w:val="24"/>
        </w:rPr>
        <w:t>,</w:t>
      </w:r>
      <w:r w:rsidR="00EF64D5" w:rsidRPr="00BA08F5">
        <w:rPr>
          <w:rFonts w:ascii="Book Antiqua" w:hAnsi="Book Antiqua" w:cs="Times New Roman"/>
          <w:sz w:val="24"/>
          <w:szCs w:val="24"/>
        </w:rPr>
        <w:t xml:space="preserve"> </w:t>
      </w:r>
      <w:r w:rsidR="00EE116F" w:rsidRPr="00BA08F5">
        <w:rPr>
          <w:rFonts w:ascii="Book Antiqua" w:hAnsi="Book Antiqua" w:cs="Times New Roman"/>
          <w:sz w:val="24"/>
          <w:szCs w:val="24"/>
        </w:rPr>
        <w:t xml:space="preserve">reported on 82 patients who were randomised to receive HIPEC or no HIPEC after curative resection of gastric </w:t>
      </w:r>
      <w:proofErr w:type="gramStart"/>
      <w:r w:rsidR="00EE116F" w:rsidRPr="00BA08F5">
        <w:rPr>
          <w:rFonts w:ascii="Book Antiqua" w:hAnsi="Book Antiqua" w:cs="Times New Roman"/>
          <w:sz w:val="24"/>
          <w:szCs w:val="24"/>
        </w:rPr>
        <w:t>cancer</w:t>
      </w:r>
      <w:r w:rsidR="0011498E" w:rsidRPr="00BA08F5">
        <w:rPr>
          <w:rFonts w:ascii="Book Antiqua" w:hAnsi="Book Antiqua" w:cs="Times New Roman"/>
          <w:sz w:val="24"/>
          <w:szCs w:val="24"/>
          <w:vertAlign w:val="superscript"/>
        </w:rPr>
        <w:t>[</w:t>
      </w:r>
      <w:proofErr w:type="gramEnd"/>
      <w:r w:rsidR="0011498E" w:rsidRPr="00BA08F5">
        <w:rPr>
          <w:rFonts w:ascii="Book Antiqua" w:hAnsi="Book Antiqua" w:cs="Times New Roman"/>
          <w:sz w:val="24"/>
          <w:szCs w:val="24"/>
          <w:vertAlign w:val="superscript"/>
        </w:rPr>
        <w:t>67]</w:t>
      </w:r>
      <w:r w:rsidR="00EE116F" w:rsidRPr="00BA08F5">
        <w:rPr>
          <w:rFonts w:ascii="Book Antiqua" w:hAnsi="Book Antiqua" w:cs="Times New Roman"/>
          <w:sz w:val="24"/>
          <w:szCs w:val="24"/>
        </w:rPr>
        <w:t xml:space="preserve">. </w:t>
      </w:r>
      <w:r w:rsidR="00570C60" w:rsidRPr="00BA08F5">
        <w:rPr>
          <w:rFonts w:ascii="Book Antiqua" w:hAnsi="Book Antiqua" w:cs="Times New Roman"/>
          <w:sz w:val="24"/>
          <w:szCs w:val="24"/>
        </w:rPr>
        <w:t>IFCC</w:t>
      </w:r>
      <w:r w:rsidR="00E22721" w:rsidRPr="00BA08F5">
        <w:rPr>
          <w:rFonts w:ascii="Book Antiqua" w:hAnsi="Book Antiqua" w:cs="Times New Roman"/>
          <w:sz w:val="24"/>
          <w:szCs w:val="24"/>
        </w:rPr>
        <w:t>s</w:t>
      </w:r>
      <w:r w:rsidR="00570C60" w:rsidRPr="00BA08F5">
        <w:rPr>
          <w:rFonts w:ascii="Book Antiqua" w:hAnsi="Book Antiqua" w:cs="Times New Roman"/>
          <w:sz w:val="24"/>
          <w:szCs w:val="24"/>
        </w:rPr>
        <w:t xml:space="preserve"> </w:t>
      </w:r>
      <w:r w:rsidR="005A0394" w:rsidRPr="00BA08F5">
        <w:rPr>
          <w:rFonts w:ascii="Book Antiqua" w:hAnsi="Book Antiqua" w:cs="Times New Roman"/>
          <w:sz w:val="24"/>
          <w:szCs w:val="24"/>
        </w:rPr>
        <w:t xml:space="preserve">were detected in 23% and 15% of the HIPEC and control </w:t>
      </w:r>
      <w:r w:rsidR="005A0394" w:rsidRPr="00BA08F5">
        <w:rPr>
          <w:rFonts w:ascii="Book Antiqua" w:hAnsi="Book Antiqua" w:cs="Times New Roman"/>
          <w:sz w:val="24"/>
          <w:szCs w:val="24"/>
        </w:rPr>
        <w:lastRenderedPageBreak/>
        <w:t>group respectively.</w:t>
      </w:r>
      <w:r w:rsidR="00141747" w:rsidRPr="00BA08F5">
        <w:rPr>
          <w:rFonts w:ascii="Book Antiqua" w:hAnsi="Book Antiqua" w:cs="Times New Roman"/>
          <w:sz w:val="24"/>
          <w:szCs w:val="24"/>
        </w:rPr>
        <w:t xml:space="preserve"> There was a non-significant trend towards improved 5-year survival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141747" w:rsidRPr="00BA08F5">
        <w:rPr>
          <w:rFonts w:ascii="Book Antiqua" w:hAnsi="Book Antiqua" w:cs="Times New Roman"/>
          <w:sz w:val="24"/>
          <w:szCs w:val="24"/>
        </w:rPr>
        <w:t xml:space="preserve">64% </w:t>
      </w:r>
      <w:r w:rsidR="00CC21A1" w:rsidRPr="00BA08F5">
        <w:rPr>
          <w:rFonts w:ascii="Book Antiqua" w:hAnsi="Book Antiqua" w:cs="Times New Roman"/>
          <w:i/>
          <w:sz w:val="24"/>
          <w:szCs w:val="24"/>
        </w:rPr>
        <w:t>vs</w:t>
      </w:r>
      <w:r w:rsidR="00141747" w:rsidRPr="00BA08F5">
        <w:rPr>
          <w:rFonts w:ascii="Book Antiqua" w:hAnsi="Book Antiqua" w:cs="Times New Roman"/>
          <w:sz w:val="24"/>
          <w:szCs w:val="24"/>
        </w:rPr>
        <w:t xml:space="preserve"> 52%) and reduced death due to peritoneal recurrence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141747" w:rsidRPr="00BA08F5">
        <w:rPr>
          <w:rFonts w:ascii="Book Antiqua" w:hAnsi="Book Antiqua" w:cs="Times New Roman"/>
          <w:sz w:val="24"/>
          <w:szCs w:val="24"/>
        </w:rPr>
        <w:t xml:space="preserve">39% </w:t>
      </w:r>
      <w:r w:rsidR="00CC21A1" w:rsidRPr="00BA08F5">
        <w:rPr>
          <w:rFonts w:ascii="Book Antiqua" w:hAnsi="Book Antiqua" w:cs="Times New Roman"/>
          <w:i/>
          <w:sz w:val="24"/>
          <w:szCs w:val="24"/>
        </w:rPr>
        <w:t>vs</w:t>
      </w:r>
      <w:r w:rsidR="00141747" w:rsidRPr="00BA08F5">
        <w:rPr>
          <w:rFonts w:ascii="Book Antiqua" w:hAnsi="Book Antiqua" w:cs="Times New Roman"/>
          <w:sz w:val="24"/>
          <w:szCs w:val="24"/>
        </w:rPr>
        <w:t xml:space="preserve"> 59%) in </w:t>
      </w:r>
      <w:r w:rsidR="00EE116F" w:rsidRPr="00BA08F5">
        <w:rPr>
          <w:rFonts w:ascii="Book Antiqua" w:hAnsi="Book Antiqua" w:cs="Times New Roman"/>
          <w:sz w:val="24"/>
          <w:szCs w:val="24"/>
        </w:rPr>
        <w:t xml:space="preserve">the intervention group </w:t>
      </w:r>
      <w:r w:rsidR="00141747" w:rsidRPr="00BA08F5">
        <w:rPr>
          <w:rFonts w:ascii="Book Antiqua" w:hAnsi="Book Antiqua" w:cs="Times New Roman"/>
          <w:sz w:val="24"/>
          <w:szCs w:val="24"/>
        </w:rPr>
        <w:t xml:space="preserve">compared to the </w:t>
      </w:r>
      <w:r w:rsidR="00EE116F" w:rsidRPr="00BA08F5">
        <w:rPr>
          <w:rFonts w:ascii="Book Antiqua" w:hAnsi="Book Antiqua" w:cs="Times New Roman"/>
          <w:sz w:val="24"/>
          <w:szCs w:val="24"/>
        </w:rPr>
        <w:t>control group</w:t>
      </w:r>
      <w:r w:rsidR="00141747" w:rsidRPr="00BA08F5">
        <w:rPr>
          <w:rFonts w:ascii="Book Antiqua" w:hAnsi="Book Antiqua" w:cs="Times New Roman"/>
          <w:sz w:val="24"/>
          <w:szCs w:val="24"/>
        </w:rPr>
        <w:t>.</w:t>
      </w:r>
      <w:r w:rsidR="005A0394" w:rsidRPr="00BA08F5">
        <w:rPr>
          <w:rFonts w:ascii="Book Antiqua" w:hAnsi="Book Antiqua" w:cs="Times New Roman"/>
          <w:sz w:val="24"/>
          <w:szCs w:val="24"/>
        </w:rPr>
        <w:t xml:space="preserve"> </w:t>
      </w:r>
    </w:p>
    <w:p w:rsidR="00877674" w:rsidRPr="00BA08F5" w:rsidRDefault="005B0BB9"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There have been various randomised </w:t>
      </w:r>
      <w:r w:rsidR="008E5ECF" w:rsidRPr="00BA08F5">
        <w:rPr>
          <w:rFonts w:ascii="Book Antiqua" w:hAnsi="Book Antiqua" w:cs="Times New Roman"/>
          <w:sz w:val="24"/>
          <w:szCs w:val="24"/>
        </w:rPr>
        <w:t xml:space="preserve">controlled </w:t>
      </w:r>
      <w:r w:rsidRPr="00BA08F5">
        <w:rPr>
          <w:rFonts w:ascii="Book Antiqua" w:hAnsi="Book Antiqua" w:cs="Times New Roman"/>
          <w:sz w:val="24"/>
          <w:szCs w:val="24"/>
        </w:rPr>
        <w:t xml:space="preserve">trials comparing HIPEC versus no HIPEC in patients with locally advanced GC who underwent a </w:t>
      </w:r>
      <w:r w:rsidR="00BA5092" w:rsidRPr="00BA08F5">
        <w:rPr>
          <w:rFonts w:ascii="Book Antiqua" w:hAnsi="Book Antiqua" w:cs="Times New Roman"/>
          <w:sz w:val="24"/>
          <w:szCs w:val="24"/>
        </w:rPr>
        <w:t>poten</w:t>
      </w:r>
      <w:r w:rsidR="00C8347F" w:rsidRPr="00BA08F5">
        <w:rPr>
          <w:rFonts w:ascii="Book Antiqua" w:hAnsi="Book Antiqua" w:cs="Times New Roman"/>
          <w:sz w:val="24"/>
          <w:szCs w:val="24"/>
        </w:rPr>
        <w:t xml:space="preserve">tially curative </w:t>
      </w:r>
      <w:proofErr w:type="gramStart"/>
      <w:r w:rsidR="00C8347F" w:rsidRPr="00BA08F5">
        <w:rPr>
          <w:rFonts w:ascii="Book Antiqua" w:hAnsi="Book Antiqua" w:cs="Times New Roman"/>
          <w:sz w:val="24"/>
          <w:szCs w:val="24"/>
        </w:rPr>
        <w:t>resection</w:t>
      </w:r>
      <w:r w:rsidR="00880D52" w:rsidRPr="00BA08F5">
        <w:rPr>
          <w:rFonts w:ascii="Book Antiqua" w:hAnsi="Book Antiqua" w:cs="Times New Roman"/>
          <w:sz w:val="24"/>
          <w:szCs w:val="24"/>
          <w:vertAlign w:val="superscript"/>
        </w:rPr>
        <w:t>[</w:t>
      </w:r>
      <w:proofErr w:type="gramEnd"/>
      <w:r w:rsidR="00880D52" w:rsidRPr="00BA08F5">
        <w:rPr>
          <w:rFonts w:ascii="Book Antiqua" w:hAnsi="Book Antiqua" w:cs="Times New Roman"/>
          <w:sz w:val="24"/>
          <w:szCs w:val="24"/>
          <w:vertAlign w:val="superscript"/>
        </w:rPr>
        <w:t>68-77</w:t>
      </w:r>
      <w:r w:rsidR="00BA5092"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A majority of them were conducted in Asian countries and have been published in Japanese and Chinese languages. </w:t>
      </w:r>
      <w:r w:rsidR="00877674" w:rsidRPr="00BA08F5">
        <w:rPr>
          <w:rFonts w:ascii="Book Antiqua" w:hAnsi="Book Antiqua" w:cs="Times New Roman"/>
          <w:sz w:val="24"/>
          <w:szCs w:val="24"/>
        </w:rPr>
        <w:t xml:space="preserve">A summary of the various trials published </w:t>
      </w:r>
      <w:r w:rsidR="00707345" w:rsidRPr="00BA08F5">
        <w:rPr>
          <w:rFonts w:ascii="Book Antiqua" w:hAnsi="Book Antiqua" w:cs="Times New Roman"/>
          <w:sz w:val="24"/>
          <w:szCs w:val="24"/>
        </w:rPr>
        <w:t xml:space="preserve">in the English literature </w:t>
      </w:r>
      <w:r w:rsidR="00877674" w:rsidRPr="00BA08F5">
        <w:rPr>
          <w:rFonts w:ascii="Book Antiqua" w:hAnsi="Book Antiqua" w:cs="Times New Roman"/>
          <w:sz w:val="24"/>
          <w:szCs w:val="24"/>
        </w:rPr>
        <w:t xml:space="preserve">has been provided in Table 1. </w:t>
      </w:r>
      <w:r w:rsidR="000C371A" w:rsidRPr="00BA08F5">
        <w:rPr>
          <w:rFonts w:ascii="Book Antiqua" w:hAnsi="Book Antiqua" w:cs="Times New Roman"/>
          <w:sz w:val="24"/>
          <w:szCs w:val="24"/>
        </w:rPr>
        <w:t xml:space="preserve">Although there is some heterogeneity in these trials with respect to the drugs used, their dosage, duration of HIPEC, temperature achieved </w:t>
      </w:r>
      <w:r w:rsidR="000C371A" w:rsidRPr="00BA08F5">
        <w:rPr>
          <w:rFonts w:ascii="Book Antiqua" w:hAnsi="Book Antiqua" w:cs="Times New Roman"/>
          <w:i/>
          <w:sz w:val="24"/>
          <w:szCs w:val="24"/>
        </w:rPr>
        <w:t>etc</w:t>
      </w:r>
      <w:r w:rsidR="000C371A" w:rsidRPr="00BA08F5">
        <w:rPr>
          <w:rFonts w:ascii="Book Antiqua" w:hAnsi="Book Antiqua" w:cs="Times New Roman"/>
          <w:sz w:val="24"/>
          <w:szCs w:val="24"/>
        </w:rPr>
        <w:t xml:space="preserve">, these trials provide level 1 evidence of the ability of adjuvant HIPEC to reduce peritoneal recurrence and improve survival. </w:t>
      </w:r>
      <w:r w:rsidR="00CE20A5" w:rsidRPr="00BA08F5">
        <w:rPr>
          <w:rFonts w:ascii="Book Antiqua" w:hAnsi="Book Antiqua" w:cs="Times New Roman"/>
          <w:sz w:val="24"/>
          <w:szCs w:val="24"/>
        </w:rPr>
        <w:t xml:space="preserve">The inclusion criteria in most of these trials were </w:t>
      </w:r>
      <w:r w:rsidR="00707345" w:rsidRPr="00BA08F5">
        <w:rPr>
          <w:rFonts w:ascii="Book Antiqua" w:hAnsi="Book Antiqua" w:cs="Times New Roman"/>
          <w:sz w:val="24"/>
          <w:szCs w:val="24"/>
        </w:rPr>
        <w:t>presence of</w:t>
      </w:r>
      <w:r w:rsidR="00CE20A5" w:rsidRPr="00BA08F5">
        <w:rPr>
          <w:rFonts w:ascii="Book Antiqua" w:hAnsi="Book Antiqua" w:cs="Times New Roman"/>
          <w:sz w:val="24"/>
          <w:szCs w:val="24"/>
        </w:rPr>
        <w:t xml:space="preserve"> serosal invasion and/or lymph nodal metastasis with no macroscopic peritoneal disease. </w:t>
      </w:r>
      <w:r w:rsidR="00481442" w:rsidRPr="00BA08F5">
        <w:rPr>
          <w:rFonts w:ascii="Book Antiqua" w:hAnsi="Book Antiqua" w:cs="Times New Roman"/>
          <w:sz w:val="24"/>
          <w:szCs w:val="24"/>
        </w:rPr>
        <w:t>Not man</w:t>
      </w:r>
      <w:r w:rsidRPr="00BA08F5">
        <w:rPr>
          <w:rFonts w:ascii="Book Antiqua" w:hAnsi="Book Antiqua" w:cs="Times New Roman"/>
          <w:sz w:val="24"/>
          <w:szCs w:val="24"/>
        </w:rPr>
        <w:t>y studies have evaluated</w:t>
      </w:r>
      <w:r w:rsidR="00481442" w:rsidRPr="00BA08F5">
        <w:rPr>
          <w:rFonts w:ascii="Book Antiqua" w:hAnsi="Book Antiqua" w:cs="Times New Roman"/>
          <w:sz w:val="24"/>
          <w:szCs w:val="24"/>
        </w:rPr>
        <w:t xml:space="preserve"> the effects of prophylactic H</w:t>
      </w:r>
      <w:r w:rsidR="00877674" w:rsidRPr="00BA08F5">
        <w:rPr>
          <w:rFonts w:ascii="Book Antiqua" w:hAnsi="Book Antiqua" w:cs="Times New Roman"/>
          <w:sz w:val="24"/>
          <w:szCs w:val="24"/>
        </w:rPr>
        <w:t>IPEC in patients with Cy+</w:t>
      </w:r>
      <w:r w:rsidR="00481442" w:rsidRPr="00BA08F5">
        <w:rPr>
          <w:rFonts w:ascii="Book Antiqua" w:hAnsi="Book Antiqua" w:cs="Times New Roman"/>
          <w:sz w:val="24"/>
          <w:szCs w:val="24"/>
        </w:rPr>
        <w:t>/P</w:t>
      </w:r>
      <w:r w:rsidR="00824EE9" w:rsidRPr="00BA08F5">
        <w:rPr>
          <w:rFonts w:ascii="Book Antiqua" w:hAnsi="Book Antiqua" w:cs="Times New Roman"/>
          <w:sz w:val="24"/>
          <w:szCs w:val="24"/>
        </w:rPr>
        <w:t>0</w:t>
      </w:r>
      <w:r w:rsidR="00877674" w:rsidRPr="00BA08F5">
        <w:rPr>
          <w:rFonts w:ascii="Book Antiqua" w:hAnsi="Book Antiqua" w:cs="Times New Roman"/>
          <w:sz w:val="24"/>
          <w:szCs w:val="24"/>
        </w:rPr>
        <w:t xml:space="preserve"> gastric cancer</w:t>
      </w:r>
      <w:r w:rsidR="00707345" w:rsidRPr="00BA08F5">
        <w:rPr>
          <w:rFonts w:ascii="Book Antiqua" w:hAnsi="Book Antiqua" w:cs="Times New Roman"/>
          <w:sz w:val="24"/>
          <w:szCs w:val="24"/>
        </w:rPr>
        <w:t>.</w:t>
      </w:r>
      <w:r w:rsidR="00877674" w:rsidRPr="00BA08F5">
        <w:rPr>
          <w:rFonts w:ascii="Book Antiqua" w:hAnsi="Book Antiqua" w:cs="Times New Roman"/>
          <w:sz w:val="24"/>
          <w:szCs w:val="24"/>
        </w:rPr>
        <w:t xml:space="preserve"> </w:t>
      </w:r>
      <w:r w:rsidR="00E00E9D" w:rsidRPr="00BA08F5">
        <w:rPr>
          <w:rFonts w:ascii="Book Antiqua" w:hAnsi="Book Antiqua" w:cs="Times New Roman"/>
          <w:sz w:val="24"/>
          <w:szCs w:val="24"/>
        </w:rPr>
        <w:t xml:space="preserve">In a small study, </w:t>
      </w:r>
      <w:r w:rsidR="00877674" w:rsidRPr="00BA08F5">
        <w:rPr>
          <w:rFonts w:ascii="Book Antiqua" w:hAnsi="Book Antiqua" w:cs="Times New Roman"/>
          <w:sz w:val="24"/>
          <w:szCs w:val="24"/>
        </w:rPr>
        <w:t xml:space="preserve">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B43CF" w:rsidRPr="00BA08F5">
        <w:rPr>
          <w:rFonts w:ascii="Book Antiqua" w:hAnsi="Book Antiqua" w:cs="Times New Roman"/>
          <w:sz w:val="24"/>
          <w:szCs w:val="24"/>
          <w:vertAlign w:val="superscript"/>
        </w:rPr>
        <w:t>[</w:t>
      </w:r>
      <w:proofErr w:type="gramEnd"/>
      <w:r w:rsidR="000B43CF" w:rsidRPr="00BA08F5">
        <w:rPr>
          <w:rFonts w:ascii="Book Antiqua" w:hAnsi="Book Antiqua" w:cs="Times New Roman"/>
          <w:sz w:val="24"/>
          <w:szCs w:val="24"/>
          <w:vertAlign w:val="superscript"/>
        </w:rPr>
        <w:t>78</w:t>
      </w:r>
      <w:r w:rsidR="00F52EFC" w:rsidRPr="00BA08F5">
        <w:rPr>
          <w:rFonts w:ascii="Book Antiqua" w:hAnsi="Book Antiqua" w:cs="Times New Roman"/>
          <w:sz w:val="24"/>
          <w:szCs w:val="24"/>
          <w:vertAlign w:val="superscript"/>
        </w:rPr>
        <w:t>]</w:t>
      </w:r>
      <w:r w:rsidR="00F52EFC" w:rsidRPr="00BA08F5">
        <w:rPr>
          <w:rFonts w:ascii="Book Antiqua" w:hAnsi="Book Antiqua" w:cs="Times New Roman"/>
          <w:sz w:val="24"/>
          <w:szCs w:val="24"/>
        </w:rPr>
        <w:t xml:space="preserve"> </w:t>
      </w:r>
      <w:r w:rsidR="00877674" w:rsidRPr="00BA08F5">
        <w:rPr>
          <w:rFonts w:ascii="Book Antiqua" w:hAnsi="Book Antiqua" w:cs="Times New Roman"/>
          <w:sz w:val="24"/>
          <w:szCs w:val="24"/>
        </w:rPr>
        <w:t>reported a 5</w:t>
      </w:r>
      <w:r w:rsidR="00824EE9" w:rsidRPr="00BA08F5">
        <w:rPr>
          <w:rFonts w:ascii="Book Antiqua" w:hAnsi="Book Antiqua" w:cs="Times New Roman"/>
          <w:sz w:val="24"/>
          <w:szCs w:val="24"/>
        </w:rPr>
        <w:t>-</w:t>
      </w:r>
      <w:r w:rsidR="00877674" w:rsidRPr="00BA08F5">
        <w:rPr>
          <w:rFonts w:ascii="Book Antiqua" w:hAnsi="Book Antiqua" w:cs="Times New Roman"/>
          <w:sz w:val="24"/>
          <w:szCs w:val="24"/>
        </w:rPr>
        <w:t>year survival o</w:t>
      </w:r>
      <w:r w:rsidR="00E00E9D" w:rsidRPr="00BA08F5">
        <w:rPr>
          <w:rFonts w:ascii="Book Antiqua" w:hAnsi="Book Antiqua" w:cs="Times New Roman"/>
          <w:sz w:val="24"/>
          <w:szCs w:val="24"/>
        </w:rPr>
        <w:t>f 42% in 15 patients with Cy+/P0</w:t>
      </w:r>
      <w:r w:rsidR="00877674" w:rsidRPr="00BA08F5">
        <w:rPr>
          <w:rFonts w:ascii="Book Antiqua" w:hAnsi="Book Antiqua" w:cs="Times New Roman"/>
          <w:sz w:val="24"/>
          <w:szCs w:val="24"/>
        </w:rPr>
        <w:t xml:space="preserve"> disease after gastrectomy plus HIPEC. </w:t>
      </w:r>
    </w:p>
    <w:p w:rsidR="007A484C" w:rsidRPr="00BA08F5" w:rsidRDefault="00824EE9"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Other variants of IPC</w:t>
      </w:r>
      <w:r w:rsidR="007A484C" w:rsidRPr="00BA08F5">
        <w:rPr>
          <w:rFonts w:ascii="Book Antiqua" w:hAnsi="Book Antiqua" w:cs="Times New Roman"/>
          <w:sz w:val="24"/>
          <w:szCs w:val="24"/>
        </w:rPr>
        <w:t xml:space="preserve"> have been used in the adjuvant treatment of gastric cancer. </w:t>
      </w:r>
      <w:r w:rsidR="00956E2B" w:rsidRPr="00BA08F5">
        <w:rPr>
          <w:rFonts w:ascii="Book Antiqua" w:hAnsi="Book Antiqua" w:cs="Times New Roman"/>
          <w:sz w:val="24"/>
          <w:szCs w:val="24"/>
        </w:rPr>
        <w:t>Norm thermic</w:t>
      </w:r>
      <w:r w:rsidR="007A484C" w:rsidRPr="00BA08F5">
        <w:rPr>
          <w:rFonts w:ascii="Book Antiqua" w:hAnsi="Book Antiqua" w:cs="Times New Roman"/>
          <w:sz w:val="24"/>
          <w:szCs w:val="24"/>
        </w:rPr>
        <w:t xml:space="preserve"> intraoperative 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 xml:space="preserve">NIIC) was studied in a randomised trial in patients with advanced gastric cancer by Takahashi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880D52" w:rsidRPr="00BA08F5">
        <w:rPr>
          <w:rFonts w:ascii="Book Antiqua" w:hAnsi="Book Antiqua" w:cs="Times New Roman"/>
          <w:sz w:val="24"/>
          <w:szCs w:val="24"/>
          <w:vertAlign w:val="superscript"/>
        </w:rPr>
        <w:t>[</w:t>
      </w:r>
      <w:proofErr w:type="gramEnd"/>
      <w:r w:rsidR="00880D52" w:rsidRPr="00BA08F5">
        <w:rPr>
          <w:rFonts w:ascii="Book Antiqua" w:hAnsi="Book Antiqua" w:cs="Times New Roman"/>
          <w:sz w:val="24"/>
          <w:szCs w:val="24"/>
          <w:vertAlign w:val="superscript"/>
        </w:rPr>
        <w:t>79</w:t>
      </w:r>
      <w:r w:rsidR="00F52EFC"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w:t>
      </w:r>
      <w:r w:rsidR="007A484C" w:rsidRPr="00BA08F5">
        <w:rPr>
          <w:rFonts w:ascii="Book Antiqua" w:hAnsi="Book Antiqua" w:cs="Times New Roman"/>
          <w:sz w:val="24"/>
          <w:szCs w:val="24"/>
        </w:rPr>
        <w:t>who found that the 3</w:t>
      </w:r>
      <w:r w:rsidRPr="00BA08F5">
        <w:rPr>
          <w:rFonts w:ascii="Book Antiqua" w:hAnsi="Book Antiqua" w:cs="Times New Roman"/>
          <w:sz w:val="24"/>
          <w:szCs w:val="24"/>
        </w:rPr>
        <w:t>-</w:t>
      </w:r>
      <w:r w:rsidR="007A484C" w:rsidRPr="00BA08F5">
        <w:rPr>
          <w:rFonts w:ascii="Book Antiqua" w:hAnsi="Book Antiqua" w:cs="Times New Roman"/>
          <w:sz w:val="24"/>
          <w:szCs w:val="24"/>
        </w:rPr>
        <w:t xml:space="preserve">year survival in patients who received IP </w:t>
      </w:r>
      <w:r w:rsidR="00770B24" w:rsidRPr="00BA08F5">
        <w:rPr>
          <w:rFonts w:ascii="Book Antiqua" w:hAnsi="Book Antiqua" w:cs="Times New Roman"/>
          <w:sz w:val="24"/>
          <w:szCs w:val="24"/>
        </w:rPr>
        <w:t>Mitomycin-C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MMC</w:t>
      </w:r>
      <w:r w:rsidR="00770B24" w:rsidRPr="00BA08F5">
        <w:rPr>
          <w:rFonts w:ascii="Book Antiqua" w:hAnsi="Book Antiqua" w:cs="Times New Roman"/>
          <w:sz w:val="24"/>
          <w:szCs w:val="24"/>
        </w:rPr>
        <w:t>)</w:t>
      </w:r>
      <w:r w:rsidR="007A484C" w:rsidRPr="00BA08F5">
        <w:rPr>
          <w:rFonts w:ascii="Book Antiqua" w:hAnsi="Book Antiqua" w:cs="Times New Roman"/>
          <w:sz w:val="24"/>
          <w:szCs w:val="24"/>
        </w:rPr>
        <w:t xml:space="preserve"> bound to activated carbon particles after curative gastrectomy was significantly better than that of patients who underwent only surgery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 xml:space="preserve">66% </w:t>
      </w:r>
      <w:r w:rsidR="00CC21A1" w:rsidRPr="00BA08F5">
        <w:rPr>
          <w:rFonts w:ascii="Book Antiqua" w:hAnsi="Book Antiqua" w:cs="Times New Roman"/>
          <w:i/>
          <w:sz w:val="24"/>
          <w:szCs w:val="24"/>
        </w:rPr>
        <w:t>vs</w:t>
      </w:r>
      <w:r w:rsidR="007A484C" w:rsidRPr="00BA08F5">
        <w:rPr>
          <w:rFonts w:ascii="Book Antiqua" w:hAnsi="Book Antiqua" w:cs="Times New Roman"/>
          <w:sz w:val="24"/>
          <w:szCs w:val="24"/>
        </w:rPr>
        <w:t xml:space="preserve"> 20%, </w:t>
      </w:r>
      <w:r w:rsidR="000422C5" w:rsidRPr="00BA08F5">
        <w:rPr>
          <w:rFonts w:ascii="Book Antiqua" w:hAnsi="Book Antiqua" w:cs="Times New Roman"/>
          <w:i/>
          <w:sz w:val="24"/>
          <w:szCs w:val="24"/>
        </w:rPr>
        <w:t>P &lt;</w:t>
      </w:r>
      <w:r w:rsidR="00C8347F" w:rsidRPr="00BA08F5">
        <w:rPr>
          <w:rFonts w:ascii="Book Antiqua" w:hAnsi="Book Antiqua" w:cs="Times New Roman"/>
          <w:i/>
          <w:sz w:val="24"/>
          <w:szCs w:val="24"/>
        </w:rPr>
        <w:t xml:space="preserve"> </w:t>
      </w:r>
      <w:r w:rsidR="007A484C" w:rsidRPr="00BA08F5">
        <w:rPr>
          <w:rFonts w:ascii="Book Antiqua" w:hAnsi="Book Antiqua" w:cs="Times New Roman"/>
          <w:sz w:val="24"/>
          <w:szCs w:val="24"/>
        </w:rPr>
        <w:t xml:space="preserve">0.01). </w:t>
      </w:r>
      <w:r w:rsidR="0073190E" w:rsidRPr="00BA08F5">
        <w:rPr>
          <w:rFonts w:ascii="Book Antiqua" w:hAnsi="Book Antiqua" w:cs="Times New Roman"/>
          <w:sz w:val="24"/>
          <w:szCs w:val="24"/>
        </w:rPr>
        <w:t>NIIC has also been</w:t>
      </w:r>
      <w:r w:rsidR="00C8347F" w:rsidRPr="00BA08F5">
        <w:rPr>
          <w:rFonts w:ascii="Book Antiqua" w:hAnsi="Book Antiqua" w:cs="Times New Roman"/>
          <w:sz w:val="24"/>
          <w:szCs w:val="24"/>
        </w:rPr>
        <w:t xml:space="preserve"> compared to HIPEC in 2 </w:t>
      </w:r>
      <w:proofErr w:type="gramStart"/>
      <w:r w:rsidR="00C8347F" w:rsidRPr="00BA08F5">
        <w:rPr>
          <w:rFonts w:ascii="Book Antiqua" w:hAnsi="Book Antiqua" w:cs="Times New Roman"/>
          <w:sz w:val="24"/>
          <w:szCs w:val="24"/>
        </w:rPr>
        <w:t>studies</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72,76</w:t>
      </w:r>
      <w:r w:rsidR="00770B24" w:rsidRPr="00BA08F5">
        <w:rPr>
          <w:rFonts w:ascii="Book Antiqua" w:hAnsi="Book Antiqua" w:cs="Times New Roman"/>
          <w:sz w:val="24"/>
          <w:szCs w:val="24"/>
          <w:vertAlign w:val="superscript"/>
        </w:rPr>
        <w:t>]</w:t>
      </w:r>
      <w:r w:rsidR="0073190E" w:rsidRPr="00BA08F5">
        <w:rPr>
          <w:rFonts w:ascii="Book Antiqua" w:hAnsi="Book Antiqua" w:cs="Times New Roman"/>
          <w:sz w:val="24"/>
          <w:szCs w:val="24"/>
        </w:rPr>
        <w:t>, both of which showed a significant advantage of HIPEC over NIIC in terms of survival and reducing the peritoneal recurrence, especially in patients with serosal invasion and nodal metastasis.</w:t>
      </w:r>
    </w:p>
    <w:p w:rsidR="007A484C" w:rsidRPr="00BA08F5" w:rsidRDefault="00770B24"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Early post-operative 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EPIC</w:t>
      </w:r>
      <w:r w:rsidRPr="00BA08F5">
        <w:rPr>
          <w:rFonts w:ascii="Book Antiqua" w:hAnsi="Book Antiqua" w:cs="Times New Roman"/>
          <w:sz w:val="24"/>
          <w:szCs w:val="24"/>
        </w:rPr>
        <w:t>)</w:t>
      </w:r>
      <w:r w:rsidR="007A484C" w:rsidRPr="00BA08F5">
        <w:rPr>
          <w:rFonts w:ascii="Book Antiqua" w:hAnsi="Book Antiqua" w:cs="Times New Roman"/>
          <w:sz w:val="24"/>
          <w:szCs w:val="24"/>
        </w:rPr>
        <w:t xml:space="preserve"> has also </w:t>
      </w:r>
      <w:r w:rsidR="008E5ECF" w:rsidRPr="00BA08F5">
        <w:rPr>
          <w:rFonts w:ascii="Book Antiqua" w:hAnsi="Book Antiqua" w:cs="Times New Roman"/>
          <w:sz w:val="24"/>
          <w:szCs w:val="24"/>
        </w:rPr>
        <w:t xml:space="preserve">been </w:t>
      </w:r>
      <w:r w:rsidR="007A484C" w:rsidRPr="00BA08F5">
        <w:rPr>
          <w:rFonts w:ascii="Book Antiqua" w:hAnsi="Book Antiqua" w:cs="Times New Roman"/>
          <w:sz w:val="24"/>
          <w:szCs w:val="24"/>
        </w:rPr>
        <w:t>used as an adjuvant treatment in ad</w:t>
      </w:r>
      <w:r w:rsidR="00C9791B" w:rsidRPr="00BA08F5">
        <w:rPr>
          <w:rFonts w:ascii="Book Antiqua" w:hAnsi="Book Antiqua" w:cs="Times New Roman"/>
          <w:sz w:val="24"/>
          <w:szCs w:val="24"/>
        </w:rPr>
        <w:t xml:space="preserve">vanced gastric cancer. Yu </w:t>
      </w:r>
      <w:r w:rsidR="00C8347F" w:rsidRPr="00BA08F5">
        <w:rPr>
          <w:rFonts w:ascii="Book Antiqua" w:hAnsi="Book Antiqua" w:cs="Times New Roman"/>
          <w:i/>
          <w:sz w:val="24"/>
          <w:szCs w:val="24"/>
        </w:rPr>
        <w:t>et al</w:t>
      </w:r>
      <w:r w:rsidR="00406D23" w:rsidRPr="00BA08F5">
        <w:rPr>
          <w:rFonts w:ascii="Book Antiqua" w:hAnsi="Book Antiqua" w:cs="Times New Roman"/>
          <w:sz w:val="24"/>
          <w:szCs w:val="24"/>
          <w:vertAlign w:val="superscript"/>
        </w:rPr>
        <w:t>[80</w:t>
      </w:r>
      <w:r w:rsidR="00592B17" w:rsidRPr="00BA08F5">
        <w:rPr>
          <w:rFonts w:ascii="Book Antiqua" w:hAnsi="Book Antiqua" w:cs="Times New Roman"/>
          <w:sz w:val="24"/>
          <w:szCs w:val="24"/>
          <w:vertAlign w:val="superscript"/>
        </w:rPr>
        <w:t>]</w:t>
      </w:r>
      <w:r w:rsidR="00C9791B" w:rsidRPr="00BA08F5">
        <w:rPr>
          <w:rFonts w:ascii="Book Antiqua" w:hAnsi="Book Antiqua" w:cs="Times New Roman"/>
          <w:sz w:val="24"/>
          <w:szCs w:val="24"/>
        </w:rPr>
        <w:t xml:space="preserve"> </w:t>
      </w:r>
      <w:r w:rsidR="007A484C" w:rsidRPr="00BA08F5">
        <w:rPr>
          <w:rFonts w:ascii="Book Antiqua" w:hAnsi="Book Antiqua" w:cs="Times New Roman"/>
          <w:sz w:val="24"/>
          <w:szCs w:val="24"/>
        </w:rPr>
        <w:t xml:space="preserve">randomised 248 patients </w:t>
      </w:r>
      <w:r w:rsidR="00C83953" w:rsidRPr="00BA08F5">
        <w:rPr>
          <w:rFonts w:ascii="Book Antiqua" w:hAnsi="Book Antiqua" w:cs="Times New Roman"/>
          <w:sz w:val="24"/>
          <w:szCs w:val="24"/>
        </w:rPr>
        <w:t xml:space="preserve">with GC </w:t>
      </w:r>
      <w:r w:rsidR="007A484C" w:rsidRPr="00BA08F5">
        <w:rPr>
          <w:rFonts w:ascii="Book Antiqua" w:hAnsi="Book Antiqua" w:cs="Times New Roman"/>
          <w:sz w:val="24"/>
          <w:szCs w:val="24"/>
        </w:rPr>
        <w:t xml:space="preserve">to </w:t>
      </w:r>
      <w:r w:rsidR="008E5ECF" w:rsidRPr="00BA08F5">
        <w:rPr>
          <w:rFonts w:ascii="Book Antiqua" w:hAnsi="Book Antiqua" w:cs="Times New Roman"/>
          <w:sz w:val="24"/>
          <w:szCs w:val="24"/>
        </w:rPr>
        <w:t xml:space="preserve">undergo </w:t>
      </w:r>
      <w:r w:rsidR="007A484C" w:rsidRPr="00BA08F5">
        <w:rPr>
          <w:rFonts w:ascii="Book Antiqua" w:hAnsi="Book Antiqua" w:cs="Times New Roman"/>
          <w:sz w:val="24"/>
          <w:szCs w:val="24"/>
        </w:rPr>
        <w:t>either surgery followed by intraperitoneal MMC on day 1 and 5</w:t>
      </w:r>
      <w:r w:rsidR="00C83953" w:rsidRPr="00BA08F5">
        <w:rPr>
          <w:rFonts w:ascii="Book Antiqua" w:hAnsi="Book Antiqua" w:cs="Times New Roman"/>
          <w:sz w:val="24"/>
          <w:szCs w:val="24"/>
        </w:rPr>
        <w:t>-fluorouracil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83953" w:rsidRPr="00BA08F5">
        <w:rPr>
          <w:rFonts w:ascii="Book Antiqua" w:hAnsi="Book Antiqua" w:cs="Times New Roman"/>
          <w:sz w:val="24"/>
          <w:szCs w:val="24"/>
        </w:rPr>
        <w:t>5-</w:t>
      </w:r>
      <w:r w:rsidR="007A484C" w:rsidRPr="00BA08F5">
        <w:rPr>
          <w:rFonts w:ascii="Book Antiqua" w:hAnsi="Book Antiqua" w:cs="Times New Roman"/>
          <w:sz w:val="24"/>
          <w:szCs w:val="24"/>
        </w:rPr>
        <w:t>FU</w:t>
      </w:r>
      <w:r w:rsidR="00C83953" w:rsidRPr="00BA08F5">
        <w:rPr>
          <w:rFonts w:ascii="Book Antiqua" w:hAnsi="Book Antiqua" w:cs="Times New Roman"/>
          <w:sz w:val="24"/>
          <w:szCs w:val="24"/>
        </w:rPr>
        <w:t>)</w:t>
      </w:r>
      <w:r w:rsidR="007A484C" w:rsidRPr="00BA08F5">
        <w:rPr>
          <w:rFonts w:ascii="Book Antiqua" w:hAnsi="Book Antiqua" w:cs="Times New Roman"/>
          <w:sz w:val="24"/>
          <w:szCs w:val="24"/>
        </w:rPr>
        <w:t xml:space="preserve"> </w:t>
      </w:r>
      <w:r w:rsidR="00C83953" w:rsidRPr="00BA08F5">
        <w:rPr>
          <w:rFonts w:ascii="Book Antiqua" w:hAnsi="Book Antiqua" w:cs="Times New Roman"/>
          <w:sz w:val="24"/>
          <w:szCs w:val="24"/>
        </w:rPr>
        <w:t xml:space="preserve">on </w:t>
      </w:r>
      <w:r w:rsidR="007A484C" w:rsidRPr="00BA08F5">
        <w:rPr>
          <w:rFonts w:ascii="Book Antiqua" w:hAnsi="Book Antiqua" w:cs="Times New Roman"/>
          <w:sz w:val="24"/>
          <w:szCs w:val="24"/>
        </w:rPr>
        <w:t>day</w:t>
      </w:r>
      <w:r w:rsidR="00C83953" w:rsidRPr="00BA08F5">
        <w:rPr>
          <w:rFonts w:ascii="Book Antiqua" w:hAnsi="Book Antiqua" w:cs="Times New Roman"/>
          <w:sz w:val="24"/>
          <w:szCs w:val="24"/>
        </w:rPr>
        <w:t>s</w:t>
      </w:r>
      <w:r w:rsidR="007A484C" w:rsidRPr="00BA08F5">
        <w:rPr>
          <w:rFonts w:ascii="Book Antiqua" w:hAnsi="Book Antiqua" w:cs="Times New Roman"/>
          <w:sz w:val="24"/>
          <w:szCs w:val="24"/>
        </w:rPr>
        <w:t xml:space="preserve"> 2-5 or only surgery. The 5-y</w:t>
      </w:r>
      <w:r w:rsidR="00592B17" w:rsidRPr="00BA08F5">
        <w:rPr>
          <w:rFonts w:ascii="Book Antiqua" w:hAnsi="Book Antiqua" w:cs="Times New Roman"/>
          <w:sz w:val="24"/>
          <w:szCs w:val="24"/>
        </w:rPr>
        <w:t>ea</w:t>
      </w:r>
      <w:r w:rsidR="007A484C" w:rsidRPr="00BA08F5">
        <w:rPr>
          <w:rFonts w:ascii="Book Antiqua" w:hAnsi="Book Antiqua" w:cs="Times New Roman"/>
          <w:sz w:val="24"/>
          <w:szCs w:val="24"/>
        </w:rPr>
        <w:t xml:space="preserve">r survival was significantly higher in the EPIC group </w:t>
      </w:r>
      <w:r w:rsidR="00C83953" w:rsidRPr="00BA08F5">
        <w:rPr>
          <w:rFonts w:ascii="Book Antiqua" w:hAnsi="Book Antiqua" w:cs="Times New Roman"/>
          <w:sz w:val="24"/>
          <w:szCs w:val="24"/>
        </w:rPr>
        <w:t>compared to the</w:t>
      </w:r>
      <w:r w:rsidR="007A484C" w:rsidRPr="00BA08F5">
        <w:rPr>
          <w:rFonts w:ascii="Book Antiqua" w:hAnsi="Book Antiqua" w:cs="Times New Roman"/>
          <w:sz w:val="24"/>
          <w:szCs w:val="24"/>
        </w:rPr>
        <w:t xml:space="preserve"> surgery only group</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 xml:space="preserve">54% </w:t>
      </w:r>
      <w:r w:rsidR="00CC21A1" w:rsidRPr="00BA08F5">
        <w:rPr>
          <w:rFonts w:ascii="Book Antiqua" w:hAnsi="Book Antiqua" w:cs="Times New Roman"/>
          <w:i/>
          <w:sz w:val="24"/>
          <w:szCs w:val="24"/>
        </w:rPr>
        <w:t>vs</w:t>
      </w:r>
      <w:r w:rsidR="007A484C" w:rsidRPr="00BA08F5">
        <w:rPr>
          <w:rFonts w:ascii="Book Antiqua" w:hAnsi="Book Antiqua" w:cs="Times New Roman"/>
          <w:sz w:val="24"/>
          <w:szCs w:val="24"/>
        </w:rPr>
        <w:t xml:space="preserve"> </w:t>
      </w:r>
      <w:r w:rsidR="007A484C" w:rsidRPr="00BA08F5">
        <w:rPr>
          <w:rFonts w:ascii="Book Antiqua" w:hAnsi="Book Antiqua" w:cs="Times New Roman"/>
          <w:sz w:val="24"/>
          <w:szCs w:val="24"/>
        </w:rPr>
        <w:lastRenderedPageBreak/>
        <w:t xml:space="preserve">38%, </w:t>
      </w:r>
      <w:r w:rsidR="00C8347F" w:rsidRPr="00BA08F5">
        <w:rPr>
          <w:rFonts w:ascii="Book Antiqua" w:hAnsi="Book Antiqua" w:cs="Times New Roman"/>
          <w:i/>
          <w:sz w:val="24"/>
          <w:szCs w:val="24"/>
        </w:rPr>
        <w:t xml:space="preserve">P = </w:t>
      </w:r>
      <w:r w:rsidR="007A484C" w:rsidRPr="00BA08F5">
        <w:rPr>
          <w:rFonts w:ascii="Book Antiqua" w:hAnsi="Book Antiqua" w:cs="Times New Roman"/>
          <w:sz w:val="24"/>
          <w:szCs w:val="24"/>
        </w:rPr>
        <w:t>0.02). Patients with serosal invasion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5</w:t>
      </w:r>
      <w:r w:rsidR="00F77673" w:rsidRPr="00BA08F5">
        <w:rPr>
          <w:rFonts w:ascii="Book Antiqua" w:hAnsi="Book Antiqua" w:cs="Times New Roman"/>
          <w:sz w:val="24"/>
          <w:szCs w:val="24"/>
        </w:rPr>
        <w:t>-</w:t>
      </w:r>
      <w:r w:rsidR="007A484C" w:rsidRPr="00BA08F5">
        <w:rPr>
          <w:rFonts w:ascii="Book Antiqua" w:hAnsi="Book Antiqua" w:cs="Times New Roman"/>
          <w:sz w:val="24"/>
          <w:szCs w:val="24"/>
        </w:rPr>
        <w:t>year survival 52</w:t>
      </w:r>
      <w:r w:rsidR="00F77673" w:rsidRPr="00BA08F5">
        <w:rPr>
          <w:rFonts w:ascii="Book Antiqua" w:hAnsi="Book Antiqua" w:cs="Times New Roman"/>
          <w:sz w:val="24"/>
          <w:szCs w:val="24"/>
        </w:rPr>
        <w:t>%</w:t>
      </w:r>
      <w:r w:rsidR="007A484C" w:rsidRPr="00BA08F5">
        <w:rPr>
          <w:rFonts w:ascii="Book Antiqua" w:hAnsi="Book Antiqua" w:cs="Times New Roman"/>
          <w:sz w:val="24"/>
          <w:szCs w:val="24"/>
        </w:rPr>
        <w:t xml:space="preserve"> </w:t>
      </w:r>
      <w:r w:rsidR="00CC21A1" w:rsidRPr="00BA08F5">
        <w:rPr>
          <w:rFonts w:ascii="Book Antiqua" w:hAnsi="Book Antiqua" w:cs="Times New Roman"/>
          <w:i/>
          <w:sz w:val="24"/>
          <w:szCs w:val="24"/>
        </w:rPr>
        <w:t>vs</w:t>
      </w:r>
      <w:r w:rsidR="007A484C" w:rsidRPr="00BA08F5">
        <w:rPr>
          <w:rFonts w:ascii="Book Antiqua" w:hAnsi="Book Antiqua" w:cs="Times New Roman"/>
          <w:sz w:val="24"/>
          <w:szCs w:val="24"/>
        </w:rPr>
        <w:t xml:space="preserve"> 25%, </w:t>
      </w:r>
      <w:r w:rsidR="00C8347F" w:rsidRPr="00BA08F5">
        <w:rPr>
          <w:rFonts w:ascii="Book Antiqua" w:hAnsi="Book Antiqua" w:cs="Times New Roman"/>
          <w:i/>
          <w:sz w:val="24"/>
          <w:szCs w:val="24"/>
        </w:rPr>
        <w:t xml:space="preserve">P = </w:t>
      </w:r>
      <w:r w:rsidR="007A484C" w:rsidRPr="00BA08F5">
        <w:rPr>
          <w:rFonts w:ascii="Book Antiqua" w:hAnsi="Book Antiqua" w:cs="Times New Roman"/>
          <w:sz w:val="24"/>
          <w:szCs w:val="24"/>
        </w:rPr>
        <w:t>0.004) and those with nodal metastasis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A484C" w:rsidRPr="00BA08F5">
        <w:rPr>
          <w:rFonts w:ascii="Book Antiqua" w:hAnsi="Book Antiqua" w:cs="Times New Roman"/>
          <w:sz w:val="24"/>
          <w:szCs w:val="24"/>
        </w:rPr>
        <w:t>5</w:t>
      </w:r>
      <w:r w:rsidR="00F77673" w:rsidRPr="00BA08F5">
        <w:rPr>
          <w:rFonts w:ascii="Book Antiqua" w:hAnsi="Book Antiqua" w:cs="Times New Roman"/>
          <w:sz w:val="24"/>
          <w:szCs w:val="24"/>
        </w:rPr>
        <w:t>-</w:t>
      </w:r>
      <w:r w:rsidR="007A484C" w:rsidRPr="00BA08F5">
        <w:rPr>
          <w:rFonts w:ascii="Book Antiqua" w:hAnsi="Book Antiqua" w:cs="Times New Roman"/>
          <w:sz w:val="24"/>
          <w:szCs w:val="24"/>
        </w:rPr>
        <w:t>year survival 46</w:t>
      </w:r>
      <w:r w:rsidR="00F77673" w:rsidRPr="00BA08F5">
        <w:rPr>
          <w:rFonts w:ascii="Book Antiqua" w:hAnsi="Book Antiqua" w:cs="Times New Roman"/>
          <w:sz w:val="24"/>
          <w:szCs w:val="24"/>
        </w:rPr>
        <w:t>%</w:t>
      </w:r>
      <w:r w:rsidR="007A484C" w:rsidRPr="00BA08F5">
        <w:rPr>
          <w:rFonts w:ascii="Book Antiqua" w:hAnsi="Book Antiqua" w:cs="Times New Roman"/>
          <w:sz w:val="24"/>
          <w:szCs w:val="24"/>
        </w:rPr>
        <w:t xml:space="preserve"> </w:t>
      </w:r>
      <w:r w:rsidR="00CC21A1" w:rsidRPr="00BA08F5">
        <w:rPr>
          <w:rFonts w:ascii="Book Antiqua" w:hAnsi="Book Antiqua" w:cs="Times New Roman"/>
          <w:i/>
          <w:sz w:val="24"/>
          <w:szCs w:val="24"/>
        </w:rPr>
        <w:t>vs</w:t>
      </w:r>
      <w:r w:rsidR="007A484C" w:rsidRPr="00BA08F5">
        <w:rPr>
          <w:rFonts w:ascii="Book Antiqua" w:hAnsi="Book Antiqua" w:cs="Times New Roman"/>
          <w:sz w:val="24"/>
          <w:szCs w:val="24"/>
        </w:rPr>
        <w:t xml:space="preserve"> 22%, </w:t>
      </w:r>
      <w:r w:rsidR="00C8347F" w:rsidRPr="00BA08F5">
        <w:rPr>
          <w:rFonts w:ascii="Book Antiqua" w:hAnsi="Book Antiqua" w:cs="Times New Roman"/>
          <w:i/>
          <w:sz w:val="24"/>
          <w:szCs w:val="24"/>
        </w:rPr>
        <w:t xml:space="preserve">P = </w:t>
      </w:r>
      <w:r w:rsidR="007A484C" w:rsidRPr="00BA08F5">
        <w:rPr>
          <w:rFonts w:ascii="Book Antiqua" w:hAnsi="Book Antiqua" w:cs="Times New Roman"/>
          <w:sz w:val="24"/>
          <w:szCs w:val="24"/>
        </w:rPr>
        <w:t>0.02) were benefited most by EPIC.</w:t>
      </w:r>
    </w:p>
    <w:p w:rsidR="00AD7766" w:rsidRPr="00BA08F5" w:rsidRDefault="007A484C"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w:t>
      </w:r>
      <w:r w:rsidR="000E2243" w:rsidRPr="00BA08F5">
        <w:rPr>
          <w:rFonts w:ascii="Book Antiqua" w:hAnsi="Book Antiqua" w:cs="Times New Roman"/>
          <w:sz w:val="24"/>
          <w:szCs w:val="24"/>
        </w:rPr>
        <w:t>results of thes</w:t>
      </w:r>
      <w:r w:rsidR="000F0A1B" w:rsidRPr="00BA08F5">
        <w:rPr>
          <w:rFonts w:ascii="Book Antiqua" w:hAnsi="Book Antiqua" w:cs="Times New Roman"/>
          <w:sz w:val="24"/>
          <w:szCs w:val="24"/>
        </w:rPr>
        <w:t xml:space="preserve">e trials </w:t>
      </w:r>
      <w:r w:rsidR="00F77673" w:rsidRPr="00BA08F5">
        <w:rPr>
          <w:rFonts w:ascii="Book Antiqua" w:hAnsi="Book Antiqua" w:cs="Times New Roman"/>
          <w:sz w:val="24"/>
          <w:szCs w:val="24"/>
        </w:rPr>
        <w:t>using</w:t>
      </w:r>
      <w:r w:rsidRPr="00BA08F5">
        <w:rPr>
          <w:rFonts w:ascii="Book Antiqua" w:hAnsi="Book Antiqua" w:cs="Times New Roman"/>
          <w:sz w:val="24"/>
          <w:szCs w:val="24"/>
        </w:rPr>
        <w:t xml:space="preserve"> prophylactic IPC</w:t>
      </w:r>
      <w:r w:rsidR="0088625D" w:rsidRPr="00BA08F5">
        <w:rPr>
          <w:rFonts w:ascii="Book Antiqua" w:hAnsi="Book Antiqua" w:cs="Times New Roman"/>
          <w:sz w:val="24"/>
          <w:szCs w:val="24"/>
        </w:rPr>
        <w:t xml:space="preserve"> </w:t>
      </w:r>
      <w:r w:rsidR="000F0A1B" w:rsidRPr="00BA08F5">
        <w:rPr>
          <w:rFonts w:ascii="Book Antiqua" w:hAnsi="Book Antiqua" w:cs="Times New Roman"/>
          <w:sz w:val="24"/>
          <w:szCs w:val="24"/>
        </w:rPr>
        <w:t xml:space="preserve">have been analysed in 7 </w:t>
      </w:r>
      <w:r w:rsidR="000E2243" w:rsidRPr="00BA08F5">
        <w:rPr>
          <w:rFonts w:ascii="Book Antiqua" w:hAnsi="Book Antiqua" w:cs="Times New Roman"/>
          <w:sz w:val="24"/>
          <w:szCs w:val="24"/>
        </w:rPr>
        <w:t xml:space="preserve">meta-analyses till </w:t>
      </w:r>
      <w:proofErr w:type="gramStart"/>
      <w:r w:rsidR="000E2243" w:rsidRPr="00BA08F5">
        <w:rPr>
          <w:rFonts w:ascii="Book Antiqua" w:hAnsi="Book Antiqua" w:cs="Times New Roman"/>
          <w:sz w:val="24"/>
          <w:szCs w:val="24"/>
        </w:rPr>
        <w:t>date</w:t>
      </w:r>
      <w:r w:rsidR="00592B17" w:rsidRPr="00BA08F5">
        <w:rPr>
          <w:rFonts w:ascii="Book Antiqua" w:hAnsi="Book Antiqua" w:cs="Times New Roman"/>
          <w:sz w:val="24"/>
          <w:szCs w:val="24"/>
          <w:vertAlign w:val="superscript"/>
        </w:rPr>
        <w:t>[</w:t>
      </w:r>
      <w:proofErr w:type="gramEnd"/>
      <w:r w:rsidR="00592B17" w:rsidRPr="00BA08F5">
        <w:rPr>
          <w:rFonts w:ascii="Book Antiqua" w:hAnsi="Book Antiqua" w:cs="Times New Roman"/>
          <w:sz w:val="24"/>
          <w:szCs w:val="24"/>
          <w:vertAlign w:val="superscript"/>
        </w:rPr>
        <w:t>22,8</w:t>
      </w:r>
      <w:r w:rsidR="00406D23" w:rsidRPr="00BA08F5">
        <w:rPr>
          <w:rFonts w:ascii="Book Antiqua" w:hAnsi="Book Antiqua" w:cs="Times New Roman"/>
          <w:sz w:val="24"/>
          <w:szCs w:val="24"/>
          <w:vertAlign w:val="superscript"/>
        </w:rPr>
        <w:t>1</w:t>
      </w:r>
      <w:r w:rsidR="00592B17" w:rsidRPr="00BA08F5">
        <w:rPr>
          <w:rFonts w:ascii="Book Antiqua" w:hAnsi="Book Antiqua" w:cs="Times New Roman"/>
          <w:sz w:val="24"/>
          <w:szCs w:val="24"/>
          <w:vertAlign w:val="superscript"/>
        </w:rPr>
        <w:t>-</w:t>
      </w:r>
      <w:r w:rsidR="00406D23" w:rsidRPr="00BA08F5">
        <w:rPr>
          <w:rFonts w:ascii="Book Antiqua" w:hAnsi="Book Antiqua" w:cs="Times New Roman"/>
          <w:sz w:val="24"/>
          <w:szCs w:val="24"/>
          <w:vertAlign w:val="superscript"/>
        </w:rPr>
        <w:t>86</w:t>
      </w:r>
      <w:r w:rsidR="00592B17" w:rsidRPr="00BA08F5">
        <w:rPr>
          <w:rFonts w:ascii="Book Antiqua" w:hAnsi="Book Antiqua" w:cs="Times New Roman"/>
          <w:sz w:val="24"/>
          <w:szCs w:val="24"/>
          <w:vertAlign w:val="superscript"/>
        </w:rPr>
        <w:t>]</w:t>
      </w:r>
      <w:r w:rsidR="000E2243" w:rsidRPr="00BA08F5">
        <w:rPr>
          <w:rFonts w:ascii="Book Antiqua" w:hAnsi="Book Antiqua" w:cs="Times New Roman"/>
          <w:sz w:val="24"/>
          <w:szCs w:val="24"/>
        </w:rPr>
        <w:t>.</w:t>
      </w:r>
      <w:r w:rsidR="0088625D" w:rsidRPr="00BA08F5">
        <w:rPr>
          <w:rFonts w:ascii="Book Antiqua" w:hAnsi="Book Antiqua" w:cs="Times New Roman"/>
          <w:sz w:val="24"/>
          <w:szCs w:val="24"/>
        </w:rPr>
        <w:t xml:space="preserve"> </w:t>
      </w:r>
      <w:r w:rsidR="00152543" w:rsidRPr="00BA08F5">
        <w:rPr>
          <w:rFonts w:ascii="Book Antiqua" w:hAnsi="Book Antiqua" w:cs="Times New Roman"/>
          <w:sz w:val="24"/>
          <w:szCs w:val="24"/>
        </w:rPr>
        <w:t>Two</w:t>
      </w:r>
      <w:r w:rsidR="00471970" w:rsidRPr="00BA08F5">
        <w:rPr>
          <w:rFonts w:ascii="Book Antiqua" w:hAnsi="Book Antiqua" w:cs="Times New Roman"/>
          <w:sz w:val="24"/>
          <w:szCs w:val="24"/>
        </w:rPr>
        <w:t xml:space="preserve"> </w:t>
      </w:r>
      <w:r w:rsidR="00152543" w:rsidRPr="00BA08F5">
        <w:rPr>
          <w:rFonts w:ascii="Book Antiqua" w:hAnsi="Book Antiqua" w:cs="Times New Roman"/>
          <w:sz w:val="24"/>
          <w:szCs w:val="24"/>
        </w:rPr>
        <w:t>of these meta-analyses included only patients receiving</w:t>
      </w:r>
      <w:r w:rsidR="009A3577" w:rsidRPr="00BA08F5">
        <w:rPr>
          <w:rFonts w:ascii="Book Antiqua" w:hAnsi="Book Antiqua" w:cs="Times New Roman"/>
          <w:sz w:val="24"/>
          <w:szCs w:val="24"/>
        </w:rPr>
        <w:t xml:space="preserve"> H</w:t>
      </w:r>
      <w:r w:rsidR="00DB42CE">
        <w:rPr>
          <w:rFonts w:ascii="Book Antiqua" w:hAnsi="Book Antiqua" w:cs="Times New Roman"/>
          <w:sz w:val="24"/>
          <w:szCs w:val="24"/>
        </w:rPr>
        <w:t xml:space="preserve">IPEC in the experimental </w:t>
      </w:r>
      <w:proofErr w:type="gramStart"/>
      <w:r w:rsidR="00DB42CE">
        <w:rPr>
          <w:rFonts w:ascii="Book Antiqua" w:hAnsi="Book Antiqua" w:cs="Times New Roman"/>
          <w:sz w:val="24"/>
          <w:szCs w:val="24"/>
        </w:rPr>
        <w:t>arm</w:t>
      </w:r>
      <w:r w:rsidR="00DB42CE" w:rsidRPr="00DB42CE">
        <w:rPr>
          <w:rFonts w:ascii="Book Antiqua" w:hAnsi="Book Antiqua" w:cs="Times New Roman" w:hint="eastAsia"/>
          <w:sz w:val="24"/>
          <w:szCs w:val="24"/>
          <w:vertAlign w:val="superscript"/>
          <w:lang w:eastAsia="zh-CN"/>
        </w:rPr>
        <w:t>[</w:t>
      </w:r>
      <w:proofErr w:type="gramEnd"/>
      <w:r w:rsidR="00406D23" w:rsidRPr="00BA08F5">
        <w:rPr>
          <w:rFonts w:ascii="Book Antiqua" w:hAnsi="Book Antiqua" w:cs="Times New Roman"/>
          <w:sz w:val="24"/>
          <w:szCs w:val="24"/>
          <w:vertAlign w:val="superscript"/>
        </w:rPr>
        <w:t>81,82</w:t>
      </w:r>
      <w:r w:rsidR="009A3577" w:rsidRPr="00BA08F5">
        <w:rPr>
          <w:rFonts w:ascii="Book Antiqua" w:hAnsi="Book Antiqua" w:cs="Times New Roman"/>
          <w:sz w:val="24"/>
          <w:szCs w:val="24"/>
          <w:vertAlign w:val="superscript"/>
        </w:rPr>
        <w:t>]</w:t>
      </w:r>
      <w:r w:rsidR="00152543" w:rsidRPr="00BA08F5">
        <w:rPr>
          <w:rFonts w:ascii="Book Antiqua" w:hAnsi="Book Antiqua" w:cs="Times New Roman"/>
          <w:sz w:val="24"/>
          <w:szCs w:val="24"/>
        </w:rPr>
        <w:t>. Both of them di</w:t>
      </w:r>
      <w:r w:rsidR="00BE766F" w:rsidRPr="00BA08F5">
        <w:rPr>
          <w:rFonts w:ascii="Book Antiqua" w:hAnsi="Book Antiqua" w:cs="Times New Roman"/>
          <w:sz w:val="24"/>
          <w:szCs w:val="24"/>
        </w:rPr>
        <w:t xml:space="preserve">d not </w:t>
      </w:r>
      <w:r w:rsidR="00AD7766" w:rsidRPr="00BA08F5">
        <w:rPr>
          <w:rFonts w:ascii="Book Antiqua" w:hAnsi="Book Antiqua" w:cs="Times New Roman"/>
          <w:sz w:val="24"/>
          <w:szCs w:val="24"/>
        </w:rPr>
        <w:t>show any significant increase in the rate of post-operative morbidity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D7766" w:rsidRPr="00BA08F5">
        <w:rPr>
          <w:rFonts w:ascii="Book Antiqua" w:hAnsi="Book Antiqua" w:cs="Times New Roman"/>
          <w:sz w:val="24"/>
          <w:szCs w:val="24"/>
        </w:rPr>
        <w:t xml:space="preserve">Table 2). </w:t>
      </w:r>
      <w:r w:rsidR="009A3577" w:rsidRPr="00BA08F5">
        <w:rPr>
          <w:rFonts w:ascii="Book Antiqua" w:hAnsi="Book Antiqua" w:cs="Times New Roman"/>
          <w:sz w:val="24"/>
          <w:szCs w:val="24"/>
        </w:rPr>
        <w:t xml:space="preserve">In a meta-analysis of 10 RCTs, Sun </w:t>
      </w:r>
      <w:r w:rsidR="00C8347F" w:rsidRPr="00BA08F5">
        <w:rPr>
          <w:rFonts w:ascii="Book Antiqua" w:hAnsi="Book Antiqua" w:cs="Times New Roman"/>
          <w:i/>
          <w:sz w:val="24"/>
          <w:szCs w:val="24"/>
        </w:rPr>
        <w:t>et al</w:t>
      </w:r>
      <w:r w:rsidR="00C8347F" w:rsidRPr="00BA08F5">
        <w:rPr>
          <w:rFonts w:ascii="Book Antiqua" w:hAnsi="Book Antiqua" w:cs="Times New Roman"/>
          <w:sz w:val="24"/>
          <w:szCs w:val="24"/>
          <w:vertAlign w:val="superscript"/>
        </w:rPr>
        <w:t>[81]</w:t>
      </w:r>
      <w:r w:rsidR="009A3577" w:rsidRPr="00BA08F5">
        <w:rPr>
          <w:rFonts w:ascii="Book Antiqua" w:hAnsi="Book Antiqua" w:cs="Times New Roman"/>
          <w:sz w:val="24"/>
          <w:szCs w:val="24"/>
        </w:rPr>
        <w:t xml:space="preserve"> demonstrated a significant advantage in survival with the use of HIPEC, regardless of the chemotherapy used</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9A3577" w:rsidRPr="00BA08F5">
        <w:rPr>
          <w:rFonts w:ascii="Book Antiqua" w:hAnsi="Book Antiqua" w:cs="Times New Roman"/>
          <w:sz w:val="24"/>
          <w:szCs w:val="24"/>
        </w:rPr>
        <w:t xml:space="preserve">MMC or 5-FU) and also regardless of whether adjuvant systemic chemotherapy was used or not. </w:t>
      </w:r>
      <w:r w:rsidR="0088625D" w:rsidRPr="00BA08F5">
        <w:rPr>
          <w:rFonts w:ascii="Book Antiqua" w:hAnsi="Book Antiqua" w:cs="Times New Roman"/>
          <w:sz w:val="24"/>
          <w:szCs w:val="24"/>
        </w:rPr>
        <w:t xml:space="preserve">In a pooled analysis of 16 RCTs, </w:t>
      </w:r>
      <w:r w:rsidR="00AD7766" w:rsidRPr="00BA08F5">
        <w:rPr>
          <w:rFonts w:ascii="Book Antiqua" w:hAnsi="Book Antiqua" w:cs="Times New Roman"/>
          <w:sz w:val="24"/>
          <w:szCs w:val="24"/>
        </w:rPr>
        <w:t xml:space="preserve">Mi </w:t>
      </w:r>
      <w:r w:rsidR="00C8347F" w:rsidRPr="00BA08F5">
        <w:rPr>
          <w:rFonts w:ascii="Book Antiqua" w:hAnsi="Book Antiqua" w:cs="Times New Roman"/>
          <w:i/>
          <w:sz w:val="24"/>
          <w:szCs w:val="24"/>
        </w:rPr>
        <w:t>et al</w:t>
      </w:r>
      <w:r w:rsidR="00406D23" w:rsidRPr="00BA08F5">
        <w:rPr>
          <w:rFonts w:ascii="Book Antiqua" w:hAnsi="Book Antiqua" w:cs="Times New Roman"/>
          <w:sz w:val="24"/>
          <w:szCs w:val="24"/>
          <w:vertAlign w:val="superscript"/>
        </w:rPr>
        <w:t>[82</w:t>
      </w:r>
      <w:r w:rsidR="009A3577" w:rsidRPr="00BA08F5">
        <w:rPr>
          <w:rFonts w:ascii="Book Antiqua" w:hAnsi="Book Antiqua" w:cs="Times New Roman"/>
          <w:sz w:val="24"/>
          <w:szCs w:val="24"/>
          <w:vertAlign w:val="superscript"/>
        </w:rPr>
        <w:t>]</w:t>
      </w:r>
      <w:r w:rsidR="009A3577" w:rsidRPr="00BA08F5">
        <w:rPr>
          <w:rFonts w:ascii="Book Antiqua" w:hAnsi="Book Antiqua" w:cs="Times New Roman"/>
          <w:sz w:val="24"/>
          <w:szCs w:val="24"/>
        </w:rPr>
        <w:t xml:space="preserve"> </w:t>
      </w:r>
      <w:r w:rsidR="00AD7766" w:rsidRPr="00BA08F5">
        <w:rPr>
          <w:rFonts w:ascii="Book Antiqua" w:hAnsi="Book Antiqua" w:cs="Times New Roman"/>
          <w:sz w:val="24"/>
          <w:szCs w:val="24"/>
        </w:rPr>
        <w:t>reported a significant improvement in the 1, 2, 3, 5 and 9</w:t>
      </w:r>
      <w:r w:rsidR="00F77673" w:rsidRPr="00BA08F5">
        <w:rPr>
          <w:rFonts w:ascii="Book Antiqua" w:hAnsi="Book Antiqua" w:cs="Times New Roman"/>
          <w:sz w:val="24"/>
          <w:szCs w:val="24"/>
        </w:rPr>
        <w:t>-</w:t>
      </w:r>
      <w:r w:rsidR="00AD7766" w:rsidRPr="00BA08F5">
        <w:rPr>
          <w:rFonts w:ascii="Book Antiqua" w:hAnsi="Book Antiqua" w:cs="Times New Roman"/>
          <w:sz w:val="24"/>
          <w:szCs w:val="24"/>
        </w:rPr>
        <w:t>year survival and a reduction in the perito</w:t>
      </w:r>
      <w:r w:rsidR="00152543" w:rsidRPr="00BA08F5">
        <w:rPr>
          <w:rFonts w:ascii="Book Antiqua" w:hAnsi="Book Antiqua" w:cs="Times New Roman"/>
          <w:sz w:val="24"/>
          <w:szCs w:val="24"/>
        </w:rPr>
        <w:t>neal recurrence rates at</w:t>
      </w:r>
      <w:r w:rsidR="00AD7766" w:rsidRPr="00BA08F5">
        <w:rPr>
          <w:rFonts w:ascii="Book Antiqua" w:hAnsi="Book Antiqua" w:cs="Times New Roman"/>
          <w:sz w:val="24"/>
          <w:szCs w:val="24"/>
        </w:rPr>
        <w:t xml:space="preserve"> 2, 3 and 5 years in patients who received HIPEC compared to those who did not</w:t>
      </w:r>
      <w:r w:rsidR="009A3577" w:rsidRPr="00BA08F5">
        <w:rPr>
          <w:rFonts w:ascii="Book Antiqua" w:hAnsi="Book Antiqua" w:cs="Times New Roman"/>
          <w:sz w:val="24"/>
          <w:szCs w:val="24"/>
        </w:rPr>
        <w:t xml:space="preserve">. </w:t>
      </w:r>
    </w:p>
    <w:p w:rsidR="00AA41BD" w:rsidRPr="00BA08F5" w:rsidRDefault="000F0A1B"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 other 5</w:t>
      </w:r>
      <w:r w:rsidR="001F7E14" w:rsidRPr="00BA08F5">
        <w:rPr>
          <w:rFonts w:ascii="Book Antiqua" w:hAnsi="Book Antiqua" w:cs="Times New Roman"/>
          <w:sz w:val="24"/>
          <w:szCs w:val="24"/>
        </w:rPr>
        <w:t xml:space="preserve"> meta-analyses included patients receiving any form of </w:t>
      </w:r>
      <w:r w:rsidR="0088625D" w:rsidRPr="00BA08F5">
        <w:rPr>
          <w:rFonts w:ascii="Book Antiqua" w:hAnsi="Book Antiqua" w:cs="Times New Roman"/>
          <w:sz w:val="24"/>
          <w:szCs w:val="24"/>
        </w:rPr>
        <w:t>IPC</w:t>
      </w:r>
      <w:r w:rsidR="000525EB" w:rsidRPr="00BA08F5">
        <w:rPr>
          <w:rFonts w:ascii="Book Antiqua" w:hAnsi="Book Antiqua" w:cs="Times New Roman"/>
          <w:sz w:val="24"/>
          <w:szCs w:val="24"/>
        </w:rPr>
        <w:t xml:space="preserve"> </w:t>
      </w:r>
      <w:r w:rsidR="00146F08" w:rsidRPr="00BA08F5">
        <w:rPr>
          <w:rFonts w:ascii="Book Antiqua" w:hAnsi="Book Antiqua" w:cs="Times New Roman"/>
          <w:sz w:val="24"/>
          <w:szCs w:val="24"/>
        </w:rPr>
        <w:t xml:space="preserve">including </w:t>
      </w:r>
      <w:r w:rsidR="001F7E14" w:rsidRPr="00BA08F5">
        <w:rPr>
          <w:rFonts w:ascii="Book Antiqua" w:hAnsi="Book Antiqua" w:cs="Times New Roman"/>
          <w:sz w:val="24"/>
          <w:szCs w:val="24"/>
        </w:rPr>
        <w:t>HIPEC, EPIC</w:t>
      </w:r>
      <w:r w:rsidR="00146F08" w:rsidRPr="00BA08F5">
        <w:rPr>
          <w:rFonts w:ascii="Book Antiqua" w:hAnsi="Book Antiqua" w:cs="Times New Roman"/>
          <w:sz w:val="24"/>
          <w:szCs w:val="24"/>
        </w:rPr>
        <w:t xml:space="preserve"> </w:t>
      </w:r>
      <w:r w:rsidR="001F7E14" w:rsidRPr="00BA08F5">
        <w:rPr>
          <w:rFonts w:ascii="Book Antiqua" w:hAnsi="Book Antiqua" w:cs="Times New Roman"/>
          <w:sz w:val="24"/>
          <w:szCs w:val="24"/>
        </w:rPr>
        <w:t xml:space="preserve">or </w:t>
      </w:r>
      <w:r w:rsidR="00940BFC" w:rsidRPr="00BA08F5">
        <w:rPr>
          <w:rFonts w:ascii="Book Antiqua" w:hAnsi="Book Antiqua" w:cs="Times New Roman"/>
          <w:sz w:val="24"/>
          <w:szCs w:val="24"/>
        </w:rPr>
        <w:t>NIIC</w:t>
      </w:r>
      <w:r w:rsidR="001F7E14" w:rsidRPr="00BA08F5">
        <w:rPr>
          <w:rFonts w:ascii="Book Antiqua" w:hAnsi="Book Antiqua" w:cs="Times New Roman"/>
          <w:sz w:val="24"/>
          <w:szCs w:val="24"/>
        </w:rPr>
        <w:t xml:space="preserve">. While Yan </w:t>
      </w:r>
      <w:r w:rsidR="00C8347F" w:rsidRPr="00BA08F5">
        <w:rPr>
          <w:rFonts w:ascii="Book Antiqua" w:hAnsi="Book Antiqua" w:cs="Times New Roman"/>
          <w:i/>
          <w:sz w:val="24"/>
          <w:szCs w:val="24"/>
        </w:rPr>
        <w:t>et al</w:t>
      </w:r>
      <w:r w:rsidR="00406D23" w:rsidRPr="00BA08F5">
        <w:rPr>
          <w:rFonts w:ascii="Book Antiqua" w:hAnsi="Book Antiqua" w:cs="Times New Roman"/>
          <w:sz w:val="24"/>
          <w:szCs w:val="24"/>
          <w:vertAlign w:val="superscript"/>
        </w:rPr>
        <w:t>[83</w:t>
      </w:r>
      <w:r w:rsidR="007234AB" w:rsidRPr="00BA08F5">
        <w:rPr>
          <w:rFonts w:ascii="Book Antiqua" w:hAnsi="Book Antiqua" w:cs="Times New Roman"/>
          <w:sz w:val="24"/>
          <w:szCs w:val="24"/>
          <w:vertAlign w:val="superscript"/>
        </w:rPr>
        <w:t>]</w:t>
      </w:r>
      <w:r w:rsidR="008B6980" w:rsidRPr="00BA08F5">
        <w:rPr>
          <w:rFonts w:ascii="Book Antiqua" w:hAnsi="Book Antiqua" w:cs="Times New Roman"/>
          <w:sz w:val="24"/>
          <w:szCs w:val="24"/>
        </w:rPr>
        <w:t xml:space="preserve"> and Huang </w:t>
      </w:r>
      <w:r w:rsidR="00C8347F" w:rsidRPr="00BA08F5">
        <w:rPr>
          <w:rFonts w:ascii="Book Antiqua" w:hAnsi="Book Antiqua" w:cs="Times New Roman"/>
          <w:i/>
          <w:sz w:val="24"/>
          <w:szCs w:val="24"/>
        </w:rPr>
        <w:t>et al</w:t>
      </w:r>
      <w:r w:rsidR="00406D23" w:rsidRPr="00BA08F5">
        <w:rPr>
          <w:rFonts w:ascii="Book Antiqua" w:hAnsi="Book Antiqua" w:cs="Times New Roman"/>
          <w:sz w:val="24"/>
          <w:szCs w:val="24"/>
          <w:vertAlign w:val="superscript"/>
        </w:rPr>
        <w:t>[84</w:t>
      </w:r>
      <w:r w:rsidR="007234AB" w:rsidRPr="00BA08F5">
        <w:rPr>
          <w:rFonts w:ascii="Book Antiqua" w:hAnsi="Book Antiqua" w:cs="Times New Roman"/>
          <w:sz w:val="24"/>
          <w:szCs w:val="24"/>
          <w:vertAlign w:val="superscript"/>
        </w:rPr>
        <w:t>]</w:t>
      </w:r>
      <w:r w:rsidR="000525EB" w:rsidRPr="00BA08F5">
        <w:rPr>
          <w:rFonts w:ascii="Book Antiqua" w:hAnsi="Book Antiqua" w:cs="Times New Roman"/>
          <w:sz w:val="24"/>
          <w:szCs w:val="24"/>
        </w:rPr>
        <w:t xml:space="preserve"> </w:t>
      </w:r>
      <w:r w:rsidR="008B6980" w:rsidRPr="00BA08F5">
        <w:rPr>
          <w:rFonts w:ascii="Book Antiqua" w:hAnsi="Book Antiqua" w:cs="Times New Roman"/>
          <w:sz w:val="24"/>
          <w:szCs w:val="24"/>
        </w:rPr>
        <w:t>both</w:t>
      </w:r>
      <w:r w:rsidR="001F7E14" w:rsidRPr="00BA08F5">
        <w:rPr>
          <w:rFonts w:ascii="Book Antiqua" w:hAnsi="Book Antiqua" w:cs="Times New Roman"/>
          <w:sz w:val="24"/>
          <w:szCs w:val="24"/>
        </w:rPr>
        <w:t xml:space="preserve"> reported a significant increase in the incidence of intra-abdominal abscess and neutropenia </w:t>
      </w:r>
      <w:r w:rsidR="004C34FF" w:rsidRPr="00BA08F5">
        <w:rPr>
          <w:rFonts w:ascii="Book Antiqua" w:hAnsi="Book Antiqua" w:cs="Times New Roman"/>
          <w:sz w:val="24"/>
          <w:szCs w:val="24"/>
        </w:rPr>
        <w:t xml:space="preserve">postoperatively </w:t>
      </w:r>
      <w:r w:rsidR="001F7E14" w:rsidRPr="00BA08F5">
        <w:rPr>
          <w:rFonts w:ascii="Book Antiqua" w:hAnsi="Book Antiqua" w:cs="Times New Roman"/>
          <w:sz w:val="24"/>
          <w:szCs w:val="24"/>
        </w:rPr>
        <w:t>with the use of intraperitoneal chemotherapy</w:t>
      </w:r>
      <w:r w:rsidR="008B6980" w:rsidRPr="00BA08F5">
        <w:rPr>
          <w:rFonts w:ascii="Book Antiqua" w:hAnsi="Book Antiqua" w:cs="Times New Roman"/>
          <w:sz w:val="24"/>
          <w:szCs w:val="24"/>
        </w:rPr>
        <w:t xml:space="preserve"> without any increase in the mortality</w:t>
      </w:r>
      <w:r w:rsidR="001F7E14" w:rsidRPr="00BA08F5">
        <w:rPr>
          <w:rFonts w:ascii="Book Antiqua" w:hAnsi="Book Antiqua" w:cs="Times New Roman"/>
          <w:sz w:val="24"/>
          <w:szCs w:val="24"/>
        </w:rPr>
        <w:t xml:space="preserve">, Coccolini </w:t>
      </w:r>
      <w:r w:rsidR="00C8347F" w:rsidRPr="00BA08F5">
        <w:rPr>
          <w:rFonts w:ascii="Book Antiqua" w:hAnsi="Book Antiqua" w:cs="Times New Roman"/>
          <w:i/>
          <w:sz w:val="24"/>
          <w:szCs w:val="24"/>
        </w:rPr>
        <w:t>et al</w:t>
      </w:r>
      <w:r w:rsidR="00406D23" w:rsidRPr="00BA08F5">
        <w:rPr>
          <w:rFonts w:ascii="Book Antiqua" w:hAnsi="Book Antiqua" w:cs="Times New Roman"/>
          <w:sz w:val="24"/>
          <w:szCs w:val="24"/>
          <w:vertAlign w:val="superscript"/>
        </w:rPr>
        <w:t>[85</w:t>
      </w:r>
      <w:r w:rsidR="007234AB" w:rsidRPr="00BA08F5">
        <w:rPr>
          <w:rFonts w:ascii="Book Antiqua" w:hAnsi="Book Antiqua" w:cs="Times New Roman"/>
          <w:sz w:val="24"/>
          <w:szCs w:val="24"/>
          <w:vertAlign w:val="superscript"/>
        </w:rPr>
        <w:t>]</w:t>
      </w:r>
      <w:r w:rsidR="000525EB" w:rsidRPr="00BA08F5">
        <w:rPr>
          <w:rFonts w:ascii="Book Antiqua" w:hAnsi="Book Antiqua" w:cs="Times New Roman"/>
          <w:sz w:val="24"/>
          <w:szCs w:val="24"/>
        </w:rPr>
        <w:t xml:space="preserve"> </w:t>
      </w:r>
      <w:r w:rsidR="001F7E14" w:rsidRPr="00BA08F5">
        <w:rPr>
          <w:rFonts w:ascii="Book Antiqua" w:hAnsi="Book Antiqua" w:cs="Times New Roman"/>
          <w:sz w:val="24"/>
          <w:szCs w:val="24"/>
        </w:rPr>
        <w:t xml:space="preserve">showed an increase in overall morbidity with the use of IPC. </w:t>
      </w:r>
      <w:r w:rsidR="008B6980" w:rsidRPr="00BA08F5">
        <w:rPr>
          <w:rFonts w:ascii="Book Antiqua" w:hAnsi="Book Antiqua" w:cs="Times New Roman"/>
          <w:sz w:val="24"/>
          <w:szCs w:val="24"/>
        </w:rPr>
        <w:t>All four</w:t>
      </w:r>
      <w:r w:rsidR="00AA41BD" w:rsidRPr="00BA08F5">
        <w:rPr>
          <w:rFonts w:ascii="Book Antiqua" w:hAnsi="Book Antiqua" w:cs="Times New Roman"/>
          <w:sz w:val="24"/>
          <w:szCs w:val="24"/>
        </w:rPr>
        <w:t xml:space="preserve"> meta-analyses differed slightly in their findings on the survival advantage of prophylactic IP</w:t>
      </w:r>
      <w:r w:rsidR="000525EB" w:rsidRPr="00BA08F5">
        <w:rPr>
          <w:rFonts w:ascii="Book Antiqua" w:hAnsi="Book Antiqua" w:cs="Times New Roman"/>
          <w:sz w:val="24"/>
          <w:szCs w:val="24"/>
        </w:rPr>
        <w:t>C</w:t>
      </w:r>
      <w:r w:rsidR="00AA41BD" w:rsidRPr="00BA08F5">
        <w:rPr>
          <w:rFonts w:ascii="Book Antiqua" w:hAnsi="Book Antiqua" w:cs="Times New Roman"/>
          <w:sz w:val="24"/>
          <w:szCs w:val="24"/>
        </w:rPr>
        <w:t xml:space="preserve">. </w:t>
      </w:r>
      <w:r w:rsidR="004C34FF" w:rsidRPr="00BA08F5">
        <w:rPr>
          <w:rFonts w:ascii="Book Antiqua" w:hAnsi="Book Antiqua" w:cs="Times New Roman"/>
          <w:sz w:val="24"/>
          <w:szCs w:val="24"/>
        </w:rPr>
        <w:t>A survival benefit with prophylact</w:t>
      </w:r>
      <w:r w:rsidR="000525EB" w:rsidRPr="00BA08F5">
        <w:rPr>
          <w:rFonts w:ascii="Book Antiqua" w:hAnsi="Book Antiqua" w:cs="Times New Roman"/>
          <w:sz w:val="24"/>
          <w:szCs w:val="24"/>
        </w:rPr>
        <w:t xml:space="preserve">ic IPC </w:t>
      </w:r>
      <w:r w:rsidR="008B6980" w:rsidRPr="00BA08F5">
        <w:rPr>
          <w:rFonts w:ascii="Book Antiqua" w:hAnsi="Book Antiqua" w:cs="Times New Roman"/>
          <w:sz w:val="24"/>
          <w:szCs w:val="24"/>
        </w:rPr>
        <w:t>was seen</w:t>
      </w:r>
      <w:r w:rsidR="004C34FF" w:rsidRPr="00BA08F5">
        <w:rPr>
          <w:rFonts w:ascii="Book Antiqua" w:hAnsi="Book Antiqua" w:cs="Times New Roman"/>
          <w:sz w:val="24"/>
          <w:szCs w:val="24"/>
        </w:rPr>
        <w:t xml:space="preserve"> with the use of HIPEC </w:t>
      </w:r>
      <w:r w:rsidR="0088625D" w:rsidRPr="00BA08F5">
        <w:rPr>
          <w:rFonts w:ascii="Book Antiqua" w:hAnsi="Book Antiqua" w:cs="Times New Roman"/>
          <w:sz w:val="24"/>
          <w:szCs w:val="24"/>
        </w:rPr>
        <w:t xml:space="preserve">alone </w:t>
      </w:r>
      <w:r w:rsidR="004C34FF" w:rsidRPr="00BA08F5">
        <w:rPr>
          <w:rFonts w:ascii="Book Antiqua" w:hAnsi="Book Antiqua" w:cs="Times New Roman"/>
          <w:sz w:val="24"/>
          <w:szCs w:val="24"/>
        </w:rPr>
        <w:t>or HIPEC combined with EPIC</w:t>
      </w:r>
      <w:r w:rsidR="008B6980" w:rsidRPr="00BA08F5">
        <w:rPr>
          <w:rFonts w:ascii="Book Antiqua" w:hAnsi="Book Antiqua" w:cs="Times New Roman"/>
          <w:sz w:val="24"/>
          <w:szCs w:val="24"/>
        </w:rPr>
        <w:t xml:space="preserve"> </w:t>
      </w:r>
      <w:r w:rsidR="00C8347F" w:rsidRPr="00BA08F5">
        <w:rPr>
          <w:rFonts w:ascii="Book Antiqua" w:hAnsi="Book Antiqua" w:cs="Times New Roman"/>
          <w:sz w:val="24"/>
          <w:szCs w:val="24"/>
        </w:rPr>
        <w:t>in two meta-</w:t>
      </w:r>
      <w:proofErr w:type="gramStart"/>
      <w:r w:rsidR="00C8347F" w:rsidRPr="00BA08F5">
        <w:rPr>
          <w:rFonts w:ascii="Book Antiqua" w:hAnsi="Book Antiqua" w:cs="Times New Roman"/>
          <w:sz w:val="24"/>
          <w:szCs w:val="24"/>
        </w:rPr>
        <w:t>analyses</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83,84</w:t>
      </w:r>
      <w:r w:rsidR="00D0665C" w:rsidRPr="00BA08F5">
        <w:rPr>
          <w:rFonts w:ascii="Book Antiqua" w:hAnsi="Book Antiqua" w:cs="Times New Roman"/>
          <w:sz w:val="24"/>
          <w:szCs w:val="24"/>
          <w:vertAlign w:val="superscript"/>
        </w:rPr>
        <w:t>]</w:t>
      </w:r>
      <w:r w:rsidR="00D0665C" w:rsidRPr="00BA08F5">
        <w:rPr>
          <w:rFonts w:ascii="Book Antiqua" w:hAnsi="Book Antiqua" w:cs="Times New Roman"/>
          <w:sz w:val="24"/>
          <w:szCs w:val="24"/>
        </w:rPr>
        <w:t>.</w:t>
      </w:r>
      <w:r w:rsidR="008B6980" w:rsidRPr="00BA08F5">
        <w:rPr>
          <w:rFonts w:ascii="Book Antiqua" w:hAnsi="Book Antiqua" w:cs="Times New Roman"/>
          <w:sz w:val="24"/>
          <w:szCs w:val="24"/>
        </w:rPr>
        <w:t xml:space="preserve"> While NIIC was not seen to offer a significant survival advantage by Yan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83</w:t>
      </w:r>
      <w:r w:rsidR="001C78CA" w:rsidRPr="00BA08F5">
        <w:rPr>
          <w:rFonts w:ascii="Book Antiqua" w:hAnsi="Book Antiqua" w:cs="Times New Roman"/>
          <w:sz w:val="24"/>
          <w:szCs w:val="24"/>
          <w:vertAlign w:val="superscript"/>
        </w:rPr>
        <w:t>]</w:t>
      </w:r>
      <w:r w:rsidR="008B6980" w:rsidRPr="00BA08F5">
        <w:rPr>
          <w:rFonts w:ascii="Book Antiqua" w:hAnsi="Book Antiqua" w:cs="Times New Roman"/>
          <w:sz w:val="24"/>
          <w:szCs w:val="24"/>
        </w:rPr>
        <w:t xml:space="preserve">, Huang </w:t>
      </w:r>
      <w:r w:rsidR="00C8347F" w:rsidRPr="00BA08F5">
        <w:rPr>
          <w:rFonts w:ascii="Book Antiqua" w:hAnsi="Book Antiqua" w:cs="Times New Roman"/>
          <w:i/>
          <w:sz w:val="24"/>
          <w:szCs w:val="24"/>
        </w:rPr>
        <w:t>et al</w:t>
      </w:r>
      <w:r w:rsidR="001C78CA" w:rsidRPr="00BA08F5">
        <w:rPr>
          <w:rFonts w:ascii="Book Antiqua" w:hAnsi="Book Antiqua" w:cs="Times New Roman"/>
          <w:sz w:val="24"/>
          <w:szCs w:val="24"/>
          <w:vertAlign w:val="superscript"/>
        </w:rPr>
        <w:t>[</w:t>
      </w:r>
      <w:r w:rsidR="00406D23" w:rsidRPr="00BA08F5">
        <w:rPr>
          <w:rFonts w:ascii="Book Antiqua" w:hAnsi="Book Antiqua" w:cs="Times New Roman"/>
          <w:sz w:val="24"/>
          <w:szCs w:val="24"/>
          <w:vertAlign w:val="superscript"/>
        </w:rPr>
        <w:t>84</w:t>
      </w:r>
      <w:r w:rsidR="001C78CA" w:rsidRPr="00BA08F5">
        <w:rPr>
          <w:rFonts w:ascii="Book Antiqua" w:hAnsi="Book Antiqua" w:cs="Times New Roman"/>
          <w:sz w:val="24"/>
          <w:szCs w:val="24"/>
          <w:vertAlign w:val="superscript"/>
        </w:rPr>
        <w:t>]</w:t>
      </w:r>
      <w:r w:rsidR="008B6980" w:rsidRPr="00BA08F5">
        <w:rPr>
          <w:rFonts w:ascii="Book Antiqua" w:hAnsi="Book Antiqua" w:cs="Times New Roman"/>
          <w:sz w:val="24"/>
          <w:szCs w:val="24"/>
        </w:rPr>
        <w:t xml:space="preserve"> showed that NIIC </w:t>
      </w:r>
      <w:r w:rsidR="00557603" w:rsidRPr="00BA08F5">
        <w:rPr>
          <w:rFonts w:ascii="Book Antiqua" w:hAnsi="Book Antiqua" w:cs="Times New Roman"/>
          <w:sz w:val="24"/>
          <w:szCs w:val="24"/>
        </w:rPr>
        <w:t>had</w:t>
      </w:r>
      <w:r w:rsidR="008B6980" w:rsidRPr="00BA08F5">
        <w:rPr>
          <w:rFonts w:ascii="Book Antiqua" w:hAnsi="Book Antiqua" w:cs="Times New Roman"/>
          <w:sz w:val="24"/>
          <w:szCs w:val="24"/>
        </w:rPr>
        <w:t xml:space="preserve"> a modest but significant survival advantage. The RCTs included in the subgroup analysis were slightly different in both these meta-analyses, probably explaining this difference of results.</w:t>
      </w:r>
      <w:r w:rsidR="00AA41BD" w:rsidRPr="00BA08F5">
        <w:rPr>
          <w:rFonts w:ascii="Book Antiqua" w:hAnsi="Book Antiqua" w:cs="Times New Roman"/>
          <w:sz w:val="24"/>
          <w:szCs w:val="24"/>
        </w:rPr>
        <w:t xml:space="preserve"> Xu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86</w:t>
      </w:r>
      <w:r w:rsidR="00E76140" w:rsidRPr="00BA08F5">
        <w:rPr>
          <w:rFonts w:ascii="Book Antiqua" w:hAnsi="Book Antiqua" w:cs="Times New Roman"/>
          <w:sz w:val="24"/>
          <w:szCs w:val="24"/>
          <w:vertAlign w:val="superscript"/>
        </w:rPr>
        <w:t>]</w:t>
      </w:r>
      <w:r w:rsidR="00557603" w:rsidRPr="00BA08F5">
        <w:rPr>
          <w:rFonts w:ascii="Book Antiqua" w:hAnsi="Book Antiqua" w:cs="Times New Roman"/>
          <w:sz w:val="24"/>
          <w:szCs w:val="24"/>
        </w:rPr>
        <w:t xml:space="preserve"> </w:t>
      </w:r>
      <w:r w:rsidR="00AA41BD" w:rsidRPr="00BA08F5">
        <w:rPr>
          <w:rFonts w:ascii="Book Antiqua" w:hAnsi="Book Antiqua" w:cs="Times New Roman"/>
          <w:sz w:val="24"/>
          <w:szCs w:val="24"/>
        </w:rPr>
        <w:t>concluded that while any form of IP</w:t>
      </w:r>
      <w:r w:rsidR="00557603" w:rsidRPr="00BA08F5">
        <w:rPr>
          <w:rFonts w:ascii="Book Antiqua" w:hAnsi="Book Antiqua" w:cs="Times New Roman"/>
          <w:sz w:val="24"/>
          <w:szCs w:val="24"/>
        </w:rPr>
        <w:t>C</w:t>
      </w:r>
      <w:r w:rsidR="00AA41BD" w:rsidRPr="00BA08F5">
        <w:rPr>
          <w:rFonts w:ascii="Book Antiqua" w:hAnsi="Book Antiqua" w:cs="Times New Roman"/>
          <w:sz w:val="24"/>
          <w:szCs w:val="24"/>
        </w:rPr>
        <w:t xml:space="preserve"> may benefit p</w:t>
      </w:r>
      <w:r w:rsidR="002943BA" w:rsidRPr="00BA08F5">
        <w:rPr>
          <w:rFonts w:ascii="Book Antiqua" w:hAnsi="Book Antiqua" w:cs="Times New Roman"/>
          <w:sz w:val="24"/>
          <w:szCs w:val="24"/>
        </w:rPr>
        <w:t>atients after a curative resect</w:t>
      </w:r>
      <w:r w:rsidR="00AA41BD" w:rsidRPr="00BA08F5">
        <w:rPr>
          <w:rFonts w:ascii="Book Antiqua" w:hAnsi="Book Antiqua" w:cs="Times New Roman"/>
          <w:sz w:val="24"/>
          <w:szCs w:val="24"/>
        </w:rPr>
        <w:t xml:space="preserve">ion, using hyperthermia or activated carbon particles may confer added benefits to patients. Coccolini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85</w:t>
      </w:r>
      <w:r w:rsidR="001B3FFE" w:rsidRPr="00BA08F5">
        <w:rPr>
          <w:rFonts w:ascii="Book Antiqua" w:hAnsi="Book Antiqua" w:cs="Times New Roman"/>
          <w:sz w:val="24"/>
          <w:szCs w:val="24"/>
          <w:vertAlign w:val="superscript"/>
        </w:rPr>
        <w:t>]</w:t>
      </w:r>
      <w:r w:rsidR="001B3FFE"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and Sugarbaker </w:t>
      </w:r>
      <w:r w:rsidR="00C8347F" w:rsidRPr="00BA08F5">
        <w:rPr>
          <w:rFonts w:ascii="Book Antiqua" w:hAnsi="Book Antiqua" w:cs="Times New Roman"/>
          <w:i/>
          <w:sz w:val="24"/>
          <w:szCs w:val="24"/>
        </w:rPr>
        <w:t>et al</w:t>
      </w:r>
      <w:r w:rsidR="001B3FFE" w:rsidRPr="00BA08F5">
        <w:rPr>
          <w:rFonts w:ascii="Book Antiqua" w:hAnsi="Book Antiqua" w:cs="Times New Roman"/>
          <w:sz w:val="24"/>
          <w:szCs w:val="24"/>
          <w:vertAlign w:val="superscript"/>
        </w:rPr>
        <w:t>[22]</w:t>
      </w:r>
      <w:r w:rsidR="00557603" w:rsidRPr="00BA08F5">
        <w:rPr>
          <w:rFonts w:ascii="Book Antiqua" w:hAnsi="Book Antiqua" w:cs="Times New Roman"/>
          <w:sz w:val="24"/>
          <w:szCs w:val="24"/>
        </w:rPr>
        <w:t xml:space="preserve"> </w:t>
      </w:r>
      <w:r w:rsidR="00AA41BD" w:rsidRPr="00BA08F5">
        <w:rPr>
          <w:rFonts w:ascii="Book Antiqua" w:hAnsi="Book Antiqua" w:cs="Times New Roman"/>
          <w:sz w:val="24"/>
          <w:szCs w:val="24"/>
        </w:rPr>
        <w:t>did not report on the individual benefits of various forms of IP chemotherapy, but concluded that as a whole, IP</w:t>
      </w:r>
      <w:r w:rsidR="00557603" w:rsidRPr="00BA08F5">
        <w:rPr>
          <w:rFonts w:ascii="Book Antiqua" w:hAnsi="Book Antiqua" w:cs="Times New Roman"/>
          <w:sz w:val="24"/>
          <w:szCs w:val="24"/>
        </w:rPr>
        <w:t>C</w:t>
      </w:r>
      <w:r w:rsidR="00AA41BD" w:rsidRPr="00BA08F5">
        <w:rPr>
          <w:rFonts w:ascii="Book Antiqua" w:hAnsi="Book Antiqua" w:cs="Times New Roman"/>
          <w:sz w:val="24"/>
          <w:szCs w:val="24"/>
        </w:rPr>
        <w:t xml:space="preserve"> confers a survival advantage in the adjuvant setting</w:t>
      </w:r>
      <w:r w:rsidR="009477B5" w:rsidRPr="00BA08F5">
        <w:rPr>
          <w:rFonts w:ascii="Book Antiqua" w:hAnsi="Book Antiqua" w:cs="Times New Roman"/>
          <w:sz w:val="24"/>
          <w:szCs w:val="24"/>
        </w:rPr>
        <w:t>. Peritoneal recurrence rates are reduced by nearly</w:t>
      </w:r>
      <w:r w:rsidR="00C8347F" w:rsidRPr="00BA08F5">
        <w:rPr>
          <w:rFonts w:ascii="Book Antiqua" w:hAnsi="Book Antiqua" w:cs="Times New Roman"/>
          <w:sz w:val="24"/>
          <w:szCs w:val="24"/>
        </w:rPr>
        <w:t xml:space="preserve"> 50% with the use of </w:t>
      </w:r>
      <w:proofErr w:type="gramStart"/>
      <w:r w:rsidR="00C8347F" w:rsidRPr="00BA08F5">
        <w:rPr>
          <w:rFonts w:ascii="Book Antiqua" w:hAnsi="Book Antiqua" w:cs="Times New Roman"/>
          <w:sz w:val="24"/>
          <w:szCs w:val="24"/>
        </w:rPr>
        <w:t>HIPEC</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81</w:t>
      </w:r>
      <w:r w:rsidR="00276AE2" w:rsidRPr="00BA08F5">
        <w:rPr>
          <w:rFonts w:ascii="Book Antiqua" w:hAnsi="Book Antiqua" w:cs="Times New Roman"/>
          <w:sz w:val="24"/>
          <w:szCs w:val="24"/>
          <w:vertAlign w:val="superscript"/>
        </w:rPr>
        <w:t>]</w:t>
      </w:r>
      <w:r w:rsidR="00C8347F" w:rsidRPr="00BA08F5">
        <w:rPr>
          <w:rFonts w:ascii="Book Antiqua" w:hAnsi="Book Antiqua" w:cs="Times New Roman"/>
          <w:sz w:val="24"/>
          <w:szCs w:val="24"/>
        </w:rPr>
        <w:t xml:space="preserve"> or IPC</w:t>
      </w:r>
      <w:r w:rsidR="00406D23" w:rsidRPr="00BA08F5">
        <w:rPr>
          <w:rFonts w:ascii="Book Antiqua" w:hAnsi="Book Antiqua" w:cs="Times New Roman"/>
          <w:sz w:val="24"/>
          <w:szCs w:val="24"/>
          <w:vertAlign w:val="superscript"/>
        </w:rPr>
        <w:t>[22,85</w:t>
      </w:r>
      <w:r w:rsidR="00276AE2" w:rsidRPr="00BA08F5">
        <w:rPr>
          <w:rFonts w:ascii="Book Antiqua" w:hAnsi="Book Antiqua" w:cs="Times New Roman"/>
          <w:sz w:val="24"/>
          <w:szCs w:val="24"/>
          <w:vertAlign w:val="superscript"/>
        </w:rPr>
        <w:t>]</w:t>
      </w:r>
      <w:r w:rsidR="009477B5" w:rsidRPr="00BA08F5">
        <w:rPr>
          <w:rFonts w:ascii="Book Antiqua" w:hAnsi="Book Antiqua" w:cs="Times New Roman"/>
          <w:sz w:val="24"/>
          <w:szCs w:val="24"/>
        </w:rPr>
        <w:t>.</w:t>
      </w:r>
      <w:r w:rsidR="002943BA" w:rsidRPr="00BA08F5">
        <w:rPr>
          <w:rFonts w:ascii="Book Antiqua" w:hAnsi="Book Antiqua" w:cs="Times New Roman"/>
          <w:sz w:val="24"/>
          <w:szCs w:val="24"/>
        </w:rPr>
        <w:t xml:space="preserve"> The pooled rates of </w:t>
      </w:r>
      <w:r w:rsidR="002943BA" w:rsidRPr="00BA08F5">
        <w:rPr>
          <w:rFonts w:ascii="Book Antiqua" w:hAnsi="Book Antiqua" w:cs="Times New Roman"/>
          <w:sz w:val="24"/>
          <w:szCs w:val="24"/>
        </w:rPr>
        <w:lastRenderedPageBreak/>
        <w:t>complications in the HIPEC arms ranged from 1.7%-3.3%</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anastamotic leak), 1.4%-2.8%</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bowel perforation/fistula), 2.9%-6.3%</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myelosuppression), 2.6%-3.5%</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adhesive ileus) and 3.</w:t>
      </w:r>
      <w:r w:rsidR="00C8347F" w:rsidRPr="00BA08F5">
        <w:rPr>
          <w:rFonts w:ascii="Book Antiqua" w:hAnsi="Book Antiqua" w:cs="Times New Roman"/>
          <w:sz w:val="24"/>
          <w:szCs w:val="24"/>
        </w:rPr>
        <w:t>1%</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8347F" w:rsidRPr="00BA08F5">
        <w:rPr>
          <w:rFonts w:ascii="Book Antiqua" w:hAnsi="Book Antiqua" w:cs="Times New Roman"/>
          <w:sz w:val="24"/>
          <w:szCs w:val="24"/>
        </w:rPr>
        <w:t>liver dysfunction</w:t>
      </w:r>
      <w:proofErr w:type="gramStart"/>
      <w:r w:rsidR="00C8347F" w:rsidRPr="00BA08F5">
        <w:rPr>
          <w:rFonts w:ascii="Book Antiqua" w:hAnsi="Book Antiqua" w:cs="Times New Roman"/>
          <w:sz w:val="24"/>
          <w:szCs w:val="24"/>
        </w:rPr>
        <w:t>)</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81,82</w:t>
      </w:r>
      <w:r w:rsidR="00444EC6" w:rsidRPr="00BA08F5">
        <w:rPr>
          <w:rFonts w:ascii="Book Antiqua" w:hAnsi="Book Antiqua" w:cs="Times New Roman"/>
          <w:sz w:val="24"/>
          <w:szCs w:val="24"/>
          <w:vertAlign w:val="superscript"/>
        </w:rPr>
        <w:t>]</w:t>
      </w:r>
      <w:r w:rsidR="002943BA" w:rsidRPr="00BA08F5">
        <w:rPr>
          <w:rFonts w:ascii="Book Antiqua" w:hAnsi="Book Antiqua" w:cs="Times New Roman"/>
          <w:sz w:val="24"/>
          <w:szCs w:val="24"/>
        </w:rPr>
        <w:t xml:space="preserve">. </w:t>
      </w:r>
      <w:r w:rsidR="0080576F" w:rsidRPr="00BA08F5">
        <w:rPr>
          <w:rFonts w:ascii="Book Antiqua" w:hAnsi="Book Antiqua" w:cs="Times New Roman"/>
          <w:sz w:val="24"/>
          <w:szCs w:val="24"/>
        </w:rPr>
        <w:t>The results of these meta-analyses have been summarised in Table 2.</w:t>
      </w:r>
    </w:p>
    <w:p w:rsidR="002943BA" w:rsidRPr="00BA08F5" w:rsidRDefault="00595FD0"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H</w:t>
      </w:r>
      <w:r w:rsidR="002943BA" w:rsidRPr="00BA08F5">
        <w:rPr>
          <w:rFonts w:ascii="Book Antiqua" w:hAnsi="Book Antiqua" w:cs="Times New Roman"/>
          <w:sz w:val="24"/>
          <w:szCs w:val="24"/>
        </w:rPr>
        <w:t xml:space="preserve">uang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444EC6" w:rsidRPr="00BA08F5">
        <w:rPr>
          <w:rFonts w:ascii="Book Antiqua" w:hAnsi="Book Antiqua" w:cs="Times New Roman"/>
          <w:sz w:val="24"/>
          <w:szCs w:val="24"/>
          <w:vertAlign w:val="superscript"/>
        </w:rPr>
        <w:t>[</w:t>
      </w:r>
      <w:proofErr w:type="gramEnd"/>
      <w:r w:rsidR="00444EC6" w:rsidRPr="00BA08F5">
        <w:rPr>
          <w:rFonts w:ascii="Book Antiqua" w:hAnsi="Book Antiqua" w:cs="Times New Roman"/>
          <w:sz w:val="24"/>
          <w:szCs w:val="24"/>
          <w:vertAlign w:val="superscript"/>
        </w:rPr>
        <w:t>8</w:t>
      </w:r>
      <w:r w:rsidR="00406D23" w:rsidRPr="00BA08F5">
        <w:rPr>
          <w:rFonts w:ascii="Book Antiqua" w:hAnsi="Book Antiqua" w:cs="Times New Roman"/>
          <w:sz w:val="24"/>
          <w:szCs w:val="24"/>
          <w:vertAlign w:val="superscript"/>
        </w:rPr>
        <w:t>4</w:t>
      </w:r>
      <w:r w:rsidR="00444EC6" w:rsidRPr="00BA08F5">
        <w:rPr>
          <w:rFonts w:ascii="Book Antiqua" w:hAnsi="Book Antiqua" w:cs="Times New Roman"/>
          <w:sz w:val="24"/>
          <w:szCs w:val="24"/>
          <w:vertAlign w:val="superscript"/>
        </w:rPr>
        <w:t xml:space="preserve">] </w:t>
      </w:r>
      <w:r w:rsidR="002943BA" w:rsidRPr="00BA08F5">
        <w:rPr>
          <w:rFonts w:ascii="Book Antiqua" w:hAnsi="Book Antiqua" w:cs="Times New Roman"/>
          <w:sz w:val="24"/>
          <w:szCs w:val="24"/>
        </w:rPr>
        <w:t>used tests of interaction to compare the different forms of IP chemotherapy and found that HIPEC did not offer a significant survival benefit over NIIC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HR</w:t>
      </w:r>
      <w:r w:rsidR="00C8347F" w:rsidRPr="00BA08F5">
        <w:rPr>
          <w:rFonts w:ascii="Book Antiqua" w:hAnsi="Book Antiqua" w:cs="Times New Roman" w:hint="eastAsia"/>
          <w:sz w:val="24"/>
          <w:szCs w:val="24"/>
          <w:lang w:eastAsia="zh-CN"/>
        </w:rPr>
        <w:t xml:space="preserve"> </w:t>
      </w:r>
      <w:r w:rsidR="002943BA" w:rsidRPr="00BA08F5">
        <w:rPr>
          <w:rFonts w:ascii="Book Antiqua" w:hAnsi="Book Antiqua" w:cs="Times New Roman"/>
          <w:sz w:val="24"/>
          <w:szCs w:val="24"/>
        </w:rPr>
        <w:t>=</w:t>
      </w:r>
      <w:r w:rsidR="00C8347F" w:rsidRPr="00BA08F5">
        <w:rPr>
          <w:rFonts w:ascii="Book Antiqua" w:hAnsi="Book Antiqua" w:cs="Times New Roman" w:hint="eastAsia"/>
          <w:sz w:val="24"/>
          <w:szCs w:val="24"/>
          <w:lang w:eastAsia="zh-CN"/>
        </w:rPr>
        <w:t xml:space="preserve"> </w:t>
      </w:r>
      <w:r w:rsidR="002943BA" w:rsidRPr="00BA08F5">
        <w:rPr>
          <w:rFonts w:ascii="Book Antiqua" w:hAnsi="Book Antiqua" w:cs="Times New Roman"/>
          <w:sz w:val="24"/>
          <w:szCs w:val="24"/>
        </w:rPr>
        <w:t xml:space="preserve">0.86, </w:t>
      </w:r>
      <w:r w:rsidR="00C8347F" w:rsidRPr="00BA08F5">
        <w:rPr>
          <w:rFonts w:ascii="Book Antiqua" w:hAnsi="Book Antiqua" w:cs="Times New Roman"/>
          <w:i/>
          <w:sz w:val="24"/>
          <w:szCs w:val="24"/>
        </w:rPr>
        <w:t xml:space="preserve">P = </w:t>
      </w:r>
      <w:r w:rsidR="002943BA" w:rsidRPr="00BA08F5">
        <w:rPr>
          <w:rFonts w:ascii="Book Antiqua" w:hAnsi="Book Antiqua" w:cs="Times New Roman"/>
          <w:sz w:val="24"/>
          <w:szCs w:val="24"/>
        </w:rPr>
        <w:t>0.43</w:t>
      </w:r>
      <w:r w:rsidR="00BD1CFC" w:rsidRPr="00BA08F5">
        <w:rPr>
          <w:rFonts w:ascii="Book Antiqua" w:hAnsi="Book Antiqua" w:cs="Times New Roman"/>
          <w:sz w:val="24"/>
          <w:szCs w:val="24"/>
        </w:rPr>
        <w:t>). However, in this meta-analysi</w:t>
      </w:r>
      <w:r w:rsidR="002943BA" w:rsidRPr="00BA08F5">
        <w:rPr>
          <w:rFonts w:ascii="Book Antiqua" w:hAnsi="Book Antiqua" w:cs="Times New Roman"/>
          <w:sz w:val="24"/>
          <w:szCs w:val="24"/>
        </w:rPr>
        <w:t>s, patients of stage I to IV were included in the analysis, probably diluting the effect of HIPEC. Similarly, addition of EPIC to HIPEC was also not found to be beneficial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943BA" w:rsidRPr="00BA08F5">
        <w:rPr>
          <w:rFonts w:ascii="Book Antiqua" w:hAnsi="Book Antiqua" w:cs="Times New Roman"/>
          <w:sz w:val="24"/>
          <w:szCs w:val="24"/>
        </w:rPr>
        <w:t>HR</w:t>
      </w:r>
      <w:r w:rsidR="00C8347F" w:rsidRPr="00BA08F5">
        <w:rPr>
          <w:rFonts w:ascii="Book Antiqua" w:hAnsi="Book Antiqua" w:cs="Times New Roman" w:hint="eastAsia"/>
          <w:sz w:val="24"/>
          <w:szCs w:val="24"/>
          <w:lang w:eastAsia="zh-CN"/>
        </w:rPr>
        <w:t xml:space="preserve"> </w:t>
      </w:r>
      <w:r w:rsidR="002943BA" w:rsidRPr="00BA08F5">
        <w:rPr>
          <w:rFonts w:ascii="Book Antiqua" w:hAnsi="Book Antiqua" w:cs="Times New Roman"/>
          <w:sz w:val="24"/>
          <w:szCs w:val="24"/>
        </w:rPr>
        <w:t>=</w:t>
      </w:r>
      <w:r w:rsidR="00C8347F" w:rsidRPr="00BA08F5">
        <w:rPr>
          <w:rFonts w:ascii="Book Antiqua" w:hAnsi="Book Antiqua" w:cs="Times New Roman" w:hint="eastAsia"/>
          <w:sz w:val="24"/>
          <w:szCs w:val="24"/>
          <w:lang w:eastAsia="zh-CN"/>
        </w:rPr>
        <w:t xml:space="preserve"> </w:t>
      </w:r>
      <w:r w:rsidR="002943BA" w:rsidRPr="00BA08F5">
        <w:rPr>
          <w:rFonts w:ascii="Book Antiqua" w:hAnsi="Book Antiqua" w:cs="Times New Roman"/>
          <w:sz w:val="24"/>
          <w:szCs w:val="24"/>
        </w:rPr>
        <w:t xml:space="preserve">1.28, </w:t>
      </w:r>
      <w:r w:rsidR="00C8347F" w:rsidRPr="00BA08F5">
        <w:rPr>
          <w:rFonts w:ascii="Book Antiqua" w:hAnsi="Book Antiqua" w:cs="Times New Roman"/>
          <w:i/>
          <w:sz w:val="24"/>
          <w:szCs w:val="24"/>
        </w:rPr>
        <w:t xml:space="preserve">P = </w:t>
      </w:r>
      <w:r w:rsidR="002943BA" w:rsidRPr="00BA08F5">
        <w:rPr>
          <w:rFonts w:ascii="Book Antiqua" w:hAnsi="Book Antiqua" w:cs="Times New Roman"/>
          <w:sz w:val="24"/>
          <w:szCs w:val="24"/>
        </w:rPr>
        <w:t>0.4)</w:t>
      </w:r>
    </w:p>
    <w:p w:rsidR="002943BA" w:rsidRPr="00BA08F5" w:rsidRDefault="002943BA"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These results indicate that intraperitoneal chemotherapy is best delivered at the time of surgery to treat the microscopic dissemination that occur</w:t>
      </w:r>
      <w:r w:rsidR="00C8347F" w:rsidRPr="00BA08F5">
        <w:rPr>
          <w:rFonts w:ascii="Book Antiqua" w:hAnsi="Book Antiqua" w:cs="Times New Roman"/>
          <w:sz w:val="24"/>
          <w:szCs w:val="24"/>
        </w:rPr>
        <w:t xml:space="preserve">s before or during </w:t>
      </w:r>
      <w:proofErr w:type="gramStart"/>
      <w:r w:rsidR="00C8347F" w:rsidRPr="00BA08F5">
        <w:rPr>
          <w:rFonts w:ascii="Book Antiqua" w:hAnsi="Book Antiqua" w:cs="Times New Roman"/>
          <w:sz w:val="24"/>
          <w:szCs w:val="24"/>
        </w:rPr>
        <w:t>surgery</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83</w:t>
      </w:r>
      <w:r w:rsidR="00444EC6"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and that hyperthermia has a synergestic action with IPC. </w:t>
      </w:r>
    </w:p>
    <w:p w:rsidR="007F022F" w:rsidRPr="00BA08F5" w:rsidRDefault="005012B5"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In summary,</w:t>
      </w:r>
      <w:r w:rsidR="007F022F" w:rsidRPr="00BA08F5">
        <w:rPr>
          <w:rFonts w:ascii="Book Antiqua" w:hAnsi="Book Antiqua" w:cs="Times New Roman"/>
          <w:sz w:val="24"/>
          <w:szCs w:val="24"/>
        </w:rPr>
        <w:t xml:space="preserve"> adjuvant HIPEC used as prophylaxis </w:t>
      </w:r>
      <w:r w:rsidRPr="00BA08F5">
        <w:rPr>
          <w:rFonts w:ascii="Book Antiqua" w:hAnsi="Book Antiqua" w:cs="Times New Roman"/>
          <w:sz w:val="24"/>
          <w:szCs w:val="24"/>
        </w:rPr>
        <w:t>against</w:t>
      </w:r>
      <w:r w:rsidR="007F022F" w:rsidRPr="00BA08F5">
        <w:rPr>
          <w:rFonts w:ascii="Book Antiqua" w:hAnsi="Book Antiqua" w:cs="Times New Roman"/>
          <w:sz w:val="24"/>
          <w:szCs w:val="24"/>
        </w:rPr>
        <w:t xml:space="preserve"> peritoneal recurrence </w:t>
      </w:r>
      <w:r w:rsidRPr="00BA08F5">
        <w:rPr>
          <w:rFonts w:ascii="Book Antiqua" w:hAnsi="Book Antiqua" w:cs="Times New Roman"/>
          <w:sz w:val="24"/>
          <w:szCs w:val="24"/>
        </w:rPr>
        <w:t>in patients with high risk GC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F022F" w:rsidRPr="00BA08F5">
        <w:rPr>
          <w:rFonts w:ascii="Book Antiqua" w:hAnsi="Book Antiqua" w:cs="Times New Roman"/>
          <w:sz w:val="24"/>
          <w:szCs w:val="24"/>
        </w:rPr>
        <w:t xml:space="preserve">serosal invasion or nodal metastasis) </w:t>
      </w:r>
      <w:r w:rsidR="00AA41BD" w:rsidRPr="00BA08F5">
        <w:rPr>
          <w:rFonts w:ascii="Book Antiqua" w:hAnsi="Book Antiqua" w:cs="Times New Roman"/>
          <w:sz w:val="24"/>
          <w:szCs w:val="24"/>
        </w:rPr>
        <w:t>is safe</w:t>
      </w:r>
      <w:r w:rsidR="00557603" w:rsidRPr="00BA08F5">
        <w:rPr>
          <w:rFonts w:ascii="Book Antiqua" w:hAnsi="Book Antiqua" w:cs="Times New Roman"/>
          <w:sz w:val="24"/>
          <w:szCs w:val="24"/>
        </w:rPr>
        <w:t>,</w:t>
      </w:r>
      <w:r w:rsidR="00AA41BD" w:rsidRPr="00BA08F5">
        <w:rPr>
          <w:rFonts w:ascii="Book Antiqua" w:hAnsi="Book Antiqua" w:cs="Times New Roman"/>
          <w:sz w:val="24"/>
          <w:szCs w:val="24"/>
        </w:rPr>
        <w:t xml:space="preserve"> </w:t>
      </w:r>
      <w:r w:rsidR="007F022F" w:rsidRPr="00BA08F5">
        <w:rPr>
          <w:rFonts w:ascii="Book Antiqua" w:hAnsi="Book Antiqua" w:cs="Times New Roman"/>
          <w:sz w:val="24"/>
          <w:szCs w:val="24"/>
        </w:rPr>
        <w:t>significantly improves the survival and reduces the risk of peritoneal recurrence.</w:t>
      </w:r>
      <w:r w:rsidR="00C10226" w:rsidRPr="00BA08F5">
        <w:rPr>
          <w:rFonts w:ascii="Book Antiqua" w:hAnsi="Book Antiqua" w:cs="Times New Roman"/>
          <w:sz w:val="24"/>
          <w:szCs w:val="24"/>
        </w:rPr>
        <w:t xml:space="preserve"> However, most of these RCTs have been conducted in Asian countries and the data from the western world is scarce. </w:t>
      </w:r>
    </w:p>
    <w:p w:rsidR="00546FE0" w:rsidRPr="00BA08F5" w:rsidRDefault="00C74644"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w:t>
      </w:r>
      <w:r w:rsidR="00546FE0" w:rsidRPr="00BA08F5">
        <w:rPr>
          <w:rFonts w:ascii="Book Antiqua" w:hAnsi="Book Antiqua" w:cs="Times New Roman"/>
          <w:sz w:val="24"/>
          <w:szCs w:val="24"/>
        </w:rPr>
        <w:t xml:space="preserve">GASTRICHIP study is a </w:t>
      </w:r>
      <w:r w:rsidR="007179A7" w:rsidRPr="00BA08F5">
        <w:rPr>
          <w:rFonts w:ascii="Book Antiqua" w:hAnsi="Book Antiqua" w:cs="Times New Roman"/>
          <w:sz w:val="24"/>
          <w:szCs w:val="24"/>
        </w:rPr>
        <w:t>phase III randomised European multicentre study evaluating the role of HIPEC with oxaliplatin in patients with gastric cancer who have either serosal infiltration and/or lymph nodal involvement and/or positive peritoneal cytology treated by a curative gastrectomy</w:t>
      </w:r>
      <w:r w:rsidR="00406D23" w:rsidRPr="00BA08F5">
        <w:rPr>
          <w:rFonts w:ascii="Book Antiqua" w:hAnsi="Book Antiqua" w:cs="Times New Roman"/>
          <w:sz w:val="24"/>
          <w:szCs w:val="24"/>
          <w:vertAlign w:val="superscript"/>
        </w:rPr>
        <w:t>[87</w:t>
      </w:r>
      <w:r w:rsidR="00444EC6" w:rsidRPr="00BA08F5">
        <w:rPr>
          <w:rFonts w:ascii="Book Antiqua" w:hAnsi="Book Antiqua" w:cs="Times New Roman"/>
          <w:sz w:val="24"/>
          <w:szCs w:val="24"/>
          <w:vertAlign w:val="superscript"/>
        </w:rPr>
        <w:t>]</w:t>
      </w:r>
      <w:r w:rsidR="00444EC6" w:rsidRPr="00BA08F5">
        <w:rPr>
          <w:rFonts w:ascii="Book Antiqua" w:hAnsi="Book Antiqua" w:cs="Times New Roman"/>
          <w:sz w:val="24"/>
          <w:szCs w:val="24"/>
        </w:rPr>
        <w:t xml:space="preserve">. </w:t>
      </w:r>
      <w:r w:rsidR="00DA04C5" w:rsidRPr="00BA08F5">
        <w:rPr>
          <w:rFonts w:ascii="Book Antiqua" w:hAnsi="Book Antiqua" w:cs="Times New Roman"/>
          <w:sz w:val="24"/>
          <w:szCs w:val="24"/>
        </w:rPr>
        <w:t>The primary aim of the study is the 5-year overall survival while the secondary outcome measures include the recurrence free survival, patterns of recurrence, quality of life and morbidity.</w:t>
      </w:r>
      <w:r w:rsidR="00DE5689" w:rsidRPr="00BA08F5">
        <w:rPr>
          <w:rFonts w:ascii="Book Antiqua" w:hAnsi="Book Antiqua" w:cs="Times New Roman"/>
          <w:sz w:val="24"/>
          <w:szCs w:val="24"/>
        </w:rPr>
        <w:t xml:space="preserve"> Another trial is being conducted by the European Network of Excellence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DE5689" w:rsidRPr="00BA08F5">
        <w:rPr>
          <w:rFonts w:ascii="Book Antiqua" w:hAnsi="Book Antiqua" w:cs="Times New Roman"/>
          <w:sz w:val="24"/>
          <w:szCs w:val="24"/>
        </w:rPr>
        <w:t xml:space="preserve">EUNE) on gastric cancer. In this trial, patients with high risk GC will </w:t>
      </w:r>
      <w:r w:rsidR="00CD1A43" w:rsidRPr="00BA08F5">
        <w:rPr>
          <w:rFonts w:ascii="Book Antiqua" w:hAnsi="Book Antiqua" w:cs="Times New Roman"/>
          <w:sz w:val="24"/>
          <w:szCs w:val="24"/>
        </w:rPr>
        <w:t xml:space="preserve">receive </w:t>
      </w:r>
      <w:r w:rsidR="00094C0D" w:rsidRPr="00BA08F5">
        <w:rPr>
          <w:rFonts w:ascii="Book Antiqua" w:hAnsi="Book Antiqua" w:cs="Times New Roman"/>
          <w:sz w:val="24"/>
          <w:szCs w:val="24"/>
        </w:rPr>
        <w:t>3 cycles of neoadjuvant systemic chemotherapy followed by a D2 gastrectomy and then randomis</w:t>
      </w:r>
      <w:r w:rsidR="00C8347F" w:rsidRPr="00BA08F5">
        <w:rPr>
          <w:rFonts w:ascii="Book Antiqua" w:hAnsi="Book Antiqua" w:cs="Times New Roman"/>
          <w:sz w:val="24"/>
          <w:szCs w:val="24"/>
        </w:rPr>
        <w:t xml:space="preserve">ed to receive HIPEC or no </w:t>
      </w:r>
      <w:proofErr w:type="gramStart"/>
      <w:r w:rsidR="00C8347F" w:rsidRPr="00BA08F5">
        <w:rPr>
          <w:rFonts w:ascii="Book Antiqua" w:hAnsi="Book Antiqua" w:cs="Times New Roman"/>
          <w:sz w:val="24"/>
          <w:szCs w:val="24"/>
        </w:rPr>
        <w:t>HIPEC</w:t>
      </w:r>
      <w:r w:rsidR="00406D23" w:rsidRPr="00BA08F5">
        <w:rPr>
          <w:rFonts w:ascii="Book Antiqua" w:hAnsi="Book Antiqua" w:cs="Times New Roman"/>
          <w:sz w:val="24"/>
          <w:szCs w:val="24"/>
          <w:vertAlign w:val="superscript"/>
        </w:rPr>
        <w:t>[</w:t>
      </w:r>
      <w:proofErr w:type="gramEnd"/>
      <w:r w:rsidR="00406D23" w:rsidRPr="00BA08F5">
        <w:rPr>
          <w:rFonts w:ascii="Book Antiqua" w:hAnsi="Book Antiqua" w:cs="Times New Roman"/>
          <w:sz w:val="24"/>
          <w:szCs w:val="24"/>
          <w:vertAlign w:val="superscript"/>
        </w:rPr>
        <w:t>88</w:t>
      </w:r>
      <w:r w:rsidR="00444EC6" w:rsidRPr="00BA08F5">
        <w:rPr>
          <w:rFonts w:ascii="Book Antiqua" w:hAnsi="Book Antiqua" w:cs="Times New Roman"/>
          <w:sz w:val="24"/>
          <w:szCs w:val="24"/>
          <w:vertAlign w:val="superscript"/>
        </w:rPr>
        <w:t>]</w:t>
      </w:r>
      <w:r w:rsidR="00094C0D" w:rsidRPr="00BA08F5">
        <w:rPr>
          <w:rFonts w:ascii="Book Antiqua" w:hAnsi="Book Antiqua" w:cs="Times New Roman"/>
          <w:sz w:val="24"/>
          <w:szCs w:val="24"/>
        </w:rPr>
        <w:t>.</w:t>
      </w:r>
    </w:p>
    <w:p w:rsidR="00EB6A4B" w:rsidRPr="00BA08F5" w:rsidRDefault="00EB6A4B" w:rsidP="00C8347F">
      <w:pPr>
        <w:adjustRightInd w:val="0"/>
        <w:snapToGrid w:val="0"/>
        <w:spacing w:after="0" w:line="360" w:lineRule="auto"/>
        <w:ind w:firstLineChars="100" w:firstLine="240"/>
        <w:jc w:val="both"/>
        <w:rPr>
          <w:rFonts w:ascii="Book Antiqua" w:hAnsi="Book Antiqua" w:cs="Times New Roman"/>
          <w:sz w:val="24"/>
          <w:szCs w:val="24"/>
          <w:lang w:eastAsia="zh-CN"/>
        </w:rPr>
      </w:pPr>
      <w:r w:rsidRPr="00BA08F5">
        <w:rPr>
          <w:rFonts w:ascii="Book Antiqua" w:hAnsi="Book Antiqua" w:cs="Times New Roman"/>
          <w:sz w:val="24"/>
          <w:szCs w:val="24"/>
        </w:rPr>
        <w:t xml:space="preserve">There are </w:t>
      </w:r>
      <w:r w:rsidR="00E83088" w:rsidRPr="00BA08F5">
        <w:rPr>
          <w:rFonts w:ascii="Book Antiqua" w:hAnsi="Book Antiqua" w:cs="Times New Roman"/>
          <w:sz w:val="24"/>
          <w:szCs w:val="24"/>
        </w:rPr>
        <w:t>still some unresolved issues in the use of HIPEC</w:t>
      </w:r>
      <w:r w:rsidR="00E624EA" w:rsidRPr="00BA08F5">
        <w:rPr>
          <w:rFonts w:ascii="Book Antiqua" w:hAnsi="Book Antiqua" w:cs="Times New Roman"/>
          <w:sz w:val="24"/>
          <w:szCs w:val="24"/>
        </w:rPr>
        <w:t xml:space="preserve"> as an adjuvant treatment in GC</w:t>
      </w:r>
      <w:r w:rsidR="00E83088" w:rsidRPr="00BA08F5">
        <w:rPr>
          <w:rFonts w:ascii="Book Antiqua" w:hAnsi="Book Antiqua" w:cs="Times New Roman"/>
          <w:sz w:val="24"/>
          <w:szCs w:val="24"/>
        </w:rPr>
        <w:t xml:space="preserve">- choice of drug, dosage, </w:t>
      </w:r>
      <w:proofErr w:type="gramStart"/>
      <w:r w:rsidR="00E83088" w:rsidRPr="00BA08F5">
        <w:rPr>
          <w:rFonts w:ascii="Book Antiqua" w:hAnsi="Book Antiqua" w:cs="Times New Roman"/>
          <w:sz w:val="24"/>
          <w:szCs w:val="24"/>
        </w:rPr>
        <w:t>duration</w:t>
      </w:r>
      <w:proofErr w:type="gramEnd"/>
      <w:r w:rsidR="00E83088" w:rsidRPr="00BA08F5">
        <w:rPr>
          <w:rFonts w:ascii="Book Antiqua" w:hAnsi="Book Antiqua" w:cs="Times New Roman"/>
          <w:sz w:val="24"/>
          <w:szCs w:val="24"/>
        </w:rPr>
        <w:t xml:space="preserve"> of treatment, addition of EPIC etc. for which there is no consensus. Widespread acceptance and adoption of </w:t>
      </w:r>
      <w:r w:rsidR="00E83088" w:rsidRPr="00BA08F5">
        <w:rPr>
          <w:rFonts w:ascii="Book Antiqua" w:hAnsi="Book Antiqua" w:cs="Times New Roman"/>
          <w:sz w:val="24"/>
          <w:szCs w:val="24"/>
        </w:rPr>
        <w:lastRenderedPageBreak/>
        <w:t>prophylactic HIPEC in advanced gastric cancer requires a satisfactory answer to these issues.</w:t>
      </w:r>
    </w:p>
    <w:p w:rsidR="00C8347F" w:rsidRPr="00BA08F5" w:rsidRDefault="00C8347F" w:rsidP="00C8347F">
      <w:pPr>
        <w:adjustRightInd w:val="0"/>
        <w:snapToGrid w:val="0"/>
        <w:spacing w:after="0" w:line="360" w:lineRule="auto"/>
        <w:ind w:firstLineChars="100" w:firstLine="240"/>
        <w:jc w:val="both"/>
        <w:rPr>
          <w:rFonts w:ascii="Book Antiqua" w:hAnsi="Book Antiqua" w:cs="Times New Roman"/>
          <w:sz w:val="24"/>
          <w:szCs w:val="24"/>
          <w:lang w:eastAsia="zh-CN"/>
        </w:rPr>
      </w:pPr>
    </w:p>
    <w:p w:rsidR="00E262E2" w:rsidRPr="00BA08F5" w:rsidRDefault="00C8347F" w:rsidP="0041515E">
      <w:pPr>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t>HIPEC FOR TREATMENT OF PERITONEAL CARCINOMATOSIS</w:t>
      </w:r>
    </w:p>
    <w:p w:rsidR="00B00521" w:rsidRPr="00BA08F5" w:rsidRDefault="0032294C"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 xml:space="preserve">The earliest use of CRS and HIPEC in </w:t>
      </w:r>
      <w:r w:rsidR="00A63805" w:rsidRPr="00BA08F5">
        <w:rPr>
          <w:rFonts w:ascii="Book Antiqua" w:hAnsi="Book Antiqua" w:cs="Times New Roman"/>
          <w:sz w:val="24"/>
          <w:szCs w:val="24"/>
        </w:rPr>
        <w:t>patients with GC who have established PC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GCPC</w:t>
      </w:r>
      <w:r w:rsidR="00256D01" w:rsidRPr="00BA08F5">
        <w:rPr>
          <w:rFonts w:ascii="Book Antiqua" w:hAnsi="Book Antiqua" w:cs="Times New Roman"/>
          <w:sz w:val="24"/>
          <w:szCs w:val="24"/>
        </w:rPr>
        <w:t>)</w:t>
      </w:r>
      <w:r w:rsidRPr="00BA08F5">
        <w:rPr>
          <w:rFonts w:ascii="Book Antiqua" w:hAnsi="Book Antiqua" w:cs="Times New Roman"/>
          <w:sz w:val="24"/>
          <w:szCs w:val="24"/>
        </w:rPr>
        <w:t xml:space="preserve"> was reported by Fujimoto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8347F" w:rsidRPr="00BA08F5">
        <w:rPr>
          <w:rFonts w:ascii="Book Antiqua" w:hAnsi="Book Antiqua" w:cs="Times New Roman"/>
          <w:sz w:val="24"/>
          <w:szCs w:val="24"/>
          <w:vertAlign w:val="superscript"/>
        </w:rPr>
        <w:t>[</w:t>
      </w:r>
      <w:proofErr w:type="gramEnd"/>
      <w:r w:rsidR="00C8347F" w:rsidRPr="00BA08F5">
        <w:rPr>
          <w:rFonts w:ascii="Book Antiqua" w:hAnsi="Book Antiqua" w:cs="Times New Roman"/>
          <w:sz w:val="24"/>
          <w:szCs w:val="24"/>
          <w:vertAlign w:val="superscript"/>
        </w:rPr>
        <w:t>89]</w:t>
      </w:r>
      <w:r w:rsidRPr="00BA08F5">
        <w:rPr>
          <w:rFonts w:ascii="Book Antiqua" w:hAnsi="Book Antiqua" w:cs="Times New Roman"/>
          <w:sz w:val="24"/>
          <w:szCs w:val="24"/>
        </w:rPr>
        <w:t xml:space="preserve"> in 1988. They performed extensive resection of the abdominal tumor in 15 patients with advanced </w:t>
      </w:r>
      <w:r w:rsidR="00A63805" w:rsidRPr="00BA08F5">
        <w:rPr>
          <w:rFonts w:ascii="Book Antiqua" w:hAnsi="Book Antiqua" w:cs="Times New Roman"/>
          <w:sz w:val="24"/>
          <w:szCs w:val="24"/>
        </w:rPr>
        <w:t>GC</w:t>
      </w:r>
      <w:r w:rsidR="007767D3" w:rsidRPr="00BA08F5">
        <w:rPr>
          <w:rFonts w:ascii="Book Antiqua" w:hAnsi="Book Antiqua" w:cs="Times New Roman"/>
          <w:sz w:val="24"/>
          <w:szCs w:val="24"/>
        </w:rPr>
        <w:t>, 9 of who</w:t>
      </w:r>
      <w:r w:rsidRPr="00BA08F5">
        <w:rPr>
          <w:rFonts w:ascii="Book Antiqua" w:hAnsi="Book Antiqua" w:cs="Times New Roman"/>
          <w:sz w:val="24"/>
          <w:szCs w:val="24"/>
        </w:rPr>
        <w:t xml:space="preserve"> had </w:t>
      </w:r>
      <w:r w:rsidR="003616DF" w:rsidRPr="00BA08F5">
        <w:rPr>
          <w:rFonts w:ascii="Book Antiqua" w:hAnsi="Book Antiqua" w:cs="Times New Roman"/>
          <w:sz w:val="24"/>
          <w:szCs w:val="24"/>
        </w:rPr>
        <w:t xml:space="preserve">synchronous </w:t>
      </w:r>
      <w:r w:rsidR="00A63805" w:rsidRPr="00BA08F5">
        <w:rPr>
          <w:rFonts w:ascii="Book Antiqua" w:hAnsi="Book Antiqua" w:cs="Times New Roman"/>
          <w:sz w:val="24"/>
          <w:szCs w:val="24"/>
        </w:rPr>
        <w:t>PC</w:t>
      </w:r>
      <w:r w:rsidRPr="00BA08F5">
        <w:rPr>
          <w:rFonts w:ascii="Book Antiqua" w:hAnsi="Book Antiqua" w:cs="Times New Roman"/>
          <w:sz w:val="24"/>
          <w:szCs w:val="24"/>
        </w:rPr>
        <w:t xml:space="preserve"> and/or as</w:t>
      </w:r>
      <w:r w:rsidR="0034044B" w:rsidRPr="00BA08F5">
        <w:rPr>
          <w:rFonts w:ascii="Book Antiqua" w:hAnsi="Book Antiqua" w:cs="Times New Roman"/>
          <w:sz w:val="24"/>
          <w:szCs w:val="24"/>
        </w:rPr>
        <w:t>cites. This was followed by HIPEC</w:t>
      </w:r>
      <w:r w:rsidRPr="00BA08F5">
        <w:rPr>
          <w:rFonts w:ascii="Book Antiqua" w:hAnsi="Book Antiqua" w:cs="Times New Roman"/>
          <w:sz w:val="24"/>
          <w:szCs w:val="24"/>
        </w:rPr>
        <w:t xml:space="preserve"> using MMC at a dose of 10</w:t>
      </w:r>
      <w:r w:rsidR="00C8347F"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µg/m</w:t>
      </w:r>
      <w:r w:rsidR="00C8347F" w:rsidRPr="00BA08F5">
        <w:rPr>
          <w:rFonts w:ascii="Book Antiqua" w:hAnsi="Book Antiqua" w:cs="Times New Roman" w:hint="eastAsia"/>
          <w:sz w:val="24"/>
          <w:szCs w:val="24"/>
          <w:lang w:eastAsia="zh-CN"/>
        </w:rPr>
        <w:t>L</w:t>
      </w:r>
      <w:r w:rsidRPr="00BA08F5">
        <w:rPr>
          <w:rFonts w:ascii="Book Antiqua" w:hAnsi="Book Antiqua" w:cs="Times New Roman"/>
          <w:sz w:val="24"/>
          <w:szCs w:val="24"/>
        </w:rPr>
        <w:t xml:space="preserve"> for 2 </w:t>
      </w:r>
      <w:r w:rsidR="00C8347F" w:rsidRPr="00BA08F5">
        <w:rPr>
          <w:rFonts w:ascii="Book Antiqua" w:hAnsi="Book Antiqua" w:cs="Times New Roman" w:hint="eastAsia"/>
          <w:sz w:val="24"/>
          <w:szCs w:val="24"/>
          <w:lang w:eastAsia="zh-CN"/>
        </w:rPr>
        <w:t>h</w:t>
      </w:r>
      <w:r w:rsidRPr="00BA08F5">
        <w:rPr>
          <w:rFonts w:ascii="Book Antiqua" w:hAnsi="Book Antiqua" w:cs="Times New Roman"/>
          <w:sz w:val="24"/>
          <w:szCs w:val="24"/>
        </w:rPr>
        <w:t xml:space="preserve">. They also used </w:t>
      </w:r>
      <w:r w:rsidR="00256D01" w:rsidRPr="00BA08F5">
        <w:rPr>
          <w:rFonts w:ascii="Book Antiqua" w:hAnsi="Book Antiqua" w:cs="Times New Roman"/>
          <w:sz w:val="24"/>
          <w:szCs w:val="24"/>
        </w:rPr>
        <w:t>m</w:t>
      </w:r>
      <w:r w:rsidRPr="00BA08F5">
        <w:rPr>
          <w:rFonts w:ascii="Book Antiqua" w:hAnsi="Book Antiqua" w:cs="Times New Roman"/>
          <w:sz w:val="24"/>
          <w:szCs w:val="24"/>
        </w:rPr>
        <w:t xml:space="preserve">isonidazole, a hypoxic cell sensitizer, given orally prior to the surgery. In all the 9 patients, the ascites resolved and </w:t>
      </w:r>
      <w:r w:rsidR="00256D01" w:rsidRPr="00BA08F5">
        <w:rPr>
          <w:rFonts w:ascii="Book Antiqua" w:hAnsi="Book Antiqua" w:cs="Times New Roman"/>
          <w:sz w:val="24"/>
          <w:szCs w:val="24"/>
        </w:rPr>
        <w:t xml:space="preserve">subsequent </w:t>
      </w:r>
      <w:r w:rsidRPr="00BA08F5">
        <w:rPr>
          <w:rFonts w:ascii="Book Antiqua" w:hAnsi="Book Antiqua" w:cs="Times New Roman"/>
          <w:sz w:val="24"/>
          <w:szCs w:val="24"/>
        </w:rPr>
        <w:t>peritoneal lavage cytology became negative. The median survival at the time of the report was 7.2</w:t>
      </w:r>
      <w:r w:rsidR="00C8347F"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w:t>
      </w:r>
      <w:r w:rsidR="00C8347F"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 xml:space="preserve">4.6 </w:t>
      </w:r>
      <w:r w:rsidR="00C8347F"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w:t>
      </w:r>
      <w:r w:rsidR="00B00521" w:rsidRPr="00BA08F5">
        <w:rPr>
          <w:rFonts w:ascii="Book Antiqua" w:hAnsi="Book Antiqua" w:cs="Times New Roman"/>
          <w:sz w:val="24"/>
          <w:szCs w:val="24"/>
        </w:rPr>
        <w:t xml:space="preserve"> They concluded that extensive surgery with IPHP was a safe and well </w:t>
      </w:r>
      <w:r w:rsidR="007767D3" w:rsidRPr="00BA08F5">
        <w:rPr>
          <w:rFonts w:ascii="Book Antiqua" w:hAnsi="Book Antiqua" w:cs="Times New Roman"/>
          <w:sz w:val="24"/>
          <w:szCs w:val="24"/>
        </w:rPr>
        <w:t>tolerated treatment for GC</w:t>
      </w:r>
      <w:r w:rsidR="00B00521" w:rsidRPr="00BA08F5">
        <w:rPr>
          <w:rFonts w:ascii="Book Antiqua" w:hAnsi="Book Antiqua" w:cs="Times New Roman"/>
          <w:sz w:val="24"/>
          <w:szCs w:val="24"/>
        </w:rPr>
        <w:t>PC.</w:t>
      </w:r>
    </w:p>
    <w:p w:rsidR="00D2621B" w:rsidRPr="00BA08F5" w:rsidRDefault="005F317C"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In 1990, </w:t>
      </w:r>
      <w:r w:rsidR="00DF74F8" w:rsidRPr="00BA08F5">
        <w:rPr>
          <w:rFonts w:ascii="Book Antiqua" w:hAnsi="Book Antiqua" w:cs="Times New Roman"/>
          <w:sz w:val="24"/>
          <w:szCs w:val="24"/>
        </w:rPr>
        <w:t xml:space="preserve">Fujimoto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D872A9" w:rsidRPr="00BA08F5">
        <w:rPr>
          <w:rFonts w:ascii="Book Antiqua" w:hAnsi="Book Antiqua" w:cs="Times New Roman"/>
          <w:sz w:val="24"/>
          <w:szCs w:val="24"/>
          <w:vertAlign w:val="superscript"/>
        </w:rPr>
        <w:t>[</w:t>
      </w:r>
      <w:proofErr w:type="gramEnd"/>
      <w:r w:rsidR="00D872A9" w:rsidRPr="00BA08F5">
        <w:rPr>
          <w:rFonts w:ascii="Book Antiqua" w:hAnsi="Book Antiqua" w:cs="Times New Roman"/>
          <w:sz w:val="24"/>
          <w:szCs w:val="24"/>
          <w:vertAlign w:val="superscript"/>
        </w:rPr>
        <w:t>66]</w:t>
      </w:r>
      <w:r w:rsidR="009634A2" w:rsidRPr="00BA08F5">
        <w:rPr>
          <w:rFonts w:ascii="Book Antiqua" w:hAnsi="Book Antiqua" w:cs="Times New Roman"/>
          <w:sz w:val="24"/>
          <w:szCs w:val="24"/>
        </w:rPr>
        <w:t xml:space="preserve"> </w:t>
      </w:r>
      <w:r w:rsidR="00DF74F8" w:rsidRPr="00BA08F5">
        <w:rPr>
          <w:rFonts w:ascii="Book Antiqua" w:hAnsi="Book Antiqua" w:cs="Times New Roman"/>
          <w:sz w:val="24"/>
          <w:szCs w:val="24"/>
        </w:rPr>
        <w:t xml:space="preserve">again updated their data </w:t>
      </w:r>
      <w:r w:rsidR="0034044B" w:rsidRPr="00BA08F5">
        <w:rPr>
          <w:rFonts w:ascii="Book Antiqua" w:hAnsi="Book Antiqua" w:cs="Times New Roman"/>
          <w:sz w:val="24"/>
          <w:szCs w:val="24"/>
        </w:rPr>
        <w:t>and reported on</w:t>
      </w:r>
      <w:r w:rsidR="00DF74F8" w:rsidRPr="00BA08F5">
        <w:rPr>
          <w:rFonts w:ascii="Book Antiqua" w:hAnsi="Book Antiqua" w:cs="Times New Roman"/>
          <w:sz w:val="24"/>
          <w:szCs w:val="24"/>
        </w:rPr>
        <w:t xml:space="preserve"> 59 patie</w:t>
      </w:r>
      <w:r w:rsidRPr="00BA08F5">
        <w:rPr>
          <w:rFonts w:ascii="Book Antiqua" w:hAnsi="Book Antiqua" w:cs="Times New Roman"/>
          <w:sz w:val="24"/>
          <w:szCs w:val="24"/>
        </w:rPr>
        <w:t>nts with advanced GC</w:t>
      </w:r>
      <w:r w:rsidR="0034044B" w:rsidRPr="00BA08F5">
        <w:rPr>
          <w:rFonts w:ascii="Book Antiqua" w:hAnsi="Book Antiqua" w:cs="Times New Roman"/>
          <w:sz w:val="24"/>
          <w:szCs w:val="24"/>
        </w:rPr>
        <w:t>. Twenty seven patients</w:t>
      </w:r>
      <w:r w:rsidRPr="00BA08F5">
        <w:rPr>
          <w:rFonts w:ascii="Book Antiqua" w:hAnsi="Book Antiqua" w:cs="Times New Roman"/>
          <w:sz w:val="24"/>
          <w:szCs w:val="24"/>
        </w:rPr>
        <w:t xml:space="preserve"> had PC</w:t>
      </w:r>
      <w:r w:rsidR="00491A21" w:rsidRPr="00BA08F5">
        <w:rPr>
          <w:rFonts w:ascii="Book Antiqua" w:hAnsi="Book Antiqua" w:cs="Times New Roman"/>
          <w:sz w:val="24"/>
          <w:szCs w:val="24"/>
        </w:rPr>
        <w:t xml:space="preserve"> with ascites. Twenty</w:t>
      </w:r>
      <w:r w:rsidR="00DF74F8" w:rsidRPr="00BA08F5">
        <w:rPr>
          <w:rFonts w:ascii="Book Antiqua" w:hAnsi="Book Antiqua" w:cs="Times New Roman"/>
          <w:sz w:val="24"/>
          <w:szCs w:val="24"/>
        </w:rPr>
        <w:t xml:space="preserve"> patients underwent extensive surgery followed by IPHP whereas 7 did not undergo IPHP after surgery. The 6-</w:t>
      </w:r>
      <w:r w:rsidR="00C8347F" w:rsidRPr="00BA08F5">
        <w:rPr>
          <w:rFonts w:ascii="Book Antiqua" w:hAnsi="Book Antiqua" w:cs="Times New Roman" w:hint="eastAsia"/>
          <w:sz w:val="24"/>
          <w:szCs w:val="24"/>
          <w:lang w:eastAsia="zh-CN"/>
        </w:rPr>
        <w:t>mo</w:t>
      </w:r>
      <w:r w:rsidR="00DF74F8" w:rsidRPr="00BA08F5">
        <w:rPr>
          <w:rFonts w:ascii="Book Antiqua" w:hAnsi="Book Antiqua" w:cs="Times New Roman"/>
          <w:sz w:val="24"/>
          <w:szCs w:val="24"/>
        </w:rPr>
        <w:t>, 1</w:t>
      </w:r>
      <w:r w:rsidRPr="00BA08F5">
        <w:rPr>
          <w:rFonts w:ascii="Book Antiqua" w:hAnsi="Book Antiqua" w:cs="Times New Roman"/>
          <w:sz w:val="24"/>
          <w:szCs w:val="24"/>
        </w:rPr>
        <w:t xml:space="preserve"> </w:t>
      </w:r>
      <w:r w:rsidR="00DF74F8" w:rsidRPr="00BA08F5">
        <w:rPr>
          <w:rFonts w:ascii="Book Antiqua" w:hAnsi="Book Antiqua" w:cs="Times New Roman"/>
          <w:sz w:val="24"/>
          <w:szCs w:val="24"/>
        </w:rPr>
        <w:t>and 2</w:t>
      </w:r>
      <w:r w:rsidRPr="00BA08F5">
        <w:rPr>
          <w:rFonts w:ascii="Book Antiqua" w:hAnsi="Book Antiqua" w:cs="Times New Roman"/>
          <w:sz w:val="24"/>
          <w:szCs w:val="24"/>
        </w:rPr>
        <w:t>-</w:t>
      </w:r>
      <w:r w:rsidR="00DF74F8" w:rsidRPr="00BA08F5">
        <w:rPr>
          <w:rFonts w:ascii="Book Antiqua" w:hAnsi="Book Antiqua" w:cs="Times New Roman"/>
          <w:sz w:val="24"/>
          <w:szCs w:val="24"/>
        </w:rPr>
        <w:t>year survival of the former cohort was 94%, 78.7% and 45% respectively wh</w:t>
      </w:r>
      <w:r w:rsidR="00491A21" w:rsidRPr="00BA08F5">
        <w:rPr>
          <w:rFonts w:ascii="Book Antiqua" w:hAnsi="Book Antiqua" w:cs="Times New Roman"/>
          <w:sz w:val="24"/>
          <w:szCs w:val="24"/>
        </w:rPr>
        <w:t>ereas none of the latter cohort</w:t>
      </w:r>
      <w:r w:rsidR="00DF74F8" w:rsidRPr="00BA08F5">
        <w:rPr>
          <w:rFonts w:ascii="Book Antiqua" w:hAnsi="Book Antiqua" w:cs="Times New Roman"/>
          <w:sz w:val="24"/>
          <w:szCs w:val="24"/>
        </w:rPr>
        <w:t xml:space="preserve"> survived beyond 9 </w:t>
      </w:r>
      <w:r w:rsidR="00C8347F" w:rsidRPr="00BA08F5">
        <w:rPr>
          <w:rFonts w:ascii="Book Antiqua" w:hAnsi="Book Antiqua" w:cs="Times New Roman" w:hint="eastAsia"/>
          <w:sz w:val="24"/>
          <w:szCs w:val="24"/>
          <w:lang w:eastAsia="zh-CN"/>
        </w:rPr>
        <w:t>mo</w:t>
      </w:r>
      <w:r w:rsidR="00DF74F8" w:rsidRPr="00BA08F5">
        <w:rPr>
          <w:rFonts w:ascii="Book Antiqua" w:hAnsi="Book Antiqua" w:cs="Times New Roman"/>
          <w:sz w:val="24"/>
          <w:szCs w:val="24"/>
        </w:rPr>
        <w:t>.</w:t>
      </w:r>
    </w:p>
    <w:p w:rsidR="00AA2E94" w:rsidRPr="00BA08F5" w:rsidRDefault="00C17588"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Fujimura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90</w:t>
      </w:r>
      <w:r w:rsidR="008A5CFC" w:rsidRPr="00BA08F5">
        <w:rPr>
          <w:rFonts w:ascii="Book Antiqua" w:hAnsi="Book Antiqua" w:cs="Times New Roman"/>
          <w:sz w:val="24"/>
          <w:szCs w:val="24"/>
          <w:vertAlign w:val="superscript"/>
        </w:rPr>
        <w:t>]</w:t>
      </w:r>
      <w:r w:rsidR="00CE584A"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performed </w:t>
      </w:r>
      <w:r w:rsidR="00AA1403" w:rsidRPr="00BA08F5">
        <w:rPr>
          <w:rFonts w:ascii="Book Antiqua" w:hAnsi="Book Antiqua" w:cs="Times New Roman"/>
          <w:sz w:val="24"/>
          <w:szCs w:val="24"/>
        </w:rPr>
        <w:t xml:space="preserve">a </w:t>
      </w:r>
      <w:r w:rsidRPr="00BA08F5">
        <w:rPr>
          <w:rFonts w:ascii="Book Antiqua" w:hAnsi="Book Antiqua" w:cs="Times New Roman"/>
          <w:sz w:val="24"/>
          <w:szCs w:val="24"/>
        </w:rPr>
        <w:t>second look operation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SLO) </w:t>
      </w:r>
      <w:r w:rsidR="00343734" w:rsidRPr="00BA08F5">
        <w:rPr>
          <w:rFonts w:ascii="Book Antiqua" w:hAnsi="Book Antiqua" w:cs="Times New Roman"/>
          <w:sz w:val="24"/>
          <w:szCs w:val="24"/>
        </w:rPr>
        <w:t xml:space="preserve">2-11 </w:t>
      </w:r>
      <w:r w:rsidR="00C8347F" w:rsidRPr="00BA08F5">
        <w:rPr>
          <w:rFonts w:ascii="Book Antiqua" w:hAnsi="Book Antiqua" w:cs="Times New Roman" w:hint="eastAsia"/>
          <w:sz w:val="24"/>
          <w:szCs w:val="24"/>
          <w:lang w:eastAsia="zh-CN"/>
        </w:rPr>
        <w:t>mo</w:t>
      </w:r>
      <w:r w:rsidR="00343734" w:rsidRPr="00BA08F5">
        <w:rPr>
          <w:rFonts w:ascii="Book Antiqua" w:hAnsi="Book Antiqua" w:cs="Times New Roman"/>
          <w:sz w:val="24"/>
          <w:szCs w:val="24"/>
        </w:rPr>
        <w:t xml:space="preserve"> after the first laparotomy </w:t>
      </w:r>
      <w:r w:rsidRPr="00BA08F5">
        <w:rPr>
          <w:rFonts w:ascii="Book Antiqua" w:hAnsi="Book Antiqua" w:cs="Times New Roman"/>
          <w:sz w:val="24"/>
          <w:szCs w:val="24"/>
        </w:rPr>
        <w:t xml:space="preserve">in 12 of 31 patients with gastric cancer showing </w:t>
      </w:r>
      <w:r w:rsidR="000A3D05" w:rsidRPr="00BA08F5">
        <w:rPr>
          <w:rFonts w:ascii="Book Antiqua" w:hAnsi="Book Antiqua" w:cs="Times New Roman"/>
          <w:sz w:val="24"/>
          <w:szCs w:val="24"/>
        </w:rPr>
        <w:t xml:space="preserve">moderate to severe </w:t>
      </w:r>
      <w:r w:rsidRPr="00BA08F5">
        <w:rPr>
          <w:rFonts w:ascii="Book Antiqua" w:hAnsi="Book Antiqua" w:cs="Times New Roman"/>
          <w:sz w:val="24"/>
          <w:szCs w:val="24"/>
        </w:rPr>
        <w:t xml:space="preserve">peritoneal </w:t>
      </w:r>
      <w:r w:rsidR="000A3D05" w:rsidRPr="00BA08F5">
        <w:rPr>
          <w:rFonts w:ascii="Book Antiqua" w:hAnsi="Book Antiqua" w:cs="Times New Roman"/>
          <w:sz w:val="24"/>
          <w:szCs w:val="24"/>
        </w:rPr>
        <w:t>dissemination</w:t>
      </w:r>
      <w:r w:rsidR="00107DEB" w:rsidRPr="00BA08F5">
        <w:rPr>
          <w:rFonts w:ascii="Book Antiqua" w:hAnsi="Book Antiqua" w:cs="Times New Roman"/>
          <w:sz w:val="24"/>
          <w:szCs w:val="24"/>
        </w:rPr>
        <w:t xml:space="preserve"> who had received HIPEC</w:t>
      </w:r>
      <w:r w:rsidR="005F317C" w:rsidRPr="00BA08F5">
        <w:rPr>
          <w:rFonts w:ascii="Book Antiqua" w:hAnsi="Book Antiqua" w:cs="Times New Roman"/>
          <w:sz w:val="24"/>
          <w:szCs w:val="24"/>
        </w:rPr>
        <w:t xml:space="preserve"> with MMC and CDDP</w:t>
      </w:r>
      <w:r w:rsidR="005E403C" w:rsidRPr="00BA08F5">
        <w:rPr>
          <w:rFonts w:ascii="Book Antiqua" w:hAnsi="Book Antiqua" w:cs="Times New Roman"/>
          <w:sz w:val="24"/>
          <w:szCs w:val="24"/>
        </w:rPr>
        <w:t xml:space="preserve"> at the time of initial surgery</w:t>
      </w:r>
      <w:r w:rsidRPr="00BA08F5">
        <w:rPr>
          <w:rFonts w:ascii="Book Antiqua" w:hAnsi="Book Antiqua" w:cs="Times New Roman"/>
          <w:sz w:val="24"/>
          <w:szCs w:val="24"/>
        </w:rPr>
        <w:t>.</w:t>
      </w:r>
      <w:r w:rsidR="00087090" w:rsidRPr="00BA08F5">
        <w:rPr>
          <w:rFonts w:ascii="Book Antiqua" w:hAnsi="Book Antiqua" w:cs="Times New Roman"/>
          <w:sz w:val="24"/>
          <w:szCs w:val="24"/>
        </w:rPr>
        <w:t xml:space="preserve"> Four patients </w:t>
      </w:r>
      <w:r w:rsidRPr="00BA08F5">
        <w:rPr>
          <w:rFonts w:ascii="Book Antiqua" w:hAnsi="Book Antiqua" w:cs="Times New Roman"/>
          <w:sz w:val="24"/>
          <w:szCs w:val="24"/>
        </w:rPr>
        <w:t>had complete response of the peritoneal metastasis, 1 had partial response, 3 had stable disease and 4 had progressive disease. They found that the 2-year survival of the responding patients was 50% compared to 0% survival in the non-responding patients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0422C5" w:rsidRPr="00BA08F5">
        <w:rPr>
          <w:rFonts w:ascii="Book Antiqua" w:hAnsi="Book Antiqua" w:cs="Times New Roman"/>
          <w:i/>
          <w:sz w:val="24"/>
          <w:szCs w:val="24"/>
        </w:rPr>
        <w:t>P &lt;</w:t>
      </w:r>
      <w:r w:rsidR="00C8347F" w:rsidRPr="00BA08F5">
        <w:rPr>
          <w:rFonts w:ascii="Book Antiqua" w:hAnsi="Book Antiqua" w:cs="Times New Roman"/>
          <w:i/>
          <w:sz w:val="24"/>
          <w:szCs w:val="24"/>
        </w:rPr>
        <w:t xml:space="preserve"> </w:t>
      </w:r>
      <w:r w:rsidRPr="00BA08F5">
        <w:rPr>
          <w:rFonts w:ascii="Book Antiqua" w:hAnsi="Book Antiqua" w:cs="Times New Roman"/>
          <w:sz w:val="24"/>
          <w:szCs w:val="24"/>
        </w:rPr>
        <w:t>0.05).</w:t>
      </w:r>
      <w:r w:rsidR="004A3379" w:rsidRPr="00BA08F5">
        <w:rPr>
          <w:rFonts w:ascii="Book Antiqua" w:hAnsi="Book Antiqua" w:cs="Times New Roman"/>
          <w:sz w:val="24"/>
          <w:szCs w:val="24"/>
        </w:rPr>
        <w:t xml:space="preserve"> </w:t>
      </w:r>
      <w:r w:rsidR="008145CC" w:rsidRPr="00BA08F5">
        <w:rPr>
          <w:rFonts w:ascii="Book Antiqua" w:hAnsi="Book Antiqua" w:cs="Times New Roman"/>
          <w:sz w:val="24"/>
          <w:szCs w:val="24"/>
        </w:rPr>
        <w:t xml:space="preserve">The same group later </w:t>
      </w:r>
      <w:r w:rsidR="00611AF1" w:rsidRPr="00BA08F5">
        <w:rPr>
          <w:rFonts w:ascii="Book Antiqua" w:hAnsi="Book Antiqua" w:cs="Times New Roman"/>
          <w:sz w:val="24"/>
          <w:szCs w:val="24"/>
        </w:rPr>
        <w:t>updated their experience of SLO in 16 out of 41 gastric c</w:t>
      </w:r>
      <w:r w:rsidR="00107DEB" w:rsidRPr="00BA08F5">
        <w:rPr>
          <w:rFonts w:ascii="Book Antiqua" w:hAnsi="Book Antiqua" w:cs="Times New Roman"/>
          <w:sz w:val="24"/>
          <w:szCs w:val="24"/>
        </w:rPr>
        <w:t>ancer patients who received HIPEC</w:t>
      </w:r>
      <w:r w:rsidR="00611AF1" w:rsidRPr="00BA08F5">
        <w:rPr>
          <w:rFonts w:ascii="Book Antiqua" w:hAnsi="Book Antiqua" w:cs="Times New Roman"/>
          <w:sz w:val="24"/>
          <w:szCs w:val="24"/>
        </w:rPr>
        <w:t xml:space="preserve"> for peritoneal </w:t>
      </w:r>
      <w:proofErr w:type="gramStart"/>
      <w:r w:rsidR="00611AF1" w:rsidRPr="00BA08F5">
        <w:rPr>
          <w:rFonts w:ascii="Book Antiqua" w:hAnsi="Book Antiqua" w:cs="Times New Roman"/>
          <w:sz w:val="24"/>
          <w:szCs w:val="24"/>
        </w:rPr>
        <w:t>dissemination</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91</w:t>
      </w:r>
      <w:r w:rsidR="00E33BF1" w:rsidRPr="00BA08F5">
        <w:rPr>
          <w:rFonts w:ascii="Book Antiqua" w:hAnsi="Book Antiqua" w:cs="Times New Roman"/>
          <w:sz w:val="24"/>
          <w:szCs w:val="24"/>
          <w:vertAlign w:val="superscript"/>
        </w:rPr>
        <w:t>]</w:t>
      </w:r>
      <w:r w:rsidR="00611AF1" w:rsidRPr="00BA08F5">
        <w:rPr>
          <w:rFonts w:ascii="Book Antiqua" w:hAnsi="Book Antiqua" w:cs="Times New Roman"/>
          <w:sz w:val="24"/>
          <w:szCs w:val="24"/>
        </w:rPr>
        <w:t>. They found that at the SLO, 50% patients had an excellent response of the peritoneal disease and in 78% patients, the ascites had disappeared.</w:t>
      </w:r>
      <w:r w:rsidR="005F0C1E" w:rsidRPr="00BA08F5">
        <w:rPr>
          <w:rFonts w:ascii="Book Antiqua" w:hAnsi="Book Antiqua" w:cs="Times New Roman"/>
          <w:sz w:val="24"/>
          <w:szCs w:val="24"/>
        </w:rPr>
        <w:t xml:space="preserve"> The median overall survival was 14.6 </w:t>
      </w:r>
      <w:r w:rsidR="00DB42CE">
        <w:rPr>
          <w:rFonts w:ascii="Book Antiqua" w:hAnsi="Book Antiqua" w:cs="Times New Roman" w:hint="eastAsia"/>
          <w:sz w:val="24"/>
          <w:szCs w:val="24"/>
          <w:lang w:eastAsia="zh-CN"/>
        </w:rPr>
        <w:t>mo</w:t>
      </w:r>
      <w:r w:rsidR="005F0C1E" w:rsidRPr="00BA08F5">
        <w:rPr>
          <w:rFonts w:ascii="Book Antiqua" w:hAnsi="Book Antiqua" w:cs="Times New Roman"/>
          <w:sz w:val="24"/>
          <w:szCs w:val="24"/>
        </w:rPr>
        <w:t xml:space="preserve"> and the 3 year survival was 9.8%.</w:t>
      </w:r>
    </w:p>
    <w:p w:rsidR="00F941D6" w:rsidRPr="00BA08F5" w:rsidRDefault="00E25CD2" w:rsidP="00C8347F">
      <w:pPr>
        <w:adjustRightInd w:val="0"/>
        <w:snapToGrid w:val="0"/>
        <w:spacing w:after="0" w:line="360" w:lineRule="auto"/>
        <w:ind w:firstLineChars="100" w:firstLine="240"/>
        <w:jc w:val="both"/>
        <w:rPr>
          <w:rFonts w:ascii="Book Antiqua" w:hAnsi="Book Antiqua" w:cs="Times New Roman"/>
          <w:noProof/>
          <w:sz w:val="24"/>
          <w:szCs w:val="24"/>
          <w:lang w:eastAsia="en-IN"/>
        </w:rPr>
      </w:pPr>
      <w:r w:rsidRPr="00BA08F5">
        <w:rPr>
          <w:rFonts w:ascii="Book Antiqua" w:hAnsi="Book Antiqua" w:cs="Times New Roman"/>
          <w:noProof/>
          <w:sz w:val="24"/>
          <w:szCs w:val="24"/>
          <w:lang w:eastAsia="en-IN"/>
        </w:rPr>
        <w:lastRenderedPageBreak/>
        <w:t xml:space="preserve">In 1996, </w:t>
      </w:r>
      <w:r w:rsidR="00F941D6" w:rsidRPr="00BA08F5">
        <w:rPr>
          <w:rFonts w:ascii="Book Antiqua" w:hAnsi="Book Antiqua" w:cs="Times New Roman"/>
          <w:noProof/>
          <w:sz w:val="24"/>
          <w:szCs w:val="24"/>
          <w:lang w:eastAsia="en-IN"/>
        </w:rPr>
        <w:t>Yonemura</w:t>
      </w:r>
      <w:r w:rsidR="00AC4A59" w:rsidRPr="00BA08F5">
        <w:rPr>
          <w:rFonts w:ascii="Book Antiqua" w:hAnsi="Book Antiqua" w:cs="Times New Roman"/>
          <w:noProof/>
          <w:sz w:val="24"/>
          <w:szCs w:val="24"/>
          <w:lang w:eastAsia="en-IN"/>
        </w:rPr>
        <w:t xml:space="preserve"> </w:t>
      </w:r>
      <w:r w:rsidR="00C8347F" w:rsidRPr="00BA08F5">
        <w:rPr>
          <w:rFonts w:ascii="Book Antiqua" w:hAnsi="Book Antiqua" w:cs="Times New Roman"/>
          <w:i/>
          <w:noProof/>
          <w:sz w:val="24"/>
          <w:szCs w:val="24"/>
          <w:lang w:eastAsia="en-IN"/>
        </w:rPr>
        <w:t>et al</w:t>
      </w:r>
      <w:r w:rsidR="00AC4A59" w:rsidRPr="00BA08F5">
        <w:rPr>
          <w:rFonts w:ascii="Book Antiqua" w:hAnsi="Book Antiqua" w:cs="Times New Roman"/>
          <w:noProof/>
          <w:sz w:val="24"/>
          <w:szCs w:val="24"/>
          <w:vertAlign w:val="superscript"/>
          <w:lang w:eastAsia="en-IN"/>
        </w:rPr>
        <w:t>[26]</w:t>
      </w:r>
      <w:r w:rsidR="00AC4A59" w:rsidRPr="00BA08F5">
        <w:rPr>
          <w:rFonts w:ascii="Book Antiqua" w:hAnsi="Book Antiqua" w:cs="Times New Roman"/>
          <w:noProof/>
          <w:sz w:val="24"/>
          <w:szCs w:val="24"/>
          <w:lang w:eastAsia="en-IN"/>
        </w:rPr>
        <w:t xml:space="preserve">, for the first time, reported a 5 year survival of 11% in a cohort of </w:t>
      </w:r>
      <w:r w:rsidR="00F941D6" w:rsidRPr="00BA08F5">
        <w:rPr>
          <w:rFonts w:ascii="Book Antiqua" w:hAnsi="Book Antiqua" w:cs="Times New Roman"/>
          <w:noProof/>
          <w:sz w:val="24"/>
          <w:szCs w:val="24"/>
          <w:lang w:eastAsia="en-IN"/>
        </w:rPr>
        <w:t>83 patients</w:t>
      </w:r>
      <w:r w:rsidR="00E3046D" w:rsidRPr="00BA08F5">
        <w:rPr>
          <w:rFonts w:ascii="Book Antiqua" w:hAnsi="Book Antiqua" w:cs="Times New Roman"/>
          <w:noProof/>
          <w:sz w:val="24"/>
          <w:szCs w:val="24"/>
          <w:lang w:eastAsia="en-IN"/>
        </w:rPr>
        <w:t xml:space="preserve"> </w:t>
      </w:r>
      <w:r w:rsidR="00A05B7E" w:rsidRPr="00BA08F5">
        <w:rPr>
          <w:rFonts w:ascii="Book Antiqua" w:hAnsi="Book Antiqua" w:cs="Times New Roman"/>
          <w:noProof/>
          <w:sz w:val="24"/>
          <w:szCs w:val="24"/>
          <w:lang w:eastAsia="en-IN"/>
        </w:rPr>
        <w:t>who underwent</w:t>
      </w:r>
      <w:r w:rsidR="00107DEB" w:rsidRPr="00BA08F5">
        <w:rPr>
          <w:rFonts w:ascii="Book Antiqua" w:hAnsi="Book Antiqua" w:cs="Times New Roman"/>
          <w:noProof/>
          <w:sz w:val="24"/>
          <w:szCs w:val="24"/>
          <w:lang w:eastAsia="en-IN"/>
        </w:rPr>
        <w:t xml:space="preserve"> cytoreductive surgery with HIPEC</w:t>
      </w:r>
      <w:r w:rsidR="00A05B7E" w:rsidRPr="00BA08F5">
        <w:rPr>
          <w:rFonts w:ascii="Book Antiqua" w:hAnsi="Book Antiqua" w:cs="Times New Roman"/>
          <w:noProof/>
          <w:sz w:val="24"/>
          <w:szCs w:val="24"/>
          <w:lang w:eastAsia="en-IN"/>
        </w:rPr>
        <w:t xml:space="preserve">, </w:t>
      </w:r>
      <w:r w:rsidR="00AC4A59" w:rsidRPr="00BA08F5">
        <w:rPr>
          <w:rFonts w:ascii="Book Antiqua" w:hAnsi="Book Antiqua" w:cs="Times New Roman"/>
          <w:noProof/>
          <w:sz w:val="24"/>
          <w:szCs w:val="24"/>
          <w:lang w:eastAsia="en-IN"/>
        </w:rPr>
        <w:t xml:space="preserve">unheard of </w:t>
      </w:r>
      <w:r w:rsidRPr="00BA08F5">
        <w:rPr>
          <w:rFonts w:ascii="Book Antiqua" w:hAnsi="Book Antiqua" w:cs="Times New Roman"/>
          <w:noProof/>
          <w:sz w:val="24"/>
          <w:szCs w:val="24"/>
          <w:lang w:eastAsia="en-IN"/>
        </w:rPr>
        <w:t xml:space="preserve">previously </w:t>
      </w:r>
      <w:r w:rsidR="00AC4A59" w:rsidRPr="00BA08F5">
        <w:rPr>
          <w:rFonts w:ascii="Book Antiqua" w:hAnsi="Book Antiqua" w:cs="Times New Roman"/>
          <w:noProof/>
          <w:sz w:val="24"/>
          <w:szCs w:val="24"/>
          <w:lang w:eastAsia="en-IN"/>
        </w:rPr>
        <w:t xml:space="preserve">in </w:t>
      </w:r>
      <w:r w:rsidR="00A05B7E" w:rsidRPr="00BA08F5">
        <w:rPr>
          <w:rFonts w:ascii="Book Antiqua" w:hAnsi="Book Antiqua" w:cs="Times New Roman"/>
          <w:noProof/>
          <w:sz w:val="24"/>
          <w:szCs w:val="24"/>
          <w:lang w:eastAsia="en-IN"/>
        </w:rPr>
        <w:t>patient</w:t>
      </w:r>
      <w:r w:rsidR="00AC4A59" w:rsidRPr="00BA08F5">
        <w:rPr>
          <w:rFonts w:ascii="Book Antiqua" w:hAnsi="Book Antiqua" w:cs="Times New Roman"/>
          <w:noProof/>
          <w:sz w:val="24"/>
          <w:szCs w:val="24"/>
          <w:lang w:eastAsia="en-IN"/>
        </w:rPr>
        <w:t>s</w:t>
      </w:r>
      <w:r w:rsidR="00A05B7E" w:rsidRPr="00BA08F5">
        <w:rPr>
          <w:rFonts w:ascii="Book Antiqua" w:hAnsi="Book Antiqua" w:cs="Times New Roman"/>
          <w:noProof/>
          <w:sz w:val="24"/>
          <w:szCs w:val="24"/>
          <w:lang w:eastAsia="en-IN"/>
        </w:rPr>
        <w:t xml:space="preserve"> with peritoneal dissemination from </w:t>
      </w:r>
      <w:r w:rsidR="00343734" w:rsidRPr="00BA08F5">
        <w:rPr>
          <w:rFonts w:ascii="Book Antiqua" w:hAnsi="Book Antiqua" w:cs="Times New Roman"/>
          <w:noProof/>
          <w:sz w:val="24"/>
          <w:szCs w:val="24"/>
          <w:lang w:eastAsia="en-IN"/>
        </w:rPr>
        <w:t>GC</w:t>
      </w:r>
      <w:r w:rsidR="00A05B7E" w:rsidRPr="00BA08F5">
        <w:rPr>
          <w:rFonts w:ascii="Book Antiqua" w:hAnsi="Book Antiqua" w:cs="Times New Roman"/>
          <w:noProof/>
          <w:sz w:val="24"/>
          <w:szCs w:val="24"/>
          <w:lang w:eastAsia="en-IN"/>
        </w:rPr>
        <w:t xml:space="preserve">. </w:t>
      </w:r>
    </w:p>
    <w:p w:rsidR="00D0379B" w:rsidRPr="00BA08F5" w:rsidRDefault="00F80F26"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Fujimoto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8347F" w:rsidRPr="00BA08F5">
        <w:rPr>
          <w:rFonts w:ascii="Book Antiqua" w:hAnsi="Book Antiqua" w:cs="Times New Roman"/>
          <w:sz w:val="24"/>
          <w:szCs w:val="24"/>
          <w:vertAlign w:val="superscript"/>
        </w:rPr>
        <w:t>[</w:t>
      </w:r>
      <w:proofErr w:type="gramEnd"/>
      <w:r w:rsidR="00C8347F" w:rsidRPr="00BA08F5">
        <w:rPr>
          <w:rFonts w:ascii="Book Antiqua" w:hAnsi="Book Antiqua" w:cs="Times New Roman"/>
          <w:sz w:val="24"/>
          <w:szCs w:val="24"/>
          <w:vertAlign w:val="superscript"/>
        </w:rPr>
        <w:t>92]</w:t>
      </w:r>
      <w:r w:rsidRPr="00BA08F5">
        <w:rPr>
          <w:rFonts w:ascii="Book Antiqua" w:hAnsi="Book Antiqua" w:cs="Times New Roman"/>
          <w:sz w:val="24"/>
          <w:szCs w:val="24"/>
        </w:rPr>
        <w:t xml:space="preserve"> later reported results of aggres</w:t>
      </w:r>
      <w:r w:rsidR="00107DEB" w:rsidRPr="00BA08F5">
        <w:rPr>
          <w:rFonts w:ascii="Book Antiqua" w:hAnsi="Book Antiqua" w:cs="Times New Roman"/>
          <w:sz w:val="24"/>
          <w:szCs w:val="24"/>
        </w:rPr>
        <w:t>sive surgery with HIPEC</w:t>
      </w:r>
      <w:r w:rsidRPr="00BA08F5">
        <w:rPr>
          <w:rFonts w:ascii="Book Antiqua" w:hAnsi="Book Antiqua" w:cs="Times New Roman"/>
          <w:sz w:val="24"/>
          <w:szCs w:val="24"/>
        </w:rPr>
        <w:t xml:space="preserve"> in 48 patients of gastric cancer with PC and compared it to 18 control p</w:t>
      </w:r>
      <w:r w:rsidR="0039061F" w:rsidRPr="00BA08F5">
        <w:rPr>
          <w:rFonts w:ascii="Book Antiqua" w:hAnsi="Book Antiqua" w:cs="Times New Roman"/>
          <w:sz w:val="24"/>
          <w:szCs w:val="24"/>
        </w:rPr>
        <w:t>atients who did not undergo HIPEC</w:t>
      </w:r>
      <w:r w:rsidRPr="00BA08F5">
        <w:rPr>
          <w:rFonts w:ascii="Book Antiqua" w:hAnsi="Book Antiqua" w:cs="Times New Roman"/>
          <w:sz w:val="24"/>
          <w:szCs w:val="24"/>
        </w:rPr>
        <w:t xml:space="preserve">. </w:t>
      </w:r>
      <w:r w:rsidR="002B2CCC" w:rsidRPr="00BA08F5">
        <w:rPr>
          <w:rFonts w:ascii="Book Antiqua" w:hAnsi="Book Antiqua" w:cs="Times New Roman"/>
          <w:sz w:val="24"/>
          <w:szCs w:val="24"/>
        </w:rPr>
        <w:t>The extent of peritoneal disease was classified according to the Japanese Research Society for Gastric Cancer classification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357A23" w:rsidRPr="00BA08F5">
        <w:rPr>
          <w:rFonts w:ascii="Book Antiqua" w:hAnsi="Book Antiqua" w:cs="Times New Roman"/>
          <w:sz w:val="24"/>
          <w:szCs w:val="24"/>
        </w:rPr>
        <w:t xml:space="preserve">JRSGC) </w:t>
      </w:r>
      <w:r w:rsidR="002B2CCC" w:rsidRPr="00BA08F5">
        <w:rPr>
          <w:rFonts w:ascii="Book Antiqua" w:hAnsi="Book Antiqua" w:cs="Times New Roman"/>
          <w:sz w:val="24"/>
          <w:szCs w:val="24"/>
        </w:rPr>
        <w:t>and accordingly, 21, 8 and 19 patients had P1,</w:t>
      </w:r>
      <w:r w:rsidR="005339D1" w:rsidRPr="00BA08F5">
        <w:rPr>
          <w:rFonts w:ascii="Book Antiqua" w:hAnsi="Book Antiqua" w:cs="Times New Roman"/>
          <w:sz w:val="24"/>
          <w:szCs w:val="24"/>
        </w:rPr>
        <w:t xml:space="preserve"> </w:t>
      </w:r>
      <w:r w:rsidR="002B2CCC" w:rsidRPr="00BA08F5">
        <w:rPr>
          <w:rFonts w:ascii="Book Antiqua" w:hAnsi="Book Antiqua" w:cs="Times New Roman"/>
          <w:sz w:val="24"/>
          <w:szCs w:val="24"/>
        </w:rPr>
        <w:t xml:space="preserve">P2 and P3 disease </w:t>
      </w:r>
      <w:r w:rsidR="00D30C34" w:rsidRPr="00BA08F5">
        <w:rPr>
          <w:rFonts w:ascii="Book Antiqua" w:hAnsi="Book Antiqua" w:cs="Times New Roman"/>
          <w:sz w:val="24"/>
          <w:szCs w:val="24"/>
        </w:rPr>
        <w:t xml:space="preserve">respectively </w:t>
      </w:r>
      <w:r w:rsidR="002B2CCC" w:rsidRPr="00BA08F5">
        <w:rPr>
          <w:rFonts w:ascii="Book Antiqua" w:hAnsi="Book Antiqua" w:cs="Times New Roman"/>
          <w:sz w:val="24"/>
          <w:szCs w:val="24"/>
        </w:rPr>
        <w:t xml:space="preserve">in the experimental group. The </w:t>
      </w:r>
      <w:r w:rsidR="00D30C34" w:rsidRPr="00BA08F5">
        <w:rPr>
          <w:rFonts w:ascii="Book Antiqua" w:hAnsi="Book Antiqua" w:cs="Times New Roman"/>
          <w:sz w:val="24"/>
          <w:szCs w:val="24"/>
        </w:rPr>
        <w:t>5</w:t>
      </w:r>
      <w:r w:rsidR="00357A23" w:rsidRPr="00BA08F5">
        <w:rPr>
          <w:rFonts w:ascii="Book Antiqua" w:hAnsi="Book Antiqua" w:cs="Times New Roman"/>
          <w:sz w:val="24"/>
          <w:szCs w:val="24"/>
        </w:rPr>
        <w:t>-</w:t>
      </w:r>
      <w:r w:rsidR="005339D1" w:rsidRPr="00BA08F5">
        <w:rPr>
          <w:rFonts w:ascii="Book Antiqua" w:hAnsi="Book Antiqua" w:cs="Times New Roman"/>
          <w:sz w:val="24"/>
          <w:szCs w:val="24"/>
        </w:rPr>
        <w:t>year survival in the IHCP group</w:t>
      </w:r>
      <w:r w:rsidR="00357A23" w:rsidRPr="00BA08F5">
        <w:rPr>
          <w:rFonts w:ascii="Book Antiqua" w:hAnsi="Book Antiqua" w:cs="Times New Roman"/>
          <w:sz w:val="24"/>
          <w:szCs w:val="24"/>
        </w:rPr>
        <w:t xml:space="preserve"> was</w:t>
      </w:r>
      <w:r w:rsidR="005339D1" w:rsidRPr="00BA08F5">
        <w:rPr>
          <w:rFonts w:ascii="Book Antiqua" w:hAnsi="Book Antiqua" w:cs="Times New Roman"/>
          <w:sz w:val="24"/>
          <w:szCs w:val="24"/>
        </w:rPr>
        <w:t xml:space="preserve"> significantly higher than the control group</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8347F" w:rsidRPr="00BA08F5">
        <w:rPr>
          <w:rFonts w:ascii="Book Antiqua" w:hAnsi="Book Antiqua" w:cs="Times New Roman"/>
          <w:i/>
          <w:sz w:val="24"/>
          <w:szCs w:val="24"/>
        </w:rPr>
        <w:t xml:space="preserve">P = </w:t>
      </w:r>
      <w:r w:rsidR="005339D1" w:rsidRPr="00BA08F5">
        <w:rPr>
          <w:rFonts w:ascii="Book Antiqua" w:hAnsi="Book Antiqua" w:cs="Times New Roman"/>
          <w:sz w:val="24"/>
          <w:szCs w:val="24"/>
        </w:rPr>
        <w:t>0.001).</w:t>
      </w:r>
      <w:r w:rsidR="00107DEB" w:rsidRPr="00BA08F5">
        <w:rPr>
          <w:rFonts w:ascii="Book Antiqua" w:hAnsi="Book Antiqua" w:cs="Times New Roman"/>
          <w:sz w:val="24"/>
          <w:szCs w:val="24"/>
        </w:rPr>
        <w:t xml:space="preserve"> HIPEC</w:t>
      </w:r>
      <w:r w:rsidR="005918B9" w:rsidRPr="00BA08F5">
        <w:rPr>
          <w:rFonts w:ascii="Book Antiqua" w:hAnsi="Book Antiqua" w:cs="Times New Roman"/>
          <w:sz w:val="24"/>
          <w:szCs w:val="24"/>
        </w:rPr>
        <w:t xml:space="preserve"> showed a survival benefit only in</w:t>
      </w:r>
      <w:r w:rsidR="006361F0" w:rsidRPr="00BA08F5">
        <w:rPr>
          <w:rFonts w:ascii="Book Antiqua" w:hAnsi="Book Antiqua" w:cs="Times New Roman"/>
          <w:sz w:val="24"/>
          <w:szCs w:val="24"/>
        </w:rPr>
        <w:t xml:space="preserve"> </w:t>
      </w:r>
      <w:r w:rsidR="005918B9" w:rsidRPr="00BA08F5">
        <w:rPr>
          <w:rFonts w:ascii="Book Antiqua" w:hAnsi="Book Antiqua" w:cs="Times New Roman"/>
          <w:sz w:val="24"/>
          <w:szCs w:val="24"/>
        </w:rPr>
        <w:t>patients wit</w:t>
      </w:r>
      <w:r w:rsidR="006361F0" w:rsidRPr="00BA08F5">
        <w:rPr>
          <w:rFonts w:ascii="Book Antiqua" w:hAnsi="Book Antiqua" w:cs="Times New Roman"/>
          <w:sz w:val="24"/>
          <w:szCs w:val="24"/>
        </w:rPr>
        <w:t>h</w:t>
      </w:r>
      <w:r w:rsidR="005918B9" w:rsidRPr="00BA08F5">
        <w:rPr>
          <w:rFonts w:ascii="Book Antiqua" w:hAnsi="Book Antiqua" w:cs="Times New Roman"/>
          <w:sz w:val="24"/>
          <w:szCs w:val="24"/>
        </w:rPr>
        <w:t xml:space="preserve"> P1 or P2 disease.</w:t>
      </w:r>
    </w:p>
    <w:p w:rsidR="00B45FE6" w:rsidRPr="00BA08F5" w:rsidRDefault="00F941D6"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first report from the western world on role of extensive surgery and HIPEC came from Lyon. Beaujard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93</w:t>
      </w:r>
      <w:r w:rsidR="0039061F" w:rsidRPr="00BA08F5">
        <w:rPr>
          <w:rFonts w:ascii="Book Antiqua" w:hAnsi="Book Antiqua" w:cs="Times New Roman"/>
          <w:sz w:val="24"/>
          <w:szCs w:val="24"/>
          <w:vertAlign w:val="superscript"/>
        </w:rPr>
        <w:t>]</w:t>
      </w:r>
      <w:r w:rsidR="00CE584A"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reported a </w:t>
      </w:r>
      <w:r w:rsidR="00CC2C83" w:rsidRPr="00BA08F5">
        <w:rPr>
          <w:rFonts w:ascii="Book Antiqua" w:hAnsi="Book Antiqua" w:cs="Times New Roman"/>
          <w:sz w:val="24"/>
          <w:szCs w:val="24"/>
        </w:rPr>
        <w:t xml:space="preserve">phase II study </w:t>
      </w:r>
      <w:r w:rsidRPr="00BA08F5">
        <w:rPr>
          <w:rFonts w:ascii="Book Antiqua" w:hAnsi="Book Antiqua" w:cs="Times New Roman"/>
          <w:sz w:val="24"/>
          <w:szCs w:val="24"/>
        </w:rPr>
        <w:t>of 42 patients with gastric cancer with peritone</w:t>
      </w:r>
      <w:r w:rsidR="00CC2C83" w:rsidRPr="00BA08F5">
        <w:rPr>
          <w:rFonts w:ascii="Book Antiqua" w:hAnsi="Book Antiqua" w:cs="Times New Roman"/>
          <w:sz w:val="24"/>
          <w:szCs w:val="24"/>
        </w:rPr>
        <w:t>al disease who underwent</w:t>
      </w:r>
      <w:r w:rsidRPr="00BA08F5">
        <w:rPr>
          <w:rFonts w:ascii="Book Antiqua" w:hAnsi="Book Antiqua" w:cs="Times New Roman"/>
          <w:sz w:val="24"/>
          <w:szCs w:val="24"/>
        </w:rPr>
        <w:t xml:space="preserve"> IPCH with MMC. The overall median survival was 10.3 </w:t>
      </w:r>
      <w:r w:rsidR="00DB42CE">
        <w:rPr>
          <w:rFonts w:ascii="Book Antiqua" w:hAnsi="Book Antiqua" w:cs="Times New Roman" w:hint="eastAsia"/>
          <w:sz w:val="24"/>
          <w:szCs w:val="24"/>
          <w:lang w:eastAsia="zh-CN"/>
        </w:rPr>
        <w:t>mo</w:t>
      </w:r>
      <w:r w:rsidRPr="00BA08F5">
        <w:rPr>
          <w:rFonts w:ascii="Book Antiqua" w:hAnsi="Book Antiqua" w:cs="Times New Roman"/>
          <w:sz w:val="24"/>
          <w:szCs w:val="24"/>
        </w:rPr>
        <w:t xml:space="preserve"> and the 5-year survival was 8%. </w:t>
      </w:r>
      <w:r w:rsidR="00CC2C83" w:rsidRPr="00BA08F5">
        <w:rPr>
          <w:rFonts w:ascii="Book Antiqua" w:hAnsi="Book Antiqua" w:cs="Times New Roman"/>
          <w:sz w:val="24"/>
          <w:szCs w:val="24"/>
        </w:rPr>
        <w:t xml:space="preserve">Subsequently, Glehen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94</w:t>
      </w:r>
      <w:r w:rsidR="0039061F" w:rsidRPr="00BA08F5">
        <w:rPr>
          <w:rFonts w:ascii="Book Antiqua" w:hAnsi="Book Antiqua" w:cs="Times New Roman"/>
          <w:sz w:val="24"/>
          <w:szCs w:val="24"/>
          <w:vertAlign w:val="superscript"/>
        </w:rPr>
        <w:t>]</w:t>
      </w:r>
      <w:r w:rsidR="0039061F" w:rsidRPr="00BA08F5">
        <w:rPr>
          <w:rFonts w:ascii="Book Antiqua" w:hAnsi="Book Antiqua" w:cs="Times New Roman"/>
          <w:sz w:val="24"/>
          <w:szCs w:val="24"/>
        </w:rPr>
        <w:t xml:space="preserve"> </w:t>
      </w:r>
      <w:r w:rsidR="00CC2C83" w:rsidRPr="00BA08F5">
        <w:rPr>
          <w:rFonts w:ascii="Book Antiqua" w:hAnsi="Book Antiqua" w:cs="Times New Roman"/>
          <w:sz w:val="24"/>
          <w:szCs w:val="24"/>
        </w:rPr>
        <w:t>reported a prospective study of 49 patients</w:t>
      </w:r>
      <w:r w:rsidR="00C847B6" w:rsidRPr="00BA08F5">
        <w:rPr>
          <w:rFonts w:ascii="Book Antiqua" w:hAnsi="Book Antiqua" w:cs="Times New Roman"/>
          <w:sz w:val="24"/>
          <w:szCs w:val="24"/>
        </w:rPr>
        <w:t xml:space="preserve"> of gastric cancer with PC</w:t>
      </w:r>
      <w:r w:rsidR="00CE584A" w:rsidRPr="00BA08F5">
        <w:rPr>
          <w:rFonts w:ascii="Book Antiqua" w:hAnsi="Book Antiqua" w:cs="Times New Roman"/>
          <w:sz w:val="24"/>
          <w:szCs w:val="24"/>
        </w:rPr>
        <w:t xml:space="preserve"> from the same institution</w:t>
      </w:r>
      <w:r w:rsidR="00C847B6" w:rsidRPr="00BA08F5">
        <w:rPr>
          <w:rFonts w:ascii="Book Antiqua" w:hAnsi="Book Antiqua" w:cs="Times New Roman"/>
          <w:sz w:val="24"/>
          <w:szCs w:val="24"/>
        </w:rPr>
        <w:t>. In 51% of the patients, the cytoreduction was either complete or the size of the residual nodules were &lt;</w:t>
      </w:r>
      <w:r w:rsidR="00C8347F" w:rsidRPr="00BA08F5">
        <w:rPr>
          <w:rFonts w:ascii="Book Antiqua" w:hAnsi="Book Antiqua" w:cs="Times New Roman" w:hint="eastAsia"/>
          <w:sz w:val="24"/>
          <w:szCs w:val="24"/>
          <w:lang w:eastAsia="zh-CN"/>
        </w:rPr>
        <w:t xml:space="preserve"> </w:t>
      </w:r>
      <w:r w:rsidR="00C847B6" w:rsidRPr="00BA08F5">
        <w:rPr>
          <w:rFonts w:ascii="Book Antiqua" w:hAnsi="Book Antiqua" w:cs="Times New Roman"/>
          <w:sz w:val="24"/>
          <w:szCs w:val="24"/>
        </w:rPr>
        <w:t>5</w:t>
      </w:r>
      <w:r w:rsidR="00C8347F" w:rsidRPr="00BA08F5">
        <w:rPr>
          <w:rFonts w:ascii="Book Antiqua" w:hAnsi="Book Antiqua" w:cs="Times New Roman" w:hint="eastAsia"/>
          <w:sz w:val="24"/>
          <w:szCs w:val="24"/>
          <w:lang w:eastAsia="zh-CN"/>
        </w:rPr>
        <w:t xml:space="preserve"> </w:t>
      </w:r>
      <w:r w:rsidR="00C847B6" w:rsidRPr="00BA08F5">
        <w:rPr>
          <w:rFonts w:ascii="Book Antiqua" w:hAnsi="Book Antiqua" w:cs="Times New Roman"/>
          <w:sz w:val="24"/>
          <w:szCs w:val="24"/>
        </w:rPr>
        <w:t xml:space="preserve">mm. </w:t>
      </w:r>
      <w:r w:rsidR="00E3046D" w:rsidRPr="00BA08F5">
        <w:rPr>
          <w:rFonts w:ascii="Book Antiqua" w:hAnsi="Book Antiqua" w:cs="Times New Roman"/>
          <w:sz w:val="24"/>
          <w:szCs w:val="24"/>
        </w:rPr>
        <w:t xml:space="preserve">The overall median survival was 10.3 </w:t>
      </w:r>
      <w:r w:rsidR="00C8347F" w:rsidRPr="00BA08F5">
        <w:rPr>
          <w:rFonts w:ascii="Book Antiqua" w:hAnsi="Book Antiqua" w:cs="Times New Roman" w:hint="eastAsia"/>
          <w:sz w:val="24"/>
          <w:szCs w:val="24"/>
          <w:lang w:eastAsia="zh-CN"/>
        </w:rPr>
        <w:t>mo</w:t>
      </w:r>
      <w:r w:rsidR="00E3046D" w:rsidRPr="00BA08F5">
        <w:rPr>
          <w:rFonts w:ascii="Book Antiqua" w:hAnsi="Book Antiqua" w:cs="Times New Roman"/>
          <w:sz w:val="24"/>
          <w:szCs w:val="24"/>
        </w:rPr>
        <w:t xml:space="preserve"> and </w:t>
      </w:r>
      <w:r w:rsidR="00EE5601" w:rsidRPr="00BA08F5">
        <w:rPr>
          <w:rFonts w:ascii="Book Antiqua" w:hAnsi="Book Antiqua" w:cs="Times New Roman"/>
          <w:sz w:val="24"/>
          <w:szCs w:val="24"/>
        </w:rPr>
        <w:t xml:space="preserve">the </w:t>
      </w:r>
      <w:r w:rsidR="00E3046D" w:rsidRPr="00BA08F5">
        <w:rPr>
          <w:rFonts w:ascii="Book Antiqua" w:hAnsi="Book Antiqua" w:cs="Times New Roman"/>
          <w:sz w:val="24"/>
          <w:szCs w:val="24"/>
        </w:rPr>
        <w:t>5</w:t>
      </w:r>
      <w:r w:rsidR="00B45FE6" w:rsidRPr="00BA08F5">
        <w:rPr>
          <w:rFonts w:ascii="Book Antiqua" w:hAnsi="Book Antiqua" w:cs="Times New Roman"/>
          <w:sz w:val="24"/>
          <w:szCs w:val="24"/>
        </w:rPr>
        <w:t>-</w:t>
      </w:r>
      <w:r w:rsidR="00E3046D" w:rsidRPr="00BA08F5">
        <w:rPr>
          <w:rFonts w:ascii="Book Antiqua" w:hAnsi="Book Antiqua" w:cs="Times New Roman"/>
          <w:sz w:val="24"/>
          <w:szCs w:val="24"/>
        </w:rPr>
        <w:t>y</w:t>
      </w:r>
      <w:r w:rsidR="00EE5601" w:rsidRPr="00BA08F5">
        <w:rPr>
          <w:rFonts w:ascii="Book Antiqua" w:hAnsi="Book Antiqua" w:cs="Times New Roman"/>
          <w:sz w:val="24"/>
          <w:szCs w:val="24"/>
        </w:rPr>
        <w:t>ear survival rates was</w:t>
      </w:r>
      <w:r w:rsidR="00C8347F" w:rsidRPr="00BA08F5">
        <w:rPr>
          <w:rFonts w:ascii="Book Antiqua" w:hAnsi="Book Antiqua" w:cs="Times New Roman" w:hint="eastAsia"/>
          <w:sz w:val="24"/>
          <w:szCs w:val="24"/>
          <w:lang w:eastAsia="zh-CN"/>
        </w:rPr>
        <w:t xml:space="preserve"> </w:t>
      </w:r>
      <w:r w:rsidR="00E3046D" w:rsidRPr="00BA08F5">
        <w:rPr>
          <w:rFonts w:ascii="Book Antiqua" w:hAnsi="Book Antiqua" w:cs="Times New Roman"/>
          <w:sz w:val="24"/>
          <w:szCs w:val="24"/>
        </w:rPr>
        <w:t>16%.</w:t>
      </w:r>
      <w:r w:rsidR="00C847B6" w:rsidRPr="00BA08F5">
        <w:rPr>
          <w:rFonts w:ascii="Book Antiqua" w:hAnsi="Book Antiqua" w:cs="Times New Roman"/>
          <w:sz w:val="24"/>
          <w:szCs w:val="24"/>
        </w:rPr>
        <w:t xml:space="preserve"> </w:t>
      </w:r>
      <w:r w:rsidR="00EE5601" w:rsidRPr="00BA08F5">
        <w:rPr>
          <w:rFonts w:ascii="Book Antiqua" w:hAnsi="Book Antiqua" w:cs="Times New Roman"/>
          <w:sz w:val="24"/>
          <w:szCs w:val="24"/>
        </w:rPr>
        <w:t>A complete cytoreduction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EE5601" w:rsidRPr="00BA08F5">
        <w:rPr>
          <w:rFonts w:ascii="Book Antiqua" w:hAnsi="Book Antiqua" w:cs="Times New Roman"/>
          <w:sz w:val="24"/>
          <w:szCs w:val="24"/>
        </w:rPr>
        <w:t>CCR0) a</w:t>
      </w:r>
      <w:r w:rsidR="008F6E7E" w:rsidRPr="00BA08F5">
        <w:rPr>
          <w:rFonts w:ascii="Book Antiqua" w:hAnsi="Book Antiqua" w:cs="Times New Roman"/>
          <w:sz w:val="24"/>
          <w:szCs w:val="24"/>
        </w:rPr>
        <w:t>nd a smaller volume of tumor were</w:t>
      </w:r>
      <w:r w:rsidR="00EE5601" w:rsidRPr="00BA08F5">
        <w:rPr>
          <w:rFonts w:ascii="Book Antiqua" w:hAnsi="Book Antiqua" w:cs="Times New Roman"/>
          <w:sz w:val="24"/>
          <w:szCs w:val="24"/>
        </w:rPr>
        <w:t xml:space="preserve"> associated with a better survival. </w:t>
      </w:r>
      <w:r w:rsidR="00A05B7E" w:rsidRPr="00BA08F5">
        <w:rPr>
          <w:rFonts w:ascii="Book Antiqua" w:hAnsi="Book Antiqua" w:cs="Times New Roman"/>
          <w:sz w:val="24"/>
          <w:szCs w:val="24"/>
        </w:rPr>
        <w:t>In patients who underwent a CCR 0/1 resection, the 5</w:t>
      </w:r>
      <w:r w:rsidR="00B45FE6" w:rsidRPr="00BA08F5">
        <w:rPr>
          <w:rFonts w:ascii="Book Antiqua" w:hAnsi="Book Antiqua" w:cs="Times New Roman"/>
          <w:sz w:val="24"/>
          <w:szCs w:val="24"/>
        </w:rPr>
        <w:t>-</w:t>
      </w:r>
      <w:r w:rsidR="00A05B7E" w:rsidRPr="00BA08F5">
        <w:rPr>
          <w:rFonts w:ascii="Book Antiqua" w:hAnsi="Book Antiqua" w:cs="Times New Roman"/>
          <w:sz w:val="24"/>
          <w:szCs w:val="24"/>
        </w:rPr>
        <w:t>year survival was 29.4% and the median survival was 21.3</w:t>
      </w:r>
      <w:r w:rsidR="00EE5601" w:rsidRPr="00BA08F5">
        <w:rPr>
          <w:rFonts w:ascii="Book Antiqua" w:hAnsi="Book Antiqua" w:cs="Times New Roman"/>
          <w:sz w:val="24"/>
          <w:szCs w:val="24"/>
        </w:rPr>
        <w:t xml:space="preserve"> </w:t>
      </w:r>
      <w:r w:rsidR="00C8347F" w:rsidRPr="00BA08F5">
        <w:rPr>
          <w:rFonts w:ascii="Book Antiqua" w:hAnsi="Book Antiqua" w:cs="Times New Roman" w:hint="eastAsia"/>
          <w:sz w:val="24"/>
          <w:szCs w:val="24"/>
          <w:lang w:eastAsia="zh-CN"/>
        </w:rPr>
        <w:t>mo</w:t>
      </w:r>
      <w:r w:rsidR="00A05B7E" w:rsidRPr="00BA08F5">
        <w:rPr>
          <w:rFonts w:ascii="Book Antiqua" w:hAnsi="Book Antiqua" w:cs="Times New Roman"/>
          <w:sz w:val="24"/>
          <w:szCs w:val="24"/>
        </w:rPr>
        <w:t xml:space="preserve">. </w:t>
      </w:r>
    </w:p>
    <w:p w:rsidR="00D10472" w:rsidRPr="00BA08F5" w:rsidRDefault="00D10472"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In a large series of 107 patients reported in 2005, Yonemura </w:t>
      </w:r>
      <w:r w:rsidR="00C8347F" w:rsidRPr="00BA08F5">
        <w:rPr>
          <w:rFonts w:ascii="Book Antiqua" w:hAnsi="Book Antiqua" w:cs="Times New Roman"/>
          <w:i/>
          <w:sz w:val="24"/>
          <w:szCs w:val="24"/>
        </w:rPr>
        <w:t>et al</w:t>
      </w:r>
      <w:r w:rsidR="005F1F24" w:rsidRPr="00BA08F5">
        <w:rPr>
          <w:rFonts w:ascii="Book Antiqua" w:hAnsi="Book Antiqua" w:cs="Times New Roman"/>
          <w:sz w:val="24"/>
          <w:szCs w:val="24"/>
          <w:vertAlign w:val="superscript"/>
        </w:rPr>
        <w:t>[95</w:t>
      </w:r>
      <w:r w:rsidR="006E220B" w:rsidRPr="00BA08F5">
        <w:rPr>
          <w:rFonts w:ascii="Book Antiqua" w:hAnsi="Book Antiqua" w:cs="Times New Roman"/>
          <w:sz w:val="24"/>
          <w:szCs w:val="24"/>
          <w:vertAlign w:val="superscript"/>
        </w:rPr>
        <w:t>]</w:t>
      </w:r>
      <w:r w:rsidR="00CE584A" w:rsidRPr="00BA08F5">
        <w:rPr>
          <w:rFonts w:ascii="Book Antiqua" w:hAnsi="Book Antiqua" w:cs="Times New Roman"/>
          <w:sz w:val="24"/>
          <w:szCs w:val="24"/>
        </w:rPr>
        <w:t xml:space="preserve"> </w:t>
      </w:r>
      <w:r w:rsidR="000B78BC" w:rsidRPr="00BA08F5">
        <w:rPr>
          <w:rFonts w:ascii="Book Antiqua" w:hAnsi="Book Antiqua" w:cs="Times New Roman"/>
          <w:sz w:val="24"/>
          <w:szCs w:val="24"/>
        </w:rPr>
        <w:t>compared 65 patients who underwent conve</w:t>
      </w:r>
      <w:r w:rsidR="00107DEB" w:rsidRPr="00BA08F5">
        <w:rPr>
          <w:rFonts w:ascii="Book Antiqua" w:hAnsi="Book Antiqua" w:cs="Times New Roman"/>
          <w:sz w:val="24"/>
          <w:szCs w:val="24"/>
        </w:rPr>
        <w:t>ntional surgery followed by HIPEC</w:t>
      </w:r>
      <w:r w:rsidR="000B78BC" w:rsidRPr="00BA08F5">
        <w:rPr>
          <w:rFonts w:ascii="Book Antiqua" w:hAnsi="Book Antiqua" w:cs="Times New Roman"/>
          <w:sz w:val="24"/>
          <w:szCs w:val="24"/>
        </w:rPr>
        <w:t xml:space="preserve"> for </w:t>
      </w:r>
      <w:r w:rsidR="00B45FE6" w:rsidRPr="00BA08F5">
        <w:rPr>
          <w:rFonts w:ascii="Book Antiqua" w:hAnsi="Book Antiqua" w:cs="Times New Roman"/>
          <w:sz w:val="24"/>
          <w:szCs w:val="24"/>
        </w:rPr>
        <w:t xml:space="preserve">GCPC </w:t>
      </w:r>
      <w:r w:rsidR="000B78BC" w:rsidRPr="00BA08F5">
        <w:rPr>
          <w:rFonts w:ascii="Book Antiqua" w:hAnsi="Book Antiqua" w:cs="Times New Roman"/>
          <w:sz w:val="24"/>
          <w:szCs w:val="24"/>
        </w:rPr>
        <w:t xml:space="preserve">with 42 patients who had a peritonectomy </w:t>
      </w:r>
      <w:r w:rsidR="003E264D" w:rsidRPr="00BA08F5">
        <w:rPr>
          <w:rFonts w:ascii="Book Antiqua" w:hAnsi="Book Antiqua" w:cs="Times New Roman"/>
          <w:sz w:val="24"/>
          <w:szCs w:val="24"/>
        </w:rPr>
        <w:t xml:space="preserve">as described by Sugarbaker </w:t>
      </w:r>
      <w:r w:rsidR="00C8347F" w:rsidRPr="00BA08F5">
        <w:rPr>
          <w:rFonts w:ascii="Book Antiqua" w:hAnsi="Book Antiqua" w:cs="Times New Roman"/>
          <w:i/>
          <w:sz w:val="24"/>
          <w:szCs w:val="24"/>
        </w:rPr>
        <w:t>et al</w:t>
      </w:r>
      <w:r w:rsidR="00C8347F" w:rsidRPr="00BA08F5">
        <w:rPr>
          <w:rFonts w:ascii="Book Antiqua" w:hAnsi="Book Antiqua" w:cs="Times New Roman" w:hint="eastAsia"/>
          <w:sz w:val="24"/>
          <w:szCs w:val="24"/>
          <w:vertAlign w:val="superscript"/>
          <w:lang w:eastAsia="zh-CN"/>
        </w:rPr>
        <w:t>[22]</w:t>
      </w:r>
      <w:r w:rsidR="003E264D" w:rsidRPr="00BA08F5">
        <w:rPr>
          <w:rFonts w:ascii="Book Antiqua" w:hAnsi="Book Antiqua" w:cs="Times New Roman"/>
          <w:sz w:val="24"/>
          <w:szCs w:val="24"/>
        </w:rPr>
        <w:t xml:space="preserve"> </w:t>
      </w:r>
      <w:r w:rsidR="00107DEB" w:rsidRPr="00BA08F5">
        <w:rPr>
          <w:rFonts w:ascii="Book Antiqua" w:hAnsi="Book Antiqua" w:cs="Times New Roman"/>
          <w:sz w:val="24"/>
          <w:szCs w:val="24"/>
        </w:rPr>
        <w:t>followed by HIPEC</w:t>
      </w:r>
      <w:r w:rsidR="000B78BC" w:rsidRPr="00BA08F5">
        <w:rPr>
          <w:rFonts w:ascii="Book Antiqua" w:hAnsi="Book Antiqua" w:cs="Times New Roman"/>
          <w:sz w:val="24"/>
          <w:szCs w:val="24"/>
        </w:rPr>
        <w:t xml:space="preserve">. The median survival for all 107 patients was 11.5 </w:t>
      </w:r>
      <w:r w:rsidR="00C8347F" w:rsidRPr="00BA08F5">
        <w:rPr>
          <w:rFonts w:ascii="Book Antiqua" w:hAnsi="Book Antiqua" w:cs="Times New Roman" w:hint="eastAsia"/>
          <w:sz w:val="24"/>
          <w:szCs w:val="24"/>
          <w:lang w:eastAsia="zh-CN"/>
        </w:rPr>
        <w:t>mo</w:t>
      </w:r>
      <w:r w:rsidR="000B78BC" w:rsidRPr="00BA08F5">
        <w:rPr>
          <w:rFonts w:ascii="Book Antiqua" w:hAnsi="Book Antiqua" w:cs="Times New Roman"/>
          <w:sz w:val="24"/>
          <w:szCs w:val="24"/>
        </w:rPr>
        <w:t xml:space="preserve"> and the</w:t>
      </w:r>
      <w:r w:rsidR="00595D15" w:rsidRPr="00BA08F5">
        <w:rPr>
          <w:rFonts w:ascii="Book Antiqua" w:hAnsi="Book Antiqua" w:cs="Times New Roman"/>
          <w:sz w:val="24"/>
          <w:szCs w:val="24"/>
        </w:rPr>
        <w:t xml:space="preserve"> </w:t>
      </w:r>
      <w:r w:rsidR="000B78BC" w:rsidRPr="00BA08F5">
        <w:rPr>
          <w:rFonts w:ascii="Book Antiqua" w:hAnsi="Book Antiqua" w:cs="Times New Roman"/>
          <w:sz w:val="24"/>
          <w:szCs w:val="24"/>
        </w:rPr>
        <w:t>5</w:t>
      </w:r>
      <w:r w:rsidR="00B45FE6" w:rsidRPr="00BA08F5">
        <w:rPr>
          <w:rFonts w:ascii="Book Antiqua" w:hAnsi="Book Antiqua" w:cs="Times New Roman"/>
          <w:sz w:val="24"/>
          <w:szCs w:val="24"/>
        </w:rPr>
        <w:t>-</w:t>
      </w:r>
      <w:r w:rsidR="000B78BC" w:rsidRPr="00BA08F5">
        <w:rPr>
          <w:rFonts w:ascii="Book Antiqua" w:hAnsi="Book Antiqua" w:cs="Times New Roman"/>
          <w:sz w:val="24"/>
          <w:szCs w:val="24"/>
        </w:rPr>
        <w:t xml:space="preserve">year survival was 6.7%, but the 5 year survival for the patients who </w:t>
      </w:r>
      <w:r w:rsidR="00107DEB" w:rsidRPr="00BA08F5">
        <w:rPr>
          <w:rFonts w:ascii="Book Antiqua" w:hAnsi="Book Antiqua" w:cs="Times New Roman"/>
          <w:sz w:val="24"/>
          <w:szCs w:val="24"/>
        </w:rPr>
        <w:t>underwent peritonectomy and HIPEC</w:t>
      </w:r>
      <w:r w:rsidR="000B78BC" w:rsidRPr="00BA08F5">
        <w:rPr>
          <w:rFonts w:ascii="Book Antiqua" w:hAnsi="Book Antiqua" w:cs="Times New Roman"/>
          <w:sz w:val="24"/>
          <w:szCs w:val="24"/>
        </w:rPr>
        <w:t xml:space="preserve"> was 27%. </w:t>
      </w:r>
      <w:r w:rsidR="00CC2C71" w:rsidRPr="00BA08F5">
        <w:rPr>
          <w:rFonts w:ascii="Book Antiqua" w:hAnsi="Book Antiqua" w:cs="Times New Roman"/>
          <w:sz w:val="24"/>
          <w:szCs w:val="24"/>
        </w:rPr>
        <w:t>Performing a peritonectomy enabled a higher rate of complete cytoreduction and subsequently, a better survival.</w:t>
      </w:r>
      <w:r w:rsidR="00DB42CE">
        <w:rPr>
          <w:rFonts w:ascii="Book Antiqua" w:hAnsi="Book Antiqua" w:cs="Times New Roman"/>
          <w:sz w:val="24"/>
          <w:szCs w:val="24"/>
        </w:rPr>
        <w:t xml:space="preserve"> </w:t>
      </w:r>
    </w:p>
    <w:p w:rsidR="005762D6" w:rsidRPr="00BA08F5" w:rsidRDefault="00431048"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 largest series of therapeutic CRS and perioperati</w:t>
      </w:r>
      <w:r w:rsidR="00DD3AE3" w:rsidRPr="00BA08F5">
        <w:rPr>
          <w:rFonts w:ascii="Book Antiqua" w:hAnsi="Book Antiqua" w:cs="Times New Roman"/>
          <w:sz w:val="24"/>
          <w:szCs w:val="24"/>
        </w:rPr>
        <w:t>ve intraperitoneal chemotherapy</w:t>
      </w:r>
      <w:r w:rsidR="00C629AA" w:rsidRPr="00BA08F5">
        <w:rPr>
          <w:rFonts w:ascii="Book Antiqua" w:hAnsi="Book Antiqua" w:cs="Times New Roman"/>
          <w:sz w:val="24"/>
          <w:szCs w:val="24"/>
        </w:rPr>
        <w:t xml:space="preserve"> in GC</w:t>
      </w:r>
      <w:r w:rsidRPr="00BA08F5">
        <w:rPr>
          <w:rFonts w:ascii="Book Antiqua" w:hAnsi="Book Antiqua" w:cs="Times New Roman"/>
          <w:sz w:val="24"/>
          <w:szCs w:val="24"/>
        </w:rPr>
        <w:t xml:space="preserve">PC was from a multi-institutional study from </w:t>
      </w:r>
      <w:r w:rsidR="00DD3AE3" w:rsidRPr="00BA08F5">
        <w:rPr>
          <w:rFonts w:ascii="Book Antiqua" w:hAnsi="Book Antiqua" w:cs="Times New Roman"/>
          <w:sz w:val="24"/>
          <w:szCs w:val="24"/>
        </w:rPr>
        <w:t xml:space="preserve">15 </w:t>
      </w:r>
      <w:r w:rsidRPr="00BA08F5">
        <w:rPr>
          <w:rFonts w:ascii="Book Antiqua" w:hAnsi="Book Antiqua" w:cs="Times New Roman"/>
          <w:sz w:val="24"/>
          <w:szCs w:val="24"/>
        </w:rPr>
        <w:t xml:space="preserve">French </w:t>
      </w:r>
      <w:r w:rsidRPr="00BA08F5">
        <w:rPr>
          <w:rFonts w:ascii="Book Antiqua" w:hAnsi="Book Antiqua" w:cs="Times New Roman"/>
          <w:sz w:val="24"/>
          <w:szCs w:val="24"/>
        </w:rPr>
        <w:lastRenderedPageBreak/>
        <w:t xml:space="preserve">speaking centres in France and </w:t>
      </w:r>
      <w:proofErr w:type="gramStart"/>
      <w:r w:rsidRPr="00BA08F5">
        <w:rPr>
          <w:rFonts w:ascii="Book Antiqua" w:hAnsi="Book Antiqua" w:cs="Times New Roman"/>
          <w:sz w:val="24"/>
          <w:szCs w:val="24"/>
        </w:rPr>
        <w:t>Belgium</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96</w:t>
      </w:r>
      <w:r w:rsidR="006E220B" w:rsidRPr="00BA08F5">
        <w:rPr>
          <w:rFonts w:ascii="Book Antiqua" w:hAnsi="Book Antiqua" w:cs="Times New Roman"/>
          <w:sz w:val="24"/>
          <w:szCs w:val="24"/>
          <w:vertAlign w:val="superscript"/>
        </w:rPr>
        <w:t>]</w:t>
      </w:r>
      <w:r w:rsidR="00C629AA" w:rsidRPr="00BA08F5">
        <w:rPr>
          <w:rFonts w:ascii="Book Antiqua" w:hAnsi="Book Antiqua" w:cs="Times New Roman"/>
          <w:sz w:val="24"/>
          <w:szCs w:val="24"/>
        </w:rPr>
        <w:t>. CRS with</w:t>
      </w:r>
      <w:r w:rsidRPr="00BA08F5">
        <w:rPr>
          <w:rFonts w:ascii="Book Antiqua" w:hAnsi="Book Antiqua" w:cs="Times New Roman"/>
          <w:sz w:val="24"/>
          <w:szCs w:val="24"/>
        </w:rPr>
        <w:t xml:space="preserve"> HIPEC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DD3AE3" w:rsidRPr="00BA08F5">
        <w:rPr>
          <w:rFonts w:ascii="Book Antiqua" w:hAnsi="Book Antiqua" w:cs="Times New Roman"/>
          <w:i/>
          <w:sz w:val="24"/>
          <w:szCs w:val="24"/>
        </w:rPr>
        <w:t>n</w:t>
      </w:r>
      <w:r w:rsidR="00C8347F" w:rsidRPr="00BA08F5">
        <w:rPr>
          <w:rFonts w:ascii="Book Antiqua" w:hAnsi="Book Antiqua" w:cs="Times New Roman" w:hint="eastAsia"/>
          <w:i/>
          <w:sz w:val="24"/>
          <w:szCs w:val="24"/>
          <w:lang w:eastAsia="zh-CN"/>
        </w:rPr>
        <w:t xml:space="preserve"> </w:t>
      </w:r>
      <w:r w:rsidR="00DD3AE3" w:rsidRPr="00BA08F5">
        <w:rPr>
          <w:rFonts w:ascii="Book Antiqua" w:hAnsi="Book Antiqua" w:cs="Times New Roman"/>
          <w:sz w:val="24"/>
          <w:szCs w:val="24"/>
        </w:rPr>
        <w:t>=</w:t>
      </w:r>
      <w:r w:rsidR="00C8347F" w:rsidRPr="00BA08F5">
        <w:rPr>
          <w:rFonts w:ascii="Book Antiqua" w:hAnsi="Book Antiqua" w:cs="Times New Roman" w:hint="eastAsia"/>
          <w:sz w:val="24"/>
          <w:szCs w:val="24"/>
          <w:lang w:eastAsia="zh-CN"/>
        </w:rPr>
        <w:t xml:space="preserve"> </w:t>
      </w:r>
      <w:r w:rsidR="00DD3AE3" w:rsidRPr="00BA08F5">
        <w:rPr>
          <w:rFonts w:ascii="Book Antiqua" w:hAnsi="Book Antiqua" w:cs="Times New Roman"/>
          <w:sz w:val="24"/>
          <w:szCs w:val="24"/>
        </w:rPr>
        <w:t xml:space="preserve">150) </w:t>
      </w:r>
      <w:r w:rsidRPr="00BA08F5">
        <w:rPr>
          <w:rFonts w:ascii="Book Antiqua" w:hAnsi="Book Antiqua" w:cs="Times New Roman"/>
          <w:sz w:val="24"/>
          <w:szCs w:val="24"/>
        </w:rPr>
        <w:t>and/or EPIC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DD3AE3" w:rsidRPr="00BA08F5">
        <w:rPr>
          <w:rFonts w:ascii="Book Antiqua" w:hAnsi="Book Antiqua" w:cs="Times New Roman"/>
          <w:i/>
          <w:sz w:val="24"/>
          <w:szCs w:val="24"/>
        </w:rPr>
        <w:t>n</w:t>
      </w:r>
      <w:r w:rsidR="00C8347F" w:rsidRPr="00BA08F5">
        <w:rPr>
          <w:rFonts w:ascii="Book Antiqua" w:hAnsi="Book Antiqua" w:cs="Times New Roman" w:hint="eastAsia"/>
          <w:sz w:val="24"/>
          <w:szCs w:val="24"/>
          <w:lang w:eastAsia="zh-CN"/>
        </w:rPr>
        <w:t xml:space="preserve"> </w:t>
      </w:r>
      <w:r w:rsidR="00DD3AE3" w:rsidRPr="00BA08F5">
        <w:rPr>
          <w:rFonts w:ascii="Book Antiqua" w:hAnsi="Book Antiqua" w:cs="Times New Roman"/>
          <w:sz w:val="24"/>
          <w:szCs w:val="24"/>
        </w:rPr>
        <w:t>=</w:t>
      </w:r>
      <w:r w:rsidR="00C8347F" w:rsidRPr="00BA08F5">
        <w:rPr>
          <w:rFonts w:ascii="Book Antiqua" w:hAnsi="Book Antiqua" w:cs="Times New Roman" w:hint="eastAsia"/>
          <w:sz w:val="24"/>
          <w:szCs w:val="24"/>
          <w:lang w:eastAsia="zh-CN"/>
        </w:rPr>
        <w:t xml:space="preserve"> </w:t>
      </w:r>
      <w:r w:rsidR="00DD3AE3" w:rsidRPr="00BA08F5">
        <w:rPr>
          <w:rFonts w:ascii="Book Antiqua" w:hAnsi="Book Antiqua" w:cs="Times New Roman"/>
          <w:sz w:val="24"/>
          <w:szCs w:val="24"/>
        </w:rPr>
        <w:t>12)</w:t>
      </w:r>
      <w:r w:rsidRPr="00BA08F5">
        <w:rPr>
          <w:rFonts w:ascii="Book Antiqua" w:hAnsi="Book Antiqua" w:cs="Times New Roman"/>
          <w:sz w:val="24"/>
          <w:szCs w:val="24"/>
        </w:rPr>
        <w:t xml:space="preserve"> was performed in 159 patients</w:t>
      </w:r>
      <w:r w:rsidR="00DD3AE3" w:rsidRPr="00BA08F5">
        <w:rPr>
          <w:rFonts w:ascii="Book Antiqua" w:hAnsi="Book Antiqua" w:cs="Times New Roman"/>
          <w:sz w:val="24"/>
          <w:szCs w:val="24"/>
        </w:rPr>
        <w:t xml:space="preserve"> with a mean PCI of 9.4.</w:t>
      </w:r>
      <w:r w:rsidR="00C723CF" w:rsidRPr="00BA08F5">
        <w:rPr>
          <w:rFonts w:ascii="Book Antiqua" w:hAnsi="Book Antiqua" w:cs="Times New Roman"/>
          <w:sz w:val="24"/>
          <w:szCs w:val="24"/>
        </w:rPr>
        <w:t xml:space="preserve"> There were variations in the technique of HIPEC, drugs used and their dose, the duration of HIPEC and the intraperitoneal temperature achieved</w:t>
      </w:r>
      <w:r w:rsidR="00C629AA" w:rsidRPr="00BA08F5">
        <w:rPr>
          <w:rFonts w:ascii="Book Antiqua" w:hAnsi="Book Antiqua" w:cs="Times New Roman"/>
          <w:sz w:val="24"/>
          <w:szCs w:val="24"/>
        </w:rPr>
        <w:t xml:space="preserve"> in the different institutions</w:t>
      </w:r>
      <w:r w:rsidR="00C723CF" w:rsidRPr="00BA08F5">
        <w:rPr>
          <w:rFonts w:ascii="Book Antiqua" w:hAnsi="Book Antiqua" w:cs="Times New Roman"/>
          <w:sz w:val="24"/>
          <w:szCs w:val="24"/>
        </w:rPr>
        <w:t>.</w:t>
      </w:r>
      <w:r w:rsidR="00664DA6" w:rsidRPr="00BA08F5">
        <w:rPr>
          <w:rFonts w:ascii="Book Antiqua" w:hAnsi="Book Antiqua" w:cs="Times New Roman"/>
          <w:sz w:val="24"/>
          <w:szCs w:val="24"/>
        </w:rPr>
        <w:t xml:space="preserve"> The 5 year survival was 13% and median survival was 9.2 </w:t>
      </w:r>
      <w:r w:rsidR="00C8347F" w:rsidRPr="00BA08F5">
        <w:rPr>
          <w:rFonts w:ascii="Book Antiqua" w:hAnsi="Book Antiqua" w:cs="Times New Roman" w:hint="eastAsia"/>
          <w:sz w:val="24"/>
          <w:szCs w:val="24"/>
          <w:lang w:eastAsia="zh-CN"/>
        </w:rPr>
        <w:t>mo</w:t>
      </w:r>
      <w:r w:rsidR="00664DA6" w:rsidRPr="00BA08F5">
        <w:rPr>
          <w:rFonts w:ascii="Book Antiqua" w:hAnsi="Book Antiqua" w:cs="Times New Roman"/>
          <w:sz w:val="24"/>
          <w:szCs w:val="24"/>
        </w:rPr>
        <w:t>.</w:t>
      </w:r>
      <w:r w:rsidR="005762D6" w:rsidRPr="00BA08F5">
        <w:rPr>
          <w:rFonts w:ascii="Book Antiqua" w:hAnsi="Book Antiqua" w:cs="Times New Roman"/>
          <w:sz w:val="24"/>
          <w:szCs w:val="24"/>
        </w:rPr>
        <w:t xml:space="preserve"> </w:t>
      </w:r>
    </w:p>
    <w:p w:rsidR="004D5D35" w:rsidRPr="00BA08F5" w:rsidRDefault="0003632C"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Most of the evidence for therapeutic HIPEC comes from prospective or retrospective studies. </w:t>
      </w:r>
      <w:r w:rsidR="005762D6" w:rsidRPr="00BA08F5">
        <w:rPr>
          <w:rFonts w:ascii="Book Antiqua" w:hAnsi="Book Antiqua" w:cs="Times New Roman"/>
          <w:sz w:val="24"/>
          <w:szCs w:val="24"/>
        </w:rPr>
        <w:t xml:space="preserve">The first randomised phase 3 study of CRS and HIPEC in patients with </w:t>
      </w:r>
      <w:r w:rsidR="00EC32B8" w:rsidRPr="00BA08F5">
        <w:rPr>
          <w:rFonts w:ascii="Book Antiqua" w:hAnsi="Book Antiqua" w:cs="Times New Roman"/>
          <w:sz w:val="24"/>
          <w:szCs w:val="24"/>
        </w:rPr>
        <w:t>GC</w:t>
      </w:r>
      <w:r w:rsidR="005762D6" w:rsidRPr="00BA08F5">
        <w:rPr>
          <w:rFonts w:ascii="Book Antiqua" w:hAnsi="Book Antiqua" w:cs="Times New Roman"/>
          <w:sz w:val="24"/>
          <w:szCs w:val="24"/>
        </w:rPr>
        <w:t xml:space="preserve">PC was reported by Yang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8347F" w:rsidRPr="00BA08F5">
        <w:rPr>
          <w:rFonts w:ascii="Book Antiqua" w:hAnsi="Book Antiqua" w:cs="Times New Roman"/>
          <w:sz w:val="24"/>
          <w:szCs w:val="24"/>
          <w:vertAlign w:val="superscript"/>
        </w:rPr>
        <w:t>[</w:t>
      </w:r>
      <w:proofErr w:type="gramEnd"/>
      <w:r w:rsidR="00C8347F" w:rsidRPr="00BA08F5">
        <w:rPr>
          <w:rFonts w:ascii="Book Antiqua" w:hAnsi="Book Antiqua" w:cs="Times New Roman"/>
          <w:sz w:val="24"/>
          <w:szCs w:val="24"/>
          <w:vertAlign w:val="superscript"/>
        </w:rPr>
        <w:t>97]</w:t>
      </w:r>
      <w:r w:rsidR="005762D6" w:rsidRPr="00BA08F5">
        <w:rPr>
          <w:rFonts w:ascii="Book Antiqua" w:hAnsi="Book Antiqua" w:cs="Times New Roman"/>
          <w:sz w:val="24"/>
          <w:szCs w:val="24"/>
        </w:rPr>
        <w:t xml:space="preserve"> from China. Sixty eight patients were randomised to receive CRS with HIPEC or CRS alone. The median PCI in both groups was 15. </w:t>
      </w:r>
      <w:r w:rsidR="00BD64DD" w:rsidRPr="00BA08F5">
        <w:rPr>
          <w:rFonts w:ascii="Book Antiqua" w:hAnsi="Book Antiqua" w:cs="Times New Roman"/>
          <w:sz w:val="24"/>
          <w:szCs w:val="24"/>
        </w:rPr>
        <w:t xml:space="preserve">After a median follow-up of 32 </w:t>
      </w:r>
      <w:r w:rsidR="00C8347F" w:rsidRPr="00BA08F5">
        <w:rPr>
          <w:rFonts w:ascii="Book Antiqua" w:hAnsi="Book Antiqua" w:cs="Times New Roman" w:hint="eastAsia"/>
          <w:sz w:val="24"/>
          <w:szCs w:val="24"/>
          <w:lang w:eastAsia="zh-CN"/>
        </w:rPr>
        <w:t>mo</w:t>
      </w:r>
      <w:r w:rsidR="00BD64DD" w:rsidRPr="00BA08F5">
        <w:rPr>
          <w:rFonts w:ascii="Book Antiqua" w:hAnsi="Book Antiqua" w:cs="Times New Roman"/>
          <w:sz w:val="24"/>
          <w:szCs w:val="24"/>
        </w:rPr>
        <w:t>, 85.3% and 97% patients had died in the experimental and control arms respectively. The 3</w:t>
      </w:r>
      <w:r w:rsidR="00EC32B8" w:rsidRPr="00BA08F5">
        <w:rPr>
          <w:rFonts w:ascii="Book Antiqua" w:hAnsi="Book Antiqua" w:cs="Times New Roman"/>
          <w:sz w:val="24"/>
          <w:szCs w:val="24"/>
        </w:rPr>
        <w:t>-year survival in the CRS with</w:t>
      </w:r>
      <w:r w:rsidR="00BD64DD" w:rsidRPr="00BA08F5">
        <w:rPr>
          <w:rFonts w:ascii="Book Antiqua" w:hAnsi="Book Antiqua" w:cs="Times New Roman"/>
          <w:sz w:val="24"/>
          <w:szCs w:val="24"/>
        </w:rPr>
        <w:t xml:space="preserve"> HIPEC arm was 5.9% compared to 0% in the CRS alone arm. </w:t>
      </w:r>
      <w:r w:rsidR="00EC32B8" w:rsidRPr="00BA08F5">
        <w:rPr>
          <w:rFonts w:ascii="Book Antiqua" w:hAnsi="Book Antiqua" w:cs="Times New Roman"/>
          <w:sz w:val="24"/>
          <w:szCs w:val="24"/>
        </w:rPr>
        <w:t>CRS with HIPEC was associated with a significantly higher m</w:t>
      </w:r>
      <w:r w:rsidR="00BD64DD" w:rsidRPr="00BA08F5">
        <w:rPr>
          <w:rFonts w:ascii="Book Antiqua" w:hAnsi="Book Antiqua" w:cs="Times New Roman"/>
          <w:sz w:val="24"/>
          <w:szCs w:val="24"/>
        </w:rPr>
        <w:t xml:space="preserve">edian survival </w:t>
      </w:r>
      <w:r w:rsidR="00EC32B8" w:rsidRPr="00BA08F5">
        <w:rPr>
          <w:rFonts w:ascii="Book Antiqua" w:hAnsi="Book Antiqua" w:cs="Times New Roman"/>
          <w:sz w:val="24"/>
          <w:szCs w:val="24"/>
        </w:rPr>
        <w:t>compared to CRS alone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BD64DD" w:rsidRPr="00BA08F5">
        <w:rPr>
          <w:rFonts w:ascii="Book Antiqua" w:hAnsi="Book Antiqua" w:cs="Times New Roman"/>
          <w:sz w:val="24"/>
          <w:szCs w:val="24"/>
        </w:rPr>
        <w:t xml:space="preserve">11 </w:t>
      </w:r>
      <w:r w:rsidR="00C8347F" w:rsidRPr="00BA08F5">
        <w:rPr>
          <w:rFonts w:ascii="Book Antiqua" w:hAnsi="Book Antiqua" w:cs="Times New Roman" w:hint="eastAsia"/>
          <w:sz w:val="24"/>
          <w:szCs w:val="24"/>
          <w:lang w:eastAsia="zh-CN"/>
        </w:rPr>
        <w:t xml:space="preserve">mo </w:t>
      </w:r>
      <w:r w:rsidR="00CC21A1" w:rsidRPr="00BA08F5">
        <w:rPr>
          <w:rFonts w:ascii="Book Antiqua" w:hAnsi="Book Antiqua" w:cs="Times New Roman"/>
          <w:i/>
          <w:sz w:val="24"/>
          <w:szCs w:val="24"/>
        </w:rPr>
        <w:t>vs</w:t>
      </w:r>
      <w:r w:rsidR="00BD64DD" w:rsidRPr="00BA08F5">
        <w:rPr>
          <w:rFonts w:ascii="Book Antiqua" w:hAnsi="Book Antiqua" w:cs="Times New Roman"/>
          <w:sz w:val="24"/>
          <w:szCs w:val="24"/>
        </w:rPr>
        <w:t xml:space="preserve"> 6.5 </w:t>
      </w:r>
      <w:r w:rsidR="00C8347F" w:rsidRPr="00BA08F5">
        <w:rPr>
          <w:rFonts w:ascii="Book Antiqua" w:hAnsi="Book Antiqua" w:cs="Times New Roman" w:hint="eastAsia"/>
          <w:sz w:val="24"/>
          <w:szCs w:val="24"/>
          <w:lang w:eastAsia="zh-CN"/>
        </w:rPr>
        <w:t>mo</w:t>
      </w:r>
      <w:r w:rsidR="00BD64DD" w:rsidRPr="00BA08F5">
        <w:rPr>
          <w:rFonts w:ascii="Book Antiqua" w:hAnsi="Book Antiqua" w:cs="Times New Roman"/>
          <w:sz w:val="24"/>
          <w:szCs w:val="24"/>
        </w:rPr>
        <w:t xml:space="preserve">, </w:t>
      </w:r>
      <w:r w:rsidR="00C8347F" w:rsidRPr="00BA08F5">
        <w:rPr>
          <w:rFonts w:ascii="Book Antiqua" w:hAnsi="Book Antiqua" w:cs="Times New Roman"/>
          <w:i/>
          <w:sz w:val="24"/>
          <w:szCs w:val="24"/>
        </w:rPr>
        <w:t xml:space="preserve">P = </w:t>
      </w:r>
      <w:r w:rsidR="00BD64DD" w:rsidRPr="00BA08F5">
        <w:rPr>
          <w:rFonts w:ascii="Book Antiqua" w:hAnsi="Book Antiqua" w:cs="Times New Roman"/>
          <w:sz w:val="24"/>
          <w:szCs w:val="24"/>
        </w:rPr>
        <w:t>0.04)</w:t>
      </w:r>
      <w:r w:rsidR="00EC32B8" w:rsidRPr="00BA08F5">
        <w:rPr>
          <w:rFonts w:ascii="Book Antiqua" w:hAnsi="Book Antiqua" w:cs="Times New Roman"/>
          <w:sz w:val="24"/>
          <w:szCs w:val="24"/>
        </w:rPr>
        <w:t xml:space="preserve">. </w:t>
      </w:r>
      <w:r w:rsidR="00691802" w:rsidRPr="00BA08F5">
        <w:rPr>
          <w:rFonts w:ascii="Book Antiqua" w:hAnsi="Book Antiqua" w:cs="Times New Roman"/>
          <w:sz w:val="24"/>
          <w:szCs w:val="24"/>
        </w:rPr>
        <w:t>The authors concluded that compared to CRS alone, CRS with HIPEC is likely to increase survival by 2.6 times.</w:t>
      </w:r>
      <w:r w:rsidR="00C07DD2" w:rsidRPr="00BA08F5">
        <w:rPr>
          <w:rFonts w:ascii="Book Antiqua" w:hAnsi="Book Antiqua" w:cs="Times New Roman"/>
          <w:sz w:val="24"/>
          <w:szCs w:val="24"/>
        </w:rPr>
        <w:t xml:space="preserve"> The magnitude of improvement in the median survival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07DD2" w:rsidRPr="00BA08F5">
        <w:rPr>
          <w:rFonts w:ascii="Book Antiqua" w:hAnsi="Book Antiqua" w:cs="Times New Roman"/>
          <w:sz w:val="24"/>
          <w:szCs w:val="24"/>
        </w:rPr>
        <w:t>70%) was similar to that reported</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07DD2" w:rsidRPr="00BA08F5">
        <w:rPr>
          <w:rFonts w:ascii="Book Antiqua" w:hAnsi="Book Antiqua" w:cs="Times New Roman"/>
          <w:sz w:val="24"/>
          <w:szCs w:val="24"/>
        </w:rPr>
        <w:t xml:space="preserve">76%) in the randomised trial of CRS and HIPEC in colorectal cancer by Verwaal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98</w:t>
      </w:r>
      <w:r w:rsidR="00BA6164" w:rsidRPr="00BA08F5">
        <w:rPr>
          <w:rFonts w:ascii="Book Antiqua" w:hAnsi="Book Antiqua" w:cs="Times New Roman"/>
          <w:sz w:val="24"/>
          <w:szCs w:val="24"/>
          <w:vertAlign w:val="superscript"/>
        </w:rPr>
        <w:t>]</w:t>
      </w:r>
      <w:r w:rsidR="00C07DD2" w:rsidRPr="00BA08F5">
        <w:rPr>
          <w:rFonts w:ascii="Book Antiqua" w:hAnsi="Book Antiqua" w:cs="Times New Roman"/>
          <w:sz w:val="24"/>
          <w:szCs w:val="24"/>
        </w:rPr>
        <w:t>.</w:t>
      </w:r>
      <w:r w:rsidR="003675F4" w:rsidRPr="00BA08F5">
        <w:rPr>
          <w:rFonts w:ascii="Book Antiqua" w:hAnsi="Book Antiqua" w:cs="Times New Roman"/>
          <w:sz w:val="24"/>
          <w:szCs w:val="24"/>
        </w:rPr>
        <w:t xml:space="preserve"> </w:t>
      </w:r>
    </w:p>
    <w:p w:rsidR="005762D6" w:rsidRPr="00BA08F5" w:rsidRDefault="003675F4"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results of these </w:t>
      </w:r>
      <w:r w:rsidR="00F37BD9" w:rsidRPr="00BA08F5">
        <w:rPr>
          <w:rFonts w:ascii="Book Antiqua" w:hAnsi="Book Antiqua" w:cs="Times New Roman"/>
          <w:sz w:val="24"/>
          <w:szCs w:val="24"/>
        </w:rPr>
        <w:t xml:space="preserve">and other </w:t>
      </w:r>
      <w:proofErr w:type="gramStart"/>
      <w:r w:rsidR="00C8347F" w:rsidRPr="00BA08F5">
        <w:rPr>
          <w:rFonts w:ascii="Book Antiqua" w:hAnsi="Book Antiqua" w:cs="Times New Roman"/>
          <w:sz w:val="24"/>
          <w:szCs w:val="24"/>
        </w:rPr>
        <w:t>studies</w:t>
      </w:r>
      <w:r w:rsidR="00F37BD9"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99-102</w:t>
      </w:r>
      <w:r w:rsidR="00F37BD9" w:rsidRPr="00BA08F5">
        <w:rPr>
          <w:rFonts w:ascii="Book Antiqua" w:hAnsi="Book Antiqua" w:cs="Times New Roman"/>
          <w:sz w:val="24"/>
          <w:szCs w:val="24"/>
          <w:vertAlign w:val="superscript"/>
        </w:rPr>
        <w:t>]</w:t>
      </w:r>
      <w:r w:rsidR="00F37BD9" w:rsidRPr="00BA08F5">
        <w:rPr>
          <w:rFonts w:ascii="Book Antiqua" w:hAnsi="Book Antiqua" w:cs="Times New Roman"/>
          <w:sz w:val="24"/>
          <w:szCs w:val="24"/>
        </w:rPr>
        <w:t xml:space="preserve"> </w:t>
      </w:r>
      <w:r w:rsidRPr="00BA08F5">
        <w:rPr>
          <w:rFonts w:ascii="Book Antiqua" w:hAnsi="Book Antiqua" w:cs="Times New Roman"/>
          <w:sz w:val="24"/>
          <w:szCs w:val="24"/>
        </w:rPr>
        <w:t>are summarised in Table 3.</w:t>
      </w:r>
      <w:r w:rsidR="00F11D46" w:rsidRPr="00BA08F5">
        <w:rPr>
          <w:rFonts w:ascii="Book Antiqua" w:hAnsi="Book Antiqua" w:cs="Times New Roman"/>
          <w:sz w:val="24"/>
          <w:szCs w:val="24"/>
        </w:rPr>
        <w:t xml:space="preserve"> Various drugs have been used for HIPEC, including MMC, cisplatin, etoposide, doxorubicin etc. An international expert consensus favoured MMC, followed by CDDP, 5-FU and doxorubicin in that or</w:t>
      </w:r>
      <w:r w:rsidR="00C8347F" w:rsidRPr="00BA08F5">
        <w:rPr>
          <w:rFonts w:ascii="Book Antiqua" w:hAnsi="Book Antiqua" w:cs="Times New Roman"/>
          <w:sz w:val="24"/>
          <w:szCs w:val="24"/>
        </w:rPr>
        <w:t xml:space="preserve">der for HIPEC in gastric </w:t>
      </w:r>
      <w:proofErr w:type="gramStart"/>
      <w:r w:rsidR="00C8347F" w:rsidRPr="00BA08F5">
        <w:rPr>
          <w:rFonts w:ascii="Book Antiqua" w:hAnsi="Book Antiqua" w:cs="Times New Roman"/>
          <w:sz w:val="24"/>
          <w:szCs w:val="24"/>
        </w:rPr>
        <w:t>cancer</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103</w:t>
      </w:r>
      <w:r w:rsidR="004D5D35" w:rsidRPr="00BA08F5">
        <w:rPr>
          <w:rFonts w:ascii="Book Antiqua" w:hAnsi="Book Antiqua" w:cs="Times New Roman"/>
          <w:sz w:val="24"/>
          <w:szCs w:val="24"/>
          <w:vertAlign w:val="superscript"/>
        </w:rPr>
        <w:t>]</w:t>
      </w:r>
      <w:r w:rsidR="00F11D46" w:rsidRPr="00BA08F5">
        <w:rPr>
          <w:rFonts w:ascii="Book Antiqua" w:hAnsi="Book Antiqua" w:cs="Times New Roman"/>
          <w:sz w:val="24"/>
          <w:szCs w:val="24"/>
        </w:rPr>
        <w:t>.</w:t>
      </w:r>
      <w:r w:rsidR="00DF2D26" w:rsidRPr="00BA08F5">
        <w:rPr>
          <w:rFonts w:ascii="Book Antiqua" w:hAnsi="Book Antiqua" w:cs="Times New Roman"/>
          <w:sz w:val="24"/>
          <w:szCs w:val="24"/>
        </w:rPr>
        <w:t xml:space="preserve"> While intravenous docetaxel has been shown to have a good respon</w:t>
      </w:r>
      <w:r w:rsidR="00C8347F" w:rsidRPr="00BA08F5">
        <w:rPr>
          <w:rFonts w:ascii="Book Antiqua" w:hAnsi="Book Antiqua" w:cs="Times New Roman"/>
          <w:sz w:val="24"/>
          <w:szCs w:val="24"/>
        </w:rPr>
        <w:t xml:space="preserve">se in metastatic gastric </w:t>
      </w:r>
      <w:proofErr w:type="gramStart"/>
      <w:r w:rsidR="00C8347F" w:rsidRPr="00BA08F5">
        <w:rPr>
          <w:rFonts w:ascii="Book Antiqua" w:hAnsi="Book Antiqua" w:cs="Times New Roman"/>
          <w:sz w:val="24"/>
          <w:szCs w:val="24"/>
        </w:rPr>
        <w:t>cancer</w:t>
      </w:r>
      <w:r w:rsidR="00DF2D26" w:rsidRPr="00BA08F5">
        <w:rPr>
          <w:rFonts w:ascii="Book Antiqua" w:hAnsi="Book Antiqua" w:cs="Times New Roman"/>
          <w:sz w:val="24"/>
          <w:szCs w:val="24"/>
          <w:vertAlign w:val="superscript"/>
        </w:rPr>
        <w:t>[</w:t>
      </w:r>
      <w:proofErr w:type="gramEnd"/>
      <w:r w:rsidR="00DF2D26" w:rsidRPr="00BA08F5">
        <w:rPr>
          <w:rFonts w:ascii="Book Antiqua" w:hAnsi="Book Antiqua" w:cs="Times New Roman"/>
          <w:sz w:val="24"/>
          <w:szCs w:val="24"/>
          <w:vertAlign w:val="superscript"/>
        </w:rPr>
        <w:t>41]</w:t>
      </w:r>
      <w:r w:rsidR="00DF2D26" w:rsidRPr="00BA08F5">
        <w:rPr>
          <w:rFonts w:ascii="Book Antiqua" w:hAnsi="Book Antiqua" w:cs="Times New Roman"/>
          <w:sz w:val="24"/>
          <w:szCs w:val="24"/>
        </w:rPr>
        <w:t xml:space="preserve">, there is a paucity of data regarding its use in HIPEC. A pharmacokinetic study of HIPEC using </w:t>
      </w:r>
      <w:r w:rsidR="00D468BF" w:rsidRPr="00BA08F5">
        <w:rPr>
          <w:rFonts w:ascii="Book Antiqua" w:hAnsi="Book Antiqua" w:cs="Times New Roman"/>
          <w:sz w:val="24"/>
          <w:szCs w:val="24"/>
        </w:rPr>
        <w:t xml:space="preserve">40mg </w:t>
      </w:r>
      <w:r w:rsidR="00DF2D26" w:rsidRPr="00BA08F5">
        <w:rPr>
          <w:rFonts w:ascii="Book Antiqua" w:hAnsi="Book Antiqua" w:cs="Times New Roman"/>
          <w:sz w:val="24"/>
          <w:szCs w:val="24"/>
        </w:rPr>
        <w:t>docetaxel</w:t>
      </w:r>
      <w:r w:rsidR="00D468BF" w:rsidRPr="00BA08F5">
        <w:rPr>
          <w:rFonts w:ascii="Book Antiqua" w:hAnsi="Book Antiqua" w:cs="Times New Roman"/>
          <w:sz w:val="24"/>
          <w:szCs w:val="24"/>
        </w:rPr>
        <w:t xml:space="preserve"> identified the area under curve ration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D468BF" w:rsidRPr="00BA08F5">
        <w:rPr>
          <w:rFonts w:ascii="Book Antiqua" w:hAnsi="Book Antiqua" w:cs="Times New Roman"/>
          <w:sz w:val="24"/>
          <w:szCs w:val="24"/>
        </w:rPr>
        <w:t>AUC) of docetaxel to be 95.12 ± 87.3 with an apparent permeability of 1.47</w:t>
      </w:r>
      <w:r w:rsidR="00C8347F" w:rsidRPr="00BA08F5">
        <w:rPr>
          <w:rFonts w:ascii="Book Antiqua" w:hAnsi="Book Antiqua" w:cs="Times New Roman" w:hint="eastAsia"/>
          <w:sz w:val="24"/>
          <w:szCs w:val="24"/>
          <w:lang w:eastAsia="zh-CN"/>
        </w:rPr>
        <w:t xml:space="preserve"> </w:t>
      </w:r>
      <w:proofErr w:type="gramStart"/>
      <w:r w:rsidR="00D468BF" w:rsidRPr="00BA08F5">
        <w:rPr>
          <w:rFonts w:ascii="Book Antiqua" w:hAnsi="Book Antiqua" w:cs="Times New Roman"/>
          <w:sz w:val="24"/>
          <w:szCs w:val="24"/>
        </w:rPr>
        <w:t>mm</w:t>
      </w:r>
      <w:r w:rsidR="005F1F24" w:rsidRPr="00BA08F5">
        <w:rPr>
          <w:rFonts w:ascii="Book Antiqua" w:hAnsi="Book Antiqua" w:cs="Times New Roman"/>
          <w:sz w:val="24"/>
          <w:szCs w:val="24"/>
          <w:vertAlign w:val="superscript"/>
        </w:rPr>
        <w:t>[</w:t>
      </w:r>
      <w:proofErr w:type="gramEnd"/>
      <w:r w:rsidR="005F1F24" w:rsidRPr="00BA08F5">
        <w:rPr>
          <w:rFonts w:ascii="Book Antiqua" w:hAnsi="Book Antiqua" w:cs="Times New Roman"/>
          <w:sz w:val="24"/>
          <w:szCs w:val="24"/>
          <w:vertAlign w:val="superscript"/>
        </w:rPr>
        <w:t>104]</w:t>
      </w:r>
      <w:r w:rsidR="005F1F24" w:rsidRPr="00BA08F5">
        <w:rPr>
          <w:rFonts w:ascii="Book Antiqua" w:hAnsi="Book Antiqua" w:cs="Times New Roman"/>
          <w:sz w:val="24"/>
          <w:szCs w:val="24"/>
        </w:rPr>
        <w:t>.</w:t>
      </w:r>
      <w:r w:rsidR="00DB42CE">
        <w:rPr>
          <w:rFonts w:ascii="Book Antiqua" w:hAnsi="Book Antiqua" w:cs="Times New Roman"/>
          <w:sz w:val="24"/>
          <w:szCs w:val="24"/>
        </w:rPr>
        <w:t xml:space="preserve"> </w:t>
      </w:r>
    </w:p>
    <w:p w:rsidR="00E46CA2" w:rsidRPr="00BA08F5" w:rsidRDefault="00E46CA2" w:rsidP="00C8347F">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In a meta-analysis of trials examining the effectiveness of IPC in advanced GC, Cocolini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85</w:t>
      </w:r>
      <w:r w:rsidR="004D5D35" w:rsidRPr="00BA08F5">
        <w:rPr>
          <w:rFonts w:ascii="Book Antiqua" w:hAnsi="Book Antiqua" w:cs="Times New Roman"/>
          <w:sz w:val="24"/>
          <w:szCs w:val="24"/>
          <w:vertAlign w:val="superscript"/>
        </w:rPr>
        <w:t>]</w:t>
      </w:r>
      <w:r w:rsidR="004D5D35" w:rsidRPr="00BA08F5">
        <w:rPr>
          <w:rFonts w:ascii="Book Antiqua" w:hAnsi="Book Antiqua" w:cs="Times New Roman"/>
          <w:sz w:val="24"/>
          <w:szCs w:val="24"/>
        </w:rPr>
        <w:t xml:space="preserve"> </w:t>
      </w:r>
      <w:r w:rsidRPr="00BA08F5">
        <w:rPr>
          <w:rFonts w:ascii="Book Antiqua" w:hAnsi="Book Antiqua" w:cs="Times New Roman"/>
          <w:sz w:val="24"/>
          <w:szCs w:val="24"/>
        </w:rPr>
        <w:t>reported that the 1</w:t>
      </w:r>
      <w:r w:rsidR="00911990" w:rsidRPr="00BA08F5">
        <w:rPr>
          <w:rFonts w:ascii="Book Antiqua" w:hAnsi="Book Antiqua" w:cs="Times New Roman"/>
          <w:sz w:val="24"/>
          <w:szCs w:val="24"/>
        </w:rPr>
        <w:t>, 2 and</w:t>
      </w:r>
      <w:r w:rsidRPr="00BA08F5">
        <w:rPr>
          <w:rFonts w:ascii="Book Antiqua" w:hAnsi="Book Antiqua" w:cs="Times New Roman"/>
          <w:sz w:val="24"/>
          <w:szCs w:val="24"/>
        </w:rPr>
        <w:t xml:space="preserve"> 3-year mortality in the subset of patients with established PC significantly favoured the surgery + IPC arm when compared to the standard arm</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OR</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0.25, 0.29</w:t>
      </w:r>
      <w:r w:rsidR="00911990" w:rsidRPr="00BA08F5">
        <w:rPr>
          <w:rFonts w:ascii="Book Antiqua" w:hAnsi="Book Antiqua" w:cs="Times New Roman"/>
          <w:sz w:val="24"/>
          <w:szCs w:val="24"/>
        </w:rPr>
        <w:t xml:space="preserve"> and</w:t>
      </w:r>
      <w:r w:rsidRPr="00BA08F5">
        <w:rPr>
          <w:rFonts w:ascii="Book Antiqua" w:hAnsi="Book Antiqua" w:cs="Times New Roman"/>
          <w:sz w:val="24"/>
          <w:szCs w:val="24"/>
        </w:rPr>
        <w:t xml:space="preserve"> 0.25</w:t>
      </w:r>
      <w:r w:rsidR="000422C5" w:rsidRPr="00BA08F5">
        <w:rPr>
          <w:rFonts w:ascii="Book Antiqua" w:hAnsi="Book Antiqua" w:cs="Times New Roman" w:hint="eastAsia"/>
          <w:sz w:val="24"/>
          <w:szCs w:val="24"/>
          <w:lang w:eastAsia="zh-CN"/>
        </w:rPr>
        <w:t>,</w:t>
      </w:r>
      <w:r w:rsidRPr="00BA08F5">
        <w:rPr>
          <w:rFonts w:ascii="Book Antiqua" w:hAnsi="Book Antiqua" w:cs="Times New Roman"/>
          <w:sz w:val="24"/>
          <w:szCs w:val="24"/>
        </w:rPr>
        <w:t xml:space="preserve"> respectively) whereas there was no statistically significant difference in the 5-year</w:t>
      </w:r>
      <w:r w:rsidR="004D5D35" w:rsidRPr="00BA08F5">
        <w:rPr>
          <w:rFonts w:ascii="Book Antiqua" w:hAnsi="Book Antiqua" w:cs="Times New Roman"/>
          <w:sz w:val="24"/>
          <w:szCs w:val="24"/>
        </w:rPr>
        <w:t xml:space="preserve"> mortality</w:t>
      </w:r>
      <w:r w:rsidRPr="00BA08F5">
        <w:rPr>
          <w:rFonts w:ascii="Book Antiqua" w:hAnsi="Book Antiqua" w:cs="Times New Roman"/>
          <w:sz w:val="24"/>
          <w:szCs w:val="24"/>
        </w:rPr>
        <w:t xml:space="preserve">. The peritoneal recurrence </w:t>
      </w:r>
      <w:r w:rsidRPr="00BA08F5">
        <w:rPr>
          <w:rFonts w:ascii="Book Antiqua" w:hAnsi="Book Antiqua" w:cs="Times New Roman"/>
          <w:sz w:val="24"/>
          <w:szCs w:val="24"/>
        </w:rPr>
        <w:lastRenderedPageBreak/>
        <w:t>was significantly lower in the surgery + IPC arm compared to the surgery only arm</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OR</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w:t>
      </w:r>
      <w:r w:rsidR="000422C5" w:rsidRPr="00BA08F5">
        <w:rPr>
          <w:rFonts w:ascii="Book Antiqua" w:hAnsi="Book Antiqua" w:cs="Times New Roman" w:hint="eastAsia"/>
          <w:sz w:val="24"/>
          <w:szCs w:val="24"/>
          <w:lang w:eastAsia="zh-CN"/>
        </w:rPr>
        <w:t xml:space="preserve"> </w:t>
      </w:r>
      <w:r w:rsidR="000422C5" w:rsidRPr="00BA08F5">
        <w:rPr>
          <w:rFonts w:ascii="Book Antiqua" w:hAnsi="Book Antiqua" w:cs="Times New Roman"/>
          <w:sz w:val="24"/>
          <w:szCs w:val="24"/>
        </w:rPr>
        <w:t>0.29, 95%</w:t>
      </w:r>
      <w:r w:rsidRPr="00BA08F5">
        <w:rPr>
          <w:rFonts w:ascii="Book Antiqua" w:hAnsi="Book Antiqua" w:cs="Times New Roman"/>
          <w:sz w:val="24"/>
          <w:szCs w:val="24"/>
        </w:rPr>
        <w:t>CI</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 xml:space="preserve">0.12-0.70, </w:t>
      </w:r>
      <w:r w:rsidR="00C8347F" w:rsidRPr="00BA08F5">
        <w:rPr>
          <w:rFonts w:ascii="Book Antiqua" w:hAnsi="Book Antiqua" w:cs="Times New Roman"/>
          <w:i/>
          <w:sz w:val="24"/>
          <w:szCs w:val="24"/>
        </w:rPr>
        <w:t xml:space="preserve">P = </w:t>
      </w:r>
      <w:r w:rsidRPr="00BA08F5">
        <w:rPr>
          <w:rFonts w:ascii="Book Antiqua" w:hAnsi="Book Antiqua" w:cs="Times New Roman"/>
          <w:sz w:val="24"/>
          <w:szCs w:val="24"/>
        </w:rPr>
        <w:t>0.006).</w:t>
      </w:r>
    </w:p>
    <w:p w:rsidR="0008755E" w:rsidRPr="00BA08F5" w:rsidRDefault="0008755E" w:rsidP="000422C5">
      <w:pPr>
        <w:adjustRightInd w:val="0"/>
        <w:snapToGrid w:val="0"/>
        <w:spacing w:after="0" w:line="360" w:lineRule="auto"/>
        <w:ind w:firstLineChars="100" w:firstLine="240"/>
        <w:jc w:val="both"/>
        <w:rPr>
          <w:rFonts w:ascii="Book Antiqua" w:hAnsi="Book Antiqua" w:cs="Times New Roman"/>
          <w:sz w:val="24"/>
          <w:szCs w:val="24"/>
          <w:lang w:eastAsia="zh-CN"/>
        </w:rPr>
      </w:pPr>
      <w:r w:rsidRPr="00BA08F5">
        <w:rPr>
          <w:rFonts w:ascii="Book Antiqua" w:hAnsi="Book Antiqua" w:cs="Times New Roman"/>
          <w:sz w:val="24"/>
          <w:szCs w:val="24"/>
        </w:rPr>
        <w:t>In a systematic review of 10 published studies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1 non randomised prospective controlled trial, 6 prospective and 3 retrospective series) including 441 patients who underwent</w:t>
      </w:r>
      <w:r w:rsidR="004D5D35" w:rsidRPr="00BA08F5">
        <w:rPr>
          <w:rFonts w:ascii="Book Antiqua" w:hAnsi="Book Antiqua" w:cs="Times New Roman"/>
          <w:sz w:val="24"/>
          <w:szCs w:val="24"/>
        </w:rPr>
        <w:t xml:space="preserve"> CRS and HIPEC in GC</w:t>
      </w:r>
      <w:r w:rsidRPr="00BA08F5">
        <w:rPr>
          <w:rFonts w:ascii="Book Antiqua" w:hAnsi="Book Antiqua" w:cs="Times New Roman"/>
          <w:sz w:val="24"/>
          <w:szCs w:val="24"/>
        </w:rPr>
        <w:t xml:space="preserve">PC, Gill </w:t>
      </w:r>
      <w:r w:rsidR="00C8347F" w:rsidRPr="00BA08F5">
        <w:rPr>
          <w:rFonts w:ascii="Book Antiqua" w:hAnsi="Book Antiqua" w:cs="Times New Roman"/>
          <w:i/>
          <w:sz w:val="24"/>
          <w:szCs w:val="24"/>
        </w:rPr>
        <w:t>et al</w:t>
      </w:r>
      <w:r w:rsidR="003675F4" w:rsidRPr="00BA08F5">
        <w:rPr>
          <w:rFonts w:ascii="Book Antiqua" w:hAnsi="Book Antiqua" w:cs="Times New Roman"/>
          <w:sz w:val="24"/>
          <w:szCs w:val="24"/>
          <w:vertAlign w:val="superscript"/>
        </w:rPr>
        <w:t>[</w:t>
      </w:r>
      <w:r w:rsidR="00194F6A" w:rsidRPr="00BA08F5">
        <w:rPr>
          <w:rFonts w:ascii="Book Antiqua" w:hAnsi="Book Antiqua" w:cs="Times New Roman"/>
          <w:sz w:val="24"/>
          <w:szCs w:val="24"/>
          <w:vertAlign w:val="superscript"/>
        </w:rPr>
        <w:t>105</w:t>
      </w:r>
      <w:r w:rsidR="003675F4" w:rsidRPr="00BA08F5">
        <w:rPr>
          <w:rFonts w:ascii="Book Antiqua" w:hAnsi="Book Antiqua" w:cs="Times New Roman"/>
          <w:sz w:val="24"/>
          <w:szCs w:val="24"/>
          <w:vertAlign w:val="superscript"/>
        </w:rPr>
        <w:t>]</w:t>
      </w:r>
      <w:r w:rsidR="003675F4"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noted a median overall survival of 7.9 </w:t>
      </w:r>
      <w:r w:rsidR="000422C5" w:rsidRPr="00BA08F5">
        <w:rPr>
          <w:rFonts w:ascii="Book Antiqua" w:hAnsi="Book Antiqua" w:cs="Times New Roman" w:hint="eastAsia"/>
          <w:sz w:val="24"/>
          <w:szCs w:val="24"/>
          <w:lang w:eastAsia="zh-CN"/>
        </w:rPr>
        <w:t>mo</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range 6.1-9.2 </w:t>
      </w:r>
      <w:r w:rsidR="000422C5"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w:t>
      </w:r>
      <w:r w:rsidR="007E40CF" w:rsidRPr="00BA08F5">
        <w:rPr>
          <w:rFonts w:ascii="Book Antiqua" w:hAnsi="Book Antiqua" w:cs="Times New Roman"/>
          <w:sz w:val="24"/>
          <w:szCs w:val="24"/>
        </w:rPr>
        <w:t xml:space="preserve"> after HIPEC</w:t>
      </w:r>
      <w:r w:rsidRPr="00BA08F5">
        <w:rPr>
          <w:rFonts w:ascii="Book Antiqua" w:hAnsi="Book Antiqua" w:cs="Times New Roman"/>
          <w:sz w:val="24"/>
          <w:szCs w:val="24"/>
        </w:rPr>
        <w:t xml:space="preserve">. After a complete cytoreduction, this increased to 15 </w:t>
      </w:r>
      <w:r w:rsidR="000422C5" w:rsidRPr="00BA08F5">
        <w:rPr>
          <w:rFonts w:ascii="Book Antiqua" w:hAnsi="Book Antiqua" w:cs="Times New Roman" w:hint="eastAsia"/>
          <w:sz w:val="24"/>
          <w:szCs w:val="24"/>
          <w:lang w:eastAsia="zh-CN"/>
        </w:rPr>
        <w:t>mo</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E40CF" w:rsidRPr="00BA08F5">
        <w:rPr>
          <w:rFonts w:ascii="Book Antiqua" w:hAnsi="Book Antiqua" w:cs="Times New Roman"/>
          <w:sz w:val="24"/>
          <w:szCs w:val="24"/>
        </w:rPr>
        <w:t xml:space="preserve">range </w:t>
      </w:r>
      <w:r w:rsidRPr="00BA08F5">
        <w:rPr>
          <w:rFonts w:ascii="Book Antiqua" w:hAnsi="Book Antiqua" w:cs="Times New Roman"/>
          <w:sz w:val="24"/>
          <w:szCs w:val="24"/>
        </w:rPr>
        <w:t xml:space="preserve">9.5-43.4 </w:t>
      </w:r>
      <w:r w:rsidR="000422C5"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 The 5</w:t>
      </w:r>
      <w:r w:rsidR="007F4FAD" w:rsidRPr="00BA08F5">
        <w:rPr>
          <w:rFonts w:ascii="Book Antiqua" w:hAnsi="Book Antiqua" w:cs="Times New Roman"/>
          <w:sz w:val="24"/>
          <w:szCs w:val="24"/>
        </w:rPr>
        <w:t>-</w:t>
      </w:r>
      <w:r w:rsidRPr="00BA08F5">
        <w:rPr>
          <w:rFonts w:ascii="Book Antiqua" w:hAnsi="Book Antiqua" w:cs="Times New Roman"/>
          <w:sz w:val="24"/>
          <w:szCs w:val="24"/>
        </w:rPr>
        <w:t>year survival</w:t>
      </w:r>
      <w:r w:rsidR="007E40CF" w:rsidRPr="00BA08F5">
        <w:rPr>
          <w:rFonts w:ascii="Book Antiqua" w:hAnsi="Book Antiqua" w:cs="Times New Roman"/>
          <w:sz w:val="24"/>
          <w:szCs w:val="24"/>
        </w:rPr>
        <w:t xml:space="preserve"> of all patients</w:t>
      </w:r>
      <w:r w:rsidRPr="00BA08F5">
        <w:rPr>
          <w:rFonts w:ascii="Book Antiqua" w:hAnsi="Book Antiqua" w:cs="Times New Roman"/>
          <w:sz w:val="24"/>
          <w:szCs w:val="24"/>
        </w:rPr>
        <w:t xml:space="preserve"> was 13%.</w:t>
      </w:r>
    </w:p>
    <w:p w:rsidR="000422C5" w:rsidRPr="00BA08F5" w:rsidRDefault="000422C5" w:rsidP="000422C5">
      <w:pPr>
        <w:adjustRightInd w:val="0"/>
        <w:snapToGrid w:val="0"/>
        <w:spacing w:after="0" w:line="360" w:lineRule="auto"/>
        <w:ind w:firstLineChars="100" w:firstLine="240"/>
        <w:jc w:val="both"/>
        <w:rPr>
          <w:rFonts w:ascii="Book Antiqua" w:hAnsi="Book Antiqua" w:cs="Times New Roman"/>
          <w:sz w:val="24"/>
          <w:szCs w:val="24"/>
          <w:lang w:eastAsia="zh-CN"/>
        </w:rPr>
      </w:pPr>
    </w:p>
    <w:p w:rsidR="00CF5CCF" w:rsidRPr="00BA08F5" w:rsidRDefault="00CF5CCF" w:rsidP="0041515E">
      <w:pPr>
        <w:adjustRightInd w:val="0"/>
        <w:snapToGrid w:val="0"/>
        <w:spacing w:after="0" w:line="360" w:lineRule="auto"/>
        <w:jc w:val="both"/>
        <w:rPr>
          <w:rFonts w:ascii="Book Antiqua" w:hAnsi="Book Antiqua" w:cs="Times New Roman"/>
          <w:b/>
          <w:i/>
          <w:sz w:val="24"/>
          <w:szCs w:val="24"/>
          <w:lang w:eastAsia="zh-CN"/>
        </w:rPr>
      </w:pPr>
      <w:r w:rsidRPr="00BA08F5">
        <w:rPr>
          <w:rFonts w:ascii="Book Antiqua" w:hAnsi="Book Antiqua" w:cs="Times New Roman"/>
          <w:b/>
          <w:i/>
          <w:sz w:val="24"/>
          <w:szCs w:val="24"/>
        </w:rPr>
        <w:t>Neoadjuvant chemotherapy</w:t>
      </w:r>
      <w:r w:rsidR="006002EE" w:rsidRPr="00BA08F5">
        <w:rPr>
          <w:rFonts w:ascii="Book Antiqua" w:hAnsi="Book Antiqua" w:cs="Times New Roman"/>
          <w:b/>
          <w:i/>
          <w:sz w:val="24"/>
          <w:szCs w:val="24"/>
        </w:rPr>
        <w:t xml:space="preserve"> </w:t>
      </w:r>
    </w:p>
    <w:p w:rsidR="00CF5CCF" w:rsidRPr="00BA08F5" w:rsidRDefault="00CF5CCF"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 xml:space="preserve">A recent </w:t>
      </w:r>
      <w:r w:rsidR="00A30854" w:rsidRPr="00BA08F5">
        <w:rPr>
          <w:rFonts w:ascii="Book Antiqua" w:hAnsi="Book Antiqua" w:cs="Times New Roman"/>
          <w:sz w:val="24"/>
          <w:szCs w:val="24"/>
        </w:rPr>
        <w:t>advancement in the treatment of</w:t>
      </w:r>
      <w:r w:rsidR="000422C5" w:rsidRPr="00BA08F5">
        <w:rPr>
          <w:rFonts w:ascii="Book Antiqua" w:hAnsi="Book Antiqua" w:cs="Times New Roman"/>
          <w:sz w:val="24"/>
          <w:szCs w:val="24"/>
        </w:rPr>
        <w:t xml:space="preserve"> GCPC is the bidirectional/</w:t>
      </w:r>
      <w:r w:rsidRPr="00BA08F5">
        <w:rPr>
          <w:rFonts w:ascii="Book Antiqua" w:hAnsi="Book Antiqua" w:cs="Times New Roman"/>
          <w:sz w:val="24"/>
          <w:szCs w:val="24"/>
        </w:rPr>
        <w:t>neoadjuvant intraperitoneal and systemic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501C85" w:rsidRPr="00BA08F5">
        <w:rPr>
          <w:rFonts w:ascii="Book Antiqua" w:hAnsi="Book Antiqua" w:cs="Times New Roman"/>
          <w:sz w:val="24"/>
          <w:szCs w:val="24"/>
        </w:rPr>
        <w:t>BIPSC/</w:t>
      </w:r>
      <w:r w:rsidRPr="00BA08F5">
        <w:rPr>
          <w:rFonts w:ascii="Book Antiqua" w:hAnsi="Book Antiqua" w:cs="Times New Roman"/>
          <w:sz w:val="24"/>
          <w:szCs w:val="24"/>
        </w:rPr>
        <w:t>NIPS</w:t>
      </w:r>
      <w:r w:rsidR="007F4FAD" w:rsidRPr="00BA08F5">
        <w:rPr>
          <w:rFonts w:ascii="Book Antiqua" w:hAnsi="Book Antiqua" w:cs="Times New Roman"/>
          <w:sz w:val="24"/>
          <w:szCs w:val="24"/>
        </w:rPr>
        <w:t xml:space="preserve">), introduced by 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106</w:t>
      </w:r>
      <w:r w:rsidR="00E35608" w:rsidRPr="00BA08F5">
        <w:rPr>
          <w:rFonts w:ascii="Book Antiqua" w:hAnsi="Book Antiqua" w:cs="Times New Roman"/>
          <w:sz w:val="24"/>
          <w:szCs w:val="24"/>
          <w:vertAlign w:val="superscript"/>
        </w:rPr>
        <w:t>]</w:t>
      </w:r>
      <w:r w:rsidRPr="00BA08F5">
        <w:rPr>
          <w:rFonts w:ascii="Book Antiqua" w:hAnsi="Book Antiqua" w:cs="Times New Roman"/>
          <w:sz w:val="24"/>
          <w:szCs w:val="24"/>
        </w:rPr>
        <w:t>.</w:t>
      </w:r>
      <w:r w:rsidR="00DB42CE">
        <w:rPr>
          <w:rFonts w:ascii="Book Antiqua" w:hAnsi="Book Antiqua" w:cs="Times New Roman"/>
          <w:sz w:val="24"/>
          <w:szCs w:val="24"/>
        </w:rPr>
        <w:t xml:space="preserve"> </w:t>
      </w:r>
      <w:r w:rsidRPr="00BA08F5">
        <w:rPr>
          <w:rFonts w:ascii="Book Antiqua" w:hAnsi="Book Antiqua" w:cs="Times New Roman"/>
          <w:sz w:val="24"/>
          <w:szCs w:val="24"/>
        </w:rPr>
        <w:t xml:space="preserve">The aims of NIPS are stage reduction, the eradication of </w:t>
      </w:r>
      <w:r w:rsidR="00C6218A" w:rsidRPr="00BA08F5">
        <w:rPr>
          <w:rFonts w:ascii="Book Antiqua" w:hAnsi="Book Antiqua" w:cs="Times New Roman"/>
          <w:sz w:val="24"/>
          <w:szCs w:val="24"/>
        </w:rPr>
        <w:t>IFCC</w:t>
      </w:r>
      <w:r w:rsidRPr="00BA08F5">
        <w:rPr>
          <w:rFonts w:ascii="Book Antiqua" w:hAnsi="Book Antiqua" w:cs="Times New Roman"/>
          <w:sz w:val="24"/>
          <w:szCs w:val="24"/>
        </w:rPr>
        <w:t xml:space="preserve">, and an increased incidence of complete </w:t>
      </w:r>
      <w:proofErr w:type="gramStart"/>
      <w:r w:rsidRPr="00BA08F5">
        <w:rPr>
          <w:rFonts w:ascii="Book Antiqua" w:hAnsi="Book Antiqua" w:cs="Times New Roman"/>
          <w:sz w:val="24"/>
          <w:szCs w:val="24"/>
        </w:rPr>
        <w:t>cytoreduction</w:t>
      </w:r>
      <w:r w:rsidR="00E35608" w:rsidRPr="00BA08F5">
        <w:rPr>
          <w:rFonts w:ascii="Book Antiqua" w:hAnsi="Book Antiqua" w:cs="Times New Roman"/>
          <w:sz w:val="24"/>
          <w:szCs w:val="24"/>
          <w:vertAlign w:val="superscript"/>
        </w:rPr>
        <w:t>[</w:t>
      </w:r>
      <w:proofErr w:type="gramEnd"/>
      <w:r w:rsidR="00E35608" w:rsidRPr="00BA08F5">
        <w:rPr>
          <w:rFonts w:ascii="Book Antiqua" w:hAnsi="Book Antiqua" w:cs="Times New Roman"/>
          <w:sz w:val="24"/>
          <w:szCs w:val="24"/>
          <w:vertAlign w:val="superscript"/>
        </w:rPr>
        <w:t>63]</w:t>
      </w:r>
      <w:r w:rsidR="00C6218A"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The procedure involves neoadjuvant intraperitoneal and systemic chemotherapy </w:t>
      </w:r>
      <w:r w:rsidR="00C6218A" w:rsidRPr="00BA08F5">
        <w:rPr>
          <w:rFonts w:ascii="Book Antiqua" w:hAnsi="Book Antiqua" w:cs="Times New Roman"/>
          <w:sz w:val="24"/>
          <w:szCs w:val="24"/>
        </w:rPr>
        <w:t xml:space="preserve">followed by CRS with </w:t>
      </w:r>
      <w:r w:rsidRPr="00BA08F5">
        <w:rPr>
          <w:rFonts w:ascii="Book Antiqua" w:hAnsi="Book Antiqua" w:cs="Times New Roman"/>
          <w:sz w:val="24"/>
          <w:szCs w:val="24"/>
        </w:rPr>
        <w:t xml:space="preserve">HIPEC and EPIC. The rationale of this method is to reduce tumour burden before surgery with NIPS, reduce macroscopic and microscopic PC with CRS and HIPEC and finally eradicate residual intraperitoneal cancer cells before the development of adhesions using EPIC. By simultaneously administering intravenous and intraperitoneal chemotherapy, </w:t>
      </w:r>
      <w:r w:rsidR="003675F4" w:rsidRPr="00BA08F5">
        <w:rPr>
          <w:rFonts w:ascii="Book Antiqua" w:hAnsi="Book Antiqua" w:cs="Times New Roman"/>
          <w:sz w:val="24"/>
          <w:szCs w:val="24"/>
        </w:rPr>
        <w:t xml:space="preserve">the cancer cells are attacked both </w:t>
      </w:r>
      <w:r w:rsidRPr="00BA08F5">
        <w:rPr>
          <w:rFonts w:ascii="Book Antiqua" w:hAnsi="Book Antiqua" w:cs="Times New Roman"/>
          <w:sz w:val="24"/>
          <w:szCs w:val="24"/>
        </w:rPr>
        <w:t xml:space="preserve">from the peritoneal cavity and from subperitoneal blood </w:t>
      </w:r>
      <w:proofErr w:type="gramStart"/>
      <w:r w:rsidRPr="00BA08F5">
        <w:rPr>
          <w:rFonts w:ascii="Book Antiqua" w:hAnsi="Book Antiqua" w:cs="Times New Roman"/>
          <w:sz w:val="24"/>
          <w:szCs w:val="24"/>
        </w:rPr>
        <w:t>vessels</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63,106</w:t>
      </w:r>
      <w:r w:rsidR="00E35608" w:rsidRPr="00BA08F5">
        <w:rPr>
          <w:rFonts w:ascii="Book Antiqua" w:hAnsi="Book Antiqua" w:cs="Times New Roman"/>
          <w:sz w:val="24"/>
          <w:szCs w:val="24"/>
          <w:vertAlign w:val="superscript"/>
        </w:rPr>
        <w:t>]</w:t>
      </w:r>
      <w:r w:rsidRPr="00BA08F5">
        <w:rPr>
          <w:rFonts w:ascii="Book Antiqua" w:hAnsi="Book Antiqua" w:cs="Times New Roman"/>
          <w:sz w:val="24"/>
          <w:szCs w:val="24"/>
        </w:rPr>
        <w:t>.</w:t>
      </w:r>
    </w:p>
    <w:p w:rsidR="00501C85" w:rsidRPr="00BA08F5" w:rsidRDefault="00CF5CCF"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After inserting a peritoneal port system into the abdominal cavity, the peritoneal wash cytological examination through a port was done before and after NIPS. Oral S-1 was administered for 21 </w:t>
      </w:r>
      <w:r w:rsidR="000422C5" w:rsidRPr="00BA08F5">
        <w:rPr>
          <w:rFonts w:ascii="Book Antiqua" w:hAnsi="Book Antiqua" w:cs="Times New Roman" w:hint="eastAsia"/>
          <w:sz w:val="24"/>
          <w:szCs w:val="24"/>
          <w:lang w:eastAsia="zh-CN"/>
        </w:rPr>
        <w:t>d</w:t>
      </w:r>
      <w:r w:rsidRPr="00BA08F5">
        <w:rPr>
          <w:rFonts w:ascii="Book Antiqua" w:hAnsi="Book Antiqua" w:cs="Times New Roman"/>
          <w:sz w:val="24"/>
          <w:szCs w:val="24"/>
        </w:rPr>
        <w:t xml:space="preserve"> at a dose of 60 mg/m</w:t>
      </w:r>
      <w:r w:rsidRPr="00BA08F5">
        <w:rPr>
          <w:rFonts w:ascii="Book Antiqua" w:hAnsi="Book Antiqua" w:cs="Times New Roman"/>
          <w:sz w:val="24"/>
          <w:szCs w:val="24"/>
          <w:vertAlign w:val="superscript"/>
        </w:rPr>
        <w:t>2</w:t>
      </w:r>
      <w:r w:rsidRPr="00BA08F5">
        <w:rPr>
          <w:rFonts w:ascii="Book Antiqua" w:hAnsi="Book Antiqua" w:cs="Times New Roman"/>
          <w:sz w:val="24"/>
          <w:szCs w:val="24"/>
        </w:rPr>
        <w:t>. Docetaxel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30 mg/m</w:t>
      </w:r>
      <w:r w:rsidRPr="00BA08F5">
        <w:rPr>
          <w:rFonts w:ascii="Book Antiqua" w:hAnsi="Book Antiqua" w:cs="Times New Roman"/>
          <w:sz w:val="24"/>
          <w:szCs w:val="24"/>
          <w:vertAlign w:val="superscript"/>
        </w:rPr>
        <w:t>2</w:t>
      </w:r>
      <w:r w:rsidRPr="00BA08F5">
        <w:rPr>
          <w:rFonts w:ascii="Book Antiqua" w:hAnsi="Book Antiqua" w:cs="Times New Roman"/>
          <w:sz w:val="24"/>
          <w:szCs w:val="24"/>
        </w:rPr>
        <w:t>) and cisplatin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CDDP)</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30 mg/m</w:t>
      </w:r>
      <w:r w:rsidRPr="00BA08F5">
        <w:rPr>
          <w:rFonts w:ascii="Book Antiqua" w:hAnsi="Book Antiqua" w:cs="Times New Roman"/>
          <w:sz w:val="24"/>
          <w:szCs w:val="24"/>
          <w:vertAlign w:val="superscript"/>
        </w:rPr>
        <w:t>2</w:t>
      </w:r>
      <w:r w:rsidRPr="00BA08F5">
        <w:rPr>
          <w:rFonts w:ascii="Book Antiqua" w:hAnsi="Book Antiqua" w:cs="Times New Roman"/>
          <w:sz w:val="24"/>
          <w:szCs w:val="24"/>
        </w:rPr>
        <w:t xml:space="preserve">) were then administered by intraperitoneal infusion on days 1–3 every 4 </w:t>
      </w:r>
      <w:r w:rsidR="000422C5" w:rsidRPr="00BA08F5">
        <w:rPr>
          <w:rFonts w:ascii="Book Antiqua" w:hAnsi="Book Antiqua" w:cs="Times New Roman" w:hint="eastAsia"/>
          <w:sz w:val="24"/>
          <w:szCs w:val="24"/>
          <w:lang w:eastAsia="zh-CN"/>
        </w:rPr>
        <w:t>wk</w:t>
      </w:r>
      <w:r w:rsidRPr="00BA08F5">
        <w:rPr>
          <w:rFonts w:ascii="Book Antiqua" w:hAnsi="Book Antiqua" w:cs="Times New Roman"/>
          <w:sz w:val="24"/>
          <w:szCs w:val="24"/>
        </w:rPr>
        <w:t xml:space="preserve"> followed by a 1-</w:t>
      </w:r>
      <w:r w:rsidR="000422C5" w:rsidRPr="00BA08F5">
        <w:rPr>
          <w:rFonts w:ascii="Book Antiqua" w:hAnsi="Book Antiqua" w:cs="Times New Roman" w:hint="eastAsia"/>
          <w:sz w:val="24"/>
          <w:szCs w:val="24"/>
          <w:lang w:eastAsia="zh-CN"/>
        </w:rPr>
        <w:t>wk</w:t>
      </w:r>
      <w:r w:rsidRPr="00BA08F5">
        <w:rPr>
          <w:rFonts w:ascii="Book Antiqua" w:hAnsi="Book Antiqua" w:cs="Times New Roman"/>
          <w:sz w:val="24"/>
          <w:szCs w:val="24"/>
        </w:rPr>
        <w:t xml:space="preserve"> rest period. Sequential therapy was repeated twice unless di</w:t>
      </w:r>
      <w:r w:rsidR="00E35608" w:rsidRPr="00BA08F5">
        <w:rPr>
          <w:rFonts w:ascii="Book Antiqua" w:hAnsi="Book Antiqua" w:cs="Times New Roman"/>
          <w:sz w:val="24"/>
          <w:szCs w:val="24"/>
        </w:rPr>
        <w:t xml:space="preserve">sease progression was observed. </w:t>
      </w:r>
      <w:r w:rsidRPr="00BA08F5">
        <w:rPr>
          <w:rFonts w:ascii="Book Antiqua" w:hAnsi="Book Antiqua" w:cs="Times New Roman"/>
          <w:sz w:val="24"/>
          <w:szCs w:val="24"/>
        </w:rPr>
        <w:t>In an initial report of 79 patients</w:t>
      </w:r>
      <w:r w:rsidR="00DE1FF5" w:rsidRPr="00BA08F5">
        <w:rPr>
          <w:rFonts w:ascii="Book Antiqua" w:hAnsi="Book Antiqua" w:cs="Times New Roman"/>
          <w:sz w:val="24"/>
          <w:szCs w:val="24"/>
        </w:rPr>
        <w:t>, an initial</w:t>
      </w:r>
      <w:r w:rsidRPr="00BA08F5">
        <w:rPr>
          <w:rFonts w:ascii="Book Antiqua" w:hAnsi="Book Antiqua" w:cs="Times New Roman"/>
          <w:sz w:val="24"/>
          <w:szCs w:val="24"/>
        </w:rPr>
        <w:t xml:space="preserve"> positive cytology</w:t>
      </w:r>
      <w:r w:rsidR="00DE1FF5" w:rsidRPr="00BA08F5">
        <w:rPr>
          <w:rFonts w:ascii="Book Antiqua" w:hAnsi="Book Antiqua" w:cs="Times New Roman"/>
          <w:sz w:val="24"/>
          <w:szCs w:val="24"/>
        </w:rPr>
        <w:t xml:space="preserve"> became negative in 63% of</w:t>
      </w:r>
      <w:r w:rsidRPr="00BA08F5">
        <w:rPr>
          <w:rFonts w:ascii="Book Antiqua" w:hAnsi="Book Antiqua" w:cs="Times New Roman"/>
          <w:sz w:val="24"/>
          <w:szCs w:val="24"/>
        </w:rPr>
        <w:t xml:space="preserve"> patients</w:t>
      </w:r>
      <w:r w:rsidR="00DE1FF5" w:rsidRPr="00BA08F5">
        <w:rPr>
          <w:rFonts w:ascii="Book Antiqua" w:hAnsi="Book Antiqua" w:cs="Times New Roman"/>
          <w:sz w:val="24"/>
          <w:szCs w:val="24"/>
        </w:rPr>
        <w:t xml:space="preserve"> after NIPS, nearly half of whom eventually had a complete c</w:t>
      </w:r>
      <w:r w:rsidR="000422C5" w:rsidRPr="00BA08F5">
        <w:rPr>
          <w:rFonts w:ascii="Book Antiqua" w:hAnsi="Book Antiqua" w:cs="Times New Roman"/>
          <w:sz w:val="24"/>
          <w:szCs w:val="24"/>
        </w:rPr>
        <w:t xml:space="preserve">omplete </w:t>
      </w:r>
      <w:proofErr w:type="gramStart"/>
      <w:r w:rsidR="000422C5" w:rsidRPr="00BA08F5">
        <w:rPr>
          <w:rFonts w:ascii="Book Antiqua" w:hAnsi="Book Antiqua" w:cs="Times New Roman"/>
          <w:sz w:val="24"/>
          <w:szCs w:val="24"/>
        </w:rPr>
        <w:t>cytoreduction</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107</w:t>
      </w:r>
      <w:r w:rsidR="00E35608" w:rsidRPr="00BA08F5">
        <w:rPr>
          <w:rFonts w:ascii="Book Antiqua" w:hAnsi="Book Antiqua" w:cs="Times New Roman"/>
          <w:sz w:val="24"/>
          <w:szCs w:val="24"/>
          <w:vertAlign w:val="superscript"/>
        </w:rPr>
        <w:t>]</w:t>
      </w:r>
      <w:r w:rsidR="00DE1FF5" w:rsidRPr="00BA08F5">
        <w:rPr>
          <w:rFonts w:ascii="Book Antiqua" w:hAnsi="Book Antiqua" w:cs="Times New Roman"/>
          <w:sz w:val="24"/>
          <w:szCs w:val="24"/>
        </w:rPr>
        <w:t>.</w:t>
      </w:r>
      <w:r w:rsidRPr="00BA08F5">
        <w:rPr>
          <w:rFonts w:ascii="Book Antiqua" w:hAnsi="Book Antiqua" w:cs="Times New Roman"/>
          <w:sz w:val="24"/>
          <w:szCs w:val="24"/>
        </w:rPr>
        <w:t xml:space="preserve"> </w:t>
      </w:r>
    </w:p>
    <w:p w:rsidR="00CF5CCF" w:rsidRPr="00BA08F5" w:rsidRDefault="00CF5CCF"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Recently, an updated report of 194 patients treated with this strategy of NIPS</w:t>
      </w:r>
      <w:r w:rsidR="00501C85" w:rsidRPr="00BA08F5">
        <w:rPr>
          <w:rFonts w:ascii="Book Antiqua" w:hAnsi="Book Antiqua" w:cs="Times New Roman"/>
          <w:sz w:val="24"/>
          <w:szCs w:val="24"/>
        </w:rPr>
        <w:t>/BIPSC</w:t>
      </w:r>
      <w:r w:rsidRPr="00BA08F5">
        <w:rPr>
          <w:rFonts w:ascii="Book Antiqua" w:hAnsi="Book Antiqua" w:cs="Times New Roman"/>
          <w:sz w:val="24"/>
          <w:szCs w:val="24"/>
        </w:rPr>
        <w:t xml:space="preserve"> </w:t>
      </w:r>
      <w:r w:rsidR="000422C5" w:rsidRPr="00BA08F5">
        <w:rPr>
          <w:rFonts w:ascii="Book Antiqua" w:hAnsi="Book Antiqua" w:cs="Times New Roman"/>
          <w:sz w:val="24"/>
          <w:szCs w:val="24"/>
        </w:rPr>
        <w:t xml:space="preserve">was published by the same </w:t>
      </w:r>
      <w:proofErr w:type="gramStart"/>
      <w:r w:rsidR="000422C5" w:rsidRPr="00BA08F5">
        <w:rPr>
          <w:rFonts w:ascii="Book Antiqua" w:hAnsi="Book Antiqua" w:cs="Times New Roman"/>
          <w:sz w:val="24"/>
          <w:szCs w:val="24"/>
        </w:rPr>
        <w:t>group</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108</w:t>
      </w:r>
      <w:r w:rsidR="00E35608" w:rsidRPr="00BA08F5">
        <w:rPr>
          <w:rFonts w:ascii="Book Antiqua" w:hAnsi="Book Antiqua" w:cs="Times New Roman"/>
          <w:sz w:val="24"/>
          <w:szCs w:val="24"/>
          <w:vertAlign w:val="superscript"/>
        </w:rPr>
        <w:t>]</w:t>
      </w:r>
      <w:r w:rsidR="00E35608" w:rsidRPr="00BA08F5">
        <w:rPr>
          <w:rFonts w:ascii="Book Antiqua" w:hAnsi="Book Antiqua" w:cs="Times New Roman"/>
          <w:sz w:val="24"/>
          <w:szCs w:val="24"/>
        </w:rPr>
        <w:t>.</w:t>
      </w:r>
      <w:r w:rsidRPr="00BA08F5">
        <w:rPr>
          <w:rFonts w:ascii="Book Antiqua" w:hAnsi="Book Antiqua" w:cs="Times New Roman"/>
          <w:sz w:val="24"/>
          <w:szCs w:val="24"/>
        </w:rPr>
        <w:t xml:space="preserve"> Only 152 patients out of 194 who received neoadjuvant therapy </w:t>
      </w:r>
      <w:r w:rsidR="00501C85" w:rsidRPr="00BA08F5">
        <w:rPr>
          <w:rFonts w:ascii="Book Antiqua" w:hAnsi="Book Antiqua" w:cs="Times New Roman"/>
          <w:sz w:val="24"/>
          <w:szCs w:val="24"/>
        </w:rPr>
        <w:t xml:space="preserve">subsequently </w:t>
      </w:r>
      <w:r w:rsidRPr="00BA08F5">
        <w:rPr>
          <w:rFonts w:ascii="Book Antiqua" w:hAnsi="Book Antiqua" w:cs="Times New Roman"/>
          <w:sz w:val="24"/>
          <w:szCs w:val="24"/>
        </w:rPr>
        <w:t xml:space="preserve">underwent CRS and HIPEC. Treatment </w:t>
      </w:r>
      <w:r w:rsidRPr="00BA08F5">
        <w:rPr>
          <w:rFonts w:ascii="Book Antiqua" w:hAnsi="Book Antiqua" w:cs="Times New Roman"/>
          <w:sz w:val="24"/>
          <w:szCs w:val="24"/>
        </w:rPr>
        <w:lastRenderedPageBreak/>
        <w:t xml:space="preserve">related mortality occurred in 3.9% patients and major complications in 26%. Patients </w:t>
      </w:r>
      <w:r w:rsidR="00501C85" w:rsidRPr="00BA08F5">
        <w:rPr>
          <w:rFonts w:ascii="Book Antiqua" w:hAnsi="Book Antiqua" w:cs="Times New Roman"/>
          <w:sz w:val="24"/>
          <w:szCs w:val="24"/>
        </w:rPr>
        <w:t>who responded</w:t>
      </w:r>
      <w:r w:rsidRPr="00BA08F5">
        <w:rPr>
          <w:rFonts w:ascii="Book Antiqua" w:hAnsi="Book Antiqua" w:cs="Times New Roman"/>
          <w:sz w:val="24"/>
          <w:szCs w:val="24"/>
        </w:rPr>
        <w:t xml:space="preserve"> to </w:t>
      </w:r>
      <w:r w:rsidR="00501C85" w:rsidRPr="00BA08F5">
        <w:rPr>
          <w:rFonts w:ascii="Book Antiqua" w:hAnsi="Book Antiqua" w:cs="Times New Roman"/>
          <w:sz w:val="24"/>
          <w:szCs w:val="24"/>
        </w:rPr>
        <w:t>NIPS and</w:t>
      </w:r>
      <w:r w:rsidRPr="00BA08F5">
        <w:rPr>
          <w:rFonts w:ascii="Book Antiqua" w:hAnsi="Book Antiqua" w:cs="Times New Roman"/>
          <w:sz w:val="24"/>
          <w:szCs w:val="24"/>
        </w:rPr>
        <w:t xml:space="preserve"> underwent CRS and HIPEC had significantly better overall survival than those with positive cytology or peritoneal deposits</w:t>
      </w:r>
      <w:r w:rsidR="00501C85" w:rsidRPr="00BA08F5">
        <w:rPr>
          <w:rFonts w:ascii="Book Antiqua" w:hAnsi="Book Antiqua" w:cs="Times New Roman"/>
          <w:sz w:val="24"/>
          <w:szCs w:val="24"/>
        </w:rPr>
        <w:t xml:space="preserve"> </w:t>
      </w:r>
      <w:r w:rsidR="006413B0" w:rsidRPr="00BA08F5">
        <w:rPr>
          <w:rFonts w:ascii="Book Antiqua" w:hAnsi="Book Antiqua" w:cs="Times New Roman"/>
          <w:sz w:val="24"/>
          <w:szCs w:val="24"/>
        </w:rPr>
        <w:t>for whom CRS was not performed</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median survival 15.8 </w:t>
      </w:r>
      <w:r w:rsidR="00CC21A1" w:rsidRPr="00BA08F5">
        <w:rPr>
          <w:rFonts w:ascii="Book Antiqua" w:hAnsi="Book Antiqua" w:cs="Times New Roman"/>
          <w:i/>
          <w:sz w:val="24"/>
          <w:szCs w:val="24"/>
        </w:rPr>
        <w:t>vs</w:t>
      </w:r>
      <w:r w:rsidRPr="00BA08F5">
        <w:rPr>
          <w:rFonts w:ascii="Book Antiqua" w:hAnsi="Book Antiqua" w:cs="Times New Roman"/>
          <w:sz w:val="24"/>
          <w:szCs w:val="24"/>
        </w:rPr>
        <w:t xml:space="preserve"> 7.5 </w:t>
      </w:r>
      <w:r w:rsidR="00DB42CE">
        <w:rPr>
          <w:rFonts w:ascii="Book Antiqua" w:hAnsi="Book Antiqua" w:cs="Times New Roman" w:hint="eastAsia"/>
          <w:sz w:val="24"/>
          <w:szCs w:val="24"/>
          <w:lang w:eastAsia="zh-CN"/>
        </w:rPr>
        <w:t>mo</w:t>
      </w:r>
      <w:r w:rsidRPr="00BA08F5">
        <w:rPr>
          <w:rFonts w:ascii="Book Antiqua" w:hAnsi="Book Antiqua" w:cs="Times New Roman"/>
          <w:sz w:val="24"/>
          <w:szCs w:val="24"/>
        </w:rPr>
        <w:t xml:space="preserve"> and 5-years survival rates of 9.3 </w:t>
      </w:r>
      <w:r w:rsidR="00CC21A1" w:rsidRPr="00BA08F5">
        <w:rPr>
          <w:rFonts w:ascii="Book Antiqua" w:hAnsi="Book Antiqua" w:cs="Times New Roman"/>
          <w:i/>
          <w:sz w:val="24"/>
          <w:szCs w:val="24"/>
        </w:rPr>
        <w:t>vs</w:t>
      </w:r>
      <w:r w:rsidRPr="00BA08F5">
        <w:rPr>
          <w:rFonts w:ascii="Book Antiqua" w:hAnsi="Book Antiqua" w:cs="Times New Roman"/>
          <w:sz w:val="24"/>
          <w:szCs w:val="24"/>
        </w:rPr>
        <w:t xml:space="preserve"> 0 %, respectively). A complete response to NIPS was seen in 23% patients. In 69% patients, a positive cytology before starting NIPS was converted to a negative cytology after NIPS. However, no patient with an initial negative cytology was converted to a positive cytology after NIPS.</w:t>
      </w:r>
      <w:r w:rsidR="00DB42CE">
        <w:rPr>
          <w:rFonts w:ascii="Book Antiqua" w:hAnsi="Book Antiqua" w:cs="Times New Roman"/>
          <w:sz w:val="24"/>
          <w:szCs w:val="24"/>
        </w:rPr>
        <w:t xml:space="preserve"> </w:t>
      </w:r>
      <w:r w:rsidRPr="00BA08F5">
        <w:rPr>
          <w:rFonts w:ascii="Book Antiqua" w:hAnsi="Book Antiqua" w:cs="Times New Roman"/>
          <w:sz w:val="24"/>
          <w:szCs w:val="24"/>
        </w:rPr>
        <w:t xml:space="preserve">In contrast, in a prospective study of neoadjuvant systemic chemotherapy alone in resectable gastric cancer, </w:t>
      </w:r>
      <w:r w:rsidR="00E35608" w:rsidRPr="00BA08F5">
        <w:rPr>
          <w:rFonts w:ascii="Book Antiqua" w:hAnsi="Book Antiqua" w:cs="Times New Roman"/>
          <w:sz w:val="24"/>
          <w:szCs w:val="24"/>
        </w:rPr>
        <w:t>it was reported</w:t>
      </w:r>
      <w:r w:rsidRPr="00BA08F5">
        <w:rPr>
          <w:rFonts w:ascii="Book Antiqua" w:hAnsi="Book Antiqua" w:cs="Times New Roman"/>
          <w:sz w:val="24"/>
          <w:szCs w:val="24"/>
        </w:rPr>
        <w:t xml:space="preserve"> that a positive IFCC status on lavage cytology was converted to a negative one in 37% patients after NAC while in 24% patients, an initial negative IFCC status </w:t>
      </w:r>
      <w:r w:rsidR="00501C85" w:rsidRPr="00BA08F5">
        <w:rPr>
          <w:rFonts w:ascii="Book Antiqua" w:hAnsi="Book Antiqua" w:cs="Times New Roman"/>
          <w:sz w:val="24"/>
          <w:szCs w:val="24"/>
        </w:rPr>
        <w:t xml:space="preserve">progressed to </w:t>
      </w:r>
      <w:r w:rsidRPr="00BA08F5">
        <w:rPr>
          <w:rFonts w:ascii="Book Antiqua" w:hAnsi="Book Antiqua" w:cs="Times New Roman"/>
          <w:sz w:val="24"/>
          <w:szCs w:val="24"/>
        </w:rPr>
        <w:t>bec</w:t>
      </w:r>
      <w:r w:rsidR="00501C85" w:rsidRPr="00BA08F5">
        <w:rPr>
          <w:rFonts w:ascii="Book Antiqua" w:hAnsi="Book Antiqua" w:cs="Times New Roman"/>
          <w:sz w:val="24"/>
          <w:szCs w:val="24"/>
        </w:rPr>
        <w:t>o</w:t>
      </w:r>
      <w:r w:rsidRPr="00BA08F5">
        <w:rPr>
          <w:rFonts w:ascii="Book Antiqua" w:hAnsi="Book Antiqua" w:cs="Times New Roman"/>
          <w:sz w:val="24"/>
          <w:szCs w:val="24"/>
        </w:rPr>
        <w:t>me positive after NAC</w:t>
      </w:r>
      <w:r w:rsidR="00194F6A" w:rsidRPr="00BA08F5">
        <w:rPr>
          <w:rFonts w:ascii="Book Antiqua" w:hAnsi="Book Antiqua" w:cs="Times New Roman"/>
          <w:sz w:val="24"/>
          <w:szCs w:val="24"/>
          <w:vertAlign w:val="superscript"/>
        </w:rPr>
        <w:t>[109</w:t>
      </w:r>
      <w:r w:rsidR="00C06673"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This demonstrates the effectiveness of NIPS to eradicate IFCC </w:t>
      </w:r>
      <w:r w:rsidR="004A4CDB" w:rsidRPr="00BA08F5">
        <w:rPr>
          <w:rFonts w:ascii="Book Antiqua" w:hAnsi="Book Antiqua" w:cs="Times New Roman"/>
          <w:sz w:val="24"/>
          <w:szCs w:val="24"/>
        </w:rPr>
        <w:t xml:space="preserve">more </w:t>
      </w:r>
      <w:r w:rsidRPr="00BA08F5">
        <w:rPr>
          <w:rFonts w:ascii="Book Antiqua" w:hAnsi="Book Antiqua" w:cs="Times New Roman"/>
          <w:sz w:val="24"/>
          <w:szCs w:val="24"/>
        </w:rPr>
        <w:t>effectively</w:t>
      </w:r>
      <w:r w:rsidR="00501C85" w:rsidRPr="00BA08F5">
        <w:rPr>
          <w:rFonts w:ascii="Book Antiqua" w:hAnsi="Book Antiqua" w:cs="Times New Roman"/>
          <w:sz w:val="24"/>
          <w:szCs w:val="24"/>
        </w:rPr>
        <w:t xml:space="preserve"> when compared to only systemic chemotherapy.</w:t>
      </w:r>
    </w:p>
    <w:p w:rsidR="00CF5CCF" w:rsidRPr="00BA08F5" w:rsidRDefault="00CF5CCF"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Hultman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110</w:t>
      </w:r>
      <w:r w:rsidR="00C06673" w:rsidRPr="00BA08F5">
        <w:rPr>
          <w:rFonts w:ascii="Book Antiqua" w:hAnsi="Book Antiqua" w:cs="Times New Roman"/>
          <w:sz w:val="24"/>
          <w:szCs w:val="24"/>
          <w:vertAlign w:val="superscript"/>
        </w:rPr>
        <w:t>]</w:t>
      </w:r>
      <w:r w:rsidR="00C06673" w:rsidRPr="00BA08F5">
        <w:rPr>
          <w:rFonts w:ascii="Book Antiqua" w:hAnsi="Book Antiqua" w:cs="Times New Roman"/>
          <w:sz w:val="24"/>
          <w:szCs w:val="24"/>
        </w:rPr>
        <w:t xml:space="preserve"> r</w:t>
      </w:r>
      <w:r w:rsidRPr="00BA08F5">
        <w:rPr>
          <w:rFonts w:ascii="Book Antiqua" w:hAnsi="Book Antiqua" w:cs="Times New Roman"/>
          <w:sz w:val="24"/>
          <w:szCs w:val="24"/>
        </w:rPr>
        <w:t>eported a phase II s</w:t>
      </w:r>
      <w:r w:rsidR="006002EE" w:rsidRPr="00BA08F5">
        <w:rPr>
          <w:rFonts w:ascii="Book Antiqua" w:hAnsi="Book Antiqua" w:cs="Times New Roman"/>
          <w:sz w:val="24"/>
          <w:szCs w:val="24"/>
        </w:rPr>
        <w:t>tudy of NAC</w:t>
      </w:r>
      <w:r w:rsidRPr="00BA08F5">
        <w:rPr>
          <w:rFonts w:ascii="Book Antiqua" w:hAnsi="Book Antiqua" w:cs="Times New Roman"/>
          <w:sz w:val="24"/>
          <w:szCs w:val="24"/>
        </w:rPr>
        <w:t xml:space="preserve"> followed by CRS </w:t>
      </w:r>
      <w:r w:rsidR="00D26BED" w:rsidRPr="00BA08F5">
        <w:rPr>
          <w:rFonts w:ascii="Book Antiqua" w:hAnsi="Book Antiqua" w:cs="Times New Roman"/>
          <w:sz w:val="24"/>
          <w:szCs w:val="24"/>
        </w:rPr>
        <w:t>with</w:t>
      </w:r>
      <w:r w:rsidRPr="00BA08F5">
        <w:rPr>
          <w:rFonts w:ascii="Book Antiqua" w:hAnsi="Book Antiqua" w:cs="Times New Roman"/>
          <w:sz w:val="24"/>
          <w:szCs w:val="24"/>
        </w:rPr>
        <w:t xml:space="preserve"> HIPEC and EPIC in patients with GCPC. Of the 18 patients recruited, 8 did not undergo surgery either due to disease progression during </w:t>
      </w:r>
      <w:r w:rsidR="006002EE" w:rsidRPr="00BA08F5">
        <w:rPr>
          <w:rFonts w:ascii="Book Antiqua" w:hAnsi="Book Antiqua" w:cs="Times New Roman"/>
          <w:sz w:val="24"/>
          <w:szCs w:val="24"/>
        </w:rPr>
        <w:t>NAC</w:t>
      </w:r>
      <w:r w:rsidRPr="00BA08F5">
        <w:rPr>
          <w:rFonts w:ascii="Book Antiqua" w:hAnsi="Book Antiqua" w:cs="Times New Roman"/>
          <w:sz w:val="24"/>
          <w:szCs w:val="24"/>
        </w:rPr>
        <w:t xml:space="preserve"> or death due to complications of chemotherapy. Of the remaining 10 who underwent surgery, 2 had extensive small bowel involvement and did not proceed to CRS. Eight patients underwent CRS and HIPEC with a median overall survival of 14.3 </w:t>
      </w:r>
      <w:r w:rsidR="00DB42CE">
        <w:rPr>
          <w:rFonts w:ascii="Book Antiqua" w:hAnsi="Book Antiqua" w:cs="Times New Roman" w:hint="eastAsia"/>
          <w:sz w:val="24"/>
          <w:szCs w:val="24"/>
          <w:lang w:eastAsia="zh-CN"/>
        </w:rPr>
        <w:t>mo</w:t>
      </w:r>
      <w:r w:rsidRPr="00BA08F5">
        <w:rPr>
          <w:rFonts w:ascii="Book Antiqua" w:hAnsi="Book Antiqua" w:cs="Times New Roman"/>
          <w:sz w:val="24"/>
          <w:szCs w:val="24"/>
        </w:rPr>
        <w:t>. CCR0 was achieved in 75%</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median PCI of 12) and in these patients, median OS was 19.1 </w:t>
      </w:r>
      <w:r w:rsidR="000422C5" w:rsidRPr="00BA08F5">
        <w:rPr>
          <w:rFonts w:ascii="Book Antiqua" w:hAnsi="Book Antiqua" w:cs="Times New Roman" w:hint="eastAsia"/>
          <w:sz w:val="24"/>
          <w:szCs w:val="24"/>
          <w:lang w:eastAsia="zh-CN"/>
        </w:rPr>
        <w:t>mo</w:t>
      </w:r>
      <w:r w:rsidRPr="00BA08F5">
        <w:rPr>
          <w:rFonts w:ascii="Book Antiqua" w:hAnsi="Book Antiqua" w:cs="Times New Roman"/>
          <w:sz w:val="24"/>
          <w:szCs w:val="24"/>
        </w:rPr>
        <w:t>. The postoperative mortality was 12.5% and morbidity 62.5% in the patients undergoing CRS + HIPEC + EPIC.</w:t>
      </w:r>
    </w:p>
    <w:p w:rsidR="004E1F43" w:rsidRPr="00BA08F5" w:rsidRDefault="00E46CA2"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These results of all these studies seem to indicate that CRS with HIPEC may result in an improved survival in </w:t>
      </w:r>
      <w:r w:rsidR="006002EE" w:rsidRPr="00BA08F5">
        <w:rPr>
          <w:rFonts w:ascii="Book Antiqua" w:hAnsi="Book Antiqua" w:cs="Times New Roman"/>
          <w:sz w:val="24"/>
          <w:szCs w:val="24"/>
        </w:rPr>
        <w:t xml:space="preserve">selected </w:t>
      </w:r>
      <w:r w:rsidRPr="00BA08F5">
        <w:rPr>
          <w:rFonts w:ascii="Book Antiqua" w:hAnsi="Book Antiqua" w:cs="Times New Roman"/>
          <w:sz w:val="24"/>
          <w:szCs w:val="24"/>
        </w:rPr>
        <w:t>patients with gastric cancer who have established PC. This is the only treatment modality that has resulted in 5-year survival of</w:t>
      </w:r>
      <w:r w:rsidR="00D22850" w:rsidRPr="00BA08F5">
        <w:rPr>
          <w:rFonts w:ascii="Book Antiqua" w:hAnsi="Book Antiqua" w:cs="Times New Roman"/>
          <w:sz w:val="24"/>
          <w:szCs w:val="24"/>
        </w:rPr>
        <w:t xml:space="preserve"> </w:t>
      </w:r>
      <w:r w:rsidR="000422C5" w:rsidRPr="00BA08F5">
        <w:rPr>
          <w:rFonts w:ascii="Book Antiqua" w:hAnsi="Book Antiqua" w:cs="Times New Roman"/>
          <w:sz w:val="24"/>
          <w:szCs w:val="24"/>
        </w:rPr>
        <w:t>25</w:t>
      </w:r>
      <w:r w:rsidR="000422C5" w:rsidRPr="00BA08F5">
        <w:rPr>
          <w:rFonts w:ascii="Book Antiqua" w:hAnsi="Book Antiqua" w:cs="Times New Roman" w:hint="eastAsia"/>
          <w:sz w:val="24"/>
          <w:szCs w:val="24"/>
          <w:lang w:eastAsia="zh-CN"/>
        </w:rPr>
        <w:t>%</w:t>
      </w:r>
      <w:r w:rsidR="000422C5" w:rsidRPr="00BA08F5">
        <w:rPr>
          <w:rFonts w:ascii="Book Antiqua" w:hAnsi="Book Antiqua" w:cs="Times New Roman"/>
          <w:sz w:val="24"/>
          <w:szCs w:val="24"/>
        </w:rPr>
        <w:t>-30</w:t>
      </w:r>
      <w:proofErr w:type="gramStart"/>
      <w:r w:rsidR="000422C5" w:rsidRPr="00BA08F5">
        <w:rPr>
          <w:rFonts w:ascii="Book Antiqua" w:hAnsi="Book Antiqua" w:cs="Times New Roman"/>
          <w:sz w:val="24"/>
          <w:szCs w:val="24"/>
        </w:rPr>
        <w:t>%</w:t>
      </w:r>
      <w:r w:rsidR="00194F6A" w:rsidRPr="00BA08F5">
        <w:rPr>
          <w:rFonts w:ascii="Book Antiqua" w:hAnsi="Book Antiqua" w:cs="Times New Roman"/>
          <w:sz w:val="24"/>
          <w:szCs w:val="24"/>
          <w:vertAlign w:val="superscript"/>
        </w:rPr>
        <w:t>[</w:t>
      </w:r>
      <w:proofErr w:type="gramEnd"/>
      <w:r w:rsidR="00194F6A" w:rsidRPr="00BA08F5">
        <w:rPr>
          <w:rFonts w:ascii="Book Antiqua" w:hAnsi="Book Antiqua" w:cs="Times New Roman"/>
          <w:sz w:val="24"/>
          <w:szCs w:val="24"/>
          <w:vertAlign w:val="superscript"/>
        </w:rPr>
        <w:t>92,94,95</w:t>
      </w:r>
      <w:r w:rsidR="00840ADC" w:rsidRPr="00BA08F5">
        <w:rPr>
          <w:rFonts w:ascii="Book Antiqua" w:hAnsi="Book Antiqua" w:cs="Times New Roman"/>
          <w:sz w:val="24"/>
          <w:szCs w:val="24"/>
          <w:vertAlign w:val="superscript"/>
        </w:rPr>
        <w:t>]</w:t>
      </w:r>
      <w:r w:rsidR="00840ADC" w:rsidRPr="00BA08F5">
        <w:rPr>
          <w:rFonts w:ascii="Book Antiqua" w:hAnsi="Book Antiqua" w:cs="Times New Roman"/>
          <w:sz w:val="24"/>
          <w:szCs w:val="24"/>
        </w:rPr>
        <w:t>.</w:t>
      </w:r>
      <w:r w:rsidR="00D22850" w:rsidRPr="00BA08F5">
        <w:rPr>
          <w:rFonts w:ascii="Book Antiqua" w:hAnsi="Book Antiqua" w:cs="Times New Roman"/>
          <w:sz w:val="24"/>
          <w:szCs w:val="24"/>
        </w:rPr>
        <w:t xml:space="preserve"> </w:t>
      </w:r>
      <w:r w:rsidR="00DB533B" w:rsidRPr="00BA08F5">
        <w:rPr>
          <w:rFonts w:ascii="Book Antiqua" w:hAnsi="Book Antiqua" w:cs="Times New Roman"/>
          <w:sz w:val="24"/>
          <w:szCs w:val="24"/>
        </w:rPr>
        <w:t>However, other</w:t>
      </w:r>
      <w:r w:rsidR="005325F5" w:rsidRPr="00BA08F5">
        <w:rPr>
          <w:rFonts w:ascii="Book Antiqua" w:hAnsi="Book Antiqua" w:cs="Times New Roman"/>
          <w:sz w:val="24"/>
          <w:szCs w:val="24"/>
        </w:rPr>
        <w:t xml:space="preserve"> important aspects of this procedure need</w:t>
      </w:r>
      <w:r w:rsidR="00346E2E" w:rsidRPr="00BA08F5">
        <w:rPr>
          <w:rFonts w:ascii="Book Antiqua" w:hAnsi="Book Antiqua" w:cs="Times New Roman"/>
          <w:sz w:val="24"/>
          <w:szCs w:val="24"/>
        </w:rPr>
        <w:t xml:space="preserve"> to be kept in mind before </w:t>
      </w:r>
      <w:r w:rsidR="006002EE" w:rsidRPr="00BA08F5">
        <w:rPr>
          <w:rFonts w:ascii="Book Antiqua" w:hAnsi="Book Antiqua" w:cs="Times New Roman"/>
          <w:sz w:val="24"/>
          <w:szCs w:val="24"/>
        </w:rPr>
        <w:t>offering this treatment to a patient</w:t>
      </w:r>
      <w:r w:rsidR="00346E2E" w:rsidRPr="00BA08F5">
        <w:rPr>
          <w:rFonts w:ascii="Book Antiqua" w:hAnsi="Book Antiqua" w:cs="Times New Roman"/>
          <w:sz w:val="24"/>
          <w:szCs w:val="24"/>
        </w:rPr>
        <w:t>. First</w:t>
      </w:r>
      <w:r w:rsidR="005325F5" w:rsidRPr="00BA08F5">
        <w:rPr>
          <w:rFonts w:ascii="Book Antiqua" w:hAnsi="Book Antiqua" w:cs="Times New Roman"/>
          <w:sz w:val="24"/>
          <w:szCs w:val="24"/>
        </w:rPr>
        <w:t>,</w:t>
      </w:r>
      <w:r w:rsidR="0026483B" w:rsidRPr="00BA08F5">
        <w:rPr>
          <w:rFonts w:ascii="Book Antiqua" w:hAnsi="Book Antiqua" w:cs="Times New Roman"/>
          <w:sz w:val="24"/>
          <w:szCs w:val="24"/>
        </w:rPr>
        <w:t xml:space="preserve"> </w:t>
      </w:r>
      <w:r w:rsidR="00D22850" w:rsidRPr="00BA08F5">
        <w:rPr>
          <w:rFonts w:ascii="Book Antiqua" w:hAnsi="Book Antiqua" w:cs="Times New Roman"/>
          <w:sz w:val="24"/>
          <w:szCs w:val="24"/>
        </w:rPr>
        <w:t>the res</w:t>
      </w:r>
      <w:r w:rsidR="000B4CD2" w:rsidRPr="00BA08F5">
        <w:rPr>
          <w:rFonts w:ascii="Book Antiqua" w:hAnsi="Book Antiqua" w:cs="Times New Roman"/>
          <w:sz w:val="24"/>
          <w:szCs w:val="24"/>
        </w:rPr>
        <w:t>ults of CRS and HIPEC in GCPC are</w:t>
      </w:r>
      <w:r w:rsidR="00D22850" w:rsidRPr="00BA08F5">
        <w:rPr>
          <w:rFonts w:ascii="Book Antiqua" w:hAnsi="Book Antiqua" w:cs="Times New Roman"/>
          <w:sz w:val="24"/>
          <w:szCs w:val="24"/>
        </w:rPr>
        <w:t xml:space="preserve"> not as good as that in other peritoneal surface maligna</w:t>
      </w:r>
      <w:r w:rsidR="000422C5" w:rsidRPr="00BA08F5">
        <w:rPr>
          <w:rFonts w:ascii="Book Antiqua" w:hAnsi="Book Antiqua" w:cs="Times New Roman"/>
          <w:sz w:val="24"/>
          <w:szCs w:val="24"/>
        </w:rPr>
        <w:t xml:space="preserve">ncies, especially colorectal </w:t>
      </w:r>
      <w:proofErr w:type="gramStart"/>
      <w:r w:rsidR="000422C5" w:rsidRPr="00BA08F5">
        <w:rPr>
          <w:rFonts w:ascii="Book Antiqua" w:hAnsi="Book Antiqua" w:cs="Times New Roman"/>
          <w:sz w:val="24"/>
          <w:szCs w:val="24"/>
        </w:rPr>
        <w:t>PC</w:t>
      </w:r>
      <w:r w:rsidR="00194F6A" w:rsidRPr="00BA08F5">
        <w:rPr>
          <w:rFonts w:ascii="Book Antiqua" w:hAnsi="Book Antiqua" w:cs="Times New Roman"/>
          <w:sz w:val="24"/>
          <w:szCs w:val="24"/>
          <w:vertAlign w:val="superscript"/>
        </w:rPr>
        <w:t>[</w:t>
      </w:r>
      <w:proofErr w:type="gramEnd"/>
      <w:r w:rsidR="00DB42CE">
        <w:rPr>
          <w:rFonts w:ascii="Book Antiqua" w:hAnsi="Book Antiqua" w:cs="Times New Roman" w:hint="eastAsia"/>
          <w:sz w:val="24"/>
          <w:szCs w:val="24"/>
          <w:vertAlign w:val="superscript"/>
          <w:lang w:eastAsia="zh-CN"/>
        </w:rPr>
        <w:t>43</w:t>
      </w:r>
      <w:r w:rsidR="00194F6A" w:rsidRPr="00BA08F5">
        <w:rPr>
          <w:rFonts w:ascii="Book Antiqua" w:hAnsi="Book Antiqua" w:cs="Times New Roman"/>
          <w:sz w:val="24"/>
          <w:szCs w:val="24"/>
          <w:vertAlign w:val="superscript"/>
        </w:rPr>
        <w:t>,</w:t>
      </w:r>
      <w:r w:rsidR="00DB42CE">
        <w:rPr>
          <w:rFonts w:ascii="Book Antiqua" w:hAnsi="Book Antiqua" w:cs="Times New Roman" w:hint="eastAsia"/>
          <w:sz w:val="24"/>
          <w:szCs w:val="24"/>
          <w:vertAlign w:val="superscript"/>
          <w:lang w:eastAsia="zh-CN"/>
        </w:rPr>
        <w:t>111</w:t>
      </w:r>
      <w:r w:rsidR="00946576" w:rsidRPr="00BA08F5">
        <w:rPr>
          <w:rFonts w:ascii="Book Antiqua" w:hAnsi="Book Antiqua" w:cs="Times New Roman"/>
          <w:sz w:val="24"/>
          <w:szCs w:val="24"/>
          <w:vertAlign w:val="superscript"/>
        </w:rPr>
        <w:t>]</w:t>
      </w:r>
      <w:r w:rsidR="000B4CD2" w:rsidRPr="00BA08F5">
        <w:rPr>
          <w:rFonts w:ascii="Book Antiqua" w:hAnsi="Book Antiqua" w:cs="Times New Roman"/>
          <w:sz w:val="24"/>
          <w:szCs w:val="24"/>
        </w:rPr>
        <w:t xml:space="preserve">. </w:t>
      </w:r>
      <w:r w:rsidR="00DF71A7" w:rsidRPr="00BA08F5">
        <w:rPr>
          <w:rFonts w:ascii="Book Antiqua" w:hAnsi="Book Antiqua" w:cs="Times New Roman"/>
          <w:sz w:val="24"/>
          <w:szCs w:val="24"/>
        </w:rPr>
        <w:t xml:space="preserve">Following CRS and HIPEC for GCPC, 50-58% patients </w:t>
      </w:r>
      <w:r w:rsidR="000A55C3" w:rsidRPr="00BA08F5">
        <w:rPr>
          <w:rFonts w:ascii="Book Antiqua" w:hAnsi="Book Antiqua" w:cs="Times New Roman"/>
          <w:sz w:val="24"/>
          <w:szCs w:val="24"/>
        </w:rPr>
        <w:t xml:space="preserve">still </w:t>
      </w:r>
      <w:r w:rsidR="000422C5" w:rsidRPr="00BA08F5">
        <w:rPr>
          <w:rFonts w:ascii="Book Antiqua" w:hAnsi="Book Antiqua" w:cs="Times New Roman"/>
          <w:sz w:val="24"/>
          <w:szCs w:val="24"/>
        </w:rPr>
        <w:t>develop recurrence</w:t>
      </w:r>
      <w:r w:rsidR="00194F6A" w:rsidRPr="00BA08F5">
        <w:rPr>
          <w:rFonts w:ascii="Book Antiqua" w:hAnsi="Book Antiqua" w:cs="Times New Roman"/>
          <w:sz w:val="24"/>
          <w:szCs w:val="24"/>
          <w:vertAlign w:val="superscript"/>
        </w:rPr>
        <w:t>[63,92</w:t>
      </w:r>
      <w:r w:rsidR="00B53518" w:rsidRPr="00BA08F5">
        <w:rPr>
          <w:rFonts w:ascii="Book Antiqua" w:hAnsi="Book Antiqua" w:cs="Times New Roman"/>
          <w:sz w:val="24"/>
          <w:szCs w:val="24"/>
          <w:vertAlign w:val="superscript"/>
        </w:rPr>
        <w:t>,100</w:t>
      </w:r>
      <w:r w:rsidR="00946576" w:rsidRPr="00BA08F5">
        <w:rPr>
          <w:rFonts w:ascii="Book Antiqua" w:hAnsi="Book Antiqua" w:cs="Times New Roman"/>
          <w:sz w:val="24"/>
          <w:szCs w:val="24"/>
          <w:vertAlign w:val="superscript"/>
        </w:rPr>
        <w:t>]</w:t>
      </w:r>
      <w:r w:rsidR="00946576" w:rsidRPr="00BA08F5">
        <w:rPr>
          <w:rFonts w:ascii="Book Antiqua" w:hAnsi="Book Antiqua" w:cs="Times New Roman"/>
          <w:sz w:val="24"/>
          <w:szCs w:val="24"/>
        </w:rPr>
        <w:t xml:space="preserve"> an</w:t>
      </w:r>
      <w:r w:rsidR="00DC44A7" w:rsidRPr="00BA08F5">
        <w:rPr>
          <w:rFonts w:ascii="Book Antiqua" w:hAnsi="Book Antiqua" w:cs="Times New Roman"/>
          <w:sz w:val="24"/>
          <w:szCs w:val="24"/>
        </w:rPr>
        <w:t>d 10</w:t>
      </w:r>
      <w:r w:rsidR="000422C5" w:rsidRPr="00BA08F5">
        <w:rPr>
          <w:rFonts w:ascii="Book Antiqua" w:hAnsi="Book Antiqua" w:cs="Times New Roman" w:hint="eastAsia"/>
          <w:sz w:val="24"/>
          <w:szCs w:val="24"/>
          <w:lang w:eastAsia="zh-CN"/>
        </w:rPr>
        <w:t>%</w:t>
      </w:r>
      <w:r w:rsidR="00DC44A7" w:rsidRPr="00BA08F5">
        <w:rPr>
          <w:rFonts w:ascii="Book Antiqua" w:hAnsi="Book Antiqua" w:cs="Times New Roman"/>
          <w:sz w:val="24"/>
          <w:szCs w:val="24"/>
        </w:rPr>
        <w:t>-79</w:t>
      </w:r>
      <w:r w:rsidR="00DF71A7" w:rsidRPr="00BA08F5">
        <w:rPr>
          <w:rFonts w:ascii="Book Antiqua" w:hAnsi="Book Antiqua" w:cs="Times New Roman"/>
          <w:sz w:val="24"/>
          <w:szCs w:val="24"/>
        </w:rPr>
        <w:t xml:space="preserve">% patients </w:t>
      </w:r>
      <w:r w:rsidR="00DC44A7" w:rsidRPr="00BA08F5">
        <w:rPr>
          <w:rFonts w:ascii="Book Antiqua" w:hAnsi="Book Antiqua" w:cs="Times New Roman"/>
          <w:sz w:val="24"/>
          <w:szCs w:val="24"/>
        </w:rPr>
        <w:t xml:space="preserve">die due to </w:t>
      </w:r>
      <w:r w:rsidR="00DC44A7" w:rsidRPr="00BA08F5">
        <w:rPr>
          <w:rFonts w:ascii="Book Antiqua" w:hAnsi="Book Antiqua" w:cs="Times New Roman"/>
          <w:sz w:val="24"/>
          <w:szCs w:val="24"/>
        </w:rPr>
        <w:lastRenderedPageBreak/>
        <w:t>peritoneal recurrence</w:t>
      </w:r>
      <w:r w:rsidR="00B53518" w:rsidRPr="00BA08F5">
        <w:rPr>
          <w:rFonts w:ascii="Book Antiqua" w:hAnsi="Book Antiqua" w:cs="Times New Roman"/>
          <w:sz w:val="24"/>
          <w:szCs w:val="24"/>
          <w:vertAlign w:val="superscript"/>
        </w:rPr>
        <w:t>[90,92,97</w:t>
      </w:r>
      <w:r w:rsidR="00946576" w:rsidRPr="00BA08F5">
        <w:rPr>
          <w:rFonts w:ascii="Book Antiqua" w:hAnsi="Book Antiqua" w:cs="Times New Roman"/>
          <w:sz w:val="24"/>
          <w:szCs w:val="24"/>
          <w:vertAlign w:val="superscript"/>
        </w:rPr>
        <w:t>]</w:t>
      </w:r>
      <w:r w:rsidR="00DF71A7" w:rsidRPr="00BA08F5">
        <w:rPr>
          <w:rFonts w:ascii="Book Antiqua" w:hAnsi="Book Antiqua" w:cs="Times New Roman"/>
          <w:sz w:val="24"/>
          <w:szCs w:val="24"/>
        </w:rPr>
        <w:t xml:space="preserve">. </w:t>
      </w:r>
      <w:r w:rsidR="000B4CD2" w:rsidRPr="00BA08F5">
        <w:rPr>
          <w:rFonts w:ascii="Book Antiqua" w:hAnsi="Book Antiqua" w:cs="Times New Roman"/>
          <w:sz w:val="24"/>
          <w:szCs w:val="24"/>
        </w:rPr>
        <w:t>This may be due to a m</w:t>
      </w:r>
      <w:r w:rsidR="001D3D69" w:rsidRPr="00BA08F5">
        <w:rPr>
          <w:rFonts w:ascii="Book Antiqua" w:hAnsi="Book Antiqua" w:cs="Times New Roman"/>
          <w:sz w:val="24"/>
          <w:szCs w:val="24"/>
        </w:rPr>
        <w:t>ore aggressive biology of GCPC, poor response to chemothe</w:t>
      </w:r>
      <w:r w:rsidR="000422C5" w:rsidRPr="00BA08F5">
        <w:rPr>
          <w:rFonts w:ascii="Book Antiqua" w:hAnsi="Book Antiqua" w:cs="Times New Roman"/>
          <w:sz w:val="24"/>
          <w:szCs w:val="24"/>
        </w:rPr>
        <w:t xml:space="preserve">rapy and retroperitoneal </w:t>
      </w:r>
      <w:proofErr w:type="gramStart"/>
      <w:r w:rsidR="000422C5" w:rsidRPr="00BA08F5">
        <w:rPr>
          <w:rFonts w:ascii="Book Antiqua" w:hAnsi="Book Antiqua" w:cs="Times New Roman"/>
          <w:sz w:val="24"/>
          <w:szCs w:val="24"/>
        </w:rPr>
        <w:t>spread</w:t>
      </w:r>
      <w:r w:rsidR="00B53518" w:rsidRPr="00BA08F5">
        <w:rPr>
          <w:rFonts w:ascii="Book Antiqua" w:hAnsi="Book Antiqua" w:cs="Times New Roman"/>
          <w:sz w:val="24"/>
          <w:szCs w:val="24"/>
          <w:vertAlign w:val="superscript"/>
        </w:rPr>
        <w:t>[</w:t>
      </w:r>
      <w:proofErr w:type="gramEnd"/>
      <w:r w:rsidR="00B53518" w:rsidRPr="00BA08F5">
        <w:rPr>
          <w:rFonts w:ascii="Book Antiqua" w:hAnsi="Book Antiqua" w:cs="Times New Roman"/>
          <w:sz w:val="24"/>
          <w:szCs w:val="24"/>
          <w:vertAlign w:val="superscript"/>
        </w:rPr>
        <w:t>96,11</w:t>
      </w:r>
      <w:r w:rsidR="00DB42CE">
        <w:rPr>
          <w:rFonts w:ascii="Book Antiqua" w:hAnsi="Book Antiqua" w:cs="Times New Roman" w:hint="eastAsia"/>
          <w:sz w:val="24"/>
          <w:szCs w:val="24"/>
          <w:vertAlign w:val="superscript"/>
          <w:lang w:eastAsia="zh-CN"/>
        </w:rPr>
        <w:t>2</w:t>
      </w:r>
      <w:r w:rsidR="00946576" w:rsidRPr="00BA08F5">
        <w:rPr>
          <w:rFonts w:ascii="Book Antiqua" w:hAnsi="Book Antiqua" w:cs="Times New Roman"/>
          <w:sz w:val="24"/>
          <w:szCs w:val="24"/>
          <w:vertAlign w:val="superscript"/>
        </w:rPr>
        <w:t>]</w:t>
      </w:r>
      <w:r w:rsidR="00946576" w:rsidRPr="00BA08F5">
        <w:rPr>
          <w:rFonts w:ascii="Book Antiqua" w:hAnsi="Book Antiqua" w:cs="Times New Roman"/>
          <w:sz w:val="24"/>
          <w:szCs w:val="24"/>
        </w:rPr>
        <w:t xml:space="preserve"> </w:t>
      </w:r>
      <w:r w:rsidR="00DC44A7" w:rsidRPr="00BA08F5">
        <w:rPr>
          <w:rFonts w:ascii="Book Antiqua" w:hAnsi="Book Antiqua" w:cs="Times New Roman"/>
          <w:sz w:val="24"/>
          <w:szCs w:val="24"/>
        </w:rPr>
        <w:t>or poor patient selection</w:t>
      </w:r>
      <w:r w:rsidR="009778F3" w:rsidRPr="00BA08F5">
        <w:rPr>
          <w:rFonts w:ascii="Book Antiqua" w:hAnsi="Book Antiqua" w:cs="Times New Roman"/>
          <w:sz w:val="24"/>
          <w:szCs w:val="24"/>
        </w:rPr>
        <w:t xml:space="preserve">. </w:t>
      </w:r>
    </w:p>
    <w:p w:rsidR="00346E2E" w:rsidRPr="00BA08F5" w:rsidRDefault="00346E2E"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Second</w:t>
      </w:r>
      <w:r w:rsidR="004E1F43" w:rsidRPr="00BA08F5">
        <w:rPr>
          <w:rFonts w:ascii="Book Antiqua" w:hAnsi="Book Antiqua" w:cs="Times New Roman"/>
          <w:sz w:val="24"/>
          <w:szCs w:val="24"/>
        </w:rPr>
        <w:t xml:space="preserve">, the procedure may be associated with a considerable morbidity and mortality. Morbidity following CRS and HIPEC for </w:t>
      </w:r>
      <w:r w:rsidR="000422C5" w:rsidRPr="00BA08F5">
        <w:rPr>
          <w:rFonts w:ascii="Book Antiqua" w:hAnsi="Book Antiqua" w:cs="Times New Roman"/>
          <w:sz w:val="24"/>
          <w:szCs w:val="24"/>
        </w:rPr>
        <w:t>GCPC can range from 3.6% to 52</w:t>
      </w:r>
      <w:proofErr w:type="gramStart"/>
      <w:r w:rsidR="000422C5" w:rsidRPr="00BA08F5">
        <w:rPr>
          <w:rFonts w:ascii="Book Antiqua" w:hAnsi="Book Antiqua" w:cs="Times New Roman"/>
          <w:sz w:val="24"/>
          <w:szCs w:val="24"/>
        </w:rPr>
        <w:t>%</w:t>
      </w:r>
      <w:r w:rsidR="00830019" w:rsidRPr="00BA08F5">
        <w:rPr>
          <w:rFonts w:ascii="Book Antiqua" w:hAnsi="Book Antiqua" w:cs="Times New Roman"/>
          <w:sz w:val="24"/>
          <w:szCs w:val="24"/>
          <w:vertAlign w:val="superscript"/>
        </w:rPr>
        <w:t>[</w:t>
      </w:r>
      <w:proofErr w:type="gramEnd"/>
      <w:r w:rsidR="00830019" w:rsidRPr="00BA08F5">
        <w:rPr>
          <w:rFonts w:ascii="Book Antiqua" w:hAnsi="Book Antiqua" w:cs="Times New Roman"/>
          <w:sz w:val="24"/>
          <w:szCs w:val="24"/>
          <w:vertAlign w:val="superscript"/>
        </w:rPr>
        <w:t>101</w:t>
      </w:r>
      <w:r w:rsidR="00FF1A8D" w:rsidRPr="00BA08F5">
        <w:rPr>
          <w:rFonts w:ascii="Book Antiqua" w:hAnsi="Book Antiqua" w:cs="Times New Roman"/>
          <w:sz w:val="24"/>
          <w:szCs w:val="24"/>
          <w:vertAlign w:val="superscript"/>
        </w:rPr>
        <w:t>,10</w:t>
      </w:r>
      <w:r w:rsidR="00830019" w:rsidRPr="00BA08F5">
        <w:rPr>
          <w:rFonts w:ascii="Book Antiqua" w:hAnsi="Book Antiqua" w:cs="Times New Roman"/>
          <w:sz w:val="24"/>
          <w:szCs w:val="24"/>
          <w:vertAlign w:val="superscript"/>
        </w:rPr>
        <w:t>2</w:t>
      </w:r>
      <w:r w:rsidR="00FF1A8D" w:rsidRPr="00BA08F5">
        <w:rPr>
          <w:rFonts w:ascii="Book Antiqua" w:hAnsi="Book Antiqua" w:cs="Times New Roman"/>
          <w:sz w:val="24"/>
          <w:szCs w:val="24"/>
          <w:vertAlign w:val="superscript"/>
        </w:rPr>
        <w:t>]</w:t>
      </w:r>
      <w:r w:rsidR="00FF1A8D" w:rsidRPr="00BA08F5">
        <w:rPr>
          <w:rFonts w:ascii="Book Antiqua" w:hAnsi="Book Antiqua" w:cs="Times New Roman"/>
          <w:sz w:val="24"/>
          <w:szCs w:val="24"/>
        </w:rPr>
        <w:t xml:space="preserve"> and mortality from 0</w:t>
      </w:r>
      <w:r w:rsidR="000422C5" w:rsidRPr="00BA08F5">
        <w:rPr>
          <w:rFonts w:ascii="Book Antiqua" w:hAnsi="Book Antiqua" w:cs="Times New Roman" w:hint="eastAsia"/>
          <w:sz w:val="24"/>
          <w:szCs w:val="24"/>
          <w:lang w:eastAsia="zh-CN"/>
        </w:rPr>
        <w:t>%</w:t>
      </w:r>
      <w:r w:rsidR="00FF1A8D" w:rsidRPr="00BA08F5">
        <w:rPr>
          <w:rFonts w:ascii="Book Antiqua" w:hAnsi="Book Antiqua" w:cs="Times New Roman"/>
          <w:sz w:val="24"/>
          <w:szCs w:val="24"/>
        </w:rPr>
        <w:t>-</w:t>
      </w:r>
      <w:r w:rsidR="004E1F43" w:rsidRPr="00BA08F5">
        <w:rPr>
          <w:rFonts w:ascii="Book Antiqua" w:hAnsi="Book Antiqua" w:cs="Times New Roman"/>
          <w:sz w:val="24"/>
          <w:szCs w:val="24"/>
        </w:rPr>
        <w:t>7%</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FF1A8D" w:rsidRPr="00BA08F5">
        <w:rPr>
          <w:rFonts w:ascii="Book Antiqua" w:hAnsi="Book Antiqua" w:cs="Times New Roman"/>
          <w:sz w:val="24"/>
          <w:szCs w:val="24"/>
        </w:rPr>
        <w:t>T</w:t>
      </w:r>
      <w:r w:rsidRPr="00BA08F5">
        <w:rPr>
          <w:rFonts w:ascii="Book Antiqua" w:hAnsi="Book Antiqua" w:cs="Times New Roman"/>
          <w:sz w:val="24"/>
          <w:szCs w:val="24"/>
        </w:rPr>
        <w:t>able</w:t>
      </w:r>
      <w:r w:rsidR="00FF1A8D" w:rsidRPr="00BA08F5">
        <w:rPr>
          <w:rFonts w:ascii="Book Antiqua" w:hAnsi="Book Antiqua" w:cs="Times New Roman"/>
          <w:sz w:val="24"/>
          <w:szCs w:val="24"/>
        </w:rPr>
        <w:t xml:space="preserve"> 3</w:t>
      </w:r>
      <w:r w:rsidRPr="00BA08F5">
        <w:rPr>
          <w:rFonts w:ascii="Book Antiqua" w:hAnsi="Book Antiqua" w:cs="Times New Roman"/>
          <w:sz w:val="24"/>
          <w:szCs w:val="24"/>
        </w:rPr>
        <w:t>)</w:t>
      </w:r>
      <w:r w:rsidR="004E1F43" w:rsidRPr="00BA08F5">
        <w:rPr>
          <w:rFonts w:ascii="Book Antiqua" w:hAnsi="Book Antiqua" w:cs="Times New Roman"/>
          <w:sz w:val="24"/>
          <w:szCs w:val="24"/>
        </w:rPr>
        <w:t xml:space="preserve">. Gill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422C5" w:rsidRPr="00BA08F5">
        <w:rPr>
          <w:rFonts w:ascii="Book Antiqua" w:hAnsi="Book Antiqua" w:cs="Times New Roman"/>
          <w:sz w:val="24"/>
          <w:szCs w:val="24"/>
          <w:vertAlign w:val="superscript"/>
        </w:rPr>
        <w:t>[</w:t>
      </w:r>
      <w:proofErr w:type="gramEnd"/>
      <w:r w:rsidR="000422C5" w:rsidRPr="00BA08F5">
        <w:rPr>
          <w:rFonts w:ascii="Book Antiqua" w:hAnsi="Book Antiqua" w:cs="Times New Roman"/>
          <w:sz w:val="24"/>
          <w:szCs w:val="24"/>
          <w:vertAlign w:val="superscript"/>
        </w:rPr>
        <w:t>105]</w:t>
      </w:r>
      <w:r w:rsidR="004E1F43" w:rsidRPr="00BA08F5">
        <w:rPr>
          <w:rFonts w:ascii="Book Antiqua" w:hAnsi="Book Antiqua" w:cs="Times New Roman"/>
          <w:sz w:val="24"/>
          <w:szCs w:val="24"/>
        </w:rPr>
        <w:t xml:space="preserve"> in a systematic review reported an average morbidity of 21.5% and mortality of 4.8% in 10 studies. Most common complications after CRS and HIPEC are digestive fistula/anastamotic leaks, ileus, intra-abdominal a</w:t>
      </w:r>
      <w:r w:rsidR="000422C5" w:rsidRPr="00BA08F5">
        <w:rPr>
          <w:rFonts w:ascii="Book Antiqua" w:hAnsi="Book Antiqua" w:cs="Times New Roman"/>
          <w:sz w:val="24"/>
          <w:szCs w:val="24"/>
        </w:rPr>
        <w:t xml:space="preserve">bscess and hematologic </w:t>
      </w:r>
      <w:proofErr w:type="gramStart"/>
      <w:r w:rsidR="000422C5" w:rsidRPr="00BA08F5">
        <w:rPr>
          <w:rFonts w:ascii="Book Antiqua" w:hAnsi="Book Antiqua" w:cs="Times New Roman"/>
          <w:sz w:val="24"/>
          <w:szCs w:val="24"/>
        </w:rPr>
        <w:t>toxicity</w:t>
      </w:r>
      <w:r w:rsidR="00830019" w:rsidRPr="00BA08F5">
        <w:rPr>
          <w:rFonts w:ascii="Book Antiqua" w:hAnsi="Book Antiqua" w:cs="Times New Roman"/>
          <w:sz w:val="24"/>
          <w:szCs w:val="24"/>
          <w:vertAlign w:val="superscript"/>
        </w:rPr>
        <w:t>[</w:t>
      </w:r>
      <w:proofErr w:type="gramEnd"/>
      <w:r w:rsidR="00830019" w:rsidRPr="00BA08F5">
        <w:rPr>
          <w:rFonts w:ascii="Book Antiqua" w:hAnsi="Book Antiqua" w:cs="Times New Roman"/>
          <w:sz w:val="24"/>
          <w:szCs w:val="24"/>
          <w:vertAlign w:val="superscript"/>
        </w:rPr>
        <w:t>95-97,105</w:t>
      </w:r>
      <w:r w:rsidR="00F625BB" w:rsidRPr="00BA08F5">
        <w:rPr>
          <w:rFonts w:ascii="Book Antiqua" w:hAnsi="Book Antiqua" w:cs="Times New Roman"/>
          <w:sz w:val="24"/>
          <w:szCs w:val="24"/>
          <w:vertAlign w:val="superscript"/>
        </w:rPr>
        <w:t>]</w:t>
      </w:r>
      <w:r w:rsidR="004E1F43" w:rsidRPr="00BA08F5">
        <w:rPr>
          <w:rFonts w:ascii="Book Antiqua" w:hAnsi="Book Antiqua" w:cs="Times New Roman"/>
          <w:sz w:val="24"/>
          <w:szCs w:val="24"/>
        </w:rPr>
        <w:t xml:space="preserve">. Although there have been concerns that a gastrectomy performed along with HIPEC may increase the incidence of anastamotic leaks, Piso </w:t>
      </w:r>
      <w:r w:rsidR="00C8347F" w:rsidRPr="00BA08F5">
        <w:rPr>
          <w:rFonts w:ascii="Book Antiqua" w:hAnsi="Book Antiqua" w:cs="Times New Roman"/>
          <w:i/>
          <w:sz w:val="24"/>
          <w:szCs w:val="24"/>
        </w:rPr>
        <w:t>et al</w:t>
      </w:r>
      <w:r w:rsidR="000422C5"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3</w:t>
      </w:r>
      <w:r w:rsidR="000422C5" w:rsidRPr="00BA08F5">
        <w:rPr>
          <w:rFonts w:ascii="Book Antiqua" w:hAnsi="Book Antiqua" w:cs="Times New Roman"/>
          <w:sz w:val="24"/>
          <w:szCs w:val="24"/>
          <w:vertAlign w:val="superscript"/>
        </w:rPr>
        <w:t>]</w:t>
      </w:r>
      <w:r w:rsidR="004E1F43" w:rsidRPr="00BA08F5">
        <w:rPr>
          <w:rFonts w:ascii="Book Antiqua" w:hAnsi="Book Antiqua" w:cs="Times New Roman"/>
          <w:sz w:val="24"/>
          <w:szCs w:val="24"/>
        </w:rPr>
        <w:t xml:space="preserve"> did not report any anastamotic leak related to gastric resections in their series of 37 patients, 30 of whom had major gastric resections.</w:t>
      </w:r>
      <w:r w:rsidR="00D007C1" w:rsidRPr="00BA08F5">
        <w:rPr>
          <w:rFonts w:ascii="Book Antiqua" w:hAnsi="Book Antiqua" w:cs="Times New Roman"/>
          <w:sz w:val="24"/>
          <w:szCs w:val="24"/>
        </w:rPr>
        <w:t xml:space="preserve"> </w:t>
      </w:r>
    </w:p>
    <w:p w:rsidR="00C06197" w:rsidRPr="00BA08F5" w:rsidRDefault="001E7A57"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Ther</w:t>
      </w:r>
      <w:r w:rsidR="00A47C61" w:rsidRPr="00BA08F5">
        <w:rPr>
          <w:rFonts w:ascii="Book Antiqua" w:hAnsi="Book Antiqua" w:cs="Times New Roman"/>
          <w:sz w:val="24"/>
          <w:szCs w:val="24"/>
        </w:rPr>
        <w:t>efore, it is important to strictly select</w:t>
      </w:r>
      <w:r w:rsidRPr="00BA08F5">
        <w:rPr>
          <w:rFonts w:ascii="Book Antiqua" w:hAnsi="Book Antiqua" w:cs="Times New Roman"/>
          <w:sz w:val="24"/>
          <w:szCs w:val="24"/>
        </w:rPr>
        <w:t xml:space="preserve"> patients who will benefit from this procedure. Various</w:t>
      </w:r>
      <w:r w:rsidR="00C73827" w:rsidRPr="00BA08F5">
        <w:rPr>
          <w:rFonts w:ascii="Book Antiqua" w:hAnsi="Book Antiqua" w:cs="Times New Roman"/>
          <w:sz w:val="24"/>
          <w:szCs w:val="24"/>
        </w:rPr>
        <w:t xml:space="preserve"> factors have been reported to be associated with a good outcome following CRS and HIPEC for GCPC</w:t>
      </w:r>
      <w:r w:rsidRPr="00BA08F5">
        <w:rPr>
          <w:rFonts w:ascii="Book Antiqua" w:hAnsi="Book Antiqua" w:cs="Times New Roman"/>
          <w:sz w:val="24"/>
          <w:szCs w:val="24"/>
        </w:rPr>
        <w:t xml:space="preserve">. </w:t>
      </w:r>
      <w:r w:rsidR="00FD6A8E" w:rsidRPr="00BA08F5">
        <w:rPr>
          <w:rFonts w:ascii="Book Antiqua" w:hAnsi="Book Antiqua" w:cs="Times New Roman"/>
          <w:sz w:val="24"/>
          <w:szCs w:val="24"/>
        </w:rPr>
        <w:t>T</w:t>
      </w:r>
      <w:r w:rsidR="00C73827" w:rsidRPr="00BA08F5">
        <w:rPr>
          <w:rFonts w:ascii="Book Antiqua" w:hAnsi="Book Antiqua" w:cs="Times New Roman"/>
          <w:sz w:val="24"/>
          <w:szCs w:val="24"/>
        </w:rPr>
        <w:t xml:space="preserve">he most important of these would be </w:t>
      </w:r>
      <w:r w:rsidR="000A55C3" w:rsidRPr="00BA08F5">
        <w:rPr>
          <w:rFonts w:ascii="Book Antiqua" w:hAnsi="Book Antiqua" w:cs="Times New Roman"/>
          <w:sz w:val="24"/>
          <w:szCs w:val="24"/>
        </w:rPr>
        <w:t xml:space="preserve">the </w:t>
      </w:r>
      <w:r w:rsidR="00C73827" w:rsidRPr="00BA08F5">
        <w:rPr>
          <w:rFonts w:ascii="Book Antiqua" w:hAnsi="Book Antiqua" w:cs="Times New Roman"/>
          <w:sz w:val="24"/>
          <w:szCs w:val="24"/>
        </w:rPr>
        <w:t xml:space="preserve">completeness of </w:t>
      </w:r>
      <w:proofErr w:type="gramStart"/>
      <w:r w:rsidR="00C73827" w:rsidRPr="00BA08F5">
        <w:rPr>
          <w:rFonts w:ascii="Book Antiqua" w:hAnsi="Book Antiqua" w:cs="Times New Roman"/>
          <w:sz w:val="24"/>
          <w:szCs w:val="24"/>
        </w:rPr>
        <w:t>cytoreduction</w:t>
      </w:r>
      <w:r w:rsidR="00412D30" w:rsidRPr="00BA08F5">
        <w:rPr>
          <w:rFonts w:ascii="Book Antiqua" w:hAnsi="Book Antiqua" w:cs="Times New Roman"/>
          <w:sz w:val="24"/>
          <w:szCs w:val="24"/>
          <w:vertAlign w:val="superscript"/>
        </w:rPr>
        <w:t>[</w:t>
      </w:r>
      <w:proofErr w:type="gramEnd"/>
      <w:r w:rsidR="00412D30" w:rsidRPr="00BA08F5">
        <w:rPr>
          <w:rFonts w:ascii="Book Antiqua" w:hAnsi="Book Antiqua" w:cs="Times New Roman"/>
          <w:sz w:val="24"/>
          <w:szCs w:val="24"/>
          <w:vertAlign w:val="superscript"/>
        </w:rPr>
        <w:t>92,94-96,108</w:t>
      </w:r>
      <w:r w:rsidR="00593322" w:rsidRPr="00BA08F5">
        <w:rPr>
          <w:rFonts w:ascii="Book Antiqua" w:hAnsi="Book Antiqua" w:cs="Times New Roman"/>
          <w:sz w:val="24"/>
          <w:szCs w:val="24"/>
          <w:vertAlign w:val="superscript"/>
        </w:rPr>
        <w:t>]</w:t>
      </w:r>
      <w:r w:rsidR="00C73827" w:rsidRPr="00BA08F5">
        <w:rPr>
          <w:rFonts w:ascii="Book Antiqua" w:hAnsi="Book Antiqua" w:cs="Times New Roman"/>
          <w:sz w:val="24"/>
          <w:szCs w:val="24"/>
        </w:rPr>
        <w:t xml:space="preserve">. </w:t>
      </w:r>
      <w:r w:rsidR="000A55C3" w:rsidRPr="00BA08F5">
        <w:rPr>
          <w:rFonts w:ascii="Book Antiqua" w:hAnsi="Book Antiqua" w:cs="Times New Roman"/>
          <w:sz w:val="24"/>
          <w:szCs w:val="24"/>
        </w:rPr>
        <w:t>Since IPC cannot penetrate more than 3-4</w:t>
      </w:r>
      <w:r w:rsidR="000422C5" w:rsidRPr="00BA08F5">
        <w:rPr>
          <w:rFonts w:ascii="Book Antiqua" w:hAnsi="Book Antiqua" w:cs="Times New Roman" w:hint="eastAsia"/>
          <w:sz w:val="24"/>
          <w:szCs w:val="24"/>
          <w:lang w:eastAsia="zh-CN"/>
        </w:rPr>
        <w:t xml:space="preserve"> </w:t>
      </w:r>
      <w:r w:rsidR="000A55C3" w:rsidRPr="00BA08F5">
        <w:rPr>
          <w:rFonts w:ascii="Book Antiqua" w:hAnsi="Book Antiqua" w:cs="Times New Roman"/>
          <w:sz w:val="24"/>
          <w:szCs w:val="24"/>
        </w:rPr>
        <w:t>mm, HIPEC will be ineffective against a larger residue. When</w:t>
      </w:r>
      <w:r w:rsidR="009C2565" w:rsidRPr="00BA08F5">
        <w:rPr>
          <w:rFonts w:ascii="Book Antiqua" w:hAnsi="Book Antiqua" w:cs="Times New Roman"/>
          <w:sz w:val="24"/>
          <w:szCs w:val="24"/>
        </w:rPr>
        <w:t xml:space="preserve"> complete cytoreduction is not possi</w:t>
      </w:r>
      <w:r w:rsidR="009F740D" w:rsidRPr="00BA08F5">
        <w:rPr>
          <w:rFonts w:ascii="Book Antiqua" w:hAnsi="Book Antiqua" w:cs="Times New Roman"/>
          <w:sz w:val="24"/>
          <w:szCs w:val="24"/>
        </w:rPr>
        <w:t xml:space="preserve">ble, the median survival ranges from 3.3 to 8.5 </w:t>
      </w:r>
      <w:r w:rsidR="000422C5" w:rsidRPr="00BA08F5">
        <w:rPr>
          <w:rFonts w:ascii="Book Antiqua" w:hAnsi="Book Antiqua" w:cs="Times New Roman" w:hint="eastAsia"/>
          <w:sz w:val="24"/>
          <w:szCs w:val="24"/>
          <w:lang w:eastAsia="zh-CN"/>
        </w:rPr>
        <w:t>mo</w:t>
      </w:r>
      <w:r w:rsidR="009F740D" w:rsidRPr="00BA08F5">
        <w:rPr>
          <w:rFonts w:ascii="Book Antiqua" w:hAnsi="Book Antiqua" w:cs="Times New Roman"/>
          <w:sz w:val="24"/>
          <w:szCs w:val="24"/>
        </w:rPr>
        <w:t xml:space="preserve"> </w:t>
      </w:r>
      <w:r w:rsidR="00B51941" w:rsidRPr="00BA08F5">
        <w:rPr>
          <w:rFonts w:ascii="Book Antiqua" w:hAnsi="Book Antiqua" w:cs="Times New Roman"/>
          <w:sz w:val="24"/>
          <w:szCs w:val="24"/>
        </w:rPr>
        <w:t xml:space="preserve">with 5-year survival of 2% </w:t>
      </w:r>
      <w:r w:rsidR="009F740D" w:rsidRPr="00BA08F5">
        <w:rPr>
          <w:rFonts w:ascii="Book Antiqua" w:hAnsi="Book Antiqua" w:cs="Times New Roman"/>
          <w:sz w:val="24"/>
          <w:szCs w:val="24"/>
        </w:rPr>
        <w:t xml:space="preserve">compared to median survival of 11.2 to 43.4 </w:t>
      </w:r>
      <w:r w:rsidR="000422C5" w:rsidRPr="00BA08F5">
        <w:rPr>
          <w:rFonts w:ascii="Book Antiqua" w:hAnsi="Book Antiqua" w:cs="Times New Roman" w:hint="eastAsia"/>
          <w:sz w:val="24"/>
          <w:szCs w:val="24"/>
          <w:lang w:eastAsia="zh-CN"/>
        </w:rPr>
        <w:t>mo</w:t>
      </w:r>
      <w:r w:rsidR="009F740D" w:rsidRPr="00BA08F5">
        <w:rPr>
          <w:rFonts w:ascii="Book Antiqua" w:hAnsi="Book Antiqua" w:cs="Times New Roman"/>
          <w:sz w:val="24"/>
          <w:szCs w:val="24"/>
        </w:rPr>
        <w:t xml:space="preserve"> </w:t>
      </w:r>
      <w:r w:rsidR="00B51941" w:rsidRPr="00BA08F5">
        <w:rPr>
          <w:rFonts w:ascii="Book Antiqua" w:hAnsi="Book Antiqua" w:cs="Times New Roman"/>
          <w:sz w:val="24"/>
          <w:szCs w:val="24"/>
        </w:rPr>
        <w:t>and 5-year survival of 17</w:t>
      </w:r>
      <w:r w:rsidR="000422C5" w:rsidRPr="00BA08F5">
        <w:rPr>
          <w:rFonts w:ascii="Book Antiqua" w:hAnsi="Book Antiqua" w:cs="Times New Roman" w:hint="eastAsia"/>
          <w:sz w:val="24"/>
          <w:szCs w:val="24"/>
          <w:lang w:eastAsia="zh-CN"/>
        </w:rPr>
        <w:t>%</w:t>
      </w:r>
      <w:r w:rsidR="00B51941" w:rsidRPr="00BA08F5">
        <w:rPr>
          <w:rFonts w:ascii="Book Antiqua" w:hAnsi="Book Antiqua" w:cs="Times New Roman"/>
          <w:sz w:val="24"/>
          <w:szCs w:val="24"/>
        </w:rPr>
        <w:t xml:space="preserve">-30% </w:t>
      </w:r>
      <w:r w:rsidR="009F740D" w:rsidRPr="00BA08F5">
        <w:rPr>
          <w:rFonts w:ascii="Book Antiqua" w:hAnsi="Book Antiqua" w:cs="Times New Roman"/>
          <w:sz w:val="24"/>
          <w:szCs w:val="24"/>
        </w:rPr>
        <w:t>if complete cytoreduction is achieved</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90FDD" w:rsidRPr="00BA08F5">
        <w:rPr>
          <w:rFonts w:ascii="Book Antiqua" w:hAnsi="Book Antiqua" w:cs="Times New Roman"/>
          <w:sz w:val="24"/>
          <w:szCs w:val="24"/>
        </w:rPr>
        <w:t>T</w:t>
      </w:r>
      <w:r w:rsidR="009F740D" w:rsidRPr="00BA08F5">
        <w:rPr>
          <w:rFonts w:ascii="Book Antiqua" w:hAnsi="Book Antiqua" w:cs="Times New Roman"/>
          <w:sz w:val="24"/>
          <w:szCs w:val="24"/>
        </w:rPr>
        <w:t>able</w:t>
      </w:r>
      <w:r w:rsidR="00C90FDD" w:rsidRPr="00BA08F5">
        <w:rPr>
          <w:rFonts w:ascii="Book Antiqua" w:hAnsi="Book Antiqua" w:cs="Times New Roman"/>
          <w:sz w:val="24"/>
          <w:szCs w:val="24"/>
        </w:rPr>
        <w:t xml:space="preserve"> 3</w:t>
      </w:r>
      <w:r w:rsidR="000B48D7" w:rsidRPr="00BA08F5">
        <w:rPr>
          <w:rFonts w:ascii="Book Antiqua" w:hAnsi="Book Antiqua" w:cs="Times New Roman"/>
          <w:sz w:val="24"/>
          <w:szCs w:val="24"/>
        </w:rPr>
        <w:t>)</w:t>
      </w:r>
      <w:r w:rsidR="00212D5D" w:rsidRPr="00BA08F5">
        <w:rPr>
          <w:rFonts w:ascii="Book Antiqua" w:hAnsi="Book Antiqua" w:cs="Times New Roman"/>
          <w:sz w:val="24"/>
          <w:szCs w:val="24"/>
        </w:rPr>
        <w:t>.</w:t>
      </w:r>
      <w:r w:rsidR="00370B96" w:rsidRPr="00BA08F5">
        <w:rPr>
          <w:rFonts w:ascii="Book Antiqua" w:hAnsi="Book Antiqua" w:cs="Times New Roman"/>
          <w:sz w:val="24"/>
          <w:szCs w:val="24"/>
        </w:rPr>
        <w:t xml:space="preserve"> </w:t>
      </w:r>
      <w:r w:rsidR="0035373E" w:rsidRPr="00BA08F5">
        <w:rPr>
          <w:rFonts w:ascii="Book Antiqua" w:hAnsi="Book Antiqua" w:cs="Times New Roman"/>
          <w:sz w:val="24"/>
          <w:szCs w:val="24"/>
        </w:rPr>
        <w:t xml:space="preserve">Completeness of cytoreduction was an important prognostic factor in one of the largest series on CRS and HIPEC in GCPC, with a </w:t>
      </w:r>
      <w:r w:rsidR="00D22850" w:rsidRPr="00BA08F5">
        <w:rPr>
          <w:rFonts w:ascii="Book Antiqua" w:hAnsi="Book Antiqua" w:cs="Times New Roman"/>
          <w:sz w:val="24"/>
          <w:szCs w:val="24"/>
        </w:rPr>
        <w:t>relative risk of 2.04</w:t>
      </w:r>
      <w:r w:rsidR="00B86836" w:rsidRPr="00BA08F5">
        <w:rPr>
          <w:rFonts w:ascii="Book Antiqua" w:hAnsi="Book Antiqua" w:cs="Times New Roman"/>
          <w:sz w:val="24"/>
          <w:szCs w:val="24"/>
          <w:vertAlign w:val="superscript"/>
        </w:rPr>
        <w:t>[96</w:t>
      </w:r>
      <w:r w:rsidR="00C90FDD" w:rsidRPr="00BA08F5">
        <w:rPr>
          <w:rFonts w:ascii="Book Antiqua" w:hAnsi="Book Antiqua" w:cs="Times New Roman"/>
          <w:sz w:val="24"/>
          <w:szCs w:val="24"/>
          <w:vertAlign w:val="superscript"/>
        </w:rPr>
        <w:t>]</w:t>
      </w:r>
      <w:r w:rsidR="00D22850" w:rsidRPr="00BA08F5">
        <w:rPr>
          <w:rFonts w:ascii="Book Antiqua" w:hAnsi="Book Antiqua" w:cs="Times New Roman"/>
          <w:sz w:val="24"/>
          <w:szCs w:val="24"/>
        </w:rPr>
        <w:t xml:space="preserve">. </w:t>
      </w:r>
      <w:r w:rsidR="008D57EE" w:rsidRPr="00BA08F5">
        <w:rPr>
          <w:rFonts w:ascii="Book Antiqua" w:hAnsi="Book Antiqua" w:cs="Times New Roman"/>
          <w:sz w:val="24"/>
          <w:szCs w:val="24"/>
        </w:rPr>
        <w:t xml:space="preserve">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422C5" w:rsidRPr="00BA08F5">
        <w:rPr>
          <w:rFonts w:ascii="Book Antiqua" w:hAnsi="Book Antiqua" w:cs="Times New Roman"/>
          <w:sz w:val="24"/>
          <w:szCs w:val="24"/>
          <w:vertAlign w:val="superscript"/>
        </w:rPr>
        <w:t>[</w:t>
      </w:r>
      <w:proofErr w:type="gramEnd"/>
      <w:r w:rsidR="000422C5" w:rsidRPr="00BA08F5">
        <w:rPr>
          <w:rFonts w:ascii="Book Antiqua" w:hAnsi="Book Antiqua" w:cs="Times New Roman"/>
          <w:sz w:val="24"/>
          <w:szCs w:val="24"/>
          <w:vertAlign w:val="superscript"/>
        </w:rPr>
        <w:t>95]</w:t>
      </w:r>
      <w:r w:rsidR="008D57EE" w:rsidRPr="00BA08F5">
        <w:rPr>
          <w:rFonts w:ascii="Book Antiqua" w:hAnsi="Book Antiqua" w:cs="Times New Roman"/>
          <w:sz w:val="24"/>
          <w:szCs w:val="24"/>
        </w:rPr>
        <w:t xml:space="preserve"> rep</w:t>
      </w:r>
      <w:r w:rsidR="00B86836" w:rsidRPr="00BA08F5">
        <w:rPr>
          <w:rFonts w:ascii="Book Antiqua" w:hAnsi="Book Antiqua" w:cs="Times New Roman"/>
          <w:sz w:val="24"/>
          <w:szCs w:val="24"/>
        </w:rPr>
        <w:t>orted a 2.8 fold</w:t>
      </w:r>
      <w:r w:rsidR="008D57EE" w:rsidRPr="00BA08F5">
        <w:rPr>
          <w:rFonts w:ascii="Book Antiqua" w:hAnsi="Book Antiqua" w:cs="Times New Roman"/>
          <w:sz w:val="24"/>
          <w:szCs w:val="24"/>
        </w:rPr>
        <w:t xml:space="preserve"> increase in the risk of dying from the disease if an in</w:t>
      </w:r>
      <w:r w:rsidR="000422C5" w:rsidRPr="00BA08F5">
        <w:rPr>
          <w:rFonts w:ascii="Book Antiqua" w:hAnsi="Book Antiqua" w:cs="Times New Roman"/>
          <w:sz w:val="24"/>
          <w:szCs w:val="24"/>
        </w:rPr>
        <w:t>complete cytoreduction was done</w:t>
      </w:r>
      <w:r w:rsidR="008D57EE" w:rsidRPr="00BA08F5">
        <w:rPr>
          <w:rFonts w:ascii="Book Antiqua" w:hAnsi="Book Antiqua" w:cs="Times New Roman"/>
          <w:sz w:val="24"/>
          <w:szCs w:val="24"/>
        </w:rPr>
        <w:t xml:space="preserve">. </w:t>
      </w:r>
    </w:p>
    <w:p w:rsidR="00AC730D" w:rsidRPr="00BA08F5" w:rsidRDefault="0035373E"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 extent of peritoneal carcinomatosis is another important prognostic factor for the success of HIPEC</w:t>
      </w:r>
      <w:r w:rsidR="00D22850" w:rsidRPr="00BA08F5">
        <w:rPr>
          <w:rFonts w:ascii="Book Antiqua" w:hAnsi="Book Antiqua" w:cs="Times New Roman"/>
          <w:sz w:val="24"/>
          <w:szCs w:val="24"/>
        </w:rPr>
        <w:t>, especially in patients who undergo a complete cytoreduction</w:t>
      </w:r>
      <w:r w:rsidRPr="00BA08F5">
        <w:rPr>
          <w:rFonts w:ascii="Book Antiqua" w:hAnsi="Book Antiqua" w:cs="Times New Roman"/>
          <w:sz w:val="24"/>
          <w:szCs w:val="24"/>
        </w:rPr>
        <w:t>.</w:t>
      </w:r>
      <w:r w:rsidR="004A10F3" w:rsidRPr="00BA08F5">
        <w:rPr>
          <w:rFonts w:ascii="Book Antiqua" w:hAnsi="Book Antiqua" w:cs="Times New Roman"/>
          <w:sz w:val="24"/>
          <w:szCs w:val="24"/>
        </w:rPr>
        <w:t xml:space="preserve"> </w:t>
      </w:r>
      <w:r w:rsidR="00271293" w:rsidRPr="00BA08F5">
        <w:rPr>
          <w:rFonts w:ascii="Book Antiqua" w:hAnsi="Book Antiqua" w:cs="Times New Roman"/>
          <w:sz w:val="24"/>
          <w:szCs w:val="24"/>
        </w:rPr>
        <w:t>Various scoring systems to assess the extent of PC have be</w:t>
      </w:r>
      <w:r w:rsidRPr="00BA08F5">
        <w:rPr>
          <w:rFonts w:ascii="Book Antiqua" w:hAnsi="Book Antiqua" w:cs="Times New Roman"/>
          <w:sz w:val="24"/>
          <w:szCs w:val="24"/>
        </w:rPr>
        <w:t>e</w:t>
      </w:r>
      <w:r w:rsidR="00271293" w:rsidRPr="00BA08F5">
        <w:rPr>
          <w:rFonts w:ascii="Book Antiqua" w:hAnsi="Book Antiqua" w:cs="Times New Roman"/>
          <w:sz w:val="24"/>
          <w:szCs w:val="24"/>
        </w:rPr>
        <w:t xml:space="preserve">n used in different studies. </w:t>
      </w:r>
      <w:r w:rsidR="004A10F3" w:rsidRPr="00BA08F5">
        <w:rPr>
          <w:rFonts w:ascii="Book Antiqua" w:hAnsi="Book Antiqua" w:cs="Times New Roman"/>
          <w:sz w:val="24"/>
          <w:szCs w:val="24"/>
        </w:rPr>
        <w:t>The peritoneal carcinomatosis index</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4A10F3" w:rsidRPr="00BA08F5">
        <w:rPr>
          <w:rFonts w:ascii="Book Antiqua" w:hAnsi="Book Antiqua" w:cs="Times New Roman"/>
          <w:sz w:val="24"/>
          <w:szCs w:val="24"/>
        </w:rPr>
        <w:t>PCI), developed by Sugarbake</w:t>
      </w:r>
      <w:r w:rsidR="004F72E2" w:rsidRPr="00BA08F5">
        <w:rPr>
          <w:rFonts w:ascii="Book Antiqua" w:hAnsi="Book Antiqua" w:cs="Times New Roman"/>
          <w:sz w:val="24"/>
          <w:szCs w:val="24"/>
        </w:rPr>
        <w:t>r</w:t>
      </w:r>
      <w:r w:rsidR="000422C5" w:rsidRPr="00BA08F5">
        <w:rPr>
          <w:rFonts w:ascii="Book Antiqua" w:hAnsi="Book Antiqua" w:cs="Times New Roman"/>
          <w:sz w:val="24"/>
          <w:szCs w:val="24"/>
        </w:rPr>
        <w:t xml:space="preserve"> is the most popular among them</w:t>
      </w:r>
      <w:r w:rsidR="0082228E"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4</w:t>
      </w:r>
      <w:r w:rsidR="009B7CDD" w:rsidRPr="00BA08F5">
        <w:rPr>
          <w:rFonts w:ascii="Book Antiqua" w:hAnsi="Book Antiqua" w:cs="Times New Roman"/>
          <w:sz w:val="24"/>
          <w:szCs w:val="24"/>
          <w:vertAlign w:val="superscript"/>
        </w:rPr>
        <w:t>]</w:t>
      </w:r>
      <w:r w:rsidR="004A10F3" w:rsidRPr="00BA08F5">
        <w:rPr>
          <w:rFonts w:ascii="Book Antiqua" w:hAnsi="Book Antiqua" w:cs="Times New Roman"/>
          <w:sz w:val="24"/>
          <w:szCs w:val="24"/>
        </w:rPr>
        <w:t>, the others being the Gilly score</w:t>
      </w:r>
      <w:r w:rsidR="0082228E"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5</w:t>
      </w:r>
      <w:r w:rsidR="009B7CDD" w:rsidRPr="00BA08F5">
        <w:rPr>
          <w:rFonts w:ascii="Book Antiqua" w:hAnsi="Book Antiqua" w:cs="Times New Roman"/>
          <w:sz w:val="24"/>
          <w:szCs w:val="24"/>
          <w:vertAlign w:val="superscript"/>
        </w:rPr>
        <w:t>]</w:t>
      </w:r>
      <w:r w:rsidR="004A10F3" w:rsidRPr="00BA08F5">
        <w:rPr>
          <w:rFonts w:ascii="Book Antiqua" w:hAnsi="Book Antiqua" w:cs="Times New Roman"/>
          <w:sz w:val="24"/>
          <w:szCs w:val="24"/>
        </w:rPr>
        <w:t xml:space="preserve"> and the Japanese Research Society on Gastric cancer score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4A10F3" w:rsidRPr="00BA08F5">
        <w:rPr>
          <w:rFonts w:ascii="Book Antiqua" w:hAnsi="Book Antiqua" w:cs="Times New Roman"/>
          <w:sz w:val="24"/>
          <w:szCs w:val="24"/>
        </w:rPr>
        <w:t>JRSGC)</w:t>
      </w:r>
      <w:r w:rsidR="00033168"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6</w:t>
      </w:r>
      <w:r w:rsidR="009B7CDD" w:rsidRPr="00BA08F5">
        <w:rPr>
          <w:rFonts w:ascii="Book Antiqua" w:hAnsi="Book Antiqua" w:cs="Times New Roman"/>
          <w:sz w:val="24"/>
          <w:szCs w:val="24"/>
          <w:vertAlign w:val="superscript"/>
        </w:rPr>
        <w:t>]</w:t>
      </w:r>
      <w:r w:rsidR="004A10F3" w:rsidRPr="00BA08F5">
        <w:rPr>
          <w:rFonts w:ascii="Book Antiqua" w:hAnsi="Book Antiqua" w:cs="Times New Roman"/>
          <w:sz w:val="24"/>
          <w:szCs w:val="24"/>
        </w:rPr>
        <w:t xml:space="preserve">. The PCI score indirectly </w:t>
      </w:r>
      <w:r w:rsidR="004A10F3" w:rsidRPr="00BA08F5">
        <w:rPr>
          <w:rFonts w:ascii="Book Antiqua" w:hAnsi="Book Antiqua" w:cs="Times New Roman"/>
          <w:sz w:val="24"/>
          <w:szCs w:val="24"/>
        </w:rPr>
        <w:lastRenderedPageBreak/>
        <w:t xml:space="preserve">predicts the ability for complete cytoreduction. </w:t>
      </w:r>
      <w:r w:rsidR="00862AC7" w:rsidRPr="00BA08F5">
        <w:rPr>
          <w:rFonts w:ascii="Book Antiqua" w:hAnsi="Book Antiqua" w:cs="Times New Roman"/>
          <w:sz w:val="24"/>
          <w:szCs w:val="24"/>
        </w:rPr>
        <w:t xml:space="preserve">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422C5" w:rsidRPr="00BA08F5">
        <w:rPr>
          <w:rFonts w:ascii="Book Antiqua" w:hAnsi="Book Antiqua" w:cs="Times New Roman"/>
          <w:sz w:val="24"/>
          <w:szCs w:val="24"/>
          <w:vertAlign w:val="superscript"/>
        </w:rPr>
        <w:t>[</w:t>
      </w:r>
      <w:proofErr w:type="gramEnd"/>
      <w:r w:rsidR="000422C5" w:rsidRPr="00BA08F5">
        <w:rPr>
          <w:rFonts w:ascii="Book Antiqua" w:hAnsi="Book Antiqua" w:cs="Times New Roman"/>
          <w:sz w:val="24"/>
          <w:szCs w:val="24"/>
          <w:vertAlign w:val="superscript"/>
        </w:rPr>
        <w:t>63]</w:t>
      </w:r>
      <w:r w:rsidR="00862AC7" w:rsidRPr="00BA08F5">
        <w:rPr>
          <w:rFonts w:ascii="Book Antiqua" w:hAnsi="Book Antiqua" w:cs="Times New Roman"/>
          <w:sz w:val="24"/>
          <w:szCs w:val="24"/>
        </w:rPr>
        <w:t xml:space="preserve"> reported complete cytoreduction in 86%, 39% and 7% of patients with GCPC if the PCI score was ≤</w:t>
      </w:r>
      <w:r w:rsidR="000422C5" w:rsidRPr="00BA08F5">
        <w:rPr>
          <w:rFonts w:ascii="Book Antiqua" w:hAnsi="Book Antiqua" w:cs="Times New Roman" w:hint="eastAsia"/>
          <w:sz w:val="24"/>
          <w:szCs w:val="24"/>
          <w:lang w:eastAsia="zh-CN"/>
        </w:rPr>
        <w:t xml:space="preserve"> </w:t>
      </w:r>
      <w:r w:rsidR="00862AC7" w:rsidRPr="00BA08F5">
        <w:rPr>
          <w:rFonts w:ascii="Book Antiqua" w:hAnsi="Book Antiqua" w:cs="Times New Roman"/>
          <w:sz w:val="24"/>
          <w:szCs w:val="24"/>
        </w:rPr>
        <w:t>6, &gt;</w:t>
      </w:r>
      <w:r w:rsidR="000422C5" w:rsidRPr="00BA08F5">
        <w:rPr>
          <w:rFonts w:ascii="Book Antiqua" w:hAnsi="Book Antiqua" w:cs="Times New Roman" w:hint="eastAsia"/>
          <w:sz w:val="24"/>
          <w:szCs w:val="24"/>
          <w:lang w:eastAsia="zh-CN"/>
        </w:rPr>
        <w:t xml:space="preserve"> </w:t>
      </w:r>
      <w:r w:rsidR="00862AC7" w:rsidRPr="00BA08F5">
        <w:rPr>
          <w:rFonts w:ascii="Book Antiqua" w:hAnsi="Book Antiqua" w:cs="Times New Roman"/>
          <w:sz w:val="24"/>
          <w:szCs w:val="24"/>
        </w:rPr>
        <w:t>7 and &gt;</w:t>
      </w:r>
      <w:r w:rsidR="000422C5" w:rsidRPr="00BA08F5">
        <w:rPr>
          <w:rFonts w:ascii="Book Antiqua" w:hAnsi="Book Antiqua" w:cs="Times New Roman" w:hint="eastAsia"/>
          <w:sz w:val="24"/>
          <w:szCs w:val="24"/>
          <w:lang w:eastAsia="zh-CN"/>
        </w:rPr>
        <w:t xml:space="preserve"> </w:t>
      </w:r>
      <w:r w:rsidR="00862AC7" w:rsidRPr="00BA08F5">
        <w:rPr>
          <w:rFonts w:ascii="Book Antiqua" w:hAnsi="Book Antiqua" w:cs="Times New Roman"/>
          <w:sz w:val="24"/>
          <w:szCs w:val="24"/>
        </w:rPr>
        <w:t xml:space="preserve">13 respectively. </w:t>
      </w:r>
      <w:r w:rsidR="00271293" w:rsidRPr="00BA08F5">
        <w:rPr>
          <w:rFonts w:ascii="Book Antiqua" w:hAnsi="Book Antiqua" w:cs="Times New Roman"/>
          <w:sz w:val="24"/>
          <w:szCs w:val="24"/>
        </w:rPr>
        <w:t xml:space="preserve">A multicentre European study reported that in patients who had a complete cytoreduction, the PCI score was the only independent factor predicting survival, with no patient surviving beyond 6 </w:t>
      </w:r>
      <w:r w:rsidR="00DB42CE">
        <w:rPr>
          <w:rFonts w:ascii="Book Antiqua" w:hAnsi="Book Antiqua" w:cs="Times New Roman" w:hint="eastAsia"/>
          <w:sz w:val="24"/>
          <w:szCs w:val="24"/>
          <w:lang w:eastAsia="zh-CN"/>
        </w:rPr>
        <w:t>mo</w:t>
      </w:r>
      <w:r w:rsidR="00271293" w:rsidRPr="00BA08F5">
        <w:rPr>
          <w:rFonts w:ascii="Book Antiqua" w:hAnsi="Book Antiqua" w:cs="Times New Roman"/>
          <w:sz w:val="24"/>
          <w:szCs w:val="24"/>
        </w:rPr>
        <w:t xml:space="preserve"> and 3 years if PCI was &gt;</w:t>
      </w:r>
      <w:r w:rsidR="000422C5" w:rsidRPr="00BA08F5">
        <w:rPr>
          <w:rFonts w:ascii="Book Antiqua" w:hAnsi="Book Antiqua" w:cs="Times New Roman" w:hint="eastAsia"/>
          <w:sz w:val="24"/>
          <w:szCs w:val="24"/>
          <w:lang w:eastAsia="zh-CN"/>
        </w:rPr>
        <w:t xml:space="preserve"> </w:t>
      </w:r>
      <w:r w:rsidR="00271293" w:rsidRPr="00BA08F5">
        <w:rPr>
          <w:rFonts w:ascii="Book Antiqua" w:hAnsi="Book Antiqua" w:cs="Times New Roman"/>
          <w:sz w:val="24"/>
          <w:szCs w:val="24"/>
        </w:rPr>
        <w:t>19 and &gt;</w:t>
      </w:r>
      <w:r w:rsidR="000422C5" w:rsidRPr="00BA08F5">
        <w:rPr>
          <w:rFonts w:ascii="Book Antiqua" w:hAnsi="Book Antiqua" w:cs="Times New Roman" w:hint="eastAsia"/>
          <w:sz w:val="24"/>
          <w:szCs w:val="24"/>
          <w:lang w:eastAsia="zh-CN"/>
        </w:rPr>
        <w:t xml:space="preserve"> </w:t>
      </w:r>
      <w:r w:rsidR="00DB42CE">
        <w:rPr>
          <w:rFonts w:ascii="Book Antiqua" w:hAnsi="Book Antiqua" w:cs="Times New Roman"/>
          <w:sz w:val="24"/>
          <w:szCs w:val="24"/>
        </w:rPr>
        <w:t xml:space="preserve">12 </w:t>
      </w:r>
      <w:proofErr w:type="gramStart"/>
      <w:r w:rsidR="00DB42CE">
        <w:rPr>
          <w:rFonts w:ascii="Book Antiqua" w:hAnsi="Book Antiqua" w:cs="Times New Roman"/>
          <w:sz w:val="24"/>
          <w:szCs w:val="24"/>
        </w:rPr>
        <w:t>respectively</w:t>
      </w:r>
      <w:r w:rsidR="0063729D" w:rsidRPr="00BA08F5">
        <w:rPr>
          <w:rFonts w:ascii="Book Antiqua" w:hAnsi="Book Antiqua" w:cs="Times New Roman"/>
          <w:sz w:val="24"/>
          <w:szCs w:val="24"/>
          <w:vertAlign w:val="superscript"/>
        </w:rPr>
        <w:t>[</w:t>
      </w:r>
      <w:proofErr w:type="gramEnd"/>
      <w:r w:rsidR="0063729D" w:rsidRPr="00BA08F5">
        <w:rPr>
          <w:rFonts w:ascii="Book Antiqua" w:hAnsi="Book Antiqua" w:cs="Times New Roman"/>
          <w:sz w:val="24"/>
          <w:szCs w:val="24"/>
          <w:vertAlign w:val="superscript"/>
        </w:rPr>
        <w:t>96</w:t>
      </w:r>
      <w:r w:rsidR="009B7CDD" w:rsidRPr="00BA08F5">
        <w:rPr>
          <w:rFonts w:ascii="Book Antiqua" w:hAnsi="Book Antiqua" w:cs="Times New Roman"/>
          <w:sz w:val="24"/>
          <w:szCs w:val="24"/>
          <w:vertAlign w:val="superscript"/>
        </w:rPr>
        <w:t>]</w:t>
      </w:r>
      <w:r w:rsidR="00271293" w:rsidRPr="00BA08F5">
        <w:rPr>
          <w:rFonts w:ascii="Book Antiqua" w:hAnsi="Book Antiqua" w:cs="Times New Roman"/>
          <w:sz w:val="24"/>
          <w:szCs w:val="24"/>
        </w:rPr>
        <w:t xml:space="preserve">. Yang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DB42CE" w:rsidRPr="00BA08F5">
        <w:rPr>
          <w:rFonts w:ascii="Book Antiqua" w:hAnsi="Book Antiqua" w:cs="Times New Roman"/>
          <w:sz w:val="24"/>
          <w:szCs w:val="24"/>
          <w:vertAlign w:val="superscript"/>
        </w:rPr>
        <w:t>[</w:t>
      </w:r>
      <w:proofErr w:type="gramEnd"/>
      <w:r w:rsidR="00DB42CE" w:rsidRPr="00BA08F5">
        <w:rPr>
          <w:rFonts w:ascii="Book Antiqua" w:hAnsi="Book Antiqua" w:cs="Times New Roman"/>
          <w:sz w:val="24"/>
          <w:szCs w:val="24"/>
          <w:vertAlign w:val="superscript"/>
        </w:rPr>
        <w:t>101]</w:t>
      </w:r>
      <w:r w:rsidR="00271293" w:rsidRPr="00BA08F5">
        <w:rPr>
          <w:rFonts w:ascii="Book Antiqua" w:hAnsi="Book Antiqua" w:cs="Times New Roman"/>
          <w:sz w:val="24"/>
          <w:szCs w:val="24"/>
        </w:rPr>
        <w:t xml:space="preserve"> reported a significant difference in the median survival if the PCI score was ≤ 20 or &gt;</w:t>
      </w:r>
      <w:r w:rsidR="000422C5" w:rsidRPr="00BA08F5">
        <w:rPr>
          <w:rFonts w:ascii="Book Antiqua" w:hAnsi="Book Antiqua" w:cs="Times New Roman" w:hint="eastAsia"/>
          <w:sz w:val="24"/>
          <w:szCs w:val="24"/>
          <w:lang w:eastAsia="zh-CN"/>
        </w:rPr>
        <w:t xml:space="preserve"> </w:t>
      </w:r>
      <w:r w:rsidR="00271293" w:rsidRPr="00BA08F5">
        <w:rPr>
          <w:rFonts w:ascii="Book Antiqua" w:hAnsi="Book Antiqua" w:cs="Times New Roman"/>
          <w:sz w:val="24"/>
          <w:szCs w:val="24"/>
        </w:rPr>
        <w:t>20</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71293" w:rsidRPr="00BA08F5">
        <w:rPr>
          <w:rFonts w:ascii="Book Antiqua" w:hAnsi="Book Antiqua" w:cs="Times New Roman"/>
          <w:sz w:val="24"/>
          <w:szCs w:val="24"/>
        </w:rPr>
        <w:t xml:space="preserve">27.7 </w:t>
      </w:r>
      <w:r w:rsidR="000422C5" w:rsidRPr="00BA08F5">
        <w:rPr>
          <w:rFonts w:ascii="Book Antiqua" w:hAnsi="Book Antiqua" w:cs="Times New Roman" w:hint="eastAsia"/>
          <w:sz w:val="24"/>
          <w:szCs w:val="24"/>
          <w:lang w:eastAsia="zh-CN"/>
        </w:rPr>
        <w:t xml:space="preserve">mo </w:t>
      </w:r>
      <w:r w:rsidR="00CC21A1" w:rsidRPr="00BA08F5">
        <w:rPr>
          <w:rFonts w:ascii="Book Antiqua" w:hAnsi="Book Antiqua" w:cs="Times New Roman"/>
          <w:i/>
          <w:sz w:val="24"/>
          <w:szCs w:val="24"/>
        </w:rPr>
        <w:t>vs</w:t>
      </w:r>
      <w:r w:rsidR="00271293" w:rsidRPr="00BA08F5">
        <w:rPr>
          <w:rFonts w:ascii="Book Antiqua" w:hAnsi="Book Antiqua" w:cs="Times New Roman"/>
          <w:sz w:val="24"/>
          <w:szCs w:val="24"/>
        </w:rPr>
        <w:t xml:space="preserve"> 6</w:t>
      </w:r>
      <w:r w:rsidR="0063729D" w:rsidRPr="00BA08F5">
        <w:rPr>
          <w:rFonts w:ascii="Book Antiqua" w:hAnsi="Book Antiqua" w:cs="Times New Roman"/>
          <w:sz w:val="24"/>
          <w:szCs w:val="24"/>
        </w:rPr>
        <w:t xml:space="preserve">.4 </w:t>
      </w:r>
      <w:r w:rsidR="000422C5" w:rsidRPr="00BA08F5">
        <w:rPr>
          <w:rFonts w:ascii="Book Antiqua" w:hAnsi="Book Antiqua" w:cs="Times New Roman" w:hint="eastAsia"/>
          <w:sz w:val="24"/>
          <w:szCs w:val="24"/>
          <w:lang w:eastAsia="zh-CN"/>
        </w:rPr>
        <w:t>mo</w:t>
      </w:r>
      <w:r w:rsidR="0063729D" w:rsidRPr="00BA08F5">
        <w:rPr>
          <w:rFonts w:ascii="Book Antiqua" w:hAnsi="Book Antiqua" w:cs="Times New Roman"/>
          <w:sz w:val="24"/>
          <w:szCs w:val="24"/>
        </w:rPr>
        <w:t xml:space="preserve">, </w:t>
      </w:r>
      <w:r w:rsidR="00C8347F" w:rsidRPr="00BA08F5">
        <w:rPr>
          <w:rFonts w:ascii="Book Antiqua" w:hAnsi="Book Antiqua" w:cs="Times New Roman"/>
          <w:i/>
          <w:sz w:val="24"/>
          <w:szCs w:val="24"/>
        </w:rPr>
        <w:t xml:space="preserve">P = </w:t>
      </w:r>
      <w:r w:rsidR="0063729D" w:rsidRPr="00BA08F5">
        <w:rPr>
          <w:rFonts w:ascii="Book Antiqua" w:hAnsi="Book Antiqua" w:cs="Times New Roman"/>
          <w:sz w:val="24"/>
          <w:szCs w:val="24"/>
        </w:rPr>
        <w:t>0.0001)</w:t>
      </w:r>
      <w:r w:rsidR="00271293" w:rsidRPr="00BA08F5">
        <w:rPr>
          <w:rFonts w:ascii="Book Antiqua" w:hAnsi="Book Antiqua" w:cs="Times New Roman"/>
          <w:sz w:val="24"/>
          <w:szCs w:val="24"/>
        </w:rPr>
        <w:t xml:space="preserve">. </w:t>
      </w:r>
      <w:r w:rsidR="00636CE1" w:rsidRPr="00BA08F5">
        <w:rPr>
          <w:rFonts w:ascii="Book Antiqua" w:hAnsi="Book Antiqua" w:cs="Times New Roman"/>
          <w:sz w:val="24"/>
          <w:szCs w:val="24"/>
        </w:rPr>
        <w:t>Canbay</w:t>
      </w:r>
      <w:r w:rsidR="00271293" w:rsidRPr="00BA08F5">
        <w:rPr>
          <w:rFonts w:ascii="Book Antiqua" w:hAnsi="Book Antiqua" w:cs="Times New Roman"/>
          <w:sz w:val="24"/>
          <w:szCs w:val="24"/>
        </w:rPr>
        <w:t xml:space="preserve"> </w:t>
      </w:r>
      <w:r w:rsidR="00C8347F" w:rsidRPr="00BA08F5">
        <w:rPr>
          <w:rFonts w:ascii="Book Antiqua" w:hAnsi="Book Antiqua" w:cs="Times New Roman"/>
          <w:i/>
          <w:sz w:val="24"/>
          <w:szCs w:val="24"/>
        </w:rPr>
        <w:t>et al</w:t>
      </w:r>
      <w:r w:rsidR="0063729D" w:rsidRPr="00BA08F5">
        <w:rPr>
          <w:rFonts w:ascii="Book Antiqua" w:hAnsi="Book Antiqua" w:cs="Times New Roman"/>
          <w:sz w:val="24"/>
          <w:szCs w:val="24"/>
          <w:vertAlign w:val="superscript"/>
        </w:rPr>
        <w:t>[108</w:t>
      </w:r>
      <w:r w:rsidR="009B7CDD" w:rsidRPr="00BA08F5">
        <w:rPr>
          <w:rFonts w:ascii="Book Antiqua" w:hAnsi="Book Antiqua" w:cs="Times New Roman"/>
          <w:sz w:val="24"/>
          <w:szCs w:val="24"/>
          <w:vertAlign w:val="superscript"/>
        </w:rPr>
        <w:t>]</w:t>
      </w:r>
      <w:r w:rsidR="00271293" w:rsidRPr="00BA08F5">
        <w:rPr>
          <w:rFonts w:ascii="Book Antiqua" w:hAnsi="Book Antiqua" w:cs="Times New Roman"/>
          <w:sz w:val="24"/>
          <w:szCs w:val="24"/>
        </w:rPr>
        <w:t xml:space="preserve"> </w:t>
      </w:r>
      <w:r w:rsidR="00636CE1" w:rsidRPr="00BA08F5">
        <w:rPr>
          <w:rFonts w:ascii="Book Antiqua" w:hAnsi="Book Antiqua" w:cs="Times New Roman"/>
          <w:sz w:val="24"/>
          <w:szCs w:val="24"/>
        </w:rPr>
        <w:t xml:space="preserve">identified a </w:t>
      </w:r>
      <w:r w:rsidR="00271293" w:rsidRPr="00BA08F5">
        <w:rPr>
          <w:rFonts w:ascii="Book Antiqua" w:hAnsi="Book Antiqua" w:cs="Times New Roman"/>
          <w:sz w:val="24"/>
          <w:szCs w:val="24"/>
        </w:rPr>
        <w:t xml:space="preserve">PCI </w:t>
      </w:r>
      <w:r w:rsidR="00636CE1" w:rsidRPr="00BA08F5">
        <w:rPr>
          <w:rFonts w:ascii="Book Antiqua" w:hAnsi="Book Antiqua" w:cs="Times New Roman"/>
          <w:sz w:val="24"/>
          <w:szCs w:val="24"/>
        </w:rPr>
        <w:t>of</w:t>
      </w:r>
      <w:r w:rsidR="00271293" w:rsidRPr="00BA08F5">
        <w:rPr>
          <w:rFonts w:ascii="Book Antiqua" w:hAnsi="Book Antiqua" w:cs="Times New Roman"/>
          <w:sz w:val="24"/>
          <w:szCs w:val="24"/>
        </w:rPr>
        <w:t xml:space="preserve"> ≤</w:t>
      </w:r>
      <w:r w:rsidR="000422C5" w:rsidRPr="00BA08F5">
        <w:rPr>
          <w:rFonts w:ascii="Book Antiqua" w:hAnsi="Book Antiqua" w:cs="Times New Roman" w:hint="eastAsia"/>
          <w:sz w:val="24"/>
          <w:szCs w:val="24"/>
          <w:lang w:eastAsia="zh-CN"/>
        </w:rPr>
        <w:t xml:space="preserve"> </w:t>
      </w:r>
      <w:r w:rsidR="00271293" w:rsidRPr="00BA08F5">
        <w:rPr>
          <w:rFonts w:ascii="Book Antiqua" w:hAnsi="Book Antiqua" w:cs="Times New Roman"/>
          <w:sz w:val="24"/>
          <w:szCs w:val="24"/>
        </w:rPr>
        <w:t xml:space="preserve">6 </w:t>
      </w:r>
      <w:r w:rsidR="00636CE1" w:rsidRPr="00BA08F5">
        <w:rPr>
          <w:rFonts w:ascii="Book Antiqua" w:hAnsi="Book Antiqua" w:cs="Times New Roman"/>
          <w:sz w:val="24"/>
          <w:szCs w:val="24"/>
        </w:rPr>
        <w:t>to be an independent prognostic factor for survival in patients treated by bidirectional chemotherapy followed by CRS and HIPEC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636CE1" w:rsidRPr="00BA08F5">
        <w:rPr>
          <w:rFonts w:ascii="Book Antiqua" w:hAnsi="Book Antiqua" w:cs="Times New Roman"/>
          <w:sz w:val="24"/>
          <w:szCs w:val="24"/>
        </w:rPr>
        <w:t>HR</w:t>
      </w:r>
      <w:r w:rsidR="000422C5" w:rsidRPr="00BA08F5">
        <w:rPr>
          <w:rFonts w:ascii="Book Antiqua" w:hAnsi="Book Antiqua" w:cs="Times New Roman" w:hint="eastAsia"/>
          <w:sz w:val="24"/>
          <w:szCs w:val="24"/>
          <w:lang w:eastAsia="zh-CN"/>
        </w:rPr>
        <w:t xml:space="preserve"> </w:t>
      </w:r>
      <w:r w:rsidR="00636CE1" w:rsidRPr="00BA08F5">
        <w:rPr>
          <w:rFonts w:ascii="Book Antiqua" w:hAnsi="Book Antiqua" w:cs="Times New Roman"/>
          <w:sz w:val="24"/>
          <w:szCs w:val="24"/>
        </w:rPr>
        <w:t>=</w:t>
      </w:r>
      <w:r w:rsidR="000422C5" w:rsidRPr="00BA08F5">
        <w:rPr>
          <w:rFonts w:ascii="Book Antiqua" w:hAnsi="Book Antiqua" w:cs="Times New Roman" w:hint="eastAsia"/>
          <w:sz w:val="24"/>
          <w:szCs w:val="24"/>
          <w:lang w:eastAsia="zh-CN"/>
        </w:rPr>
        <w:t xml:space="preserve"> </w:t>
      </w:r>
      <w:r w:rsidR="00636CE1" w:rsidRPr="00BA08F5">
        <w:rPr>
          <w:rFonts w:ascii="Book Antiqua" w:hAnsi="Book Antiqua" w:cs="Times New Roman"/>
          <w:sz w:val="24"/>
          <w:szCs w:val="24"/>
        </w:rPr>
        <w:t>2.16</w:t>
      </w:r>
      <w:r w:rsidR="0063729D" w:rsidRPr="00BA08F5">
        <w:rPr>
          <w:rFonts w:ascii="Book Antiqua" w:hAnsi="Book Antiqua" w:cs="Times New Roman"/>
          <w:sz w:val="24"/>
          <w:szCs w:val="24"/>
        </w:rPr>
        <w:t>,</w:t>
      </w:r>
      <w:r w:rsidR="00636CE1" w:rsidRPr="00BA08F5">
        <w:rPr>
          <w:rFonts w:ascii="Book Antiqua" w:hAnsi="Book Antiqua" w:cs="Times New Roman"/>
          <w:sz w:val="24"/>
          <w:szCs w:val="24"/>
        </w:rPr>
        <w:t xml:space="preserve"> </w:t>
      </w:r>
      <w:r w:rsidR="000422C5" w:rsidRPr="00BA08F5">
        <w:rPr>
          <w:rFonts w:ascii="Book Antiqua" w:hAnsi="Book Antiqua" w:cs="Times New Roman"/>
          <w:sz w:val="24"/>
          <w:szCs w:val="24"/>
        </w:rPr>
        <w:t xml:space="preserve">95%CI: </w:t>
      </w:r>
      <w:r w:rsidR="00636CE1" w:rsidRPr="00BA08F5">
        <w:rPr>
          <w:rFonts w:ascii="Book Antiqua" w:hAnsi="Book Antiqua" w:cs="Times New Roman"/>
          <w:sz w:val="24"/>
          <w:szCs w:val="24"/>
        </w:rPr>
        <w:t xml:space="preserve">1.17–3.98, </w:t>
      </w:r>
      <w:r w:rsidR="00C8347F" w:rsidRPr="00BA08F5">
        <w:rPr>
          <w:rFonts w:ascii="Book Antiqua" w:hAnsi="Book Antiqua" w:cs="Times New Roman"/>
          <w:i/>
          <w:sz w:val="24"/>
          <w:szCs w:val="24"/>
        </w:rPr>
        <w:t xml:space="preserve">P = </w:t>
      </w:r>
      <w:r w:rsidR="00636CE1" w:rsidRPr="00BA08F5">
        <w:rPr>
          <w:rFonts w:ascii="Book Antiqua" w:hAnsi="Book Antiqua" w:cs="Times New Roman"/>
          <w:sz w:val="24"/>
          <w:szCs w:val="24"/>
        </w:rPr>
        <w:t>0.013</w:t>
      </w:r>
      <w:r w:rsidR="00271293" w:rsidRPr="00BA08F5">
        <w:rPr>
          <w:rFonts w:ascii="Book Antiqua" w:hAnsi="Book Antiqua" w:cs="Times New Roman"/>
          <w:sz w:val="24"/>
          <w:szCs w:val="24"/>
        </w:rPr>
        <w:t xml:space="preserve">). </w:t>
      </w:r>
      <w:r w:rsidR="00BF794B" w:rsidRPr="00BA08F5">
        <w:rPr>
          <w:rFonts w:ascii="Book Antiqua" w:hAnsi="Book Antiqua" w:cs="Times New Roman"/>
          <w:sz w:val="24"/>
          <w:szCs w:val="24"/>
        </w:rPr>
        <w:t>A similar correlation between survival and extent of PC has been shown in studies u</w:t>
      </w:r>
      <w:r w:rsidR="000422C5" w:rsidRPr="00BA08F5">
        <w:rPr>
          <w:rFonts w:ascii="Book Antiqua" w:hAnsi="Book Antiqua" w:cs="Times New Roman"/>
          <w:sz w:val="24"/>
          <w:szCs w:val="24"/>
        </w:rPr>
        <w:t xml:space="preserve">sing the Gilly and JSRGC </w:t>
      </w:r>
      <w:proofErr w:type="gramStart"/>
      <w:r w:rsidR="000422C5" w:rsidRPr="00BA08F5">
        <w:rPr>
          <w:rFonts w:ascii="Book Antiqua" w:hAnsi="Book Antiqua" w:cs="Times New Roman"/>
          <w:sz w:val="24"/>
          <w:szCs w:val="24"/>
        </w:rPr>
        <w:t>scores</w:t>
      </w:r>
      <w:r w:rsidR="0063729D" w:rsidRPr="00BA08F5">
        <w:rPr>
          <w:rFonts w:ascii="Book Antiqua" w:hAnsi="Book Antiqua" w:cs="Times New Roman"/>
          <w:sz w:val="24"/>
          <w:szCs w:val="24"/>
          <w:vertAlign w:val="superscript"/>
        </w:rPr>
        <w:t>[</w:t>
      </w:r>
      <w:proofErr w:type="gramEnd"/>
      <w:r w:rsidR="0063729D" w:rsidRPr="00BA08F5">
        <w:rPr>
          <w:rFonts w:ascii="Book Antiqua" w:hAnsi="Book Antiqua" w:cs="Times New Roman"/>
          <w:sz w:val="24"/>
          <w:szCs w:val="24"/>
          <w:vertAlign w:val="superscript"/>
        </w:rPr>
        <w:t>92,94</w:t>
      </w:r>
      <w:r w:rsidR="009B7CDD" w:rsidRPr="00BA08F5">
        <w:rPr>
          <w:rFonts w:ascii="Book Antiqua" w:hAnsi="Book Antiqua" w:cs="Times New Roman"/>
          <w:sz w:val="24"/>
          <w:szCs w:val="24"/>
          <w:vertAlign w:val="superscript"/>
        </w:rPr>
        <w:t>]</w:t>
      </w:r>
      <w:r w:rsidR="00BF794B" w:rsidRPr="00BA08F5">
        <w:rPr>
          <w:rFonts w:ascii="Book Antiqua" w:hAnsi="Book Antiqua" w:cs="Times New Roman"/>
          <w:sz w:val="24"/>
          <w:szCs w:val="24"/>
        </w:rPr>
        <w:t>.</w:t>
      </w:r>
      <w:r w:rsidR="00DB42CE">
        <w:rPr>
          <w:rFonts w:ascii="Book Antiqua" w:hAnsi="Book Antiqua" w:cs="Times New Roman"/>
          <w:sz w:val="24"/>
          <w:szCs w:val="24"/>
        </w:rPr>
        <w:t xml:space="preserve"> </w:t>
      </w:r>
    </w:p>
    <w:p w:rsidR="009C2565" w:rsidRPr="00BA08F5" w:rsidRDefault="00AC730D"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w:t>
      </w:r>
      <w:r w:rsidR="00B51941" w:rsidRPr="00BA08F5">
        <w:rPr>
          <w:rFonts w:ascii="Book Antiqua" w:hAnsi="Book Antiqua" w:cs="Times New Roman"/>
          <w:sz w:val="24"/>
          <w:szCs w:val="24"/>
        </w:rPr>
        <w:t xml:space="preserve"> presence of preoperative ascites seems to be a poor prognostic factor, with a median survival of only 5 </w:t>
      </w:r>
      <w:r w:rsidR="000422C5" w:rsidRPr="00BA08F5">
        <w:rPr>
          <w:rFonts w:ascii="Book Antiqua" w:hAnsi="Book Antiqua" w:cs="Times New Roman" w:hint="eastAsia"/>
          <w:sz w:val="24"/>
          <w:szCs w:val="24"/>
          <w:lang w:eastAsia="zh-CN"/>
        </w:rPr>
        <w:t>mo</w:t>
      </w:r>
      <w:r w:rsidR="00B51941" w:rsidRPr="00BA08F5">
        <w:rPr>
          <w:rFonts w:ascii="Book Antiqua" w:hAnsi="Book Antiqua" w:cs="Times New Roman"/>
          <w:sz w:val="24"/>
          <w:szCs w:val="24"/>
        </w:rPr>
        <w:t xml:space="preserve"> in presence of ascites compare</w:t>
      </w:r>
      <w:r w:rsidR="000422C5" w:rsidRPr="00BA08F5">
        <w:rPr>
          <w:rFonts w:ascii="Book Antiqua" w:hAnsi="Book Antiqua" w:cs="Times New Roman"/>
          <w:sz w:val="24"/>
          <w:szCs w:val="24"/>
        </w:rPr>
        <w:t xml:space="preserve">d to 15.6 </w:t>
      </w:r>
      <w:r w:rsidR="000422C5" w:rsidRPr="00BA08F5">
        <w:rPr>
          <w:rFonts w:ascii="Book Antiqua" w:hAnsi="Book Antiqua" w:cs="Times New Roman" w:hint="eastAsia"/>
          <w:sz w:val="24"/>
          <w:szCs w:val="24"/>
          <w:lang w:eastAsia="zh-CN"/>
        </w:rPr>
        <w:t>mo</w:t>
      </w:r>
      <w:r w:rsidR="000422C5" w:rsidRPr="00BA08F5">
        <w:rPr>
          <w:rFonts w:ascii="Book Antiqua" w:hAnsi="Book Antiqua" w:cs="Times New Roman"/>
          <w:sz w:val="24"/>
          <w:szCs w:val="24"/>
        </w:rPr>
        <w:t xml:space="preserve"> in its </w:t>
      </w:r>
      <w:proofErr w:type="gramStart"/>
      <w:r w:rsidR="000422C5" w:rsidRPr="00BA08F5">
        <w:rPr>
          <w:rFonts w:ascii="Book Antiqua" w:hAnsi="Book Antiqua" w:cs="Times New Roman"/>
          <w:sz w:val="24"/>
          <w:szCs w:val="24"/>
        </w:rPr>
        <w:t>absence</w:t>
      </w:r>
      <w:r w:rsidR="0063729D" w:rsidRPr="00BA08F5">
        <w:rPr>
          <w:rFonts w:ascii="Book Antiqua" w:hAnsi="Book Antiqua" w:cs="Times New Roman"/>
          <w:sz w:val="24"/>
          <w:szCs w:val="24"/>
          <w:vertAlign w:val="superscript"/>
        </w:rPr>
        <w:t>[</w:t>
      </w:r>
      <w:proofErr w:type="gramEnd"/>
      <w:r w:rsidR="0063729D" w:rsidRPr="00BA08F5">
        <w:rPr>
          <w:rFonts w:ascii="Book Antiqua" w:hAnsi="Book Antiqua" w:cs="Times New Roman"/>
          <w:sz w:val="24"/>
          <w:szCs w:val="24"/>
          <w:vertAlign w:val="superscript"/>
        </w:rPr>
        <w:t>94</w:t>
      </w:r>
      <w:r w:rsidR="00EF0AA2" w:rsidRPr="00BA08F5">
        <w:rPr>
          <w:rFonts w:ascii="Book Antiqua" w:hAnsi="Book Antiqua" w:cs="Times New Roman"/>
          <w:sz w:val="24"/>
          <w:szCs w:val="24"/>
          <w:vertAlign w:val="superscript"/>
        </w:rPr>
        <w:t>]</w:t>
      </w:r>
      <w:r w:rsidR="00DA4703" w:rsidRPr="00BA08F5">
        <w:rPr>
          <w:rFonts w:ascii="Book Antiqua" w:hAnsi="Book Antiqua" w:cs="Times New Roman"/>
          <w:sz w:val="24"/>
          <w:szCs w:val="24"/>
        </w:rPr>
        <w:t xml:space="preserve">. Using a scoring system for ascites, Randle </w:t>
      </w:r>
      <w:r w:rsidR="00C8347F" w:rsidRPr="00BA08F5">
        <w:rPr>
          <w:rFonts w:ascii="Book Antiqua" w:hAnsi="Book Antiqua" w:cs="Times New Roman"/>
          <w:i/>
          <w:sz w:val="24"/>
          <w:szCs w:val="24"/>
        </w:rPr>
        <w:t>et al</w:t>
      </w:r>
      <w:r w:rsidR="0090402E"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7</w:t>
      </w:r>
      <w:r w:rsidR="00EF0AA2" w:rsidRPr="00BA08F5">
        <w:rPr>
          <w:rFonts w:ascii="Book Antiqua" w:hAnsi="Book Antiqua" w:cs="Times New Roman"/>
          <w:sz w:val="24"/>
          <w:szCs w:val="24"/>
          <w:vertAlign w:val="superscript"/>
        </w:rPr>
        <w:t>]</w:t>
      </w:r>
      <w:r w:rsidR="00DA4703" w:rsidRPr="00BA08F5">
        <w:rPr>
          <w:rFonts w:ascii="Book Antiqua" w:hAnsi="Book Antiqua" w:cs="Times New Roman"/>
          <w:sz w:val="24"/>
          <w:szCs w:val="24"/>
          <w:vertAlign w:val="superscript"/>
        </w:rPr>
        <w:t xml:space="preserve"> </w:t>
      </w:r>
      <w:r w:rsidR="00DA4703" w:rsidRPr="00BA08F5">
        <w:rPr>
          <w:rFonts w:ascii="Book Antiqua" w:hAnsi="Book Antiqua" w:cs="Times New Roman"/>
          <w:sz w:val="24"/>
          <w:szCs w:val="24"/>
        </w:rPr>
        <w:t>found that each point increase in ascites score conferre</w:t>
      </w:r>
      <w:r w:rsidR="000422C5" w:rsidRPr="00BA08F5">
        <w:rPr>
          <w:rFonts w:ascii="Book Antiqua" w:hAnsi="Book Antiqua" w:cs="Times New Roman"/>
          <w:sz w:val="24"/>
          <w:szCs w:val="24"/>
        </w:rPr>
        <w:t>d 33</w:t>
      </w:r>
      <w:r w:rsidR="00DA4703" w:rsidRPr="00BA08F5">
        <w:rPr>
          <w:rFonts w:ascii="Book Antiqua" w:hAnsi="Book Antiqua" w:cs="Times New Roman"/>
          <w:sz w:val="24"/>
          <w:szCs w:val="24"/>
        </w:rPr>
        <w:t>% greater odds of incomplete macroscopic resection</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DA4703" w:rsidRPr="00BA08F5">
        <w:rPr>
          <w:rFonts w:ascii="Book Antiqua" w:hAnsi="Book Antiqua" w:cs="Times New Roman"/>
          <w:sz w:val="24"/>
          <w:szCs w:val="24"/>
        </w:rPr>
        <w:t xml:space="preserve">OR </w:t>
      </w:r>
      <w:r w:rsidR="000422C5" w:rsidRPr="00BA08F5">
        <w:rPr>
          <w:rFonts w:ascii="Book Antiqua" w:hAnsi="Book Antiqua" w:cs="Times New Roman" w:hint="eastAsia"/>
          <w:sz w:val="24"/>
          <w:szCs w:val="24"/>
          <w:lang w:eastAsia="zh-CN"/>
        </w:rPr>
        <w:t xml:space="preserve">= </w:t>
      </w:r>
      <w:r w:rsidR="000422C5" w:rsidRPr="00BA08F5">
        <w:rPr>
          <w:rFonts w:ascii="Book Antiqua" w:hAnsi="Book Antiqua" w:cs="Times New Roman"/>
          <w:sz w:val="24"/>
          <w:szCs w:val="24"/>
        </w:rPr>
        <w:t>1.33, 95 %</w:t>
      </w:r>
      <w:r w:rsidR="00DA4703" w:rsidRPr="00BA08F5">
        <w:rPr>
          <w:rFonts w:ascii="Book Antiqua" w:hAnsi="Book Antiqua" w:cs="Times New Roman"/>
          <w:sz w:val="24"/>
          <w:szCs w:val="24"/>
        </w:rPr>
        <w:t>CI</w:t>
      </w:r>
      <w:r w:rsidR="000422C5" w:rsidRPr="00BA08F5">
        <w:rPr>
          <w:rFonts w:ascii="Book Antiqua" w:hAnsi="Book Antiqua" w:cs="Times New Roman" w:hint="eastAsia"/>
          <w:sz w:val="24"/>
          <w:szCs w:val="24"/>
          <w:lang w:eastAsia="zh-CN"/>
        </w:rPr>
        <w:t>:</w:t>
      </w:r>
      <w:r w:rsidR="00DA4703" w:rsidRPr="00BA08F5">
        <w:rPr>
          <w:rFonts w:ascii="Book Antiqua" w:hAnsi="Book Antiqua" w:cs="Times New Roman"/>
          <w:sz w:val="24"/>
          <w:szCs w:val="24"/>
        </w:rPr>
        <w:t xml:space="preserve"> 1.14–1.55, </w:t>
      </w:r>
      <w:r w:rsidR="000422C5" w:rsidRPr="00BA08F5">
        <w:rPr>
          <w:rFonts w:ascii="Book Antiqua" w:hAnsi="Book Antiqua" w:cs="Times New Roman"/>
          <w:i/>
          <w:iCs/>
          <w:sz w:val="24"/>
          <w:szCs w:val="24"/>
        </w:rPr>
        <w:t>P &lt;</w:t>
      </w:r>
      <w:r w:rsidR="00DA4703" w:rsidRPr="00BA08F5">
        <w:rPr>
          <w:rFonts w:ascii="Book Antiqua" w:hAnsi="Book Antiqua" w:cs="Times New Roman"/>
          <w:sz w:val="24"/>
          <w:szCs w:val="24"/>
        </w:rPr>
        <w:t xml:space="preserve"> 0.001).</w:t>
      </w:r>
    </w:p>
    <w:p w:rsidR="005348E1" w:rsidRPr="00BA08F5" w:rsidRDefault="007446C2"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It has been reported</w:t>
      </w:r>
      <w:r w:rsidR="00664DA6" w:rsidRPr="00BA08F5">
        <w:rPr>
          <w:rFonts w:ascii="Book Antiqua" w:hAnsi="Book Antiqua" w:cs="Times New Roman"/>
          <w:sz w:val="24"/>
          <w:szCs w:val="24"/>
        </w:rPr>
        <w:t xml:space="preserve"> that the </w:t>
      </w:r>
      <w:r w:rsidR="00D22850" w:rsidRPr="00BA08F5">
        <w:rPr>
          <w:rFonts w:ascii="Book Antiqua" w:hAnsi="Book Antiqua" w:cs="Times New Roman"/>
          <w:sz w:val="24"/>
          <w:szCs w:val="24"/>
        </w:rPr>
        <w:t>institution</w:t>
      </w:r>
      <w:r w:rsidR="00664DA6" w:rsidRPr="00BA08F5">
        <w:rPr>
          <w:rFonts w:ascii="Book Antiqua" w:hAnsi="Book Antiqua" w:cs="Times New Roman"/>
          <w:sz w:val="24"/>
          <w:szCs w:val="24"/>
        </w:rPr>
        <w:t xml:space="preserve"> where the procedure is done independently predict</w:t>
      </w:r>
      <w:r w:rsidR="0035373E" w:rsidRPr="00BA08F5">
        <w:rPr>
          <w:rFonts w:ascii="Book Antiqua" w:hAnsi="Book Antiqua" w:cs="Times New Roman"/>
          <w:sz w:val="24"/>
          <w:szCs w:val="24"/>
        </w:rPr>
        <w:t>s</w:t>
      </w:r>
      <w:r w:rsidR="00664DA6" w:rsidRPr="00BA08F5">
        <w:rPr>
          <w:rFonts w:ascii="Book Antiqua" w:hAnsi="Book Antiqua" w:cs="Times New Roman"/>
          <w:sz w:val="24"/>
          <w:szCs w:val="24"/>
        </w:rPr>
        <w:t xml:space="preserve"> the survival </w:t>
      </w:r>
      <w:r w:rsidR="00072C02" w:rsidRPr="00BA08F5">
        <w:rPr>
          <w:rFonts w:ascii="Book Antiqua" w:hAnsi="Book Antiqua" w:cs="Times New Roman"/>
          <w:sz w:val="24"/>
          <w:szCs w:val="24"/>
        </w:rPr>
        <w:t xml:space="preserve">and post-operative complications </w:t>
      </w:r>
      <w:r w:rsidR="009C25F1" w:rsidRPr="00BA08F5">
        <w:rPr>
          <w:rFonts w:ascii="Book Antiqua" w:hAnsi="Book Antiqua" w:cs="Times New Roman"/>
          <w:sz w:val="24"/>
          <w:szCs w:val="24"/>
        </w:rPr>
        <w:t xml:space="preserve">after CRS and HIPEC </w:t>
      </w:r>
      <w:r w:rsidR="000422C5" w:rsidRPr="00BA08F5">
        <w:rPr>
          <w:rFonts w:ascii="Book Antiqua" w:hAnsi="Book Antiqua" w:cs="Times New Roman"/>
          <w:sz w:val="24"/>
          <w:szCs w:val="24"/>
        </w:rPr>
        <w:t xml:space="preserve">for </w:t>
      </w:r>
      <w:proofErr w:type="gramStart"/>
      <w:r w:rsidR="000422C5" w:rsidRPr="00BA08F5">
        <w:rPr>
          <w:rFonts w:ascii="Book Antiqua" w:hAnsi="Book Antiqua" w:cs="Times New Roman"/>
          <w:sz w:val="24"/>
          <w:szCs w:val="24"/>
        </w:rPr>
        <w:t>GCPC</w:t>
      </w:r>
      <w:r w:rsidR="0090402E" w:rsidRPr="00BA08F5">
        <w:rPr>
          <w:rFonts w:ascii="Book Antiqua" w:hAnsi="Book Antiqua" w:cs="Times New Roman"/>
          <w:sz w:val="24"/>
          <w:szCs w:val="24"/>
          <w:vertAlign w:val="superscript"/>
        </w:rPr>
        <w:t>[</w:t>
      </w:r>
      <w:proofErr w:type="gramEnd"/>
      <w:r w:rsidR="0090402E" w:rsidRPr="00BA08F5">
        <w:rPr>
          <w:rFonts w:ascii="Book Antiqua" w:hAnsi="Book Antiqua" w:cs="Times New Roman"/>
          <w:sz w:val="24"/>
          <w:szCs w:val="24"/>
          <w:vertAlign w:val="superscript"/>
        </w:rPr>
        <w:t>96</w:t>
      </w:r>
      <w:r w:rsidRPr="00BA08F5">
        <w:rPr>
          <w:rFonts w:ascii="Book Antiqua" w:hAnsi="Book Antiqua" w:cs="Times New Roman"/>
          <w:sz w:val="24"/>
          <w:szCs w:val="24"/>
          <w:vertAlign w:val="superscript"/>
        </w:rPr>
        <w:t>]</w:t>
      </w:r>
      <w:r w:rsidR="00664DA6" w:rsidRPr="00BA08F5">
        <w:rPr>
          <w:rFonts w:ascii="Book Antiqua" w:hAnsi="Book Antiqua" w:cs="Times New Roman"/>
          <w:sz w:val="24"/>
          <w:szCs w:val="24"/>
        </w:rPr>
        <w:t xml:space="preserve">. </w:t>
      </w:r>
      <w:r w:rsidR="00D22850" w:rsidRPr="00BA08F5">
        <w:rPr>
          <w:rFonts w:ascii="Book Antiqua" w:hAnsi="Book Antiqua" w:cs="Times New Roman"/>
          <w:sz w:val="24"/>
          <w:szCs w:val="24"/>
        </w:rPr>
        <w:t>The 5</w:t>
      </w:r>
      <w:r w:rsidR="0090402E" w:rsidRPr="00BA08F5">
        <w:rPr>
          <w:rFonts w:ascii="Book Antiqua" w:hAnsi="Book Antiqua" w:cs="Times New Roman"/>
          <w:sz w:val="24"/>
          <w:szCs w:val="24"/>
        </w:rPr>
        <w:t>-</w:t>
      </w:r>
      <w:r w:rsidR="00D22850" w:rsidRPr="00BA08F5">
        <w:rPr>
          <w:rFonts w:ascii="Book Antiqua" w:hAnsi="Book Antiqua" w:cs="Times New Roman"/>
          <w:sz w:val="24"/>
          <w:szCs w:val="24"/>
        </w:rPr>
        <w:t xml:space="preserve"> year survival of </w:t>
      </w:r>
      <w:r w:rsidR="00072C02" w:rsidRPr="00BA08F5">
        <w:rPr>
          <w:rFonts w:ascii="Book Antiqua" w:hAnsi="Book Antiqua" w:cs="Times New Roman"/>
          <w:sz w:val="24"/>
          <w:szCs w:val="24"/>
        </w:rPr>
        <w:t>patients in institutions with &lt;</w:t>
      </w:r>
      <w:r w:rsidR="000422C5" w:rsidRPr="00BA08F5">
        <w:rPr>
          <w:rFonts w:ascii="Book Antiqua" w:hAnsi="Book Antiqua" w:cs="Times New Roman" w:hint="eastAsia"/>
          <w:sz w:val="24"/>
          <w:szCs w:val="24"/>
          <w:lang w:eastAsia="zh-CN"/>
        </w:rPr>
        <w:t xml:space="preserve"> </w:t>
      </w:r>
      <w:r w:rsidR="00D22850" w:rsidRPr="00BA08F5">
        <w:rPr>
          <w:rFonts w:ascii="Book Antiqua" w:hAnsi="Book Antiqua" w:cs="Times New Roman"/>
          <w:sz w:val="24"/>
          <w:szCs w:val="24"/>
        </w:rPr>
        <w:t>3 years of experience was 8% compared to 16% in institutions with &gt;</w:t>
      </w:r>
      <w:r w:rsidR="000422C5" w:rsidRPr="00BA08F5">
        <w:rPr>
          <w:rFonts w:ascii="Book Antiqua" w:hAnsi="Book Antiqua" w:cs="Times New Roman" w:hint="eastAsia"/>
          <w:sz w:val="24"/>
          <w:szCs w:val="24"/>
          <w:lang w:eastAsia="zh-CN"/>
        </w:rPr>
        <w:t xml:space="preserve"> </w:t>
      </w:r>
      <w:r w:rsidR="00D22850" w:rsidRPr="00BA08F5">
        <w:rPr>
          <w:rFonts w:ascii="Book Antiqua" w:hAnsi="Book Antiqua" w:cs="Times New Roman"/>
          <w:sz w:val="24"/>
          <w:szCs w:val="24"/>
        </w:rPr>
        <w:t xml:space="preserve">11 years of experience. </w:t>
      </w:r>
      <w:r w:rsidR="005348E1" w:rsidRPr="00BA08F5">
        <w:rPr>
          <w:rFonts w:ascii="Book Antiqua" w:hAnsi="Book Antiqua" w:cs="Times New Roman"/>
          <w:sz w:val="24"/>
          <w:szCs w:val="24"/>
        </w:rPr>
        <w:t>The importance of the learning curve in reducing mortality and improving rates of complete cytoreduction has been reported by various studies. It is estimated that a learning curve of between 70 to 180 cases is needed to achieve operative proficiency, reduce complications and ac</w:t>
      </w:r>
      <w:r w:rsidR="000422C5" w:rsidRPr="00BA08F5">
        <w:rPr>
          <w:rFonts w:ascii="Book Antiqua" w:hAnsi="Book Antiqua" w:cs="Times New Roman"/>
          <w:sz w:val="24"/>
          <w:szCs w:val="24"/>
        </w:rPr>
        <w:t xml:space="preserve">hieve good oncological </w:t>
      </w:r>
      <w:proofErr w:type="gramStart"/>
      <w:r w:rsidR="000422C5" w:rsidRPr="00BA08F5">
        <w:rPr>
          <w:rFonts w:ascii="Book Antiqua" w:hAnsi="Book Antiqua" w:cs="Times New Roman"/>
          <w:sz w:val="24"/>
          <w:szCs w:val="24"/>
        </w:rPr>
        <w:t>outcomes</w:t>
      </w:r>
      <w:r w:rsidR="0090402E" w:rsidRPr="00BA08F5">
        <w:rPr>
          <w:rFonts w:ascii="Book Antiqua" w:hAnsi="Book Antiqua" w:cs="Times New Roman"/>
          <w:sz w:val="24"/>
          <w:szCs w:val="24"/>
          <w:vertAlign w:val="superscript"/>
        </w:rPr>
        <w:t>[</w:t>
      </w:r>
      <w:proofErr w:type="gramEnd"/>
      <w:r w:rsidR="0090402E"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8</w:t>
      </w:r>
      <w:r w:rsidR="0090402E"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1</w:t>
      </w:r>
      <w:r w:rsidR="00497BEB" w:rsidRPr="00BA08F5">
        <w:rPr>
          <w:rFonts w:ascii="Book Antiqua" w:hAnsi="Book Antiqua" w:cs="Times New Roman"/>
          <w:sz w:val="24"/>
          <w:szCs w:val="24"/>
          <w:vertAlign w:val="superscript"/>
        </w:rPr>
        <w:t>]</w:t>
      </w:r>
      <w:r w:rsidR="005348E1" w:rsidRPr="00BA08F5">
        <w:rPr>
          <w:rFonts w:ascii="Book Antiqua" w:hAnsi="Book Antiqua" w:cs="Times New Roman"/>
          <w:sz w:val="24"/>
          <w:szCs w:val="24"/>
        </w:rPr>
        <w:t>.</w:t>
      </w:r>
    </w:p>
    <w:p w:rsidR="00443A64" w:rsidRPr="00BA08F5" w:rsidRDefault="00636CE1"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The response to neoadjuvant chemotherapy is also an independent prognostic factor. While 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422C5" w:rsidRPr="00BA08F5">
        <w:rPr>
          <w:rFonts w:ascii="Book Antiqua" w:hAnsi="Book Antiqua" w:cs="Times New Roman"/>
          <w:sz w:val="24"/>
          <w:szCs w:val="24"/>
          <w:vertAlign w:val="superscript"/>
        </w:rPr>
        <w:t>[</w:t>
      </w:r>
      <w:proofErr w:type="gramEnd"/>
      <w:r w:rsidR="000422C5" w:rsidRPr="00BA08F5">
        <w:rPr>
          <w:rFonts w:ascii="Book Antiqua" w:hAnsi="Book Antiqua" w:cs="Times New Roman"/>
          <w:sz w:val="24"/>
          <w:szCs w:val="24"/>
          <w:vertAlign w:val="superscript"/>
        </w:rPr>
        <w:t>107]</w:t>
      </w:r>
      <w:r w:rsidRPr="00BA08F5">
        <w:rPr>
          <w:rFonts w:ascii="Book Antiqua" w:hAnsi="Book Antiqua" w:cs="Times New Roman"/>
          <w:sz w:val="24"/>
          <w:szCs w:val="24"/>
        </w:rPr>
        <w:t xml:space="preserve"> reported that a</w:t>
      </w:r>
      <w:r w:rsidR="0035373E" w:rsidRPr="00BA08F5">
        <w:rPr>
          <w:rFonts w:ascii="Book Antiqua" w:hAnsi="Book Antiqua" w:cs="Times New Roman"/>
          <w:sz w:val="24"/>
          <w:szCs w:val="24"/>
        </w:rPr>
        <w:t xml:space="preserve"> </w:t>
      </w:r>
      <w:r w:rsidR="0080224B" w:rsidRPr="00BA08F5">
        <w:rPr>
          <w:rFonts w:ascii="Book Antiqua" w:hAnsi="Book Antiqua" w:cs="Times New Roman"/>
          <w:sz w:val="24"/>
          <w:szCs w:val="24"/>
        </w:rPr>
        <w:t xml:space="preserve">negative cytology after </w:t>
      </w:r>
      <w:r w:rsidRPr="00BA08F5">
        <w:rPr>
          <w:rFonts w:ascii="Book Antiqua" w:hAnsi="Book Antiqua" w:cs="Times New Roman"/>
          <w:sz w:val="24"/>
          <w:szCs w:val="24"/>
        </w:rPr>
        <w:t>bidirectional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neoadjuvant intraperitoneal-systemic chemotherapy protocol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NIPS) is associated with a better survival</w:t>
      </w:r>
      <w:r w:rsidR="00A73F28" w:rsidRPr="00BA08F5">
        <w:rPr>
          <w:rFonts w:ascii="Book Antiqua" w:hAnsi="Book Antiqua" w:cs="Times New Roman"/>
          <w:sz w:val="24"/>
          <w:szCs w:val="24"/>
        </w:rPr>
        <w:t xml:space="preserve"> than a positive cytology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A73F28" w:rsidRPr="00BA08F5">
        <w:rPr>
          <w:rFonts w:ascii="Book Antiqua" w:hAnsi="Book Antiqua" w:cs="Times New Roman"/>
          <w:sz w:val="24"/>
          <w:szCs w:val="24"/>
        </w:rPr>
        <w:t xml:space="preserve">3 year survival 8.5% </w:t>
      </w:r>
      <w:r w:rsidR="00CC21A1" w:rsidRPr="00BA08F5">
        <w:rPr>
          <w:rFonts w:ascii="Book Antiqua" w:hAnsi="Book Antiqua" w:cs="Times New Roman"/>
          <w:i/>
          <w:sz w:val="24"/>
          <w:szCs w:val="24"/>
        </w:rPr>
        <w:t>vs</w:t>
      </w:r>
      <w:r w:rsidR="004D1CB6" w:rsidRPr="00BA08F5">
        <w:rPr>
          <w:rFonts w:ascii="Book Antiqua" w:hAnsi="Book Antiqua" w:cs="Times New Roman"/>
          <w:sz w:val="24"/>
          <w:szCs w:val="24"/>
        </w:rPr>
        <w:t xml:space="preserve"> 0%), Canba</w:t>
      </w:r>
      <w:r w:rsidR="00A73F28" w:rsidRPr="00BA08F5">
        <w:rPr>
          <w:rFonts w:ascii="Book Antiqua" w:hAnsi="Book Antiqua" w:cs="Times New Roman"/>
          <w:sz w:val="24"/>
          <w:szCs w:val="24"/>
        </w:rPr>
        <w:t xml:space="preserve">y </w:t>
      </w:r>
      <w:r w:rsidR="00C8347F" w:rsidRPr="00BA08F5">
        <w:rPr>
          <w:rFonts w:ascii="Book Antiqua" w:hAnsi="Book Antiqua" w:cs="Times New Roman"/>
          <w:i/>
          <w:sz w:val="24"/>
          <w:szCs w:val="24"/>
        </w:rPr>
        <w:t>et al</w:t>
      </w:r>
      <w:r w:rsidR="000422C5" w:rsidRPr="00BA08F5">
        <w:rPr>
          <w:rFonts w:ascii="Book Antiqua" w:hAnsi="Book Antiqua" w:cs="Times New Roman"/>
          <w:sz w:val="24"/>
          <w:szCs w:val="24"/>
          <w:vertAlign w:val="superscript"/>
        </w:rPr>
        <w:t>[108]</w:t>
      </w:r>
      <w:r w:rsidR="00A73F28" w:rsidRPr="00BA08F5">
        <w:rPr>
          <w:rFonts w:ascii="Book Antiqua" w:hAnsi="Book Antiqua" w:cs="Times New Roman"/>
          <w:sz w:val="24"/>
          <w:szCs w:val="24"/>
        </w:rPr>
        <w:t xml:space="preserve"> reported that a </w:t>
      </w:r>
      <w:r w:rsidR="007B52EC" w:rsidRPr="00BA08F5">
        <w:rPr>
          <w:rFonts w:ascii="Book Antiqua" w:hAnsi="Book Antiqua" w:cs="Times New Roman"/>
          <w:sz w:val="24"/>
          <w:szCs w:val="24"/>
        </w:rPr>
        <w:t>major</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B52EC" w:rsidRPr="00BA08F5">
        <w:rPr>
          <w:rFonts w:ascii="Book Antiqua" w:hAnsi="Book Antiqua" w:cs="Times New Roman"/>
          <w:sz w:val="24"/>
          <w:szCs w:val="24"/>
        </w:rPr>
        <w:t>grade 2/3) response to NIPS was an independent prognostic factor for survival</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7B52EC" w:rsidRPr="00BA08F5">
        <w:rPr>
          <w:rFonts w:ascii="Book Antiqua" w:hAnsi="Book Antiqua" w:cs="Times New Roman"/>
          <w:sz w:val="24"/>
          <w:szCs w:val="24"/>
        </w:rPr>
        <w:t>HR</w:t>
      </w:r>
      <w:r w:rsidR="000422C5" w:rsidRPr="00BA08F5">
        <w:rPr>
          <w:rFonts w:ascii="Book Antiqua" w:hAnsi="Book Antiqua" w:cs="Times New Roman" w:hint="eastAsia"/>
          <w:sz w:val="24"/>
          <w:szCs w:val="24"/>
          <w:lang w:eastAsia="zh-CN"/>
        </w:rPr>
        <w:t xml:space="preserve"> </w:t>
      </w:r>
      <w:r w:rsidR="007B52EC" w:rsidRPr="00BA08F5">
        <w:rPr>
          <w:rFonts w:ascii="Book Antiqua" w:hAnsi="Book Antiqua" w:cs="Times New Roman"/>
          <w:sz w:val="24"/>
          <w:szCs w:val="24"/>
        </w:rPr>
        <w:t>=</w:t>
      </w:r>
      <w:r w:rsidR="000422C5" w:rsidRPr="00BA08F5">
        <w:rPr>
          <w:rFonts w:ascii="Book Antiqua" w:hAnsi="Book Antiqua" w:cs="Times New Roman" w:hint="eastAsia"/>
          <w:sz w:val="24"/>
          <w:szCs w:val="24"/>
          <w:lang w:eastAsia="zh-CN"/>
        </w:rPr>
        <w:t xml:space="preserve"> </w:t>
      </w:r>
      <w:r w:rsidR="007B52EC" w:rsidRPr="00BA08F5">
        <w:rPr>
          <w:rFonts w:ascii="Book Antiqua" w:hAnsi="Book Antiqua" w:cs="Times New Roman"/>
          <w:sz w:val="24"/>
          <w:szCs w:val="24"/>
        </w:rPr>
        <w:t xml:space="preserve">2.6, </w:t>
      </w:r>
      <w:r w:rsidR="000422C5" w:rsidRPr="00BA08F5">
        <w:rPr>
          <w:rFonts w:ascii="Book Antiqua" w:hAnsi="Book Antiqua" w:cs="Times New Roman"/>
          <w:sz w:val="24"/>
          <w:szCs w:val="24"/>
        </w:rPr>
        <w:t>95%CI:</w:t>
      </w:r>
      <w:r w:rsidR="00DB42CE">
        <w:rPr>
          <w:rFonts w:ascii="Book Antiqua" w:hAnsi="Book Antiqua" w:cs="Times New Roman"/>
          <w:sz w:val="24"/>
          <w:szCs w:val="24"/>
        </w:rPr>
        <w:t xml:space="preserve"> </w:t>
      </w:r>
      <w:r w:rsidR="007B52EC" w:rsidRPr="00BA08F5">
        <w:rPr>
          <w:rFonts w:ascii="Book Antiqua" w:hAnsi="Book Antiqua" w:cs="Times New Roman"/>
          <w:sz w:val="24"/>
          <w:szCs w:val="24"/>
        </w:rPr>
        <w:t xml:space="preserve">1.17–3.98, </w:t>
      </w:r>
      <w:r w:rsidR="00C8347F" w:rsidRPr="00BA08F5">
        <w:rPr>
          <w:rFonts w:ascii="Book Antiqua" w:hAnsi="Book Antiqua" w:cs="Times New Roman"/>
          <w:i/>
          <w:sz w:val="24"/>
          <w:szCs w:val="24"/>
        </w:rPr>
        <w:t xml:space="preserve">P = </w:t>
      </w:r>
      <w:r w:rsidR="007B52EC" w:rsidRPr="00BA08F5">
        <w:rPr>
          <w:rFonts w:ascii="Book Antiqua" w:hAnsi="Book Antiqua" w:cs="Times New Roman"/>
          <w:sz w:val="24"/>
          <w:szCs w:val="24"/>
        </w:rPr>
        <w:t>0.002).</w:t>
      </w:r>
      <w:r w:rsidR="00072C02" w:rsidRPr="00BA08F5">
        <w:rPr>
          <w:rFonts w:ascii="Book Antiqua" w:hAnsi="Book Antiqua" w:cs="Times New Roman"/>
          <w:sz w:val="24"/>
          <w:szCs w:val="24"/>
        </w:rPr>
        <w:t xml:space="preserve"> </w:t>
      </w:r>
      <w:r w:rsidR="00443A64" w:rsidRPr="00BA08F5">
        <w:rPr>
          <w:rFonts w:ascii="Book Antiqua" w:hAnsi="Book Antiqua" w:cs="Times New Roman"/>
          <w:sz w:val="24"/>
          <w:szCs w:val="24"/>
        </w:rPr>
        <w:lastRenderedPageBreak/>
        <w:t>Other factors that have been found to be independent predictors for better survival</w:t>
      </w:r>
      <w:r w:rsidR="0086310E" w:rsidRPr="00BA08F5">
        <w:rPr>
          <w:rFonts w:ascii="Book Antiqua" w:hAnsi="Book Antiqua" w:cs="Times New Roman"/>
          <w:sz w:val="24"/>
          <w:szCs w:val="24"/>
        </w:rPr>
        <w:t xml:space="preserve"> after C</w:t>
      </w:r>
      <w:r w:rsidR="00443A64" w:rsidRPr="00BA08F5">
        <w:rPr>
          <w:rFonts w:ascii="Book Antiqua" w:hAnsi="Book Antiqua" w:cs="Times New Roman"/>
          <w:sz w:val="24"/>
          <w:szCs w:val="24"/>
        </w:rPr>
        <w:t>RS and HIPEC include synchronous PC</w:t>
      </w:r>
      <w:r w:rsidR="00013D0B" w:rsidRPr="00BA08F5">
        <w:rPr>
          <w:rFonts w:ascii="Book Antiqua" w:hAnsi="Book Antiqua" w:cs="Times New Roman"/>
          <w:sz w:val="24"/>
          <w:szCs w:val="24"/>
          <w:vertAlign w:val="superscript"/>
        </w:rPr>
        <w:t>[94,97</w:t>
      </w:r>
      <w:r w:rsidR="00FD19E3" w:rsidRPr="00BA08F5">
        <w:rPr>
          <w:rFonts w:ascii="Book Antiqua" w:hAnsi="Book Antiqua" w:cs="Times New Roman"/>
          <w:sz w:val="24"/>
          <w:szCs w:val="24"/>
          <w:vertAlign w:val="superscript"/>
        </w:rPr>
        <w:t>]</w:t>
      </w:r>
      <w:r w:rsidR="00443A64" w:rsidRPr="00BA08F5">
        <w:rPr>
          <w:rFonts w:ascii="Book Antiqua" w:hAnsi="Book Antiqua" w:cs="Times New Roman"/>
          <w:sz w:val="24"/>
          <w:szCs w:val="24"/>
        </w:rPr>
        <w:t>, systemic chemotherapy &gt; 6 cycle</w:t>
      </w:r>
      <w:r w:rsidR="000422C5" w:rsidRPr="00BA08F5">
        <w:rPr>
          <w:rFonts w:ascii="Book Antiqua" w:hAnsi="Book Antiqua" w:cs="Times New Roman"/>
          <w:sz w:val="24"/>
          <w:szCs w:val="24"/>
        </w:rPr>
        <w:t>s and no serious adverse events</w:t>
      </w:r>
      <w:r w:rsidR="00013D0B" w:rsidRPr="00BA08F5">
        <w:rPr>
          <w:rFonts w:ascii="Book Antiqua" w:hAnsi="Book Antiqua" w:cs="Times New Roman"/>
          <w:sz w:val="24"/>
          <w:szCs w:val="24"/>
          <w:vertAlign w:val="superscript"/>
        </w:rPr>
        <w:t>[97</w:t>
      </w:r>
      <w:r w:rsidR="00FD19E3" w:rsidRPr="00BA08F5">
        <w:rPr>
          <w:rFonts w:ascii="Book Antiqua" w:hAnsi="Book Antiqua" w:cs="Times New Roman"/>
          <w:sz w:val="24"/>
          <w:szCs w:val="24"/>
          <w:vertAlign w:val="superscript"/>
        </w:rPr>
        <w:t>]</w:t>
      </w:r>
      <w:r w:rsidR="00072C02" w:rsidRPr="00BA08F5">
        <w:rPr>
          <w:rFonts w:ascii="Book Antiqua" w:hAnsi="Book Antiqua" w:cs="Times New Roman"/>
          <w:sz w:val="24"/>
          <w:szCs w:val="24"/>
        </w:rPr>
        <w:t xml:space="preserve"> and absenc</w:t>
      </w:r>
      <w:r w:rsidR="000422C5" w:rsidRPr="00BA08F5">
        <w:rPr>
          <w:rFonts w:ascii="Book Antiqua" w:hAnsi="Book Antiqua" w:cs="Times New Roman"/>
          <w:sz w:val="24"/>
          <w:szCs w:val="24"/>
        </w:rPr>
        <w:t>e of signet ring cell histology</w:t>
      </w:r>
      <w:r w:rsidR="00013D0B"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2</w:t>
      </w:r>
      <w:r w:rsidR="00FD19E3" w:rsidRPr="00BA08F5">
        <w:rPr>
          <w:rFonts w:ascii="Book Antiqua" w:hAnsi="Book Antiqua" w:cs="Times New Roman"/>
          <w:sz w:val="24"/>
          <w:szCs w:val="24"/>
          <w:vertAlign w:val="superscript"/>
        </w:rPr>
        <w:t>]</w:t>
      </w:r>
      <w:r w:rsidR="00443A64" w:rsidRPr="00BA08F5">
        <w:rPr>
          <w:rFonts w:ascii="Book Antiqua" w:hAnsi="Book Antiqua" w:cs="Times New Roman"/>
          <w:sz w:val="24"/>
          <w:szCs w:val="24"/>
        </w:rPr>
        <w:t>.</w:t>
      </w:r>
    </w:p>
    <w:p w:rsidR="00212D5D" w:rsidRPr="00BA08F5" w:rsidRDefault="000348FB"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The ideal candidate for CRS and HIPEC in GCPC, therefore, would be a young patient</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86310E" w:rsidRPr="00BA08F5">
        <w:rPr>
          <w:rFonts w:ascii="Book Antiqua" w:hAnsi="Book Antiqua" w:cs="Times New Roman"/>
          <w:sz w:val="24"/>
          <w:szCs w:val="24"/>
        </w:rPr>
        <w:t>&lt;</w:t>
      </w:r>
      <w:r w:rsidR="000422C5" w:rsidRPr="00BA08F5">
        <w:rPr>
          <w:rFonts w:ascii="Book Antiqua" w:hAnsi="Book Antiqua" w:cs="Times New Roman" w:hint="eastAsia"/>
          <w:sz w:val="24"/>
          <w:szCs w:val="24"/>
          <w:lang w:eastAsia="zh-CN"/>
        </w:rPr>
        <w:t xml:space="preserve"> </w:t>
      </w:r>
      <w:r w:rsidR="0086310E" w:rsidRPr="00BA08F5">
        <w:rPr>
          <w:rFonts w:ascii="Book Antiqua" w:hAnsi="Book Antiqua" w:cs="Times New Roman"/>
          <w:sz w:val="24"/>
          <w:szCs w:val="24"/>
        </w:rPr>
        <w:t xml:space="preserve">60 years) </w:t>
      </w:r>
      <w:r w:rsidRPr="00BA08F5">
        <w:rPr>
          <w:rFonts w:ascii="Book Antiqua" w:hAnsi="Book Antiqua" w:cs="Times New Roman"/>
          <w:sz w:val="24"/>
          <w:szCs w:val="24"/>
        </w:rPr>
        <w:t>with a good pe</w:t>
      </w:r>
      <w:r w:rsidR="00FD6A8E" w:rsidRPr="00BA08F5">
        <w:rPr>
          <w:rFonts w:ascii="Book Antiqua" w:hAnsi="Book Antiqua" w:cs="Times New Roman"/>
          <w:sz w:val="24"/>
          <w:szCs w:val="24"/>
        </w:rPr>
        <w:t>rformance status, PCI score &lt;</w:t>
      </w:r>
      <w:r w:rsidR="000422C5" w:rsidRPr="00BA08F5">
        <w:rPr>
          <w:rFonts w:ascii="Book Antiqua" w:hAnsi="Book Antiqua" w:cs="Times New Roman" w:hint="eastAsia"/>
          <w:sz w:val="24"/>
          <w:szCs w:val="24"/>
          <w:lang w:eastAsia="zh-CN"/>
        </w:rPr>
        <w:t xml:space="preserve"> </w:t>
      </w:r>
      <w:r w:rsidR="00FD6A8E" w:rsidRPr="00BA08F5">
        <w:rPr>
          <w:rFonts w:ascii="Book Antiqua" w:hAnsi="Book Antiqua" w:cs="Times New Roman"/>
          <w:sz w:val="24"/>
          <w:szCs w:val="24"/>
        </w:rPr>
        <w:t>10</w:t>
      </w:r>
      <w:r w:rsidR="0086310E" w:rsidRPr="00BA08F5">
        <w:rPr>
          <w:rFonts w:ascii="Book Antiqua" w:hAnsi="Book Antiqua" w:cs="Times New Roman"/>
          <w:sz w:val="24"/>
          <w:szCs w:val="24"/>
        </w:rPr>
        <w:t xml:space="preserve"> with small tumor nodules</w:t>
      </w:r>
      <w:r w:rsidRPr="00BA08F5">
        <w:rPr>
          <w:rFonts w:ascii="Book Antiqua" w:hAnsi="Book Antiqua" w:cs="Times New Roman"/>
          <w:sz w:val="24"/>
          <w:szCs w:val="24"/>
        </w:rPr>
        <w:t xml:space="preserve">, </w:t>
      </w:r>
      <w:r w:rsidR="0086310E" w:rsidRPr="00BA08F5">
        <w:rPr>
          <w:rFonts w:ascii="Book Antiqua" w:hAnsi="Book Antiqua" w:cs="Times New Roman"/>
          <w:sz w:val="24"/>
          <w:szCs w:val="24"/>
        </w:rPr>
        <w:t xml:space="preserve">resectable primary tumor, </w:t>
      </w:r>
      <w:r w:rsidRPr="00BA08F5">
        <w:rPr>
          <w:rFonts w:ascii="Book Antiqua" w:hAnsi="Book Antiqua" w:cs="Times New Roman"/>
          <w:sz w:val="24"/>
          <w:szCs w:val="24"/>
        </w:rPr>
        <w:t>no ascites or para-aortic lymphadenopathy, no liver/extraperioneal</w:t>
      </w:r>
      <w:r w:rsidR="00DB42CE">
        <w:rPr>
          <w:rFonts w:ascii="Book Antiqua" w:hAnsi="Book Antiqua" w:cs="Times New Roman"/>
          <w:sz w:val="24"/>
          <w:szCs w:val="24"/>
        </w:rPr>
        <w:t xml:space="preserve"> </w:t>
      </w:r>
      <w:r w:rsidRPr="00BA08F5">
        <w:rPr>
          <w:rFonts w:ascii="Book Antiqua" w:hAnsi="Book Antiqua" w:cs="Times New Roman"/>
          <w:sz w:val="24"/>
          <w:szCs w:val="24"/>
        </w:rPr>
        <w:t xml:space="preserve">metastasis </w:t>
      </w:r>
      <w:r w:rsidR="008001CA" w:rsidRPr="00BA08F5">
        <w:rPr>
          <w:rFonts w:ascii="Book Antiqua" w:hAnsi="Book Antiqua" w:cs="Times New Roman"/>
          <w:sz w:val="24"/>
          <w:szCs w:val="24"/>
        </w:rPr>
        <w:t xml:space="preserve">who has responded well to neoadjuvant chemotherapy and </w:t>
      </w:r>
      <w:r w:rsidRPr="00BA08F5">
        <w:rPr>
          <w:rFonts w:ascii="Book Antiqua" w:hAnsi="Book Antiqua" w:cs="Times New Roman"/>
          <w:sz w:val="24"/>
          <w:szCs w:val="24"/>
        </w:rPr>
        <w:t>for whom a complete cytoreduction is possible</w:t>
      </w:r>
      <w:r w:rsidR="00013D0B" w:rsidRPr="00BA08F5">
        <w:rPr>
          <w:rFonts w:ascii="Book Antiqua" w:hAnsi="Book Antiqua" w:cs="Times New Roman"/>
          <w:sz w:val="24"/>
          <w:szCs w:val="24"/>
          <w:vertAlign w:val="superscript"/>
        </w:rPr>
        <w:t>[63,94,96,103</w:t>
      </w:r>
      <w:r w:rsidR="00443E2C" w:rsidRPr="00BA08F5">
        <w:rPr>
          <w:rFonts w:ascii="Book Antiqua" w:hAnsi="Book Antiqua" w:cs="Times New Roman"/>
          <w:sz w:val="24"/>
          <w:szCs w:val="24"/>
          <w:vertAlign w:val="superscript"/>
        </w:rPr>
        <w:t>,</w:t>
      </w:r>
      <w:r w:rsidR="00013D0B" w:rsidRPr="00BA08F5">
        <w:rPr>
          <w:rFonts w:ascii="Book Antiqua" w:hAnsi="Book Antiqua" w:cs="Times New Roman"/>
          <w:sz w:val="24"/>
          <w:szCs w:val="24"/>
          <w:vertAlign w:val="superscript"/>
        </w:rPr>
        <w:t>108</w:t>
      </w:r>
      <w:r w:rsidR="00FD19E3" w:rsidRPr="00BA08F5">
        <w:rPr>
          <w:rFonts w:ascii="Book Antiqua" w:hAnsi="Book Antiqua" w:cs="Times New Roman"/>
          <w:sz w:val="24"/>
          <w:szCs w:val="24"/>
          <w:vertAlign w:val="superscript"/>
        </w:rPr>
        <w:t>]</w:t>
      </w:r>
      <w:r w:rsidR="0086310E" w:rsidRPr="00BA08F5">
        <w:rPr>
          <w:rFonts w:ascii="Book Antiqua" w:hAnsi="Book Antiqua" w:cs="Times New Roman"/>
          <w:sz w:val="24"/>
          <w:szCs w:val="24"/>
        </w:rPr>
        <w:t>.</w:t>
      </w:r>
      <w:r w:rsidRPr="00BA08F5">
        <w:rPr>
          <w:rFonts w:ascii="Book Antiqua" w:hAnsi="Book Antiqua" w:cs="Times New Roman"/>
          <w:sz w:val="24"/>
          <w:szCs w:val="24"/>
        </w:rPr>
        <w:t xml:space="preserve"> </w:t>
      </w:r>
    </w:p>
    <w:p w:rsidR="00FC7B31" w:rsidRPr="00BA08F5" w:rsidRDefault="00FC7B31" w:rsidP="000422C5">
      <w:pPr>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Pre-operative staging is therefore very important to choose patients suffering from GCPC for CRS and HIPEC by estimating the extent of PC and also identifying those patients who are likely to have unresectable disease or in whom a complete cytoreduction is not possible. This will help avoid an unnecessary laparotomy. Pre-operative imaging including a spiral CT scan or PET-CT scan is often used to stage the disease. However, the sensitivity of CT scan </w:t>
      </w:r>
      <w:r w:rsidR="00F11D46" w:rsidRPr="00BA08F5">
        <w:rPr>
          <w:rFonts w:ascii="Book Antiqua" w:hAnsi="Book Antiqua" w:cs="Times New Roman"/>
          <w:sz w:val="24"/>
          <w:szCs w:val="24"/>
        </w:rPr>
        <w:t>is low for identifying PC &lt;</w:t>
      </w:r>
      <w:r w:rsidR="000422C5" w:rsidRPr="00BA08F5">
        <w:rPr>
          <w:rFonts w:ascii="Book Antiqua" w:hAnsi="Book Antiqua" w:cs="Times New Roman" w:hint="eastAsia"/>
          <w:sz w:val="24"/>
          <w:szCs w:val="24"/>
          <w:lang w:eastAsia="zh-CN"/>
        </w:rPr>
        <w:t xml:space="preserve"> </w:t>
      </w:r>
      <w:r w:rsidR="00F11D46" w:rsidRPr="00BA08F5">
        <w:rPr>
          <w:rFonts w:ascii="Book Antiqua" w:hAnsi="Book Antiqua" w:cs="Times New Roman"/>
          <w:sz w:val="24"/>
          <w:szCs w:val="24"/>
        </w:rPr>
        <w:t>0.5 cm</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F11D46" w:rsidRPr="00BA08F5">
        <w:rPr>
          <w:rFonts w:ascii="Book Antiqua" w:hAnsi="Book Antiqua" w:cs="Times New Roman"/>
          <w:sz w:val="24"/>
          <w:szCs w:val="24"/>
        </w:rPr>
        <w:t>11%) and detecting small bowel involvement</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F11D46" w:rsidRPr="00BA08F5">
        <w:rPr>
          <w:rFonts w:ascii="Book Antiqua" w:hAnsi="Book Antiqua" w:cs="Times New Roman"/>
          <w:sz w:val="24"/>
          <w:szCs w:val="24"/>
        </w:rPr>
        <w:t>8</w:t>
      </w:r>
      <w:r w:rsidR="000422C5" w:rsidRPr="00BA08F5">
        <w:rPr>
          <w:rFonts w:ascii="Book Antiqua" w:hAnsi="Book Antiqua" w:cs="Times New Roman" w:hint="eastAsia"/>
          <w:sz w:val="24"/>
          <w:szCs w:val="24"/>
          <w:lang w:eastAsia="zh-CN"/>
        </w:rPr>
        <w:t>%</w:t>
      </w:r>
      <w:r w:rsidR="000422C5" w:rsidRPr="00BA08F5">
        <w:rPr>
          <w:rFonts w:ascii="Book Antiqua" w:hAnsi="Book Antiqua" w:cs="Times New Roman"/>
          <w:sz w:val="24"/>
          <w:szCs w:val="24"/>
        </w:rPr>
        <w:t>-17%</w:t>
      </w:r>
      <w:proofErr w:type="gramStart"/>
      <w:r w:rsidR="000422C5" w:rsidRPr="00BA08F5">
        <w:rPr>
          <w:rFonts w:ascii="Book Antiqua" w:hAnsi="Book Antiqua" w:cs="Times New Roman"/>
          <w:sz w:val="24"/>
          <w:szCs w:val="24"/>
        </w:rPr>
        <w:t>)</w:t>
      </w:r>
      <w:r w:rsidR="00F11D46"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3</w:t>
      </w:r>
      <w:r w:rsidR="00F11D46" w:rsidRPr="00BA08F5">
        <w:rPr>
          <w:rFonts w:ascii="Book Antiqua" w:hAnsi="Book Antiqua" w:cs="Times New Roman"/>
          <w:sz w:val="24"/>
          <w:szCs w:val="24"/>
          <w:vertAlign w:val="superscript"/>
        </w:rPr>
        <w:t>]</w:t>
      </w:r>
      <w:r w:rsidR="00F11D46" w:rsidRPr="00BA08F5">
        <w:rPr>
          <w:rFonts w:ascii="Book Antiqua" w:hAnsi="Book Antiqua" w:cs="Times New Roman"/>
          <w:sz w:val="24"/>
          <w:szCs w:val="24"/>
        </w:rPr>
        <w:t>.</w:t>
      </w:r>
      <w:r w:rsidRPr="00BA08F5">
        <w:rPr>
          <w:rFonts w:ascii="Book Antiqua" w:hAnsi="Book Antiqua" w:cs="Times New Roman"/>
          <w:sz w:val="24"/>
          <w:szCs w:val="24"/>
        </w:rPr>
        <w:t xml:space="preserve"> The accuracy, specificity and sensitivity of spiral CT and PET-CT in detecting PC from gastric cancer is around 78%, 94%, 39% and</w:t>
      </w:r>
      <w:r w:rsidR="00443E2C" w:rsidRPr="00BA08F5">
        <w:rPr>
          <w:rFonts w:ascii="Book Antiqua" w:hAnsi="Book Antiqua" w:cs="Times New Roman"/>
          <w:sz w:val="24"/>
          <w:szCs w:val="24"/>
        </w:rPr>
        <w:t xml:space="preserve"> 87</w:t>
      </w:r>
      <w:r w:rsidR="00DB42CE">
        <w:rPr>
          <w:rFonts w:ascii="Book Antiqua" w:hAnsi="Book Antiqua" w:cs="Times New Roman"/>
          <w:sz w:val="24"/>
          <w:szCs w:val="24"/>
        </w:rPr>
        <w:t>%, 94% and 73% respectively</w:t>
      </w:r>
      <w:r w:rsidR="00013D0B"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4</w:t>
      </w:r>
      <w:r w:rsidR="00443E2C" w:rsidRPr="00BA08F5">
        <w:rPr>
          <w:rFonts w:ascii="Book Antiqua" w:hAnsi="Book Antiqua" w:cs="Times New Roman"/>
          <w:sz w:val="24"/>
          <w:szCs w:val="24"/>
          <w:vertAlign w:val="superscript"/>
        </w:rPr>
        <w:t>]</w:t>
      </w:r>
      <w:r w:rsidRPr="00BA08F5">
        <w:rPr>
          <w:rFonts w:ascii="Book Antiqua" w:hAnsi="Book Antiqua" w:cs="Times New Roman"/>
          <w:sz w:val="24"/>
          <w:szCs w:val="24"/>
        </w:rPr>
        <w:t>. It must be kept in mind while assessing the extent of PC by radiological tests that the pre-operative PCI score estimated by radiological imaging is always lesser then the true P</w:t>
      </w:r>
      <w:r w:rsidR="00DB42CE">
        <w:rPr>
          <w:rFonts w:ascii="Book Antiqua" w:hAnsi="Book Antiqua" w:cs="Times New Roman"/>
          <w:sz w:val="24"/>
          <w:szCs w:val="24"/>
        </w:rPr>
        <w:t>CI determined intra-</w:t>
      </w:r>
      <w:proofErr w:type="gramStart"/>
      <w:r w:rsidR="00DB42CE">
        <w:rPr>
          <w:rFonts w:ascii="Book Antiqua" w:hAnsi="Book Antiqua" w:cs="Times New Roman"/>
          <w:sz w:val="24"/>
          <w:szCs w:val="24"/>
        </w:rPr>
        <w:t>operatively</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3</w:t>
      </w:r>
      <w:r w:rsidR="00443E2C"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Yonemura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13D0B" w:rsidRPr="00BA08F5">
        <w:rPr>
          <w:rFonts w:ascii="Book Antiqua" w:hAnsi="Book Antiqua" w:cs="Times New Roman"/>
          <w:sz w:val="24"/>
          <w:szCs w:val="24"/>
          <w:vertAlign w:val="superscript"/>
        </w:rPr>
        <w:t>[</w:t>
      </w:r>
      <w:proofErr w:type="gramEnd"/>
      <w:r w:rsidR="00DB42CE">
        <w:rPr>
          <w:rFonts w:ascii="Book Antiqua" w:hAnsi="Book Antiqua" w:cs="Times New Roman" w:hint="eastAsia"/>
          <w:sz w:val="24"/>
          <w:szCs w:val="24"/>
          <w:vertAlign w:val="superscript"/>
          <w:lang w:eastAsia="zh-CN"/>
        </w:rPr>
        <w:t>34</w:t>
      </w:r>
      <w:r w:rsidR="00013D0B" w:rsidRPr="00BA08F5">
        <w:rPr>
          <w:rFonts w:ascii="Book Antiqua" w:hAnsi="Book Antiqua" w:cs="Times New Roman"/>
          <w:sz w:val="24"/>
          <w:szCs w:val="24"/>
          <w:vertAlign w:val="superscript"/>
        </w:rPr>
        <w:t xml:space="preserve">] </w:t>
      </w:r>
      <w:r w:rsidRPr="00BA08F5">
        <w:rPr>
          <w:rFonts w:ascii="Book Antiqua" w:hAnsi="Book Antiqua" w:cs="Times New Roman"/>
          <w:sz w:val="24"/>
          <w:szCs w:val="24"/>
        </w:rPr>
        <w:t>reported that only 66% of patients who were detected by CT to have a PCI of ≤</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6 had an intraoperative PCI of ≤</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6, whereas 41% of patients who were staged as a PCI of &gt;</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7 by CT scan h</w:t>
      </w:r>
      <w:r w:rsidR="00FA3240" w:rsidRPr="00BA08F5">
        <w:rPr>
          <w:rFonts w:ascii="Book Antiqua" w:hAnsi="Book Antiqua" w:cs="Times New Roman"/>
          <w:sz w:val="24"/>
          <w:szCs w:val="24"/>
        </w:rPr>
        <w:t>ad an intraoperative PCI of ≤</w:t>
      </w:r>
      <w:r w:rsidR="000422C5" w:rsidRPr="00BA08F5">
        <w:rPr>
          <w:rFonts w:ascii="Book Antiqua" w:hAnsi="Book Antiqua" w:cs="Times New Roman" w:hint="eastAsia"/>
          <w:sz w:val="24"/>
          <w:szCs w:val="24"/>
          <w:lang w:eastAsia="zh-CN"/>
        </w:rPr>
        <w:t xml:space="preserve"> </w:t>
      </w:r>
      <w:r w:rsidR="00FA3240" w:rsidRPr="00BA08F5">
        <w:rPr>
          <w:rFonts w:ascii="Book Antiqua" w:hAnsi="Book Antiqua" w:cs="Times New Roman"/>
          <w:sz w:val="24"/>
          <w:szCs w:val="24"/>
        </w:rPr>
        <w:t>6</w:t>
      </w:r>
      <w:r w:rsidRPr="00BA08F5">
        <w:rPr>
          <w:rFonts w:ascii="Book Antiqua" w:hAnsi="Book Antiqua" w:cs="Times New Roman"/>
          <w:sz w:val="24"/>
          <w:szCs w:val="24"/>
        </w:rPr>
        <w:t>. Thus it is difficult to identify patients with GCPC who have a favourable prognosis after CRS and HIPEC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PCI of ≤</w:t>
      </w:r>
      <w:r w:rsidR="000422C5" w:rsidRPr="00BA08F5">
        <w:rPr>
          <w:rFonts w:ascii="Book Antiqua" w:hAnsi="Book Antiqua" w:cs="Times New Roman" w:hint="eastAsia"/>
          <w:sz w:val="24"/>
          <w:szCs w:val="24"/>
          <w:lang w:eastAsia="zh-CN"/>
        </w:rPr>
        <w:t xml:space="preserve"> </w:t>
      </w:r>
      <w:r w:rsidRPr="00BA08F5">
        <w:rPr>
          <w:rFonts w:ascii="Book Antiqua" w:hAnsi="Book Antiqua" w:cs="Times New Roman"/>
          <w:sz w:val="24"/>
          <w:szCs w:val="24"/>
        </w:rPr>
        <w:t>6) by a pre-operative CT scan</w:t>
      </w:r>
      <w:r w:rsidR="00FA3240" w:rsidRPr="00BA08F5">
        <w:rPr>
          <w:rFonts w:ascii="Book Antiqua" w:hAnsi="Book Antiqua" w:cs="Times New Roman"/>
          <w:sz w:val="24"/>
          <w:szCs w:val="24"/>
        </w:rPr>
        <w:t>.</w:t>
      </w:r>
    </w:p>
    <w:p w:rsidR="00FC7B31" w:rsidRPr="00BA08F5" w:rsidRDefault="00FC7B31" w:rsidP="000422C5">
      <w:pPr>
        <w:adjustRightInd w:val="0"/>
        <w:snapToGrid w:val="0"/>
        <w:spacing w:after="0" w:line="360" w:lineRule="auto"/>
        <w:ind w:firstLineChars="100" w:firstLine="240"/>
        <w:jc w:val="both"/>
        <w:rPr>
          <w:rFonts w:ascii="Book Antiqua" w:hAnsi="Book Antiqua" w:cs="Times New Roman"/>
          <w:sz w:val="24"/>
          <w:szCs w:val="24"/>
          <w:lang w:eastAsia="zh-CN"/>
        </w:rPr>
      </w:pPr>
      <w:r w:rsidRPr="00BA08F5">
        <w:rPr>
          <w:rFonts w:ascii="Book Antiqua" w:hAnsi="Book Antiqua" w:cs="Times New Roman"/>
          <w:sz w:val="24"/>
          <w:szCs w:val="24"/>
        </w:rPr>
        <w:t>It is here that staging laparoscopy scores over radiology. Laparoscopy allows direct visualisation of the peritoneal cavity and can detect small volume disease which is not identified by imaging, especially over the small bowel. In addition, it allows for perito</w:t>
      </w:r>
      <w:r w:rsidR="00AF144F" w:rsidRPr="00BA08F5">
        <w:rPr>
          <w:rFonts w:ascii="Book Antiqua" w:hAnsi="Book Antiqua" w:cs="Times New Roman"/>
          <w:sz w:val="24"/>
          <w:szCs w:val="24"/>
        </w:rPr>
        <w:t>neal lavage cytology and is ass</w:t>
      </w:r>
      <w:r w:rsidRPr="00BA08F5">
        <w:rPr>
          <w:rFonts w:ascii="Book Antiqua" w:hAnsi="Book Antiqua" w:cs="Times New Roman"/>
          <w:sz w:val="24"/>
          <w:szCs w:val="24"/>
        </w:rPr>
        <w:t xml:space="preserve">ociated with low morbidity. Valle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C06197"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127</w:t>
      </w:r>
      <w:r w:rsidR="00C06197" w:rsidRPr="00BA08F5">
        <w:rPr>
          <w:rFonts w:ascii="Book Antiqua" w:hAnsi="Book Antiqua" w:cs="Times New Roman"/>
          <w:sz w:val="24"/>
          <w:szCs w:val="24"/>
          <w:vertAlign w:val="superscript"/>
        </w:rPr>
        <w:t>]</w:t>
      </w:r>
      <w:r w:rsidR="00C06197" w:rsidRPr="00BA08F5">
        <w:rPr>
          <w:rFonts w:ascii="Book Antiqua" w:hAnsi="Book Antiqua" w:cs="Times New Roman"/>
          <w:sz w:val="24"/>
          <w:szCs w:val="24"/>
        </w:rPr>
        <w:t xml:space="preserve"> </w:t>
      </w:r>
      <w:r w:rsidRPr="00BA08F5">
        <w:rPr>
          <w:rFonts w:ascii="Book Antiqua" w:hAnsi="Book Antiqua" w:cs="Times New Roman"/>
          <w:sz w:val="24"/>
          <w:szCs w:val="24"/>
        </w:rPr>
        <w:t>reported a good correlation between the laparoscopically determined PCI and the fina</w:t>
      </w:r>
      <w:r w:rsidR="00CE7D06" w:rsidRPr="00BA08F5">
        <w:rPr>
          <w:rFonts w:ascii="Book Antiqua" w:hAnsi="Book Antiqua" w:cs="Times New Roman"/>
          <w:sz w:val="24"/>
          <w:szCs w:val="24"/>
        </w:rPr>
        <w:t xml:space="preserve">l PCI determined at laparotomy. </w:t>
      </w:r>
      <w:r w:rsidRPr="00BA08F5">
        <w:rPr>
          <w:rFonts w:ascii="Book Antiqua" w:hAnsi="Book Antiqua" w:cs="Times New Roman"/>
          <w:sz w:val="24"/>
          <w:szCs w:val="24"/>
        </w:rPr>
        <w:t xml:space="preserve">The positive predictive value of laparoscopy </w:t>
      </w:r>
      <w:r w:rsidRPr="00BA08F5">
        <w:rPr>
          <w:rFonts w:ascii="Book Antiqua" w:hAnsi="Book Antiqua" w:cs="Times New Roman"/>
          <w:sz w:val="24"/>
          <w:szCs w:val="24"/>
        </w:rPr>
        <w:lastRenderedPageBreak/>
        <w:t>for resectability of peritoneal deposits in patients undergoing CRS and HIPEC for a variety of peritoneal surface malignancies is reported to be 87</w:t>
      </w:r>
      <w:r w:rsidR="008C20AB">
        <w:rPr>
          <w:rFonts w:ascii="Book Antiqua" w:hAnsi="Book Antiqua" w:cs="Times New Roman" w:hint="eastAsia"/>
          <w:sz w:val="24"/>
          <w:szCs w:val="24"/>
          <w:lang w:eastAsia="zh-CN"/>
        </w:rPr>
        <w:t>%</w:t>
      </w:r>
      <w:r w:rsidRPr="00BA08F5">
        <w:rPr>
          <w:rFonts w:ascii="Book Antiqua" w:hAnsi="Book Antiqua" w:cs="Times New Roman"/>
          <w:sz w:val="24"/>
          <w:szCs w:val="24"/>
        </w:rPr>
        <w:t>-97% and th</w:t>
      </w:r>
      <w:r w:rsidR="00DB42CE">
        <w:rPr>
          <w:rFonts w:ascii="Book Antiqua" w:hAnsi="Book Antiqua" w:cs="Times New Roman"/>
          <w:sz w:val="24"/>
          <w:szCs w:val="24"/>
        </w:rPr>
        <w:t>e negative predictive value 97</w:t>
      </w:r>
      <w:proofErr w:type="gramStart"/>
      <w:r w:rsidR="00DB42CE">
        <w:rPr>
          <w:rFonts w:ascii="Book Antiqua" w:hAnsi="Book Antiqua" w:cs="Times New Roman"/>
          <w:sz w:val="24"/>
          <w:szCs w:val="24"/>
        </w:rPr>
        <w:t>%</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12</w:t>
      </w:r>
      <w:r w:rsidR="00DB42CE">
        <w:rPr>
          <w:rFonts w:ascii="Book Antiqua" w:hAnsi="Book Antiqua" w:cs="Times New Roman" w:hint="eastAsia"/>
          <w:sz w:val="24"/>
          <w:szCs w:val="24"/>
          <w:vertAlign w:val="superscript"/>
          <w:lang w:eastAsia="zh-CN"/>
        </w:rPr>
        <w:t>6</w:t>
      </w:r>
      <w:r w:rsidR="00CE7D06" w:rsidRPr="00BA08F5">
        <w:rPr>
          <w:rFonts w:ascii="Book Antiqua" w:hAnsi="Book Antiqua" w:cs="Times New Roman"/>
          <w:sz w:val="24"/>
          <w:szCs w:val="24"/>
          <w:vertAlign w:val="superscript"/>
        </w:rPr>
        <w:t>]</w:t>
      </w:r>
      <w:r w:rsidRPr="00BA08F5">
        <w:rPr>
          <w:rFonts w:ascii="Book Antiqua" w:hAnsi="Book Antiqua" w:cs="Times New Roman"/>
          <w:sz w:val="24"/>
          <w:szCs w:val="24"/>
        </w:rPr>
        <w:t>.</w:t>
      </w:r>
    </w:p>
    <w:p w:rsidR="000422C5" w:rsidRPr="00BA08F5" w:rsidRDefault="000422C5" w:rsidP="000422C5">
      <w:pPr>
        <w:adjustRightInd w:val="0"/>
        <w:snapToGrid w:val="0"/>
        <w:spacing w:after="0" w:line="360" w:lineRule="auto"/>
        <w:ind w:firstLineChars="100" w:firstLine="240"/>
        <w:jc w:val="both"/>
        <w:rPr>
          <w:rFonts w:ascii="Book Antiqua" w:hAnsi="Book Antiqua" w:cs="Times New Roman"/>
          <w:sz w:val="24"/>
          <w:szCs w:val="24"/>
          <w:lang w:eastAsia="zh-CN"/>
        </w:rPr>
      </w:pPr>
    </w:p>
    <w:p w:rsidR="00E262E2" w:rsidRPr="00BA08F5" w:rsidRDefault="000422C5" w:rsidP="0041515E">
      <w:pPr>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t>PALLIATIVE HIPEC</w:t>
      </w:r>
    </w:p>
    <w:p w:rsidR="00462123" w:rsidRPr="00BA08F5" w:rsidRDefault="00094F88" w:rsidP="0041515E">
      <w:pPr>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 xml:space="preserve">Peritoneal carcinomatosis is often complicated by debilitating malignant ascites which </w:t>
      </w:r>
      <w:r w:rsidR="00462123" w:rsidRPr="00BA08F5">
        <w:rPr>
          <w:rFonts w:ascii="Book Antiqua" w:hAnsi="Book Antiqua" w:cs="Times New Roman"/>
          <w:sz w:val="24"/>
          <w:szCs w:val="24"/>
        </w:rPr>
        <w:t xml:space="preserve">portends a poor prognosis, with a life expectancy of a few weeks to </w:t>
      </w:r>
      <w:proofErr w:type="gramStart"/>
      <w:r w:rsidR="00462123" w:rsidRPr="00BA08F5">
        <w:rPr>
          <w:rFonts w:ascii="Book Antiqua" w:hAnsi="Book Antiqua" w:cs="Times New Roman"/>
          <w:sz w:val="24"/>
          <w:szCs w:val="24"/>
        </w:rPr>
        <w:t>months</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w:t>
      </w:r>
      <w:r w:rsidR="00DB42CE">
        <w:rPr>
          <w:rFonts w:ascii="Book Antiqua" w:hAnsi="Book Antiqua" w:cs="Times New Roman" w:hint="eastAsia"/>
          <w:sz w:val="24"/>
          <w:szCs w:val="24"/>
          <w:vertAlign w:val="superscript"/>
          <w:lang w:eastAsia="zh-CN"/>
        </w:rPr>
        <w:t>7</w:t>
      </w:r>
      <w:r w:rsidR="00013D0B" w:rsidRPr="00BA08F5">
        <w:rPr>
          <w:rFonts w:ascii="Book Antiqua" w:hAnsi="Book Antiqua" w:cs="Times New Roman"/>
          <w:sz w:val="24"/>
          <w:szCs w:val="24"/>
          <w:vertAlign w:val="superscript"/>
        </w:rPr>
        <w:t>9</w:t>
      </w:r>
      <w:r w:rsidR="00CE7D06" w:rsidRPr="00BA08F5">
        <w:rPr>
          <w:rFonts w:ascii="Book Antiqua" w:hAnsi="Book Antiqua" w:cs="Times New Roman"/>
          <w:sz w:val="24"/>
          <w:szCs w:val="24"/>
          <w:vertAlign w:val="superscript"/>
        </w:rPr>
        <w:t>]</w:t>
      </w:r>
      <w:r w:rsidR="00F9326C" w:rsidRPr="00BA08F5">
        <w:rPr>
          <w:rFonts w:ascii="Book Antiqua" w:hAnsi="Book Antiqua" w:cs="Times New Roman"/>
          <w:sz w:val="24"/>
          <w:szCs w:val="24"/>
        </w:rPr>
        <w:t xml:space="preserve"> and also severely impairs the quality of life</w:t>
      </w:r>
      <w:r w:rsidR="00013D0B" w:rsidRPr="00BA08F5">
        <w:rPr>
          <w:rFonts w:ascii="Book Antiqua" w:hAnsi="Book Antiqua" w:cs="Times New Roman"/>
          <w:sz w:val="24"/>
          <w:szCs w:val="24"/>
          <w:vertAlign w:val="superscript"/>
        </w:rPr>
        <w:t>[1</w:t>
      </w:r>
      <w:r w:rsidR="00DB42CE">
        <w:rPr>
          <w:rFonts w:ascii="Book Antiqua" w:hAnsi="Book Antiqua" w:cs="Times New Roman" w:hint="eastAsia"/>
          <w:sz w:val="24"/>
          <w:szCs w:val="24"/>
          <w:vertAlign w:val="superscript"/>
          <w:lang w:eastAsia="zh-CN"/>
        </w:rPr>
        <w:t>28</w:t>
      </w:r>
      <w:r w:rsidR="00CE7D06" w:rsidRPr="00BA08F5">
        <w:rPr>
          <w:rFonts w:ascii="Book Antiqua" w:hAnsi="Book Antiqua" w:cs="Times New Roman"/>
          <w:sz w:val="24"/>
          <w:szCs w:val="24"/>
          <w:vertAlign w:val="superscript"/>
        </w:rPr>
        <w:t>]</w:t>
      </w:r>
      <w:r w:rsidR="00462123" w:rsidRPr="00BA08F5">
        <w:rPr>
          <w:rFonts w:ascii="Book Antiqua" w:hAnsi="Book Antiqua" w:cs="Times New Roman"/>
          <w:sz w:val="24"/>
          <w:szCs w:val="24"/>
        </w:rPr>
        <w:t>.</w:t>
      </w:r>
      <w:r w:rsidR="00F9326C" w:rsidRPr="00BA08F5">
        <w:rPr>
          <w:rFonts w:ascii="Book Antiqua" w:hAnsi="Book Antiqua" w:cs="Times New Roman"/>
          <w:sz w:val="24"/>
          <w:szCs w:val="24"/>
        </w:rPr>
        <w:t xml:space="preserve"> </w:t>
      </w:r>
      <w:r w:rsidRPr="00BA08F5">
        <w:rPr>
          <w:rFonts w:ascii="Book Antiqua" w:hAnsi="Book Antiqua" w:cs="Times New Roman"/>
          <w:sz w:val="24"/>
          <w:szCs w:val="24"/>
        </w:rPr>
        <w:t xml:space="preserve">The </w:t>
      </w:r>
      <w:r w:rsidR="00F9326C" w:rsidRPr="00BA08F5">
        <w:rPr>
          <w:rFonts w:ascii="Book Antiqua" w:hAnsi="Book Antiqua" w:cs="Times New Roman"/>
          <w:sz w:val="24"/>
          <w:szCs w:val="24"/>
        </w:rPr>
        <w:t>treatment options</w:t>
      </w:r>
      <w:r w:rsidRPr="00BA08F5">
        <w:rPr>
          <w:rFonts w:ascii="Book Antiqua" w:hAnsi="Book Antiqua" w:cs="Times New Roman"/>
          <w:sz w:val="24"/>
          <w:szCs w:val="24"/>
        </w:rPr>
        <w:t xml:space="preserve"> include repeated paracentesis, diuretics and systemic chemotherapy</w:t>
      </w:r>
      <w:r w:rsidR="00462123" w:rsidRPr="00BA08F5">
        <w:rPr>
          <w:rFonts w:ascii="Book Antiqua" w:hAnsi="Book Antiqua" w:cs="Times New Roman"/>
          <w:sz w:val="24"/>
          <w:szCs w:val="24"/>
        </w:rPr>
        <w:t xml:space="preserve"> which may increase the survival to 4-5 </w:t>
      </w:r>
      <w:proofErr w:type="gramStart"/>
      <w:r w:rsidR="000F1265" w:rsidRPr="00BA08F5">
        <w:rPr>
          <w:rFonts w:ascii="Book Antiqua" w:hAnsi="Book Antiqua" w:cs="Times New Roman" w:hint="eastAsia"/>
          <w:sz w:val="24"/>
          <w:szCs w:val="24"/>
          <w:lang w:eastAsia="zh-CN"/>
        </w:rPr>
        <w:t>mo</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w:t>
      </w:r>
      <w:r w:rsidR="00DB42CE">
        <w:rPr>
          <w:rFonts w:ascii="Book Antiqua" w:hAnsi="Book Antiqua" w:cs="Times New Roman" w:hint="eastAsia"/>
          <w:sz w:val="24"/>
          <w:szCs w:val="24"/>
          <w:vertAlign w:val="superscript"/>
          <w:lang w:eastAsia="zh-CN"/>
        </w:rPr>
        <w:t>29</w:t>
      </w:r>
      <w:r w:rsidR="00013D0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0</w:t>
      </w:r>
      <w:r w:rsidR="00CE7D06"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w:t>
      </w:r>
      <w:r w:rsidR="00462123" w:rsidRPr="00BA08F5">
        <w:rPr>
          <w:rFonts w:ascii="Book Antiqua" w:hAnsi="Book Antiqua" w:cs="Times New Roman"/>
          <w:sz w:val="24"/>
          <w:szCs w:val="24"/>
        </w:rPr>
        <w:t>However, n</w:t>
      </w:r>
      <w:r w:rsidR="0062524E" w:rsidRPr="00BA08F5">
        <w:rPr>
          <w:rFonts w:ascii="Book Antiqua" w:hAnsi="Book Antiqua" w:cs="Times New Roman"/>
          <w:sz w:val="24"/>
          <w:szCs w:val="24"/>
        </w:rPr>
        <w:t>one of them result in</w:t>
      </w:r>
      <w:r w:rsidRPr="00BA08F5">
        <w:rPr>
          <w:rFonts w:ascii="Book Antiqua" w:hAnsi="Book Antiqua" w:cs="Times New Roman"/>
          <w:sz w:val="24"/>
          <w:szCs w:val="24"/>
        </w:rPr>
        <w:t xml:space="preserve"> a permanent resolution of the ascites. </w:t>
      </w:r>
      <w:r w:rsidR="00847597" w:rsidRPr="00BA08F5">
        <w:rPr>
          <w:rFonts w:ascii="Book Antiqua" w:hAnsi="Book Antiqua" w:cs="Times New Roman"/>
          <w:sz w:val="24"/>
          <w:szCs w:val="24"/>
        </w:rPr>
        <w:t xml:space="preserve">In symptomatic patients, a decrease in the intra-abdominal fluid will lead to an improved quality of </w:t>
      </w:r>
      <w:proofErr w:type="gramStart"/>
      <w:r w:rsidR="00847597" w:rsidRPr="00BA08F5">
        <w:rPr>
          <w:rFonts w:ascii="Book Antiqua" w:hAnsi="Book Antiqua" w:cs="Times New Roman"/>
          <w:sz w:val="24"/>
          <w:szCs w:val="24"/>
        </w:rPr>
        <w:t>life</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1</w:t>
      </w:r>
      <w:r w:rsidR="00CE7D06" w:rsidRPr="00BA08F5">
        <w:rPr>
          <w:rFonts w:ascii="Book Antiqua" w:hAnsi="Book Antiqua" w:cs="Times New Roman"/>
          <w:sz w:val="24"/>
          <w:szCs w:val="24"/>
          <w:vertAlign w:val="superscript"/>
        </w:rPr>
        <w:t>]</w:t>
      </w:r>
      <w:r w:rsidR="00AF144F" w:rsidRPr="00BA08F5">
        <w:rPr>
          <w:rFonts w:ascii="Book Antiqua" w:hAnsi="Book Antiqua" w:cs="Times New Roman"/>
          <w:sz w:val="24"/>
          <w:szCs w:val="24"/>
        </w:rPr>
        <w:t>.</w:t>
      </w:r>
      <w:r w:rsidR="00462123" w:rsidRPr="00BA08F5">
        <w:rPr>
          <w:rFonts w:ascii="Book Antiqua" w:hAnsi="Book Antiqua" w:cs="Times New Roman"/>
          <w:sz w:val="24"/>
          <w:szCs w:val="24"/>
        </w:rPr>
        <w:t xml:space="preserve"> </w:t>
      </w:r>
      <w:r w:rsidR="003B3C0E" w:rsidRPr="00BA08F5">
        <w:rPr>
          <w:rFonts w:ascii="Book Antiqua" w:hAnsi="Book Antiqua" w:cs="Times New Roman"/>
          <w:sz w:val="24"/>
          <w:szCs w:val="24"/>
        </w:rPr>
        <w:t xml:space="preserve">More recently, intraperitoneal administration of Catumaxomab, a </w:t>
      </w:r>
      <w:r w:rsidR="00212D14" w:rsidRPr="00BA08F5">
        <w:rPr>
          <w:rFonts w:ascii="Book Antiqua" w:hAnsi="Book Antiqua" w:cs="Times New Roman"/>
          <w:sz w:val="24"/>
          <w:szCs w:val="24"/>
        </w:rPr>
        <w:t>rat/murine hybrid, trifunctional, bispecific</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212D14" w:rsidRPr="00BA08F5">
        <w:rPr>
          <w:rFonts w:ascii="Book Antiqua" w:hAnsi="Book Antiqua" w:cs="Times New Roman"/>
          <w:sz w:val="24"/>
          <w:szCs w:val="24"/>
        </w:rPr>
        <w:t>anti-epithelial cell adhesion m</w:t>
      </w:r>
      <w:r w:rsidR="000F1265" w:rsidRPr="00BA08F5">
        <w:rPr>
          <w:rFonts w:ascii="Book Antiqua" w:hAnsi="Book Antiqua" w:cs="Times New Roman"/>
          <w:sz w:val="24"/>
          <w:szCs w:val="24"/>
        </w:rPr>
        <w:t>olecule-EpCAM and anti-CD3) mAb</w:t>
      </w:r>
      <w:r w:rsidR="00013D0B" w:rsidRPr="00BA08F5">
        <w:rPr>
          <w:rFonts w:ascii="Book Antiqua" w:hAnsi="Book Antiqua" w:cs="Times New Roman"/>
          <w:sz w:val="24"/>
          <w:szCs w:val="24"/>
          <w:vertAlign w:val="superscript"/>
        </w:rPr>
        <w:t>[</w:t>
      </w:r>
      <w:r w:rsidR="00DB42CE">
        <w:rPr>
          <w:rFonts w:ascii="Book Antiqua" w:hAnsi="Book Antiqua" w:cs="Times New Roman" w:hint="eastAsia"/>
          <w:sz w:val="24"/>
          <w:szCs w:val="24"/>
          <w:vertAlign w:val="superscript"/>
          <w:lang w:eastAsia="zh-CN"/>
        </w:rPr>
        <w:t>132</w:t>
      </w:r>
      <w:r w:rsidR="00CE7D06" w:rsidRPr="00BA08F5">
        <w:rPr>
          <w:rFonts w:ascii="Book Antiqua" w:hAnsi="Book Antiqua" w:cs="Times New Roman"/>
          <w:sz w:val="24"/>
          <w:szCs w:val="24"/>
          <w:vertAlign w:val="superscript"/>
        </w:rPr>
        <w:t>]</w:t>
      </w:r>
      <w:r w:rsidR="003B3C0E" w:rsidRPr="00BA08F5">
        <w:rPr>
          <w:rFonts w:ascii="Book Antiqua" w:hAnsi="Book Antiqua" w:cs="Times New Roman"/>
          <w:sz w:val="24"/>
          <w:szCs w:val="24"/>
        </w:rPr>
        <w:t>, after paracentesis has been shown to significantly prolong the puncture free survival in patients with malignant ascites secondary to epithelial cell adhesion molecule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3B3C0E" w:rsidRPr="00BA08F5">
        <w:rPr>
          <w:rFonts w:ascii="Book Antiqua" w:hAnsi="Book Antiqua" w:cs="Times New Roman"/>
          <w:sz w:val="24"/>
          <w:szCs w:val="24"/>
        </w:rPr>
        <w:t>EpCAM) positive carcinomas including GC when</w:t>
      </w:r>
      <w:r w:rsidR="000F1265" w:rsidRPr="00BA08F5">
        <w:rPr>
          <w:rFonts w:ascii="Book Antiqua" w:hAnsi="Book Antiqua" w:cs="Times New Roman"/>
          <w:sz w:val="24"/>
          <w:szCs w:val="24"/>
        </w:rPr>
        <w:t xml:space="preserve"> compared to paracentesis alone</w:t>
      </w:r>
      <w:r w:rsidR="00013D0B" w:rsidRPr="00BA08F5">
        <w:rPr>
          <w:rFonts w:ascii="Book Antiqua" w:hAnsi="Book Antiqua" w:cs="Times New Roman"/>
          <w:sz w:val="24"/>
          <w:szCs w:val="24"/>
          <w:vertAlign w:val="superscript"/>
        </w:rPr>
        <w:t>[</w:t>
      </w:r>
      <w:r w:rsidR="00DB42CE">
        <w:rPr>
          <w:rFonts w:ascii="Book Antiqua" w:hAnsi="Book Antiqua" w:cs="Times New Roman" w:hint="eastAsia"/>
          <w:sz w:val="24"/>
          <w:szCs w:val="24"/>
          <w:vertAlign w:val="superscript"/>
          <w:lang w:eastAsia="zh-CN"/>
        </w:rPr>
        <w:t>133</w:t>
      </w:r>
      <w:r w:rsidR="00CE7D06" w:rsidRPr="00BA08F5">
        <w:rPr>
          <w:rFonts w:ascii="Book Antiqua" w:hAnsi="Book Antiqua" w:cs="Times New Roman"/>
          <w:sz w:val="24"/>
          <w:szCs w:val="24"/>
          <w:vertAlign w:val="superscript"/>
        </w:rPr>
        <w:t>]</w:t>
      </w:r>
      <w:r w:rsidR="003B3C0E" w:rsidRPr="00BA08F5">
        <w:rPr>
          <w:rFonts w:ascii="Book Antiqua" w:hAnsi="Book Antiqua" w:cs="Times New Roman"/>
          <w:sz w:val="24"/>
          <w:szCs w:val="24"/>
        </w:rPr>
        <w:t>.</w:t>
      </w:r>
    </w:p>
    <w:p w:rsidR="004F66A3" w:rsidRPr="00BA08F5" w:rsidRDefault="00F9326C" w:rsidP="000F1265">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HIPEC has been used to palliate GCPC associated ascites. </w:t>
      </w:r>
      <w:r w:rsidR="00E75695" w:rsidRPr="00BA08F5">
        <w:rPr>
          <w:rFonts w:ascii="Book Antiqua" w:hAnsi="Book Antiqua" w:cs="Times New Roman"/>
          <w:sz w:val="24"/>
          <w:szCs w:val="24"/>
        </w:rPr>
        <w:t xml:space="preserve">Fujimoto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89</w:t>
      </w:r>
      <w:r w:rsidR="00CE7D06" w:rsidRPr="00BA08F5">
        <w:rPr>
          <w:rFonts w:ascii="Book Antiqua" w:hAnsi="Book Antiqua" w:cs="Times New Roman"/>
          <w:sz w:val="24"/>
          <w:szCs w:val="24"/>
          <w:vertAlign w:val="superscript"/>
        </w:rPr>
        <w:t>]</w:t>
      </w:r>
      <w:r w:rsidR="00E75695" w:rsidRPr="00BA08F5">
        <w:rPr>
          <w:rFonts w:ascii="Book Antiqua" w:hAnsi="Book Antiqua" w:cs="Times New Roman"/>
          <w:sz w:val="24"/>
          <w:szCs w:val="24"/>
        </w:rPr>
        <w:t xml:space="preserve"> and Yonemura </w:t>
      </w:r>
      <w:r w:rsidR="00C8347F" w:rsidRPr="00BA08F5">
        <w:rPr>
          <w:rFonts w:ascii="Book Antiqua" w:hAnsi="Book Antiqua" w:cs="Times New Roman"/>
          <w:i/>
          <w:sz w:val="24"/>
          <w:szCs w:val="24"/>
        </w:rPr>
        <w:t>et al</w:t>
      </w:r>
      <w:r w:rsidR="00013D0B" w:rsidRPr="00BA08F5">
        <w:rPr>
          <w:rFonts w:ascii="Book Antiqua" w:hAnsi="Book Antiqua" w:cs="Times New Roman"/>
          <w:sz w:val="24"/>
          <w:szCs w:val="24"/>
          <w:vertAlign w:val="superscript"/>
        </w:rPr>
        <w:t>[91</w:t>
      </w:r>
      <w:r w:rsidR="00CE7D06" w:rsidRPr="00BA08F5">
        <w:rPr>
          <w:rFonts w:ascii="Book Antiqua" w:hAnsi="Book Antiqua" w:cs="Times New Roman"/>
          <w:sz w:val="24"/>
          <w:szCs w:val="24"/>
          <w:vertAlign w:val="superscript"/>
        </w:rPr>
        <w:t>]</w:t>
      </w:r>
      <w:r w:rsidR="00072FEB" w:rsidRPr="00BA08F5">
        <w:rPr>
          <w:rFonts w:ascii="Book Antiqua" w:hAnsi="Book Antiqua" w:cs="Times New Roman"/>
          <w:sz w:val="24"/>
          <w:szCs w:val="24"/>
        </w:rPr>
        <w:t xml:space="preserve"> </w:t>
      </w:r>
      <w:r w:rsidR="00E75695" w:rsidRPr="00BA08F5">
        <w:rPr>
          <w:rFonts w:ascii="Book Antiqua" w:hAnsi="Book Antiqua" w:cs="Times New Roman"/>
          <w:sz w:val="24"/>
          <w:szCs w:val="24"/>
        </w:rPr>
        <w:t xml:space="preserve">had previously reported complete disappearance of ascites in patients who underwent </w:t>
      </w:r>
      <w:r w:rsidR="00072FEB" w:rsidRPr="00BA08F5">
        <w:rPr>
          <w:rFonts w:ascii="Book Antiqua" w:hAnsi="Book Antiqua" w:cs="Times New Roman"/>
          <w:sz w:val="24"/>
          <w:szCs w:val="24"/>
        </w:rPr>
        <w:t>HIPEC</w:t>
      </w:r>
      <w:r w:rsidR="00E75695" w:rsidRPr="00BA08F5">
        <w:rPr>
          <w:rFonts w:ascii="Book Antiqua" w:hAnsi="Book Antiqua" w:cs="Times New Roman"/>
          <w:sz w:val="24"/>
          <w:szCs w:val="24"/>
        </w:rPr>
        <w:t>.</w:t>
      </w:r>
      <w:r w:rsidRPr="00BA08F5">
        <w:rPr>
          <w:rFonts w:ascii="Book Antiqua" w:hAnsi="Book Antiqua" w:cs="Times New Roman"/>
          <w:sz w:val="24"/>
          <w:szCs w:val="24"/>
        </w:rPr>
        <w:t xml:space="preserve"> More recently,</w:t>
      </w:r>
      <w:r w:rsidR="00420777" w:rsidRPr="00BA08F5">
        <w:rPr>
          <w:rFonts w:ascii="Book Antiqua" w:hAnsi="Book Antiqua" w:cs="Times New Roman"/>
          <w:sz w:val="24"/>
          <w:szCs w:val="24"/>
        </w:rPr>
        <w:t xml:space="preserve"> few </w:t>
      </w:r>
      <w:r w:rsidR="00C822FE" w:rsidRPr="00BA08F5">
        <w:rPr>
          <w:rFonts w:ascii="Book Antiqua" w:hAnsi="Book Antiqua" w:cs="Times New Roman"/>
          <w:sz w:val="24"/>
          <w:szCs w:val="24"/>
        </w:rPr>
        <w:t xml:space="preserve">small series of laparoscopic HIPEC have been reported </w:t>
      </w:r>
      <w:r w:rsidR="00803CB9" w:rsidRPr="00BA08F5">
        <w:rPr>
          <w:rFonts w:ascii="Book Antiqua" w:hAnsi="Book Antiqua" w:cs="Times New Roman"/>
          <w:sz w:val="24"/>
          <w:szCs w:val="24"/>
        </w:rPr>
        <w:t xml:space="preserve">for palliating patients with intractable debilitating ascites from GCPC requiring repeated </w:t>
      </w:r>
      <w:proofErr w:type="gramStart"/>
      <w:r w:rsidR="00803CB9" w:rsidRPr="00BA08F5">
        <w:rPr>
          <w:rFonts w:ascii="Book Antiqua" w:hAnsi="Book Antiqua" w:cs="Times New Roman"/>
          <w:sz w:val="24"/>
          <w:szCs w:val="24"/>
        </w:rPr>
        <w:t>paracenteses</w:t>
      </w:r>
      <w:r w:rsidR="00013D0B" w:rsidRPr="00BA08F5">
        <w:rPr>
          <w:rFonts w:ascii="Book Antiqua" w:hAnsi="Book Antiqua" w:cs="Times New Roman"/>
          <w:sz w:val="24"/>
          <w:szCs w:val="24"/>
          <w:vertAlign w:val="superscript"/>
        </w:rPr>
        <w:t>[</w:t>
      </w:r>
      <w:proofErr w:type="gramEnd"/>
      <w:r w:rsidR="00013D0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4</w:t>
      </w:r>
      <w:r w:rsidR="00013D0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5</w:t>
      </w:r>
      <w:r w:rsidR="00265A67" w:rsidRPr="00BA08F5">
        <w:rPr>
          <w:rFonts w:ascii="Book Antiqua" w:hAnsi="Book Antiqua" w:cs="Times New Roman"/>
          <w:sz w:val="24"/>
          <w:szCs w:val="24"/>
          <w:vertAlign w:val="superscript"/>
        </w:rPr>
        <w:t>]</w:t>
      </w:r>
      <w:r w:rsidR="00803CB9" w:rsidRPr="00BA08F5">
        <w:rPr>
          <w:rFonts w:ascii="Book Antiqua" w:hAnsi="Book Antiqua" w:cs="Times New Roman"/>
          <w:sz w:val="24"/>
          <w:szCs w:val="24"/>
        </w:rPr>
        <w:t xml:space="preserve">. Complete clinical regression of ascites and its related symptoms was achieved in </w:t>
      </w:r>
      <w:r w:rsidR="00C822FE" w:rsidRPr="00BA08F5">
        <w:rPr>
          <w:rFonts w:ascii="Book Antiqua" w:hAnsi="Book Antiqua" w:cs="Times New Roman"/>
          <w:sz w:val="24"/>
          <w:szCs w:val="24"/>
        </w:rPr>
        <w:t>a majority of</w:t>
      </w:r>
      <w:r w:rsidR="00803CB9" w:rsidRPr="00BA08F5">
        <w:rPr>
          <w:rFonts w:ascii="Book Antiqua" w:hAnsi="Book Antiqua" w:cs="Times New Roman"/>
          <w:sz w:val="24"/>
          <w:szCs w:val="24"/>
        </w:rPr>
        <w:t xml:space="preserve"> patients without any major complications or mortality. </w:t>
      </w:r>
      <w:r w:rsidR="00C822FE" w:rsidRPr="00BA08F5">
        <w:rPr>
          <w:rFonts w:ascii="Book Antiqua" w:hAnsi="Book Antiqua" w:cs="Times New Roman"/>
          <w:sz w:val="24"/>
          <w:szCs w:val="24"/>
        </w:rPr>
        <w:t>A systematic review identified 5 studies comprising 76 patients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C822FE" w:rsidRPr="00BA08F5">
        <w:rPr>
          <w:rFonts w:ascii="Book Antiqua" w:hAnsi="Book Antiqua" w:cs="Times New Roman"/>
          <w:sz w:val="24"/>
          <w:szCs w:val="24"/>
        </w:rPr>
        <w:t>37 with gastric cancer) treated by laparoscopic HIPEC for ascites. The authors reported that the procedure was successful in controlling ascites in 95% of cases. There were no major complications, the incidence of minor complications was 7.6% and the mean hospital st</w:t>
      </w:r>
      <w:r w:rsidR="00420777" w:rsidRPr="00BA08F5">
        <w:rPr>
          <w:rFonts w:ascii="Book Antiqua" w:hAnsi="Book Antiqua" w:cs="Times New Roman"/>
          <w:sz w:val="24"/>
          <w:szCs w:val="24"/>
        </w:rPr>
        <w:t xml:space="preserve">ay ranged from 2.2 to 23 </w:t>
      </w:r>
      <w:proofErr w:type="gramStart"/>
      <w:r w:rsidR="000F1265" w:rsidRPr="00BA08F5">
        <w:rPr>
          <w:rFonts w:ascii="Book Antiqua" w:hAnsi="Book Antiqua" w:cs="Times New Roman" w:hint="eastAsia"/>
          <w:sz w:val="24"/>
          <w:szCs w:val="24"/>
          <w:lang w:eastAsia="zh-CN"/>
        </w:rPr>
        <w:t>d</w:t>
      </w:r>
      <w:r w:rsidR="00256B4B" w:rsidRPr="00BA08F5">
        <w:rPr>
          <w:rFonts w:ascii="Book Antiqua" w:hAnsi="Book Antiqua" w:cs="Times New Roman"/>
          <w:sz w:val="24"/>
          <w:szCs w:val="24"/>
          <w:vertAlign w:val="superscript"/>
        </w:rPr>
        <w:t>[</w:t>
      </w:r>
      <w:proofErr w:type="gramEnd"/>
      <w:r w:rsidR="00256B4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6</w:t>
      </w:r>
      <w:r w:rsidR="00072FEB" w:rsidRPr="00BA08F5">
        <w:rPr>
          <w:rFonts w:ascii="Book Antiqua" w:hAnsi="Book Antiqua" w:cs="Times New Roman"/>
          <w:sz w:val="24"/>
          <w:szCs w:val="24"/>
          <w:vertAlign w:val="superscript"/>
        </w:rPr>
        <w:t>]</w:t>
      </w:r>
      <w:r w:rsidR="00420777" w:rsidRPr="00BA08F5">
        <w:rPr>
          <w:rFonts w:ascii="Book Antiqua" w:hAnsi="Book Antiqua" w:cs="Times New Roman"/>
          <w:sz w:val="24"/>
          <w:szCs w:val="24"/>
        </w:rPr>
        <w:t xml:space="preserve">. </w:t>
      </w:r>
    </w:p>
    <w:p w:rsidR="00C822FE" w:rsidRPr="00BA08F5" w:rsidRDefault="00C822FE" w:rsidP="000F1265">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Laparoscopic HIPEC may reduce op</w:t>
      </w:r>
      <w:r w:rsidR="00072FEB" w:rsidRPr="00BA08F5">
        <w:rPr>
          <w:rFonts w:ascii="Book Antiqua" w:hAnsi="Book Antiqua" w:cs="Times New Roman"/>
          <w:sz w:val="24"/>
          <w:szCs w:val="24"/>
        </w:rPr>
        <w:t xml:space="preserve">erating time and hospital stay </w:t>
      </w:r>
      <w:r w:rsidRPr="00BA08F5">
        <w:rPr>
          <w:rFonts w:ascii="Book Antiqua" w:hAnsi="Book Antiqua" w:cs="Times New Roman"/>
          <w:sz w:val="24"/>
          <w:szCs w:val="24"/>
        </w:rPr>
        <w:t xml:space="preserve">and is an ideal technique for palliative HIPEC since it does not involve major resections, anastomosis or long operating time, all of which are associated with major </w:t>
      </w:r>
      <w:proofErr w:type="gramStart"/>
      <w:r w:rsidRPr="00BA08F5">
        <w:rPr>
          <w:rFonts w:ascii="Book Antiqua" w:hAnsi="Book Antiqua" w:cs="Times New Roman"/>
          <w:sz w:val="24"/>
          <w:szCs w:val="24"/>
        </w:rPr>
        <w:lastRenderedPageBreak/>
        <w:t>complications</w:t>
      </w:r>
      <w:r w:rsidR="00FC20D7" w:rsidRPr="00BA08F5">
        <w:rPr>
          <w:rFonts w:ascii="Book Antiqua" w:hAnsi="Book Antiqua" w:cs="Times New Roman"/>
          <w:sz w:val="24"/>
          <w:szCs w:val="24"/>
          <w:vertAlign w:val="superscript"/>
        </w:rPr>
        <w:t>[</w:t>
      </w:r>
      <w:proofErr w:type="gramEnd"/>
      <w:r w:rsidR="00256B4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6</w:t>
      </w:r>
      <w:r w:rsidR="00256B4B" w:rsidRPr="00BA08F5">
        <w:rPr>
          <w:rFonts w:ascii="Book Antiqua" w:hAnsi="Book Antiqua" w:cs="Times New Roman"/>
          <w:sz w:val="24"/>
          <w:szCs w:val="24"/>
          <w:vertAlign w:val="superscript"/>
        </w:rPr>
        <w:t>,13</w:t>
      </w:r>
      <w:r w:rsidR="00DB42CE">
        <w:rPr>
          <w:rFonts w:ascii="Book Antiqua" w:hAnsi="Book Antiqua" w:cs="Times New Roman" w:hint="eastAsia"/>
          <w:sz w:val="24"/>
          <w:szCs w:val="24"/>
          <w:vertAlign w:val="superscript"/>
          <w:lang w:eastAsia="zh-CN"/>
        </w:rPr>
        <w:t>7</w:t>
      </w:r>
      <w:r w:rsidR="00072FEB" w:rsidRPr="00BA08F5">
        <w:rPr>
          <w:rFonts w:ascii="Book Antiqua" w:hAnsi="Book Antiqua" w:cs="Times New Roman"/>
          <w:sz w:val="24"/>
          <w:szCs w:val="24"/>
          <w:vertAlign w:val="superscript"/>
        </w:rPr>
        <w:t>]</w:t>
      </w:r>
      <w:r w:rsidRPr="00BA08F5">
        <w:rPr>
          <w:rFonts w:ascii="Book Antiqua" w:hAnsi="Book Antiqua" w:cs="Times New Roman"/>
          <w:sz w:val="24"/>
          <w:szCs w:val="24"/>
        </w:rPr>
        <w:t>. Recently B-ultrasound guided palliative HIPEC was shown to not only provide comparable rates of ascites remission compared to laparoscopy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 xml:space="preserve">93.7 </w:t>
      </w:r>
      <w:r w:rsidR="00CC21A1" w:rsidRPr="00BA08F5">
        <w:rPr>
          <w:rFonts w:ascii="Book Antiqua" w:hAnsi="Book Antiqua" w:cs="Times New Roman"/>
          <w:i/>
          <w:sz w:val="24"/>
          <w:szCs w:val="24"/>
        </w:rPr>
        <w:t>vs</w:t>
      </w:r>
      <w:r w:rsidR="000F1265" w:rsidRPr="00BA08F5">
        <w:rPr>
          <w:rFonts w:ascii="Book Antiqua" w:hAnsi="Book Antiqua" w:cs="Times New Roman"/>
          <w:sz w:val="24"/>
          <w:szCs w:val="24"/>
        </w:rPr>
        <w:t xml:space="preserve"> 93.3% respectively)</w:t>
      </w:r>
      <w:r w:rsidR="00FC20D7" w:rsidRPr="00BA08F5">
        <w:rPr>
          <w:rFonts w:ascii="Book Antiqua" w:hAnsi="Book Antiqua" w:cs="Times New Roman"/>
          <w:sz w:val="24"/>
          <w:szCs w:val="24"/>
          <w:vertAlign w:val="superscript"/>
        </w:rPr>
        <w:t>[1</w:t>
      </w:r>
      <w:r w:rsidR="00DB42CE">
        <w:rPr>
          <w:rFonts w:ascii="Book Antiqua" w:hAnsi="Book Antiqua" w:cs="Times New Roman" w:hint="eastAsia"/>
          <w:sz w:val="24"/>
          <w:szCs w:val="24"/>
          <w:vertAlign w:val="superscript"/>
          <w:lang w:eastAsia="zh-CN"/>
        </w:rPr>
        <w:t>38</w:t>
      </w:r>
      <w:r w:rsidR="00FC20D7" w:rsidRPr="00BA08F5">
        <w:rPr>
          <w:rFonts w:ascii="Book Antiqua" w:hAnsi="Book Antiqua" w:cs="Times New Roman"/>
          <w:sz w:val="24"/>
          <w:szCs w:val="24"/>
          <w:vertAlign w:val="superscript"/>
        </w:rPr>
        <w:t>]</w:t>
      </w:r>
      <w:r w:rsidRPr="00BA08F5">
        <w:rPr>
          <w:rFonts w:ascii="Book Antiqua" w:hAnsi="Book Antiqua" w:cs="Times New Roman"/>
          <w:sz w:val="24"/>
          <w:szCs w:val="24"/>
        </w:rPr>
        <w:t xml:space="preserve">, but further shorten operation time and reduce hospitalisation costs. </w:t>
      </w:r>
    </w:p>
    <w:p w:rsidR="004F66A3" w:rsidRPr="00BA08F5" w:rsidRDefault="007C6205" w:rsidP="000F1265">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 xml:space="preserve">Another approach to malignant ascites is CRS and HIPEC. From a database of 1000 CRS and HIPEC procedures, </w:t>
      </w:r>
      <w:r w:rsidR="00462123" w:rsidRPr="00BA08F5">
        <w:rPr>
          <w:rFonts w:ascii="Book Antiqua" w:hAnsi="Book Antiqua" w:cs="Times New Roman"/>
          <w:sz w:val="24"/>
          <w:szCs w:val="24"/>
        </w:rPr>
        <w:t xml:space="preserve">Randle </w:t>
      </w:r>
      <w:r w:rsidR="00C8347F" w:rsidRPr="00BA08F5">
        <w:rPr>
          <w:rFonts w:ascii="Book Antiqua" w:hAnsi="Book Antiqua" w:cs="Times New Roman"/>
          <w:i/>
          <w:sz w:val="24"/>
          <w:szCs w:val="24"/>
        </w:rPr>
        <w:t xml:space="preserve">et </w:t>
      </w:r>
      <w:proofErr w:type="gramStart"/>
      <w:r w:rsidR="00C8347F" w:rsidRPr="00BA08F5">
        <w:rPr>
          <w:rFonts w:ascii="Book Antiqua" w:hAnsi="Book Antiqua" w:cs="Times New Roman"/>
          <w:i/>
          <w:sz w:val="24"/>
          <w:szCs w:val="24"/>
        </w:rPr>
        <w:t>al</w:t>
      </w:r>
      <w:r w:rsidR="0011354A" w:rsidRPr="00BA08F5">
        <w:rPr>
          <w:rFonts w:ascii="Book Antiqua" w:hAnsi="Book Antiqua" w:cs="Times New Roman"/>
          <w:sz w:val="24"/>
          <w:szCs w:val="24"/>
          <w:vertAlign w:val="superscript"/>
        </w:rPr>
        <w:t>[</w:t>
      </w:r>
      <w:proofErr w:type="gramEnd"/>
      <w:r w:rsidR="0011354A" w:rsidRPr="00BA08F5">
        <w:rPr>
          <w:rFonts w:ascii="Book Antiqua" w:hAnsi="Book Antiqua" w:cs="Times New Roman"/>
          <w:sz w:val="24"/>
          <w:szCs w:val="24"/>
          <w:vertAlign w:val="superscript"/>
        </w:rPr>
        <w:t>11</w:t>
      </w:r>
      <w:r w:rsidR="00DB42CE">
        <w:rPr>
          <w:rFonts w:ascii="Book Antiqua" w:hAnsi="Book Antiqua" w:cs="Times New Roman" w:hint="eastAsia"/>
          <w:sz w:val="24"/>
          <w:szCs w:val="24"/>
          <w:vertAlign w:val="superscript"/>
          <w:lang w:eastAsia="zh-CN"/>
        </w:rPr>
        <w:t>7</w:t>
      </w:r>
      <w:r w:rsidR="0011354A" w:rsidRPr="00BA08F5">
        <w:rPr>
          <w:rFonts w:ascii="Book Antiqua" w:hAnsi="Book Antiqua" w:cs="Times New Roman"/>
          <w:sz w:val="24"/>
          <w:szCs w:val="24"/>
          <w:vertAlign w:val="superscript"/>
        </w:rPr>
        <w:t xml:space="preserve">] </w:t>
      </w:r>
      <w:r w:rsidR="004F66A3" w:rsidRPr="00BA08F5">
        <w:rPr>
          <w:rFonts w:ascii="Book Antiqua" w:hAnsi="Book Antiqua" w:cs="Times New Roman"/>
          <w:sz w:val="24"/>
          <w:szCs w:val="24"/>
        </w:rPr>
        <w:t>retrospective</w:t>
      </w:r>
      <w:r w:rsidR="00462123" w:rsidRPr="00BA08F5">
        <w:rPr>
          <w:rFonts w:ascii="Book Antiqua" w:hAnsi="Book Antiqua" w:cs="Times New Roman"/>
          <w:sz w:val="24"/>
          <w:szCs w:val="24"/>
        </w:rPr>
        <w:t>ly</w:t>
      </w:r>
      <w:r w:rsidR="004F66A3" w:rsidRPr="00BA08F5">
        <w:rPr>
          <w:rFonts w:ascii="Book Antiqua" w:hAnsi="Book Antiqua" w:cs="Times New Roman"/>
          <w:sz w:val="24"/>
          <w:szCs w:val="24"/>
        </w:rPr>
        <w:t xml:space="preserve"> analys</w:t>
      </w:r>
      <w:r w:rsidR="00462123" w:rsidRPr="00BA08F5">
        <w:rPr>
          <w:rFonts w:ascii="Book Antiqua" w:hAnsi="Book Antiqua" w:cs="Times New Roman"/>
          <w:sz w:val="24"/>
          <w:szCs w:val="24"/>
        </w:rPr>
        <w:t>ed</w:t>
      </w:r>
      <w:r w:rsidR="004F66A3" w:rsidRPr="00BA08F5">
        <w:rPr>
          <w:rFonts w:ascii="Book Antiqua" w:hAnsi="Book Antiqua" w:cs="Times New Roman"/>
          <w:sz w:val="24"/>
          <w:szCs w:val="24"/>
        </w:rPr>
        <w:t xml:space="preserve"> 299 patients with malignant ascites</w:t>
      </w:r>
      <w:r w:rsidR="00462123" w:rsidRPr="00BA08F5">
        <w:rPr>
          <w:rFonts w:ascii="Book Antiqua" w:hAnsi="Book Antiqua" w:cs="Times New Roman"/>
          <w:sz w:val="24"/>
          <w:szCs w:val="24"/>
        </w:rPr>
        <w:t xml:space="preserve"> due to various primary intra-abdominal tumors including 20 gastric cancers.</w:t>
      </w:r>
      <w:r w:rsidRPr="00BA08F5">
        <w:rPr>
          <w:rFonts w:ascii="Book Antiqua" w:hAnsi="Book Antiqua" w:cs="Times New Roman"/>
          <w:sz w:val="24"/>
          <w:szCs w:val="24"/>
        </w:rPr>
        <w:t xml:space="preserve"> </w:t>
      </w:r>
      <w:r w:rsidR="00462123" w:rsidRPr="00BA08F5">
        <w:rPr>
          <w:rFonts w:ascii="Book Antiqua" w:hAnsi="Book Antiqua" w:cs="Times New Roman"/>
          <w:sz w:val="24"/>
          <w:szCs w:val="24"/>
        </w:rPr>
        <w:t>C</w:t>
      </w:r>
      <w:r w:rsidR="00420777" w:rsidRPr="00BA08F5">
        <w:rPr>
          <w:rFonts w:ascii="Book Antiqua" w:hAnsi="Book Antiqua" w:cs="Times New Roman"/>
          <w:sz w:val="24"/>
          <w:szCs w:val="24"/>
        </w:rPr>
        <w:t>RS with</w:t>
      </w:r>
      <w:r w:rsidR="004F66A3" w:rsidRPr="00BA08F5">
        <w:rPr>
          <w:rFonts w:ascii="Book Antiqua" w:hAnsi="Book Antiqua" w:cs="Times New Roman"/>
          <w:sz w:val="24"/>
          <w:szCs w:val="24"/>
        </w:rPr>
        <w:t xml:space="preserve"> HIPEC</w:t>
      </w:r>
      <w:r w:rsidR="00462123" w:rsidRPr="00BA08F5">
        <w:rPr>
          <w:rFonts w:ascii="Book Antiqua" w:hAnsi="Book Antiqua" w:cs="Times New Roman"/>
          <w:sz w:val="24"/>
          <w:szCs w:val="24"/>
        </w:rPr>
        <w:t xml:space="preserve"> was used to treat the ascites in</w:t>
      </w:r>
      <w:r w:rsidRPr="00BA08F5">
        <w:rPr>
          <w:rFonts w:ascii="Book Antiqua" w:hAnsi="Book Antiqua" w:cs="Times New Roman"/>
          <w:sz w:val="24"/>
          <w:szCs w:val="24"/>
        </w:rPr>
        <w:t xml:space="preserve"> these patients. However</w:t>
      </w:r>
      <w:r w:rsidR="004F66A3" w:rsidRPr="00BA08F5">
        <w:rPr>
          <w:rFonts w:ascii="Book Antiqua" w:hAnsi="Book Antiqua" w:cs="Times New Roman"/>
          <w:sz w:val="24"/>
          <w:szCs w:val="24"/>
        </w:rPr>
        <w:t>,</w:t>
      </w:r>
      <w:r w:rsidRPr="00BA08F5">
        <w:rPr>
          <w:rFonts w:ascii="Book Antiqua" w:hAnsi="Book Antiqua" w:cs="Times New Roman"/>
          <w:sz w:val="24"/>
          <w:szCs w:val="24"/>
        </w:rPr>
        <w:t xml:space="preserve"> a complete CRS was possible in only 15% patients with ascites</w:t>
      </w:r>
      <w:r w:rsidR="000E5C6C" w:rsidRPr="00BA08F5">
        <w:rPr>
          <w:rFonts w:ascii="Book Antiqua" w:hAnsi="Book Antiqua" w:cs="Times New Roman"/>
          <w:sz w:val="24"/>
          <w:szCs w:val="24"/>
        </w:rPr>
        <w:t xml:space="preserve"> compared to 59% in those without</w:t>
      </w:r>
      <w:r w:rsidRPr="00BA08F5">
        <w:rPr>
          <w:rFonts w:ascii="Book Antiqua" w:hAnsi="Book Antiqua" w:cs="Times New Roman"/>
          <w:sz w:val="24"/>
          <w:szCs w:val="24"/>
        </w:rPr>
        <w:t>. Major morbidity was 25% and 30-</w:t>
      </w:r>
      <w:r w:rsidR="000F1265" w:rsidRPr="00BA08F5">
        <w:rPr>
          <w:rFonts w:ascii="Book Antiqua" w:hAnsi="Book Antiqua" w:cs="Times New Roman" w:hint="eastAsia"/>
          <w:sz w:val="24"/>
          <w:szCs w:val="24"/>
          <w:lang w:eastAsia="zh-CN"/>
        </w:rPr>
        <w:t>d</w:t>
      </w:r>
      <w:r w:rsidRPr="00BA08F5">
        <w:rPr>
          <w:rFonts w:ascii="Book Antiqua" w:hAnsi="Book Antiqua" w:cs="Times New Roman"/>
          <w:sz w:val="24"/>
          <w:szCs w:val="24"/>
        </w:rPr>
        <w:t xml:space="preserve"> mortality was 5.8%.</w:t>
      </w:r>
      <w:r w:rsidR="004F66A3" w:rsidRPr="00BA08F5">
        <w:rPr>
          <w:rFonts w:ascii="Book Antiqua" w:hAnsi="Book Antiqua" w:cs="Times New Roman"/>
          <w:sz w:val="24"/>
          <w:szCs w:val="24"/>
        </w:rPr>
        <w:t xml:space="preserve"> </w:t>
      </w:r>
      <w:r w:rsidR="0013773C" w:rsidRPr="00BA08F5">
        <w:rPr>
          <w:rFonts w:ascii="Book Antiqua" w:hAnsi="Book Antiqua" w:cs="Times New Roman"/>
          <w:sz w:val="24"/>
          <w:szCs w:val="24"/>
        </w:rPr>
        <w:t>A</w:t>
      </w:r>
      <w:r w:rsidR="004F66A3" w:rsidRPr="00BA08F5">
        <w:rPr>
          <w:rFonts w:ascii="Book Antiqua" w:hAnsi="Book Antiqua" w:cs="Times New Roman"/>
          <w:sz w:val="24"/>
          <w:szCs w:val="24"/>
        </w:rPr>
        <w:t>scites</w:t>
      </w:r>
      <w:r w:rsidR="0013773C" w:rsidRPr="00BA08F5">
        <w:rPr>
          <w:rFonts w:ascii="Book Antiqua" w:hAnsi="Book Antiqua" w:cs="Times New Roman"/>
          <w:sz w:val="24"/>
          <w:szCs w:val="24"/>
        </w:rPr>
        <w:t xml:space="preserve"> was controlled </w:t>
      </w:r>
      <w:r w:rsidR="004F66A3" w:rsidRPr="00BA08F5">
        <w:rPr>
          <w:rFonts w:ascii="Book Antiqua" w:hAnsi="Book Antiqua" w:cs="Times New Roman"/>
          <w:sz w:val="24"/>
          <w:szCs w:val="24"/>
        </w:rPr>
        <w:t xml:space="preserve">in 93% cases within 3 </w:t>
      </w:r>
      <w:r w:rsidR="000F1265" w:rsidRPr="00BA08F5">
        <w:rPr>
          <w:rFonts w:ascii="Book Antiqua" w:hAnsi="Book Antiqua" w:cs="Times New Roman" w:hint="eastAsia"/>
          <w:sz w:val="24"/>
          <w:szCs w:val="24"/>
          <w:lang w:eastAsia="zh-CN"/>
        </w:rPr>
        <w:t>mo</w:t>
      </w:r>
      <w:r w:rsidR="004F66A3" w:rsidRPr="00BA08F5">
        <w:rPr>
          <w:rFonts w:ascii="Book Antiqua" w:hAnsi="Book Antiqua" w:cs="Times New Roman"/>
          <w:sz w:val="24"/>
          <w:szCs w:val="24"/>
        </w:rPr>
        <w:t>, even</w:t>
      </w:r>
      <w:r w:rsidR="008F6221" w:rsidRPr="00BA08F5">
        <w:rPr>
          <w:rFonts w:ascii="Book Antiqua" w:hAnsi="Book Antiqua" w:cs="Times New Roman"/>
          <w:sz w:val="24"/>
          <w:szCs w:val="24"/>
        </w:rPr>
        <w:t xml:space="preserve"> </w:t>
      </w:r>
      <w:r w:rsidR="004F66A3" w:rsidRPr="00BA08F5">
        <w:rPr>
          <w:rFonts w:ascii="Book Antiqua" w:hAnsi="Book Antiqua" w:cs="Times New Roman"/>
          <w:sz w:val="24"/>
          <w:szCs w:val="24"/>
        </w:rPr>
        <w:t>when a complete cytoreduction was not possible.</w:t>
      </w:r>
      <w:r w:rsidR="000E5C6C" w:rsidRPr="00BA08F5">
        <w:rPr>
          <w:rFonts w:ascii="Book Antiqua" w:hAnsi="Book Antiqua" w:cs="Times New Roman"/>
          <w:sz w:val="24"/>
          <w:szCs w:val="24"/>
        </w:rPr>
        <w:t xml:space="preserve"> However, survival of patients with malignant ascites improved only when the CRS was complete</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0E5C6C" w:rsidRPr="00BA08F5">
        <w:rPr>
          <w:rFonts w:ascii="Book Antiqua" w:hAnsi="Book Antiqua" w:cs="Times New Roman"/>
          <w:sz w:val="24"/>
          <w:szCs w:val="24"/>
        </w:rPr>
        <w:t xml:space="preserve">median survival complete </w:t>
      </w:r>
      <w:r w:rsidR="00CC21A1" w:rsidRPr="00BA08F5">
        <w:rPr>
          <w:rFonts w:ascii="Book Antiqua" w:hAnsi="Book Antiqua" w:cs="Times New Roman"/>
          <w:i/>
          <w:sz w:val="24"/>
          <w:szCs w:val="24"/>
        </w:rPr>
        <w:t>vs</w:t>
      </w:r>
      <w:r w:rsidR="000E5C6C" w:rsidRPr="00BA08F5">
        <w:rPr>
          <w:rFonts w:ascii="Book Antiqua" w:hAnsi="Book Antiqua" w:cs="Times New Roman"/>
          <w:sz w:val="24"/>
          <w:szCs w:val="24"/>
        </w:rPr>
        <w:t xml:space="preserve"> incomplete CRS 37 </w:t>
      </w:r>
      <w:r w:rsidR="000F1265" w:rsidRPr="00BA08F5">
        <w:rPr>
          <w:rFonts w:ascii="Book Antiqua" w:hAnsi="Book Antiqua" w:cs="Times New Roman" w:hint="eastAsia"/>
          <w:sz w:val="24"/>
          <w:szCs w:val="24"/>
          <w:lang w:eastAsia="zh-CN"/>
        </w:rPr>
        <w:t xml:space="preserve">mo </w:t>
      </w:r>
      <w:r w:rsidR="00CC21A1" w:rsidRPr="00BA08F5">
        <w:rPr>
          <w:rFonts w:ascii="Book Antiqua" w:hAnsi="Book Antiqua" w:cs="Times New Roman"/>
          <w:i/>
          <w:sz w:val="24"/>
          <w:szCs w:val="24"/>
        </w:rPr>
        <w:t>vs</w:t>
      </w:r>
      <w:r w:rsidR="000E5C6C" w:rsidRPr="00BA08F5">
        <w:rPr>
          <w:rFonts w:ascii="Book Antiqua" w:hAnsi="Book Antiqua" w:cs="Times New Roman"/>
          <w:sz w:val="24"/>
          <w:szCs w:val="24"/>
        </w:rPr>
        <w:t xml:space="preserve"> 5.6 </w:t>
      </w:r>
      <w:r w:rsidR="000F1265" w:rsidRPr="00BA08F5">
        <w:rPr>
          <w:rFonts w:ascii="Book Antiqua" w:hAnsi="Book Antiqua" w:cs="Times New Roman" w:hint="eastAsia"/>
          <w:sz w:val="24"/>
          <w:szCs w:val="24"/>
          <w:lang w:eastAsia="zh-CN"/>
        </w:rPr>
        <w:t>mo</w:t>
      </w:r>
      <w:r w:rsidR="000E5C6C" w:rsidRPr="00BA08F5">
        <w:rPr>
          <w:rFonts w:ascii="Book Antiqua" w:hAnsi="Book Antiqua" w:cs="Times New Roman"/>
          <w:sz w:val="24"/>
          <w:szCs w:val="24"/>
        </w:rPr>
        <w:t xml:space="preserve">, </w:t>
      </w:r>
      <w:r w:rsidR="000422C5" w:rsidRPr="00BA08F5">
        <w:rPr>
          <w:rFonts w:ascii="Book Antiqua" w:hAnsi="Book Antiqua" w:cs="Times New Roman"/>
          <w:i/>
          <w:sz w:val="24"/>
          <w:szCs w:val="24"/>
        </w:rPr>
        <w:t>P &lt;</w:t>
      </w:r>
      <w:r w:rsidR="00C8347F" w:rsidRPr="00BA08F5">
        <w:rPr>
          <w:rFonts w:ascii="Book Antiqua" w:hAnsi="Book Antiqua" w:cs="Times New Roman"/>
          <w:i/>
          <w:sz w:val="24"/>
          <w:szCs w:val="24"/>
        </w:rPr>
        <w:t xml:space="preserve"> </w:t>
      </w:r>
      <w:r w:rsidR="000E5C6C" w:rsidRPr="00BA08F5">
        <w:rPr>
          <w:rFonts w:ascii="Book Antiqua" w:hAnsi="Book Antiqua" w:cs="Times New Roman"/>
          <w:sz w:val="24"/>
          <w:szCs w:val="24"/>
        </w:rPr>
        <w:t>0.001). The authors conclude</w:t>
      </w:r>
      <w:r w:rsidR="0013773C" w:rsidRPr="00BA08F5">
        <w:rPr>
          <w:rFonts w:ascii="Book Antiqua" w:hAnsi="Book Antiqua" w:cs="Times New Roman"/>
          <w:sz w:val="24"/>
          <w:szCs w:val="24"/>
        </w:rPr>
        <w:t>d</w:t>
      </w:r>
      <w:r w:rsidR="000E5C6C" w:rsidRPr="00BA08F5">
        <w:rPr>
          <w:rFonts w:ascii="Book Antiqua" w:hAnsi="Book Antiqua" w:cs="Times New Roman"/>
          <w:sz w:val="24"/>
          <w:szCs w:val="24"/>
        </w:rPr>
        <w:t xml:space="preserve"> that given the high rates of incomplete CRS, poor survival and not insignificant complications, </w:t>
      </w:r>
      <w:r w:rsidR="008E4CCE" w:rsidRPr="00BA08F5">
        <w:rPr>
          <w:rFonts w:ascii="Book Antiqua" w:hAnsi="Book Antiqua" w:cs="Times New Roman"/>
          <w:sz w:val="24"/>
          <w:szCs w:val="24"/>
        </w:rPr>
        <w:t>for symptomatic patients with malignant ascites</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008E4CCE" w:rsidRPr="00BA08F5">
        <w:rPr>
          <w:rFonts w:ascii="Book Antiqua" w:hAnsi="Book Antiqua" w:cs="Times New Roman"/>
          <w:sz w:val="24"/>
          <w:szCs w:val="24"/>
        </w:rPr>
        <w:t>other than low grade appendiceal neoplasms) in which complete cytoreduction is deemed impossible preoperatively, palliative laparoscopic HIPEC without CRS seems to be the better option.</w:t>
      </w:r>
    </w:p>
    <w:p w:rsidR="00161AAC" w:rsidRPr="00BA08F5" w:rsidRDefault="00161AAC" w:rsidP="000F1265">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BA08F5">
        <w:rPr>
          <w:rFonts w:ascii="Book Antiqua" w:hAnsi="Book Antiqua" w:cs="Times New Roman"/>
          <w:sz w:val="24"/>
          <w:szCs w:val="24"/>
        </w:rPr>
        <w:t>An ongoing German study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PIPAC GA-01; clinicaltrials.gov identifier NCT01854255) is studying the clinical benefits of pressurised intraperitoneal chemotherapy</w:t>
      </w:r>
      <w:r w:rsidR="00DB42CE">
        <w:rPr>
          <w:rFonts w:ascii="Book Antiqua" w:hAnsi="Book Antiqua" w:cs="Times New Roman"/>
          <w:sz w:val="24"/>
          <w:szCs w:val="24"/>
        </w:rPr>
        <w:t xml:space="preserve"> </w:t>
      </w:r>
      <w:r w:rsidR="001E3EBB" w:rsidRPr="00BA08F5">
        <w:rPr>
          <w:rFonts w:ascii="Book Antiqua" w:hAnsi="Book Antiqua" w:cs="Times New Roman"/>
          <w:sz w:val="24"/>
          <w:szCs w:val="24"/>
        </w:rPr>
        <w:t>(</w:t>
      </w:r>
      <w:r w:rsidRPr="00BA08F5">
        <w:rPr>
          <w:rFonts w:ascii="Book Antiqua" w:hAnsi="Book Antiqua" w:cs="Times New Roman"/>
          <w:sz w:val="24"/>
          <w:szCs w:val="24"/>
        </w:rPr>
        <w:t>cisplatin and doxorubicin) in the form of an aerosol delivered by laparoscopy in patients with recurrent gastric cancer</w:t>
      </w:r>
      <w:r w:rsidR="00BC4B27" w:rsidRPr="00BA08F5">
        <w:rPr>
          <w:rFonts w:ascii="Book Antiqua" w:hAnsi="Book Antiqua" w:cs="Times New Roman"/>
          <w:sz w:val="24"/>
          <w:szCs w:val="24"/>
        </w:rPr>
        <w:t>.</w:t>
      </w:r>
    </w:p>
    <w:p w:rsidR="00FB0F12" w:rsidRPr="00BA08F5" w:rsidRDefault="00FB0F12" w:rsidP="0041515E">
      <w:pPr>
        <w:autoSpaceDE w:val="0"/>
        <w:autoSpaceDN w:val="0"/>
        <w:adjustRightInd w:val="0"/>
        <w:snapToGrid w:val="0"/>
        <w:spacing w:after="0" w:line="360" w:lineRule="auto"/>
        <w:jc w:val="both"/>
        <w:rPr>
          <w:rFonts w:ascii="Book Antiqua" w:hAnsi="Book Antiqua" w:cs="Times New Roman"/>
          <w:sz w:val="24"/>
          <w:szCs w:val="24"/>
        </w:rPr>
      </w:pPr>
    </w:p>
    <w:p w:rsidR="004F66A3" w:rsidRPr="00BA08F5" w:rsidRDefault="000F1265" w:rsidP="0041515E">
      <w:pPr>
        <w:autoSpaceDE w:val="0"/>
        <w:autoSpaceDN w:val="0"/>
        <w:adjustRightInd w:val="0"/>
        <w:snapToGrid w:val="0"/>
        <w:spacing w:after="0" w:line="360" w:lineRule="auto"/>
        <w:jc w:val="both"/>
        <w:rPr>
          <w:rFonts w:ascii="Book Antiqua" w:hAnsi="Book Antiqua" w:cs="Times New Roman"/>
          <w:b/>
          <w:sz w:val="24"/>
          <w:szCs w:val="24"/>
          <w:lang w:eastAsia="zh-CN"/>
        </w:rPr>
      </w:pPr>
      <w:r w:rsidRPr="00BA08F5">
        <w:rPr>
          <w:rFonts w:ascii="Book Antiqua" w:hAnsi="Book Antiqua" w:cs="Times New Roman"/>
          <w:b/>
          <w:sz w:val="24"/>
          <w:szCs w:val="24"/>
        </w:rPr>
        <w:t>CONCLUSION</w:t>
      </w:r>
    </w:p>
    <w:p w:rsidR="00FB0F12" w:rsidRPr="00BA08F5" w:rsidRDefault="006D6594" w:rsidP="0041515E">
      <w:pPr>
        <w:autoSpaceDE w:val="0"/>
        <w:autoSpaceDN w:val="0"/>
        <w:adjustRightInd w:val="0"/>
        <w:snapToGrid w:val="0"/>
        <w:spacing w:after="0" w:line="360" w:lineRule="auto"/>
        <w:jc w:val="both"/>
        <w:rPr>
          <w:rFonts w:ascii="Book Antiqua" w:hAnsi="Book Antiqua" w:cs="Times New Roman"/>
          <w:sz w:val="24"/>
          <w:szCs w:val="24"/>
        </w:rPr>
      </w:pPr>
      <w:r w:rsidRPr="00BA08F5">
        <w:rPr>
          <w:rFonts w:ascii="Book Antiqua" w:hAnsi="Book Antiqua" w:cs="Times New Roman"/>
          <w:sz w:val="24"/>
          <w:szCs w:val="24"/>
        </w:rPr>
        <w:t>The past two</w:t>
      </w:r>
      <w:r w:rsidR="00FB0F12" w:rsidRPr="00BA08F5">
        <w:rPr>
          <w:rFonts w:ascii="Book Antiqua" w:hAnsi="Book Antiqua" w:cs="Times New Roman"/>
          <w:sz w:val="24"/>
          <w:szCs w:val="24"/>
        </w:rPr>
        <w:t xml:space="preserve"> decades</w:t>
      </w:r>
      <w:r w:rsidRPr="00BA08F5">
        <w:rPr>
          <w:rFonts w:ascii="Book Antiqua" w:hAnsi="Book Antiqua" w:cs="Times New Roman"/>
          <w:sz w:val="24"/>
          <w:szCs w:val="24"/>
        </w:rPr>
        <w:t xml:space="preserve"> have seen an explosion of interest in CRS and HIPEC in gastric cancers. </w:t>
      </w:r>
      <w:r w:rsidR="00B009CE" w:rsidRPr="00BA08F5">
        <w:rPr>
          <w:rFonts w:ascii="Book Antiqua" w:hAnsi="Book Antiqua" w:cs="Times New Roman"/>
          <w:sz w:val="24"/>
          <w:szCs w:val="24"/>
        </w:rPr>
        <w:t>While there is strong evidence from Asian countries regarding the survival benefit of prophylactic HIPEC in patients with GC who are at a high risk for developing peritoneal recurrence, the role of CRS with HIPEC in GC with macroscopic PC is still evolving</w:t>
      </w:r>
      <w:r w:rsidR="00A20707" w:rsidRPr="00BA08F5">
        <w:rPr>
          <w:rFonts w:ascii="Book Antiqua" w:hAnsi="Book Antiqua" w:cs="Times New Roman"/>
          <w:sz w:val="24"/>
          <w:szCs w:val="24"/>
        </w:rPr>
        <w:t xml:space="preserve"> and needs to be addressed in large multi-institutional randomised trials. The use of bidirectional neoadjuvant chemotherapy seems to be hold promise. </w:t>
      </w:r>
      <w:r w:rsidR="00B009CE" w:rsidRPr="00BA08F5">
        <w:rPr>
          <w:rFonts w:ascii="Book Antiqua" w:hAnsi="Book Antiqua" w:cs="Times New Roman"/>
          <w:sz w:val="24"/>
          <w:szCs w:val="24"/>
        </w:rPr>
        <w:t xml:space="preserve">Palliative HIPEC may provide lasting symptomatic relief </w:t>
      </w:r>
      <w:r w:rsidR="00B009CE" w:rsidRPr="00BA08F5">
        <w:rPr>
          <w:rFonts w:ascii="Book Antiqua" w:hAnsi="Book Antiqua" w:cs="Times New Roman"/>
          <w:sz w:val="24"/>
          <w:szCs w:val="24"/>
        </w:rPr>
        <w:lastRenderedPageBreak/>
        <w:t xml:space="preserve">in GC patients with intractable ascites due to PC. </w:t>
      </w:r>
      <w:r w:rsidR="00FB0F12" w:rsidRPr="00BA08F5">
        <w:rPr>
          <w:rFonts w:ascii="Book Antiqua" w:hAnsi="Book Antiqua" w:cs="Times New Roman"/>
          <w:sz w:val="24"/>
          <w:szCs w:val="24"/>
        </w:rPr>
        <w:t xml:space="preserve">The global impact of successful treatment or prevention of peritoneal carcinomatosis from GC could be huge, given the increasing incidence of GC </w:t>
      </w:r>
      <w:r w:rsidR="00A20707" w:rsidRPr="00BA08F5">
        <w:rPr>
          <w:rFonts w:ascii="Book Antiqua" w:hAnsi="Book Antiqua" w:cs="Times New Roman"/>
          <w:sz w:val="24"/>
          <w:szCs w:val="24"/>
        </w:rPr>
        <w:t xml:space="preserve">worldwide </w:t>
      </w:r>
      <w:r w:rsidR="00FB0F12" w:rsidRPr="00BA08F5">
        <w:rPr>
          <w:rFonts w:ascii="Book Antiqua" w:hAnsi="Book Antiqua" w:cs="Times New Roman"/>
          <w:sz w:val="24"/>
          <w:szCs w:val="24"/>
        </w:rPr>
        <w:t>and the peritoneal carcinomatosis frequently associated with it.</w:t>
      </w:r>
      <w:r w:rsidR="00B009CE" w:rsidRPr="00BA08F5">
        <w:rPr>
          <w:rFonts w:ascii="Book Antiqua" w:hAnsi="Book Antiqua" w:cs="Times New Roman"/>
          <w:sz w:val="24"/>
          <w:szCs w:val="24"/>
        </w:rPr>
        <w:t xml:space="preserve"> </w:t>
      </w:r>
    </w:p>
    <w:p w:rsidR="00FB0F12" w:rsidRPr="00BA08F5" w:rsidRDefault="00FB0F12" w:rsidP="0041515E">
      <w:pPr>
        <w:autoSpaceDE w:val="0"/>
        <w:autoSpaceDN w:val="0"/>
        <w:adjustRightInd w:val="0"/>
        <w:snapToGrid w:val="0"/>
        <w:spacing w:after="0" w:line="360" w:lineRule="auto"/>
        <w:jc w:val="both"/>
        <w:rPr>
          <w:rFonts w:ascii="Book Antiqua" w:hAnsi="Book Antiqua" w:cs="Times New Roman"/>
          <w:b/>
          <w:sz w:val="24"/>
          <w:szCs w:val="24"/>
        </w:rPr>
      </w:pPr>
    </w:p>
    <w:p w:rsidR="000F1265" w:rsidRPr="00BA08F5" w:rsidRDefault="000F1265">
      <w:pPr>
        <w:rPr>
          <w:rFonts w:ascii="Book Antiqua" w:hAnsi="Book Antiqua" w:cs="Times New Roman"/>
          <w:b/>
          <w:bCs/>
          <w:sz w:val="24"/>
          <w:szCs w:val="24"/>
        </w:rPr>
      </w:pPr>
      <w:r w:rsidRPr="00BA08F5">
        <w:rPr>
          <w:rFonts w:ascii="Book Antiqua" w:hAnsi="Book Antiqua" w:cs="Times New Roman"/>
          <w:b/>
          <w:bCs/>
          <w:sz w:val="24"/>
          <w:szCs w:val="24"/>
        </w:rPr>
        <w:br w:type="page"/>
      </w:r>
    </w:p>
    <w:p w:rsidR="004F66A3" w:rsidRPr="00BA08F5" w:rsidRDefault="000F1265" w:rsidP="0041515E">
      <w:pPr>
        <w:adjustRightInd w:val="0"/>
        <w:snapToGrid w:val="0"/>
        <w:spacing w:after="0" w:line="360" w:lineRule="auto"/>
        <w:jc w:val="both"/>
        <w:rPr>
          <w:rFonts w:ascii="Book Antiqua" w:hAnsi="Book Antiqua" w:cs="Times New Roman"/>
          <w:b/>
          <w:bCs/>
          <w:sz w:val="24"/>
          <w:szCs w:val="24"/>
          <w:lang w:eastAsia="zh-CN"/>
        </w:rPr>
      </w:pPr>
      <w:r w:rsidRPr="00BA08F5">
        <w:rPr>
          <w:rFonts w:ascii="Book Antiqua" w:hAnsi="Book Antiqua" w:cs="Times New Roman"/>
          <w:b/>
          <w:bCs/>
          <w:sz w:val="24"/>
          <w:szCs w:val="24"/>
        </w:rPr>
        <w:lastRenderedPageBreak/>
        <w:t>REFERENCES</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 Ferlay J, Soerjomataram I, Ervik M, Dikshit R, Eser S, Mathers C, Rebelo M, Parkin DM, Forman D, Bray, F. GLOBOCAN 2012 v1.0, Cancer Incidence and Mortality Worldwide: IARC Cancer Base No. 11 [Internet]. Lyon, France: International Agency for Research on Cancer</w:t>
      </w:r>
      <w:r w:rsidRPr="001F362A">
        <w:rPr>
          <w:rFonts w:ascii="Book Antiqua" w:eastAsia="SimSun" w:hAnsi="Book Antiqua" w:cs="SimSun" w:hint="eastAsia"/>
          <w:sz w:val="24"/>
          <w:szCs w:val="24"/>
          <w:lang w:val="en-US" w:eastAsia="zh-CN"/>
        </w:rPr>
        <w:t xml:space="preserve">, </w:t>
      </w:r>
      <w:r w:rsidRPr="001F362A">
        <w:rPr>
          <w:rFonts w:ascii="Book Antiqua" w:eastAsia="SimSun" w:hAnsi="Book Antiqua" w:cs="SimSun"/>
          <w:sz w:val="24"/>
          <w:szCs w:val="24"/>
          <w:lang w:val="en-US" w:eastAsia="zh-CN"/>
        </w:rPr>
        <w:t>2013</w:t>
      </w:r>
      <w:r w:rsidRPr="001F362A">
        <w:rPr>
          <w:rFonts w:ascii="Book Antiqua" w:eastAsia="SimSun" w:hAnsi="Book Antiqua" w:cs="SimSun" w:hint="eastAsia"/>
          <w:sz w:val="24"/>
          <w:szCs w:val="24"/>
          <w:lang w:val="en-US" w:eastAsia="zh-CN"/>
        </w:rPr>
        <w:t xml:space="preserve">. </w:t>
      </w:r>
      <w:r w:rsidRPr="001F362A">
        <w:rPr>
          <w:rFonts w:ascii="Book Antiqua" w:eastAsia="SimSun" w:hAnsi="Book Antiqua" w:cs="SimSun"/>
          <w:sz w:val="24"/>
          <w:szCs w:val="24"/>
          <w:lang w:val="en-US" w:eastAsia="zh-CN"/>
        </w:rPr>
        <w:t>Available from: URL: http: //globocan.iarc.fr</w:t>
      </w:r>
      <w:r w:rsidRPr="001F362A">
        <w:rPr>
          <w:rFonts w:ascii="Book Antiqua" w:eastAsia="SimSun" w:hAnsi="Book Antiqua" w:cs="SimSun" w:hint="eastAsia"/>
          <w:sz w:val="24"/>
          <w:szCs w:val="24"/>
          <w:lang w:val="en-US" w:eastAsia="zh-CN"/>
        </w:rPr>
        <w:t xml:space="preserve"> (</w:t>
      </w:r>
      <w:r w:rsidRPr="001F362A">
        <w:rPr>
          <w:rFonts w:ascii="Book Antiqua" w:eastAsia="SimSun" w:hAnsi="Book Antiqua" w:cs="SimSun"/>
          <w:sz w:val="24"/>
          <w:szCs w:val="24"/>
          <w:lang w:val="en-US" w:eastAsia="zh-CN"/>
        </w:rPr>
        <w:t xml:space="preserve">accessed on </w:t>
      </w:r>
      <w:r w:rsidRPr="001F362A">
        <w:rPr>
          <w:rFonts w:ascii="Book Antiqua" w:eastAsia="SimSun" w:hAnsi="Book Antiqua" w:cs="SimSun" w:hint="eastAsia"/>
          <w:sz w:val="24"/>
          <w:szCs w:val="24"/>
          <w:lang w:val="en-US" w:eastAsia="zh-CN"/>
        </w:rPr>
        <w:t xml:space="preserve">Mar 1, </w:t>
      </w:r>
      <w:r w:rsidRPr="001F362A">
        <w:rPr>
          <w:rFonts w:ascii="Book Antiqua" w:eastAsia="SimSun" w:hAnsi="Book Antiqua" w:cs="SimSun"/>
          <w:sz w:val="24"/>
          <w:szCs w:val="24"/>
          <w:lang w:val="en-US" w:eastAsia="zh-CN"/>
        </w:rPr>
        <w:t>2015</w:t>
      </w:r>
      <w:r w:rsidRPr="001F362A">
        <w:rPr>
          <w:rFonts w:ascii="Book Antiqua" w:eastAsia="SimSun" w:hAnsi="Book Antiqua" w:cs="SimSun" w:hint="eastAsia"/>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 </w:t>
      </w:r>
      <w:r w:rsidRPr="001F362A">
        <w:rPr>
          <w:rFonts w:ascii="Book Antiqua" w:eastAsia="SimSun" w:hAnsi="Book Antiqua" w:cs="SimSun"/>
          <w:b/>
          <w:bCs/>
          <w:sz w:val="24"/>
          <w:szCs w:val="24"/>
          <w:lang w:val="en-US" w:eastAsia="zh-CN"/>
        </w:rPr>
        <w:t>Thomassen I</w:t>
      </w:r>
      <w:r w:rsidRPr="001F362A">
        <w:rPr>
          <w:rFonts w:ascii="Book Antiqua" w:eastAsia="SimSun" w:hAnsi="Book Antiqua" w:cs="SimSun"/>
          <w:sz w:val="24"/>
          <w:szCs w:val="24"/>
          <w:lang w:val="en-US" w:eastAsia="zh-CN"/>
        </w:rPr>
        <w:t xml:space="preserve">, van Gestel YR, van Ramshorst B, Luyer MD, Bosscha K, Nienhuijs SW, Lemmens VE, de Hingh IH. Peritoneal carcinomatosis of gastric origin: a population-based study on incidence, survival and risk factors. </w:t>
      </w:r>
      <w:r w:rsidRPr="001F362A">
        <w:rPr>
          <w:rFonts w:ascii="Book Antiqua" w:eastAsia="SimSun" w:hAnsi="Book Antiqua" w:cs="SimSun"/>
          <w:i/>
          <w:iCs/>
          <w:sz w:val="24"/>
          <w:szCs w:val="24"/>
          <w:lang w:val="en-US" w:eastAsia="zh-CN"/>
        </w:rPr>
        <w:t>Int J Cancer</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134</w:t>
      </w:r>
      <w:r w:rsidRPr="001F362A">
        <w:rPr>
          <w:rFonts w:ascii="Book Antiqua" w:eastAsia="SimSun" w:hAnsi="Book Antiqua" w:cs="SimSun"/>
          <w:sz w:val="24"/>
          <w:szCs w:val="24"/>
          <w:lang w:val="en-US" w:eastAsia="zh-CN"/>
        </w:rPr>
        <w:t>: 622-628 [PMID: 23832847 DOI: 10.1002/ijc.28373]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 </w:t>
      </w:r>
      <w:r w:rsidRPr="001F362A">
        <w:rPr>
          <w:rFonts w:ascii="Book Antiqua" w:eastAsia="SimSun" w:hAnsi="Book Antiqua" w:cs="SimSun"/>
          <w:b/>
          <w:bCs/>
          <w:sz w:val="24"/>
          <w:szCs w:val="24"/>
          <w:lang w:val="en-US" w:eastAsia="zh-CN"/>
        </w:rPr>
        <w:t>Abbasi SY</w:t>
      </w:r>
      <w:r w:rsidRPr="001F362A">
        <w:rPr>
          <w:rFonts w:ascii="Book Antiqua" w:eastAsia="SimSun" w:hAnsi="Book Antiqua" w:cs="SimSun"/>
          <w:sz w:val="24"/>
          <w:szCs w:val="24"/>
          <w:lang w:val="en-US" w:eastAsia="zh-CN"/>
        </w:rPr>
        <w:t xml:space="preserve">, Taani HE, Saad A, Badheeb A, Addasi A. Advanced gastric cancer in jordan from 2004 to 2008: a study of epidemiology and outcomes. </w:t>
      </w:r>
      <w:r w:rsidRPr="001F362A">
        <w:rPr>
          <w:rFonts w:ascii="Book Antiqua" w:eastAsia="SimSun" w:hAnsi="Book Antiqua" w:cs="SimSun"/>
          <w:i/>
          <w:iCs/>
          <w:sz w:val="24"/>
          <w:szCs w:val="24"/>
          <w:lang w:val="en-US" w:eastAsia="zh-CN"/>
        </w:rPr>
        <w:t>Gastrointest Cancer Res</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4</w:t>
      </w:r>
      <w:r w:rsidRPr="001F362A">
        <w:rPr>
          <w:rFonts w:ascii="Book Antiqua" w:eastAsia="SimSun" w:hAnsi="Book Antiqua" w:cs="SimSun"/>
          <w:sz w:val="24"/>
          <w:szCs w:val="24"/>
          <w:lang w:val="en-US" w:eastAsia="zh-CN"/>
        </w:rPr>
        <w:t>: 122-127 [PMID: 22368735]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 </w:t>
      </w:r>
      <w:r w:rsidRPr="001F362A">
        <w:rPr>
          <w:rFonts w:ascii="Book Antiqua" w:eastAsia="SimSun" w:hAnsi="Book Antiqua" w:cs="SimSun"/>
          <w:b/>
          <w:bCs/>
          <w:sz w:val="24"/>
          <w:szCs w:val="24"/>
          <w:lang w:val="en-US" w:eastAsia="zh-CN"/>
        </w:rPr>
        <w:t>Sakuramoto S</w:t>
      </w:r>
      <w:r w:rsidRPr="001F362A">
        <w:rPr>
          <w:rFonts w:ascii="Book Antiqua" w:eastAsia="SimSun" w:hAnsi="Book Antiqua" w:cs="SimSun"/>
          <w:sz w:val="24"/>
          <w:szCs w:val="24"/>
          <w:lang w:val="en-US" w:eastAsia="zh-CN"/>
        </w:rPr>
        <w:t xml:space="preserve">, Sasako M, Yamaguchi T, Kinoshita T, Fujii M, Nashimoto A, Furukawa H, Nakajima T, Ohashi Y, Imamura H, Higashino M, Yamamura Y, Kurita </w:t>
      </w:r>
      <w:bookmarkStart w:id="414" w:name="_GoBack"/>
      <w:bookmarkEnd w:id="414"/>
      <w:r w:rsidRPr="001F362A">
        <w:rPr>
          <w:rFonts w:ascii="Book Antiqua" w:eastAsia="SimSun" w:hAnsi="Book Antiqua" w:cs="SimSun"/>
          <w:sz w:val="24"/>
          <w:szCs w:val="24"/>
          <w:lang w:val="en-US" w:eastAsia="zh-CN"/>
        </w:rPr>
        <w:t xml:space="preserve">A, Arai K. Adjuvant chemotherapy for gastric cancer with S-1, an oral fluoropyrimidine. </w:t>
      </w:r>
      <w:r w:rsidRPr="001F362A">
        <w:rPr>
          <w:rFonts w:ascii="Book Antiqua" w:eastAsia="SimSun" w:hAnsi="Book Antiqua" w:cs="SimSun"/>
          <w:i/>
          <w:iCs/>
          <w:sz w:val="24"/>
          <w:szCs w:val="24"/>
          <w:lang w:val="en-US" w:eastAsia="zh-CN"/>
        </w:rPr>
        <w:t>N Engl J Med</w:t>
      </w:r>
      <w:r w:rsidRPr="001F362A">
        <w:rPr>
          <w:rFonts w:ascii="Book Antiqua" w:eastAsia="SimSun" w:hAnsi="Book Antiqua" w:cs="SimSun"/>
          <w:sz w:val="24"/>
          <w:szCs w:val="24"/>
          <w:lang w:val="en-US" w:eastAsia="zh-CN"/>
        </w:rPr>
        <w:t xml:space="preserve"> 2007; </w:t>
      </w:r>
      <w:r w:rsidRPr="001F362A">
        <w:rPr>
          <w:rFonts w:ascii="Book Antiqua" w:eastAsia="SimSun" w:hAnsi="Book Antiqua" w:cs="SimSun"/>
          <w:b/>
          <w:bCs/>
          <w:sz w:val="24"/>
          <w:szCs w:val="24"/>
          <w:lang w:val="en-US" w:eastAsia="zh-CN"/>
        </w:rPr>
        <w:t>357</w:t>
      </w:r>
      <w:r w:rsidRPr="001F362A">
        <w:rPr>
          <w:rFonts w:ascii="Book Antiqua" w:eastAsia="SimSun" w:hAnsi="Book Antiqua" w:cs="SimSun"/>
          <w:sz w:val="24"/>
          <w:szCs w:val="24"/>
          <w:lang w:val="en-US" w:eastAsia="zh-CN"/>
        </w:rPr>
        <w:t>: 1810-1820 [PMID: 17978289 DOI: 10.1056/NEJMoa072252]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 </w:t>
      </w:r>
      <w:r w:rsidRPr="001F362A">
        <w:rPr>
          <w:rFonts w:ascii="Book Antiqua" w:eastAsia="SimSun" w:hAnsi="Book Antiqua" w:cs="SimSun"/>
          <w:b/>
          <w:bCs/>
          <w:sz w:val="24"/>
          <w:szCs w:val="24"/>
          <w:lang w:val="en-US" w:eastAsia="zh-CN"/>
        </w:rPr>
        <w:t>Lee J</w:t>
      </w:r>
      <w:r w:rsidRPr="001F362A">
        <w:rPr>
          <w:rFonts w:ascii="Book Antiqua" w:eastAsia="SimSun" w:hAnsi="Book Antiqua" w:cs="SimSun"/>
          <w:sz w:val="24"/>
          <w:szCs w:val="24"/>
          <w:lang w:val="en-US" w:eastAsia="zh-CN"/>
        </w:rPr>
        <w:t xml:space="preserve">, Lim do 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30</w:t>
      </w:r>
      <w:r w:rsidRPr="001F362A">
        <w:rPr>
          <w:rFonts w:ascii="Book Antiqua" w:eastAsia="SimSun" w:hAnsi="Book Antiqua" w:cs="SimSun"/>
          <w:sz w:val="24"/>
          <w:szCs w:val="24"/>
          <w:lang w:val="en-US" w:eastAsia="zh-CN"/>
        </w:rPr>
        <w:t>: 268-273 [PMID: 22184384 DOI: 10.1200/JCO.2011.39.1953]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 </w:t>
      </w:r>
      <w:r w:rsidRPr="001F362A">
        <w:rPr>
          <w:rFonts w:ascii="Book Antiqua" w:eastAsia="SimSun" w:hAnsi="Book Antiqua" w:cs="SimSun"/>
          <w:b/>
          <w:bCs/>
          <w:sz w:val="24"/>
          <w:szCs w:val="24"/>
          <w:lang w:val="en-US" w:eastAsia="zh-CN"/>
        </w:rPr>
        <w:t>Spolverato G</w:t>
      </w:r>
      <w:r w:rsidRPr="001F362A">
        <w:rPr>
          <w:rFonts w:ascii="Book Antiqua" w:eastAsia="SimSun" w:hAnsi="Book Antiqua" w:cs="SimSun"/>
          <w:sz w:val="24"/>
          <w:szCs w:val="24"/>
          <w:lang w:val="en-US" w:eastAsia="zh-CN"/>
        </w:rPr>
        <w:t xml:space="preserve">, Ejaz A, Kim Y, Squires MH, Poultsides GA, Fields RC, Schmidt C, Weber SM, Votanopoulos K, Maithel SK, Pawlik TM. Rates and patterns of recurrence after curative intent resection for gastric cancer: a United States multi-institutional analysis. </w:t>
      </w:r>
      <w:r w:rsidRPr="001F362A">
        <w:rPr>
          <w:rFonts w:ascii="Book Antiqua" w:eastAsia="SimSun" w:hAnsi="Book Antiqua" w:cs="SimSun"/>
          <w:i/>
          <w:iCs/>
          <w:sz w:val="24"/>
          <w:szCs w:val="24"/>
          <w:lang w:val="en-US" w:eastAsia="zh-CN"/>
        </w:rPr>
        <w:t>J Am Coll Surg</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219</w:t>
      </w:r>
      <w:r w:rsidRPr="001F362A">
        <w:rPr>
          <w:rFonts w:ascii="Book Antiqua" w:eastAsia="SimSun" w:hAnsi="Book Antiqua" w:cs="SimSun"/>
          <w:sz w:val="24"/>
          <w:szCs w:val="24"/>
          <w:lang w:val="en-US" w:eastAsia="zh-CN"/>
        </w:rPr>
        <w:t>: 664-675 [PMID: 25154671 DOI: 10.1016/j.jamcollsurg.2014.03.062]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7 </w:t>
      </w:r>
      <w:r w:rsidRPr="001F362A">
        <w:rPr>
          <w:rFonts w:ascii="Book Antiqua" w:eastAsia="SimSun" w:hAnsi="Book Antiqua" w:cs="SimSun"/>
          <w:b/>
          <w:bCs/>
          <w:sz w:val="24"/>
          <w:szCs w:val="24"/>
          <w:lang w:val="en-US" w:eastAsia="zh-CN"/>
        </w:rPr>
        <w:t>Roviello F</w:t>
      </w:r>
      <w:r w:rsidRPr="001F362A">
        <w:rPr>
          <w:rFonts w:ascii="Book Antiqua" w:eastAsia="SimSun" w:hAnsi="Book Antiqua" w:cs="SimSun"/>
          <w:sz w:val="24"/>
          <w:szCs w:val="24"/>
          <w:lang w:val="en-US" w:eastAsia="zh-CN"/>
        </w:rPr>
        <w:t xml:space="preserve">, Marrelli D, de Manzoni G, Morgagni P, Di Leo A, Saragoni L, De Stefano A. Prospective study of peritoneal recurrence after curative surgery for gastric cancer. </w:t>
      </w:r>
      <w:r w:rsidRPr="001F362A">
        <w:rPr>
          <w:rFonts w:ascii="Book Antiqua" w:eastAsia="SimSun" w:hAnsi="Book Antiqua" w:cs="SimSun"/>
          <w:i/>
          <w:iCs/>
          <w:sz w:val="24"/>
          <w:szCs w:val="24"/>
          <w:lang w:val="en-US" w:eastAsia="zh-CN"/>
        </w:rPr>
        <w:t>Br J Surg</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90</w:t>
      </w:r>
      <w:r w:rsidRPr="001F362A">
        <w:rPr>
          <w:rFonts w:ascii="Book Antiqua" w:eastAsia="SimSun" w:hAnsi="Book Antiqua" w:cs="SimSun"/>
          <w:sz w:val="24"/>
          <w:szCs w:val="24"/>
          <w:lang w:val="en-US" w:eastAsia="zh-CN"/>
        </w:rPr>
        <w:t>: 1113-1119 [PMID: 12945079 DOI: 10.1002/bjs.4164]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 </w:t>
      </w:r>
      <w:r w:rsidRPr="001F362A">
        <w:rPr>
          <w:rFonts w:ascii="Book Antiqua" w:eastAsia="SimSun" w:hAnsi="Book Antiqua" w:cs="SimSun"/>
          <w:b/>
          <w:bCs/>
          <w:sz w:val="24"/>
          <w:szCs w:val="24"/>
          <w:lang w:val="en-US" w:eastAsia="zh-CN"/>
        </w:rPr>
        <w:t>Songun I</w:t>
      </w:r>
      <w:r w:rsidRPr="001F362A">
        <w:rPr>
          <w:rFonts w:ascii="Book Antiqua" w:eastAsia="SimSun" w:hAnsi="Book Antiqua" w:cs="SimSun"/>
          <w:sz w:val="24"/>
          <w:szCs w:val="24"/>
          <w:lang w:val="en-US" w:eastAsia="zh-CN"/>
        </w:rPr>
        <w:t xml:space="preserve">, Putter H, Kranenbarg EM, Sasako M, van de Velde CJ. Surgical treatment of gastric cancer: 15-year follow-up results of the randomised nationwide Dutch D1D2 trial. </w:t>
      </w:r>
      <w:r w:rsidRPr="001F362A">
        <w:rPr>
          <w:rFonts w:ascii="Book Antiqua" w:eastAsia="SimSun" w:hAnsi="Book Antiqua" w:cs="SimSun"/>
          <w:i/>
          <w:iCs/>
          <w:sz w:val="24"/>
          <w:szCs w:val="24"/>
          <w:lang w:val="en-US" w:eastAsia="zh-CN"/>
        </w:rPr>
        <w:t>Lancet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11</w:t>
      </w:r>
      <w:r w:rsidRPr="001F362A">
        <w:rPr>
          <w:rFonts w:ascii="Book Antiqua" w:eastAsia="SimSun" w:hAnsi="Book Antiqua" w:cs="SimSun"/>
          <w:sz w:val="24"/>
          <w:szCs w:val="24"/>
          <w:lang w:val="en-US" w:eastAsia="zh-CN"/>
        </w:rPr>
        <w:t>: 439-449 [PMID: 20409751 DOI: 10.1016/S1470-2045(10)70070-X]</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 </w:t>
      </w:r>
      <w:r w:rsidRPr="001F362A">
        <w:rPr>
          <w:rFonts w:ascii="Book Antiqua" w:eastAsia="SimSun" w:hAnsi="Book Antiqua" w:cs="SimSun"/>
          <w:b/>
          <w:bCs/>
          <w:sz w:val="24"/>
          <w:szCs w:val="24"/>
          <w:lang w:val="en-US" w:eastAsia="zh-CN"/>
        </w:rPr>
        <w:t>Sasako M</w:t>
      </w:r>
      <w:r w:rsidRPr="001F362A">
        <w:rPr>
          <w:rFonts w:ascii="Book Antiqua" w:eastAsia="SimSun" w:hAnsi="Book Antiqua" w:cs="SimSun"/>
          <w:sz w:val="24"/>
          <w:szCs w:val="24"/>
          <w:lang w:val="en-US" w:eastAsia="zh-CN"/>
        </w:rPr>
        <w:t xml:space="preserve">, Sano T, Yamamoto S, Kurokawa Y, Nashimoto A, Kurita A, Hiratsuka M, Tsujinaka T, Kinoshita T, Arai K, Yamamura Y, Okajima K. D2 lymphadenectomy alone or with para-aortic nodal dissection for gastric cancer. </w:t>
      </w:r>
      <w:r w:rsidRPr="001F362A">
        <w:rPr>
          <w:rFonts w:ascii="Book Antiqua" w:eastAsia="SimSun" w:hAnsi="Book Antiqua" w:cs="SimSun"/>
          <w:i/>
          <w:iCs/>
          <w:sz w:val="24"/>
          <w:szCs w:val="24"/>
          <w:lang w:val="en-US" w:eastAsia="zh-CN"/>
        </w:rPr>
        <w:t>N Engl J Med</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359</w:t>
      </w:r>
      <w:r w:rsidRPr="001F362A">
        <w:rPr>
          <w:rFonts w:ascii="Book Antiqua" w:eastAsia="SimSun" w:hAnsi="Book Antiqua" w:cs="SimSun"/>
          <w:sz w:val="24"/>
          <w:szCs w:val="24"/>
          <w:lang w:val="en-US" w:eastAsia="zh-CN"/>
        </w:rPr>
        <w:t>: 453-462 [PMID: 18669424 DOI: 10.1056/NEJMoa0707035]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 </w:t>
      </w:r>
      <w:r w:rsidRPr="001F362A">
        <w:rPr>
          <w:rFonts w:ascii="Book Antiqua" w:eastAsia="SimSun" w:hAnsi="Book Antiqua" w:cs="SimSun"/>
          <w:b/>
          <w:bCs/>
          <w:sz w:val="24"/>
          <w:szCs w:val="24"/>
          <w:lang w:val="en-US" w:eastAsia="zh-CN"/>
        </w:rPr>
        <w:t>Cunningham D</w:t>
      </w:r>
      <w:r w:rsidRPr="001F362A">
        <w:rPr>
          <w:rFonts w:ascii="Book Antiqua" w:eastAsia="SimSun" w:hAnsi="Book Antiqua" w:cs="SimSun"/>
          <w:sz w:val="24"/>
          <w:szCs w:val="24"/>
          <w:lang w:val="en-US"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1F362A">
        <w:rPr>
          <w:rFonts w:ascii="Book Antiqua" w:eastAsia="SimSun" w:hAnsi="Book Antiqua" w:cs="SimSun"/>
          <w:i/>
          <w:iCs/>
          <w:sz w:val="24"/>
          <w:szCs w:val="24"/>
          <w:lang w:val="en-US" w:eastAsia="zh-CN"/>
        </w:rPr>
        <w:t>N Engl J Med</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355</w:t>
      </w:r>
      <w:r w:rsidRPr="001F362A">
        <w:rPr>
          <w:rFonts w:ascii="Book Antiqua" w:eastAsia="SimSun" w:hAnsi="Book Antiqua" w:cs="SimSun"/>
          <w:sz w:val="24"/>
          <w:szCs w:val="24"/>
          <w:lang w:val="en-US" w:eastAsia="zh-CN"/>
        </w:rPr>
        <w:t>: 11-20 [PMID: 16822992 DOI: 10.1056/NEJMoa055531]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11 </w:t>
      </w:r>
      <w:r w:rsidRPr="001F362A">
        <w:rPr>
          <w:rFonts w:ascii="Book Antiqua" w:eastAsia="SimSun" w:hAnsi="Book Antiqua" w:cs="SimSun"/>
          <w:b/>
          <w:bCs/>
          <w:sz w:val="24"/>
          <w:szCs w:val="24"/>
          <w:lang w:val="en-US" w:eastAsia="zh-CN"/>
        </w:rPr>
        <w:t>Wu CW</w:t>
      </w:r>
      <w:r w:rsidRPr="001F362A">
        <w:rPr>
          <w:rFonts w:ascii="Book Antiqua" w:eastAsia="SimSun" w:hAnsi="Book Antiqua" w:cs="SimSun"/>
          <w:sz w:val="24"/>
          <w:szCs w:val="24"/>
          <w:lang w:val="en-US" w:eastAsia="zh-CN"/>
        </w:rPr>
        <w:t xml:space="preserve">, Lo SS, Shen KH, Hsieh MC, Chen JH, Chiang JH, Lin HJ, Li AF, Lui WY. Incidence and factors associated with recurrence patterns after intended curative surgery for gastric cancer. </w:t>
      </w:r>
      <w:r w:rsidRPr="001F362A">
        <w:rPr>
          <w:rFonts w:ascii="Book Antiqua" w:eastAsia="SimSun" w:hAnsi="Book Antiqua" w:cs="SimSun"/>
          <w:i/>
          <w:iCs/>
          <w:sz w:val="24"/>
          <w:szCs w:val="24"/>
          <w:lang w:val="en-US" w:eastAsia="zh-CN"/>
        </w:rPr>
        <w:t>World J Surg</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27</w:t>
      </w:r>
      <w:r w:rsidRPr="001F362A">
        <w:rPr>
          <w:rFonts w:ascii="Book Antiqua" w:eastAsia="SimSun" w:hAnsi="Book Antiqua" w:cs="SimSun"/>
          <w:sz w:val="24"/>
          <w:szCs w:val="24"/>
          <w:lang w:val="en-US" w:eastAsia="zh-CN"/>
        </w:rPr>
        <w:t>: 153-158 [PMID: 12616428]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12 </w:t>
      </w:r>
      <w:r w:rsidRPr="001F362A">
        <w:rPr>
          <w:rFonts w:ascii="Book Antiqua" w:eastAsia="SimSun" w:hAnsi="Book Antiqua" w:cs="SimSun"/>
          <w:b/>
          <w:bCs/>
          <w:sz w:val="24"/>
          <w:szCs w:val="24"/>
          <w:lang w:val="en-US" w:eastAsia="zh-CN"/>
        </w:rPr>
        <w:t>Yoo CH</w:t>
      </w:r>
      <w:r w:rsidRPr="001F362A">
        <w:rPr>
          <w:rFonts w:ascii="Book Antiqua" w:eastAsia="SimSun" w:hAnsi="Book Antiqua" w:cs="SimSun"/>
          <w:sz w:val="24"/>
          <w:szCs w:val="24"/>
          <w:lang w:val="en-US" w:eastAsia="zh-CN"/>
        </w:rPr>
        <w:t xml:space="preserve">, Noh SH, Shin DW, Choi SH, Min JS. Recurrence following curative resection for gastric carcinoma. </w:t>
      </w:r>
      <w:r w:rsidRPr="001F362A">
        <w:rPr>
          <w:rFonts w:ascii="Book Antiqua" w:eastAsia="SimSun" w:hAnsi="Book Antiqua" w:cs="SimSun"/>
          <w:i/>
          <w:iCs/>
          <w:sz w:val="24"/>
          <w:szCs w:val="24"/>
          <w:lang w:val="en-US" w:eastAsia="zh-CN"/>
        </w:rPr>
        <w:t>Br J Surg</w:t>
      </w:r>
      <w:r w:rsidRPr="001F362A">
        <w:rPr>
          <w:rFonts w:ascii="Book Antiqua" w:eastAsia="SimSun" w:hAnsi="Book Antiqua" w:cs="SimSun"/>
          <w:sz w:val="24"/>
          <w:szCs w:val="24"/>
          <w:lang w:val="en-US" w:eastAsia="zh-CN"/>
        </w:rPr>
        <w:t xml:space="preserve"> 2000; </w:t>
      </w:r>
      <w:r w:rsidRPr="001F362A">
        <w:rPr>
          <w:rFonts w:ascii="Book Antiqua" w:eastAsia="SimSun" w:hAnsi="Book Antiqua" w:cs="SimSun"/>
          <w:b/>
          <w:bCs/>
          <w:sz w:val="24"/>
          <w:szCs w:val="24"/>
          <w:lang w:val="en-US" w:eastAsia="zh-CN"/>
        </w:rPr>
        <w:t>87</w:t>
      </w:r>
      <w:r w:rsidRPr="001F362A">
        <w:rPr>
          <w:rFonts w:ascii="Book Antiqua" w:eastAsia="SimSun" w:hAnsi="Book Antiqua" w:cs="SimSun"/>
          <w:sz w:val="24"/>
          <w:szCs w:val="24"/>
          <w:lang w:val="en-US" w:eastAsia="zh-CN"/>
        </w:rPr>
        <w:t>: 236-242 [PMID: 10671934</w:t>
      </w:r>
      <w:r w:rsidRPr="001F362A">
        <w:rPr>
          <w:rFonts w:ascii="Book Antiqua" w:eastAsia="SimSun" w:hAnsi="Book Antiqua" w:cs="SimSun" w:hint="eastAsia"/>
          <w:sz w:val="24"/>
          <w:szCs w:val="24"/>
          <w:lang w:val="en-US" w:eastAsia="zh-CN"/>
        </w:rPr>
        <w:t>]</w:t>
      </w:r>
      <w:r w:rsidRPr="001F362A">
        <w:rPr>
          <w:rFonts w:ascii="Book Antiqua" w:eastAsia="SimSun" w:hAnsi="Book Antiqua" w:cs="SimSun"/>
          <w:sz w:val="24"/>
          <w:szCs w:val="24"/>
          <w:lang w:val="en-US" w:eastAsia="zh-CN"/>
        </w:rPr>
        <w:t xml:space="preserve"> </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13 </w:t>
      </w:r>
      <w:r w:rsidRPr="001F362A">
        <w:rPr>
          <w:rFonts w:ascii="Book Antiqua" w:eastAsia="SimSun" w:hAnsi="Book Antiqua" w:cs="SimSun"/>
          <w:b/>
          <w:bCs/>
          <w:sz w:val="24"/>
          <w:szCs w:val="24"/>
          <w:lang w:val="en-US" w:eastAsia="zh-CN"/>
        </w:rPr>
        <w:t>Aoyama T</w:t>
      </w:r>
      <w:r w:rsidRPr="001F362A">
        <w:rPr>
          <w:rFonts w:ascii="Book Antiqua" w:eastAsia="SimSun" w:hAnsi="Book Antiqua" w:cs="SimSun"/>
          <w:sz w:val="24"/>
          <w:szCs w:val="24"/>
          <w:lang w:val="en-US" w:eastAsia="zh-CN"/>
        </w:rPr>
        <w:t xml:space="preserve">, Yoshikawa T, Hayashi T, Kuwabara H, Mikayama Y, Ogata T, Cho H, Tsuburaya A. Risk factors for peritoneal recurrence in stage II/III gastric cancer patients who received S-1 adjuvant chemotherapy after D2 gastrectomy.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19</w:t>
      </w:r>
      <w:r w:rsidRPr="001F362A">
        <w:rPr>
          <w:rFonts w:ascii="Book Antiqua" w:eastAsia="SimSun" w:hAnsi="Book Antiqua" w:cs="SimSun"/>
          <w:sz w:val="24"/>
          <w:szCs w:val="24"/>
          <w:lang w:val="en-US" w:eastAsia="zh-CN"/>
        </w:rPr>
        <w:t>: 1568-1574 [PMID: 22143578 DOI: 10.1245/s10434-011-2158-5]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14 </w:t>
      </w:r>
      <w:r w:rsidRPr="001F362A">
        <w:rPr>
          <w:rFonts w:ascii="Book Antiqua" w:eastAsia="SimSun" w:hAnsi="Book Antiqua" w:cs="SimSun"/>
          <w:b/>
          <w:bCs/>
          <w:sz w:val="24"/>
          <w:szCs w:val="24"/>
          <w:lang w:val="en-US" w:eastAsia="zh-CN"/>
        </w:rPr>
        <w:t>Maehara Y</w:t>
      </w:r>
      <w:r w:rsidRPr="001F362A">
        <w:rPr>
          <w:rFonts w:ascii="Book Antiqua" w:eastAsia="SimSun" w:hAnsi="Book Antiqua" w:cs="SimSun"/>
          <w:sz w:val="24"/>
          <w:szCs w:val="24"/>
          <w:lang w:val="en-US" w:eastAsia="zh-CN"/>
        </w:rPr>
        <w:t xml:space="preserve">, Hasuda S, Koga T, Tokunaga E, Kakeji Y, Sugimachi K. Postoperative outcome and sites of recurrence in patients following curative resection of gastric cancer. </w:t>
      </w:r>
      <w:r w:rsidRPr="001F362A">
        <w:rPr>
          <w:rFonts w:ascii="Book Antiqua" w:eastAsia="SimSun" w:hAnsi="Book Antiqua" w:cs="SimSun"/>
          <w:i/>
          <w:iCs/>
          <w:sz w:val="24"/>
          <w:szCs w:val="24"/>
          <w:lang w:val="en-US" w:eastAsia="zh-CN"/>
        </w:rPr>
        <w:t>Br J Surg</w:t>
      </w:r>
      <w:r w:rsidRPr="001F362A">
        <w:rPr>
          <w:rFonts w:ascii="Book Antiqua" w:eastAsia="SimSun" w:hAnsi="Book Antiqua" w:cs="SimSun"/>
          <w:sz w:val="24"/>
          <w:szCs w:val="24"/>
          <w:lang w:val="en-US" w:eastAsia="zh-CN"/>
        </w:rPr>
        <w:t xml:space="preserve"> 2000; </w:t>
      </w:r>
      <w:r w:rsidRPr="001F362A">
        <w:rPr>
          <w:rFonts w:ascii="Book Antiqua" w:eastAsia="SimSun" w:hAnsi="Book Antiqua" w:cs="SimSun"/>
          <w:b/>
          <w:bCs/>
          <w:sz w:val="24"/>
          <w:szCs w:val="24"/>
          <w:lang w:val="en-US" w:eastAsia="zh-CN"/>
        </w:rPr>
        <w:t>87</w:t>
      </w:r>
      <w:r w:rsidRPr="001F362A">
        <w:rPr>
          <w:rFonts w:ascii="Book Antiqua" w:eastAsia="SimSun" w:hAnsi="Book Antiqua" w:cs="SimSun"/>
          <w:sz w:val="24"/>
          <w:szCs w:val="24"/>
          <w:lang w:val="en-US" w:eastAsia="zh-CN"/>
        </w:rPr>
        <w:t>: 353-357 [PMID: 10718807 DOI: 10.1046/j.1365-2168.2000.01358.x]</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15 </w:t>
      </w:r>
      <w:r w:rsidRPr="001F362A">
        <w:rPr>
          <w:rFonts w:ascii="Book Antiqua" w:eastAsia="SimSun" w:hAnsi="Book Antiqua" w:cs="SimSun"/>
          <w:b/>
          <w:bCs/>
          <w:sz w:val="24"/>
          <w:szCs w:val="24"/>
          <w:lang w:val="en-US" w:eastAsia="zh-CN"/>
        </w:rPr>
        <w:t>Bang YJ</w:t>
      </w:r>
      <w:r w:rsidRPr="001F362A">
        <w:rPr>
          <w:rFonts w:ascii="Book Antiqua" w:eastAsia="SimSun" w:hAnsi="Book Antiqua" w:cs="SimSun"/>
          <w:sz w:val="24"/>
          <w:szCs w:val="24"/>
          <w:lang w:val="en-US" w:eastAsia="zh-CN"/>
        </w:rPr>
        <w:t xml:space="preserve">, Kim YW, Yang HK, Chung HC, Park YK, Lee KH, Lee KW, Kim YH, Noh SI, Cho JY, Mok YJ, Kim YH, Ji J, Yeh TS, Button P, Sirzén F, Noh SH. Adjuvant </w:t>
      </w:r>
      <w:r w:rsidRPr="001F362A">
        <w:rPr>
          <w:rFonts w:ascii="Book Antiqua" w:eastAsia="SimSun" w:hAnsi="Book Antiqua" w:cs="SimSun"/>
          <w:sz w:val="24"/>
          <w:szCs w:val="24"/>
          <w:lang w:val="en-US" w:eastAsia="zh-CN"/>
        </w:rPr>
        <w:lastRenderedPageBreak/>
        <w:t xml:space="preserve">capecitabine and oxaliplatin for gastric cancer after D2 gastrectomy (CLASSIC): a phase 3 open-label, randomised controlled trial. </w:t>
      </w:r>
      <w:r w:rsidRPr="001F362A">
        <w:rPr>
          <w:rFonts w:ascii="Book Antiqua" w:eastAsia="SimSun" w:hAnsi="Book Antiqua" w:cs="SimSun"/>
          <w:i/>
          <w:iCs/>
          <w:sz w:val="24"/>
          <w:szCs w:val="24"/>
          <w:lang w:val="en-US" w:eastAsia="zh-CN"/>
        </w:rPr>
        <w:t>Lancet</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379</w:t>
      </w:r>
      <w:r w:rsidRPr="001F362A">
        <w:rPr>
          <w:rFonts w:ascii="Book Antiqua" w:eastAsia="SimSun" w:hAnsi="Book Antiqua" w:cs="SimSun"/>
          <w:sz w:val="24"/>
          <w:szCs w:val="24"/>
          <w:lang w:val="en-US" w:eastAsia="zh-CN"/>
        </w:rPr>
        <w:t>: 315-321 [PMID: 22226517 DOI: 10.1016/S0140-6736(11)61873-4]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16 </w:t>
      </w:r>
      <w:r w:rsidRPr="001F362A">
        <w:rPr>
          <w:rFonts w:ascii="Book Antiqua" w:eastAsia="SimSun" w:hAnsi="Book Antiqua" w:cs="SimSun"/>
          <w:b/>
          <w:bCs/>
          <w:sz w:val="24"/>
          <w:szCs w:val="24"/>
          <w:lang w:val="en-US" w:eastAsia="zh-CN"/>
        </w:rPr>
        <w:t>D'Angelica M</w:t>
      </w:r>
      <w:r w:rsidRPr="001F362A">
        <w:rPr>
          <w:rFonts w:ascii="Book Antiqua" w:eastAsia="SimSun" w:hAnsi="Book Antiqua" w:cs="SimSun"/>
          <w:sz w:val="24"/>
          <w:szCs w:val="24"/>
          <w:lang w:val="en-US" w:eastAsia="zh-CN"/>
        </w:rPr>
        <w:t xml:space="preserve">, Gonen M, Brennan MF, Turnbull AD, Bains M, Karpeh MS. Patterns of initial recurrence in completely resected gastric adenocarcinoma. </w:t>
      </w:r>
      <w:r w:rsidRPr="001F362A">
        <w:rPr>
          <w:rFonts w:ascii="Book Antiqua" w:eastAsia="SimSun" w:hAnsi="Book Antiqua" w:cs="SimSun"/>
          <w:i/>
          <w:iCs/>
          <w:sz w:val="24"/>
          <w:szCs w:val="24"/>
          <w:lang w:val="en-US" w:eastAsia="zh-CN"/>
        </w:rPr>
        <w:t>Ann Surg</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240</w:t>
      </w:r>
      <w:r w:rsidRPr="001F362A">
        <w:rPr>
          <w:rFonts w:ascii="Book Antiqua" w:eastAsia="SimSun" w:hAnsi="Book Antiqua" w:cs="SimSun"/>
          <w:sz w:val="24"/>
          <w:szCs w:val="24"/>
          <w:lang w:val="en-US" w:eastAsia="zh-CN"/>
        </w:rPr>
        <w:t>: 808-816 [PMID: 15492562 DOI: 10.1097/01.sla.0000143245.28656.15]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17 </w:t>
      </w:r>
      <w:r w:rsidRPr="001F362A">
        <w:rPr>
          <w:rFonts w:ascii="Book Antiqua" w:eastAsia="SimSun" w:hAnsi="Book Antiqua" w:cs="SimSun"/>
          <w:b/>
          <w:bCs/>
          <w:sz w:val="24"/>
          <w:szCs w:val="24"/>
          <w:lang w:val="en-US" w:eastAsia="zh-CN"/>
        </w:rPr>
        <w:t>Ychou M</w:t>
      </w:r>
      <w:r w:rsidRPr="001F362A">
        <w:rPr>
          <w:rFonts w:ascii="Book Antiqua" w:eastAsia="SimSun" w:hAnsi="Book Antiqua" w:cs="SimSun"/>
          <w:sz w:val="24"/>
          <w:szCs w:val="24"/>
          <w:lang w:val="en-US" w:eastAsia="zh-CN"/>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29</w:t>
      </w:r>
      <w:r w:rsidRPr="001F362A">
        <w:rPr>
          <w:rFonts w:ascii="Book Antiqua" w:eastAsia="SimSun" w:hAnsi="Book Antiqua" w:cs="SimSun"/>
          <w:sz w:val="24"/>
          <w:szCs w:val="24"/>
          <w:lang w:val="en-US" w:eastAsia="zh-CN"/>
        </w:rPr>
        <w:t>: 1715-1721 [PMID: 21444866 DOI: 10.1200/JCO.2010.33.059]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18 </w:t>
      </w:r>
      <w:r w:rsidRPr="001F362A">
        <w:rPr>
          <w:rFonts w:ascii="Book Antiqua" w:eastAsia="SimSun" w:hAnsi="Book Antiqua" w:cs="SimSun"/>
          <w:b/>
          <w:bCs/>
          <w:sz w:val="24"/>
          <w:szCs w:val="24"/>
          <w:lang w:val="en-US" w:eastAsia="zh-CN"/>
        </w:rPr>
        <w:t>Smalley SR</w:t>
      </w:r>
      <w:r w:rsidRPr="001F362A">
        <w:rPr>
          <w:rFonts w:ascii="Book Antiqua" w:eastAsia="SimSun" w:hAnsi="Book Antiqua" w:cs="SimSun"/>
          <w:sz w:val="24"/>
          <w:szCs w:val="24"/>
          <w:lang w:val="en-US" w:eastAsia="zh-CN"/>
        </w:rPr>
        <w:t xml:space="preserve">,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30</w:t>
      </w:r>
      <w:r w:rsidRPr="001F362A">
        <w:rPr>
          <w:rFonts w:ascii="Book Antiqua" w:eastAsia="SimSun" w:hAnsi="Book Antiqua" w:cs="SimSun"/>
          <w:sz w:val="24"/>
          <w:szCs w:val="24"/>
          <w:lang w:val="en-US" w:eastAsia="zh-CN"/>
        </w:rPr>
        <w:t>: 2327-2333 [PMID: 22585691 DOI: 10.1200/JCO.2011.36.7136]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19 </w:t>
      </w:r>
      <w:r w:rsidRPr="001F362A">
        <w:rPr>
          <w:rFonts w:ascii="Book Antiqua" w:eastAsia="SimSun" w:hAnsi="Book Antiqua" w:cs="SimSun"/>
          <w:b/>
          <w:bCs/>
          <w:sz w:val="24"/>
          <w:szCs w:val="24"/>
          <w:lang w:val="en-US" w:eastAsia="zh-CN"/>
        </w:rPr>
        <w:t>Xiong B</w:t>
      </w:r>
      <w:r w:rsidRPr="001F362A">
        <w:rPr>
          <w:rFonts w:ascii="Book Antiqua" w:eastAsia="SimSun" w:hAnsi="Book Antiqua" w:cs="SimSun"/>
          <w:sz w:val="24"/>
          <w:szCs w:val="24"/>
          <w:lang w:val="en-US" w:eastAsia="zh-CN"/>
        </w:rPr>
        <w:t xml:space="preserve">, Ma L, Cheng Y, Zhang C. Clinical effectiveness of neoadjuvant chemotherapy in advanced gastric cancer: an updated meta-analysis of randomized controlled trials.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40</w:t>
      </w:r>
      <w:r w:rsidRPr="001F362A">
        <w:rPr>
          <w:rFonts w:ascii="Book Antiqua" w:eastAsia="SimSun" w:hAnsi="Book Antiqua" w:cs="SimSun"/>
          <w:sz w:val="24"/>
          <w:szCs w:val="24"/>
          <w:lang w:val="en-US" w:eastAsia="zh-CN"/>
        </w:rPr>
        <w:t>: 1321-1330 [PMID: 25239442 DOI: 10.1016/j.ejso.2014.01.006]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20 </w:t>
      </w:r>
      <w:r w:rsidRPr="001F362A">
        <w:rPr>
          <w:rFonts w:ascii="Book Antiqua" w:eastAsia="SimSun" w:hAnsi="Book Antiqua" w:cs="SimSun"/>
          <w:b/>
          <w:bCs/>
          <w:sz w:val="24"/>
          <w:szCs w:val="24"/>
          <w:lang w:val="en-US" w:eastAsia="zh-CN"/>
        </w:rPr>
        <w:t>Cao J</w:t>
      </w:r>
      <w:r w:rsidRPr="001F362A">
        <w:rPr>
          <w:rFonts w:ascii="Book Antiqua" w:eastAsia="SimSun" w:hAnsi="Book Antiqua" w:cs="SimSun"/>
          <w:sz w:val="24"/>
          <w:szCs w:val="24"/>
          <w:lang w:val="en-US" w:eastAsia="zh-CN"/>
        </w:rPr>
        <w:t xml:space="preserve">, Qi F, Liu T. Adjuvant chemotherapy after curative resection for gastric cancer: a meta-analysis. </w:t>
      </w:r>
      <w:r w:rsidRPr="001F362A">
        <w:rPr>
          <w:rFonts w:ascii="Book Antiqua" w:eastAsia="SimSun" w:hAnsi="Book Antiqua" w:cs="SimSun"/>
          <w:i/>
          <w:iCs/>
          <w:sz w:val="24"/>
          <w:szCs w:val="24"/>
          <w:lang w:val="en-US" w:eastAsia="zh-CN"/>
        </w:rPr>
        <w:t>Scand J Gastroenterol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49</w:t>
      </w:r>
      <w:r w:rsidRPr="001F362A">
        <w:rPr>
          <w:rFonts w:ascii="Book Antiqua" w:eastAsia="SimSun" w:hAnsi="Book Antiqua" w:cs="SimSun"/>
          <w:sz w:val="24"/>
          <w:szCs w:val="24"/>
          <w:lang w:val="en-US" w:eastAsia="zh-CN"/>
        </w:rPr>
        <w:t>: 690-704 [PMID: 24731211 DOI: 10.3109/00365521.2014.907337]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21 </w:t>
      </w:r>
      <w:r w:rsidRPr="001F362A">
        <w:rPr>
          <w:rFonts w:ascii="Book Antiqua" w:eastAsia="SimSun" w:hAnsi="Book Antiqua" w:cs="SimSun"/>
          <w:b/>
          <w:bCs/>
          <w:sz w:val="24"/>
          <w:szCs w:val="24"/>
          <w:lang w:val="en-US" w:eastAsia="zh-CN"/>
        </w:rPr>
        <w:t>Liang JW</w:t>
      </w:r>
      <w:r w:rsidRPr="001F362A">
        <w:rPr>
          <w:rFonts w:ascii="Book Antiqua" w:eastAsia="SimSun" w:hAnsi="Book Antiqua" w:cs="SimSun"/>
          <w:sz w:val="24"/>
          <w:szCs w:val="24"/>
          <w:lang w:val="en-US" w:eastAsia="zh-CN"/>
        </w:rPr>
        <w:t xml:space="preserve">, Zheng ZC, Yu T, Wang X, Zhang JJ. Is postoperative adjuvant chemoradiotherapy efficacious and safe for gastric cancer patients with D2 lymphadenectomy? A meta-analysis of the literature.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40</w:t>
      </w:r>
      <w:r w:rsidRPr="001F362A">
        <w:rPr>
          <w:rFonts w:ascii="Book Antiqua" w:eastAsia="SimSun" w:hAnsi="Book Antiqua" w:cs="SimSun"/>
          <w:sz w:val="24"/>
          <w:szCs w:val="24"/>
          <w:lang w:val="en-US" w:eastAsia="zh-CN"/>
        </w:rPr>
        <w:t>: 1614-1621 [PMID: 24813809 DOI: 10.1016/j.ejso.2014.04.009]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22 </w:t>
      </w:r>
      <w:r w:rsidRPr="001F362A">
        <w:rPr>
          <w:rFonts w:ascii="Book Antiqua" w:eastAsia="SimSun" w:hAnsi="Book Antiqua" w:cs="SimSun"/>
          <w:b/>
          <w:bCs/>
          <w:sz w:val="24"/>
          <w:szCs w:val="24"/>
          <w:lang w:val="en-US" w:eastAsia="zh-CN"/>
        </w:rPr>
        <w:t>Sugarbaker PH</w:t>
      </w:r>
      <w:r w:rsidRPr="001F362A">
        <w:rPr>
          <w:rFonts w:ascii="Book Antiqua" w:eastAsia="SimSun" w:hAnsi="Book Antiqua" w:cs="SimSun"/>
          <w:sz w:val="24"/>
          <w:szCs w:val="24"/>
          <w:lang w:val="en-US" w:eastAsia="zh-CN"/>
        </w:rPr>
        <w:t xml:space="preserve">, Yu W, Yonemura Y. Gastrectomy, peritonectomy, and perioperative intraperitoneal chemotherapy: the evolution of treatment strategies for advanced gastric cancer. </w:t>
      </w:r>
      <w:r w:rsidRPr="001F362A">
        <w:rPr>
          <w:rFonts w:ascii="Book Antiqua" w:eastAsia="SimSun" w:hAnsi="Book Antiqua" w:cs="SimSun"/>
          <w:i/>
          <w:iCs/>
          <w:sz w:val="24"/>
          <w:szCs w:val="24"/>
          <w:lang w:val="en-US" w:eastAsia="zh-CN"/>
        </w:rPr>
        <w:t>Semin Surg Oncol</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21</w:t>
      </w:r>
      <w:r w:rsidRPr="001F362A">
        <w:rPr>
          <w:rFonts w:ascii="Book Antiqua" w:eastAsia="SimSun" w:hAnsi="Book Antiqua" w:cs="SimSun"/>
          <w:sz w:val="24"/>
          <w:szCs w:val="24"/>
          <w:lang w:val="en-US" w:eastAsia="zh-CN"/>
        </w:rPr>
        <w:t>: 233-248 [PMID: 14648781]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23 </w:t>
      </w:r>
      <w:r w:rsidRPr="001F362A">
        <w:rPr>
          <w:rFonts w:ascii="Book Antiqua" w:eastAsia="SimSun" w:hAnsi="Book Antiqua" w:cs="SimSun"/>
          <w:b/>
          <w:bCs/>
          <w:sz w:val="24"/>
          <w:szCs w:val="24"/>
          <w:lang w:val="en-US" w:eastAsia="zh-CN"/>
        </w:rPr>
        <w:t>Chau I</w:t>
      </w:r>
      <w:r w:rsidRPr="001F362A">
        <w:rPr>
          <w:rFonts w:ascii="Book Antiqua" w:eastAsia="SimSun" w:hAnsi="Book Antiqua" w:cs="SimSun"/>
          <w:sz w:val="24"/>
          <w:szCs w:val="24"/>
          <w:lang w:val="en-US" w:eastAsia="zh-CN"/>
        </w:rPr>
        <w:t xml:space="preserve">, Norman AR, Cunningham D, Waters JS, Oates J, Ross PJ. Multivariate prognostic factor analysis in locally advanced and metastatic esophago-gastric cancer--pooled analysis from three multicenter, randomized, controlled trials using individual patient data.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22</w:t>
      </w:r>
      <w:r w:rsidRPr="001F362A">
        <w:rPr>
          <w:rFonts w:ascii="Book Antiqua" w:eastAsia="SimSun" w:hAnsi="Book Antiqua" w:cs="SimSun"/>
          <w:sz w:val="24"/>
          <w:szCs w:val="24"/>
          <w:lang w:val="en-US" w:eastAsia="zh-CN"/>
        </w:rPr>
        <w:t>: 2395-2403 [PMID: 15197201]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24 </w:t>
      </w:r>
      <w:r w:rsidRPr="001F362A">
        <w:rPr>
          <w:rFonts w:ascii="Book Antiqua" w:eastAsia="SimSun" w:hAnsi="Book Antiqua" w:cs="SimSun"/>
          <w:b/>
          <w:bCs/>
          <w:sz w:val="24"/>
          <w:szCs w:val="24"/>
          <w:lang w:val="en-US" w:eastAsia="zh-CN"/>
        </w:rPr>
        <w:t>Kim JG</w:t>
      </w:r>
      <w:r w:rsidRPr="001F362A">
        <w:rPr>
          <w:rFonts w:ascii="Book Antiqua" w:eastAsia="SimSun" w:hAnsi="Book Antiqua" w:cs="SimSun"/>
          <w:sz w:val="24"/>
          <w:szCs w:val="24"/>
          <w:lang w:val="en-US" w:eastAsia="zh-CN"/>
        </w:rPr>
        <w:t xml:space="preserve">, Ryoo BY, Park YH, Kim BS, Kim TY, Im YH, Kang YK. Prognostic factors for survival of patients with advanced gastric cancer treated with cisplatin-based chemotherapy. </w:t>
      </w:r>
      <w:r w:rsidRPr="001F362A">
        <w:rPr>
          <w:rFonts w:ascii="Book Antiqua" w:eastAsia="SimSun" w:hAnsi="Book Antiqua" w:cs="SimSun"/>
          <w:i/>
          <w:iCs/>
          <w:sz w:val="24"/>
          <w:szCs w:val="24"/>
          <w:lang w:val="en-US" w:eastAsia="zh-CN"/>
        </w:rPr>
        <w:t>Cancer Chemother Pharmacol</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61</w:t>
      </w:r>
      <w:r w:rsidRPr="001F362A">
        <w:rPr>
          <w:rFonts w:ascii="Book Antiqua" w:eastAsia="SimSun" w:hAnsi="Book Antiqua" w:cs="SimSun"/>
          <w:sz w:val="24"/>
          <w:szCs w:val="24"/>
          <w:lang w:val="en-US" w:eastAsia="zh-CN"/>
        </w:rPr>
        <w:t>: 301-307 [PMID: 17429626 DOI: 10.1007/s00280-007-0476-x]</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25 </w:t>
      </w:r>
      <w:r w:rsidRPr="001F362A">
        <w:rPr>
          <w:rFonts w:ascii="Book Antiqua" w:eastAsia="SimSun" w:hAnsi="Book Antiqua" w:cs="SimSun"/>
          <w:b/>
          <w:bCs/>
          <w:sz w:val="24"/>
          <w:szCs w:val="24"/>
          <w:lang w:val="en-US" w:eastAsia="zh-CN"/>
        </w:rPr>
        <w:t>Sadeghi B</w:t>
      </w:r>
      <w:r w:rsidRPr="001F362A">
        <w:rPr>
          <w:rFonts w:ascii="Book Antiqua" w:eastAsia="SimSun" w:hAnsi="Book Antiqua" w:cs="SimSun"/>
          <w:sz w:val="24"/>
          <w:szCs w:val="24"/>
          <w:lang w:val="en-US" w:eastAsia="zh-CN"/>
        </w:rPr>
        <w:t xml:space="preserve">, Arvieux C, Glehen O, Beaujard AC, Rivoire M, Baulieux J, Fontaumard E, Brachet A, Caillot JL, Faure JL, Porcheron J, Peix JL, François Y, Vignal J, Gilly FN. Peritoneal carcinomatosis from non-gynecologic malignancies: results of the EVOCAPE 1 multicentric prospective study.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2000; </w:t>
      </w:r>
      <w:r w:rsidRPr="001F362A">
        <w:rPr>
          <w:rFonts w:ascii="Book Antiqua" w:eastAsia="SimSun" w:hAnsi="Book Antiqua" w:cs="SimSun"/>
          <w:b/>
          <w:bCs/>
          <w:sz w:val="24"/>
          <w:szCs w:val="24"/>
          <w:lang w:val="en-US" w:eastAsia="zh-CN"/>
        </w:rPr>
        <w:t>88</w:t>
      </w:r>
      <w:r w:rsidRPr="001F362A">
        <w:rPr>
          <w:rFonts w:ascii="Book Antiqua" w:eastAsia="SimSun" w:hAnsi="Book Antiqua" w:cs="SimSun"/>
          <w:sz w:val="24"/>
          <w:szCs w:val="24"/>
          <w:lang w:val="en-US" w:eastAsia="zh-CN"/>
        </w:rPr>
        <w:t>: 358-363 [PMID: 10640968 DOI: 10.1002</w:t>
      </w:r>
      <w:proofErr w:type="gramStart"/>
      <w:r w:rsidRPr="001F362A">
        <w:rPr>
          <w:rFonts w:ascii="Book Antiqua" w:eastAsia="SimSun" w:hAnsi="Book Antiqua" w:cs="SimSun"/>
          <w:sz w:val="24"/>
          <w:szCs w:val="24"/>
          <w:lang w:val="en-US" w:eastAsia="zh-CN"/>
        </w:rPr>
        <w:t>/(</w:t>
      </w:r>
      <w:proofErr w:type="gramEnd"/>
      <w:r w:rsidRPr="001F362A">
        <w:rPr>
          <w:rFonts w:ascii="Book Antiqua" w:eastAsia="SimSun" w:hAnsi="Book Antiqua" w:cs="SimSun"/>
          <w:sz w:val="24"/>
          <w:szCs w:val="24"/>
          <w:lang w:val="en-US" w:eastAsia="zh-CN"/>
        </w:rPr>
        <w:t>SICI)1097-0142(20000115)88: 2&lt;358: : AID-CNCR16&gt;3.0.CO; 2-O]</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26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Fujimura T, Nishimura G, FallaR T, Katayama K, Tsugawa K, Fushida S, Miyazaki I, Tanaka M, Endou Y, Sasaki T. Effects of intraoperative chemohyperthermia in patients with gastric cancer with peritoneal dissemination. </w:t>
      </w:r>
      <w:r w:rsidRPr="001F362A">
        <w:rPr>
          <w:rFonts w:ascii="Book Antiqua" w:eastAsia="SimSun" w:hAnsi="Book Antiqua" w:cs="SimSun"/>
          <w:i/>
          <w:iCs/>
          <w:sz w:val="24"/>
          <w:szCs w:val="24"/>
          <w:lang w:val="en-US" w:eastAsia="zh-CN"/>
        </w:rPr>
        <w:t>Surgery</w:t>
      </w:r>
      <w:r w:rsidRPr="001F362A">
        <w:rPr>
          <w:rFonts w:ascii="Book Antiqua" w:eastAsia="SimSun" w:hAnsi="Book Antiqua" w:cs="SimSun"/>
          <w:sz w:val="24"/>
          <w:szCs w:val="24"/>
          <w:lang w:val="en-US" w:eastAsia="zh-CN"/>
        </w:rPr>
        <w:t xml:space="preserve"> 1996; </w:t>
      </w:r>
      <w:r w:rsidRPr="001F362A">
        <w:rPr>
          <w:rFonts w:ascii="Book Antiqua" w:eastAsia="SimSun" w:hAnsi="Book Antiqua" w:cs="SimSun"/>
          <w:b/>
          <w:bCs/>
          <w:sz w:val="24"/>
          <w:szCs w:val="24"/>
          <w:lang w:val="en-US" w:eastAsia="zh-CN"/>
        </w:rPr>
        <w:t>119</w:t>
      </w:r>
      <w:r w:rsidRPr="001F362A">
        <w:rPr>
          <w:rFonts w:ascii="Book Antiqua" w:eastAsia="SimSun" w:hAnsi="Book Antiqua" w:cs="SimSun"/>
          <w:sz w:val="24"/>
          <w:szCs w:val="24"/>
          <w:lang w:val="en-US" w:eastAsia="zh-CN"/>
        </w:rPr>
        <w:t>: 437-444 [PMID: 8644010 DOI: 10.1016/S0039-6060(96)80145-0]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27 </w:t>
      </w:r>
      <w:r w:rsidRPr="001F362A">
        <w:rPr>
          <w:rFonts w:ascii="Book Antiqua" w:eastAsia="SimSun" w:hAnsi="Book Antiqua" w:cs="SimSun"/>
          <w:b/>
          <w:bCs/>
          <w:sz w:val="24"/>
          <w:szCs w:val="24"/>
          <w:lang w:val="en-US" w:eastAsia="zh-CN"/>
        </w:rPr>
        <w:t>Pyrhönen S</w:t>
      </w:r>
      <w:r w:rsidRPr="001F362A">
        <w:rPr>
          <w:rFonts w:ascii="Book Antiqua" w:eastAsia="SimSun" w:hAnsi="Book Antiqua" w:cs="SimSun"/>
          <w:sz w:val="24"/>
          <w:szCs w:val="24"/>
          <w:lang w:val="en-US" w:eastAsia="zh-CN"/>
        </w:rPr>
        <w:t xml:space="preserve">, Kuitunen T, Nyandoto P, Kouri M. Randomised comparison of fluorouracil, epidoxorubicin and methotrexate (FEMTX) plus supportive care with supportive care alone in patients with non-resectable gastric cancer. </w:t>
      </w:r>
      <w:r w:rsidRPr="001F362A">
        <w:rPr>
          <w:rFonts w:ascii="Book Antiqua" w:eastAsia="SimSun" w:hAnsi="Book Antiqua" w:cs="SimSun"/>
          <w:i/>
          <w:iCs/>
          <w:sz w:val="24"/>
          <w:szCs w:val="24"/>
          <w:lang w:val="en-US" w:eastAsia="zh-CN"/>
        </w:rPr>
        <w:t>Br J Cancer</w:t>
      </w:r>
      <w:r w:rsidRPr="001F362A">
        <w:rPr>
          <w:rFonts w:ascii="Book Antiqua" w:eastAsia="SimSun" w:hAnsi="Book Antiqua" w:cs="SimSun"/>
          <w:sz w:val="24"/>
          <w:szCs w:val="24"/>
          <w:lang w:val="en-US" w:eastAsia="zh-CN"/>
        </w:rPr>
        <w:t xml:space="preserve"> 1995; </w:t>
      </w:r>
      <w:r w:rsidRPr="001F362A">
        <w:rPr>
          <w:rFonts w:ascii="Book Antiqua" w:eastAsia="SimSun" w:hAnsi="Book Antiqua" w:cs="SimSun"/>
          <w:b/>
          <w:bCs/>
          <w:sz w:val="24"/>
          <w:szCs w:val="24"/>
          <w:lang w:val="en-US" w:eastAsia="zh-CN"/>
        </w:rPr>
        <w:t>71</w:t>
      </w:r>
      <w:r w:rsidRPr="001F362A">
        <w:rPr>
          <w:rFonts w:ascii="Book Antiqua" w:eastAsia="SimSun" w:hAnsi="Book Antiqua" w:cs="SimSun"/>
          <w:sz w:val="24"/>
          <w:szCs w:val="24"/>
          <w:lang w:val="en-US" w:eastAsia="zh-CN"/>
        </w:rPr>
        <w:t>: 587-591 [PMID: 7533517 DOI: 10.1038/bjc.1995.114]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28 </w:t>
      </w:r>
      <w:r w:rsidRPr="001F362A">
        <w:rPr>
          <w:rFonts w:ascii="Book Antiqua" w:eastAsia="SimSun" w:hAnsi="Book Antiqua" w:cs="SimSun"/>
          <w:b/>
          <w:bCs/>
          <w:sz w:val="24"/>
          <w:szCs w:val="24"/>
          <w:lang w:val="en-US" w:eastAsia="zh-CN"/>
        </w:rPr>
        <w:t>Glimelius B</w:t>
      </w:r>
      <w:r w:rsidRPr="001F362A">
        <w:rPr>
          <w:rFonts w:ascii="Book Antiqua" w:eastAsia="SimSun" w:hAnsi="Book Antiqua" w:cs="SimSun"/>
          <w:sz w:val="24"/>
          <w:szCs w:val="24"/>
          <w:lang w:val="en-US" w:eastAsia="zh-CN"/>
        </w:rPr>
        <w:t xml:space="preserve">, Ekström K, Hoffman K, Graf W, Sjödén PO, Haglund U, Svensson C, Enander LK, Linné T, Sellström H, Heuman R. Randomized comparison between chemotherapy plus best supportive care with best supportive care in advanced gastric cancer. </w:t>
      </w:r>
      <w:r w:rsidRPr="001F362A">
        <w:rPr>
          <w:rFonts w:ascii="Book Antiqua" w:eastAsia="SimSun" w:hAnsi="Book Antiqua" w:cs="SimSun"/>
          <w:i/>
          <w:iCs/>
          <w:sz w:val="24"/>
          <w:szCs w:val="24"/>
          <w:lang w:val="en-US" w:eastAsia="zh-CN"/>
        </w:rPr>
        <w:t>Ann Oncol</w:t>
      </w:r>
      <w:r w:rsidRPr="001F362A">
        <w:rPr>
          <w:rFonts w:ascii="Book Antiqua" w:eastAsia="SimSun" w:hAnsi="Book Antiqua" w:cs="SimSun"/>
          <w:sz w:val="24"/>
          <w:szCs w:val="24"/>
          <w:lang w:val="en-US" w:eastAsia="zh-CN"/>
        </w:rPr>
        <w:t xml:space="preserve"> 1997; </w:t>
      </w:r>
      <w:r w:rsidRPr="001F362A">
        <w:rPr>
          <w:rFonts w:ascii="Book Antiqua" w:eastAsia="SimSun" w:hAnsi="Book Antiqua" w:cs="SimSun"/>
          <w:b/>
          <w:bCs/>
          <w:sz w:val="24"/>
          <w:szCs w:val="24"/>
          <w:lang w:val="en-US" w:eastAsia="zh-CN"/>
        </w:rPr>
        <w:t>8</w:t>
      </w:r>
      <w:r w:rsidRPr="001F362A">
        <w:rPr>
          <w:rFonts w:ascii="Book Antiqua" w:eastAsia="SimSun" w:hAnsi="Book Antiqua" w:cs="SimSun"/>
          <w:sz w:val="24"/>
          <w:szCs w:val="24"/>
          <w:lang w:val="en-US" w:eastAsia="zh-CN"/>
        </w:rPr>
        <w:t>: 163-168 [PMID: 9093725 DOI: 10.1023/A: 1008243606668]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29 </w:t>
      </w:r>
      <w:r w:rsidRPr="001F362A">
        <w:rPr>
          <w:rFonts w:ascii="Book Antiqua" w:eastAsia="SimSun" w:hAnsi="Book Antiqua" w:cs="SimSun"/>
          <w:b/>
          <w:bCs/>
          <w:sz w:val="24"/>
          <w:szCs w:val="24"/>
          <w:lang w:val="en-US" w:eastAsia="zh-CN"/>
        </w:rPr>
        <w:t>Bilici A</w:t>
      </w:r>
      <w:r w:rsidRPr="001F362A">
        <w:rPr>
          <w:rFonts w:ascii="Book Antiqua" w:eastAsia="SimSun" w:hAnsi="Book Antiqua" w:cs="SimSun"/>
          <w:sz w:val="24"/>
          <w:szCs w:val="24"/>
          <w:lang w:val="en-US" w:eastAsia="zh-CN"/>
        </w:rPr>
        <w:t xml:space="preserve">. Treatment options in patients with metastatic gastric cancer: current status and future perspectives. </w:t>
      </w:r>
      <w:r w:rsidRPr="001F362A">
        <w:rPr>
          <w:rFonts w:ascii="Book Antiqua" w:eastAsia="SimSun" w:hAnsi="Book Antiqua" w:cs="SimSun"/>
          <w:i/>
          <w:iCs/>
          <w:sz w:val="24"/>
          <w:szCs w:val="24"/>
          <w:lang w:val="en-US" w:eastAsia="zh-CN"/>
        </w:rPr>
        <w:t>World J Gastroenterol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20</w:t>
      </w:r>
      <w:r w:rsidRPr="001F362A">
        <w:rPr>
          <w:rFonts w:ascii="Book Antiqua" w:eastAsia="SimSun" w:hAnsi="Book Antiqua" w:cs="SimSun"/>
          <w:sz w:val="24"/>
          <w:szCs w:val="24"/>
          <w:lang w:val="en-US" w:eastAsia="zh-CN"/>
        </w:rPr>
        <w:t>: 3905-3915 [PMID: 24744580 DOI: 10.3748/wjg.v20.i14.3905]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30 </w:t>
      </w:r>
      <w:r w:rsidRPr="001F362A">
        <w:rPr>
          <w:rFonts w:ascii="Book Antiqua" w:eastAsia="SimSun" w:hAnsi="Book Antiqua" w:cs="SimSun"/>
          <w:b/>
          <w:bCs/>
          <w:sz w:val="24"/>
          <w:szCs w:val="24"/>
          <w:lang w:val="en-US" w:eastAsia="zh-CN"/>
        </w:rPr>
        <w:t>Van Cutsem E</w:t>
      </w:r>
      <w:r w:rsidRPr="001F362A">
        <w:rPr>
          <w:rFonts w:ascii="Book Antiqua" w:eastAsia="SimSun" w:hAnsi="Book Antiqua" w:cs="SimSun"/>
          <w:sz w:val="24"/>
          <w:szCs w:val="24"/>
          <w:lang w:val="en-US" w:eastAsia="zh-CN"/>
        </w:rPr>
        <w:t xml:space="preserve">,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24</w:t>
      </w:r>
      <w:r w:rsidRPr="001F362A">
        <w:rPr>
          <w:rFonts w:ascii="Book Antiqua" w:eastAsia="SimSun" w:hAnsi="Book Antiqua" w:cs="SimSun"/>
          <w:sz w:val="24"/>
          <w:szCs w:val="24"/>
          <w:lang w:val="en-US" w:eastAsia="zh-CN"/>
        </w:rPr>
        <w:t>: 4991-4997 [PMID: 17075117 DOI: 10.1200/JCO.2006.06.8429]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31 </w:t>
      </w:r>
      <w:r w:rsidRPr="001F362A">
        <w:rPr>
          <w:rFonts w:ascii="Book Antiqua" w:eastAsia="SimSun" w:hAnsi="Book Antiqua" w:cs="SimSun"/>
          <w:b/>
          <w:bCs/>
          <w:sz w:val="24"/>
          <w:szCs w:val="24"/>
          <w:lang w:val="en-US" w:eastAsia="zh-CN"/>
        </w:rPr>
        <w:t>Koizumi W</w:t>
      </w:r>
      <w:r w:rsidRPr="001F362A">
        <w:rPr>
          <w:rFonts w:ascii="Book Antiqua" w:eastAsia="SimSun" w:hAnsi="Book Antiqua" w:cs="SimSun"/>
          <w:sz w:val="24"/>
          <w:szCs w:val="24"/>
          <w:lang w:val="en-US" w:eastAsia="zh-CN"/>
        </w:rPr>
        <w:t xml:space="preserve">,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1F362A">
        <w:rPr>
          <w:rFonts w:ascii="Book Antiqua" w:eastAsia="SimSun" w:hAnsi="Book Antiqua" w:cs="SimSun"/>
          <w:i/>
          <w:iCs/>
          <w:sz w:val="24"/>
          <w:szCs w:val="24"/>
          <w:lang w:val="en-US" w:eastAsia="zh-CN"/>
        </w:rPr>
        <w:t>Lancet Oncol</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9</w:t>
      </w:r>
      <w:r w:rsidRPr="001F362A">
        <w:rPr>
          <w:rFonts w:ascii="Book Antiqua" w:eastAsia="SimSun" w:hAnsi="Book Antiqua" w:cs="SimSun"/>
          <w:sz w:val="24"/>
          <w:szCs w:val="24"/>
          <w:lang w:val="en-US" w:eastAsia="zh-CN"/>
        </w:rPr>
        <w:t>: 215-221 [PMID: 18282805 DOI: 10.1016/S1470-2045(08)70035-4]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32 </w:t>
      </w:r>
      <w:r w:rsidRPr="001F362A">
        <w:rPr>
          <w:rFonts w:ascii="Book Antiqua" w:eastAsia="SimSun" w:hAnsi="Book Antiqua" w:cs="SimSun"/>
          <w:b/>
          <w:bCs/>
          <w:sz w:val="24"/>
          <w:szCs w:val="24"/>
          <w:lang w:val="en-US" w:eastAsia="zh-CN"/>
        </w:rPr>
        <w:t>Bang YJ</w:t>
      </w:r>
      <w:r w:rsidRPr="001F362A">
        <w:rPr>
          <w:rFonts w:ascii="Book Antiqua" w:eastAsia="SimSun" w:hAnsi="Book Antiqua" w:cs="SimSun"/>
          <w:sz w:val="24"/>
          <w:szCs w:val="24"/>
          <w:lang w:val="en-US" w:eastAsia="zh-CN"/>
        </w:rPr>
        <w:t xml:space="preserve">,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 </w:t>
      </w:r>
      <w:r w:rsidRPr="001F362A">
        <w:rPr>
          <w:rFonts w:ascii="Book Antiqua" w:eastAsia="SimSun" w:hAnsi="Book Antiqua" w:cs="SimSun"/>
          <w:i/>
          <w:iCs/>
          <w:sz w:val="24"/>
          <w:szCs w:val="24"/>
          <w:lang w:val="en-US" w:eastAsia="zh-CN"/>
        </w:rPr>
        <w:t>Lancet</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376</w:t>
      </w:r>
      <w:r w:rsidRPr="001F362A">
        <w:rPr>
          <w:rFonts w:ascii="Book Antiqua" w:eastAsia="SimSun" w:hAnsi="Book Antiqua" w:cs="SimSun"/>
          <w:sz w:val="24"/>
          <w:szCs w:val="24"/>
          <w:lang w:val="en-US" w:eastAsia="zh-CN"/>
        </w:rPr>
        <w:t>: 687-697 [PMID: 20728210 DOI: 10.1016/S0140-6736(10)61121-X]</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33 </w:t>
      </w:r>
      <w:r w:rsidRPr="001F362A">
        <w:rPr>
          <w:rFonts w:ascii="Book Antiqua" w:eastAsia="SimSun" w:hAnsi="Book Antiqua" w:cs="SimSun"/>
          <w:b/>
          <w:bCs/>
          <w:sz w:val="24"/>
          <w:szCs w:val="24"/>
          <w:lang w:val="en-US" w:eastAsia="zh-CN"/>
        </w:rPr>
        <w:t>Lordick F</w:t>
      </w:r>
      <w:r w:rsidRPr="001F362A">
        <w:rPr>
          <w:rFonts w:ascii="Book Antiqua" w:eastAsia="SimSun" w:hAnsi="Book Antiqua" w:cs="SimSun"/>
          <w:sz w:val="24"/>
          <w:szCs w:val="24"/>
          <w:lang w:val="en-US" w:eastAsia="zh-CN"/>
        </w:rPr>
        <w:t xml:space="preserve">,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 </w:t>
      </w:r>
      <w:r w:rsidRPr="001F362A">
        <w:rPr>
          <w:rFonts w:ascii="Book Antiqua" w:eastAsia="SimSun" w:hAnsi="Book Antiqua" w:cs="SimSun"/>
          <w:i/>
          <w:iCs/>
          <w:sz w:val="24"/>
          <w:szCs w:val="24"/>
          <w:lang w:val="en-US" w:eastAsia="zh-CN"/>
        </w:rPr>
        <w:t>Lancet Oncol</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14</w:t>
      </w:r>
      <w:r w:rsidRPr="001F362A">
        <w:rPr>
          <w:rFonts w:ascii="Book Antiqua" w:eastAsia="SimSun" w:hAnsi="Book Antiqua" w:cs="SimSun"/>
          <w:sz w:val="24"/>
          <w:szCs w:val="24"/>
          <w:lang w:val="en-US" w:eastAsia="zh-CN"/>
        </w:rPr>
        <w:t>: 490-499 [PMID: 23594786 DOI: 10.1016/S1470-2045(13)70102-5]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34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Endou Y, Sasaki T, Hirano M, Mizumoto A, Matsuda T, Takao N, Ichinose M, Miura M, Li Y. Surgical treatment for peritoneal carcinomatosis from gastric cancer.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36</w:t>
      </w:r>
      <w:r w:rsidRPr="001F362A">
        <w:rPr>
          <w:rFonts w:ascii="Book Antiqua" w:eastAsia="SimSun" w:hAnsi="Book Antiqua" w:cs="SimSun"/>
          <w:sz w:val="24"/>
          <w:szCs w:val="24"/>
          <w:lang w:val="en-US" w:eastAsia="zh-CN"/>
        </w:rPr>
        <w:t>: 1131-1138 [PMID: 20933363 DOI: 10.1016/j.ejso.2010.09.006]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35 </w:t>
      </w:r>
      <w:r w:rsidRPr="001F362A">
        <w:rPr>
          <w:rFonts w:ascii="Book Antiqua" w:eastAsia="SimSun" w:hAnsi="Book Antiqua" w:cs="SimSun"/>
          <w:b/>
          <w:bCs/>
          <w:sz w:val="24"/>
          <w:szCs w:val="24"/>
          <w:lang w:val="en-US" w:eastAsia="zh-CN"/>
        </w:rPr>
        <w:t>Preusser P</w:t>
      </w:r>
      <w:r w:rsidRPr="001F362A">
        <w:rPr>
          <w:rFonts w:ascii="Book Antiqua" w:eastAsia="SimSun" w:hAnsi="Book Antiqua" w:cs="SimSun"/>
          <w:sz w:val="24"/>
          <w:szCs w:val="24"/>
          <w:lang w:val="en-US" w:eastAsia="zh-CN"/>
        </w:rPr>
        <w:t xml:space="preserve">, Wilke H, Achterrath W, Fink U, Lenaz L, Heinicke A, Meyer J, Meyer HJ, Buente H. Phase II study with the combination etoposide, doxorubicin, and cisplatin in advanced measurable gastric cancer.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1989; </w:t>
      </w:r>
      <w:r w:rsidRPr="001F362A">
        <w:rPr>
          <w:rFonts w:ascii="Book Antiqua" w:eastAsia="SimSun" w:hAnsi="Book Antiqua" w:cs="SimSun"/>
          <w:b/>
          <w:bCs/>
          <w:sz w:val="24"/>
          <w:szCs w:val="24"/>
          <w:lang w:val="en-US" w:eastAsia="zh-CN"/>
        </w:rPr>
        <w:t>7</w:t>
      </w:r>
      <w:r w:rsidRPr="001F362A">
        <w:rPr>
          <w:rFonts w:ascii="Book Antiqua" w:eastAsia="SimSun" w:hAnsi="Book Antiqua" w:cs="SimSun"/>
          <w:sz w:val="24"/>
          <w:szCs w:val="24"/>
          <w:lang w:val="en-US" w:eastAsia="zh-CN"/>
        </w:rPr>
        <w:t>: 1310-1317 [PMID: 2671287]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36 </w:t>
      </w:r>
      <w:r w:rsidRPr="001F362A">
        <w:rPr>
          <w:rFonts w:ascii="Book Antiqua" w:eastAsia="SimSun" w:hAnsi="Book Antiqua" w:cs="SimSun"/>
          <w:b/>
          <w:bCs/>
          <w:sz w:val="24"/>
          <w:szCs w:val="24"/>
          <w:lang w:val="en-US" w:eastAsia="zh-CN"/>
        </w:rPr>
        <w:t>Ross P</w:t>
      </w:r>
      <w:r w:rsidRPr="001F362A">
        <w:rPr>
          <w:rFonts w:ascii="Book Antiqua" w:eastAsia="SimSun" w:hAnsi="Book Antiqua" w:cs="SimSun"/>
          <w:sz w:val="24"/>
          <w:szCs w:val="24"/>
          <w:lang w:val="en-US" w:eastAsia="zh-CN"/>
        </w:rPr>
        <w:t xml:space="preserve">, Nicolson M, Cunningham D, Valle J, Seymour M, Harper P, Price T, Anderson H, Iveson T, Hickish T, Lofts F, Norman A. Prospective randomized trial comparing mitomycin, cisplatin, and protracted venous-infusion fluorouracil (PVI 5-FU) With epirubicin, cisplatin, and PVI 5-FU in advanced esophagogastric cancer.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2002; </w:t>
      </w:r>
      <w:r w:rsidRPr="001F362A">
        <w:rPr>
          <w:rFonts w:ascii="Book Antiqua" w:eastAsia="SimSun" w:hAnsi="Book Antiqua" w:cs="SimSun"/>
          <w:b/>
          <w:bCs/>
          <w:sz w:val="24"/>
          <w:szCs w:val="24"/>
          <w:lang w:val="en-US" w:eastAsia="zh-CN"/>
        </w:rPr>
        <w:t>20</w:t>
      </w:r>
      <w:r w:rsidRPr="001F362A">
        <w:rPr>
          <w:rFonts w:ascii="Book Antiqua" w:eastAsia="SimSun" w:hAnsi="Book Antiqua" w:cs="SimSun"/>
          <w:sz w:val="24"/>
          <w:szCs w:val="24"/>
          <w:lang w:val="en-US" w:eastAsia="zh-CN"/>
        </w:rPr>
        <w:t>: 1996-2004 [PMID: 11956258 DOI: 10.1200/JCO.2002.08.105]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37 </w:t>
      </w:r>
      <w:r w:rsidRPr="001F362A">
        <w:rPr>
          <w:rFonts w:ascii="Book Antiqua" w:eastAsia="SimSun" w:hAnsi="Book Antiqua" w:cs="SimSun"/>
          <w:b/>
          <w:bCs/>
          <w:sz w:val="24"/>
          <w:szCs w:val="24"/>
          <w:lang w:val="en-US" w:eastAsia="zh-CN"/>
        </w:rPr>
        <w:t>Baba H</w:t>
      </w:r>
      <w:r w:rsidRPr="001F362A">
        <w:rPr>
          <w:rFonts w:ascii="Book Antiqua" w:eastAsia="SimSun" w:hAnsi="Book Antiqua" w:cs="SimSun"/>
          <w:sz w:val="24"/>
          <w:szCs w:val="24"/>
          <w:lang w:val="en-US" w:eastAsia="zh-CN"/>
        </w:rPr>
        <w:t xml:space="preserve">, Yamamoto M, Endo K, Ikeda Y, Toh Y, Kohnoe S, Okamura T. Clinical efficacy of S-1 combined with cisplatin for advanced gastric cancer. </w:t>
      </w:r>
      <w:r w:rsidRPr="001F362A">
        <w:rPr>
          <w:rFonts w:ascii="Book Antiqua" w:eastAsia="SimSun" w:hAnsi="Book Antiqua" w:cs="SimSun"/>
          <w:i/>
          <w:iCs/>
          <w:sz w:val="24"/>
          <w:szCs w:val="24"/>
          <w:lang w:val="en-US" w:eastAsia="zh-CN"/>
        </w:rPr>
        <w:t>Gastric Cancer</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6 Suppl 1</w:t>
      </w:r>
      <w:r w:rsidRPr="001F362A">
        <w:rPr>
          <w:rFonts w:ascii="Book Antiqua" w:eastAsia="SimSun" w:hAnsi="Book Antiqua" w:cs="SimSun"/>
          <w:sz w:val="24"/>
          <w:szCs w:val="24"/>
          <w:lang w:val="en-US" w:eastAsia="zh-CN"/>
        </w:rPr>
        <w:t>: 45-49 [PMID: 12775020 DOI: 10.1007/s10120-003-0222-y]</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38 </w:t>
      </w:r>
      <w:r w:rsidRPr="001F362A">
        <w:rPr>
          <w:rFonts w:ascii="Book Antiqua" w:eastAsia="SimSun" w:hAnsi="Book Antiqua" w:cs="SimSun"/>
          <w:b/>
          <w:bCs/>
          <w:sz w:val="24"/>
          <w:szCs w:val="24"/>
          <w:lang w:val="en-US" w:eastAsia="zh-CN"/>
        </w:rPr>
        <w:t>Shirao K</w:t>
      </w:r>
      <w:r w:rsidRPr="001F362A">
        <w:rPr>
          <w:rFonts w:ascii="Book Antiqua" w:eastAsia="SimSun" w:hAnsi="Book Antiqua" w:cs="SimSun"/>
          <w:sz w:val="24"/>
          <w:szCs w:val="24"/>
          <w:lang w:val="en-US" w:eastAsia="zh-CN"/>
        </w:rPr>
        <w:t xml:space="preserve">, Boku N, Yamada Y, Yamaguchi K, Doi T, Goto M, Nasu J, Denda T, Hamamoto Y, Takashima A, Fukuda H, Ohtsu A. Randomized Phase III study of 5-fluorouracil continuous infusion vs. sequential methotrexate and 5-fluorouracil therapy in far advanced gastric cancer with peritoneal metastasis (JCOG0106). </w:t>
      </w:r>
      <w:r w:rsidRPr="001F362A">
        <w:rPr>
          <w:rFonts w:ascii="Book Antiqua" w:eastAsia="SimSun" w:hAnsi="Book Antiqua" w:cs="SimSun"/>
          <w:i/>
          <w:iCs/>
          <w:sz w:val="24"/>
          <w:szCs w:val="24"/>
          <w:lang w:val="en-US" w:eastAsia="zh-CN"/>
        </w:rPr>
        <w:t>Jpn J Clin Oncol</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43</w:t>
      </w:r>
      <w:r w:rsidRPr="001F362A">
        <w:rPr>
          <w:rFonts w:ascii="Book Antiqua" w:eastAsia="SimSun" w:hAnsi="Book Antiqua" w:cs="SimSun"/>
          <w:sz w:val="24"/>
          <w:szCs w:val="24"/>
          <w:lang w:val="en-US" w:eastAsia="zh-CN"/>
        </w:rPr>
        <w:t>: 972-980 [PMID: 24014884 DOI: 10.1093/jjco/hyt114]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39 </w:t>
      </w:r>
      <w:r w:rsidRPr="001F362A">
        <w:rPr>
          <w:rFonts w:ascii="Book Antiqua" w:eastAsia="SimSun" w:hAnsi="Book Antiqua" w:cs="SimSun"/>
          <w:b/>
          <w:bCs/>
          <w:sz w:val="24"/>
          <w:szCs w:val="24"/>
          <w:lang w:val="en-US" w:eastAsia="zh-CN"/>
        </w:rPr>
        <w:t>Hong SH</w:t>
      </w:r>
      <w:r w:rsidRPr="001F362A">
        <w:rPr>
          <w:rFonts w:ascii="Book Antiqua" w:eastAsia="SimSun" w:hAnsi="Book Antiqua" w:cs="SimSun"/>
          <w:sz w:val="24"/>
          <w:szCs w:val="24"/>
          <w:lang w:val="en-US" w:eastAsia="zh-CN"/>
        </w:rPr>
        <w:t xml:space="preserve">, Shin YR, Roh SY, Jeon EK, Song KY, Park CH, Jeon HM, Hong YS. Treatment outcomes of systemic chemotherapy for peritoneal carcinomatosis arising from gastric cancer with no measurable disease: retrospective analysis from a single center. </w:t>
      </w:r>
      <w:r w:rsidRPr="001F362A">
        <w:rPr>
          <w:rFonts w:ascii="Book Antiqua" w:eastAsia="SimSun" w:hAnsi="Book Antiqua" w:cs="SimSun"/>
          <w:i/>
          <w:iCs/>
          <w:sz w:val="24"/>
          <w:szCs w:val="24"/>
          <w:lang w:val="en-US" w:eastAsia="zh-CN"/>
        </w:rPr>
        <w:t>Gastric Cancer</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16</w:t>
      </w:r>
      <w:r w:rsidRPr="001F362A">
        <w:rPr>
          <w:rFonts w:ascii="Book Antiqua" w:eastAsia="SimSun" w:hAnsi="Book Antiqua" w:cs="SimSun"/>
          <w:sz w:val="24"/>
          <w:szCs w:val="24"/>
          <w:lang w:val="en-US" w:eastAsia="zh-CN"/>
        </w:rPr>
        <w:t>: 290-300 [PMID: 22898806 DOI: 10.1007/s10120-012-0182-1]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40 </w:t>
      </w:r>
      <w:r w:rsidRPr="001F362A">
        <w:rPr>
          <w:rFonts w:ascii="Book Antiqua" w:eastAsia="SimSun" w:hAnsi="Book Antiqua" w:cs="SimSun"/>
          <w:b/>
          <w:bCs/>
          <w:sz w:val="24"/>
          <w:szCs w:val="24"/>
          <w:lang w:val="en-US" w:eastAsia="zh-CN"/>
        </w:rPr>
        <w:t>Tamura S</w:t>
      </w:r>
      <w:r w:rsidRPr="001F362A">
        <w:rPr>
          <w:rFonts w:ascii="Book Antiqua" w:eastAsia="SimSun" w:hAnsi="Book Antiqua" w:cs="SimSun"/>
          <w:sz w:val="24"/>
          <w:szCs w:val="24"/>
          <w:lang w:val="en-US" w:eastAsia="zh-CN"/>
        </w:rPr>
        <w:t xml:space="preserve">, Miki H, Okada K, Takeno A, Uji K, Yoshida A, Suzuki R, Nakahira S, Egawa C, Nakata K, Okamura S, Sugimoto K, Takatsuka Y. Pilot study of a combination of S-1 and paclitaxel for patients with peritoneal metastasis from gastric cancer. </w:t>
      </w:r>
      <w:r w:rsidRPr="001F362A">
        <w:rPr>
          <w:rFonts w:ascii="Book Antiqua" w:eastAsia="SimSun" w:hAnsi="Book Antiqua" w:cs="SimSun"/>
          <w:i/>
          <w:iCs/>
          <w:sz w:val="24"/>
          <w:szCs w:val="24"/>
          <w:lang w:val="en-US" w:eastAsia="zh-CN"/>
        </w:rPr>
        <w:t>Gastric Cancer</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13</w:t>
      </w:r>
      <w:r w:rsidRPr="001F362A">
        <w:rPr>
          <w:rFonts w:ascii="Book Antiqua" w:eastAsia="SimSun" w:hAnsi="Book Antiqua" w:cs="SimSun"/>
          <w:sz w:val="24"/>
          <w:szCs w:val="24"/>
          <w:lang w:val="en-US" w:eastAsia="zh-CN"/>
        </w:rPr>
        <w:t>: 101-108 [PMID: 20602197 DOI: 10.1007/s10120-010-0547-2]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41 </w:t>
      </w:r>
      <w:r w:rsidRPr="001F362A">
        <w:rPr>
          <w:rFonts w:ascii="Book Antiqua" w:eastAsia="SimSun" w:hAnsi="Book Antiqua" w:cs="SimSun"/>
          <w:b/>
          <w:bCs/>
          <w:sz w:val="24"/>
          <w:szCs w:val="24"/>
          <w:lang w:val="en-US" w:eastAsia="zh-CN"/>
        </w:rPr>
        <w:t>Ishizone S</w:t>
      </w:r>
      <w:r w:rsidRPr="001F362A">
        <w:rPr>
          <w:rFonts w:ascii="Book Antiqua" w:eastAsia="SimSun" w:hAnsi="Book Antiqua" w:cs="SimSun"/>
          <w:sz w:val="24"/>
          <w:szCs w:val="24"/>
          <w:lang w:val="en-US" w:eastAsia="zh-CN"/>
        </w:rPr>
        <w:t xml:space="preserve">, Maruta F, Saito H, Koide N, Sugiyama A, Nakayama J, Miyagawa S. Efficacy of S-1 for patients with peritoneal metastasis of gastric cancer. </w:t>
      </w:r>
      <w:r w:rsidRPr="001F362A">
        <w:rPr>
          <w:rFonts w:ascii="Book Antiqua" w:eastAsia="SimSun" w:hAnsi="Book Antiqua" w:cs="SimSun"/>
          <w:i/>
          <w:iCs/>
          <w:sz w:val="24"/>
          <w:szCs w:val="24"/>
          <w:lang w:val="en-US" w:eastAsia="zh-CN"/>
        </w:rPr>
        <w:t>Chemotherapy</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52</w:t>
      </w:r>
      <w:r w:rsidRPr="001F362A">
        <w:rPr>
          <w:rFonts w:ascii="Book Antiqua" w:eastAsia="SimSun" w:hAnsi="Book Antiqua" w:cs="SimSun"/>
          <w:sz w:val="24"/>
          <w:szCs w:val="24"/>
          <w:lang w:val="en-US" w:eastAsia="zh-CN"/>
        </w:rPr>
        <w:t>: 301-307 [PMID: 17008790 DOI: 10.1159/000096002]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42 </w:t>
      </w:r>
      <w:r w:rsidRPr="001F362A">
        <w:rPr>
          <w:rFonts w:ascii="Book Antiqua" w:eastAsia="SimSun" w:hAnsi="Book Antiqua" w:cs="SimSun"/>
          <w:b/>
          <w:bCs/>
          <w:sz w:val="24"/>
          <w:szCs w:val="24"/>
          <w:lang w:val="en-US" w:eastAsia="zh-CN"/>
        </w:rPr>
        <w:t>Jacquet P</w:t>
      </w:r>
      <w:r w:rsidRPr="001F362A">
        <w:rPr>
          <w:rFonts w:ascii="Book Antiqua" w:eastAsia="SimSun" w:hAnsi="Book Antiqua" w:cs="SimSun"/>
          <w:sz w:val="24"/>
          <w:szCs w:val="24"/>
          <w:lang w:val="en-US" w:eastAsia="zh-CN"/>
        </w:rPr>
        <w:t xml:space="preserve">, Sugarbaker PH. Peritoneal-plasma barrier. </w:t>
      </w:r>
      <w:r w:rsidRPr="001F362A">
        <w:rPr>
          <w:rFonts w:ascii="Book Antiqua" w:eastAsia="SimSun" w:hAnsi="Book Antiqua" w:cs="SimSun"/>
          <w:i/>
          <w:iCs/>
          <w:sz w:val="24"/>
          <w:szCs w:val="24"/>
          <w:lang w:val="en-US" w:eastAsia="zh-CN"/>
        </w:rPr>
        <w:t>Cancer Treat Res</w:t>
      </w:r>
      <w:r w:rsidRPr="001F362A">
        <w:rPr>
          <w:rFonts w:ascii="Book Antiqua" w:eastAsia="SimSun" w:hAnsi="Book Antiqua" w:cs="SimSun"/>
          <w:sz w:val="24"/>
          <w:szCs w:val="24"/>
          <w:lang w:val="en-US" w:eastAsia="zh-CN"/>
        </w:rPr>
        <w:t xml:space="preserve"> 1996; </w:t>
      </w:r>
      <w:r w:rsidRPr="001F362A">
        <w:rPr>
          <w:rFonts w:ascii="Book Antiqua" w:eastAsia="SimSun" w:hAnsi="Book Antiqua" w:cs="SimSun"/>
          <w:b/>
          <w:bCs/>
          <w:sz w:val="24"/>
          <w:szCs w:val="24"/>
          <w:lang w:val="en-US" w:eastAsia="zh-CN"/>
        </w:rPr>
        <w:t>82</w:t>
      </w:r>
      <w:r w:rsidRPr="001F362A">
        <w:rPr>
          <w:rFonts w:ascii="Book Antiqua" w:eastAsia="SimSun" w:hAnsi="Book Antiqua" w:cs="SimSun"/>
          <w:sz w:val="24"/>
          <w:szCs w:val="24"/>
          <w:lang w:val="en-US" w:eastAsia="zh-CN"/>
        </w:rPr>
        <w:t>: 53-63 [PMID: 8849943 DOI: 10.1007/978-1-4613-1247-5_4]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43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Gilly FN, Boutitie F, Bereder JM, Quenet F, Sideris L, Mansvelt B, Lorimier G, Msika S, Elias D. Toward curative treatment of peritoneal carcinomatosis from nonovarian origin by cytoreductive surgery combined with </w:t>
      </w:r>
      <w:r w:rsidRPr="001F362A">
        <w:rPr>
          <w:rFonts w:ascii="Book Antiqua" w:eastAsia="SimSun" w:hAnsi="Book Antiqua" w:cs="SimSun"/>
          <w:sz w:val="24"/>
          <w:szCs w:val="24"/>
          <w:lang w:val="en-US" w:eastAsia="zh-CN"/>
        </w:rPr>
        <w:lastRenderedPageBreak/>
        <w:t xml:space="preserve">perioperative intraperitoneal chemotherapy: a multi-institutional study of 1,290 patients.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116</w:t>
      </w:r>
      <w:r w:rsidRPr="001F362A">
        <w:rPr>
          <w:rFonts w:ascii="Book Antiqua" w:eastAsia="SimSun" w:hAnsi="Book Antiqua" w:cs="SimSun"/>
          <w:sz w:val="24"/>
          <w:szCs w:val="24"/>
          <w:lang w:val="en-US" w:eastAsia="zh-CN"/>
        </w:rPr>
        <w:t>: 5608-5618 [PMID: 20737573 DOI: 10.1002/cncr.25356]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44 </w:t>
      </w:r>
      <w:r w:rsidRPr="001F362A">
        <w:rPr>
          <w:rFonts w:ascii="Book Antiqua" w:eastAsia="SimSun" w:hAnsi="Book Antiqua" w:cs="SimSun"/>
          <w:b/>
          <w:bCs/>
          <w:sz w:val="24"/>
          <w:szCs w:val="24"/>
          <w:lang w:val="en-US" w:eastAsia="zh-CN"/>
        </w:rPr>
        <w:t>Elias D</w:t>
      </w:r>
      <w:r w:rsidRPr="001F362A">
        <w:rPr>
          <w:rFonts w:ascii="Book Antiqua" w:eastAsia="SimSun" w:hAnsi="Book Antiqua" w:cs="SimSun"/>
          <w:sz w:val="24"/>
          <w:szCs w:val="24"/>
          <w:lang w:val="en-US" w:eastAsia="zh-CN"/>
        </w:rPr>
        <w:t xml:space="preserve">, Gilly F, Boutitie F, Quenet F, Bereder JM, Mansvelt B, Lorimier G, Dubè P, Glehen O. Peritoneal colorectal carcinomatosis treated with surgery and perioperative intraperitoneal chemotherapy: retrospective analysis of 523 patients from a multicentric French study.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28</w:t>
      </w:r>
      <w:r w:rsidRPr="001F362A">
        <w:rPr>
          <w:rFonts w:ascii="Book Antiqua" w:eastAsia="SimSun" w:hAnsi="Book Antiqua" w:cs="SimSun"/>
          <w:sz w:val="24"/>
          <w:szCs w:val="24"/>
          <w:lang w:val="en-US" w:eastAsia="zh-CN"/>
        </w:rPr>
        <w:t>: 63-68 [PMID: 19917863 DOI: 10.1200/JCO.2009.23.9285]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45 </w:t>
      </w:r>
      <w:r w:rsidRPr="001F362A">
        <w:rPr>
          <w:rFonts w:ascii="Book Antiqua" w:eastAsia="SimSun" w:hAnsi="Book Antiqua" w:cs="SimSun"/>
          <w:b/>
          <w:bCs/>
          <w:sz w:val="24"/>
          <w:szCs w:val="24"/>
          <w:lang w:val="en-US" w:eastAsia="zh-CN"/>
        </w:rPr>
        <w:t>Yan TD</w:t>
      </w:r>
      <w:r w:rsidRPr="001F362A">
        <w:rPr>
          <w:rFonts w:ascii="Book Antiqua" w:eastAsia="SimSun" w:hAnsi="Book Antiqua" w:cs="SimSun"/>
          <w:sz w:val="24"/>
          <w:szCs w:val="24"/>
          <w:lang w:val="en-US" w:eastAsia="zh-CN"/>
        </w:rPr>
        <w:t xml:space="preserve">, Deraco M, Baratti D, Kusamura S, Elias D, Glehen O, Gilly FN, Levine EA, Shen P, Mohamed F, Moran BJ, Morris DL, Chua TC, Piso P, Sugarbaker PH. Cytoreductive surgery and hyperthermic intraperitoneal chemotherapy for malignant peritoneal mesothelioma: multi-institutional experience.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27</w:t>
      </w:r>
      <w:r w:rsidRPr="001F362A">
        <w:rPr>
          <w:rFonts w:ascii="Book Antiqua" w:eastAsia="SimSun" w:hAnsi="Book Antiqua" w:cs="SimSun"/>
          <w:sz w:val="24"/>
          <w:szCs w:val="24"/>
          <w:lang w:val="en-US" w:eastAsia="zh-CN"/>
        </w:rPr>
        <w:t>: 6237-6242 [PMID: 19917862 DOI: 10.1200/JCO.2009.23.9640]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46 </w:t>
      </w:r>
      <w:r w:rsidRPr="001F362A">
        <w:rPr>
          <w:rFonts w:ascii="Book Antiqua" w:eastAsia="SimSun" w:hAnsi="Book Antiqua" w:cs="SimSun"/>
          <w:b/>
          <w:bCs/>
          <w:sz w:val="24"/>
          <w:szCs w:val="24"/>
          <w:lang w:val="en-US" w:eastAsia="zh-CN"/>
        </w:rPr>
        <w:t>Sugarbaker PH</w:t>
      </w:r>
      <w:r w:rsidRPr="001F362A">
        <w:rPr>
          <w:rFonts w:ascii="Book Antiqua" w:eastAsia="SimSun" w:hAnsi="Book Antiqua" w:cs="SimSun"/>
          <w:sz w:val="24"/>
          <w:szCs w:val="24"/>
          <w:lang w:val="en-US" w:eastAsia="zh-CN"/>
        </w:rPr>
        <w:t xml:space="preserve">. New standard of care for appendiceal epithelial neoplasms and pseudomyxoma peritonei syndrome? </w:t>
      </w:r>
      <w:r w:rsidRPr="001F362A">
        <w:rPr>
          <w:rFonts w:ascii="Book Antiqua" w:eastAsia="SimSun" w:hAnsi="Book Antiqua" w:cs="SimSun"/>
          <w:i/>
          <w:iCs/>
          <w:sz w:val="24"/>
          <w:szCs w:val="24"/>
          <w:lang w:val="en-US" w:eastAsia="zh-CN"/>
        </w:rPr>
        <w:t>Lancet Oncol</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7</w:t>
      </w:r>
      <w:r w:rsidRPr="001F362A">
        <w:rPr>
          <w:rFonts w:ascii="Book Antiqua" w:eastAsia="SimSun" w:hAnsi="Book Antiqua" w:cs="SimSun"/>
          <w:sz w:val="24"/>
          <w:szCs w:val="24"/>
          <w:lang w:val="en-US" w:eastAsia="zh-CN"/>
        </w:rPr>
        <w:t>: 69-76 [PMID: 16389186]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47 </w:t>
      </w:r>
      <w:r w:rsidRPr="001F362A">
        <w:rPr>
          <w:rFonts w:ascii="Book Antiqua" w:eastAsia="SimSun" w:hAnsi="Book Antiqua" w:cs="SimSun"/>
          <w:b/>
          <w:bCs/>
          <w:sz w:val="24"/>
          <w:szCs w:val="24"/>
          <w:lang w:val="en-US" w:eastAsia="zh-CN"/>
        </w:rPr>
        <w:t>Iitsuka Y</w:t>
      </w:r>
      <w:r w:rsidRPr="001F362A">
        <w:rPr>
          <w:rFonts w:ascii="Book Antiqua" w:eastAsia="SimSun" w:hAnsi="Book Antiqua" w:cs="SimSun"/>
          <w:sz w:val="24"/>
          <w:szCs w:val="24"/>
          <w:lang w:val="en-US" w:eastAsia="zh-CN"/>
        </w:rPr>
        <w:t xml:space="preserve">, Kaneshima S, Tanida O, Takeuchi T, Koga S. Intraperitoneal free cancer cells and their viability in gastric cancer.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1979; </w:t>
      </w:r>
      <w:r w:rsidRPr="001F362A">
        <w:rPr>
          <w:rFonts w:ascii="Book Antiqua" w:eastAsia="SimSun" w:hAnsi="Book Antiqua" w:cs="SimSun"/>
          <w:b/>
          <w:bCs/>
          <w:sz w:val="24"/>
          <w:szCs w:val="24"/>
          <w:lang w:val="en-US" w:eastAsia="zh-CN"/>
        </w:rPr>
        <w:t>44</w:t>
      </w:r>
      <w:r w:rsidRPr="001F362A">
        <w:rPr>
          <w:rFonts w:ascii="Book Antiqua" w:eastAsia="SimSun" w:hAnsi="Book Antiqua" w:cs="SimSun"/>
          <w:sz w:val="24"/>
          <w:szCs w:val="24"/>
          <w:lang w:val="en-US" w:eastAsia="zh-CN"/>
        </w:rPr>
        <w:t xml:space="preserve">: 1476-1480 [PMID: 498022 DOI: </w:t>
      </w:r>
      <w:r w:rsidRPr="001F362A">
        <w:rPr>
          <w:rFonts w:ascii="Book Antiqua" w:eastAsia="SimSun" w:hAnsi="Book Antiqua" w:cs="Times New Roman"/>
          <w:bCs/>
          <w:kern w:val="2"/>
          <w:sz w:val="24"/>
          <w:szCs w:val="24"/>
          <w:lang w:val="en-US" w:eastAsia="zh-CN"/>
        </w:rPr>
        <w:t>10.1002/1097-0142 (197910)44:4&lt;1476:</w:t>
      </w:r>
      <w:proofErr w:type="gramStart"/>
      <w:r w:rsidRPr="001F362A">
        <w:rPr>
          <w:rFonts w:ascii="Book Antiqua" w:eastAsia="SimSun" w:hAnsi="Book Antiqua" w:cs="Times New Roman"/>
          <w:bCs/>
          <w:kern w:val="2"/>
          <w:sz w:val="24"/>
          <w:szCs w:val="24"/>
          <w:lang w:val="en-US" w:eastAsia="zh-CN"/>
        </w:rPr>
        <w:t>:AID</w:t>
      </w:r>
      <w:proofErr w:type="gramEnd"/>
      <w:r w:rsidRPr="001F362A">
        <w:rPr>
          <w:rFonts w:ascii="Book Antiqua" w:eastAsia="SimSun" w:hAnsi="Book Antiqua" w:cs="Times New Roman"/>
          <w:bCs/>
          <w:kern w:val="2"/>
          <w:sz w:val="24"/>
          <w:szCs w:val="24"/>
          <w:lang w:val="en-US" w:eastAsia="zh-CN"/>
        </w:rPr>
        <w:t>-CNCR2820440442&gt;3.0.CO;2-R</w:t>
      </w:r>
      <w:r w:rsidRPr="001F362A">
        <w:rPr>
          <w:rFonts w:ascii="Book Antiqua" w:eastAsia="SimSun" w:hAnsi="Book Antiqua" w:cs="SimSun"/>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48 </w:t>
      </w:r>
      <w:r w:rsidRPr="001F362A">
        <w:rPr>
          <w:rFonts w:ascii="Book Antiqua" w:eastAsia="SimSun" w:hAnsi="Book Antiqua" w:cs="SimSun"/>
          <w:b/>
          <w:bCs/>
          <w:sz w:val="24"/>
          <w:szCs w:val="24"/>
          <w:lang w:val="en-US" w:eastAsia="zh-CN"/>
        </w:rPr>
        <w:t>Koga S</w:t>
      </w:r>
      <w:r w:rsidRPr="001F362A">
        <w:rPr>
          <w:rFonts w:ascii="Book Antiqua" w:eastAsia="SimSun" w:hAnsi="Book Antiqua" w:cs="SimSun"/>
          <w:sz w:val="24"/>
          <w:szCs w:val="24"/>
          <w:lang w:val="en-US" w:eastAsia="zh-CN"/>
        </w:rPr>
        <w:t xml:space="preserve">, Kaibara N, Iitsuka Y, Kudo H, Kimura A, Hiraoka H. Prognostic significance of intraperitoneal free cancer cells in gastric cancer patients. </w:t>
      </w:r>
      <w:r w:rsidRPr="001F362A">
        <w:rPr>
          <w:rFonts w:ascii="Book Antiqua" w:eastAsia="SimSun" w:hAnsi="Book Antiqua" w:cs="SimSun"/>
          <w:i/>
          <w:iCs/>
          <w:sz w:val="24"/>
          <w:szCs w:val="24"/>
          <w:lang w:val="en-US" w:eastAsia="zh-CN"/>
        </w:rPr>
        <w:t>J Cancer Res Clin Oncol</w:t>
      </w:r>
      <w:r w:rsidRPr="001F362A">
        <w:rPr>
          <w:rFonts w:ascii="Book Antiqua" w:eastAsia="SimSun" w:hAnsi="Book Antiqua" w:cs="SimSun"/>
          <w:sz w:val="24"/>
          <w:szCs w:val="24"/>
          <w:lang w:val="en-US" w:eastAsia="zh-CN"/>
        </w:rPr>
        <w:t xml:space="preserve"> 1984; </w:t>
      </w:r>
      <w:r w:rsidRPr="001F362A">
        <w:rPr>
          <w:rFonts w:ascii="Book Antiqua" w:eastAsia="SimSun" w:hAnsi="Book Antiqua" w:cs="SimSun"/>
          <w:b/>
          <w:bCs/>
          <w:sz w:val="24"/>
          <w:szCs w:val="24"/>
          <w:lang w:val="en-US" w:eastAsia="zh-CN"/>
        </w:rPr>
        <w:t>108</w:t>
      </w:r>
      <w:r w:rsidRPr="001F362A">
        <w:rPr>
          <w:rFonts w:ascii="Book Antiqua" w:eastAsia="SimSun" w:hAnsi="Book Antiqua" w:cs="SimSun"/>
          <w:sz w:val="24"/>
          <w:szCs w:val="24"/>
          <w:lang w:val="en-US" w:eastAsia="zh-CN"/>
        </w:rPr>
        <w:t>: 236-238 [PMID: 6470030 DOI: 10.1007/BF00402474]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49 </w:t>
      </w:r>
      <w:r w:rsidRPr="001F362A">
        <w:rPr>
          <w:rFonts w:ascii="Book Antiqua" w:eastAsia="SimSun" w:hAnsi="Book Antiqua" w:cs="SimSun"/>
          <w:b/>
          <w:bCs/>
          <w:sz w:val="24"/>
          <w:szCs w:val="24"/>
          <w:lang w:val="en-US" w:eastAsia="zh-CN"/>
        </w:rPr>
        <w:t>Juhl H</w:t>
      </w:r>
      <w:r w:rsidRPr="001F362A">
        <w:rPr>
          <w:rFonts w:ascii="Book Antiqua" w:eastAsia="SimSun" w:hAnsi="Book Antiqua" w:cs="SimSun"/>
          <w:sz w:val="24"/>
          <w:szCs w:val="24"/>
          <w:lang w:val="en-US" w:eastAsia="zh-CN"/>
        </w:rPr>
        <w:t xml:space="preserve">, Stritzel M, Wroblewski A, Henne-Bruns D, Kremer B, Schmiegel W, Neumaier M, Wagener C, Schreiber HW, Kalthoff H. Immunocytological detection of micrometastatic cells: comparative evaluation of findings in the peritoneal cavity and the bone marrow of gastric, colorectal and pancreatic cancer patients. </w:t>
      </w:r>
      <w:r w:rsidRPr="001F362A">
        <w:rPr>
          <w:rFonts w:ascii="Book Antiqua" w:eastAsia="SimSun" w:hAnsi="Book Antiqua" w:cs="SimSun"/>
          <w:i/>
          <w:iCs/>
          <w:sz w:val="24"/>
          <w:szCs w:val="24"/>
          <w:lang w:val="en-US" w:eastAsia="zh-CN"/>
        </w:rPr>
        <w:t>Int J Cancer</w:t>
      </w:r>
      <w:r w:rsidRPr="001F362A">
        <w:rPr>
          <w:rFonts w:ascii="Book Antiqua" w:eastAsia="SimSun" w:hAnsi="Book Antiqua" w:cs="SimSun"/>
          <w:sz w:val="24"/>
          <w:szCs w:val="24"/>
          <w:lang w:val="en-US" w:eastAsia="zh-CN"/>
        </w:rPr>
        <w:t xml:space="preserve"> 1994; </w:t>
      </w:r>
      <w:r w:rsidRPr="001F362A">
        <w:rPr>
          <w:rFonts w:ascii="Book Antiqua" w:eastAsia="SimSun" w:hAnsi="Book Antiqua" w:cs="SimSun"/>
          <w:b/>
          <w:bCs/>
          <w:sz w:val="24"/>
          <w:szCs w:val="24"/>
          <w:lang w:val="en-US" w:eastAsia="zh-CN"/>
        </w:rPr>
        <w:t>57</w:t>
      </w:r>
      <w:r w:rsidRPr="001F362A">
        <w:rPr>
          <w:rFonts w:ascii="Book Antiqua" w:eastAsia="SimSun" w:hAnsi="Book Antiqua" w:cs="SimSun"/>
          <w:sz w:val="24"/>
          <w:szCs w:val="24"/>
          <w:lang w:val="en-US" w:eastAsia="zh-CN"/>
        </w:rPr>
        <w:t>: 330-335 [PMID: 8168992 DOI: 10.1002/ijc.2910570307]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50 </w:t>
      </w:r>
      <w:r w:rsidRPr="001F362A">
        <w:rPr>
          <w:rFonts w:ascii="Book Antiqua" w:eastAsia="SimSun" w:hAnsi="Book Antiqua" w:cs="SimSun"/>
          <w:b/>
          <w:bCs/>
          <w:sz w:val="24"/>
          <w:szCs w:val="24"/>
          <w:lang w:val="en-US" w:eastAsia="zh-CN"/>
        </w:rPr>
        <w:t>Han TS</w:t>
      </w:r>
      <w:r w:rsidRPr="001F362A">
        <w:rPr>
          <w:rFonts w:ascii="Book Antiqua" w:eastAsia="SimSun" w:hAnsi="Book Antiqua" w:cs="SimSun"/>
          <w:sz w:val="24"/>
          <w:szCs w:val="24"/>
          <w:lang w:val="en-US" w:eastAsia="zh-CN"/>
        </w:rPr>
        <w:t xml:space="preserve">, Kong SH, Lee HJ, Ahn HS, Hur K, Yu J, Kim WH, Yang HK. Dissemination of free cancer cells from the gastric lumen and from perigastric lymphovascular pedicles during radical gastric cancer surgery.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18</w:t>
      </w:r>
      <w:r w:rsidRPr="001F362A">
        <w:rPr>
          <w:rFonts w:ascii="Book Antiqua" w:eastAsia="SimSun" w:hAnsi="Book Antiqua" w:cs="SimSun"/>
          <w:sz w:val="24"/>
          <w:szCs w:val="24"/>
          <w:lang w:val="en-US" w:eastAsia="zh-CN"/>
        </w:rPr>
        <w:t>: 2818-2825 [PMID: 21455599 DOI: 10.1245/s10434-011-1620-8]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51 </w:t>
      </w:r>
      <w:r w:rsidRPr="001F362A">
        <w:rPr>
          <w:rFonts w:ascii="Book Antiqua" w:eastAsia="SimSun" w:hAnsi="Book Antiqua" w:cs="SimSun"/>
          <w:b/>
          <w:bCs/>
          <w:sz w:val="24"/>
          <w:szCs w:val="24"/>
          <w:lang w:val="en-US" w:eastAsia="zh-CN"/>
        </w:rPr>
        <w:t>Marutsuka T</w:t>
      </w:r>
      <w:r w:rsidRPr="001F362A">
        <w:rPr>
          <w:rFonts w:ascii="Book Antiqua" w:eastAsia="SimSun" w:hAnsi="Book Antiqua" w:cs="SimSun"/>
          <w:sz w:val="24"/>
          <w:szCs w:val="24"/>
          <w:lang w:val="en-US" w:eastAsia="zh-CN"/>
        </w:rPr>
        <w:t xml:space="preserve">, Shimada S, Shiomori K, Hayashi N, Yagi Y, Yamane T, Ogawa M. Mechanisms of peritoneal metastasis after operation for non-serosa-invasive gastric </w:t>
      </w:r>
      <w:r w:rsidRPr="001F362A">
        <w:rPr>
          <w:rFonts w:ascii="Book Antiqua" w:eastAsia="SimSun" w:hAnsi="Book Antiqua" w:cs="SimSun"/>
          <w:sz w:val="24"/>
          <w:szCs w:val="24"/>
          <w:lang w:val="en-US" w:eastAsia="zh-CN"/>
        </w:rPr>
        <w:lastRenderedPageBreak/>
        <w:t xml:space="preserve">carcinoma: an ultrarapid detection system for intraperitoneal free cancer cells and a prophylactic strategy for peritoneal metastasis. </w:t>
      </w:r>
      <w:r w:rsidRPr="001F362A">
        <w:rPr>
          <w:rFonts w:ascii="Book Antiqua" w:eastAsia="SimSun" w:hAnsi="Book Antiqua" w:cs="SimSun"/>
          <w:i/>
          <w:iCs/>
          <w:sz w:val="24"/>
          <w:szCs w:val="24"/>
          <w:lang w:val="en-US" w:eastAsia="zh-CN"/>
        </w:rPr>
        <w:t>Clin Cancer Res</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9</w:t>
      </w:r>
      <w:r w:rsidRPr="001F362A">
        <w:rPr>
          <w:rFonts w:ascii="Book Antiqua" w:eastAsia="SimSun" w:hAnsi="Book Antiqua" w:cs="SimSun"/>
          <w:sz w:val="24"/>
          <w:szCs w:val="24"/>
          <w:lang w:val="en-US" w:eastAsia="zh-CN"/>
        </w:rPr>
        <w:t>: 678-685 [PMID: 12576435]</w:t>
      </w:r>
    </w:p>
    <w:p w:rsidR="001F362A" w:rsidRPr="001F362A" w:rsidRDefault="001F362A" w:rsidP="001F362A">
      <w:pPr>
        <w:spacing w:after="0" w:line="360" w:lineRule="auto"/>
        <w:jc w:val="both"/>
        <w:rPr>
          <w:rFonts w:ascii="Book Antiqua" w:eastAsia="SimSun" w:hAnsi="Book Antiqua" w:cs="SimSun"/>
          <w:sz w:val="24"/>
          <w:szCs w:val="24"/>
          <w:lang w:val="es-ES_tradnl" w:eastAsia="zh-CN"/>
        </w:rPr>
      </w:pPr>
      <w:r w:rsidRPr="001F362A">
        <w:rPr>
          <w:rFonts w:ascii="Book Antiqua" w:eastAsia="SimSun" w:hAnsi="Book Antiqua" w:cs="SimSun"/>
          <w:sz w:val="24"/>
          <w:szCs w:val="24"/>
          <w:lang w:val="en-US" w:eastAsia="zh-CN"/>
        </w:rPr>
        <w:t xml:space="preserve">52 </w:t>
      </w:r>
      <w:r w:rsidRPr="001F362A">
        <w:rPr>
          <w:rFonts w:ascii="Book Antiqua" w:eastAsia="SimSun" w:hAnsi="Book Antiqua" w:cs="SimSun"/>
          <w:b/>
          <w:bCs/>
          <w:sz w:val="24"/>
          <w:szCs w:val="24"/>
          <w:lang w:val="en-US" w:eastAsia="zh-CN"/>
        </w:rPr>
        <w:t>Yu XF</w:t>
      </w:r>
      <w:r w:rsidRPr="001F362A">
        <w:rPr>
          <w:rFonts w:ascii="Book Antiqua" w:eastAsia="SimSun" w:hAnsi="Book Antiqua" w:cs="SimSun"/>
          <w:sz w:val="24"/>
          <w:szCs w:val="24"/>
          <w:lang w:val="en-US" w:eastAsia="zh-CN"/>
        </w:rPr>
        <w:t xml:space="preserve">, Ren ZG, Xue YW, Song HT, Wei YZ, Li CM. D2 lymphadenectomy can disseminate tumor cells into peritoneal cavity in patients with advanced gastric cancer. </w:t>
      </w:r>
      <w:r w:rsidRPr="001F362A">
        <w:rPr>
          <w:rFonts w:ascii="Book Antiqua" w:eastAsia="SimSun" w:hAnsi="Book Antiqua" w:cs="SimSun"/>
          <w:i/>
          <w:iCs/>
          <w:sz w:val="24"/>
          <w:szCs w:val="24"/>
          <w:lang w:val="es-ES_tradnl" w:eastAsia="zh-CN"/>
        </w:rPr>
        <w:t>Neoplasma</w:t>
      </w:r>
      <w:r w:rsidRPr="001F362A">
        <w:rPr>
          <w:rFonts w:ascii="Book Antiqua" w:eastAsia="SimSun" w:hAnsi="Book Antiqua" w:cs="SimSun"/>
          <w:sz w:val="24"/>
          <w:szCs w:val="24"/>
          <w:lang w:val="es-ES_tradnl" w:eastAsia="zh-CN"/>
        </w:rPr>
        <w:t xml:space="preserve"> 2013; </w:t>
      </w:r>
      <w:r w:rsidRPr="001F362A">
        <w:rPr>
          <w:rFonts w:ascii="Book Antiqua" w:eastAsia="SimSun" w:hAnsi="Book Antiqua" w:cs="SimSun"/>
          <w:b/>
          <w:bCs/>
          <w:sz w:val="24"/>
          <w:szCs w:val="24"/>
          <w:lang w:val="es-ES_tradnl" w:eastAsia="zh-CN"/>
        </w:rPr>
        <w:t>60</w:t>
      </w:r>
      <w:r w:rsidRPr="001F362A">
        <w:rPr>
          <w:rFonts w:ascii="Book Antiqua" w:eastAsia="SimSun" w:hAnsi="Book Antiqua" w:cs="SimSun"/>
          <w:sz w:val="24"/>
          <w:szCs w:val="24"/>
          <w:lang w:val="es-ES_tradnl" w:eastAsia="zh-CN"/>
        </w:rPr>
        <w:t>: 174-181 [PMID: 23259786 DOI: 10.4149/neo_2013_023]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s-ES_tradnl" w:eastAsia="zh-CN"/>
        </w:rPr>
        <w:t xml:space="preserve">53 </w:t>
      </w:r>
      <w:r w:rsidRPr="001F362A">
        <w:rPr>
          <w:rFonts w:ascii="Book Antiqua" w:eastAsia="SimSun" w:hAnsi="Book Antiqua" w:cs="SimSun"/>
          <w:b/>
          <w:bCs/>
          <w:sz w:val="24"/>
          <w:szCs w:val="24"/>
          <w:lang w:val="es-ES_tradnl" w:eastAsia="zh-CN"/>
        </w:rPr>
        <w:t>González-Moreno S</w:t>
      </w:r>
      <w:r w:rsidRPr="001F362A">
        <w:rPr>
          <w:rFonts w:ascii="Book Antiqua" w:eastAsia="SimSun" w:hAnsi="Book Antiqua" w:cs="SimSun"/>
          <w:sz w:val="24"/>
          <w:szCs w:val="24"/>
          <w:lang w:val="es-ES_tradnl" w:eastAsia="zh-CN"/>
        </w:rPr>
        <w:t xml:space="preserve">, González-Bayón LA, Ortega-Pérez G. Hyperthermic intraperitoneal chemotherapy: Rationale and technique. </w:t>
      </w:r>
      <w:r w:rsidRPr="001F362A">
        <w:rPr>
          <w:rFonts w:ascii="Book Antiqua" w:eastAsia="SimSun" w:hAnsi="Book Antiqua" w:cs="SimSun"/>
          <w:i/>
          <w:iCs/>
          <w:sz w:val="24"/>
          <w:szCs w:val="24"/>
          <w:lang w:val="en-US" w:eastAsia="zh-CN"/>
        </w:rPr>
        <w:t>World J Gastrointest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2</w:t>
      </w:r>
      <w:r w:rsidRPr="001F362A">
        <w:rPr>
          <w:rFonts w:ascii="Book Antiqua" w:eastAsia="SimSun" w:hAnsi="Book Antiqua" w:cs="SimSun"/>
          <w:sz w:val="24"/>
          <w:szCs w:val="24"/>
          <w:lang w:val="en-US" w:eastAsia="zh-CN"/>
        </w:rPr>
        <w:t>: 68-75 [PMID: 21160924 DOI: 10.4251/wjgo.v2.i2.68]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54 </w:t>
      </w:r>
      <w:r w:rsidRPr="001F362A">
        <w:rPr>
          <w:rFonts w:ascii="Book Antiqua" w:eastAsia="SimSun" w:hAnsi="Book Antiqua" w:cs="SimSun"/>
          <w:b/>
          <w:bCs/>
          <w:sz w:val="24"/>
          <w:szCs w:val="24"/>
          <w:lang w:val="en-US" w:eastAsia="zh-CN"/>
        </w:rPr>
        <w:t>Speyer JL</w:t>
      </w:r>
      <w:r w:rsidRPr="001F362A">
        <w:rPr>
          <w:rFonts w:ascii="Book Antiqua" w:eastAsia="SimSun" w:hAnsi="Book Antiqua" w:cs="SimSun"/>
          <w:sz w:val="24"/>
          <w:szCs w:val="24"/>
          <w:lang w:val="en-US" w:eastAsia="zh-CN"/>
        </w:rPr>
        <w:t xml:space="preserve">, Sugarbaker PH, Collins JM, Dedrick RL, Klecker RW, Myers CE. Portal levels and hepatic clearance of 5-fluorouracil after intraperitoneal administration in humans. </w:t>
      </w:r>
      <w:r w:rsidRPr="001F362A">
        <w:rPr>
          <w:rFonts w:ascii="Book Antiqua" w:eastAsia="SimSun" w:hAnsi="Book Antiqua" w:cs="SimSun"/>
          <w:i/>
          <w:iCs/>
          <w:sz w:val="24"/>
          <w:szCs w:val="24"/>
          <w:lang w:val="en-US" w:eastAsia="zh-CN"/>
        </w:rPr>
        <w:t>Cancer Res</w:t>
      </w:r>
      <w:r w:rsidRPr="001F362A">
        <w:rPr>
          <w:rFonts w:ascii="Book Antiqua" w:eastAsia="SimSun" w:hAnsi="Book Antiqua" w:cs="SimSun"/>
          <w:sz w:val="24"/>
          <w:szCs w:val="24"/>
          <w:lang w:val="en-US" w:eastAsia="zh-CN"/>
        </w:rPr>
        <w:t xml:space="preserve"> 1981; </w:t>
      </w:r>
      <w:r w:rsidRPr="001F362A">
        <w:rPr>
          <w:rFonts w:ascii="Book Antiqua" w:eastAsia="SimSun" w:hAnsi="Book Antiqua" w:cs="SimSun"/>
          <w:b/>
          <w:bCs/>
          <w:sz w:val="24"/>
          <w:szCs w:val="24"/>
          <w:lang w:val="en-US" w:eastAsia="zh-CN"/>
        </w:rPr>
        <w:t>41</w:t>
      </w:r>
      <w:r w:rsidRPr="001F362A">
        <w:rPr>
          <w:rFonts w:ascii="Book Antiqua" w:eastAsia="SimSun" w:hAnsi="Book Antiqua" w:cs="SimSun"/>
          <w:sz w:val="24"/>
          <w:szCs w:val="24"/>
          <w:lang w:val="en-US" w:eastAsia="zh-CN"/>
        </w:rPr>
        <w:t>: 1916-1922 [PMID: 7214359]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55 </w:t>
      </w:r>
      <w:r w:rsidRPr="001F362A">
        <w:rPr>
          <w:rFonts w:ascii="Book Antiqua" w:eastAsia="SimSun" w:hAnsi="Book Antiqua" w:cs="SimSun"/>
          <w:b/>
          <w:bCs/>
          <w:sz w:val="24"/>
          <w:szCs w:val="24"/>
          <w:lang w:val="en-US" w:eastAsia="zh-CN"/>
        </w:rPr>
        <w:t>Sugarbaker PH</w:t>
      </w:r>
      <w:r w:rsidRPr="001F362A">
        <w:rPr>
          <w:rFonts w:ascii="Book Antiqua" w:eastAsia="SimSun" w:hAnsi="Book Antiqua" w:cs="SimSun"/>
          <w:sz w:val="24"/>
          <w:szCs w:val="24"/>
          <w:lang w:val="en-US" w:eastAsia="zh-CN"/>
        </w:rPr>
        <w:t xml:space="preserve">, Cunliffe WJ, Belliveau J, de Bruijn EA, Graves T, Mullins RE, Schlag P. Rationale for integrating early postoperative intraperitoneal chemotherapy into the surgical treatment of gastrointestinal cancer. </w:t>
      </w:r>
      <w:r w:rsidRPr="001F362A">
        <w:rPr>
          <w:rFonts w:ascii="Book Antiqua" w:eastAsia="SimSun" w:hAnsi="Book Antiqua" w:cs="SimSun"/>
          <w:i/>
          <w:iCs/>
          <w:sz w:val="24"/>
          <w:szCs w:val="24"/>
          <w:lang w:val="en-US" w:eastAsia="zh-CN"/>
        </w:rPr>
        <w:t>Semin Oncol</w:t>
      </w:r>
      <w:r w:rsidRPr="001F362A">
        <w:rPr>
          <w:rFonts w:ascii="Book Antiqua" w:eastAsia="SimSun" w:hAnsi="Book Antiqua" w:cs="SimSun"/>
          <w:sz w:val="24"/>
          <w:szCs w:val="24"/>
          <w:lang w:val="en-US" w:eastAsia="zh-CN"/>
        </w:rPr>
        <w:t xml:space="preserve"> 1989; </w:t>
      </w:r>
      <w:r w:rsidRPr="001F362A">
        <w:rPr>
          <w:rFonts w:ascii="Book Antiqua" w:eastAsia="SimSun" w:hAnsi="Book Antiqua" w:cs="SimSun"/>
          <w:b/>
          <w:bCs/>
          <w:sz w:val="24"/>
          <w:szCs w:val="24"/>
          <w:lang w:val="en-US" w:eastAsia="zh-CN"/>
        </w:rPr>
        <w:t>16</w:t>
      </w:r>
      <w:r w:rsidRPr="001F362A">
        <w:rPr>
          <w:rFonts w:ascii="Book Antiqua" w:eastAsia="SimSun" w:hAnsi="Book Antiqua" w:cs="SimSun"/>
          <w:sz w:val="24"/>
          <w:szCs w:val="24"/>
          <w:lang w:val="en-US" w:eastAsia="zh-CN"/>
        </w:rPr>
        <w:t>: 83-97 [PMID: 2669141]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56 </w:t>
      </w:r>
      <w:r w:rsidRPr="001F362A">
        <w:rPr>
          <w:rFonts w:ascii="Book Antiqua" w:eastAsia="SimSun" w:hAnsi="Book Antiqua" w:cs="SimSun"/>
          <w:b/>
          <w:bCs/>
          <w:sz w:val="24"/>
          <w:szCs w:val="24"/>
          <w:lang w:val="en-US" w:eastAsia="zh-CN"/>
        </w:rPr>
        <w:t>Overgaard J</w:t>
      </w:r>
      <w:r w:rsidRPr="001F362A">
        <w:rPr>
          <w:rFonts w:ascii="Book Antiqua" w:eastAsia="SimSun" w:hAnsi="Book Antiqua" w:cs="SimSun"/>
          <w:sz w:val="24"/>
          <w:szCs w:val="24"/>
          <w:lang w:val="en-US" w:eastAsia="zh-CN"/>
        </w:rPr>
        <w:t xml:space="preserve">. Effect of hyperthermia on malignant cells in vivo. A review and a hypothesis.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1977; </w:t>
      </w:r>
      <w:r w:rsidRPr="001F362A">
        <w:rPr>
          <w:rFonts w:ascii="Book Antiqua" w:eastAsia="SimSun" w:hAnsi="Book Antiqua" w:cs="SimSun"/>
          <w:b/>
          <w:bCs/>
          <w:sz w:val="24"/>
          <w:szCs w:val="24"/>
          <w:lang w:val="en-US" w:eastAsia="zh-CN"/>
        </w:rPr>
        <w:t>39</w:t>
      </w:r>
      <w:r w:rsidRPr="001F362A">
        <w:rPr>
          <w:rFonts w:ascii="Book Antiqua" w:eastAsia="SimSun" w:hAnsi="Book Antiqua" w:cs="SimSun"/>
          <w:sz w:val="24"/>
          <w:szCs w:val="24"/>
          <w:lang w:val="en-US" w:eastAsia="zh-CN"/>
        </w:rPr>
        <w:t>: 2637-2646 [PMID: 872062 DOI: 10.1002/1097-0142(197706)39: 6&lt;2637</w:t>
      </w:r>
      <w:proofErr w:type="gramStart"/>
      <w:r w:rsidRPr="001F362A">
        <w:rPr>
          <w:rFonts w:ascii="Book Antiqua" w:eastAsia="SimSun" w:hAnsi="Book Antiqua" w:cs="SimSun"/>
          <w:sz w:val="24"/>
          <w:szCs w:val="24"/>
          <w:lang w:val="en-US" w:eastAsia="zh-CN"/>
        </w:rPr>
        <w:t>: :</w:t>
      </w:r>
      <w:proofErr w:type="gramEnd"/>
      <w:r w:rsidRPr="001F362A">
        <w:rPr>
          <w:rFonts w:ascii="Book Antiqua" w:eastAsia="SimSun" w:hAnsi="Book Antiqua" w:cs="SimSun"/>
          <w:sz w:val="24"/>
          <w:szCs w:val="24"/>
          <w:lang w:val="en-US" w:eastAsia="zh-CN"/>
        </w:rPr>
        <w:t xml:space="preserve"> AID-CNCR2820390650&gt;3.0.CO; 2-S]</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57 </w:t>
      </w:r>
      <w:r w:rsidRPr="001F362A">
        <w:rPr>
          <w:rFonts w:ascii="Book Antiqua" w:eastAsia="SimSun" w:hAnsi="Book Antiqua" w:cs="SimSun"/>
          <w:b/>
          <w:bCs/>
          <w:sz w:val="24"/>
          <w:szCs w:val="24"/>
          <w:lang w:val="en-US" w:eastAsia="zh-CN"/>
        </w:rPr>
        <w:t>Sticca RP</w:t>
      </w:r>
      <w:r w:rsidRPr="001F362A">
        <w:rPr>
          <w:rFonts w:ascii="Book Antiqua" w:eastAsia="SimSun" w:hAnsi="Book Antiqua" w:cs="SimSun"/>
          <w:sz w:val="24"/>
          <w:szCs w:val="24"/>
          <w:lang w:val="en-US" w:eastAsia="zh-CN"/>
        </w:rPr>
        <w:t xml:space="preserve">, Dach BW. Rationale for hyperthermia with intraoperative intraperitoneal chemotherapy agents. </w:t>
      </w:r>
      <w:r w:rsidRPr="001F362A">
        <w:rPr>
          <w:rFonts w:ascii="Book Antiqua" w:eastAsia="SimSun" w:hAnsi="Book Antiqua" w:cs="SimSun"/>
          <w:i/>
          <w:iCs/>
          <w:sz w:val="24"/>
          <w:szCs w:val="24"/>
          <w:lang w:val="en-US" w:eastAsia="zh-CN"/>
        </w:rPr>
        <w:t>Surg Oncol Clin N Am</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12</w:t>
      </w:r>
      <w:r w:rsidRPr="001F362A">
        <w:rPr>
          <w:rFonts w:ascii="Book Antiqua" w:eastAsia="SimSun" w:hAnsi="Book Antiqua" w:cs="SimSun"/>
          <w:sz w:val="24"/>
          <w:szCs w:val="24"/>
          <w:lang w:val="en-US" w:eastAsia="zh-CN"/>
        </w:rPr>
        <w:t>: 689-701 [PMID: 14567025 DOI: 10.1016/S1055-3207(03)00029-2]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58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Mohamed F, Gilly FN. Peritoneal carcinomatosis from digestive tract cancer: new management by cytoreductive surgery and intraperitoneal chemohyperthermia. </w:t>
      </w:r>
      <w:r w:rsidRPr="001F362A">
        <w:rPr>
          <w:rFonts w:ascii="Book Antiqua" w:eastAsia="SimSun" w:hAnsi="Book Antiqua" w:cs="SimSun"/>
          <w:i/>
          <w:iCs/>
          <w:sz w:val="24"/>
          <w:szCs w:val="24"/>
          <w:lang w:val="en-US" w:eastAsia="zh-CN"/>
        </w:rPr>
        <w:t>Lancet Oncol</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5</w:t>
      </w:r>
      <w:r w:rsidRPr="001F362A">
        <w:rPr>
          <w:rFonts w:ascii="Book Antiqua" w:eastAsia="SimSun" w:hAnsi="Book Antiqua" w:cs="SimSun"/>
          <w:sz w:val="24"/>
          <w:szCs w:val="24"/>
          <w:lang w:val="en-US" w:eastAsia="zh-CN"/>
        </w:rPr>
        <w:t>: 219-228 [PMID: 15050953 DOI: 10.1016/S1470-2045(04)01425-1]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59 </w:t>
      </w:r>
      <w:r w:rsidRPr="001F362A">
        <w:rPr>
          <w:rFonts w:ascii="Book Antiqua" w:eastAsia="SimSun" w:hAnsi="Book Antiqua" w:cs="SimSun"/>
          <w:b/>
          <w:bCs/>
          <w:sz w:val="24"/>
          <w:szCs w:val="24"/>
          <w:lang w:val="en-US" w:eastAsia="zh-CN"/>
        </w:rPr>
        <w:t>González-Moreno S</w:t>
      </w:r>
      <w:r w:rsidRPr="001F362A">
        <w:rPr>
          <w:rFonts w:ascii="Book Antiqua" w:eastAsia="SimSun" w:hAnsi="Book Antiqua" w:cs="SimSun"/>
          <w:sz w:val="24"/>
          <w:szCs w:val="24"/>
          <w:lang w:val="en-US" w:eastAsia="zh-CN"/>
        </w:rPr>
        <w:t xml:space="preserve">. Peritoneal Surface Oncology: A progress report.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32</w:t>
      </w:r>
      <w:r w:rsidRPr="001F362A">
        <w:rPr>
          <w:rFonts w:ascii="Book Antiqua" w:eastAsia="SimSun" w:hAnsi="Book Antiqua" w:cs="SimSun"/>
          <w:sz w:val="24"/>
          <w:szCs w:val="24"/>
          <w:lang w:val="en-US" w:eastAsia="zh-CN"/>
        </w:rPr>
        <w:t>: 593-596 [PMID: 16603332 DOI: 10.1016/j.ejso.2006.03.001]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60 </w:t>
      </w:r>
      <w:r w:rsidRPr="001F362A">
        <w:rPr>
          <w:rFonts w:ascii="Book Antiqua" w:eastAsia="SimSun" w:hAnsi="Book Antiqua" w:cs="SimSun"/>
          <w:b/>
          <w:bCs/>
          <w:sz w:val="24"/>
          <w:szCs w:val="24"/>
          <w:lang w:val="en-US" w:eastAsia="zh-CN"/>
        </w:rPr>
        <w:t>Bando E</w:t>
      </w:r>
      <w:r w:rsidRPr="001F362A">
        <w:rPr>
          <w:rFonts w:ascii="Book Antiqua" w:eastAsia="SimSun" w:hAnsi="Book Antiqua" w:cs="SimSun"/>
          <w:sz w:val="24"/>
          <w:szCs w:val="24"/>
          <w:lang w:val="en-US" w:eastAsia="zh-CN"/>
        </w:rPr>
        <w:t xml:space="preserve">, Yonemura Y, Takeshita Y, Taniguchi K, Yasui T, Yoshimitsu Y, Fushida S, Fujimura T, Nishimura G, Miwa K. Intraoperative lavage for cytological </w:t>
      </w:r>
      <w:r w:rsidRPr="001F362A">
        <w:rPr>
          <w:rFonts w:ascii="Book Antiqua" w:eastAsia="SimSun" w:hAnsi="Book Antiqua" w:cs="SimSun"/>
          <w:sz w:val="24"/>
          <w:szCs w:val="24"/>
          <w:lang w:val="en-US" w:eastAsia="zh-CN"/>
        </w:rPr>
        <w:lastRenderedPageBreak/>
        <w:t xml:space="preserve">examination in 1,297 patients with gastric carcinoma. </w:t>
      </w:r>
      <w:r w:rsidRPr="001F362A">
        <w:rPr>
          <w:rFonts w:ascii="Book Antiqua" w:eastAsia="SimSun" w:hAnsi="Book Antiqua" w:cs="SimSun"/>
          <w:i/>
          <w:iCs/>
          <w:sz w:val="24"/>
          <w:szCs w:val="24"/>
          <w:lang w:val="en-US" w:eastAsia="zh-CN"/>
        </w:rPr>
        <w:t>Am J Surg</w:t>
      </w:r>
      <w:r w:rsidRPr="001F362A">
        <w:rPr>
          <w:rFonts w:ascii="Book Antiqua" w:eastAsia="SimSun" w:hAnsi="Book Antiqua" w:cs="SimSun"/>
          <w:sz w:val="24"/>
          <w:szCs w:val="24"/>
          <w:lang w:val="en-US" w:eastAsia="zh-CN"/>
        </w:rPr>
        <w:t xml:space="preserve"> 1999; </w:t>
      </w:r>
      <w:r w:rsidRPr="001F362A">
        <w:rPr>
          <w:rFonts w:ascii="Book Antiqua" w:eastAsia="SimSun" w:hAnsi="Book Antiqua" w:cs="SimSun"/>
          <w:b/>
          <w:bCs/>
          <w:sz w:val="24"/>
          <w:szCs w:val="24"/>
          <w:lang w:val="en-US" w:eastAsia="zh-CN"/>
        </w:rPr>
        <w:t>178</w:t>
      </w:r>
      <w:r w:rsidRPr="001F362A">
        <w:rPr>
          <w:rFonts w:ascii="Book Antiqua" w:eastAsia="SimSun" w:hAnsi="Book Antiqua" w:cs="SimSun"/>
          <w:sz w:val="24"/>
          <w:szCs w:val="24"/>
          <w:lang w:val="en-US" w:eastAsia="zh-CN"/>
        </w:rPr>
        <w:t>: 256-262 [PMID: 10527450 DOI: 10.1016/S0002-9610(99)00162-2]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61 </w:t>
      </w:r>
      <w:r w:rsidRPr="001F362A">
        <w:rPr>
          <w:rFonts w:ascii="Book Antiqua" w:eastAsia="SimSun" w:hAnsi="Book Antiqua" w:cs="SimSun"/>
          <w:b/>
          <w:bCs/>
          <w:sz w:val="24"/>
          <w:szCs w:val="24"/>
          <w:lang w:val="en-US" w:eastAsia="zh-CN"/>
        </w:rPr>
        <w:t>Bentrem D</w:t>
      </w:r>
      <w:r w:rsidRPr="001F362A">
        <w:rPr>
          <w:rFonts w:ascii="Book Antiqua" w:eastAsia="SimSun" w:hAnsi="Book Antiqua" w:cs="SimSun"/>
          <w:sz w:val="24"/>
          <w:szCs w:val="24"/>
          <w:lang w:val="en-US" w:eastAsia="zh-CN"/>
        </w:rPr>
        <w:t xml:space="preserve">, Wilton A, Mazumdar M, Brennan M, Coit D. The value of peritoneal cytology as a preoperative predictor in patients with gastric carcinoma undergoing a curative resection.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2005; </w:t>
      </w:r>
      <w:r w:rsidRPr="001F362A">
        <w:rPr>
          <w:rFonts w:ascii="Book Antiqua" w:eastAsia="SimSun" w:hAnsi="Book Antiqua" w:cs="SimSun"/>
          <w:b/>
          <w:bCs/>
          <w:sz w:val="24"/>
          <w:szCs w:val="24"/>
          <w:lang w:val="en-US" w:eastAsia="zh-CN"/>
        </w:rPr>
        <w:t>12</w:t>
      </w:r>
      <w:r w:rsidRPr="001F362A">
        <w:rPr>
          <w:rFonts w:ascii="Book Antiqua" w:eastAsia="SimSun" w:hAnsi="Book Antiqua" w:cs="SimSun"/>
          <w:sz w:val="24"/>
          <w:szCs w:val="24"/>
          <w:lang w:val="en-US" w:eastAsia="zh-CN"/>
        </w:rPr>
        <w:t>: 347-353 [PMID: 15915368 DOI: 10.1245/ASO.2005.03.065]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62 </w:t>
      </w:r>
      <w:r w:rsidRPr="001F362A">
        <w:rPr>
          <w:rFonts w:ascii="Book Antiqua" w:eastAsia="SimSun" w:hAnsi="Book Antiqua" w:cs="SimSun"/>
          <w:b/>
          <w:bCs/>
          <w:sz w:val="24"/>
          <w:szCs w:val="24"/>
          <w:lang w:val="en-US" w:eastAsia="zh-CN"/>
        </w:rPr>
        <w:t>Kodera Y</w:t>
      </w:r>
      <w:r w:rsidRPr="001F362A">
        <w:rPr>
          <w:rFonts w:ascii="Book Antiqua" w:eastAsia="SimSun" w:hAnsi="Book Antiqua" w:cs="SimSun"/>
          <w:sz w:val="24"/>
          <w:szCs w:val="24"/>
          <w:lang w:val="en-US" w:eastAsia="zh-CN"/>
        </w:rPr>
        <w:t xml:space="preserve">, Yamamura Y, Shimizu Y, Torii A, Hirai T, Yasui K, Morimoto T, Kato T. Peritoneal washing cytology: prognostic value of positive findings in patients with gastric carcinoma undergoing a potentially curative resection.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1999; </w:t>
      </w:r>
      <w:r w:rsidRPr="001F362A">
        <w:rPr>
          <w:rFonts w:ascii="Book Antiqua" w:eastAsia="SimSun" w:hAnsi="Book Antiqua" w:cs="SimSun"/>
          <w:b/>
          <w:bCs/>
          <w:sz w:val="24"/>
          <w:szCs w:val="24"/>
          <w:lang w:val="en-US" w:eastAsia="zh-CN"/>
        </w:rPr>
        <w:t>72</w:t>
      </w:r>
      <w:r w:rsidRPr="001F362A">
        <w:rPr>
          <w:rFonts w:ascii="Book Antiqua" w:eastAsia="SimSun" w:hAnsi="Book Antiqua" w:cs="SimSun"/>
          <w:sz w:val="24"/>
          <w:szCs w:val="24"/>
          <w:lang w:val="en-US" w:eastAsia="zh-CN"/>
        </w:rPr>
        <w:t>: 60-4; discussion 64-5 [PMID: 10518099 DOI: 10.1002</w:t>
      </w:r>
      <w:proofErr w:type="gramStart"/>
      <w:r w:rsidRPr="001F362A">
        <w:rPr>
          <w:rFonts w:ascii="Book Antiqua" w:eastAsia="SimSun" w:hAnsi="Book Antiqua" w:cs="SimSun"/>
          <w:sz w:val="24"/>
          <w:szCs w:val="24"/>
          <w:lang w:val="en-US" w:eastAsia="zh-CN"/>
        </w:rPr>
        <w:t>/(</w:t>
      </w:r>
      <w:proofErr w:type="gramEnd"/>
      <w:r w:rsidRPr="001F362A">
        <w:rPr>
          <w:rFonts w:ascii="Book Antiqua" w:eastAsia="SimSun" w:hAnsi="Book Antiqua" w:cs="SimSun"/>
          <w:sz w:val="24"/>
          <w:szCs w:val="24"/>
          <w:lang w:val="en-US" w:eastAsia="zh-CN"/>
        </w:rPr>
        <w:t>SICI)1096-9098(199910)72: 2&lt;60: : AID-JSO3&gt;3.0.CO; 2-1]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63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Elnemr A, Endou Y, Hirano M, Mizumoto A, Takao N, Ichinose M, Miura M, Li Y. Multidisciplinary therapy for treatment of patients with peritoneal carcinomatosis from gastric cancer. </w:t>
      </w:r>
      <w:r w:rsidRPr="001F362A">
        <w:rPr>
          <w:rFonts w:ascii="Book Antiqua" w:eastAsia="SimSun" w:hAnsi="Book Antiqua" w:cs="SimSun"/>
          <w:i/>
          <w:iCs/>
          <w:sz w:val="24"/>
          <w:szCs w:val="24"/>
          <w:lang w:val="en-US" w:eastAsia="zh-CN"/>
        </w:rPr>
        <w:t>World J Gastrointest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2</w:t>
      </w:r>
      <w:r w:rsidRPr="001F362A">
        <w:rPr>
          <w:rFonts w:ascii="Book Antiqua" w:eastAsia="SimSun" w:hAnsi="Book Antiqua" w:cs="SimSun"/>
          <w:sz w:val="24"/>
          <w:szCs w:val="24"/>
          <w:lang w:val="en-US" w:eastAsia="zh-CN"/>
        </w:rPr>
        <w:t>: 85-97 [PMID: 21160926 DOI: 10.4251/wjgo.v2.i2.85]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64 Edge S</w:t>
      </w:r>
      <w:r w:rsidRPr="001F362A">
        <w:rPr>
          <w:rFonts w:ascii="Book Antiqua" w:eastAsia="SimSun" w:hAnsi="Book Antiqua" w:cs="SimSun" w:hint="eastAsia"/>
          <w:sz w:val="24"/>
          <w:szCs w:val="24"/>
          <w:lang w:val="en-US" w:eastAsia="zh-CN"/>
        </w:rPr>
        <w:t>.</w:t>
      </w:r>
      <w:r w:rsidRPr="001F362A">
        <w:rPr>
          <w:rFonts w:ascii="Book Antiqua" w:eastAsia="SimSun" w:hAnsi="Book Antiqua" w:cs="SimSun"/>
          <w:sz w:val="24"/>
          <w:szCs w:val="24"/>
          <w:lang w:val="en-US" w:eastAsia="zh-CN"/>
        </w:rPr>
        <w:t xml:space="preserve"> Cancer AJCo: AJCC cancer staging manual. 7th </w:t>
      </w:r>
      <w:proofErr w:type="gramStart"/>
      <w:r w:rsidRPr="001F362A">
        <w:rPr>
          <w:rFonts w:ascii="Book Antiqua" w:eastAsia="SimSun" w:hAnsi="Book Antiqua" w:cs="SimSun"/>
          <w:sz w:val="24"/>
          <w:szCs w:val="24"/>
          <w:lang w:val="en-US" w:eastAsia="zh-CN"/>
        </w:rPr>
        <w:t>ed</w:t>
      </w:r>
      <w:proofErr w:type="gramEnd"/>
      <w:r w:rsidRPr="001F362A">
        <w:rPr>
          <w:rFonts w:ascii="Book Antiqua" w:eastAsia="SimSun" w:hAnsi="Book Antiqua" w:cs="SimSun"/>
          <w:sz w:val="24"/>
          <w:szCs w:val="24"/>
          <w:lang w:val="en-US" w:eastAsia="zh-CN"/>
        </w:rPr>
        <w:t>. New York: Springer</w:t>
      </w:r>
      <w:r w:rsidRPr="001F362A">
        <w:rPr>
          <w:rFonts w:ascii="Book Antiqua" w:eastAsia="SimSun" w:hAnsi="Book Antiqua" w:cs="SimSun" w:hint="eastAsia"/>
          <w:sz w:val="24"/>
          <w:szCs w:val="24"/>
          <w:lang w:val="en-US" w:eastAsia="zh-CN"/>
        </w:rPr>
        <w:t xml:space="preserve">, </w:t>
      </w:r>
      <w:r w:rsidRPr="001F362A">
        <w:rPr>
          <w:rFonts w:ascii="Book Antiqua" w:eastAsia="SimSun" w:hAnsi="Book Antiqua" w:cs="SimSun"/>
          <w:sz w:val="24"/>
          <w:szCs w:val="24"/>
          <w:lang w:val="en-US" w:eastAsia="zh-CN"/>
        </w:rPr>
        <w:t xml:space="preserve">2010 </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65 </w:t>
      </w:r>
      <w:r w:rsidRPr="001F362A">
        <w:rPr>
          <w:rFonts w:ascii="Book Antiqua" w:eastAsia="SimSun" w:hAnsi="Book Antiqua" w:cs="SimSun"/>
          <w:b/>
          <w:bCs/>
          <w:sz w:val="24"/>
          <w:szCs w:val="24"/>
          <w:lang w:val="en-US" w:eastAsia="zh-CN"/>
        </w:rPr>
        <w:t>Koga S</w:t>
      </w:r>
      <w:r w:rsidRPr="001F362A">
        <w:rPr>
          <w:rFonts w:ascii="Book Antiqua" w:eastAsia="SimSun" w:hAnsi="Book Antiqua" w:cs="SimSun"/>
          <w:sz w:val="24"/>
          <w:szCs w:val="24"/>
          <w:lang w:val="en-US" w:eastAsia="zh-CN"/>
        </w:rPr>
        <w:t xml:space="preserve">, Hamazoe R, Maeta M, Shimizu N, Murakami A, Wakatsuki T. Prophylactic therapy for peritoneal recurrence of gastric cancer by continuous hyperthermic peritoneal perfusion with mitomycin C.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1988; </w:t>
      </w:r>
      <w:r w:rsidRPr="001F362A">
        <w:rPr>
          <w:rFonts w:ascii="Book Antiqua" w:eastAsia="SimSun" w:hAnsi="Book Antiqua" w:cs="SimSun"/>
          <w:b/>
          <w:bCs/>
          <w:sz w:val="24"/>
          <w:szCs w:val="24"/>
          <w:lang w:val="en-US" w:eastAsia="zh-CN"/>
        </w:rPr>
        <w:t>61</w:t>
      </w:r>
      <w:r w:rsidRPr="001F362A">
        <w:rPr>
          <w:rFonts w:ascii="Book Antiqua" w:eastAsia="SimSun" w:hAnsi="Book Antiqua" w:cs="SimSun"/>
          <w:sz w:val="24"/>
          <w:szCs w:val="24"/>
          <w:lang w:val="en-US" w:eastAsia="zh-CN"/>
        </w:rPr>
        <w:t>: 232-237 [PMID: 3121165 DOI: 10.1002/1097-0142 (19880115)61:2&lt;232::AID-CNCR2820610205&gt;3.0.CO;2-U]</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66 </w:t>
      </w:r>
      <w:r w:rsidRPr="001F362A">
        <w:rPr>
          <w:rFonts w:ascii="Book Antiqua" w:eastAsia="SimSun" w:hAnsi="Book Antiqua" w:cs="SimSun"/>
          <w:b/>
          <w:bCs/>
          <w:sz w:val="24"/>
          <w:szCs w:val="24"/>
          <w:lang w:val="en-US" w:eastAsia="zh-CN"/>
        </w:rPr>
        <w:t>Fujimoto S</w:t>
      </w:r>
      <w:r w:rsidRPr="001F362A">
        <w:rPr>
          <w:rFonts w:ascii="Book Antiqua" w:eastAsia="SimSun" w:hAnsi="Book Antiqua" w:cs="SimSun"/>
          <w:sz w:val="24"/>
          <w:szCs w:val="24"/>
          <w:lang w:val="en-US" w:eastAsia="zh-CN"/>
        </w:rPr>
        <w:t xml:space="preserve">, Shrestha RD, Kokubun M, Kobayashi K, Kiuchi S, Konno C, Ohta M, Takahashi M, Kitsukawa Y, Mizutani M. Positive results of combined therapy of surgery and intraperitoneal hyperthermic perfusion for far-advanced gastric cancer. </w:t>
      </w:r>
      <w:r w:rsidRPr="001F362A">
        <w:rPr>
          <w:rFonts w:ascii="Book Antiqua" w:eastAsia="SimSun" w:hAnsi="Book Antiqua" w:cs="SimSun"/>
          <w:i/>
          <w:iCs/>
          <w:sz w:val="24"/>
          <w:szCs w:val="24"/>
          <w:lang w:val="en-US" w:eastAsia="zh-CN"/>
        </w:rPr>
        <w:t>Ann Surg</w:t>
      </w:r>
      <w:r w:rsidRPr="001F362A">
        <w:rPr>
          <w:rFonts w:ascii="Book Antiqua" w:eastAsia="SimSun" w:hAnsi="Book Antiqua" w:cs="SimSun"/>
          <w:sz w:val="24"/>
          <w:szCs w:val="24"/>
          <w:lang w:val="en-US" w:eastAsia="zh-CN"/>
        </w:rPr>
        <w:t xml:space="preserve"> 1990; </w:t>
      </w:r>
      <w:r w:rsidRPr="001F362A">
        <w:rPr>
          <w:rFonts w:ascii="Book Antiqua" w:eastAsia="SimSun" w:hAnsi="Book Antiqua" w:cs="SimSun"/>
          <w:b/>
          <w:bCs/>
          <w:sz w:val="24"/>
          <w:szCs w:val="24"/>
          <w:lang w:val="en-US" w:eastAsia="zh-CN"/>
        </w:rPr>
        <w:t>212</w:t>
      </w:r>
      <w:r w:rsidRPr="001F362A">
        <w:rPr>
          <w:rFonts w:ascii="Book Antiqua" w:eastAsia="SimSun" w:hAnsi="Book Antiqua" w:cs="SimSun"/>
          <w:sz w:val="24"/>
          <w:szCs w:val="24"/>
          <w:lang w:val="en-US" w:eastAsia="zh-CN"/>
        </w:rPr>
        <w:t>: 592-596 [PMID: 2241314 DOI: 10.1097/00000658-199011000-00005]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67 </w:t>
      </w:r>
      <w:r w:rsidRPr="001F362A">
        <w:rPr>
          <w:rFonts w:ascii="Book Antiqua" w:eastAsia="SimSun" w:hAnsi="Book Antiqua" w:cs="SimSun"/>
          <w:b/>
          <w:bCs/>
          <w:sz w:val="24"/>
          <w:szCs w:val="24"/>
          <w:lang w:val="en-US" w:eastAsia="zh-CN"/>
        </w:rPr>
        <w:t>Hamazoe R</w:t>
      </w:r>
      <w:r w:rsidRPr="001F362A">
        <w:rPr>
          <w:rFonts w:ascii="Book Antiqua" w:eastAsia="SimSun" w:hAnsi="Book Antiqua" w:cs="SimSun"/>
          <w:sz w:val="24"/>
          <w:szCs w:val="24"/>
          <w:lang w:val="en-US" w:eastAsia="zh-CN"/>
        </w:rPr>
        <w:t xml:space="preserve">, Maeta M, Kaibara N. Intraperitoneal thermochemotherapy for prevention of peritoneal recurrence of gastric cancer. Final results of a randomized controlled study.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1994; </w:t>
      </w:r>
      <w:r w:rsidRPr="001F362A">
        <w:rPr>
          <w:rFonts w:ascii="Book Antiqua" w:eastAsia="SimSun" w:hAnsi="Book Antiqua" w:cs="SimSun"/>
          <w:b/>
          <w:bCs/>
          <w:sz w:val="24"/>
          <w:szCs w:val="24"/>
          <w:lang w:val="en-US" w:eastAsia="zh-CN"/>
        </w:rPr>
        <w:t>73</w:t>
      </w:r>
      <w:r w:rsidRPr="001F362A">
        <w:rPr>
          <w:rFonts w:ascii="Book Antiqua" w:eastAsia="SimSun" w:hAnsi="Book Antiqua" w:cs="SimSun"/>
          <w:sz w:val="24"/>
          <w:szCs w:val="24"/>
          <w:lang w:val="en-US" w:eastAsia="zh-CN"/>
        </w:rPr>
        <w:t xml:space="preserve">: 2048-2052 [PMID: 8156509 DOI: </w:t>
      </w:r>
      <w:r w:rsidRPr="001F362A">
        <w:rPr>
          <w:rFonts w:ascii="Book Antiqua" w:eastAsia="SimSun" w:hAnsi="Book Antiqua" w:cs="Times New Roman"/>
          <w:bCs/>
          <w:kern w:val="2"/>
          <w:sz w:val="24"/>
          <w:szCs w:val="24"/>
          <w:lang w:val="en-US" w:eastAsia="zh-CN"/>
        </w:rPr>
        <w:t>10.1002/1097-0142 (19940415)73:8&lt;2048:</w:t>
      </w:r>
      <w:proofErr w:type="gramStart"/>
      <w:r w:rsidRPr="001F362A">
        <w:rPr>
          <w:rFonts w:ascii="Book Antiqua" w:eastAsia="SimSun" w:hAnsi="Book Antiqua" w:cs="Times New Roman"/>
          <w:bCs/>
          <w:kern w:val="2"/>
          <w:sz w:val="24"/>
          <w:szCs w:val="24"/>
          <w:lang w:val="en-US" w:eastAsia="zh-CN"/>
        </w:rPr>
        <w:t>:AID</w:t>
      </w:r>
      <w:proofErr w:type="gramEnd"/>
      <w:r w:rsidRPr="001F362A">
        <w:rPr>
          <w:rFonts w:ascii="Book Antiqua" w:eastAsia="SimSun" w:hAnsi="Book Antiqua" w:cs="Times New Roman"/>
          <w:bCs/>
          <w:kern w:val="2"/>
          <w:sz w:val="24"/>
          <w:szCs w:val="24"/>
          <w:lang w:val="en-US" w:eastAsia="zh-CN"/>
        </w:rPr>
        <w:t>-CNCR2820730806&gt;3.0.CO;2-Q</w:t>
      </w:r>
      <w:r w:rsidRPr="001F362A">
        <w:rPr>
          <w:rFonts w:ascii="Book Antiqua" w:eastAsia="SimSun" w:hAnsi="Book Antiqua" w:cs="SimSun"/>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68 </w:t>
      </w:r>
      <w:r w:rsidRPr="001F362A">
        <w:rPr>
          <w:rFonts w:ascii="Book Antiqua" w:eastAsia="SimSun" w:hAnsi="Book Antiqua" w:cs="SimSun"/>
          <w:b/>
          <w:bCs/>
          <w:sz w:val="24"/>
          <w:szCs w:val="24"/>
          <w:lang w:val="en-US" w:eastAsia="zh-CN"/>
        </w:rPr>
        <w:t>Wei G</w:t>
      </w:r>
      <w:r w:rsidRPr="001F362A">
        <w:rPr>
          <w:rFonts w:ascii="Book Antiqua" w:eastAsia="SimSun" w:hAnsi="Book Antiqua" w:cs="SimSun"/>
          <w:sz w:val="24"/>
          <w:szCs w:val="24"/>
          <w:lang w:val="en-US" w:eastAsia="zh-CN"/>
        </w:rPr>
        <w:t xml:space="preserve">, Fang GE, Bi JW, Shen XJ, Nie MM, Xue XC, Hua JD. Efficacy of intraoperative hypotonic peritoneal chemo-hyperthermia combined with early postoperative intraperitoneal chemotherapy on gastric cancer. </w:t>
      </w:r>
      <w:r w:rsidRPr="001F362A">
        <w:rPr>
          <w:rFonts w:ascii="Book Antiqua" w:eastAsia="SimSun" w:hAnsi="Book Antiqua" w:cs="SimSun"/>
          <w:i/>
          <w:iCs/>
          <w:sz w:val="24"/>
          <w:szCs w:val="24"/>
          <w:lang w:val="en-US" w:eastAsia="zh-CN"/>
        </w:rPr>
        <w:t>Ai Zheng</w:t>
      </w:r>
      <w:r w:rsidRPr="001F362A">
        <w:rPr>
          <w:rFonts w:ascii="Book Antiqua" w:eastAsia="SimSun" w:hAnsi="Book Antiqua" w:cs="SimSun"/>
          <w:sz w:val="24"/>
          <w:szCs w:val="24"/>
          <w:lang w:val="en-US" w:eastAsia="zh-CN"/>
        </w:rPr>
        <w:t xml:space="preserve"> 2005; </w:t>
      </w:r>
      <w:r w:rsidRPr="001F362A">
        <w:rPr>
          <w:rFonts w:ascii="Book Antiqua" w:eastAsia="SimSun" w:hAnsi="Book Antiqua" w:cs="SimSun"/>
          <w:b/>
          <w:bCs/>
          <w:sz w:val="24"/>
          <w:szCs w:val="24"/>
          <w:lang w:val="en-US" w:eastAsia="zh-CN"/>
        </w:rPr>
        <w:t>24</w:t>
      </w:r>
      <w:r w:rsidRPr="001F362A">
        <w:rPr>
          <w:rFonts w:ascii="Book Antiqua" w:eastAsia="SimSun" w:hAnsi="Book Antiqua" w:cs="SimSun"/>
          <w:sz w:val="24"/>
          <w:szCs w:val="24"/>
          <w:lang w:val="en-US" w:eastAsia="zh-CN"/>
        </w:rPr>
        <w:t>: 478-482 [PMID: 15820074]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69 </w:t>
      </w:r>
      <w:r w:rsidRPr="001F362A">
        <w:rPr>
          <w:rFonts w:ascii="Book Antiqua" w:eastAsia="SimSun" w:hAnsi="Book Antiqua" w:cs="SimSun"/>
          <w:b/>
          <w:bCs/>
          <w:sz w:val="24"/>
          <w:szCs w:val="24"/>
          <w:lang w:val="en-US" w:eastAsia="zh-CN"/>
        </w:rPr>
        <w:t>Zuo Y</w:t>
      </w:r>
      <w:r w:rsidRPr="001F362A">
        <w:rPr>
          <w:rFonts w:ascii="Book Antiqua" w:eastAsia="SimSun" w:hAnsi="Book Antiqua" w:cs="SimSun"/>
          <w:sz w:val="24"/>
          <w:szCs w:val="24"/>
          <w:lang w:val="en-US" w:eastAsia="zh-CN"/>
        </w:rPr>
        <w:t xml:space="preserve">, Xu M, Shen D, Lu WD, Lu JF. Postoperative intraperitioneal hyperthermic chemoperfusion combined with intravenous chemotherapy for 82 advanced gastric cancer patients. </w:t>
      </w:r>
      <w:r w:rsidRPr="001F362A">
        <w:rPr>
          <w:rFonts w:ascii="Book Antiqua" w:eastAsia="SimSun" w:hAnsi="Book Antiqua" w:cs="SimSun"/>
          <w:i/>
          <w:iCs/>
          <w:sz w:val="24"/>
          <w:szCs w:val="24"/>
          <w:lang w:val="en-US" w:eastAsia="zh-CN"/>
        </w:rPr>
        <w:t>Zhonghua Zhong Liu Za Zhi</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26</w:t>
      </w:r>
      <w:r w:rsidRPr="001F362A">
        <w:rPr>
          <w:rFonts w:ascii="Book Antiqua" w:eastAsia="SimSun" w:hAnsi="Book Antiqua" w:cs="SimSun"/>
          <w:sz w:val="24"/>
          <w:szCs w:val="24"/>
          <w:lang w:val="en-US" w:eastAsia="zh-CN"/>
        </w:rPr>
        <w:t>: 247-249 [PMID: 15312391]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70 </w:t>
      </w:r>
      <w:r w:rsidRPr="001F362A">
        <w:rPr>
          <w:rFonts w:ascii="Book Antiqua" w:eastAsia="SimSun" w:hAnsi="Book Antiqua" w:cs="SimSun"/>
          <w:b/>
          <w:bCs/>
          <w:sz w:val="24"/>
          <w:szCs w:val="24"/>
          <w:lang w:val="en-US" w:eastAsia="zh-CN"/>
        </w:rPr>
        <w:t>Zhang GY</w:t>
      </w:r>
      <w:r w:rsidRPr="001F362A">
        <w:rPr>
          <w:rFonts w:ascii="Book Antiqua" w:eastAsia="SimSun" w:hAnsi="Book Antiqua" w:cs="SimSun"/>
          <w:sz w:val="24"/>
          <w:szCs w:val="24"/>
          <w:lang w:val="en-US" w:eastAsia="zh-CN"/>
        </w:rPr>
        <w:t xml:space="preserve">, Chen XC, Pan K, Xia LG, Zuo M, Zheng T. Application of hyperthermic intraoperative intraperitoneal chemotherapy in patients with gastric cancer. </w:t>
      </w:r>
      <w:r w:rsidRPr="001F362A">
        <w:rPr>
          <w:rFonts w:ascii="Book Antiqua" w:eastAsia="SimSun" w:hAnsi="Book Antiqua" w:cs="SimSun"/>
          <w:i/>
          <w:iCs/>
          <w:sz w:val="24"/>
          <w:szCs w:val="24"/>
          <w:lang w:val="en-US" w:eastAsia="zh-CN"/>
        </w:rPr>
        <w:t>Zhonghua Wei Chang Wai Ke Za Zhi</w:t>
      </w:r>
      <w:r w:rsidRPr="001F362A">
        <w:rPr>
          <w:rFonts w:ascii="Book Antiqua" w:eastAsia="SimSun" w:hAnsi="Book Antiqua" w:cs="SimSun"/>
          <w:sz w:val="24"/>
          <w:szCs w:val="24"/>
          <w:lang w:val="en-US" w:eastAsia="zh-CN"/>
        </w:rPr>
        <w:t xml:space="preserve"> 2007; </w:t>
      </w:r>
      <w:r w:rsidRPr="001F362A">
        <w:rPr>
          <w:rFonts w:ascii="Book Antiqua" w:eastAsia="SimSun" w:hAnsi="Book Antiqua" w:cs="SimSun"/>
          <w:b/>
          <w:bCs/>
          <w:sz w:val="24"/>
          <w:szCs w:val="24"/>
          <w:lang w:val="en-US" w:eastAsia="zh-CN"/>
        </w:rPr>
        <w:t>10</w:t>
      </w:r>
      <w:r w:rsidRPr="001F362A">
        <w:rPr>
          <w:rFonts w:ascii="Book Antiqua" w:eastAsia="SimSun" w:hAnsi="Book Antiqua" w:cs="SimSun"/>
          <w:sz w:val="24"/>
          <w:szCs w:val="24"/>
          <w:lang w:val="en-US" w:eastAsia="zh-CN"/>
        </w:rPr>
        <w:t>: 362-364 [PMID: 17659464]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71 </w:t>
      </w:r>
      <w:r w:rsidRPr="001F362A">
        <w:rPr>
          <w:rFonts w:ascii="Book Antiqua" w:eastAsia="SimSun" w:hAnsi="Book Antiqua" w:cs="SimSun"/>
          <w:b/>
          <w:bCs/>
          <w:sz w:val="24"/>
          <w:szCs w:val="24"/>
          <w:lang w:val="en-US" w:eastAsia="zh-CN"/>
        </w:rPr>
        <w:t>Deng HJ</w:t>
      </w:r>
      <w:r w:rsidRPr="001F362A">
        <w:rPr>
          <w:rFonts w:ascii="Book Antiqua" w:eastAsia="SimSun" w:hAnsi="Book Antiqua" w:cs="SimSun"/>
          <w:sz w:val="24"/>
          <w:szCs w:val="24"/>
          <w:lang w:val="en-US" w:eastAsia="zh-CN"/>
        </w:rPr>
        <w:t xml:space="preserve">, Wei ZG, Zhen L, Li GX, Uang XC, Qing SH. Clinical application of perioperative continuous hyperthermic peritoneal perfusion chemotherapy for gastric cancer. </w:t>
      </w:r>
      <w:r w:rsidRPr="001F362A">
        <w:rPr>
          <w:rFonts w:ascii="Book Antiqua" w:eastAsia="SimSun" w:hAnsi="Book Antiqua" w:cs="SimSun"/>
          <w:i/>
          <w:iCs/>
          <w:sz w:val="24"/>
          <w:szCs w:val="24"/>
          <w:lang w:val="en-US" w:eastAsia="zh-CN"/>
        </w:rPr>
        <w:t>Nan Fang Yi Ke Da Xue Xue Bao</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29</w:t>
      </w:r>
      <w:r w:rsidRPr="001F362A">
        <w:rPr>
          <w:rFonts w:ascii="Book Antiqua" w:eastAsia="SimSun" w:hAnsi="Book Antiqua" w:cs="SimSun"/>
          <w:sz w:val="24"/>
          <w:szCs w:val="24"/>
          <w:lang w:val="en-US" w:eastAsia="zh-CN"/>
        </w:rPr>
        <w:t>: 295-297 [PMID: 19246304]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72 </w:t>
      </w:r>
      <w:r w:rsidRPr="001F362A">
        <w:rPr>
          <w:rFonts w:ascii="Book Antiqua" w:eastAsia="SimSun" w:hAnsi="Book Antiqua" w:cs="SimSun"/>
          <w:b/>
          <w:bCs/>
          <w:sz w:val="24"/>
          <w:szCs w:val="24"/>
          <w:lang w:val="en-US" w:eastAsia="zh-CN"/>
        </w:rPr>
        <w:t>Fujimura T</w:t>
      </w:r>
      <w:r w:rsidRPr="001F362A">
        <w:rPr>
          <w:rFonts w:ascii="Book Antiqua" w:eastAsia="SimSun" w:hAnsi="Book Antiqua" w:cs="SimSun"/>
          <w:sz w:val="24"/>
          <w:szCs w:val="24"/>
          <w:lang w:val="en-US" w:eastAsia="zh-CN"/>
        </w:rPr>
        <w:t xml:space="preserve">, Yonemura Y, Muraoka K, Takamura H, Hirono Y, Sahara H, Ninomiya I, Matsumoto H, Tsugawa K, Nishimura G. Continuous hyperthermic peritoneal perfusion for the prevention of peritoneal recurrence of gastric cancer: randomized controlled study. </w:t>
      </w:r>
      <w:r w:rsidRPr="001F362A">
        <w:rPr>
          <w:rFonts w:ascii="Book Antiqua" w:eastAsia="SimSun" w:hAnsi="Book Antiqua" w:cs="SimSun"/>
          <w:i/>
          <w:iCs/>
          <w:sz w:val="24"/>
          <w:szCs w:val="24"/>
          <w:lang w:val="en-US" w:eastAsia="zh-CN"/>
        </w:rPr>
        <w:t>World J Surg</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1994</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18</w:t>
      </w:r>
      <w:r w:rsidRPr="001F362A">
        <w:rPr>
          <w:rFonts w:ascii="Book Antiqua" w:eastAsia="SimSun" w:hAnsi="Book Antiqua" w:cs="SimSun"/>
          <w:sz w:val="24"/>
          <w:szCs w:val="24"/>
          <w:lang w:val="en-US" w:eastAsia="zh-CN"/>
        </w:rPr>
        <w:t>: 150-155 [PMID: 8197772]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73 </w:t>
      </w:r>
      <w:r w:rsidRPr="001F362A">
        <w:rPr>
          <w:rFonts w:ascii="Book Antiqua" w:eastAsia="SimSun" w:hAnsi="Book Antiqua" w:cs="SimSun"/>
          <w:b/>
          <w:bCs/>
          <w:sz w:val="24"/>
          <w:szCs w:val="24"/>
          <w:lang w:val="en-US" w:eastAsia="zh-CN"/>
        </w:rPr>
        <w:t>Ikeguchi M</w:t>
      </w:r>
      <w:r w:rsidRPr="001F362A">
        <w:rPr>
          <w:rFonts w:ascii="Book Antiqua" w:eastAsia="SimSun" w:hAnsi="Book Antiqua" w:cs="SimSun"/>
          <w:sz w:val="24"/>
          <w:szCs w:val="24"/>
          <w:lang w:val="en-US" w:eastAsia="zh-CN"/>
        </w:rPr>
        <w:t xml:space="preserve">, Kondou A, Oka A, Tsujitani S, Maeta M, Kaibara N. Effects of continuous hyperthermic peritoneal perfusion on prognosis of gastric cancer with serosal invasion. </w:t>
      </w:r>
      <w:r w:rsidRPr="001F362A">
        <w:rPr>
          <w:rFonts w:ascii="Book Antiqua" w:eastAsia="SimSun" w:hAnsi="Book Antiqua" w:cs="SimSun"/>
          <w:i/>
          <w:iCs/>
          <w:sz w:val="24"/>
          <w:szCs w:val="24"/>
          <w:lang w:val="en-US" w:eastAsia="zh-CN"/>
        </w:rPr>
        <w:t>Eur J Surg</w:t>
      </w:r>
      <w:r w:rsidRPr="001F362A">
        <w:rPr>
          <w:rFonts w:ascii="Book Antiqua" w:eastAsia="SimSun" w:hAnsi="Book Antiqua" w:cs="SimSun"/>
          <w:sz w:val="24"/>
          <w:szCs w:val="24"/>
          <w:lang w:val="en-US" w:eastAsia="zh-CN"/>
        </w:rPr>
        <w:t xml:space="preserve"> 1995; </w:t>
      </w:r>
      <w:r w:rsidRPr="001F362A">
        <w:rPr>
          <w:rFonts w:ascii="Book Antiqua" w:eastAsia="SimSun" w:hAnsi="Book Antiqua" w:cs="SimSun"/>
          <w:b/>
          <w:bCs/>
          <w:sz w:val="24"/>
          <w:szCs w:val="24"/>
          <w:lang w:val="en-US" w:eastAsia="zh-CN"/>
        </w:rPr>
        <w:t>161</w:t>
      </w:r>
      <w:r w:rsidRPr="001F362A">
        <w:rPr>
          <w:rFonts w:ascii="Book Antiqua" w:eastAsia="SimSun" w:hAnsi="Book Antiqua" w:cs="SimSun"/>
          <w:sz w:val="24"/>
          <w:szCs w:val="24"/>
          <w:lang w:val="en-US" w:eastAsia="zh-CN"/>
        </w:rPr>
        <w:t>: 581-586 [PMID: 8519874]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74 </w:t>
      </w:r>
      <w:r w:rsidRPr="001F362A">
        <w:rPr>
          <w:rFonts w:ascii="Book Antiqua" w:eastAsia="SimSun" w:hAnsi="Book Antiqua" w:cs="SimSun"/>
          <w:b/>
          <w:bCs/>
          <w:sz w:val="24"/>
          <w:szCs w:val="24"/>
          <w:lang w:val="en-US" w:eastAsia="zh-CN"/>
        </w:rPr>
        <w:t>Fujimoto S</w:t>
      </w:r>
      <w:r w:rsidRPr="001F362A">
        <w:rPr>
          <w:rFonts w:ascii="Book Antiqua" w:eastAsia="SimSun" w:hAnsi="Book Antiqua" w:cs="SimSun"/>
          <w:sz w:val="24"/>
          <w:szCs w:val="24"/>
          <w:lang w:val="en-US" w:eastAsia="zh-CN"/>
        </w:rPr>
        <w:t xml:space="preserve">, Takahashi M, Mutou T, Kobayashi K, Toyosawa T. Successful intraperitoneal hyperthermic chemoperfusion for the prevention of postoperative peritoneal recurrence in patients with advanced gastric carcinoma.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1999; </w:t>
      </w:r>
      <w:r w:rsidRPr="001F362A">
        <w:rPr>
          <w:rFonts w:ascii="Book Antiqua" w:eastAsia="SimSun" w:hAnsi="Book Antiqua" w:cs="SimSun"/>
          <w:b/>
          <w:bCs/>
          <w:sz w:val="24"/>
          <w:szCs w:val="24"/>
          <w:lang w:val="en-US" w:eastAsia="zh-CN"/>
        </w:rPr>
        <w:t>85</w:t>
      </w:r>
      <w:r w:rsidRPr="001F362A">
        <w:rPr>
          <w:rFonts w:ascii="Book Antiqua" w:eastAsia="SimSun" w:hAnsi="Book Antiqua" w:cs="SimSun"/>
          <w:sz w:val="24"/>
          <w:szCs w:val="24"/>
          <w:lang w:val="en-US" w:eastAsia="zh-CN"/>
        </w:rPr>
        <w:t xml:space="preserve">: 529-534 [PMID: 10091726 DOI: </w:t>
      </w:r>
      <w:r w:rsidRPr="001F362A">
        <w:rPr>
          <w:rFonts w:ascii="Book Antiqua" w:eastAsia="SimSun" w:hAnsi="Book Antiqua" w:cs="Times New Roman"/>
          <w:bCs/>
          <w:kern w:val="2"/>
          <w:sz w:val="24"/>
          <w:szCs w:val="24"/>
          <w:lang w:val="en-US" w:eastAsia="zh-CN"/>
        </w:rPr>
        <w:t>10.1002/ (SICI</w:t>
      </w:r>
      <w:proofErr w:type="gramStart"/>
      <w:r w:rsidRPr="001F362A">
        <w:rPr>
          <w:rFonts w:ascii="Book Antiqua" w:eastAsia="SimSun" w:hAnsi="Book Antiqua" w:cs="Times New Roman"/>
          <w:bCs/>
          <w:kern w:val="2"/>
          <w:sz w:val="24"/>
          <w:szCs w:val="24"/>
          <w:lang w:val="en-US" w:eastAsia="zh-CN"/>
        </w:rPr>
        <w:t>)1097</w:t>
      </w:r>
      <w:proofErr w:type="gramEnd"/>
      <w:r w:rsidRPr="001F362A">
        <w:rPr>
          <w:rFonts w:ascii="Book Antiqua" w:eastAsia="SimSun" w:hAnsi="Book Antiqua" w:cs="Times New Roman"/>
          <w:bCs/>
          <w:kern w:val="2"/>
          <w:sz w:val="24"/>
          <w:szCs w:val="24"/>
          <w:lang w:val="en-US" w:eastAsia="zh-CN"/>
        </w:rPr>
        <w:t>-0142 (19990201)85:3&lt;529::AID-CNCR3&gt;3.0.CO;2-9</w:t>
      </w:r>
      <w:r w:rsidRPr="001F362A">
        <w:rPr>
          <w:rFonts w:ascii="Book Antiqua" w:eastAsia="SimSun" w:hAnsi="Book Antiqua" w:cs="SimSun"/>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75 </w:t>
      </w:r>
      <w:r w:rsidRPr="001F362A">
        <w:rPr>
          <w:rFonts w:ascii="Book Antiqua" w:eastAsia="SimSun" w:hAnsi="Book Antiqua" w:cs="SimSun"/>
          <w:b/>
          <w:bCs/>
          <w:sz w:val="24"/>
          <w:szCs w:val="24"/>
          <w:lang w:val="en-US" w:eastAsia="zh-CN"/>
        </w:rPr>
        <w:t>Hirose K</w:t>
      </w:r>
      <w:r w:rsidRPr="001F362A">
        <w:rPr>
          <w:rFonts w:ascii="Book Antiqua" w:eastAsia="SimSun" w:hAnsi="Book Antiqua" w:cs="SimSun"/>
          <w:sz w:val="24"/>
          <w:szCs w:val="24"/>
          <w:lang w:val="en-US" w:eastAsia="zh-CN"/>
        </w:rPr>
        <w:t xml:space="preserve">, Katayama K, Iida A, Yamaguchi A, Nakagawara G, Umeda S, Kusaka Y. Efficacy of continuous hyperthermic peritoneal perfusion for the prophylaxis and treatment of peritoneal metastasis of advanced gastric cancer: evaluation by multivariate regression analysis. </w:t>
      </w:r>
      <w:r w:rsidRPr="001F362A">
        <w:rPr>
          <w:rFonts w:ascii="Book Antiqua" w:eastAsia="SimSun" w:hAnsi="Book Antiqua" w:cs="SimSun"/>
          <w:i/>
          <w:iCs/>
          <w:sz w:val="24"/>
          <w:szCs w:val="24"/>
          <w:lang w:val="en-US" w:eastAsia="zh-CN"/>
        </w:rPr>
        <w:t>Oncology</w:t>
      </w:r>
      <w:r w:rsidRPr="001F362A">
        <w:rPr>
          <w:rFonts w:ascii="Book Antiqua" w:eastAsia="SimSun" w:hAnsi="Book Antiqua" w:cs="SimSun"/>
          <w:sz w:val="24"/>
          <w:szCs w:val="24"/>
          <w:lang w:val="en-US" w:eastAsia="zh-CN"/>
        </w:rPr>
        <w:t xml:space="preserve"> 1999; </w:t>
      </w:r>
      <w:r w:rsidRPr="001F362A">
        <w:rPr>
          <w:rFonts w:ascii="Book Antiqua" w:eastAsia="SimSun" w:hAnsi="Book Antiqua" w:cs="SimSun"/>
          <w:b/>
          <w:bCs/>
          <w:sz w:val="24"/>
          <w:szCs w:val="24"/>
          <w:lang w:val="en-US" w:eastAsia="zh-CN"/>
        </w:rPr>
        <w:t>57</w:t>
      </w:r>
      <w:r w:rsidRPr="001F362A">
        <w:rPr>
          <w:rFonts w:ascii="Book Antiqua" w:eastAsia="SimSun" w:hAnsi="Book Antiqua" w:cs="SimSun"/>
          <w:sz w:val="24"/>
          <w:szCs w:val="24"/>
          <w:lang w:val="en-US" w:eastAsia="zh-CN"/>
        </w:rPr>
        <w:t>: 106-114 [PMID: 10461056 DOI: 10.1159/000012016]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76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de Aretxabala X, Fujimura T, Fushida S, Katayama K, Bandou E, Sugiyama K, Kawamura T, Kinoshita K, Endou Y, Sasaki T. Intraoperative chemohyperthermic peritoneal perfusion as an adjuvant to gastric cancer: final results of a randomized controlled study. </w:t>
      </w:r>
      <w:r w:rsidRPr="001F362A">
        <w:rPr>
          <w:rFonts w:ascii="Book Antiqua" w:eastAsia="SimSun" w:hAnsi="Book Antiqua" w:cs="SimSun"/>
          <w:i/>
          <w:iCs/>
          <w:sz w:val="24"/>
          <w:szCs w:val="24"/>
          <w:lang w:val="en-US" w:eastAsia="zh-CN"/>
        </w:rPr>
        <w:t>Hepatogastroenterology</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2001</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48</w:t>
      </w:r>
      <w:r w:rsidRPr="001F362A">
        <w:rPr>
          <w:rFonts w:ascii="Book Antiqua" w:eastAsia="SimSun" w:hAnsi="Book Antiqua" w:cs="SimSun"/>
          <w:sz w:val="24"/>
          <w:szCs w:val="24"/>
          <w:lang w:val="en-US" w:eastAsia="zh-CN"/>
        </w:rPr>
        <w:t xml:space="preserve">: 1776-1782 [PMID: </w:t>
      </w:r>
      <w:bookmarkStart w:id="415" w:name="OLE_LINK2385"/>
      <w:bookmarkStart w:id="416" w:name="OLE_LINK2386"/>
      <w:r w:rsidRPr="001F362A">
        <w:rPr>
          <w:rFonts w:ascii="Book Antiqua" w:eastAsia="SimSun" w:hAnsi="Book Antiqua" w:cs="SimSun"/>
          <w:sz w:val="24"/>
          <w:szCs w:val="24"/>
          <w:lang w:val="en-US" w:eastAsia="zh-CN"/>
        </w:rPr>
        <w:t>11813623</w:t>
      </w:r>
      <w:bookmarkEnd w:id="415"/>
      <w:bookmarkEnd w:id="416"/>
      <w:r w:rsidRPr="001F362A">
        <w:rPr>
          <w:rFonts w:ascii="Book Antiqua" w:eastAsia="SimSun" w:hAnsi="Book Antiqua" w:cs="SimSun"/>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77 </w:t>
      </w:r>
      <w:r w:rsidRPr="001F362A">
        <w:rPr>
          <w:rFonts w:ascii="Book Antiqua" w:eastAsia="SimSun" w:hAnsi="Book Antiqua" w:cs="SimSun"/>
          <w:b/>
          <w:bCs/>
          <w:sz w:val="24"/>
          <w:szCs w:val="24"/>
          <w:lang w:val="en-US" w:eastAsia="zh-CN"/>
        </w:rPr>
        <w:t>Kim JY</w:t>
      </w:r>
      <w:r w:rsidRPr="001F362A">
        <w:rPr>
          <w:rFonts w:ascii="Book Antiqua" w:eastAsia="SimSun" w:hAnsi="Book Antiqua" w:cs="SimSun"/>
          <w:sz w:val="24"/>
          <w:szCs w:val="24"/>
          <w:lang w:val="en-US" w:eastAsia="zh-CN"/>
        </w:rPr>
        <w:t xml:space="preserve">, Bae HS. A controlled clinical study of serosa-invasive gastric carcinoma patients who underwent surgery plus intraperitoneal hyperthermo-chemo-perfusion (IHCP). </w:t>
      </w:r>
      <w:r w:rsidRPr="001F362A">
        <w:rPr>
          <w:rFonts w:ascii="Book Antiqua" w:eastAsia="SimSun" w:hAnsi="Book Antiqua" w:cs="SimSun"/>
          <w:i/>
          <w:iCs/>
          <w:sz w:val="24"/>
          <w:szCs w:val="24"/>
          <w:lang w:val="en-US" w:eastAsia="zh-CN"/>
        </w:rPr>
        <w:t>Gastric Cancer</w:t>
      </w:r>
      <w:r w:rsidRPr="001F362A">
        <w:rPr>
          <w:rFonts w:ascii="Book Antiqua" w:eastAsia="SimSun" w:hAnsi="Book Antiqua" w:cs="SimSun"/>
          <w:sz w:val="24"/>
          <w:szCs w:val="24"/>
          <w:lang w:val="en-US" w:eastAsia="zh-CN"/>
        </w:rPr>
        <w:t xml:space="preserve"> 2001; </w:t>
      </w:r>
      <w:r w:rsidRPr="001F362A">
        <w:rPr>
          <w:rFonts w:ascii="Book Antiqua" w:eastAsia="SimSun" w:hAnsi="Book Antiqua" w:cs="SimSun"/>
          <w:b/>
          <w:bCs/>
          <w:sz w:val="24"/>
          <w:szCs w:val="24"/>
          <w:lang w:val="en-US" w:eastAsia="zh-CN"/>
        </w:rPr>
        <w:t>4</w:t>
      </w:r>
      <w:r w:rsidRPr="001F362A">
        <w:rPr>
          <w:rFonts w:ascii="Book Antiqua" w:eastAsia="SimSun" w:hAnsi="Book Antiqua" w:cs="SimSun"/>
          <w:sz w:val="24"/>
          <w:szCs w:val="24"/>
          <w:lang w:val="en-US" w:eastAsia="zh-CN"/>
        </w:rPr>
        <w:t>: 27-33 [PMID: 11706624 DOI: 10.1007/s101200100013]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78</w:t>
      </w:r>
      <w:r w:rsidRPr="001F362A">
        <w:rPr>
          <w:rFonts w:ascii="Book Antiqua" w:eastAsia="SimSun" w:hAnsi="Book Antiqua" w:cs="SimSun"/>
          <w:b/>
          <w:sz w:val="24"/>
          <w:szCs w:val="24"/>
          <w:lang w:val="en-US" w:eastAsia="zh-CN"/>
        </w:rPr>
        <w:t xml:space="preserve"> </w:t>
      </w:r>
      <w:bookmarkStart w:id="417" w:name="OLE_LINK2389"/>
      <w:bookmarkStart w:id="418" w:name="OLE_LINK2390"/>
      <w:r w:rsidRPr="001F362A">
        <w:rPr>
          <w:rFonts w:ascii="Book Antiqua" w:eastAsia="SimSun" w:hAnsi="Book Antiqua" w:cs="SimSun"/>
          <w:b/>
          <w:sz w:val="24"/>
          <w:szCs w:val="24"/>
          <w:lang w:val="en-US" w:eastAsia="zh-CN"/>
        </w:rPr>
        <w:t>Yonemura Y</w:t>
      </w:r>
      <w:r w:rsidRPr="001F362A">
        <w:rPr>
          <w:rFonts w:ascii="Book Antiqua" w:eastAsia="SimSun" w:hAnsi="Book Antiqua" w:cs="SimSun"/>
          <w:sz w:val="24"/>
          <w:szCs w:val="24"/>
          <w:lang w:val="en-US" w:eastAsia="zh-CN"/>
        </w:rPr>
        <w:t xml:space="preserve">, Shinbo M, Hagiwara A., Shimada S, Nakajima T, Ikeda S, Pkamura H, Hirano M, Mizuno M, Endou Y, Miura M, Mizumoto Y. </w:t>
      </w:r>
      <w:bookmarkStart w:id="419" w:name="OLE_LINK2393"/>
      <w:bookmarkStart w:id="420" w:name="OLE_LINK2394"/>
      <w:r w:rsidRPr="001F362A">
        <w:rPr>
          <w:rFonts w:ascii="Book Antiqua" w:eastAsia="SimSun" w:hAnsi="Book Antiqua" w:cs="SimSun"/>
          <w:sz w:val="24"/>
          <w:szCs w:val="24"/>
          <w:lang w:val="en-US" w:eastAsia="zh-CN"/>
        </w:rPr>
        <w:t>Treatment for potentially curable gastric cancer patients with intraperitoneal free cancer cells</w:t>
      </w:r>
      <w:bookmarkEnd w:id="419"/>
      <w:bookmarkEnd w:id="420"/>
      <w:r w:rsidRPr="001F362A">
        <w:rPr>
          <w:rFonts w:ascii="Book Antiqua" w:eastAsia="SimSun" w:hAnsi="Book Antiqua" w:cs="SimSun"/>
          <w:sz w:val="24"/>
          <w:szCs w:val="24"/>
          <w:lang w:val="en-US" w:eastAsia="zh-CN"/>
        </w:rPr>
        <w:t xml:space="preserve">. </w:t>
      </w:r>
      <w:bookmarkStart w:id="421" w:name="OLE_LINK2391"/>
      <w:bookmarkStart w:id="422" w:name="OLE_LINK2392"/>
      <w:bookmarkStart w:id="423" w:name="OLE_LINK2387"/>
      <w:bookmarkStart w:id="424" w:name="OLE_LINK2388"/>
      <w:r w:rsidRPr="001F362A">
        <w:rPr>
          <w:rFonts w:ascii="Book Antiqua" w:eastAsia="SimSun" w:hAnsi="Book Antiqua" w:cs="SimSun"/>
          <w:i/>
          <w:sz w:val="24"/>
          <w:szCs w:val="24"/>
          <w:lang w:val="en-US" w:eastAsia="zh-CN"/>
        </w:rPr>
        <w:t xml:space="preserve">Gastroenterological </w:t>
      </w:r>
      <w:bookmarkEnd w:id="421"/>
      <w:bookmarkEnd w:id="422"/>
      <w:r w:rsidRPr="001F362A">
        <w:rPr>
          <w:rFonts w:ascii="Book Antiqua" w:eastAsia="SimSun" w:hAnsi="Book Antiqua" w:cs="SimSun"/>
          <w:i/>
          <w:sz w:val="24"/>
          <w:szCs w:val="24"/>
          <w:lang w:val="en-US" w:eastAsia="zh-CN"/>
        </w:rPr>
        <w:t xml:space="preserve">Surg </w:t>
      </w:r>
      <w:r w:rsidRPr="001F362A">
        <w:rPr>
          <w:rFonts w:ascii="Book Antiqua" w:eastAsia="SimSun" w:hAnsi="Book Antiqua" w:cs="SimSun"/>
          <w:sz w:val="24"/>
          <w:szCs w:val="24"/>
          <w:lang w:val="en-US" w:eastAsia="zh-CN"/>
        </w:rPr>
        <w:t xml:space="preserve">2008; </w:t>
      </w:r>
      <w:r w:rsidRPr="001F362A">
        <w:rPr>
          <w:rFonts w:ascii="Book Antiqua" w:eastAsia="SimSun" w:hAnsi="Book Antiqua" w:cs="SimSun"/>
          <w:b/>
          <w:sz w:val="24"/>
          <w:szCs w:val="24"/>
          <w:lang w:val="en-US" w:eastAsia="zh-CN"/>
        </w:rPr>
        <w:t>31</w:t>
      </w:r>
      <w:r w:rsidRPr="001F362A">
        <w:rPr>
          <w:rFonts w:ascii="Book Antiqua" w:eastAsia="SimSun" w:hAnsi="Book Antiqua" w:cs="SimSun"/>
          <w:sz w:val="24"/>
          <w:szCs w:val="24"/>
          <w:lang w:val="en-US" w:eastAsia="zh-CN"/>
        </w:rPr>
        <w:t>: 802-812</w:t>
      </w:r>
      <w:bookmarkEnd w:id="417"/>
      <w:bookmarkEnd w:id="418"/>
      <w:bookmarkEnd w:id="423"/>
      <w:bookmarkEnd w:id="424"/>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79 </w:t>
      </w:r>
      <w:r w:rsidRPr="001F362A">
        <w:rPr>
          <w:rFonts w:ascii="Book Antiqua" w:eastAsia="SimSun" w:hAnsi="Book Antiqua" w:cs="SimSun"/>
          <w:b/>
          <w:bCs/>
          <w:sz w:val="24"/>
          <w:szCs w:val="24"/>
          <w:lang w:val="en-US" w:eastAsia="zh-CN"/>
        </w:rPr>
        <w:t>Takahashi T</w:t>
      </w:r>
      <w:r w:rsidRPr="001F362A">
        <w:rPr>
          <w:rFonts w:ascii="Book Antiqua" w:eastAsia="SimSun" w:hAnsi="Book Antiqua" w:cs="SimSun"/>
          <w:sz w:val="24"/>
          <w:szCs w:val="24"/>
          <w:lang w:val="en-US" w:eastAsia="zh-CN"/>
        </w:rPr>
        <w:t xml:space="preserve">, Hagiwara A, Shimotsuma M, Sawai K, Yamaguchi T. Prophylaxis and treatment of peritoneal carcinomatosis: intraperitoneal chemotherapy with mitomycin C bound to activated carbon particles. </w:t>
      </w:r>
      <w:r w:rsidRPr="001F362A">
        <w:rPr>
          <w:rFonts w:ascii="Book Antiqua" w:eastAsia="SimSun" w:hAnsi="Book Antiqua" w:cs="SimSun"/>
          <w:i/>
          <w:iCs/>
          <w:sz w:val="24"/>
          <w:szCs w:val="24"/>
          <w:lang w:val="en-US" w:eastAsia="zh-CN"/>
        </w:rPr>
        <w:t>World J Surg</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1995</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19</w:t>
      </w:r>
      <w:r w:rsidRPr="001F362A">
        <w:rPr>
          <w:rFonts w:ascii="Book Antiqua" w:eastAsia="SimSun" w:hAnsi="Book Antiqua" w:cs="SimSun"/>
          <w:sz w:val="24"/>
          <w:szCs w:val="24"/>
          <w:lang w:val="en-US" w:eastAsia="zh-CN"/>
        </w:rPr>
        <w:t>: 565-569 [PMID: 7676701 DOI: 10.1007/BF00294724]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80 </w:t>
      </w:r>
      <w:r w:rsidRPr="001F362A">
        <w:rPr>
          <w:rFonts w:ascii="Book Antiqua" w:eastAsia="SimSun" w:hAnsi="Book Antiqua" w:cs="SimSun"/>
          <w:b/>
          <w:bCs/>
          <w:sz w:val="24"/>
          <w:szCs w:val="24"/>
          <w:lang w:val="en-US" w:eastAsia="zh-CN"/>
        </w:rPr>
        <w:t>Yu W</w:t>
      </w:r>
      <w:r w:rsidRPr="001F362A">
        <w:rPr>
          <w:rFonts w:ascii="Book Antiqua" w:eastAsia="SimSun" w:hAnsi="Book Antiqua" w:cs="SimSun"/>
          <w:sz w:val="24"/>
          <w:szCs w:val="24"/>
          <w:lang w:val="en-US" w:eastAsia="zh-CN"/>
        </w:rPr>
        <w:t xml:space="preserve">, Whang I, Chung HY, Averbach A, Sugarbaker PH. Indications for early postoperative intraperitoneal chemotherapy of advanced gastric cancer: results of a prospective randomized trial. </w:t>
      </w:r>
      <w:r w:rsidRPr="001F362A">
        <w:rPr>
          <w:rFonts w:ascii="Book Antiqua" w:eastAsia="SimSun" w:hAnsi="Book Antiqua" w:cs="SimSun"/>
          <w:i/>
          <w:iCs/>
          <w:sz w:val="24"/>
          <w:szCs w:val="24"/>
          <w:lang w:val="en-US" w:eastAsia="zh-CN"/>
        </w:rPr>
        <w:t>World J Surg</w:t>
      </w:r>
      <w:r w:rsidRPr="001F362A">
        <w:rPr>
          <w:rFonts w:ascii="Book Antiqua" w:eastAsia="SimSun" w:hAnsi="Book Antiqua" w:cs="SimSun"/>
          <w:sz w:val="24"/>
          <w:szCs w:val="24"/>
          <w:lang w:val="en-US" w:eastAsia="zh-CN"/>
        </w:rPr>
        <w:t xml:space="preserve"> 2001; </w:t>
      </w:r>
      <w:r w:rsidRPr="001F362A">
        <w:rPr>
          <w:rFonts w:ascii="Book Antiqua" w:eastAsia="SimSun" w:hAnsi="Book Antiqua" w:cs="SimSun"/>
          <w:b/>
          <w:bCs/>
          <w:sz w:val="24"/>
          <w:szCs w:val="24"/>
          <w:lang w:val="en-US" w:eastAsia="zh-CN"/>
        </w:rPr>
        <w:t>25</w:t>
      </w:r>
      <w:r w:rsidRPr="001F362A">
        <w:rPr>
          <w:rFonts w:ascii="Book Antiqua" w:eastAsia="SimSun" w:hAnsi="Book Antiqua" w:cs="SimSun"/>
          <w:sz w:val="24"/>
          <w:szCs w:val="24"/>
          <w:lang w:val="en-US" w:eastAsia="zh-CN"/>
        </w:rPr>
        <w:t>: 985-990 [PMID: 11571980 DOI: 10.1007/s00268-001-0067-7]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81 </w:t>
      </w:r>
      <w:r w:rsidRPr="001F362A">
        <w:rPr>
          <w:rFonts w:ascii="Book Antiqua" w:eastAsia="SimSun" w:hAnsi="Book Antiqua" w:cs="SimSun"/>
          <w:b/>
          <w:bCs/>
          <w:sz w:val="24"/>
          <w:szCs w:val="24"/>
          <w:lang w:val="en-US" w:eastAsia="zh-CN"/>
        </w:rPr>
        <w:t>Sun J</w:t>
      </w:r>
      <w:r w:rsidRPr="001F362A">
        <w:rPr>
          <w:rFonts w:ascii="Book Antiqua" w:eastAsia="SimSun" w:hAnsi="Book Antiqua" w:cs="SimSun"/>
          <w:sz w:val="24"/>
          <w:szCs w:val="24"/>
          <w:lang w:val="en-US" w:eastAsia="zh-CN"/>
        </w:rPr>
        <w:t xml:space="preserve">, Song Y, Wang Z, Gao P, Chen X, Xu Y, Liang J, Xu H. Benefits of hyperthermic intraperitoneal chemotherapy for patients with serosal invasion in gastric cancer: a meta-analysis of the randomized controlled trials. </w:t>
      </w:r>
      <w:r w:rsidRPr="001F362A">
        <w:rPr>
          <w:rFonts w:ascii="Book Antiqua" w:eastAsia="SimSun" w:hAnsi="Book Antiqua" w:cs="SimSun"/>
          <w:i/>
          <w:iCs/>
          <w:sz w:val="24"/>
          <w:szCs w:val="24"/>
          <w:lang w:val="en-US" w:eastAsia="zh-CN"/>
        </w:rPr>
        <w:t>BMC Cancer</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12</w:t>
      </w:r>
      <w:r w:rsidRPr="001F362A">
        <w:rPr>
          <w:rFonts w:ascii="Book Antiqua" w:eastAsia="SimSun" w:hAnsi="Book Antiqua" w:cs="SimSun"/>
          <w:sz w:val="24"/>
          <w:szCs w:val="24"/>
          <w:lang w:val="en-US" w:eastAsia="zh-CN"/>
        </w:rPr>
        <w:t>: 526 [PMID: 23153379 DOI: 10.1186/1471-2407-12-526]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82 </w:t>
      </w:r>
      <w:r w:rsidRPr="001F362A">
        <w:rPr>
          <w:rFonts w:ascii="Book Antiqua" w:eastAsia="SimSun" w:hAnsi="Book Antiqua" w:cs="SimSun"/>
          <w:b/>
          <w:bCs/>
          <w:sz w:val="24"/>
          <w:szCs w:val="24"/>
          <w:lang w:val="en-US" w:eastAsia="zh-CN"/>
        </w:rPr>
        <w:t>Mi DH</w:t>
      </w:r>
      <w:r w:rsidRPr="001F362A">
        <w:rPr>
          <w:rFonts w:ascii="Book Antiqua" w:eastAsia="SimSun" w:hAnsi="Book Antiqua" w:cs="SimSun"/>
          <w:sz w:val="24"/>
          <w:szCs w:val="24"/>
          <w:lang w:val="en-US" w:eastAsia="zh-CN"/>
        </w:rPr>
        <w:t xml:space="preserve">, Li Z, Yang KH, Cao N, Lethaby A, Tian JH, Santesso N, Ma B, Chen YL, Liu YL. Surgery combined with intraoperative hyperthermic intraperitoneal chemotherapy (IHIC) for gastric cancer: a systematic review and meta-analysis of randomised controlled trials. </w:t>
      </w:r>
      <w:r w:rsidRPr="001F362A">
        <w:rPr>
          <w:rFonts w:ascii="Book Antiqua" w:eastAsia="SimSun" w:hAnsi="Book Antiqua" w:cs="SimSun"/>
          <w:i/>
          <w:iCs/>
          <w:sz w:val="24"/>
          <w:szCs w:val="24"/>
          <w:lang w:val="en-US" w:eastAsia="zh-CN"/>
        </w:rPr>
        <w:t>Int J Hyperthermia</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29</w:t>
      </w:r>
      <w:r w:rsidRPr="001F362A">
        <w:rPr>
          <w:rFonts w:ascii="Book Antiqua" w:eastAsia="SimSun" w:hAnsi="Book Antiqua" w:cs="SimSun"/>
          <w:sz w:val="24"/>
          <w:szCs w:val="24"/>
          <w:lang w:val="en-US" w:eastAsia="zh-CN"/>
        </w:rPr>
        <w:t>: 156-167 [PMID: 23418917 DOI: 10.3109/02656736.2013.768359]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83 </w:t>
      </w:r>
      <w:r w:rsidRPr="001F362A">
        <w:rPr>
          <w:rFonts w:ascii="Book Antiqua" w:eastAsia="SimSun" w:hAnsi="Book Antiqua" w:cs="SimSun"/>
          <w:b/>
          <w:bCs/>
          <w:sz w:val="24"/>
          <w:szCs w:val="24"/>
          <w:lang w:val="en-US" w:eastAsia="zh-CN"/>
        </w:rPr>
        <w:t>Yan TD</w:t>
      </w:r>
      <w:r w:rsidRPr="001F362A">
        <w:rPr>
          <w:rFonts w:ascii="Book Antiqua" w:eastAsia="SimSun" w:hAnsi="Book Antiqua" w:cs="SimSun"/>
          <w:sz w:val="24"/>
          <w:szCs w:val="24"/>
          <w:lang w:val="en-US" w:eastAsia="zh-CN"/>
        </w:rPr>
        <w:t xml:space="preserve">, Black D, Sugarbaker PH, Zhu J, Yonemura Y, Petrou G, Morris DL. A systematic review and meta-analysis of the randomized controlled trials on adjuvant </w:t>
      </w:r>
      <w:r w:rsidRPr="001F362A">
        <w:rPr>
          <w:rFonts w:ascii="Book Antiqua" w:eastAsia="SimSun" w:hAnsi="Book Antiqua" w:cs="SimSun"/>
          <w:sz w:val="24"/>
          <w:szCs w:val="24"/>
          <w:lang w:val="en-US" w:eastAsia="zh-CN"/>
        </w:rPr>
        <w:lastRenderedPageBreak/>
        <w:t xml:space="preserve">intraperitoneal chemotherapy for resectable gastric cancer.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2007; </w:t>
      </w:r>
      <w:r w:rsidRPr="001F362A">
        <w:rPr>
          <w:rFonts w:ascii="Book Antiqua" w:eastAsia="SimSun" w:hAnsi="Book Antiqua" w:cs="SimSun"/>
          <w:b/>
          <w:bCs/>
          <w:sz w:val="24"/>
          <w:szCs w:val="24"/>
          <w:lang w:val="en-US" w:eastAsia="zh-CN"/>
        </w:rPr>
        <w:t>14</w:t>
      </w:r>
      <w:r w:rsidRPr="001F362A">
        <w:rPr>
          <w:rFonts w:ascii="Book Antiqua" w:eastAsia="SimSun" w:hAnsi="Book Antiqua" w:cs="SimSun"/>
          <w:sz w:val="24"/>
          <w:szCs w:val="24"/>
          <w:lang w:val="en-US" w:eastAsia="zh-CN"/>
        </w:rPr>
        <w:t>: 2702-2713 [PMID: 17653801 DOI: 10.1245/s10434-007-9487-4]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84 </w:t>
      </w:r>
      <w:r w:rsidRPr="001F362A">
        <w:rPr>
          <w:rFonts w:ascii="Book Antiqua" w:eastAsia="SimSun" w:hAnsi="Book Antiqua" w:cs="SimSun"/>
          <w:b/>
          <w:bCs/>
          <w:sz w:val="24"/>
          <w:szCs w:val="24"/>
          <w:lang w:val="en-US" w:eastAsia="zh-CN"/>
        </w:rPr>
        <w:t>Huang JY</w:t>
      </w:r>
      <w:r w:rsidRPr="001F362A">
        <w:rPr>
          <w:rFonts w:ascii="Book Antiqua" w:eastAsia="SimSun" w:hAnsi="Book Antiqua" w:cs="SimSun"/>
          <w:sz w:val="24"/>
          <w:szCs w:val="24"/>
          <w:lang w:val="en-US" w:eastAsia="zh-CN"/>
        </w:rPr>
        <w:t xml:space="preserve">, Xu YY, Sun Z, Zhu Z, Song YX, Guo PT, You Y, Xu HM. Comparison different methods of intraoperative and intraperitoneal chemotherapy for patients with gastric cancer: a meta-analysis. </w:t>
      </w:r>
      <w:r w:rsidRPr="001F362A">
        <w:rPr>
          <w:rFonts w:ascii="Book Antiqua" w:eastAsia="SimSun" w:hAnsi="Book Antiqua" w:cs="SimSun"/>
          <w:i/>
          <w:iCs/>
          <w:sz w:val="24"/>
          <w:szCs w:val="24"/>
          <w:lang w:val="en-US" w:eastAsia="zh-CN"/>
        </w:rPr>
        <w:t>Asian Pac J Cancer Prev</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13</w:t>
      </w:r>
      <w:r w:rsidRPr="001F362A">
        <w:rPr>
          <w:rFonts w:ascii="Book Antiqua" w:eastAsia="SimSun" w:hAnsi="Book Antiqua" w:cs="SimSun"/>
          <w:sz w:val="24"/>
          <w:szCs w:val="24"/>
          <w:lang w:val="en-US" w:eastAsia="zh-CN"/>
        </w:rPr>
        <w:t>: 4379-4385 [PMID: 23167347]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85 </w:t>
      </w:r>
      <w:r w:rsidRPr="001F362A">
        <w:rPr>
          <w:rFonts w:ascii="Book Antiqua" w:eastAsia="SimSun" w:hAnsi="Book Antiqua" w:cs="SimSun"/>
          <w:b/>
          <w:bCs/>
          <w:sz w:val="24"/>
          <w:szCs w:val="24"/>
          <w:lang w:val="en-US" w:eastAsia="zh-CN"/>
        </w:rPr>
        <w:t>Coccolini F</w:t>
      </w:r>
      <w:r w:rsidRPr="001F362A">
        <w:rPr>
          <w:rFonts w:ascii="Book Antiqua" w:eastAsia="SimSun" w:hAnsi="Book Antiqua" w:cs="SimSun"/>
          <w:sz w:val="24"/>
          <w:szCs w:val="24"/>
          <w:lang w:val="en-US" w:eastAsia="zh-CN"/>
        </w:rPr>
        <w:t xml:space="preserve">, Cotte E, Glehen O, Lotti M, Poiasina E, Catena F, Yonemura Y, Ansaloni L. Intraperitoneal chemotherapy in advanced gastric cancer. Meta-analysis of randomized trials.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40</w:t>
      </w:r>
      <w:r w:rsidRPr="001F362A">
        <w:rPr>
          <w:rFonts w:ascii="Book Antiqua" w:eastAsia="SimSun" w:hAnsi="Book Antiqua" w:cs="SimSun"/>
          <w:sz w:val="24"/>
          <w:szCs w:val="24"/>
          <w:lang w:val="en-US" w:eastAsia="zh-CN"/>
        </w:rPr>
        <w:t>: 12-26 [PMID: 24290371 DOI: 10.1016/j.ejso.2013.10.019]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86 </w:t>
      </w:r>
      <w:r w:rsidRPr="001F362A">
        <w:rPr>
          <w:rFonts w:ascii="Book Antiqua" w:eastAsia="SimSun" w:hAnsi="Book Antiqua" w:cs="SimSun"/>
          <w:b/>
          <w:bCs/>
          <w:sz w:val="24"/>
          <w:szCs w:val="24"/>
          <w:lang w:val="en-US" w:eastAsia="zh-CN"/>
        </w:rPr>
        <w:t>Xu DZ</w:t>
      </w:r>
      <w:r w:rsidRPr="001F362A">
        <w:rPr>
          <w:rFonts w:ascii="Book Antiqua" w:eastAsia="SimSun" w:hAnsi="Book Antiqua" w:cs="SimSun"/>
          <w:sz w:val="24"/>
          <w:szCs w:val="24"/>
          <w:lang w:val="en-US" w:eastAsia="zh-CN"/>
        </w:rPr>
        <w:t xml:space="preserve">, Zhan YQ, Sun XW, Cao SM, </w:t>
      </w:r>
      <w:proofErr w:type="gramStart"/>
      <w:r w:rsidRPr="001F362A">
        <w:rPr>
          <w:rFonts w:ascii="Book Antiqua" w:eastAsia="SimSun" w:hAnsi="Book Antiqua" w:cs="SimSun"/>
          <w:sz w:val="24"/>
          <w:szCs w:val="24"/>
          <w:lang w:val="en-US" w:eastAsia="zh-CN"/>
        </w:rPr>
        <w:t>Geng</w:t>
      </w:r>
      <w:proofErr w:type="gramEnd"/>
      <w:r w:rsidRPr="001F362A">
        <w:rPr>
          <w:rFonts w:ascii="Book Antiqua" w:eastAsia="SimSun" w:hAnsi="Book Antiqua" w:cs="SimSun"/>
          <w:sz w:val="24"/>
          <w:szCs w:val="24"/>
          <w:lang w:val="en-US" w:eastAsia="zh-CN"/>
        </w:rPr>
        <w:t xml:space="preserve"> QR. Meta-analysis of intraperitoneal chemotherapy for gastric cancer. </w:t>
      </w:r>
      <w:r w:rsidRPr="001F362A">
        <w:rPr>
          <w:rFonts w:ascii="Book Antiqua" w:eastAsia="SimSun" w:hAnsi="Book Antiqua" w:cs="SimSun"/>
          <w:i/>
          <w:iCs/>
          <w:sz w:val="24"/>
          <w:szCs w:val="24"/>
          <w:lang w:val="en-US" w:eastAsia="zh-CN"/>
        </w:rPr>
        <w:t>World J Gastroenterol</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10</w:t>
      </w:r>
      <w:r w:rsidRPr="001F362A">
        <w:rPr>
          <w:rFonts w:ascii="Book Antiqua" w:eastAsia="SimSun" w:hAnsi="Book Antiqua" w:cs="SimSun"/>
          <w:sz w:val="24"/>
          <w:szCs w:val="24"/>
          <w:lang w:val="en-US" w:eastAsia="zh-CN"/>
        </w:rPr>
        <w:t>: 2727-2730 [PMID: 15309728 DOI: 10.3748/wjg.v10.i18.272]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87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Passot G, Villeneuve L, Vaudoyer D, Bin-Dorel S, Boschetti G, Piaton E, Garofalo A. GASTRICHIP: D2 resection and hyperthermic intraperitoneal chemotherapy in locally advanced gastric carcinoma: a randomized and multicenter phase III study. </w:t>
      </w:r>
      <w:r w:rsidRPr="001F362A">
        <w:rPr>
          <w:rFonts w:ascii="Book Antiqua" w:eastAsia="SimSun" w:hAnsi="Book Antiqua" w:cs="SimSun"/>
          <w:i/>
          <w:iCs/>
          <w:sz w:val="24"/>
          <w:szCs w:val="24"/>
          <w:lang w:val="en-US" w:eastAsia="zh-CN"/>
        </w:rPr>
        <w:t>BMC Cancer</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14</w:t>
      </w:r>
      <w:r w:rsidRPr="001F362A">
        <w:rPr>
          <w:rFonts w:ascii="Book Antiqua" w:eastAsia="SimSun" w:hAnsi="Book Antiqua" w:cs="SimSun"/>
          <w:sz w:val="24"/>
          <w:szCs w:val="24"/>
          <w:lang w:val="en-US" w:eastAsia="zh-CN"/>
        </w:rPr>
        <w:t>: 183 [PMID: 24628950 DOI: 10.1186/1471-2407-14-183]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88 </w:t>
      </w:r>
      <w:r w:rsidRPr="001F362A">
        <w:rPr>
          <w:rFonts w:ascii="Book Antiqua" w:eastAsia="SimSun" w:hAnsi="Book Antiqua" w:cs="SimSun"/>
          <w:b/>
          <w:bCs/>
          <w:sz w:val="24"/>
          <w:szCs w:val="24"/>
          <w:lang w:val="en-US" w:eastAsia="zh-CN"/>
        </w:rPr>
        <w:t>Roviello F</w:t>
      </w:r>
      <w:r w:rsidRPr="001F362A">
        <w:rPr>
          <w:rFonts w:ascii="Book Antiqua" w:eastAsia="SimSun" w:hAnsi="Book Antiqua" w:cs="SimSun"/>
          <w:sz w:val="24"/>
          <w:szCs w:val="24"/>
          <w:lang w:val="en-US" w:eastAsia="zh-CN"/>
        </w:rPr>
        <w:t xml:space="preserve">, Caruso S, Neri A, Marrelli D. Treatment and prevention of peritoneal carcinomatosis from gastric cancer by cytoreductive surgery and hyperthermic intraperitoneal chemotherapy: overview and rationale.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39</w:t>
      </w:r>
      <w:r w:rsidRPr="001F362A">
        <w:rPr>
          <w:rFonts w:ascii="Book Antiqua" w:eastAsia="SimSun" w:hAnsi="Book Antiqua" w:cs="SimSun"/>
          <w:sz w:val="24"/>
          <w:szCs w:val="24"/>
          <w:lang w:val="en-US" w:eastAsia="zh-CN"/>
        </w:rPr>
        <w:t>: 1309-1316 [PMID: 24183797 DOI: 10.1016/j.ejso.2013.10.010]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89 </w:t>
      </w:r>
      <w:r w:rsidRPr="001F362A">
        <w:rPr>
          <w:rFonts w:ascii="Book Antiqua" w:eastAsia="SimSun" w:hAnsi="Book Antiqua" w:cs="SimSun"/>
          <w:b/>
          <w:bCs/>
          <w:sz w:val="24"/>
          <w:szCs w:val="24"/>
          <w:lang w:val="en-US" w:eastAsia="zh-CN"/>
        </w:rPr>
        <w:t>Fujimoto S</w:t>
      </w:r>
      <w:r w:rsidRPr="001F362A">
        <w:rPr>
          <w:rFonts w:ascii="Book Antiqua" w:eastAsia="SimSun" w:hAnsi="Book Antiqua" w:cs="SimSun"/>
          <w:sz w:val="24"/>
          <w:szCs w:val="24"/>
          <w:lang w:val="en-US" w:eastAsia="zh-CN"/>
        </w:rPr>
        <w:t xml:space="preserve">, Shrestha RD, Kokubun M, Ohta M, Takahashi M, Kobayashi K, Kiuchi S, Okui K, Miyoshi T, Arimizu N. Intraperitoneal hyperthermic perfusion combined with surgery effective for gastric cancer patients with peritoneal seeding. </w:t>
      </w:r>
      <w:r w:rsidRPr="001F362A">
        <w:rPr>
          <w:rFonts w:ascii="Book Antiqua" w:eastAsia="SimSun" w:hAnsi="Book Antiqua" w:cs="SimSun"/>
          <w:i/>
          <w:iCs/>
          <w:sz w:val="24"/>
          <w:szCs w:val="24"/>
          <w:lang w:val="en-US" w:eastAsia="zh-CN"/>
        </w:rPr>
        <w:t>Ann Surg</w:t>
      </w:r>
      <w:r w:rsidRPr="001F362A">
        <w:rPr>
          <w:rFonts w:ascii="Book Antiqua" w:eastAsia="SimSun" w:hAnsi="Book Antiqua" w:cs="SimSun"/>
          <w:sz w:val="24"/>
          <w:szCs w:val="24"/>
          <w:lang w:val="en-US" w:eastAsia="zh-CN"/>
        </w:rPr>
        <w:t xml:space="preserve"> 1988; </w:t>
      </w:r>
      <w:r w:rsidRPr="001F362A">
        <w:rPr>
          <w:rFonts w:ascii="Book Antiqua" w:eastAsia="SimSun" w:hAnsi="Book Antiqua" w:cs="SimSun"/>
          <w:b/>
          <w:bCs/>
          <w:sz w:val="24"/>
          <w:szCs w:val="24"/>
          <w:lang w:val="en-US" w:eastAsia="zh-CN"/>
        </w:rPr>
        <w:t>208</w:t>
      </w:r>
      <w:r w:rsidRPr="001F362A">
        <w:rPr>
          <w:rFonts w:ascii="Book Antiqua" w:eastAsia="SimSun" w:hAnsi="Book Antiqua" w:cs="SimSun"/>
          <w:sz w:val="24"/>
          <w:szCs w:val="24"/>
          <w:lang w:val="en-US" w:eastAsia="zh-CN"/>
        </w:rPr>
        <w:t>: 36-41 [PMID: 3133994 DOI: 10.1097/00000658-198807000-00005]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90 </w:t>
      </w:r>
      <w:r w:rsidRPr="001F362A">
        <w:rPr>
          <w:rFonts w:ascii="Book Antiqua" w:eastAsia="SimSun" w:hAnsi="Book Antiqua" w:cs="SimSun"/>
          <w:b/>
          <w:bCs/>
          <w:sz w:val="24"/>
          <w:szCs w:val="24"/>
          <w:lang w:val="en-US" w:eastAsia="zh-CN"/>
        </w:rPr>
        <w:t>Fujimura T</w:t>
      </w:r>
      <w:r w:rsidRPr="001F362A">
        <w:rPr>
          <w:rFonts w:ascii="Book Antiqua" w:eastAsia="SimSun" w:hAnsi="Book Antiqua" w:cs="SimSun"/>
          <w:sz w:val="24"/>
          <w:szCs w:val="24"/>
          <w:lang w:val="en-US" w:eastAsia="zh-CN"/>
        </w:rPr>
        <w:t xml:space="preserve">, Yonemura Y, Fushida S, Urade M, Takegawa S, Kamata T, Sugiyama K, Hasegawa H, Katayama K, Miwa K. Continuous hyperthermic peritoneal perfusion for the treatment of peritoneal dissemination in gastric cancers and subsequent second-look operation.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1990; </w:t>
      </w:r>
      <w:r w:rsidRPr="001F362A">
        <w:rPr>
          <w:rFonts w:ascii="Book Antiqua" w:eastAsia="SimSun" w:hAnsi="Book Antiqua" w:cs="SimSun"/>
          <w:b/>
          <w:bCs/>
          <w:sz w:val="24"/>
          <w:szCs w:val="24"/>
          <w:lang w:val="en-US" w:eastAsia="zh-CN"/>
        </w:rPr>
        <w:t>65</w:t>
      </w:r>
      <w:r w:rsidRPr="001F362A">
        <w:rPr>
          <w:rFonts w:ascii="Book Antiqua" w:eastAsia="SimSun" w:hAnsi="Book Antiqua" w:cs="SimSun"/>
          <w:sz w:val="24"/>
          <w:szCs w:val="24"/>
          <w:lang w:val="en-US" w:eastAsia="zh-CN"/>
        </w:rPr>
        <w:t xml:space="preserve">: 65-71 [PMID: 2104572 DOI: </w:t>
      </w:r>
      <w:r w:rsidRPr="001F362A">
        <w:rPr>
          <w:rFonts w:ascii="Book Antiqua" w:eastAsia="SimSun" w:hAnsi="Book Antiqua" w:cs="Times New Roman"/>
          <w:bCs/>
          <w:kern w:val="2"/>
          <w:sz w:val="24"/>
          <w:szCs w:val="24"/>
          <w:lang w:val="en-US" w:eastAsia="zh-CN"/>
        </w:rPr>
        <w:t>10.1002/1097-0142 (19900101)65:1&lt;65:</w:t>
      </w:r>
      <w:proofErr w:type="gramStart"/>
      <w:r w:rsidRPr="001F362A">
        <w:rPr>
          <w:rFonts w:ascii="Book Antiqua" w:eastAsia="SimSun" w:hAnsi="Book Antiqua" w:cs="Times New Roman"/>
          <w:bCs/>
          <w:kern w:val="2"/>
          <w:sz w:val="24"/>
          <w:szCs w:val="24"/>
          <w:lang w:val="en-US" w:eastAsia="zh-CN"/>
        </w:rPr>
        <w:t>:AID</w:t>
      </w:r>
      <w:proofErr w:type="gramEnd"/>
      <w:r w:rsidRPr="001F362A">
        <w:rPr>
          <w:rFonts w:ascii="Book Antiqua" w:eastAsia="SimSun" w:hAnsi="Book Antiqua" w:cs="Times New Roman"/>
          <w:bCs/>
          <w:kern w:val="2"/>
          <w:sz w:val="24"/>
          <w:szCs w:val="24"/>
          <w:lang w:val="en-US" w:eastAsia="zh-CN"/>
        </w:rPr>
        <w:t>-CNCR2820650115&gt;3.0.CO;2-L</w:t>
      </w:r>
      <w:r w:rsidRPr="001F362A">
        <w:rPr>
          <w:rFonts w:ascii="Book Antiqua" w:eastAsia="SimSun" w:hAnsi="Book Antiqua" w:cs="SimSun"/>
          <w:sz w:val="24"/>
          <w:szCs w:val="24"/>
          <w:lang w:val="en-US" w:eastAsia="zh-CN"/>
        </w:rPr>
        <w:t>]</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91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Fujimura T, Fushida S, Takegawa S, Kamata T, Katayama K, Kosaka T, Yamaguchi A, Miwa K, Miyazaki I. Hyperthermo-chemotherapy combined with cytoreductive surgery for the treatment of gastric cancer with peritoneal dissemination. </w:t>
      </w:r>
      <w:r w:rsidRPr="001F362A">
        <w:rPr>
          <w:rFonts w:ascii="Book Antiqua" w:eastAsia="SimSun" w:hAnsi="Book Antiqua" w:cs="SimSun"/>
          <w:i/>
          <w:iCs/>
          <w:sz w:val="24"/>
          <w:szCs w:val="24"/>
          <w:lang w:val="en-US" w:eastAsia="zh-CN"/>
        </w:rPr>
        <w:t>World J Surg</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1991</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15</w:t>
      </w:r>
      <w:r w:rsidRPr="001F362A">
        <w:rPr>
          <w:rFonts w:ascii="Book Antiqua" w:eastAsia="SimSun" w:hAnsi="Book Antiqua" w:cs="SimSun"/>
          <w:sz w:val="24"/>
          <w:szCs w:val="24"/>
          <w:lang w:val="en-US" w:eastAsia="zh-CN"/>
        </w:rPr>
        <w:t>: 530-55; discussion 530-55; [PMID: 1891941 DOI: 10.1007/BF01675656]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92 </w:t>
      </w:r>
      <w:r w:rsidRPr="001F362A">
        <w:rPr>
          <w:rFonts w:ascii="Book Antiqua" w:eastAsia="SimSun" w:hAnsi="Book Antiqua" w:cs="SimSun"/>
          <w:b/>
          <w:bCs/>
          <w:sz w:val="24"/>
          <w:szCs w:val="24"/>
          <w:lang w:val="en-US" w:eastAsia="zh-CN"/>
        </w:rPr>
        <w:t>Fujimoto S</w:t>
      </w:r>
      <w:r w:rsidRPr="001F362A">
        <w:rPr>
          <w:rFonts w:ascii="Book Antiqua" w:eastAsia="SimSun" w:hAnsi="Book Antiqua" w:cs="SimSun"/>
          <w:sz w:val="24"/>
          <w:szCs w:val="24"/>
          <w:lang w:val="en-US" w:eastAsia="zh-CN"/>
        </w:rPr>
        <w:t xml:space="preserve">, Takahashi M, Mutou T, Kobayashi K, Toyosawa T, Isawa E, Sumida M, Ohkubo H. Improved mortality rate of gastric carcinoma patients with peritoneal carcinomatosis treated with intraperitoneal hyperthermic chemoperfusion combined with surgery.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1997; </w:t>
      </w:r>
      <w:r w:rsidRPr="001F362A">
        <w:rPr>
          <w:rFonts w:ascii="Book Antiqua" w:eastAsia="SimSun" w:hAnsi="Book Antiqua" w:cs="SimSun"/>
          <w:b/>
          <w:bCs/>
          <w:sz w:val="24"/>
          <w:szCs w:val="24"/>
          <w:lang w:val="en-US" w:eastAsia="zh-CN"/>
        </w:rPr>
        <w:t>79</w:t>
      </w:r>
      <w:r w:rsidRPr="001F362A">
        <w:rPr>
          <w:rFonts w:ascii="Book Antiqua" w:eastAsia="SimSun" w:hAnsi="Book Antiqua" w:cs="SimSun"/>
          <w:sz w:val="24"/>
          <w:szCs w:val="24"/>
          <w:lang w:val="en-US" w:eastAsia="zh-CN"/>
        </w:rPr>
        <w:t>: 884-891 [PMID: 9041149 DOI: 10.1002/1097-0142(SICI</w:t>
      </w:r>
      <w:proofErr w:type="gramStart"/>
      <w:r w:rsidRPr="001F362A">
        <w:rPr>
          <w:rFonts w:ascii="Book Antiqua" w:eastAsia="SimSun" w:hAnsi="Book Antiqua" w:cs="SimSun"/>
          <w:sz w:val="24"/>
          <w:szCs w:val="24"/>
          <w:lang w:val="en-US" w:eastAsia="zh-CN"/>
        </w:rPr>
        <w:t>)1097</w:t>
      </w:r>
      <w:proofErr w:type="gramEnd"/>
      <w:r w:rsidRPr="001F362A">
        <w:rPr>
          <w:rFonts w:ascii="Book Antiqua" w:eastAsia="SimSun" w:hAnsi="Book Antiqua" w:cs="SimSun"/>
          <w:sz w:val="24"/>
          <w:szCs w:val="24"/>
          <w:lang w:val="en-US" w:eastAsia="zh-CN"/>
        </w:rPr>
        <w:t>-0142 (19970301)79:5&lt;884::AID-CNCR3&gt;3.0.CO;2-C]</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93 </w:t>
      </w:r>
      <w:r w:rsidRPr="001F362A">
        <w:rPr>
          <w:rFonts w:ascii="Book Antiqua" w:eastAsia="SimSun" w:hAnsi="Book Antiqua" w:cs="SimSun"/>
          <w:b/>
          <w:bCs/>
          <w:sz w:val="24"/>
          <w:szCs w:val="24"/>
          <w:lang w:val="en-US" w:eastAsia="zh-CN"/>
        </w:rPr>
        <w:t>Sayag-Beaujard AC</w:t>
      </w:r>
      <w:r w:rsidRPr="001F362A">
        <w:rPr>
          <w:rFonts w:ascii="Book Antiqua" w:eastAsia="SimSun" w:hAnsi="Book Antiqua" w:cs="SimSun"/>
          <w:sz w:val="24"/>
          <w:szCs w:val="24"/>
          <w:lang w:val="en-US" w:eastAsia="zh-CN"/>
        </w:rPr>
        <w:t xml:space="preserve">, Francois Y, Glehen O, Sadeghi-Looyeh B, Bienvenu J, Panteix G, Garbit F, Grandclément E, Vignal J, Gilly FN. Intraperitoneal chemo-hyperthermia with mitomycin C for gastric cancer patients with peritoneal carcinomatosis. </w:t>
      </w:r>
      <w:r w:rsidRPr="001F362A">
        <w:rPr>
          <w:rFonts w:ascii="Book Antiqua" w:eastAsia="SimSun" w:hAnsi="Book Antiqua" w:cs="SimSun"/>
          <w:i/>
          <w:iCs/>
          <w:sz w:val="24"/>
          <w:szCs w:val="24"/>
          <w:lang w:val="en-US" w:eastAsia="zh-CN"/>
        </w:rPr>
        <w:t>Anticancer Res</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1999</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19</w:t>
      </w:r>
      <w:r w:rsidRPr="001F362A">
        <w:rPr>
          <w:rFonts w:ascii="Book Antiqua" w:eastAsia="SimSun" w:hAnsi="Book Antiqua" w:cs="SimSun"/>
          <w:sz w:val="24"/>
          <w:szCs w:val="24"/>
          <w:lang w:val="en-US" w:eastAsia="zh-CN"/>
        </w:rPr>
        <w:t>: 1375-1382 [PMID: 10365109]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94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Schreiber V, Cotte E, Sayag-Beaujard AC, Osinsky D, Freyer G, François Y, Vignal J, Gilly FN. Cytoreductive surgery and intraperitoneal chemohyperthermia for peritoneal carcinomatosis arising from gastric cancer. </w:t>
      </w:r>
      <w:r w:rsidRPr="001F362A">
        <w:rPr>
          <w:rFonts w:ascii="Book Antiqua" w:eastAsia="SimSun" w:hAnsi="Book Antiqua" w:cs="SimSun"/>
          <w:i/>
          <w:iCs/>
          <w:sz w:val="24"/>
          <w:szCs w:val="24"/>
          <w:lang w:val="en-US" w:eastAsia="zh-CN"/>
        </w:rPr>
        <w:t>Arch Surg</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139</w:t>
      </w:r>
      <w:r w:rsidRPr="001F362A">
        <w:rPr>
          <w:rFonts w:ascii="Book Antiqua" w:eastAsia="SimSun" w:hAnsi="Book Antiqua" w:cs="SimSun"/>
          <w:sz w:val="24"/>
          <w:szCs w:val="24"/>
          <w:lang w:val="en-US" w:eastAsia="zh-CN"/>
        </w:rPr>
        <w:t>: 20-26 [PMID: 14718269 DOI: 10.1001/archsurg.139.1.20]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95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Kawamura T, Bandou E, Takahashi S, Sawa T, Matsuki N. Treatment of peritoneal dissemination from gastric cancer by peritonectomy and chemohyperthermic peritoneal perfusion. </w:t>
      </w:r>
      <w:r w:rsidRPr="001F362A">
        <w:rPr>
          <w:rFonts w:ascii="Book Antiqua" w:eastAsia="SimSun" w:hAnsi="Book Antiqua" w:cs="SimSun"/>
          <w:i/>
          <w:iCs/>
          <w:sz w:val="24"/>
          <w:szCs w:val="24"/>
          <w:lang w:val="en-US" w:eastAsia="zh-CN"/>
        </w:rPr>
        <w:t>Br J Surg</w:t>
      </w:r>
      <w:r w:rsidRPr="001F362A">
        <w:rPr>
          <w:rFonts w:ascii="Book Antiqua" w:eastAsia="SimSun" w:hAnsi="Book Antiqua" w:cs="SimSun"/>
          <w:sz w:val="24"/>
          <w:szCs w:val="24"/>
          <w:lang w:val="en-US" w:eastAsia="zh-CN"/>
        </w:rPr>
        <w:t xml:space="preserve"> 2005; </w:t>
      </w:r>
      <w:r w:rsidRPr="001F362A">
        <w:rPr>
          <w:rFonts w:ascii="Book Antiqua" w:eastAsia="SimSun" w:hAnsi="Book Antiqua" w:cs="SimSun"/>
          <w:b/>
          <w:bCs/>
          <w:sz w:val="24"/>
          <w:szCs w:val="24"/>
          <w:lang w:val="en-US" w:eastAsia="zh-CN"/>
        </w:rPr>
        <w:t>92</w:t>
      </w:r>
      <w:r w:rsidRPr="001F362A">
        <w:rPr>
          <w:rFonts w:ascii="Book Antiqua" w:eastAsia="SimSun" w:hAnsi="Book Antiqua" w:cs="SimSun"/>
          <w:sz w:val="24"/>
          <w:szCs w:val="24"/>
          <w:lang w:val="en-US" w:eastAsia="zh-CN"/>
        </w:rPr>
        <w:t>: 370-375 [PMID: 15739249 DOI: 10.1002/bjs.4695]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96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Gilly FN, Arvieux C, Cotte E, Boutitie F, Mansvelt B, Bereder JM, Lorimier G, Quenet F, Elias D. Peritoneal carcinomatosis from gastric cancer: a multi-institutional study of 159 patients treated by cytoreductive surgery combined with perioperative intraperitoneal chemotherapy.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17</w:t>
      </w:r>
      <w:r w:rsidRPr="001F362A">
        <w:rPr>
          <w:rFonts w:ascii="Book Antiqua" w:eastAsia="SimSun" w:hAnsi="Book Antiqua" w:cs="SimSun"/>
          <w:sz w:val="24"/>
          <w:szCs w:val="24"/>
          <w:lang w:val="en-US" w:eastAsia="zh-CN"/>
        </w:rPr>
        <w:t>: 2370-2377 [PMID: 20336386 DOI: 10.1245/s10434-010-1039-7]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97 </w:t>
      </w:r>
      <w:r w:rsidRPr="001F362A">
        <w:rPr>
          <w:rFonts w:ascii="Book Antiqua" w:eastAsia="SimSun" w:hAnsi="Book Antiqua" w:cs="SimSun"/>
          <w:b/>
          <w:bCs/>
          <w:sz w:val="24"/>
          <w:szCs w:val="24"/>
          <w:lang w:val="en-US" w:eastAsia="zh-CN"/>
        </w:rPr>
        <w:t>Yang XJ</w:t>
      </w:r>
      <w:r w:rsidRPr="001F362A">
        <w:rPr>
          <w:rFonts w:ascii="Book Antiqua" w:eastAsia="SimSun" w:hAnsi="Book Antiqua" w:cs="SimSun"/>
          <w:sz w:val="24"/>
          <w:szCs w:val="24"/>
          <w:lang w:val="en-US" w:eastAsia="zh-CN"/>
        </w:rPr>
        <w:t xml:space="preserve">, Huang CQ, Suo T, Mei LJ, Yang GL, Cheng FL, Zhou YF, Xiong B, Yonemura Y, Li Y. Cytoreductive surgery and hyperthermic intraperitoneal chemotherapy improves survival of patients with peritoneal carcinomatosis from </w:t>
      </w:r>
      <w:r w:rsidRPr="001F362A">
        <w:rPr>
          <w:rFonts w:ascii="Book Antiqua" w:eastAsia="SimSun" w:hAnsi="Book Antiqua" w:cs="SimSun"/>
          <w:sz w:val="24"/>
          <w:szCs w:val="24"/>
          <w:lang w:val="en-US" w:eastAsia="zh-CN"/>
        </w:rPr>
        <w:lastRenderedPageBreak/>
        <w:t xml:space="preserve">gastric cancer: final results of a phase III randomized clinical trial.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18</w:t>
      </w:r>
      <w:r w:rsidRPr="001F362A">
        <w:rPr>
          <w:rFonts w:ascii="Book Antiqua" w:eastAsia="SimSun" w:hAnsi="Book Antiqua" w:cs="SimSun"/>
          <w:sz w:val="24"/>
          <w:szCs w:val="24"/>
          <w:lang w:val="en-US" w:eastAsia="zh-CN"/>
        </w:rPr>
        <w:t>: 1575-1581 [PMID: 21431408 DOI: 10.1245/s10434-011-1631-5]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98 </w:t>
      </w:r>
      <w:r w:rsidRPr="001F362A">
        <w:rPr>
          <w:rFonts w:ascii="Book Antiqua" w:eastAsia="SimSun" w:hAnsi="Book Antiqua" w:cs="SimSun"/>
          <w:b/>
          <w:bCs/>
          <w:sz w:val="24"/>
          <w:szCs w:val="24"/>
          <w:lang w:val="en-US" w:eastAsia="zh-CN"/>
        </w:rPr>
        <w:t>Verwaal VJ</w:t>
      </w:r>
      <w:r w:rsidRPr="001F362A">
        <w:rPr>
          <w:rFonts w:ascii="Book Antiqua" w:eastAsia="SimSun" w:hAnsi="Book Antiqua" w:cs="SimSun"/>
          <w:sz w:val="24"/>
          <w:szCs w:val="24"/>
          <w:lang w:val="en-US" w:eastAsia="zh-CN"/>
        </w:rPr>
        <w:t xml:space="preserve">, van Ruth S, de Bree E, van Sloothen GW, van Tinteren H, Boot H, Zoetmulder FA. Randomized trial of cytoreduction and hyperthermic intraperitoneal chemotherapy versus systemic chemotherapy and palliative surgery in patients with peritoneal carcinomatosis of colorectal cancer.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21</w:t>
      </w:r>
      <w:r w:rsidRPr="001F362A">
        <w:rPr>
          <w:rFonts w:ascii="Book Antiqua" w:eastAsia="SimSun" w:hAnsi="Book Antiqua" w:cs="SimSun"/>
          <w:sz w:val="24"/>
          <w:szCs w:val="24"/>
          <w:lang w:val="en-US" w:eastAsia="zh-CN"/>
        </w:rPr>
        <w:t>: 3737-3743 [PMID: 14551293 DOI: 10.1200/JCO.2003.04.187]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99 </w:t>
      </w:r>
      <w:r w:rsidRPr="001F362A">
        <w:rPr>
          <w:rFonts w:ascii="Book Antiqua" w:eastAsia="SimSun" w:hAnsi="Book Antiqua" w:cs="SimSun"/>
          <w:b/>
          <w:bCs/>
          <w:sz w:val="24"/>
          <w:szCs w:val="24"/>
          <w:lang w:val="en-US" w:eastAsia="zh-CN"/>
        </w:rPr>
        <w:t>Hall JJ</w:t>
      </w:r>
      <w:r w:rsidRPr="001F362A">
        <w:rPr>
          <w:rFonts w:ascii="Book Antiqua" w:eastAsia="SimSun" w:hAnsi="Book Antiqua" w:cs="SimSun"/>
          <w:sz w:val="24"/>
          <w:szCs w:val="24"/>
          <w:lang w:val="en-US" w:eastAsia="zh-CN"/>
        </w:rPr>
        <w:t xml:space="preserve">, Loggie BW, Shen P, Beamer S, Douglas Case L, McQuellon R, Geisinger KR, Levine EA. Cytoreductive surgery with intraperitoneal hyperthermic chemotherapy for advanced gastric cancer. </w:t>
      </w:r>
      <w:r w:rsidRPr="001F362A">
        <w:rPr>
          <w:rFonts w:ascii="Book Antiqua" w:eastAsia="SimSun" w:hAnsi="Book Antiqua" w:cs="SimSun"/>
          <w:i/>
          <w:iCs/>
          <w:sz w:val="24"/>
          <w:szCs w:val="24"/>
          <w:lang w:val="en-US" w:eastAsia="zh-CN"/>
        </w:rPr>
        <w:t>J Gastrointest Surg</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2004</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8</w:t>
      </w:r>
      <w:r w:rsidRPr="001F362A">
        <w:rPr>
          <w:rFonts w:ascii="Book Antiqua" w:eastAsia="SimSun" w:hAnsi="Book Antiqua" w:cs="SimSun"/>
          <w:sz w:val="24"/>
          <w:szCs w:val="24"/>
          <w:lang w:val="en-US" w:eastAsia="zh-CN"/>
        </w:rPr>
        <w:t>: 454-463 [PMID: 15120371 DOI: 10.1016/j.gassur.2003.12.014]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100 </w:t>
      </w:r>
      <w:r w:rsidRPr="001F362A">
        <w:rPr>
          <w:rFonts w:ascii="Book Antiqua" w:eastAsia="SimSun" w:hAnsi="Book Antiqua" w:cs="SimSun"/>
          <w:b/>
          <w:bCs/>
          <w:sz w:val="24"/>
          <w:szCs w:val="24"/>
          <w:lang w:val="en-US" w:eastAsia="zh-CN"/>
        </w:rPr>
        <w:t>Scaringi S</w:t>
      </w:r>
      <w:r w:rsidRPr="001F362A">
        <w:rPr>
          <w:rFonts w:ascii="Book Antiqua" w:eastAsia="SimSun" w:hAnsi="Book Antiqua" w:cs="SimSun"/>
          <w:sz w:val="24"/>
          <w:szCs w:val="24"/>
          <w:lang w:val="en-US" w:eastAsia="zh-CN"/>
        </w:rPr>
        <w:t xml:space="preserve">, Kianmanesh R, Sabate JM, Facchiano E, Jouet P, Coffin B, Parmentier G, Hay JM, Flamant Y, Msika S. Advanced gastric cancer with or without peritoneal carcinomatosis treated with hyperthermic intraperitoneal chemotherapy: a single western center experience.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34</w:t>
      </w:r>
      <w:r w:rsidRPr="001F362A">
        <w:rPr>
          <w:rFonts w:ascii="Book Antiqua" w:eastAsia="SimSun" w:hAnsi="Book Antiqua" w:cs="SimSun"/>
          <w:sz w:val="24"/>
          <w:szCs w:val="24"/>
          <w:lang w:val="en-US" w:eastAsia="zh-CN"/>
        </w:rPr>
        <w:t>: 1246-1252 [PMID: 18222622 DOI: 10.1016/j.ejso.2007.12.003]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101 </w:t>
      </w:r>
      <w:r w:rsidRPr="001F362A">
        <w:rPr>
          <w:rFonts w:ascii="Book Antiqua" w:eastAsia="SimSun" w:hAnsi="Book Antiqua" w:cs="SimSun"/>
          <w:b/>
          <w:bCs/>
          <w:sz w:val="24"/>
          <w:szCs w:val="24"/>
          <w:lang w:val="en-US" w:eastAsia="zh-CN"/>
        </w:rPr>
        <w:t>Yang XJ</w:t>
      </w:r>
      <w:r w:rsidRPr="001F362A">
        <w:rPr>
          <w:rFonts w:ascii="Book Antiqua" w:eastAsia="SimSun" w:hAnsi="Book Antiqua" w:cs="SimSun"/>
          <w:sz w:val="24"/>
          <w:szCs w:val="24"/>
          <w:lang w:val="en-US" w:eastAsia="zh-CN"/>
        </w:rPr>
        <w:t xml:space="preserve">, Li Y, Yonemura Y. Cytoreductive surgery plus hyperthermic intraperitoneal chemotherapy to treat gastric cancer with ascites and/or peritoneal carcinomatosis: Results from a Chinese center.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101</w:t>
      </w:r>
      <w:r w:rsidRPr="001F362A">
        <w:rPr>
          <w:rFonts w:ascii="Book Antiqua" w:eastAsia="SimSun" w:hAnsi="Book Antiqua" w:cs="SimSun"/>
          <w:sz w:val="24"/>
          <w:szCs w:val="24"/>
          <w:lang w:val="en-US" w:eastAsia="zh-CN"/>
        </w:rPr>
        <w:t>: 457-464 [PMID: 20401915 DOI: 10.1002/jso.21519]</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102 </w:t>
      </w:r>
      <w:r w:rsidRPr="001F362A">
        <w:rPr>
          <w:rFonts w:ascii="Book Antiqua" w:eastAsia="SimSun" w:hAnsi="Book Antiqua" w:cs="SimSun"/>
          <w:b/>
          <w:bCs/>
          <w:sz w:val="24"/>
          <w:szCs w:val="24"/>
          <w:lang w:val="en-US" w:eastAsia="zh-CN"/>
        </w:rPr>
        <w:t>Magge D</w:t>
      </w:r>
      <w:r w:rsidRPr="001F362A">
        <w:rPr>
          <w:rFonts w:ascii="Book Antiqua" w:eastAsia="SimSun" w:hAnsi="Book Antiqua" w:cs="SimSun"/>
          <w:sz w:val="24"/>
          <w:szCs w:val="24"/>
          <w:lang w:val="en-US" w:eastAsia="zh-CN"/>
        </w:rPr>
        <w:t xml:space="preserve">, Zenati M, Mavanur A, Winer J, Ramalingam L, Jones H, Zureikat A, Holtzman M, Lee K, Ahrendt S, Pingpank J, Zeh HJ, Bartlett DL, Choudry HA. Aggressive locoregional surgical therapy for gastric peritoneal carcinomatosis.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21</w:t>
      </w:r>
      <w:r w:rsidRPr="001F362A">
        <w:rPr>
          <w:rFonts w:ascii="Book Antiqua" w:eastAsia="SimSun" w:hAnsi="Book Antiqua" w:cs="SimSun"/>
          <w:sz w:val="24"/>
          <w:szCs w:val="24"/>
          <w:lang w:val="en-US" w:eastAsia="zh-CN"/>
        </w:rPr>
        <w:t>: 1448-1455 [PMID: 24197761 DOI: 10.1245/s10434-013-3327-5]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103 </w:t>
      </w:r>
      <w:r w:rsidRPr="001F362A">
        <w:rPr>
          <w:rFonts w:ascii="Book Antiqua" w:eastAsia="SimSun" w:hAnsi="Book Antiqua" w:cs="SimSun"/>
          <w:b/>
          <w:bCs/>
          <w:sz w:val="24"/>
          <w:szCs w:val="24"/>
          <w:lang w:val="en-US" w:eastAsia="zh-CN"/>
        </w:rPr>
        <w:t>Bozzetti F</w:t>
      </w:r>
      <w:r w:rsidRPr="001F362A">
        <w:rPr>
          <w:rFonts w:ascii="Book Antiqua" w:eastAsia="SimSun" w:hAnsi="Book Antiqua" w:cs="SimSun"/>
          <w:sz w:val="24"/>
          <w:szCs w:val="24"/>
          <w:lang w:val="en-US" w:eastAsia="zh-CN"/>
        </w:rPr>
        <w:t xml:space="preserve">, Yu W, Baratti D, Kusamura S, Deraco M. Locoregional treatment of peritoneal carcinomatosis from gastric cancer.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98</w:t>
      </w:r>
      <w:r w:rsidRPr="001F362A">
        <w:rPr>
          <w:rFonts w:ascii="Book Antiqua" w:eastAsia="SimSun" w:hAnsi="Book Antiqua" w:cs="SimSun"/>
          <w:sz w:val="24"/>
          <w:szCs w:val="24"/>
          <w:lang w:val="en-US" w:eastAsia="zh-CN"/>
        </w:rPr>
        <w:t>: 273-276 [PMID: 18726891 DOI: 10.1002/jso.21052]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104 Yonemura Y, Canbay E, Sako S, Ishibashi H, Hirano M, Mizumoto A, Takeshita K, Takao N, Ichinose M, Liu Y, Li Y, Ikeda S, Noguchi A, Sai Y. Pharmacokinetics of docetaxel during hyperthermic intraperitoneal chemotherapy for peritoneal metastasis. </w:t>
      </w:r>
      <w:bookmarkStart w:id="425" w:name="OLE_LINK2396"/>
      <w:r w:rsidRPr="001F362A">
        <w:rPr>
          <w:rFonts w:ascii="Book Antiqua" w:eastAsia="SimSun" w:hAnsi="Book Antiqua" w:cs="SimSun"/>
          <w:i/>
          <w:sz w:val="24"/>
          <w:szCs w:val="24"/>
          <w:lang w:val="en-US" w:eastAsia="zh-CN"/>
        </w:rPr>
        <w:t xml:space="preserve">Gan </w:t>
      </w:r>
      <w:proofErr w:type="gramStart"/>
      <w:r w:rsidRPr="001F362A">
        <w:rPr>
          <w:rFonts w:ascii="Book Antiqua" w:eastAsia="SimSun" w:hAnsi="Book Antiqua" w:cs="SimSun"/>
          <w:i/>
          <w:sz w:val="24"/>
          <w:szCs w:val="24"/>
          <w:lang w:val="en-US" w:eastAsia="zh-CN"/>
        </w:rPr>
        <w:t>To</w:t>
      </w:r>
      <w:proofErr w:type="gramEnd"/>
      <w:r w:rsidRPr="001F362A">
        <w:rPr>
          <w:rFonts w:ascii="Book Antiqua" w:eastAsia="SimSun" w:hAnsi="Book Antiqua" w:cs="SimSun"/>
          <w:i/>
          <w:sz w:val="24"/>
          <w:szCs w:val="24"/>
          <w:lang w:val="en-US" w:eastAsia="zh-CN"/>
        </w:rPr>
        <w:t xml:space="preserve"> Kagaku Ryoho </w:t>
      </w:r>
      <w:r w:rsidRPr="001F362A">
        <w:rPr>
          <w:rFonts w:ascii="Book Antiqua" w:eastAsia="SimSun" w:hAnsi="Book Antiqua" w:cs="SimSun"/>
          <w:sz w:val="24"/>
          <w:szCs w:val="24"/>
          <w:lang w:val="en-US" w:eastAsia="zh-CN"/>
        </w:rPr>
        <w:t xml:space="preserve">2014; </w:t>
      </w:r>
      <w:r w:rsidRPr="001F362A">
        <w:rPr>
          <w:rFonts w:ascii="Book Antiqua" w:eastAsia="SimSun" w:hAnsi="Book Antiqua" w:cs="SimSun"/>
          <w:b/>
          <w:sz w:val="24"/>
          <w:szCs w:val="24"/>
          <w:lang w:val="en-US" w:eastAsia="zh-CN"/>
        </w:rPr>
        <w:t>41</w:t>
      </w:r>
      <w:r w:rsidRPr="001F362A">
        <w:rPr>
          <w:rFonts w:ascii="Book Antiqua" w:eastAsia="SimSun" w:hAnsi="Book Antiqua" w:cs="SimSun"/>
          <w:sz w:val="24"/>
          <w:szCs w:val="24"/>
          <w:lang w:val="en-US" w:eastAsia="zh-CN"/>
        </w:rPr>
        <w:t>: 2496-2499</w:t>
      </w:r>
      <w:r w:rsidRPr="001F362A">
        <w:rPr>
          <w:rFonts w:ascii="Book Antiqua" w:eastAsia="SimSun" w:hAnsi="Book Antiqua" w:cs="SimSun" w:hint="eastAsia"/>
          <w:sz w:val="24"/>
          <w:szCs w:val="24"/>
          <w:lang w:val="en-US" w:eastAsia="zh-CN"/>
        </w:rPr>
        <w:t xml:space="preserve"> [</w:t>
      </w:r>
      <w:r w:rsidRPr="001F362A">
        <w:rPr>
          <w:rFonts w:ascii="Book Antiqua" w:eastAsia="SimSun" w:hAnsi="Book Antiqua" w:cs="SimSun"/>
          <w:sz w:val="24"/>
          <w:szCs w:val="24"/>
          <w:lang w:val="en-US" w:eastAsia="zh-CN"/>
        </w:rPr>
        <w:t>PMID: 25731569</w:t>
      </w:r>
      <w:r w:rsidRPr="001F362A">
        <w:rPr>
          <w:rFonts w:ascii="Book Antiqua" w:eastAsia="SimSun" w:hAnsi="Book Antiqua" w:cs="SimSun" w:hint="eastAsia"/>
          <w:sz w:val="24"/>
          <w:szCs w:val="24"/>
          <w:lang w:val="en-US" w:eastAsia="zh-CN"/>
        </w:rPr>
        <w:t>]</w:t>
      </w:r>
    </w:p>
    <w:bookmarkEnd w:id="425"/>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lastRenderedPageBreak/>
        <w:t xml:space="preserve">105 </w:t>
      </w:r>
      <w:r w:rsidRPr="001F362A">
        <w:rPr>
          <w:rFonts w:ascii="Book Antiqua" w:eastAsia="SimSun" w:hAnsi="Book Antiqua" w:cs="SimSun"/>
          <w:b/>
          <w:bCs/>
          <w:sz w:val="24"/>
          <w:szCs w:val="24"/>
          <w:lang w:val="en-US" w:eastAsia="zh-CN"/>
        </w:rPr>
        <w:t>Gill RS</w:t>
      </w:r>
      <w:r w:rsidRPr="001F362A">
        <w:rPr>
          <w:rFonts w:ascii="Book Antiqua" w:eastAsia="SimSun" w:hAnsi="Book Antiqua" w:cs="SimSun"/>
          <w:sz w:val="24"/>
          <w:szCs w:val="24"/>
          <w:lang w:val="en-US" w:eastAsia="zh-CN"/>
        </w:rPr>
        <w:t xml:space="preserve">, Al-Adra DP, Nagendran J, Campbell S, Shi X, Haase E, Schiller D. Treatment of gastric cancer with peritoneal carcinomatosis by cytoreductive surgery and HIPEC: a systematic review of survival, mortality, and morbidity.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104</w:t>
      </w:r>
      <w:r w:rsidRPr="001F362A">
        <w:rPr>
          <w:rFonts w:ascii="Book Antiqua" w:eastAsia="SimSun" w:hAnsi="Book Antiqua" w:cs="SimSun"/>
          <w:sz w:val="24"/>
          <w:szCs w:val="24"/>
          <w:lang w:val="en-US" w:eastAsia="zh-CN"/>
        </w:rPr>
        <w:t>: 692-698 [PMID: 21713780 DOI: 10.1002/jso.22017]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106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Bandou E, Kinoshita K, Kawamura T, Takahashi S, Endou Y, Sasaki T. Effective therapy for peritoneal dissemination in gastric cancer. </w:t>
      </w:r>
      <w:r w:rsidRPr="001F362A">
        <w:rPr>
          <w:rFonts w:ascii="Book Antiqua" w:eastAsia="SimSun" w:hAnsi="Book Antiqua" w:cs="SimSun"/>
          <w:i/>
          <w:iCs/>
          <w:sz w:val="24"/>
          <w:szCs w:val="24"/>
          <w:lang w:val="en-US" w:eastAsia="zh-CN"/>
        </w:rPr>
        <w:t>Surg Oncol Clin N Am</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12</w:t>
      </w:r>
      <w:r w:rsidRPr="001F362A">
        <w:rPr>
          <w:rFonts w:ascii="Book Antiqua" w:eastAsia="SimSun" w:hAnsi="Book Antiqua" w:cs="SimSun"/>
          <w:sz w:val="24"/>
          <w:szCs w:val="24"/>
          <w:lang w:val="en-US" w:eastAsia="zh-CN"/>
        </w:rPr>
        <w:t>: 635-648 [PMID: 14567022 DOI: 10.1016/S1055-3207(03)00035-8]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107 </w:t>
      </w:r>
      <w:r w:rsidRPr="001F362A">
        <w:rPr>
          <w:rFonts w:ascii="Book Antiqua" w:eastAsia="SimSun" w:hAnsi="Book Antiqua" w:cs="SimSun"/>
          <w:b/>
          <w:bCs/>
          <w:sz w:val="24"/>
          <w:szCs w:val="24"/>
          <w:lang w:val="en-US" w:eastAsia="zh-CN"/>
        </w:rPr>
        <w:t>Yonemura Y</w:t>
      </w:r>
      <w:r w:rsidRPr="001F362A">
        <w:rPr>
          <w:rFonts w:ascii="Book Antiqua" w:eastAsia="SimSun" w:hAnsi="Book Antiqua" w:cs="SimSun"/>
          <w:sz w:val="24"/>
          <w:szCs w:val="24"/>
          <w:lang w:val="en-US" w:eastAsia="zh-CN"/>
        </w:rPr>
        <w:t xml:space="preserve">, Endou Y, Shinbo M, Sasaki T, Hirano M, Mizumoto A, Matsuda T, Takao N, Ichinose M, Mizuno M, Miura M, Ikeda M, Ikeda S, Nakajima G, Yonemura J, Yuuba T, Masuda S, Kimura H, Matsuki N. Safety and efficacy of bidirectional chemotherapy for treatment of patients with peritoneal dissemination from gastric cancer: Selection for cytoreductive surgery.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100</w:t>
      </w:r>
      <w:r w:rsidRPr="001F362A">
        <w:rPr>
          <w:rFonts w:ascii="Book Antiqua" w:eastAsia="SimSun" w:hAnsi="Book Antiqua" w:cs="SimSun"/>
          <w:sz w:val="24"/>
          <w:szCs w:val="24"/>
          <w:lang w:val="en-US" w:eastAsia="zh-CN"/>
        </w:rPr>
        <w:t>: 311-316 [PMID: 19697437 DOI: 10.1002/jso.21324]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108 </w:t>
      </w:r>
      <w:r w:rsidRPr="001F362A">
        <w:rPr>
          <w:rFonts w:ascii="Book Antiqua" w:eastAsia="SimSun" w:hAnsi="Book Antiqua" w:cs="SimSun"/>
          <w:b/>
          <w:bCs/>
          <w:sz w:val="24"/>
          <w:szCs w:val="24"/>
          <w:lang w:val="en-US" w:eastAsia="zh-CN"/>
        </w:rPr>
        <w:t>Canbay E</w:t>
      </w:r>
      <w:r w:rsidRPr="001F362A">
        <w:rPr>
          <w:rFonts w:ascii="Book Antiqua" w:eastAsia="SimSun" w:hAnsi="Book Antiqua" w:cs="SimSun"/>
          <w:sz w:val="24"/>
          <w:szCs w:val="24"/>
          <w:lang w:val="en-US" w:eastAsia="zh-CN"/>
        </w:rPr>
        <w:t xml:space="preserve">, Mizumoto A, Ichinose M, Ishibashi H, Sako S, Hirano M, Takao N, Yonemura Y. Outcome data of patients with peritoneal carcinomatosis from gastric origin treated by a strategy of bidirectional chemotherapy prior to cytoreductive surgery and hyperthermic intraperitoneal chemotherapy in a single specialized center in Japan.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21</w:t>
      </w:r>
      <w:r w:rsidRPr="001F362A">
        <w:rPr>
          <w:rFonts w:ascii="Book Antiqua" w:eastAsia="SimSun" w:hAnsi="Book Antiqua" w:cs="SimSun"/>
          <w:sz w:val="24"/>
          <w:szCs w:val="24"/>
          <w:lang w:val="en-US" w:eastAsia="zh-CN"/>
        </w:rPr>
        <w:t>: 1147-1152 [PMID: 24356799 DOI: 10.1245/s10434-013-3443-2]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109 </w:t>
      </w:r>
      <w:r w:rsidRPr="001F362A">
        <w:rPr>
          <w:rFonts w:ascii="Book Antiqua" w:eastAsia="SimSun" w:hAnsi="Book Antiqua" w:cs="SimSun"/>
          <w:b/>
          <w:bCs/>
          <w:sz w:val="24"/>
          <w:szCs w:val="24"/>
          <w:lang w:val="en-US" w:eastAsia="zh-CN"/>
        </w:rPr>
        <w:t>Lorenzen S</w:t>
      </w:r>
      <w:r w:rsidRPr="001F362A">
        <w:rPr>
          <w:rFonts w:ascii="Book Antiqua" w:eastAsia="SimSun" w:hAnsi="Book Antiqua" w:cs="SimSun"/>
          <w:sz w:val="24"/>
          <w:szCs w:val="24"/>
          <w:lang w:val="en-US" w:eastAsia="zh-CN"/>
        </w:rPr>
        <w:t xml:space="preserve">, Panzram B, Rosenberg R, Nekarda H, Becker K, Schenk U, Höfler H, Siewert JR, Jäger D, Ott K. Prognostic significance of free peritoneal tumor cells in the peritoneal cavity before and after neoadjuvant chemotherapy in patients with gastric carcinoma undergoing potentially curative resection.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17</w:t>
      </w:r>
      <w:r w:rsidRPr="001F362A">
        <w:rPr>
          <w:rFonts w:ascii="Book Antiqua" w:eastAsia="SimSun" w:hAnsi="Book Antiqua" w:cs="SimSun"/>
          <w:sz w:val="24"/>
          <w:szCs w:val="24"/>
          <w:lang w:val="en-US" w:eastAsia="zh-CN"/>
        </w:rPr>
        <w:t>: 2733-2739 [PMID: 20490698 DOI: 10.1245/s10434-010-1090-4]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 xml:space="preserve">110 </w:t>
      </w:r>
      <w:r w:rsidRPr="001F362A">
        <w:rPr>
          <w:rFonts w:ascii="Book Antiqua" w:eastAsia="SimSun" w:hAnsi="Book Antiqua" w:cs="SimSun"/>
          <w:b/>
          <w:bCs/>
          <w:sz w:val="24"/>
          <w:szCs w:val="24"/>
          <w:lang w:val="en-US" w:eastAsia="zh-CN"/>
        </w:rPr>
        <w:t>Hultman B</w:t>
      </w:r>
      <w:r w:rsidRPr="001F362A">
        <w:rPr>
          <w:rFonts w:ascii="Book Antiqua" w:eastAsia="SimSun" w:hAnsi="Book Antiqua" w:cs="SimSun"/>
          <w:sz w:val="24"/>
          <w:szCs w:val="24"/>
          <w:lang w:val="en-US" w:eastAsia="zh-CN"/>
        </w:rPr>
        <w:t xml:space="preserve">, Lind P, Glimelius B, Sundbom M, Nygren P, Haglund U, Mahteme H. Phase II study of patients with peritoneal carcinomatosis from gastric cancer treated with preoperative systemic chemotherapy followed by peritonectomy and intraperitoneal chemotherapy. </w:t>
      </w:r>
      <w:r w:rsidRPr="001F362A">
        <w:rPr>
          <w:rFonts w:ascii="Book Antiqua" w:eastAsia="SimSun" w:hAnsi="Book Antiqua" w:cs="SimSun"/>
          <w:i/>
          <w:iCs/>
          <w:sz w:val="24"/>
          <w:szCs w:val="24"/>
          <w:lang w:val="en-US" w:eastAsia="zh-CN"/>
        </w:rPr>
        <w:t>Acta Oncol</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52</w:t>
      </w:r>
      <w:r w:rsidRPr="001F362A">
        <w:rPr>
          <w:rFonts w:ascii="Book Antiqua" w:eastAsia="SimSun" w:hAnsi="Book Antiqua" w:cs="SimSun"/>
          <w:sz w:val="24"/>
          <w:szCs w:val="24"/>
          <w:lang w:val="en-US" w:eastAsia="zh-CN"/>
        </w:rPr>
        <w:t>: 824-830 [PMID: 22974074 DOI: 10.3109/0284186X.2012.702925]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1</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Kwiatkowski F, Sugarbaker PH, Elias D, Levine EA, De Simone M, Barone R, Yonemura Y, Cavaliere F, Quenet F, Gutman M, Tentes AA, Lorimier G, </w:t>
      </w:r>
      <w:r w:rsidRPr="001F362A">
        <w:rPr>
          <w:rFonts w:ascii="Book Antiqua" w:eastAsia="SimSun" w:hAnsi="Book Antiqua" w:cs="SimSun"/>
          <w:sz w:val="24"/>
          <w:szCs w:val="24"/>
          <w:lang w:val="en-US" w:eastAsia="zh-CN"/>
        </w:rPr>
        <w:lastRenderedPageBreak/>
        <w:t xml:space="preserve">Bernard JL, Bereder JM, Porcheron J, Gomez-Portilla A, Shen P, Deraco M, Rat P. Cytoreductive surgery combined with perioperative intraperitoneal chemotherapy for the management of peritoneal carcinomatosis from colorectal cancer: a multi-institutional study. </w:t>
      </w:r>
      <w:r w:rsidRPr="001F362A">
        <w:rPr>
          <w:rFonts w:ascii="Book Antiqua" w:eastAsia="SimSun" w:hAnsi="Book Antiqua" w:cs="SimSun"/>
          <w:i/>
          <w:iCs/>
          <w:sz w:val="24"/>
          <w:szCs w:val="24"/>
          <w:lang w:val="en-US" w:eastAsia="zh-CN"/>
        </w:rPr>
        <w:t>J Clin Oncol</w:t>
      </w:r>
      <w:r w:rsidRPr="001F362A">
        <w:rPr>
          <w:rFonts w:ascii="Book Antiqua" w:eastAsia="SimSun" w:hAnsi="Book Antiqua" w:cs="SimSun"/>
          <w:sz w:val="24"/>
          <w:szCs w:val="24"/>
          <w:lang w:val="en-US" w:eastAsia="zh-CN"/>
        </w:rPr>
        <w:t xml:space="preserve"> 2004; </w:t>
      </w:r>
      <w:r w:rsidRPr="001F362A">
        <w:rPr>
          <w:rFonts w:ascii="Book Antiqua" w:eastAsia="SimSun" w:hAnsi="Book Antiqua" w:cs="SimSun"/>
          <w:b/>
          <w:bCs/>
          <w:sz w:val="24"/>
          <w:szCs w:val="24"/>
          <w:lang w:val="en-US" w:eastAsia="zh-CN"/>
        </w:rPr>
        <w:t>22</w:t>
      </w:r>
      <w:r w:rsidRPr="001F362A">
        <w:rPr>
          <w:rFonts w:ascii="Book Antiqua" w:eastAsia="SimSun" w:hAnsi="Book Antiqua" w:cs="SimSun"/>
          <w:sz w:val="24"/>
          <w:szCs w:val="24"/>
          <w:lang w:val="en-US" w:eastAsia="zh-CN"/>
        </w:rPr>
        <w:t>: 3284-3292 [PMID: 15310771 DOI: 10.1200/JCO.2004.10.012]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2</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Ströhlein MA</w:t>
      </w:r>
      <w:r w:rsidRPr="001F362A">
        <w:rPr>
          <w:rFonts w:ascii="Book Antiqua" w:eastAsia="SimSun" w:hAnsi="Book Antiqua" w:cs="SimSun"/>
          <w:sz w:val="24"/>
          <w:szCs w:val="24"/>
          <w:lang w:val="en-US" w:eastAsia="zh-CN"/>
        </w:rPr>
        <w:t xml:space="preserve">, Bulian DR, Heiss MM. Clinical efficacy of cytoreductive surgery and hyperthermic chemotherapy in peritoneal carcinomatosis from gastric cancer. </w:t>
      </w:r>
      <w:r w:rsidRPr="001F362A">
        <w:rPr>
          <w:rFonts w:ascii="Book Antiqua" w:eastAsia="SimSun" w:hAnsi="Book Antiqua" w:cs="SimSun"/>
          <w:i/>
          <w:iCs/>
          <w:sz w:val="24"/>
          <w:szCs w:val="24"/>
          <w:lang w:val="en-US" w:eastAsia="zh-CN"/>
        </w:rPr>
        <w:t>Expert Rev Anticancer Ther</w:t>
      </w:r>
      <w:r w:rsidRPr="001F362A">
        <w:rPr>
          <w:rFonts w:ascii="Book Antiqua" w:eastAsia="SimSun" w:hAnsi="Book Antiqua" w:cs="SimSun"/>
          <w:sz w:val="24"/>
          <w:szCs w:val="24"/>
          <w:lang w:val="en-US" w:eastAsia="zh-CN"/>
        </w:rPr>
        <w:t xml:space="preserve"> 2011; </w:t>
      </w:r>
      <w:r w:rsidRPr="001F362A">
        <w:rPr>
          <w:rFonts w:ascii="Book Antiqua" w:eastAsia="SimSun" w:hAnsi="Book Antiqua" w:cs="SimSun"/>
          <w:b/>
          <w:bCs/>
          <w:sz w:val="24"/>
          <w:szCs w:val="24"/>
          <w:lang w:val="en-US" w:eastAsia="zh-CN"/>
        </w:rPr>
        <w:t>11</w:t>
      </w:r>
      <w:r w:rsidRPr="001F362A">
        <w:rPr>
          <w:rFonts w:ascii="Book Antiqua" w:eastAsia="SimSun" w:hAnsi="Book Antiqua" w:cs="SimSun"/>
          <w:sz w:val="24"/>
          <w:szCs w:val="24"/>
          <w:lang w:val="en-US" w:eastAsia="zh-CN"/>
        </w:rPr>
        <w:t>: 1505-1508 [PMID: 21999124 DOI: 10.1586/era.11.147]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3</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Piso P</w:t>
      </w:r>
      <w:r w:rsidRPr="001F362A">
        <w:rPr>
          <w:rFonts w:ascii="Book Antiqua" w:eastAsia="SimSun" w:hAnsi="Book Antiqua" w:cs="SimSun"/>
          <w:sz w:val="24"/>
          <w:szCs w:val="24"/>
          <w:lang w:val="en-US" w:eastAsia="zh-CN"/>
        </w:rPr>
        <w:t xml:space="preserve">, Slowik P, Popp F, Dahlke MH, Glockzin G, Schlitt HJ. Safety of gastric resections during cytoreductive surgery and hyperthermic intraperitoneal chemotherapy for peritoneal carcinomatosis.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16</w:t>
      </w:r>
      <w:r w:rsidRPr="001F362A">
        <w:rPr>
          <w:rFonts w:ascii="Book Antiqua" w:eastAsia="SimSun" w:hAnsi="Book Antiqua" w:cs="SimSun"/>
          <w:sz w:val="24"/>
          <w:szCs w:val="24"/>
          <w:lang w:val="en-US" w:eastAsia="zh-CN"/>
        </w:rPr>
        <w:t>: 2188-2194 [PMID: 19408049 DOI: 10.1245/s10434-009-0478-5]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4</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sz w:val="24"/>
          <w:szCs w:val="24"/>
          <w:lang w:val="en-US" w:eastAsia="zh-CN"/>
        </w:rPr>
        <w:t>Sugarbaker TA</w:t>
      </w:r>
      <w:r w:rsidRPr="001F362A">
        <w:rPr>
          <w:rFonts w:ascii="Book Antiqua" w:eastAsia="SimSun" w:hAnsi="Book Antiqua" w:cs="SimSun"/>
          <w:sz w:val="24"/>
          <w:szCs w:val="24"/>
          <w:lang w:val="en-US" w:eastAsia="zh-CN"/>
        </w:rPr>
        <w:t>, Chang D, Koslowe P, Sugarbaker PH. Patterns of spread of recurrent intraabdominal sarcoma. In: Sugarbaker PH, editor. Peritoneal Carcinomatosis: Principles of management. Boston: Kluwer Academic</w:t>
      </w:r>
      <w:r w:rsidRPr="001F362A">
        <w:rPr>
          <w:rFonts w:ascii="Book Antiqua" w:eastAsia="SimSun" w:hAnsi="Book Antiqua" w:cs="SimSun" w:hint="eastAsia"/>
          <w:sz w:val="24"/>
          <w:szCs w:val="24"/>
          <w:lang w:val="en-US" w:eastAsia="zh-CN"/>
        </w:rPr>
        <w:t>,</w:t>
      </w:r>
      <w:r w:rsidRPr="001F362A">
        <w:rPr>
          <w:rFonts w:ascii="Book Antiqua" w:eastAsia="SimSun" w:hAnsi="Book Antiqua" w:cs="SimSun"/>
          <w:sz w:val="24"/>
          <w:szCs w:val="24"/>
          <w:lang w:val="en-US" w:eastAsia="zh-CN"/>
        </w:rPr>
        <w:t xml:space="preserve"> 1996</w:t>
      </w:r>
      <w:r w:rsidRPr="001F362A">
        <w:rPr>
          <w:rFonts w:ascii="Book Antiqua" w:eastAsia="SimSun" w:hAnsi="Book Antiqua" w:cs="SimSun" w:hint="eastAsia"/>
          <w:sz w:val="24"/>
          <w:szCs w:val="24"/>
          <w:lang w:val="en-US" w:eastAsia="zh-CN"/>
        </w:rPr>
        <w:t>:</w:t>
      </w:r>
      <w:r w:rsidRPr="001F362A">
        <w:rPr>
          <w:rFonts w:ascii="Book Antiqua" w:eastAsia="SimSun" w:hAnsi="Book Antiqua" w:cs="SimSun"/>
          <w:sz w:val="24"/>
          <w:szCs w:val="24"/>
          <w:lang w:val="en-US" w:eastAsia="zh-CN"/>
        </w:rPr>
        <w:t xml:space="preserve"> 65-78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5</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Gilly FN</w:t>
      </w:r>
      <w:r w:rsidRPr="001F362A">
        <w:rPr>
          <w:rFonts w:ascii="Book Antiqua" w:eastAsia="SimSun" w:hAnsi="Book Antiqua" w:cs="SimSun"/>
          <w:sz w:val="24"/>
          <w:szCs w:val="24"/>
          <w:lang w:val="en-US" w:eastAsia="zh-CN"/>
        </w:rPr>
        <w:t xml:space="preserve">, Carry PY, Sayag AC, Brachet A, Panteix G, Salle B, Bienvenu J, Burgard G, Guibert B, Banssillon V. Regional chemotherapy (with mitomycin C) and intra-operative hyperthermia for digestive cancers with peritoneal carcinomatosis. </w:t>
      </w:r>
      <w:r w:rsidRPr="001F362A">
        <w:rPr>
          <w:rFonts w:ascii="Book Antiqua" w:eastAsia="SimSun" w:hAnsi="Book Antiqua" w:cs="SimSun"/>
          <w:i/>
          <w:iCs/>
          <w:sz w:val="24"/>
          <w:szCs w:val="24"/>
          <w:lang w:val="en-US" w:eastAsia="zh-CN"/>
        </w:rPr>
        <w:t>Hepatogastroenterology</w:t>
      </w:r>
      <w:r w:rsidRPr="001F362A">
        <w:rPr>
          <w:rFonts w:ascii="Book Antiqua" w:eastAsia="SimSun" w:hAnsi="Book Antiqua" w:cs="SimSun"/>
          <w:sz w:val="24"/>
          <w:szCs w:val="24"/>
          <w:lang w:val="en-US" w:eastAsia="zh-CN"/>
        </w:rPr>
        <w:t xml:space="preserve"> 1994; </w:t>
      </w:r>
      <w:r w:rsidRPr="001F362A">
        <w:rPr>
          <w:rFonts w:ascii="Book Antiqua" w:eastAsia="SimSun" w:hAnsi="Book Antiqua" w:cs="SimSun"/>
          <w:b/>
          <w:bCs/>
          <w:sz w:val="24"/>
          <w:szCs w:val="24"/>
          <w:lang w:val="en-US" w:eastAsia="zh-CN"/>
        </w:rPr>
        <w:t>41</w:t>
      </w:r>
      <w:r w:rsidRPr="001F362A">
        <w:rPr>
          <w:rFonts w:ascii="Book Antiqua" w:eastAsia="SimSun" w:hAnsi="Book Antiqua" w:cs="SimSun"/>
          <w:sz w:val="24"/>
          <w:szCs w:val="24"/>
          <w:lang w:val="en-US" w:eastAsia="zh-CN"/>
        </w:rPr>
        <w:t>: 124-129 [PMID: 8056398]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6</w:t>
      </w:r>
      <w:r w:rsidRPr="001F362A">
        <w:rPr>
          <w:rFonts w:ascii="Book Antiqua" w:eastAsia="SimSun" w:hAnsi="Book Antiqua" w:cs="SimSun"/>
          <w:b/>
          <w:sz w:val="24"/>
          <w:szCs w:val="24"/>
          <w:lang w:val="en-US" w:eastAsia="zh-CN"/>
        </w:rPr>
        <w:t xml:space="preserve"> Japanese research Society for Gastric Cancer</w:t>
      </w:r>
      <w:r w:rsidRPr="001F362A">
        <w:rPr>
          <w:rFonts w:ascii="Book Antiqua" w:eastAsia="SimSun" w:hAnsi="Book Antiqua" w:cs="SimSun"/>
          <w:sz w:val="24"/>
          <w:szCs w:val="24"/>
          <w:lang w:val="en-US" w:eastAsia="zh-CN"/>
        </w:rPr>
        <w:t>. The general rules for the gastric cancer study in surgery and pathology. 12th ed. Tokyo: Kanehara Shuppan, 1993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7</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Randle RW</w:t>
      </w:r>
      <w:r w:rsidRPr="001F362A">
        <w:rPr>
          <w:rFonts w:ascii="Book Antiqua" w:eastAsia="SimSun" w:hAnsi="Book Antiqua" w:cs="SimSun"/>
          <w:sz w:val="24"/>
          <w:szCs w:val="24"/>
          <w:lang w:val="en-US" w:eastAsia="zh-CN"/>
        </w:rPr>
        <w:t xml:space="preserve">, Swett KR, Swords DS, Shen P, Stewart JH, Levine EA, Votanopoulos KI. Efficacy of cytoreductive surgery with hyperthermic intraperitoneal chemotherapy in the management of malignant ascites.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21</w:t>
      </w:r>
      <w:r w:rsidRPr="001F362A">
        <w:rPr>
          <w:rFonts w:ascii="Book Antiqua" w:eastAsia="SimSun" w:hAnsi="Book Antiqua" w:cs="SimSun"/>
          <w:sz w:val="24"/>
          <w:szCs w:val="24"/>
          <w:lang w:val="en-US" w:eastAsia="zh-CN"/>
        </w:rPr>
        <w:t>: 1474-1479 [PMID: 23982251 DOI: 10.1245/s10434-013-3224-y]</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11</w:t>
      </w:r>
      <w:r w:rsidRPr="001F362A">
        <w:rPr>
          <w:rFonts w:ascii="Book Antiqua" w:eastAsia="SimSun" w:hAnsi="Book Antiqua" w:cs="SimSun" w:hint="eastAsia"/>
          <w:sz w:val="24"/>
          <w:szCs w:val="24"/>
          <w:lang w:val="en-US" w:eastAsia="zh-CN"/>
        </w:rPr>
        <w:t>8</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Glehen O</w:t>
      </w:r>
      <w:r w:rsidRPr="001F362A">
        <w:rPr>
          <w:rFonts w:ascii="Book Antiqua" w:eastAsia="SimSun" w:hAnsi="Book Antiqua" w:cs="SimSun"/>
          <w:sz w:val="24"/>
          <w:szCs w:val="24"/>
          <w:lang w:val="en-US" w:eastAsia="zh-CN"/>
        </w:rPr>
        <w:t xml:space="preserve">, Osinsky D, Cotte E, Kwiatkowski F, Freyer G, Isaac S, Trillet-Lenoir V, Sayag-Beaujard AC, François Y, Vignal J, Gilly FN. Intraperitoneal chemohyperthermia using a closed abdominal procedure and cytoreductive surgery for the treatment of peritoneal carcinomatosis: morbidity and mortality analysis of </w:t>
      </w:r>
      <w:r w:rsidRPr="001F362A">
        <w:rPr>
          <w:rFonts w:ascii="Book Antiqua" w:eastAsia="SimSun" w:hAnsi="Book Antiqua" w:cs="SimSun"/>
          <w:sz w:val="24"/>
          <w:szCs w:val="24"/>
          <w:lang w:val="en-US" w:eastAsia="zh-CN"/>
        </w:rPr>
        <w:lastRenderedPageBreak/>
        <w:t xml:space="preserve">216 consecutive procedures.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2003; </w:t>
      </w:r>
      <w:r w:rsidRPr="001F362A">
        <w:rPr>
          <w:rFonts w:ascii="Book Antiqua" w:eastAsia="SimSun" w:hAnsi="Book Antiqua" w:cs="SimSun"/>
          <w:b/>
          <w:bCs/>
          <w:sz w:val="24"/>
          <w:szCs w:val="24"/>
          <w:lang w:val="en-US" w:eastAsia="zh-CN"/>
        </w:rPr>
        <w:t>10</w:t>
      </w:r>
      <w:r w:rsidRPr="001F362A">
        <w:rPr>
          <w:rFonts w:ascii="Book Antiqua" w:eastAsia="SimSun" w:hAnsi="Book Antiqua" w:cs="SimSun"/>
          <w:sz w:val="24"/>
          <w:szCs w:val="24"/>
          <w:lang w:val="en-US" w:eastAsia="zh-CN"/>
        </w:rPr>
        <w:t>: 863-869 [PMID: 14527903 DOI: 10.1245/ASO.2003.01.018]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hint="eastAsia"/>
          <w:sz w:val="24"/>
          <w:szCs w:val="24"/>
          <w:lang w:val="en-US" w:eastAsia="zh-CN"/>
        </w:rPr>
        <w:t>119</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Mohamed F</w:t>
      </w:r>
      <w:r w:rsidRPr="001F362A">
        <w:rPr>
          <w:rFonts w:ascii="Book Antiqua" w:eastAsia="SimSun" w:hAnsi="Book Antiqua" w:cs="SimSun"/>
          <w:sz w:val="24"/>
          <w:szCs w:val="24"/>
          <w:lang w:val="en-US" w:eastAsia="zh-CN"/>
        </w:rPr>
        <w:t xml:space="preserve">, Moran BJ. Morbidity and mortality with cytoreductive surgery and intraperitoneal chemotherapy: the importance of a learning curve. </w:t>
      </w:r>
      <w:r w:rsidRPr="001F362A">
        <w:rPr>
          <w:rFonts w:ascii="Book Antiqua" w:eastAsia="SimSun" w:hAnsi="Book Antiqua" w:cs="SimSun"/>
          <w:i/>
          <w:iCs/>
          <w:sz w:val="24"/>
          <w:szCs w:val="24"/>
          <w:lang w:val="en-US" w:eastAsia="zh-CN"/>
        </w:rPr>
        <w:t>Cancer J</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hint="eastAsia"/>
          <w:sz w:val="24"/>
          <w:szCs w:val="24"/>
          <w:lang w:val="en-US" w:eastAsia="zh-CN"/>
        </w:rPr>
        <w:t>2009</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15</w:t>
      </w:r>
      <w:r w:rsidRPr="001F362A">
        <w:rPr>
          <w:rFonts w:ascii="Book Antiqua" w:eastAsia="SimSun" w:hAnsi="Book Antiqua" w:cs="SimSun"/>
          <w:sz w:val="24"/>
          <w:szCs w:val="24"/>
          <w:lang w:val="en-US" w:eastAsia="zh-CN"/>
        </w:rPr>
        <w:t>: 196-199 [PMID: 19556904 DOI: 10.1097/PPO.0b013e3181a58d56]</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0</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Smeenk RM</w:t>
      </w:r>
      <w:r w:rsidRPr="001F362A">
        <w:rPr>
          <w:rFonts w:ascii="Book Antiqua" w:eastAsia="SimSun" w:hAnsi="Book Antiqua" w:cs="SimSun"/>
          <w:sz w:val="24"/>
          <w:szCs w:val="24"/>
          <w:lang w:val="en-US" w:eastAsia="zh-CN"/>
        </w:rPr>
        <w:t xml:space="preserve">, Verwaal VJ, Zoetmulder FA. Learning curve of combined modality treatment in peritoneal surface disease. </w:t>
      </w:r>
      <w:r w:rsidRPr="001F362A">
        <w:rPr>
          <w:rFonts w:ascii="Book Antiqua" w:eastAsia="SimSun" w:hAnsi="Book Antiqua" w:cs="SimSun"/>
          <w:i/>
          <w:iCs/>
          <w:sz w:val="24"/>
          <w:szCs w:val="24"/>
          <w:lang w:val="en-US" w:eastAsia="zh-CN"/>
        </w:rPr>
        <w:t>Br J Surg</w:t>
      </w:r>
      <w:r w:rsidRPr="001F362A">
        <w:rPr>
          <w:rFonts w:ascii="Book Antiqua" w:eastAsia="SimSun" w:hAnsi="Book Antiqua" w:cs="SimSun"/>
          <w:sz w:val="24"/>
          <w:szCs w:val="24"/>
          <w:lang w:val="en-US" w:eastAsia="zh-CN"/>
        </w:rPr>
        <w:t xml:space="preserve"> 2007; </w:t>
      </w:r>
      <w:r w:rsidRPr="001F362A">
        <w:rPr>
          <w:rFonts w:ascii="Book Antiqua" w:eastAsia="SimSun" w:hAnsi="Book Antiqua" w:cs="SimSun"/>
          <w:b/>
          <w:bCs/>
          <w:sz w:val="24"/>
          <w:szCs w:val="24"/>
          <w:lang w:val="en-US" w:eastAsia="zh-CN"/>
        </w:rPr>
        <w:t>94</w:t>
      </w:r>
      <w:r w:rsidRPr="001F362A">
        <w:rPr>
          <w:rFonts w:ascii="Book Antiqua" w:eastAsia="SimSun" w:hAnsi="Book Antiqua" w:cs="SimSun"/>
          <w:sz w:val="24"/>
          <w:szCs w:val="24"/>
          <w:lang w:val="en-US" w:eastAsia="zh-CN"/>
        </w:rPr>
        <w:t>: 1408-1414 [PMID: 17631678 DOI: 10.1002/bjs.5863]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1</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Kusamura S</w:t>
      </w:r>
      <w:r w:rsidRPr="001F362A">
        <w:rPr>
          <w:rFonts w:ascii="Book Antiqua" w:eastAsia="SimSun" w:hAnsi="Book Antiqua" w:cs="SimSun"/>
          <w:sz w:val="24"/>
          <w:szCs w:val="24"/>
          <w:lang w:val="en-US" w:eastAsia="zh-CN"/>
        </w:rPr>
        <w:t xml:space="preserve">, Baratti D, Deraco M. Multidimensional analysis of the learning curve for cytoreductive surgery and hyperthermic intraperitoneal chemotherapy in peritoneal surface malignancies. </w:t>
      </w:r>
      <w:r w:rsidRPr="001F362A">
        <w:rPr>
          <w:rFonts w:ascii="Book Antiqua" w:eastAsia="SimSun" w:hAnsi="Book Antiqua" w:cs="SimSun"/>
          <w:i/>
          <w:iCs/>
          <w:sz w:val="24"/>
          <w:szCs w:val="24"/>
          <w:lang w:val="en-US" w:eastAsia="zh-CN"/>
        </w:rPr>
        <w:t>Ann Surg</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255</w:t>
      </w:r>
      <w:r w:rsidRPr="001F362A">
        <w:rPr>
          <w:rFonts w:ascii="Book Antiqua" w:eastAsia="SimSun" w:hAnsi="Book Antiqua" w:cs="SimSun"/>
          <w:sz w:val="24"/>
          <w:szCs w:val="24"/>
          <w:lang w:val="en-US" w:eastAsia="zh-CN"/>
        </w:rPr>
        <w:t>: 348-356 [PMID: 22202584 DOI: 10.1097/SLA.0b013e3182436c28]</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2</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Königsrainer I</w:t>
      </w:r>
      <w:r w:rsidRPr="001F362A">
        <w:rPr>
          <w:rFonts w:ascii="Book Antiqua" w:eastAsia="SimSun" w:hAnsi="Book Antiqua" w:cs="SimSun"/>
          <w:sz w:val="24"/>
          <w:szCs w:val="24"/>
          <w:lang w:val="en-US" w:eastAsia="zh-CN"/>
        </w:rPr>
        <w:t xml:space="preserve">, Horvath P, Struller F, Königsrainer A, Beckert S. Initial clinical experience with cytoreductive surgery and hyperthermic intraperitoneal chemotherapy in signet-ring cell gastric cancer with peritoneal metastases. </w:t>
      </w:r>
      <w:r w:rsidRPr="001F362A">
        <w:rPr>
          <w:rFonts w:ascii="Book Antiqua" w:eastAsia="SimSun" w:hAnsi="Book Antiqua" w:cs="SimSun"/>
          <w:i/>
          <w:iCs/>
          <w:sz w:val="24"/>
          <w:szCs w:val="24"/>
          <w:lang w:val="en-US" w:eastAsia="zh-CN"/>
        </w:rPr>
        <w:t>J Gastric Cancer</w:t>
      </w:r>
      <w:r w:rsidRPr="001F362A">
        <w:rPr>
          <w:rFonts w:ascii="Book Antiqua" w:eastAsia="SimSun" w:hAnsi="Book Antiqua" w:cs="SimSun"/>
          <w:sz w:val="24"/>
          <w:szCs w:val="24"/>
          <w:lang w:val="en-US" w:eastAsia="zh-CN"/>
        </w:rPr>
        <w:t xml:space="preserve"> 2014; </w:t>
      </w:r>
      <w:r w:rsidRPr="001F362A">
        <w:rPr>
          <w:rFonts w:ascii="Book Antiqua" w:eastAsia="SimSun" w:hAnsi="Book Antiqua" w:cs="SimSun"/>
          <w:b/>
          <w:bCs/>
          <w:sz w:val="24"/>
          <w:szCs w:val="24"/>
          <w:lang w:val="en-US" w:eastAsia="zh-CN"/>
        </w:rPr>
        <w:t>14</w:t>
      </w:r>
      <w:r w:rsidRPr="001F362A">
        <w:rPr>
          <w:rFonts w:ascii="Book Antiqua" w:eastAsia="SimSun" w:hAnsi="Book Antiqua" w:cs="SimSun"/>
          <w:sz w:val="24"/>
          <w:szCs w:val="24"/>
          <w:lang w:val="en-US" w:eastAsia="zh-CN"/>
        </w:rPr>
        <w:t>: 117-122 [PMID: 25061539 DOI: 10.5230/jgc.2014.14.2.117]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3</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Koh JL</w:t>
      </w:r>
      <w:r w:rsidRPr="001F362A">
        <w:rPr>
          <w:rFonts w:ascii="Book Antiqua" w:eastAsia="SimSun" w:hAnsi="Book Antiqua" w:cs="SimSun"/>
          <w:sz w:val="24"/>
          <w:szCs w:val="24"/>
          <w:lang w:val="en-US" w:eastAsia="zh-CN"/>
        </w:rPr>
        <w:t xml:space="preserve">, Yan TD, Glenn D, Morris DL. Evaluation of preoperative computed tomography in estimating peritoneal cancer index in colorectal peritoneal carcinomatosis.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16</w:t>
      </w:r>
      <w:r w:rsidRPr="001F362A">
        <w:rPr>
          <w:rFonts w:ascii="Book Antiqua" w:eastAsia="SimSun" w:hAnsi="Book Antiqua" w:cs="SimSun"/>
          <w:sz w:val="24"/>
          <w:szCs w:val="24"/>
          <w:lang w:val="en-US" w:eastAsia="zh-CN"/>
        </w:rPr>
        <w:t>: 327-333 [PMID: 19050972 DOI: 10.1245/s10434-008-0234-2]</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4</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Yang QM</w:t>
      </w:r>
      <w:r w:rsidRPr="001F362A">
        <w:rPr>
          <w:rFonts w:ascii="Book Antiqua" w:eastAsia="SimSun" w:hAnsi="Book Antiqua" w:cs="SimSun"/>
          <w:sz w:val="24"/>
          <w:szCs w:val="24"/>
          <w:lang w:val="en-US" w:eastAsia="zh-CN"/>
        </w:rPr>
        <w:t xml:space="preserve">, Bando E, Kawamura T, Tsukiyama G, Nemoto M, Yonemura Y, Furukawa H. The diagnostic value of PET-CT for peritoneal dissemination of abdominal malignancies. </w:t>
      </w:r>
      <w:r w:rsidRPr="001F362A">
        <w:rPr>
          <w:rFonts w:ascii="Book Antiqua" w:eastAsia="SimSun" w:hAnsi="Book Antiqua" w:cs="SimSun"/>
          <w:i/>
          <w:iCs/>
          <w:sz w:val="24"/>
          <w:szCs w:val="24"/>
          <w:lang w:val="en-US" w:eastAsia="zh-CN"/>
        </w:rPr>
        <w:t xml:space="preserve">Gan </w:t>
      </w:r>
      <w:proofErr w:type="gramStart"/>
      <w:r w:rsidRPr="001F362A">
        <w:rPr>
          <w:rFonts w:ascii="Book Antiqua" w:eastAsia="SimSun" w:hAnsi="Book Antiqua" w:cs="SimSun"/>
          <w:i/>
          <w:iCs/>
          <w:sz w:val="24"/>
          <w:szCs w:val="24"/>
          <w:lang w:val="en-US" w:eastAsia="zh-CN"/>
        </w:rPr>
        <w:t>To</w:t>
      </w:r>
      <w:proofErr w:type="gramEnd"/>
      <w:r w:rsidRPr="001F362A">
        <w:rPr>
          <w:rFonts w:ascii="Book Antiqua" w:eastAsia="SimSun" w:hAnsi="Book Antiqua" w:cs="SimSun"/>
          <w:i/>
          <w:iCs/>
          <w:sz w:val="24"/>
          <w:szCs w:val="24"/>
          <w:lang w:val="en-US" w:eastAsia="zh-CN"/>
        </w:rPr>
        <w:t xml:space="preserve"> Kagaku Ryoho</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33</w:t>
      </w:r>
      <w:r w:rsidRPr="001F362A">
        <w:rPr>
          <w:rFonts w:ascii="Book Antiqua" w:eastAsia="SimSun" w:hAnsi="Book Antiqua" w:cs="SimSun"/>
          <w:sz w:val="24"/>
          <w:szCs w:val="24"/>
          <w:lang w:val="en-US" w:eastAsia="zh-CN"/>
        </w:rPr>
        <w:t>: 1817-1821 [PMID: 17212117]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5</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Valle M</w:t>
      </w:r>
      <w:r w:rsidRPr="001F362A">
        <w:rPr>
          <w:rFonts w:ascii="Book Antiqua" w:eastAsia="SimSun" w:hAnsi="Book Antiqua" w:cs="SimSun"/>
          <w:sz w:val="24"/>
          <w:szCs w:val="24"/>
          <w:lang w:val="en-US" w:eastAsia="zh-CN"/>
        </w:rPr>
        <w:t xml:space="preserve">, Garofalo A. Laparoscopic staging of peritoneal surface malignancies.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32</w:t>
      </w:r>
      <w:r w:rsidRPr="001F362A">
        <w:rPr>
          <w:rFonts w:ascii="Book Antiqua" w:eastAsia="SimSun" w:hAnsi="Book Antiqua" w:cs="SimSun"/>
          <w:sz w:val="24"/>
          <w:szCs w:val="24"/>
          <w:lang w:val="en-US" w:eastAsia="zh-CN"/>
        </w:rPr>
        <w:t>: 625-627 [PMID: 16822641 DOI: 10.1016/j.ejso.2006.03.015]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6</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Sommariva A</w:t>
      </w:r>
      <w:r w:rsidRPr="001F362A">
        <w:rPr>
          <w:rFonts w:ascii="Book Antiqua" w:eastAsia="SimSun" w:hAnsi="Book Antiqua" w:cs="SimSun"/>
          <w:sz w:val="24"/>
          <w:szCs w:val="24"/>
          <w:lang w:val="en-US" w:eastAsia="zh-CN"/>
        </w:rPr>
        <w:t xml:space="preserve">, Zagonel V, Rossi CR. The role of laparoscopy in peritoneal surface malignancies selected for hyperthermic intraperitoneal chemotherapy (HIPEC).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19</w:t>
      </w:r>
      <w:r w:rsidRPr="001F362A">
        <w:rPr>
          <w:rFonts w:ascii="Book Antiqua" w:eastAsia="SimSun" w:hAnsi="Book Antiqua" w:cs="SimSun"/>
          <w:sz w:val="24"/>
          <w:szCs w:val="24"/>
          <w:lang w:val="en-US" w:eastAsia="zh-CN"/>
        </w:rPr>
        <w:t>: 3737-3744 [PMID: 22805859 DOI: 10.1245/s10434-012-2465-5]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12</w:t>
      </w:r>
      <w:r w:rsidRPr="001F362A">
        <w:rPr>
          <w:rFonts w:ascii="Book Antiqua" w:eastAsia="SimSun" w:hAnsi="Book Antiqua" w:cs="SimSun" w:hint="eastAsia"/>
          <w:sz w:val="24"/>
          <w:szCs w:val="24"/>
          <w:lang w:val="en-US" w:eastAsia="zh-CN"/>
        </w:rPr>
        <w:t>7</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Chu DZ</w:t>
      </w:r>
      <w:r w:rsidRPr="001F362A">
        <w:rPr>
          <w:rFonts w:ascii="Book Antiqua" w:eastAsia="SimSun" w:hAnsi="Book Antiqua" w:cs="SimSun"/>
          <w:sz w:val="24"/>
          <w:szCs w:val="24"/>
          <w:lang w:val="en-US" w:eastAsia="zh-CN"/>
        </w:rPr>
        <w:t xml:space="preserve">, Lang NP, Thompson C, Osteen PK, Westbrook KC. Peritoneal carcinomatosis in nongynecologic malignancy. A prospective study of prognostic </w:t>
      </w:r>
      <w:r w:rsidRPr="001F362A">
        <w:rPr>
          <w:rFonts w:ascii="Book Antiqua" w:eastAsia="SimSun" w:hAnsi="Book Antiqua" w:cs="SimSun"/>
          <w:sz w:val="24"/>
          <w:szCs w:val="24"/>
          <w:lang w:val="en-US" w:eastAsia="zh-CN"/>
        </w:rPr>
        <w:lastRenderedPageBreak/>
        <w:t xml:space="preserve">factors. </w:t>
      </w:r>
      <w:r w:rsidRPr="001F362A">
        <w:rPr>
          <w:rFonts w:ascii="Book Antiqua" w:eastAsia="SimSun" w:hAnsi="Book Antiqua" w:cs="SimSun"/>
          <w:i/>
          <w:iCs/>
          <w:sz w:val="24"/>
          <w:szCs w:val="24"/>
          <w:lang w:val="en-US" w:eastAsia="zh-CN"/>
        </w:rPr>
        <w:t>Cancer</w:t>
      </w:r>
      <w:r w:rsidRPr="001F362A">
        <w:rPr>
          <w:rFonts w:ascii="Book Antiqua" w:eastAsia="SimSun" w:hAnsi="Book Antiqua" w:cs="SimSun"/>
          <w:sz w:val="24"/>
          <w:szCs w:val="24"/>
          <w:lang w:val="en-US" w:eastAsia="zh-CN"/>
        </w:rPr>
        <w:t xml:space="preserve"> 1989; </w:t>
      </w:r>
      <w:r w:rsidRPr="001F362A">
        <w:rPr>
          <w:rFonts w:ascii="Book Antiqua" w:eastAsia="SimSun" w:hAnsi="Book Antiqua" w:cs="SimSun"/>
          <w:b/>
          <w:bCs/>
          <w:sz w:val="24"/>
          <w:szCs w:val="24"/>
          <w:lang w:val="en-US" w:eastAsia="zh-CN"/>
        </w:rPr>
        <w:t>63</w:t>
      </w:r>
      <w:r w:rsidRPr="001F362A">
        <w:rPr>
          <w:rFonts w:ascii="Book Antiqua" w:eastAsia="SimSun" w:hAnsi="Book Antiqua" w:cs="SimSun"/>
          <w:sz w:val="24"/>
          <w:szCs w:val="24"/>
          <w:lang w:val="en-US" w:eastAsia="zh-CN"/>
        </w:rPr>
        <w:t>: 364-367 [PMID: 2910444 DOI: 10.1002/1097-0142(19890115)63: 2&lt;364</w:t>
      </w:r>
      <w:proofErr w:type="gramStart"/>
      <w:r w:rsidRPr="001F362A">
        <w:rPr>
          <w:rFonts w:ascii="Book Antiqua" w:eastAsia="SimSun" w:hAnsi="Book Antiqua" w:cs="SimSun"/>
          <w:sz w:val="24"/>
          <w:szCs w:val="24"/>
          <w:lang w:val="en-US" w:eastAsia="zh-CN"/>
        </w:rPr>
        <w:t>: :</w:t>
      </w:r>
      <w:proofErr w:type="gramEnd"/>
      <w:r w:rsidRPr="001F362A">
        <w:rPr>
          <w:rFonts w:ascii="Book Antiqua" w:eastAsia="SimSun" w:hAnsi="Book Antiqua" w:cs="SimSun"/>
          <w:sz w:val="24"/>
          <w:szCs w:val="24"/>
          <w:lang w:val="en-US" w:eastAsia="zh-CN"/>
        </w:rPr>
        <w:t xml:space="preserve"> AID-CNCR2820630228&gt;3.0.CO; 2-V]</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w:t>
      </w:r>
      <w:r w:rsidRPr="001F362A">
        <w:rPr>
          <w:rFonts w:ascii="Book Antiqua" w:eastAsia="SimSun" w:hAnsi="Book Antiqua" w:cs="SimSun" w:hint="eastAsia"/>
          <w:sz w:val="24"/>
          <w:szCs w:val="24"/>
          <w:lang w:val="en-US" w:eastAsia="zh-CN"/>
        </w:rPr>
        <w:t>28</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Husain A</w:t>
      </w:r>
      <w:r w:rsidRPr="001F362A">
        <w:rPr>
          <w:rFonts w:ascii="Book Antiqua" w:eastAsia="SimSun" w:hAnsi="Book Antiqua" w:cs="SimSun"/>
          <w:sz w:val="24"/>
          <w:szCs w:val="24"/>
          <w:lang w:val="en-US" w:eastAsia="zh-CN"/>
        </w:rPr>
        <w:t xml:space="preserve">, Bezjak A, Easson A. Malignant ascites symptom cluster in patients referred for paracentesis.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17</w:t>
      </w:r>
      <w:r w:rsidRPr="001F362A">
        <w:rPr>
          <w:rFonts w:ascii="Book Antiqua" w:eastAsia="SimSun" w:hAnsi="Book Antiqua" w:cs="SimSun"/>
          <w:sz w:val="24"/>
          <w:szCs w:val="24"/>
          <w:lang w:val="en-US" w:eastAsia="zh-CN"/>
        </w:rPr>
        <w:t>: 461-469 [PMID: 19866240 DOI: 10.1245/s10434-009-0774-0]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w:t>
      </w:r>
      <w:r w:rsidRPr="001F362A">
        <w:rPr>
          <w:rFonts w:ascii="Book Antiqua" w:eastAsia="SimSun" w:hAnsi="Book Antiqua" w:cs="SimSun" w:hint="eastAsia"/>
          <w:sz w:val="24"/>
          <w:szCs w:val="24"/>
          <w:lang w:val="en-US" w:eastAsia="zh-CN"/>
        </w:rPr>
        <w:t xml:space="preserve">29 </w:t>
      </w:r>
      <w:r w:rsidRPr="001F362A">
        <w:rPr>
          <w:rFonts w:ascii="Book Antiqua" w:eastAsia="SimSun" w:hAnsi="Book Antiqua" w:cs="SimSun"/>
          <w:b/>
          <w:bCs/>
          <w:sz w:val="24"/>
          <w:szCs w:val="24"/>
          <w:lang w:val="en-US" w:eastAsia="zh-CN"/>
        </w:rPr>
        <w:t>Oh SY</w:t>
      </w:r>
      <w:r w:rsidRPr="001F362A">
        <w:rPr>
          <w:rFonts w:ascii="Book Antiqua" w:eastAsia="SimSun" w:hAnsi="Book Antiqua" w:cs="SimSun"/>
          <w:sz w:val="24"/>
          <w:szCs w:val="24"/>
          <w:lang w:val="en-US" w:eastAsia="zh-CN"/>
        </w:rPr>
        <w:t xml:space="preserve">, Kwon HC, Lee S, Lee DM, Yoo HS, Kim SH, Jang JS, Kim MC, Jeong JS, Kim HJ. A Phase II study of oxaliplatin with low-dose leucovorin and bolus and continuous infusion 5-fluorouracil (modified FOLFOX-4) for gastric cancer patients with malignant ascites. </w:t>
      </w:r>
      <w:r w:rsidRPr="001F362A">
        <w:rPr>
          <w:rFonts w:ascii="Book Antiqua" w:eastAsia="SimSun" w:hAnsi="Book Antiqua" w:cs="SimSun"/>
          <w:i/>
          <w:iCs/>
          <w:sz w:val="24"/>
          <w:szCs w:val="24"/>
          <w:lang w:val="en-US" w:eastAsia="zh-CN"/>
        </w:rPr>
        <w:t>Jpn J Clin Oncol</w:t>
      </w:r>
      <w:r w:rsidRPr="001F362A">
        <w:rPr>
          <w:rFonts w:ascii="Book Antiqua" w:eastAsia="SimSun" w:hAnsi="Book Antiqua" w:cs="SimSun"/>
          <w:sz w:val="24"/>
          <w:szCs w:val="24"/>
          <w:lang w:val="en-US" w:eastAsia="zh-CN"/>
        </w:rPr>
        <w:t xml:space="preserve"> 2007; </w:t>
      </w:r>
      <w:r w:rsidRPr="001F362A">
        <w:rPr>
          <w:rFonts w:ascii="Book Antiqua" w:eastAsia="SimSun" w:hAnsi="Book Antiqua" w:cs="SimSun"/>
          <w:b/>
          <w:bCs/>
          <w:sz w:val="24"/>
          <w:szCs w:val="24"/>
          <w:lang w:val="en-US" w:eastAsia="zh-CN"/>
        </w:rPr>
        <w:t>37</w:t>
      </w:r>
      <w:r w:rsidRPr="001F362A">
        <w:rPr>
          <w:rFonts w:ascii="Book Antiqua" w:eastAsia="SimSun" w:hAnsi="Book Antiqua" w:cs="SimSun"/>
          <w:sz w:val="24"/>
          <w:szCs w:val="24"/>
          <w:lang w:val="en-US" w:eastAsia="zh-CN"/>
        </w:rPr>
        <w:t>: 930-935 [PMID: 18211984 DOI: 10.1093/jjco/hym131]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0</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Sangisetty SL</w:t>
      </w:r>
      <w:r w:rsidRPr="001F362A">
        <w:rPr>
          <w:rFonts w:ascii="Book Antiqua" w:eastAsia="SimSun" w:hAnsi="Book Antiqua" w:cs="SimSun"/>
          <w:sz w:val="24"/>
          <w:szCs w:val="24"/>
          <w:lang w:val="en-US" w:eastAsia="zh-CN"/>
        </w:rPr>
        <w:t xml:space="preserve">, Miner TJ. Malignant ascites: A review of prognostic factors, pathophysiology and therapeutic measures. </w:t>
      </w:r>
      <w:r w:rsidRPr="001F362A">
        <w:rPr>
          <w:rFonts w:ascii="Book Antiqua" w:eastAsia="SimSun" w:hAnsi="Book Antiqua" w:cs="SimSun"/>
          <w:i/>
          <w:iCs/>
          <w:sz w:val="24"/>
          <w:szCs w:val="24"/>
          <w:lang w:val="en-US" w:eastAsia="zh-CN"/>
        </w:rPr>
        <w:t>World J Gastrointest Surg</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4</w:t>
      </w:r>
      <w:r w:rsidRPr="001F362A">
        <w:rPr>
          <w:rFonts w:ascii="Book Antiqua" w:eastAsia="SimSun" w:hAnsi="Book Antiqua" w:cs="SimSun"/>
          <w:sz w:val="24"/>
          <w:szCs w:val="24"/>
          <w:lang w:val="en-US" w:eastAsia="zh-CN"/>
        </w:rPr>
        <w:t>: 87-95 [PMID: 22590662 DOI: 10.4240/wjgs.v4.i4.87]</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1</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McQuellon RP</w:t>
      </w:r>
      <w:r w:rsidRPr="001F362A">
        <w:rPr>
          <w:rFonts w:ascii="Book Antiqua" w:eastAsia="SimSun" w:hAnsi="Book Antiqua" w:cs="SimSun"/>
          <w:sz w:val="24"/>
          <w:szCs w:val="24"/>
          <w:lang w:val="en-US" w:eastAsia="zh-CN"/>
        </w:rPr>
        <w:t xml:space="preserve">, Loggie BW, Fleming RA, Russell GB, Lehman AB, Rambo TD. Quality of life after intraperitoneal hyperthermic chemotherapy (IPHC) for peritoneal carcinomatosis.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2001; </w:t>
      </w:r>
      <w:r w:rsidRPr="001F362A">
        <w:rPr>
          <w:rFonts w:ascii="Book Antiqua" w:eastAsia="SimSun" w:hAnsi="Book Antiqua" w:cs="SimSun"/>
          <w:b/>
          <w:bCs/>
          <w:sz w:val="24"/>
          <w:szCs w:val="24"/>
          <w:lang w:val="en-US" w:eastAsia="zh-CN"/>
        </w:rPr>
        <w:t>27</w:t>
      </w:r>
      <w:r w:rsidRPr="001F362A">
        <w:rPr>
          <w:rFonts w:ascii="Book Antiqua" w:eastAsia="SimSun" w:hAnsi="Book Antiqua" w:cs="SimSun"/>
          <w:sz w:val="24"/>
          <w:szCs w:val="24"/>
          <w:lang w:val="en-US" w:eastAsia="zh-CN"/>
        </w:rPr>
        <w:t>: 65-73 [PMID: 11237495 DOI: 10.1053/ejso.2000.1033]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2</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Shen J</w:t>
      </w:r>
      <w:r w:rsidRPr="001F362A">
        <w:rPr>
          <w:rFonts w:ascii="Book Antiqua" w:eastAsia="SimSun" w:hAnsi="Book Antiqua" w:cs="SimSun"/>
          <w:sz w:val="24"/>
          <w:szCs w:val="24"/>
          <w:lang w:val="en-US" w:eastAsia="zh-CN"/>
        </w:rPr>
        <w:t xml:space="preserve">, Zhu Z. Catumaxomab, a rat/murine hybrid trifunctional bispecific monoclonal antibody for the treatment of cancer. </w:t>
      </w:r>
      <w:r w:rsidRPr="001F362A">
        <w:rPr>
          <w:rFonts w:ascii="Book Antiqua" w:eastAsia="SimSun" w:hAnsi="Book Antiqua" w:cs="SimSun"/>
          <w:i/>
          <w:iCs/>
          <w:sz w:val="24"/>
          <w:szCs w:val="24"/>
          <w:lang w:val="en-US" w:eastAsia="zh-CN"/>
        </w:rPr>
        <w:t>Curr Opin Mol Ther</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10</w:t>
      </w:r>
      <w:r w:rsidRPr="001F362A">
        <w:rPr>
          <w:rFonts w:ascii="Book Antiqua" w:eastAsia="SimSun" w:hAnsi="Book Antiqua" w:cs="SimSun"/>
          <w:sz w:val="24"/>
          <w:szCs w:val="24"/>
          <w:lang w:val="en-US" w:eastAsia="zh-CN"/>
        </w:rPr>
        <w:t>: 273-284 [PMID: 18535935]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3</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Heiss MM</w:t>
      </w:r>
      <w:r w:rsidRPr="001F362A">
        <w:rPr>
          <w:rFonts w:ascii="Book Antiqua" w:eastAsia="SimSun" w:hAnsi="Book Antiqua" w:cs="SimSun"/>
          <w:sz w:val="24"/>
          <w:szCs w:val="24"/>
          <w:lang w:val="en-US" w:eastAsia="zh-CN"/>
        </w:rPr>
        <w:t xml:space="preserve">, Murawa P, Koralewski P, Kutarska E, Kolesnik OO, Ivanchenko VV, Dudnichenko AS, Aleknaviciene B, Razbadauskas A, Gore M, Ganea-Motan E, Ciuleanu T, Wimberger P, Schmittel A, Schmalfeldt B, Burges A, Bokemeyer C, Lindhofer H, Lahr A, Parsons SL. The trifunctional antibody catumaxomab for the treatment of malignant ascites due to epithelial cancer: Results of a prospective randomized phase II/III trial. </w:t>
      </w:r>
      <w:r w:rsidRPr="001F362A">
        <w:rPr>
          <w:rFonts w:ascii="Book Antiqua" w:eastAsia="SimSun" w:hAnsi="Book Antiqua" w:cs="SimSun"/>
          <w:i/>
          <w:iCs/>
          <w:sz w:val="24"/>
          <w:szCs w:val="24"/>
          <w:lang w:val="en-US" w:eastAsia="zh-CN"/>
        </w:rPr>
        <w:t>Int J Cancer</w:t>
      </w:r>
      <w:r w:rsidRPr="001F362A">
        <w:rPr>
          <w:rFonts w:ascii="Book Antiqua" w:eastAsia="SimSun" w:hAnsi="Book Antiqua" w:cs="SimSun"/>
          <w:sz w:val="24"/>
          <w:szCs w:val="24"/>
          <w:lang w:val="en-US" w:eastAsia="zh-CN"/>
        </w:rPr>
        <w:t xml:space="preserve"> 2010; </w:t>
      </w:r>
      <w:r w:rsidRPr="001F362A">
        <w:rPr>
          <w:rFonts w:ascii="Book Antiqua" w:eastAsia="SimSun" w:hAnsi="Book Antiqua" w:cs="SimSun"/>
          <w:b/>
          <w:bCs/>
          <w:sz w:val="24"/>
          <w:szCs w:val="24"/>
          <w:lang w:val="en-US" w:eastAsia="zh-CN"/>
        </w:rPr>
        <w:t>127</w:t>
      </w:r>
      <w:r w:rsidRPr="001F362A">
        <w:rPr>
          <w:rFonts w:ascii="Book Antiqua" w:eastAsia="SimSun" w:hAnsi="Book Antiqua" w:cs="SimSun"/>
          <w:sz w:val="24"/>
          <w:szCs w:val="24"/>
          <w:lang w:val="en-US" w:eastAsia="zh-CN"/>
        </w:rPr>
        <w:t>: 2209-2221 [PMID: 20473913 DOI: 10.1002/ijc.25423]</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4</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Facchiano E</w:t>
      </w:r>
      <w:r w:rsidRPr="001F362A">
        <w:rPr>
          <w:rFonts w:ascii="Book Antiqua" w:eastAsia="SimSun" w:hAnsi="Book Antiqua" w:cs="SimSun"/>
          <w:sz w:val="24"/>
          <w:szCs w:val="24"/>
          <w:lang w:val="en-US" w:eastAsia="zh-CN"/>
        </w:rPr>
        <w:t xml:space="preserve">, Scaringi S, Kianmanesh R, Sabate JM, Castel B, Flamant Y, Coffin B, Msika S. Laparoscopic hyperthermic intraperitoneal chemotherapy (HIPEC) for the treatment of malignant ascites secondary to unresectable peritoneal carcinomatosis </w:t>
      </w:r>
      <w:r w:rsidRPr="001F362A">
        <w:rPr>
          <w:rFonts w:ascii="Book Antiqua" w:eastAsia="SimSun" w:hAnsi="Book Antiqua" w:cs="SimSun"/>
          <w:sz w:val="24"/>
          <w:szCs w:val="24"/>
          <w:lang w:val="en-US" w:eastAsia="zh-CN"/>
        </w:rPr>
        <w:lastRenderedPageBreak/>
        <w:t xml:space="preserve">from advanced gastric cancer.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2008; </w:t>
      </w:r>
      <w:r w:rsidRPr="001F362A">
        <w:rPr>
          <w:rFonts w:ascii="Book Antiqua" w:eastAsia="SimSun" w:hAnsi="Book Antiqua" w:cs="SimSun"/>
          <w:b/>
          <w:bCs/>
          <w:sz w:val="24"/>
          <w:szCs w:val="24"/>
          <w:lang w:val="en-US" w:eastAsia="zh-CN"/>
        </w:rPr>
        <w:t>34</w:t>
      </w:r>
      <w:r w:rsidRPr="001F362A">
        <w:rPr>
          <w:rFonts w:ascii="Book Antiqua" w:eastAsia="SimSun" w:hAnsi="Book Antiqua" w:cs="SimSun"/>
          <w:sz w:val="24"/>
          <w:szCs w:val="24"/>
          <w:lang w:val="en-US" w:eastAsia="zh-CN"/>
        </w:rPr>
        <w:t>: 154-158 [PMID: 17640844 DOI: 10.1016/j.ejso.2007.05.015]</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5</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Garofalo A</w:t>
      </w:r>
      <w:r w:rsidRPr="001F362A">
        <w:rPr>
          <w:rFonts w:ascii="Book Antiqua" w:eastAsia="SimSun" w:hAnsi="Book Antiqua" w:cs="SimSun"/>
          <w:sz w:val="24"/>
          <w:szCs w:val="24"/>
          <w:lang w:val="en-US" w:eastAsia="zh-CN"/>
        </w:rPr>
        <w:t xml:space="preserve">, Valle M, Garcia J, Sugarbaker PH. Laparoscopic intraperitoneal hyperthermic chemotherapy for palliation of debilitating malignant ascites. </w:t>
      </w:r>
      <w:r w:rsidRPr="001F362A">
        <w:rPr>
          <w:rFonts w:ascii="Book Antiqua" w:eastAsia="SimSun" w:hAnsi="Book Antiqua" w:cs="SimSun"/>
          <w:i/>
          <w:iCs/>
          <w:sz w:val="24"/>
          <w:szCs w:val="24"/>
          <w:lang w:val="en-US" w:eastAsia="zh-CN"/>
        </w:rPr>
        <w:t>Eur J Surg Oncol</w:t>
      </w:r>
      <w:r w:rsidRPr="001F362A">
        <w:rPr>
          <w:rFonts w:ascii="Book Antiqua" w:eastAsia="SimSun" w:hAnsi="Book Antiqua" w:cs="SimSun"/>
          <w:sz w:val="24"/>
          <w:szCs w:val="24"/>
          <w:lang w:val="en-US" w:eastAsia="zh-CN"/>
        </w:rPr>
        <w:t xml:space="preserve"> 2006; </w:t>
      </w:r>
      <w:r w:rsidRPr="001F362A">
        <w:rPr>
          <w:rFonts w:ascii="Book Antiqua" w:eastAsia="SimSun" w:hAnsi="Book Antiqua" w:cs="SimSun"/>
          <w:b/>
          <w:bCs/>
          <w:sz w:val="24"/>
          <w:szCs w:val="24"/>
          <w:lang w:val="en-US" w:eastAsia="zh-CN"/>
        </w:rPr>
        <w:t>32</w:t>
      </w:r>
      <w:r w:rsidRPr="001F362A">
        <w:rPr>
          <w:rFonts w:ascii="Book Antiqua" w:eastAsia="SimSun" w:hAnsi="Book Antiqua" w:cs="SimSun"/>
          <w:sz w:val="24"/>
          <w:szCs w:val="24"/>
          <w:lang w:val="en-US" w:eastAsia="zh-CN"/>
        </w:rPr>
        <w:t>: 682-685 [PMID: 16631341 DOI: 10.1016/j.ejso.2006.03.014]</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6</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Facchiano E</w:t>
      </w:r>
      <w:r w:rsidRPr="001F362A">
        <w:rPr>
          <w:rFonts w:ascii="Book Antiqua" w:eastAsia="SimSun" w:hAnsi="Book Antiqua" w:cs="SimSun"/>
          <w:sz w:val="24"/>
          <w:szCs w:val="24"/>
          <w:lang w:val="en-US" w:eastAsia="zh-CN"/>
        </w:rPr>
        <w:t xml:space="preserve">, Risio D, Kianmanesh R, Msika S. Laparoscopic hyperthermic intraperitoneal chemotherapy: indications, aims, and results: a systematic review of the literature. </w:t>
      </w:r>
      <w:r w:rsidRPr="001F362A">
        <w:rPr>
          <w:rFonts w:ascii="Book Antiqua" w:eastAsia="SimSun" w:hAnsi="Book Antiqua" w:cs="SimSun"/>
          <w:i/>
          <w:iCs/>
          <w:sz w:val="24"/>
          <w:szCs w:val="24"/>
          <w:lang w:val="en-US" w:eastAsia="zh-CN"/>
        </w:rPr>
        <w:t>Ann Surg Oncol</w:t>
      </w:r>
      <w:r w:rsidRPr="001F362A">
        <w:rPr>
          <w:rFonts w:ascii="Book Antiqua" w:eastAsia="SimSun" w:hAnsi="Book Antiqua" w:cs="SimSun"/>
          <w:sz w:val="24"/>
          <w:szCs w:val="24"/>
          <w:lang w:val="en-US" w:eastAsia="zh-CN"/>
        </w:rPr>
        <w:t xml:space="preserve"> 2012; </w:t>
      </w:r>
      <w:r w:rsidRPr="001F362A">
        <w:rPr>
          <w:rFonts w:ascii="Book Antiqua" w:eastAsia="SimSun" w:hAnsi="Book Antiqua" w:cs="SimSun"/>
          <w:b/>
          <w:bCs/>
          <w:sz w:val="24"/>
          <w:szCs w:val="24"/>
          <w:lang w:val="en-US" w:eastAsia="zh-CN"/>
        </w:rPr>
        <w:t>19</w:t>
      </w:r>
      <w:r w:rsidRPr="001F362A">
        <w:rPr>
          <w:rFonts w:ascii="Book Antiqua" w:eastAsia="SimSun" w:hAnsi="Book Antiqua" w:cs="SimSun"/>
          <w:sz w:val="24"/>
          <w:szCs w:val="24"/>
          <w:lang w:val="en-US" w:eastAsia="zh-CN"/>
        </w:rPr>
        <w:t>: 2946-2950 [PMID: 22526907 DOI: 10.1245/s10434-012-2360-0]</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13</w:t>
      </w:r>
      <w:r w:rsidRPr="001F362A">
        <w:rPr>
          <w:rFonts w:ascii="Book Antiqua" w:eastAsia="SimSun" w:hAnsi="Book Antiqua" w:cs="SimSun" w:hint="eastAsia"/>
          <w:sz w:val="24"/>
          <w:szCs w:val="24"/>
          <w:lang w:val="en-US" w:eastAsia="zh-CN"/>
        </w:rPr>
        <w:t>7</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Valle M</w:t>
      </w:r>
      <w:r w:rsidRPr="001F362A">
        <w:rPr>
          <w:rFonts w:ascii="Book Antiqua" w:eastAsia="SimSun" w:hAnsi="Book Antiqua" w:cs="SimSun"/>
          <w:sz w:val="24"/>
          <w:szCs w:val="24"/>
          <w:lang w:val="en-US" w:eastAsia="zh-CN"/>
        </w:rPr>
        <w:t xml:space="preserve">, Van der Speeten K, Garofalo A. Laparoscopic hyperthermic intraperitoneal peroperative chemotherapy (HIPEC) in the management of refractory malignant ascites: A multi-institutional retrospective analysis in 52 patients. </w:t>
      </w:r>
      <w:r w:rsidRPr="001F362A">
        <w:rPr>
          <w:rFonts w:ascii="Book Antiqua" w:eastAsia="SimSun" w:hAnsi="Book Antiqua" w:cs="SimSun"/>
          <w:i/>
          <w:iCs/>
          <w:sz w:val="24"/>
          <w:szCs w:val="24"/>
          <w:lang w:val="en-US" w:eastAsia="zh-CN"/>
        </w:rPr>
        <w:t>J Surg Oncol</w:t>
      </w:r>
      <w:r w:rsidRPr="001F362A">
        <w:rPr>
          <w:rFonts w:ascii="Book Antiqua" w:eastAsia="SimSun" w:hAnsi="Book Antiqua" w:cs="SimSun"/>
          <w:sz w:val="24"/>
          <w:szCs w:val="24"/>
          <w:lang w:val="en-US" w:eastAsia="zh-CN"/>
        </w:rPr>
        <w:t xml:space="preserve"> 2009; </w:t>
      </w:r>
      <w:r w:rsidRPr="001F362A">
        <w:rPr>
          <w:rFonts w:ascii="Book Antiqua" w:eastAsia="SimSun" w:hAnsi="Book Antiqua" w:cs="SimSun"/>
          <w:b/>
          <w:bCs/>
          <w:sz w:val="24"/>
          <w:szCs w:val="24"/>
          <w:lang w:val="en-US" w:eastAsia="zh-CN"/>
        </w:rPr>
        <w:t>100</w:t>
      </w:r>
      <w:r w:rsidRPr="001F362A">
        <w:rPr>
          <w:rFonts w:ascii="Book Antiqua" w:eastAsia="SimSun" w:hAnsi="Book Antiqua" w:cs="SimSun"/>
          <w:sz w:val="24"/>
          <w:szCs w:val="24"/>
          <w:lang w:val="en-US" w:eastAsia="zh-CN"/>
        </w:rPr>
        <w:t>: 331-334 [PMID: 19697441 DOI: 10.1002/jso.21321]</w:t>
      </w:r>
    </w:p>
    <w:p w:rsidR="001F362A" w:rsidRPr="001F362A" w:rsidRDefault="001F362A" w:rsidP="001F362A">
      <w:pPr>
        <w:spacing w:after="0" w:line="360" w:lineRule="auto"/>
        <w:jc w:val="both"/>
        <w:rPr>
          <w:rFonts w:ascii="Book Antiqua" w:eastAsia="SimSun" w:hAnsi="Book Antiqua" w:cs="SimSun"/>
          <w:sz w:val="24"/>
          <w:szCs w:val="24"/>
          <w:lang w:val="en-US" w:eastAsia="zh-CN"/>
        </w:rPr>
      </w:pPr>
      <w:r w:rsidRPr="001F362A">
        <w:rPr>
          <w:rFonts w:ascii="Book Antiqua" w:eastAsia="SimSun" w:hAnsi="Book Antiqua" w:cs="SimSun"/>
          <w:sz w:val="24"/>
          <w:szCs w:val="24"/>
          <w:lang w:val="en-US" w:eastAsia="zh-CN"/>
        </w:rPr>
        <w:t>1</w:t>
      </w:r>
      <w:r w:rsidRPr="001F362A">
        <w:rPr>
          <w:rFonts w:ascii="Book Antiqua" w:eastAsia="SimSun" w:hAnsi="Book Antiqua" w:cs="SimSun" w:hint="eastAsia"/>
          <w:sz w:val="24"/>
          <w:szCs w:val="24"/>
          <w:lang w:val="en-US" w:eastAsia="zh-CN"/>
        </w:rPr>
        <w:t>38</w:t>
      </w:r>
      <w:r w:rsidRPr="001F362A">
        <w:rPr>
          <w:rFonts w:ascii="Book Antiqua" w:eastAsia="SimSun" w:hAnsi="Book Antiqua" w:cs="SimSun"/>
          <w:sz w:val="24"/>
          <w:szCs w:val="24"/>
          <w:lang w:val="en-US" w:eastAsia="zh-CN"/>
        </w:rPr>
        <w:t xml:space="preserve"> </w:t>
      </w:r>
      <w:r w:rsidRPr="001F362A">
        <w:rPr>
          <w:rFonts w:ascii="Book Antiqua" w:eastAsia="SimSun" w:hAnsi="Book Antiqua" w:cs="SimSun"/>
          <w:b/>
          <w:bCs/>
          <w:sz w:val="24"/>
          <w:szCs w:val="24"/>
          <w:lang w:val="en-US" w:eastAsia="zh-CN"/>
        </w:rPr>
        <w:t>Ba MC</w:t>
      </w:r>
      <w:r w:rsidRPr="001F362A">
        <w:rPr>
          <w:rFonts w:ascii="Book Antiqua" w:eastAsia="SimSun" w:hAnsi="Book Antiqua" w:cs="SimSun"/>
          <w:sz w:val="24"/>
          <w:szCs w:val="24"/>
          <w:lang w:val="en-US" w:eastAsia="zh-CN"/>
        </w:rPr>
        <w:t xml:space="preserve">, Long H, Cui SZ, Tang YQ, Wu YB, Zhang XL, Tang HS, Bai SX. Multivariate comparison of B-ultrasound guided and laparoscopic continuous circulatory hyperthermic intraperitoneal perfusion chemotherapy for malignant ascites. </w:t>
      </w:r>
      <w:r w:rsidRPr="001F362A">
        <w:rPr>
          <w:rFonts w:ascii="Book Antiqua" w:eastAsia="SimSun" w:hAnsi="Book Antiqua" w:cs="SimSun"/>
          <w:i/>
          <w:iCs/>
          <w:sz w:val="24"/>
          <w:szCs w:val="24"/>
          <w:lang w:val="en-US" w:eastAsia="zh-CN"/>
        </w:rPr>
        <w:t>Surg Endosc</w:t>
      </w:r>
      <w:r w:rsidRPr="001F362A">
        <w:rPr>
          <w:rFonts w:ascii="Book Antiqua" w:eastAsia="SimSun" w:hAnsi="Book Antiqua" w:cs="SimSun"/>
          <w:sz w:val="24"/>
          <w:szCs w:val="24"/>
          <w:lang w:val="en-US" w:eastAsia="zh-CN"/>
        </w:rPr>
        <w:t xml:space="preserve"> 2013; </w:t>
      </w:r>
      <w:r w:rsidRPr="001F362A">
        <w:rPr>
          <w:rFonts w:ascii="Book Antiqua" w:eastAsia="SimSun" w:hAnsi="Book Antiqua" w:cs="SimSun"/>
          <w:b/>
          <w:bCs/>
          <w:sz w:val="24"/>
          <w:szCs w:val="24"/>
          <w:lang w:val="en-US" w:eastAsia="zh-CN"/>
        </w:rPr>
        <w:t>27</w:t>
      </w:r>
      <w:r w:rsidRPr="001F362A">
        <w:rPr>
          <w:rFonts w:ascii="Book Antiqua" w:eastAsia="SimSun" w:hAnsi="Book Antiqua" w:cs="SimSun"/>
          <w:sz w:val="24"/>
          <w:szCs w:val="24"/>
          <w:lang w:val="en-US" w:eastAsia="zh-CN"/>
        </w:rPr>
        <w:t>: 2735-2743 [PMID: 23392978 DOI: 10.1007/s00464-013-2800-3]</w:t>
      </w:r>
    </w:p>
    <w:p w:rsidR="00CB0728" w:rsidRPr="00BA08F5" w:rsidRDefault="00CB0728" w:rsidP="00CB0728">
      <w:pPr>
        <w:wordWrap w:val="0"/>
        <w:spacing w:line="360" w:lineRule="auto"/>
        <w:ind w:left="361" w:hangingChars="150" w:hanging="361"/>
        <w:jc w:val="right"/>
        <w:rPr>
          <w:rFonts w:ascii="Book Antiqua" w:hAnsi="Book Antiqua"/>
          <w:b/>
          <w:bCs/>
          <w:sz w:val="24"/>
          <w:lang w:eastAsia="zh-CN"/>
        </w:rPr>
      </w:pPr>
      <w:bookmarkStart w:id="426" w:name="OLE_LINK51"/>
      <w:bookmarkStart w:id="427" w:name="OLE_LINK52"/>
      <w:bookmarkStart w:id="428" w:name="OLE_LINK75"/>
      <w:bookmarkStart w:id="429" w:name="OLE_LINK120"/>
      <w:bookmarkStart w:id="430" w:name="OLE_LINK148"/>
      <w:bookmarkStart w:id="431" w:name="OLE_LINK72"/>
      <w:bookmarkStart w:id="432" w:name="OLE_LINK112"/>
      <w:bookmarkStart w:id="433" w:name="OLE_LINK320"/>
      <w:bookmarkStart w:id="434" w:name="OLE_LINK387"/>
      <w:bookmarkStart w:id="435" w:name="OLE_LINK183"/>
      <w:bookmarkStart w:id="436" w:name="OLE_LINK254"/>
      <w:bookmarkStart w:id="437" w:name="OLE_LINK149"/>
      <w:bookmarkStart w:id="438" w:name="OLE_LINK225"/>
      <w:bookmarkStart w:id="439" w:name="OLE_LINK207"/>
      <w:bookmarkStart w:id="440" w:name="OLE_LINK226"/>
      <w:bookmarkStart w:id="441" w:name="OLE_LINK212"/>
      <w:bookmarkStart w:id="442" w:name="OLE_LINK250"/>
      <w:bookmarkStart w:id="443" w:name="OLE_LINK281"/>
      <w:bookmarkStart w:id="444" w:name="OLE_LINK240"/>
      <w:bookmarkStart w:id="445" w:name="OLE_LINK282"/>
      <w:bookmarkStart w:id="446" w:name="OLE_LINK313"/>
      <w:bookmarkStart w:id="447" w:name="OLE_LINK304"/>
      <w:bookmarkStart w:id="448" w:name="OLE_LINK321"/>
      <w:bookmarkStart w:id="449" w:name="OLE_LINK385"/>
      <w:bookmarkStart w:id="450" w:name="OLE_LINK400"/>
      <w:bookmarkStart w:id="451" w:name="OLE_LINK346"/>
      <w:bookmarkStart w:id="452" w:name="OLE_LINK371"/>
      <w:bookmarkStart w:id="453" w:name="OLE_LINK334"/>
      <w:bookmarkStart w:id="454" w:name="OLE_LINK1830"/>
      <w:bookmarkStart w:id="455" w:name="OLE_LINK457"/>
      <w:bookmarkStart w:id="456" w:name="OLE_LINK288"/>
      <w:bookmarkStart w:id="457" w:name="OLE_LINK384"/>
      <w:bookmarkStart w:id="458" w:name="OLE_LINK379"/>
      <w:bookmarkStart w:id="459" w:name="OLE_LINK303"/>
      <w:bookmarkStart w:id="460" w:name="OLE_LINK450"/>
      <w:bookmarkStart w:id="461" w:name="OLE_LINK489"/>
      <w:bookmarkStart w:id="462" w:name="OLE_LINK535"/>
      <w:bookmarkStart w:id="463" w:name="OLE_LINK648"/>
      <w:bookmarkStart w:id="464" w:name="OLE_LINK686"/>
      <w:bookmarkStart w:id="465" w:name="OLE_LINK430"/>
      <w:bookmarkStart w:id="466" w:name="OLE_LINK471"/>
      <w:bookmarkStart w:id="467" w:name="OLE_LINK462"/>
      <w:bookmarkStart w:id="468" w:name="OLE_LINK519"/>
      <w:bookmarkStart w:id="469" w:name="OLE_LINK575"/>
      <w:bookmarkStart w:id="470" w:name="OLE_LINK491"/>
      <w:bookmarkStart w:id="471" w:name="OLE_LINK532"/>
      <w:bookmarkStart w:id="472" w:name="OLE_LINK572"/>
      <w:bookmarkStart w:id="473" w:name="OLE_LINK574"/>
      <w:bookmarkStart w:id="474" w:name="OLE_LINK480"/>
      <w:bookmarkStart w:id="475" w:name="OLE_LINK567"/>
      <w:bookmarkStart w:id="476" w:name="OLE_LINK2700"/>
      <w:bookmarkStart w:id="477" w:name="OLE_LINK581"/>
      <w:bookmarkStart w:id="478" w:name="OLE_LINK639"/>
      <w:bookmarkStart w:id="479" w:name="OLE_LINK688"/>
      <w:bookmarkStart w:id="480" w:name="OLE_LINK722"/>
      <w:bookmarkStart w:id="481" w:name="OLE_LINK542"/>
      <w:bookmarkStart w:id="482" w:name="OLE_LINK589"/>
      <w:bookmarkStart w:id="483" w:name="OLE_LINK582"/>
      <w:bookmarkStart w:id="484" w:name="OLE_LINK640"/>
      <w:bookmarkStart w:id="485" w:name="OLE_LINK714"/>
      <w:bookmarkStart w:id="486" w:name="OLE_LINK593"/>
      <w:bookmarkStart w:id="487" w:name="OLE_LINK716"/>
      <w:bookmarkStart w:id="488" w:name="OLE_LINK770"/>
      <w:bookmarkStart w:id="489" w:name="OLE_LINK801"/>
      <w:bookmarkStart w:id="490" w:name="OLE_LINK660"/>
      <w:bookmarkStart w:id="491" w:name="OLE_LINK739"/>
      <w:bookmarkStart w:id="492" w:name="OLE_LINK781"/>
      <w:bookmarkStart w:id="493" w:name="OLE_LINK833"/>
      <w:bookmarkStart w:id="494" w:name="OLE_LINK642"/>
      <w:bookmarkStart w:id="495" w:name="OLE_LINK700"/>
      <w:bookmarkStart w:id="496" w:name="OLE_LINK792"/>
      <w:bookmarkStart w:id="497" w:name="OLE_LINK2882"/>
      <w:bookmarkStart w:id="498" w:name="OLE_LINK836"/>
      <w:bookmarkStart w:id="499" w:name="OLE_LINK889"/>
      <w:bookmarkStart w:id="500" w:name="OLE_LINK782"/>
      <w:bookmarkStart w:id="501" w:name="OLE_LINK826"/>
      <w:bookmarkStart w:id="502" w:name="OLE_LINK865"/>
      <w:bookmarkStart w:id="503" w:name="OLE_LINK2898"/>
      <w:bookmarkStart w:id="504" w:name="OLE_LINK856"/>
      <w:bookmarkStart w:id="505" w:name="OLE_LINK908"/>
      <w:bookmarkStart w:id="506" w:name="OLE_LINK980"/>
      <w:bookmarkStart w:id="507" w:name="OLE_LINK1018"/>
      <w:bookmarkStart w:id="508" w:name="OLE_LINK1049"/>
      <w:bookmarkStart w:id="509" w:name="OLE_LINK1076"/>
      <w:bookmarkStart w:id="510" w:name="OLE_LINK1106"/>
      <w:bookmarkStart w:id="511" w:name="OLE_LINK891"/>
      <w:bookmarkStart w:id="512" w:name="OLE_LINK943"/>
      <w:bookmarkStart w:id="513" w:name="OLE_LINK981"/>
      <w:bookmarkStart w:id="514" w:name="OLE_LINK1030"/>
      <w:bookmarkStart w:id="515" w:name="OLE_LINK847"/>
      <w:bookmarkStart w:id="516" w:name="OLE_LINK909"/>
      <w:bookmarkStart w:id="517" w:name="OLE_LINK898"/>
      <w:bookmarkStart w:id="518" w:name="OLE_LINK906"/>
      <w:bookmarkStart w:id="519" w:name="OLE_LINK992"/>
      <w:bookmarkStart w:id="520" w:name="OLE_LINK993"/>
      <w:bookmarkStart w:id="521" w:name="OLE_LINK1052"/>
      <w:bookmarkStart w:id="522" w:name="OLE_LINK946"/>
      <w:bookmarkStart w:id="523" w:name="OLE_LINK911"/>
      <w:bookmarkStart w:id="524" w:name="OLE_LINK930"/>
      <w:bookmarkStart w:id="525" w:name="OLE_LINK1059"/>
      <w:bookmarkStart w:id="526" w:name="OLE_LINK1137"/>
      <w:bookmarkStart w:id="527" w:name="OLE_LINK1167"/>
      <w:bookmarkStart w:id="528" w:name="OLE_LINK1200"/>
      <w:bookmarkStart w:id="529" w:name="OLE_LINK1241"/>
      <w:bookmarkStart w:id="530" w:name="OLE_LINK1288"/>
      <w:bookmarkStart w:id="531" w:name="OLE_LINK1056"/>
      <w:bookmarkStart w:id="532" w:name="OLE_LINK1158"/>
      <w:bookmarkStart w:id="533" w:name="OLE_LINK1074"/>
      <w:bookmarkStart w:id="534" w:name="OLE_LINK1169"/>
      <w:bookmarkStart w:id="535" w:name="OLE_LINK1060"/>
      <w:bookmarkStart w:id="536" w:name="OLE_LINK1185"/>
      <w:bookmarkStart w:id="537" w:name="OLE_LINK1172"/>
      <w:bookmarkStart w:id="538" w:name="OLE_LINK1176"/>
      <w:bookmarkStart w:id="539" w:name="OLE_LINK1373"/>
      <w:bookmarkStart w:id="540" w:name="OLE_LINK1410"/>
      <w:bookmarkStart w:id="541" w:name="OLE_LINK1448"/>
      <w:bookmarkStart w:id="542" w:name="OLE_LINK1492"/>
      <w:bookmarkStart w:id="543" w:name="OLE_LINK1585"/>
      <w:bookmarkStart w:id="544" w:name="OLE_LINK1622"/>
      <w:bookmarkStart w:id="545" w:name="OLE_LINK1661"/>
      <w:bookmarkStart w:id="546" w:name="OLE_LINK1691"/>
      <w:bookmarkStart w:id="547" w:name="OLE_LINK1349"/>
      <w:bookmarkStart w:id="548" w:name="OLE_LINK1462"/>
      <w:bookmarkStart w:id="549" w:name="OLE_LINK1531"/>
      <w:bookmarkStart w:id="550" w:name="OLE_LINK1344"/>
      <w:bookmarkStart w:id="551" w:name="OLE_LINK1384"/>
      <w:bookmarkStart w:id="552" w:name="OLE_LINK1457"/>
      <w:bookmarkStart w:id="553" w:name="OLE_LINK1591"/>
      <w:bookmarkStart w:id="554" w:name="OLE_LINK1370"/>
      <w:bookmarkStart w:id="555" w:name="OLE_LINK1443"/>
      <w:bookmarkStart w:id="556" w:name="OLE_LINK1472"/>
      <w:bookmarkStart w:id="557" w:name="OLE_LINK1503"/>
      <w:bookmarkStart w:id="558" w:name="OLE_LINK1390"/>
      <w:bookmarkStart w:id="559" w:name="OLE_LINK1490"/>
      <w:bookmarkStart w:id="560" w:name="OLE_LINK1576"/>
      <w:bookmarkStart w:id="561" w:name="OLE_LINK1618"/>
      <w:bookmarkStart w:id="562" w:name="OLE_LINK1650"/>
      <w:bookmarkStart w:id="563" w:name="OLE_LINK1721"/>
      <w:bookmarkStart w:id="564" w:name="OLE_LINK1565"/>
      <w:bookmarkStart w:id="565" w:name="OLE_LINK1619"/>
      <w:bookmarkStart w:id="566" w:name="OLE_LINK1671"/>
      <w:bookmarkStart w:id="567" w:name="OLE_LINK1716"/>
      <w:bookmarkStart w:id="568" w:name="OLE_LINK1761"/>
      <w:bookmarkStart w:id="569" w:name="OLE_LINK1586"/>
      <w:bookmarkStart w:id="570" w:name="OLE_LINK1593"/>
      <w:bookmarkStart w:id="571" w:name="OLE_LINK1630"/>
      <w:bookmarkStart w:id="572" w:name="OLE_LINK1699"/>
      <w:bookmarkStart w:id="573" w:name="OLE_LINK1736"/>
      <w:bookmarkStart w:id="574" w:name="OLE_LINK1792"/>
      <w:bookmarkStart w:id="575" w:name="OLE_LINK1825"/>
      <w:bookmarkStart w:id="576" w:name="OLE_LINK1865"/>
      <w:bookmarkStart w:id="577" w:name="OLE_LINK1692"/>
      <w:bookmarkStart w:id="578" w:name="OLE_LINK1808"/>
      <w:bookmarkStart w:id="579" w:name="OLE_LINK1859"/>
      <w:bookmarkStart w:id="580" w:name="OLE_LINK1901"/>
      <w:bookmarkStart w:id="581" w:name="OLE_LINK1939"/>
      <w:bookmarkStart w:id="582" w:name="OLE_LINK1977"/>
      <w:bookmarkStart w:id="583" w:name="OLE_LINK1841"/>
      <w:bookmarkStart w:id="584" w:name="OLE_LINK1879"/>
      <w:bookmarkStart w:id="585" w:name="OLE_LINK1916"/>
      <w:bookmarkStart w:id="586" w:name="OLE_LINK1960"/>
      <w:bookmarkStart w:id="587" w:name="OLE_LINK1834"/>
      <w:bookmarkStart w:id="588" w:name="OLE_LINK2027"/>
      <w:bookmarkStart w:id="589" w:name="OLE_LINK2056"/>
      <w:bookmarkStart w:id="590" w:name="OLE_LINK1870"/>
      <w:bookmarkStart w:id="591" w:name="OLE_LINK1883"/>
      <w:bookmarkStart w:id="592" w:name="OLE_LINK1890"/>
      <w:bookmarkStart w:id="593" w:name="OLE_LINK1922"/>
      <w:bookmarkStart w:id="594" w:name="OLE_LINK1943"/>
      <w:bookmarkStart w:id="595" w:name="OLE_LINK1970"/>
      <w:bookmarkStart w:id="596" w:name="OLE_LINK1983"/>
      <w:bookmarkStart w:id="597" w:name="OLE_LINK2031"/>
      <w:bookmarkStart w:id="598" w:name="OLE_LINK2066"/>
      <w:bookmarkStart w:id="599" w:name="OLE_LINK2094"/>
      <w:bookmarkStart w:id="600" w:name="OLE_LINK2136"/>
      <w:bookmarkStart w:id="601" w:name="OLE_LINK2192"/>
      <w:bookmarkStart w:id="602" w:name="OLE_LINK1984"/>
      <w:bookmarkStart w:id="603" w:name="OLE_LINK2040"/>
      <w:bookmarkStart w:id="604" w:name="OLE_LINK2087"/>
      <w:bookmarkStart w:id="605" w:name="OLE_LINK2131"/>
      <w:bookmarkStart w:id="606" w:name="OLE_LINK2167"/>
      <w:bookmarkStart w:id="607" w:name="OLE_LINK2211"/>
      <w:bookmarkStart w:id="608" w:name="OLE_LINK2265"/>
      <w:bookmarkStart w:id="609" w:name="OLE_LINK2274"/>
      <w:bookmarkStart w:id="610" w:name="OLE_LINK2071"/>
      <w:bookmarkStart w:id="611" w:name="OLE_LINK3320"/>
      <w:bookmarkStart w:id="612" w:name="OLE_LINK3374"/>
      <w:bookmarkStart w:id="613" w:name="OLE_LINK3410"/>
      <w:bookmarkStart w:id="614" w:name="OLE_LINK1997"/>
      <w:bookmarkStart w:id="615" w:name="OLE_LINK2043"/>
      <w:bookmarkStart w:id="616" w:name="OLE_LINK2041"/>
      <w:bookmarkStart w:id="617" w:name="OLE_LINK2133"/>
      <w:bookmarkStart w:id="618" w:name="OLE_LINK2181"/>
      <w:bookmarkStart w:id="619" w:name="OLE_LINK2101"/>
      <w:bookmarkStart w:id="620" w:name="OLE_LINK2128"/>
      <w:bookmarkStart w:id="621" w:name="OLE_LINK3357"/>
      <w:bookmarkStart w:id="622" w:name="OLE_LINK2139"/>
      <w:bookmarkStart w:id="623" w:name="OLE_LINK2219"/>
      <w:bookmarkStart w:id="624" w:name="OLE_LINK2248"/>
      <w:bookmarkStart w:id="625" w:name="OLE_LINK2281"/>
      <w:bookmarkStart w:id="626" w:name="OLE_LINK2294"/>
      <w:bookmarkStart w:id="627" w:name="OLE_LINK2395"/>
      <w:bookmarkStart w:id="628" w:name="OLE_LINK2148"/>
      <w:bookmarkStart w:id="629" w:name="OLE_LINK2236"/>
      <w:bookmarkStart w:id="630" w:name="OLE_LINK2354"/>
      <w:bookmarkStart w:id="631" w:name="OLE_LINK2273"/>
      <w:bookmarkStart w:id="632" w:name="OLE_LINK2314"/>
      <w:bookmarkStart w:id="633" w:name="OLE_LINK2240"/>
      <w:bookmarkStart w:id="634" w:name="OLE_LINK2290"/>
      <w:bookmarkStart w:id="635" w:name="OLE_LINK2330"/>
      <w:bookmarkStart w:id="636" w:name="OLE_LINK2402"/>
      <w:bookmarkStart w:id="637" w:name="OLE_LINK2432"/>
      <w:bookmarkStart w:id="638" w:name="OLE_LINK2336"/>
      <w:bookmarkStart w:id="639" w:name="OLE_LINK2369"/>
      <w:bookmarkStart w:id="640" w:name="OLE_LINK2427"/>
      <w:bookmarkStart w:id="641" w:name="OLE_LINK2445"/>
      <w:bookmarkStart w:id="642" w:name="OLE_LINK2370"/>
      <w:bookmarkStart w:id="643" w:name="OLE_LINK2474"/>
      <w:bookmarkStart w:id="644" w:name="OLE_LINK2380"/>
      <w:bookmarkStart w:id="645" w:name="OLE_LINK2381"/>
      <w:r w:rsidRPr="00BA08F5">
        <w:rPr>
          <w:rFonts w:ascii="Book Antiqua" w:hAnsi="Book Antiqua"/>
          <w:b/>
          <w:bCs/>
          <w:sz w:val="24"/>
        </w:rPr>
        <w:t>P-Reviewer:</w:t>
      </w:r>
      <w:r w:rsidRPr="00BA08F5">
        <w:t xml:space="preserve"> </w:t>
      </w:r>
      <w:r w:rsidRPr="00BA08F5">
        <w:rPr>
          <w:rFonts w:ascii="Book Antiqua" w:hAnsi="Book Antiqua"/>
          <w:bCs/>
          <w:sz w:val="24"/>
        </w:rPr>
        <w:t>Aoyagi</w:t>
      </w:r>
      <w:r w:rsidRPr="00BA08F5">
        <w:rPr>
          <w:rFonts w:ascii="Book Antiqua" w:hAnsi="Book Antiqua" w:hint="eastAsia"/>
          <w:bCs/>
          <w:sz w:val="24"/>
          <w:lang w:eastAsia="zh-CN"/>
        </w:rPr>
        <w:t xml:space="preserve"> K, </w:t>
      </w:r>
      <w:r w:rsidRPr="00BA08F5">
        <w:rPr>
          <w:rFonts w:ascii="Book Antiqua" w:hAnsi="Book Antiqua"/>
          <w:bCs/>
          <w:sz w:val="24"/>
          <w:lang w:eastAsia="zh-CN"/>
        </w:rPr>
        <w:t>Caboclo</w:t>
      </w:r>
      <w:r w:rsidRPr="00BA08F5">
        <w:rPr>
          <w:rFonts w:ascii="Book Antiqua" w:hAnsi="Book Antiqua" w:hint="eastAsia"/>
          <w:bCs/>
          <w:sz w:val="24"/>
          <w:lang w:eastAsia="zh-CN"/>
        </w:rPr>
        <w:t xml:space="preserve"> JLF, </w:t>
      </w:r>
      <w:r w:rsidRPr="00BA08F5">
        <w:rPr>
          <w:rFonts w:ascii="Book Antiqua" w:hAnsi="Book Antiqua"/>
          <w:bCs/>
          <w:sz w:val="24"/>
        </w:rPr>
        <w:t>Klempner</w:t>
      </w:r>
      <w:r w:rsidRPr="00BA08F5">
        <w:rPr>
          <w:rFonts w:ascii="Book Antiqua" w:hAnsi="Book Antiqua" w:hint="eastAsia"/>
          <w:bCs/>
          <w:sz w:val="24"/>
          <w:lang w:eastAsia="zh-CN"/>
        </w:rPr>
        <w:t xml:space="preserve"> </w:t>
      </w:r>
      <w:r w:rsidRPr="00BA08F5">
        <w:rPr>
          <w:rFonts w:ascii="Book Antiqua" w:hAnsi="Book Antiqua"/>
          <w:bCs/>
          <w:sz w:val="24"/>
        </w:rPr>
        <w:t>SJ</w:t>
      </w:r>
    </w:p>
    <w:p w:rsidR="00CB0728" w:rsidRPr="00BA08F5" w:rsidRDefault="00CB0728" w:rsidP="00CB0728">
      <w:pPr>
        <w:spacing w:line="360" w:lineRule="auto"/>
        <w:ind w:left="361" w:hangingChars="150" w:hanging="361"/>
        <w:jc w:val="right"/>
        <w:rPr>
          <w:rFonts w:ascii="Book Antiqua" w:hAnsi="Book Antiqua"/>
          <w:sz w:val="24"/>
        </w:rPr>
      </w:pPr>
      <w:r w:rsidRPr="00BA08F5">
        <w:rPr>
          <w:rFonts w:ascii="Book Antiqua" w:hAnsi="Book Antiqua"/>
          <w:b/>
          <w:bCs/>
          <w:sz w:val="24"/>
        </w:rPr>
        <w:t>S-Editor:</w:t>
      </w:r>
      <w:r w:rsidRPr="00BA08F5">
        <w:rPr>
          <w:rFonts w:ascii="Book Antiqua" w:hAnsi="Book Antiqua"/>
          <w:sz w:val="24"/>
        </w:rPr>
        <w:t xml:space="preserve"> </w:t>
      </w:r>
      <w:r w:rsidRPr="00BA08F5">
        <w:rPr>
          <w:rFonts w:ascii="Book Antiqua" w:hAnsi="Book Antiqua" w:hint="eastAsia"/>
          <w:sz w:val="24"/>
        </w:rPr>
        <w:t>Yu J</w:t>
      </w:r>
      <w:r w:rsidRPr="00BA08F5">
        <w:rPr>
          <w:rFonts w:ascii="Book Antiqua" w:hAnsi="Book Antiqua"/>
          <w:sz w:val="24"/>
        </w:rPr>
        <w:t xml:space="preserve"> </w:t>
      </w:r>
      <w:r w:rsidRPr="00BA08F5">
        <w:rPr>
          <w:rFonts w:ascii="Book Antiqua" w:hAnsi="Book Antiqua"/>
          <w:b/>
          <w:bCs/>
          <w:sz w:val="24"/>
        </w:rPr>
        <w:t>L-Editor:</w:t>
      </w:r>
      <w:r w:rsidR="00DB42CE">
        <w:rPr>
          <w:rFonts w:ascii="Book Antiqua" w:hAnsi="Book Antiqua"/>
          <w:sz w:val="24"/>
        </w:rPr>
        <w:t xml:space="preserve"> </w:t>
      </w:r>
      <w:r w:rsidRPr="00BA08F5">
        <w:rPr>
          <w:rFonts w:ascii="Book Antiqua" w:hAnsi="Book Antiqua"/>
          <w:b/>
          <w:bCs/>
          <w:sz w:val="24"/>
        </w:rPr>
        <w:t>E-Editor:</w:t>
      </w:r>
    </w:p>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rsidR="00C217B9" w:rsidRPr="00BA08F5" w:rsidRDefault="00C217B9" w:rsidP="0041515E">
      <w:pPr>
        <w:adjustRightInd w:val="0"/>
        <w:snapToGrid w:val="0"/>
        <w:spacing w:after="0" w:line="360" w:lineRule="auto"/>
        <w:jc w:val="both"/>
        <w:rPr>
          <w:rFonts w:ascii="Book Antiqua" w:hAnsi="Book Antiqua" w:cs="Times New Roman"/>
          <w:bCs/>
          <w:sz w:val="24"/>
          <w:szCs w:val="24"/>
        </w:rPr>
      </w:pPr>
    </w:p>
    <w:p w:rsidR="00C217B9" w:rsidRPr="00BA08F5" w:rsidRDefault="00C217B9" w:rsidP="0041515E">
      <w:pPr>
        <w:adjustRightInd w:val="0"/>
        <w:snapToGrid w:val="0"/>
        <w:spacing w:after="0" w:line="360" w:lineRule="auto"/>
        <w:jc w:val="both"/>
        <w:rPr>
          <w:rFonts w:ascii="Book Antiqua" w:hAnsi="Book Antiqua" w:cs="Times New Roman"/>
          <w:bCs/>
          <w:sz w:val="24"/>
          <w:szCs w:val="24"/>
        </w:rPr>
      </w:pPr>
    </w:p>
    <w:bookmarkEnd w:id="644"/>
    <w:bookmarkEnd w:id="645"/>
    <w:p w:rsidR="00C217B9" w:rsidRPr="00BA08F5" w:rsidRDefault="00C217B9"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b/>
          <w:sz w:val="24"/>
          <w:szCs w:val="24"/>
        </w:rPr>
        <w:sectPr w:rsidR="00F704E3" w:rsidRPr="00BA08F5">
          <w:footerReference w:type="default" r:id="rId9"/>
          <w:pgSz w:w="11906" w:h="16838"/>
          <w:pgMar w:top="1440" w:right="1440" w:bottom="1440" w:left="1440" w:header="708" w:footer="708" w:gutter="0"/>
          <w:cols w:space="708"/>
          <w:docGrid w:linePitch="360"/>
        </w:sectPr>
      </w:pPr>
    </w:p>
    <w:p w:rsidR="00F704E3" w:rsidRPr="00BA08F5" w:rsidRDefault="00F704E3" w:rsidP="0041515E">
      <w:pPr>
        <w:adjustRightInd w:val="0"/>
        <w:snapToGrid w:val="0"/>
        <w:spacing w:after="0" w:line="360" w:lineRule="auto"/>
        <w:jc w:val="both"/>
        <w:rPr>
          <w:rFonts w:ascii="Book Antiqua" w:hAnsi="Book Antiqua"/>
          <w:b/>
          <w:sz w:val="24"/>
          <w:szCs w:val="24"/>
        </w:rPr>
      </w:pPr>
      <w:r w:rsidRPr="00BA08F5">
        <w:rPr>
          <w:rFonts w:ascii="Book Antiqua" w:hAnsi="Book Antiqua"/>
          <w:b/>
          <w:sz w:val="24"/>
          <w:szCs w:val="24"/>
        </w:rPr>
        <w:lastRenderedPageBreak/>
        <w:t xml:space="preserve">Table 1 Published studies of prophylactic </w:t>
      </w:r>
      <w:r w:rsidR="001E3EBB" w:rsidRPr="00BA08F5">
        <w:rPr>
          <w:rFonts w:ascii="Book Antiqua" w:hAnsi="Book Antiqua"/>
          <w:b/>
          <w:sz w:val="24"/>
          <w:szCs w:val="24"/>
        </w:rPr>
        <w:t xml:space="preserve">hyperthermic intraperitoneal chemotherapy </w:t>
      </w:r>
      <w:r w:rsidRPr="00BA08F5">
        <w:rPr>
          <w:rFonts w:ascii="Book Antiqua" w:hAnsi="Book Antiqua"/>
          <w:b/>
          <w:sz w:val="24"/>
          <w:szCs w:val="24"/>
        </w:rPr>
        <w:t>i</w:t>
      </w:r>
      <w:r w:rsidR="00CB0728" w:rsidRPr="00BA08F5">
        <w:rPr>
          <w:rFonts w:ascii="Book Antiqua" w:hAnsi="Book Antiqua"/>
          <w:b/>
          <w:sz w:val="24"/>
          <w:szCs w:val="24"/>
        </w:rPr>
        <w:t>n gastric cancer</w:t>
      </w:r>
    </w:p>
    <w:tbl>
      <w:tblPr>
        <w:tblStyle w:val="TableGrid"/>
        <w:tblpPr w:leftFromText="180" w:rightFromText="180" w:vertAnchor="text" w:tblpY="4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453"/>
        <w:gridCol w:w="1256"/>
        <w:gridCol w:w="1350"/>
        <w:gridCol w:w="1320"/>
        <w:gridCol w:w="1292"/>
        <w:gridCol w:w="1816"/>
        <w:gridCol w:w="1230"/>
        <w:gridCol w:w="1383"/>
        <w:gridCol w:w="1363"/>
      </w:tblGrid>
      <w:tr w:rsidR="00F704E3" w:rsidRPr="00BA08F5" w:rsidTr="00CB0728">
        <w:tc>
          <w:tcPr>
            <w:tcW w:w="1189" w:type="dxa"/>
            <w:tcBorders>
              <w:top w:val="single" w:sz="4" w:space="0" w:color="auto"/>
              <w:bottom w:val="single" w:sz="4" w:space="0" w:color="auto"/>
            </w:tcBorders>
          </w:tcPr>
          <w:p w:rsidR="00F704E3" w:rsidRPr="00BA08F5" w:rsidRDefault="00F704E3" w:rsidP="00CB0728">
            <w:pPr>
              <w:adjustRightInd w:val="0"/>
              <w:snapToGrid w:val="0"/>
              <w:spacing w:line="360" w:lineRule="auto"/>
              <w:rPr>
                <w:rFonts w:ascii="Book Antiqua" w:hAnsi="Book Antiqua"/>
                <w:b/>
                <w:sz w:val="24"/>
                <w:szCs w:val="24"/>
              </w:rPr>
            </w:pPr>
            <w:r w:rsidRPr="00BA08F5">
              <w:rPr>
                <w:rFonts w:ascii="Book Antiqua" w:hAnsi="Book Antiqua"/>
                <w:b/>
                <w:sz w:val="24"/>
                <w:szCs w:val="24"/>
              </w:rPr>
              <w:t xml:space="preserve">Author, </w:t>
            </w:r>
            <w:r w:rsidR="001E3EBB" w:rsidRPr="00BA08F5">
              <w:rPr>
                <w:rFonts w:ascii="Book Antiqua" w:hAnsi="Book Antiqua"/>
                <w:b/>
                <w:sz w:val="24"/>
                <w:szCs w:val="24"/>
              </w:rPr>
              <w:t>year</w:t>
            </w:r>
          </w:p>
        </w:tc>
        <w:tc>
          <w:tcPr>
            <w:tcW w:w="1260"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Type of study</w:t>
            </w:r>
          </w:p>
        </w:tc>
        <w:tc>
          <w:tcPr>
            <w:tcW w:w="1207"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Inclusion criteria</w:t>
            </w:r>
          </w:p>
        </w:tc>
        <w:tc>
          <w:tcPr>
            <w:tcW w:w="1284"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Treatment arms</w:t>
            </w:r>
            <w:r w:rsidR="00DB42CE">
              <w:rPr>
                <w:rFonts w:ascii="Book Antiqua" w:hAnsi="Book Antiqua"/>
                <w:b/>
                <w:sz w:val="24"/>
                <w:szCs w:val="24"/>
              </w:rPr>
              <w:t xml:space="preserve"> </w:t>
            </w:r>
            <w:r w:rsidR="001E3EBB" w:rsidRPr="00BA08F5">
              <w:rPr>
                <w:rFonts w:ascii="Book Antiqua" w:hAnsi="Book Antiqua"/>
                <w:b/>
                <w:sz w:val="24"/>
                <w:szCs w:val="24"/>
              </w:rPr>
              <w:t>(</w:t>
            </w:r>
            <w:r w:rsidR="00CB0728" w:rsidRPr="00BA08F5">
              <w:rPr>
                <w:rFonts w:ascii="Book Antiqua" w:hAnsi="Book Antiqua"/>
                <w:b/>
                <w:sz w:val="24"/>
                <w:szCs w:val="24"/>
              </w:rPr>
              <w:t>No.</w:t>
            </w:r>
            <w:r w:rsidRPr="00BA08F5">
              <w:rPr>
                <w:rFonts w:ascii="Book Antiqua" w:hAnsi="Book Antiqua"/>
                <w:b/>
                <w:sz w:val="24"/>
                <w:szCs w:val="24"/>
              </w:rPr>
              <w:t xml:space="preserve"> of</w:t>
            </w:r>
            <w:r w:rsidR="00DB42CE">
              <w:rPr>
                <w:rFonts w:ascii="Book Antiqua" w:hAnsi="Book Antiqua"/>
                <w:b/>
                <w:sz w:val="24"/>
                <w:szCs w:val="24"/>
              </w:rPr>
              <w:t xml:space="preserve"> </w:t>
            </w:r>
            <w:r w:rsidR="001E3EBB" w:rsidRPr="00BA08F5">
              <w:rPr>
                <w:rFonts w:ascii="Book Antiqua" w:hAnsi="Book Antiqua" w:hint="eastAsia"/>
                <w:b/>
                <w:sz w:val="24"/>
                <w:szCs w:val="24"/>
              </w:rPr>
              <w:t>Patients</w:t>
            </w:r>
            <w:r w:rsidR="001E3EBB" w:rsidRPr="00BA08F5">
              <w:rPr>
                <w:rFonts w:ascii="Book Antiqua" w:hAnsi="Book Antiqua"/>
                <w:b/>
                <w:sz w:val="24"/>
                <w:szCs w:val="24"/>
              </w:rPr>
              <w:t xml:space="preserve"> </w:t>
            </w:r>
            <w:r w:rsidRPr="00BA08F5">
              <w:rPr>
                <w:rFonts w:ascii="Book Antiqua" w:hAnsi="Book Antiqua"/>
                <w:b/>
                <w:sz w:val="24"/>
                <w:szCs w:val="24"/>
              </w:rPr>
              <w:t>)</w:t>
            </w:r>
          </w:p>
        </w:tc>
        <w:tc>
          <w:tcPr>
            <w:tcW w:w="1320"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Drugs used for IPC</w:t>
            </w:r>
          </w:p>
        </w:tc>
        <w:tc>
          <w:tcPr>
            <w:tcW w:w="1292"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Curative surgery</w:t>
            </w:r>
          </w:p>
        </w:tc>
        <w:tc>
          <w:tcPr>
            <w:tcW w:w="1482"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Complications</w:t>
            </w:r>
          </w:p>
        </w:tc>
        <w:tc>
          <w:tcPr>
            <w:tcW w:w="1000"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 xml:space="preserve">Post-op </w:t>
            </w:r>
            <w:r w:rsidR="00CB0728" w:rsidRPr="00BA08F5">
              <w:rPr>
                <w:rFonts w:ascii="Book Antiqua" w:hAnsi="Book Antiqua"/>
                <w:b/>
                <w:sz w:val="24"/>
                <w:szCs w:val="24"/>
              </w:rPr>
              <w:t>mortality</w:t>
            </w:r>
          </w:p>
        </w:tc>
        <w:tc>
          <w:tcPr>
            <w:tcW w:w="1383"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Survival</w:t>
            </w:r>
          </w:p>
        </w:tc>
        <w:tc>
          <w:tcPr>
            <w:tcW w:w="1300" w:type="dxa"/>
            <w:tcBorders>
              <w:top w:val="single" w:sz="4" w:space="0" w:color="auto"/>
              <w:bottom w:val="single" w:sz="4" w:space="0" w:color="auto"/>
            </w:tcBorders>
          </w:tcPr>
          <w:p w:rsidR="00F704E3" w:rsidRPr="00BA08F5" w:rsidRDefault="00F704E3" w:rsidP="00CB0728">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 xml:space="preserve">Peritoneal </w:t>
            </w:r>
            <w:r w:rsidR="00CB0728" w:rsidRPr="00BA08F5">
              <w:rPr>
                <w:rFonts w:ascii="Book Antiqua" w:hAnsi="Book Antiqua"/>
                <w:b/>
                <w:sz w:val="24"/>
                <w:szCs w:val="24"/>
              </w:rPr>
              <w:t>recurrence</w:t>
            </w:r>
          </w:p>
        </w:tc>
      </w:tr>
      <w:tr w:rsidR="00F704E3" w:rsidRPr="00BA08F5" w:rsidTr="00CB0728">
        <w:tc>
          <w:tcPr>
            <w:tcW w:w="1189" w:type="dxa"/>
            <w:tcBorders>
              <w:top w:val="single" w:sz="4" w:space="0" w:color="auto"/>
            </w:tcBorders>
          </w:tcPr>
          <w:p w:rsidR="00F704E3" w:rsidRPr="00BA08F5" w:rsidRDefault="00F704E3"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Koga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[65]</w:t>
            </w:r>
            <w:r w:rsidRPr="00BA08F5">
              <w:rPr>
                <w:rFonts w:ascii="Book Antiqua" w:hAnsi="Book Antiqua"/>
                <w:sz w:val="24"/>
                <w:szCs w:val="24"/>
              </w:rPr>
              <w:t xml:space="preserve">, 1988 </w:t>
            </w:r>
          </w:p>
        </w:tc>
        <w:tc>
          <w:tcPr>
            <w:tcW w:w="1260"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RCT</w:t>
            </w:r>
          </w:p>
        </w:tc>
        <w:tc>
          <w:tcPr>
            <w:tcW w:w="1207"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 +</w:t>
            </w:r>
          </w:p>
        </w:tc>
        <w:tc>
          <w:tcPr>
            <w:tcW w:w="1284"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26)</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21)</w:t>
            </w:r>
          </w:p>
        </w:tc>
        <w:tc>
          <w:tcPr>
            <w:tcW w:w="1320"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p>
        </w:tc>
        <w:tc>
          <w:tcPr>
            <w:tcW w:w="1292"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100% </w:t>
            </w:r>
            <w:r w:rsidR="00CC21A1" w:rsidRPr="00BA08F5">
              <w:rPr>
                <w:rFonts w:ascii="Book Antiqua" w:hAnsi="Book Antiqua"/>
                <w:i/>
                <w:sz w:val="24"/>
                <w:szCs w:val="24"/>
              </w:rPr>
              <w:t>vs</w:t>
            </w:r>
            <w:r w:rsidRPr="00BA08F5">
              <w:rPr>
                <w:rFonts w:ascii="Book Antiqua" w:hAnsi="Book Antiqua"/>
                <w:sz w:val="24"/>
                <w:szCs w:val="24"/>
              </w:rPr>
              <w:t xml:space="preserve"> 100%</w:t>
            </w:r>
          </w:p>
        </w:tc>
        <w:tc>
          <w:tcPr>
            <w:tcW w:w="1482"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Leak 3.1% </w:t>
            </w:r>
            <w:r w:rsidR="00CC21A1" w:rsidRPr="00BA08F5">
              <w:rPr>
                <w:rFonts w:ascii="Book Antiqua" w:hAnsi="Book Antiqua"/>
                <w:i/>
                <w:sz w:val="24"/>
                <w:szCs w:val="24"/>
              </w:rPr>
              <w:t>vs</w:t>
            </w:r>
            <w:r w:rsidRPr="00BA08F5">
              <w:rPr>
                <w:rFonts w:ascii="Book Antiqua" w:hAnsi="Book Antiqua"/>
                <w:sz w:val="24"/>
                <w:szCs w:val="24"/>
              </w:rPr>
              <w:t xml:space="preserve"> 7.1%</w:t>
            </w:r>
          </w:p>
        </w:tc>
        <w:tc>
          <w:tcPr>
            <w:tcW w:w="1000"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383"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 xml:space="preserve">30 </w:t>
            </w:r>
            <w:r w:rsidR="00DB42CE">
              <w:rPr>
                <w:rFonts w:ascii="Book Antiqua" w:hAnsi="Book Antiqua" w:hint="eastAsia"/>
                <w:sz w:val="24"/>
                <w:szCs w:val="24"/>
                <w:lang w:eastAsia="zh-CN"/>
              </w:rPr>
              <w:t>mo</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83% </w:t>
            </w:r>
            <w:r w:rsidR="00CC21A1" w:rsidRPr="00BA08F5">
              <w:rPr>
                <w:rFonts w:ascii="Book Antiqua" w:hAnsi="Book Antiqua"/>
                <w:i/>
                <w:sz w:val="24"/>
                <w:szCs w:val="24"/>
              </w:rPr>
              <w:t>vs</w:t>
            </w:r>
            <w:r w:rsidRPr="00BA08F5">
              <w:rPr>
                <w:rFonts w:ascii="Book Antiqua" w:hAnsi="Book Antiqua"/>
                <w:sz w:val="24"/>
                <w:szCs w:val="24"/>
              </w:rPr>
              <w:t xml:space="preserve"> 67%</w:t>
            </w:r>
          </w:p>
        </w:tc>
        <w:tc>
          <w:tcPr>
            <w:tcW w:w="1300" w:type="dxa"/>
            <w:tcBorders>
              <w:top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r>
      <w:tr w:rsidR="00F704E3" w:rsidRPr="00BA08F5" w:rsidTr="00CB0728">
        <w:tc>
          <w:tcPr>
            <w:tcW w:w="1189" w:type="dxa"/>
          </w:tcPr>
          <w:p w:rsidR="00F704E3" w:rsidRPr="00BA08F5" w:rsidRDefault="00F704E3"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Hamazoe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[67]</w:t>
            </w:r>
            <w:r w:rsidRPr="00BA08F5">
              <w:rPr>
                <w:rFonts w:ascii="Book Antiqua" w:hAnsi="Book Antiqua"/>
                <w:sz w:val="24"/>
                <w:szCs w:val="24"/>
              </w:rPr>
              <w:t xml:space="preserve">, 1994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RCT</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42)</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40)</w:t>
            </w: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95% </w:t>
            </w:r>
            <w:r w:rsidR="00CC21A1" w:rsidRPr="00BA08F5">
              <w:rPr>
                <w:rFonts w:ascii="Book Antiqua" w:hAnsi="Book Antiqua"/>
                <w:i/>
                <w:sz w:val="24"/>
                <w:szCs w:val="24"/>
              </w:rPr>
              <w:t>vs</w:t>
            </w:r>
            <w:r w:rsidRPr="00BA08F5">
              <w:rPr>
                <w:rFonts w:ascii="Book Antiqua" w:hAnsi="Book Antiqua"/>
                <w:sz w:val="24"/>
                <w:szCs w:val="24"/>
              </w:rPr>
              <w:t xml:space="preserve"> 88%</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Leak 4.8% </w:t>
            </w:r>
            <w:r w:rsidR="00CC21A1" w:rsidRPr="00BA08F5">
              <w:rPr>
                <w:rFonts w:ascii="Book Antiqua" w:hAnsi="Book Antiqua"/>
                <w:i/>
                <w:sz w:val="24"/>
                <w:szCs w:val="24"/>
              </w:rPr>
              <w:t>vs</w:t>
            </w:r>
            <w:r w:rsidRPr="00BA08F5">
              <w:rPr>
                <w:rFonts w:ascii="Book Antiqua" w:hAnsi="Book Antiqua"/>
                <w:sz w:val="24"/>
                <w:szCs w:val="24"/>
              </w:rPr>
              <w:t xml:space="preserve"> 7.5%</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0% </w:t>
            </w:r>
            <w:r w:rsidR="00CC21A1" w:rsidRPr="00BA08F5">
              <w:rPr>
                <w:rFonts w:ascii="Book Antiqua" w:hAnsi="Book Antiqua"/>
                <w:i/>
                <w:sz w:val="24"/>
                <w:szCs w:val="24"/>
              </w:rPr>
              <w:t>vs</w:t>
            </w:r>
            <w:r w:rsidRPr="00BA08F5">
              <w:rPr>
                <w:rFonts w:ascii="Book Antiqua" w:hAnsi="Book Antiqua"/>
                <w:sz w:val="24"/>
                <w:szCs w:val="24"/>
              </w:rPr>
              <w:t xml:space="preserve"> 0%</w:t>
            </w:r>
          </w:p>
        </w:tc>
        <w:tc>
          <w:tcPr>
            <w:tcW w:w="1383" w:type="dxa"/>
          </w:tcPr>
          <w:p w:rsidR="00F704E3" w:rsidRPr="00B313F0" w:rsidRDefault="00F704E3" w:rsidP="00CB0728">
            <w:pPr>
              <w:adjustRightInd w:val="0"/>
              <w:snapToGrid w:val="0"/>
              <w:spacing w:line="360" w:lineRule="auto"/>
              <w:jc w:val="center"/>
              <w:rPr>
                <w:rFonts w:ascii="Book Antiqua" w:hAnsi="Book Antiqua"/>
                <w:sz w:val="24"/>
                <w:szCs w:val="24"/>
                <w:lang w:val="es-ES_tradnl" w:eastAsia="zh-CN"/>
              </w:rPr>
            </w:pPr>
            <w:r w:rsidRPr="00B313F0">
              <w:rPr>
                <w:rFonts w:ascii="Book Antiqua" w:hAnsi="Book Antiqua"/>
                <w:sz w:val="24"/>
                <w:szCs w:val="24"/>
                <w:lang w:val="es-ES_tradnl"/>
              </w:rPr>
              <w:t>5-</w:t>
            </w:r>
            <w:r w:rsidR="00B313F0" w:rsidRPr="00B313F0">
              <w:rPr>
                <w:rFonts w:ascii="Book Antiqua" w:hAnsi="Book Antiqua" w:hint="eastAsia"/>
                <w:sz w:val="24"/>
                <w:szCs w:val="24"/>
                <w:lang w:val="es-ES_tradnl" w:eastAsia="zh-CN"/>
              </w:rPr>
              <w:t>y</w:t>
            </w:r>
            <w:r w:rsidR="00B313F0">
              <w:rPr>
                <w:rFonts w:ascii="Book Antiqua" w:hAnsi="Book Antiqua" w:hint="eastAsia"/>
                <w:sz w:val="24"/>
                <w:szCs w:val="24"/>
                <w:lang w:val="es-ES_tradnl" w:eastAsia="zh-CN"/>
              </w:rPr>
              <w:t>r</w:t>
            </w:r>
          </w:p>
          <w:p w:rsidR="00F704E3" w:rsidRPr="00B313F0" w:rsidRDefault="00F704E3" w:rsidP="00CB0728">
            <w:pPr>
              <w:adjustRightInd w:val="0"/>
              <w:snapToGrid w:val="0"/>
              <w:spacing w:line="360" w:lineRule="auto"/>
              <w:jc w:val="center"/>
              <w:rPr>
                <w:rFonts w:ascii="Book Antiqua" w:hAnsi="Book Antiqua"/>
                <w:sz w:val="24"/>
                <w:szCs w:val="24"/>
                <w:lang w:val="es-ES_tradnl"/>
              </w:rPr>
            </w:pPr>
            <w:r w:rsidRPr="00B313F0">
              <w:rPr>
                <w:rFonts w:ascii="Book Antiqua" w:hAnsi="Book Antiqua"/>
                <w:sz w:val="24"/>
                <w:szCs w:val="24"/>
                <w:lang w:val="es-ES_tradnl"/>
              </w:rPr>
              <w:t xml:space="preserve">64% </w:t>
            </w:r>
            <w:r w:rsidR="00CC21A1" w:rsidRPr="00B313F0">
              <w:rPr>
                <w:rFonts w:ascii="Book Antiqua" w:hAnsi="Book Antiqua"/>
                <w:i/>
                <w:sz w:val="24"/>
                <w:szCs w:val="24"/>
                <w:lang w:val="es-ES_tradnl"/>
              </w:rPr>
              <w:t>vs</w:t>
            </w:r>
            <w:r w:rsidRPr="00B313F0">
              <w:rPr>
                <w:rFonts w:ascii="Book Antiqua" w:hAnsi="Book Antiqua"/>
                <w:sz w:val="24"/>
                <w:szCs w:val="24"/>
                <w:lang w:val="es-ES_tradnl"/>
              </w:rPr>
              <w:t xml:space="preserve"> 52%</w:t>
            </w:r>
          </w:p>
          <w:p w:rsidR="00F704E3" w:rsidRPr="00B313F0" w:rsidRDefault="00F704E3" w:rsidP="00CB0728">
            <w:pPr>
              <w:adjustRightInd w:val="0"/>
              <w:snapToGrid w:val="0"/>
              <w:spacing w:line="360" w:lineRule="auto"/>
              <w:jc w:val="center"/>
              <w:rPr>
                <w:rFonts w:ascii="Book Antiqua" w:hAnsi="Book Antiqua"/>
                <w:sz w:val="24"/>
                <w:szCs w:val="24"/>
                <w:lang w:val="es-ES_tradnl"/>
              </w:rPr>
            </w:pPr>
            <w:r w:rsidRPr="00B313F0">
              <w:rPr>
                <w:rFonts w:ascii="Book Antiqua" w:hAnsi="Book Antiqua"/>
                <w:sz w:val="24"/>
                <w:szCs w:val="24"/>
                <w:lang w:val="es-ES_tradnl"/>
              </w:rPr>
              <w:t>Median survival</w:t>
            </w:r>
          </w:p>
          <w:p w:rsidR="00F704E3" w:rsidRPr="00B313F0" w:rsidRDefault="00F704E3" w:rsidP="001E3EBB">
            <w:pPr>
              <w:adjustRightInd w:val="0"/>
              <w:snapToGrid w:val="0"/>
              <w:spacing w:line="360" w:lineRule="auto"/>
              <w:jc w:val="center"/>
              <w:rPr>
                <w:rFonts w:ascii="Book Antiqua" w:hAnsi="Book Antiqua"/>
                <w:sz w:val="24"/>
                <w:szCs w:val="24"/>
                <w:lang w:val="es-ES_tradnl" w:eastAsia="zh-CN"/>
              </w:rPr>
            </w:pPr>
            <w:r w:rsidRPr="00B313F0">
              <w:rPr>
                <w:rFonts w:ascii="Book Antiqua" w:hAnsi="Book Antiqua"/>
                <w:sz w:val="24"/>
                <w:szCs w:val="24"/>
                <w:lang w:val="es-ES_tradnl"/>
              </w:rPr>
              <w:t xml:space="preserve">77 </w:t>
            </w:r>
            <w:r w:rsidR="001E3EBB" w:rsidRPr="00B313F0">
              <w:rPr>
                <w:rFonts w:ascii="Book Antiqua" w:hAnsi="Book Antiqua" w:hint="eastAsia"/>
                <w:sz w:val="24"/>
                <w:szCs w:val="24"/>
                <w:lang w:val="es-ES_tradnl" w:eastAsia="zh-CN"/>
              </w:rPr>
              <w:t xml:space="preserve">mo </w:t>
            </w:r>
            <w:r w:rsidR="00CC21A1" w:rsidRPr="00B313F0">
              <w:rPr>
                <w:rFonts w:ascii="Book Antiqua" w:hAnsi="Book Antiqua"/>
                <w:i/>
                <w:sz w:val="24"/>
                <w:szCs w:val="24"/>
                <w:lang w:val="es-ES_tradnl"/>
              </w:rPr>
              <w:t>vs</w:t>
            </w:r>
            <w:r w:rsidRPr="00B313F0">
              <w:rPr>
                <w:rFonts w:ascii="Book Antiqua" w:hAnsi="Book Antiqua"/>
                <w:sz w:val="24"/>
                <w:szCs w:val="24"/>
                <w:lang w:val="es-ES_tradnl"/>
              </w:rPr>
              <w:t xml:space="preserve"> 66 </w:t>
            </w:r>
            <w:r w:rsidR="001E3EBB" w:rsidRPr="00B313F0">
              <w:rPr>
                <w:rFonts w:ascii="Book Antiqua" w:hAnsi="Book Antiqua" w:hint="eastAsia"/>
                <w:sz w:val="24"/>
                <w:szCs w:val="24"/>
                <w:lang w:val="es-ES_tradnl" w:eastAsia="zh-CN"/>
              </w:rPr>
              <w:t>mo</w:t>
            </w: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39% </w:t>
            </w:r>
            <w:r w:rsidR="00CC21A1" w:rsidRPr="00BA08F5">
              <w:rPr>
                <w:rFonts w:ascii="Book Antiqua" w:hAnsi="Book Antiqua"/>
                <w:i/>
                <w:sz w:val="24"/>
                <w:szCs w:val="24"/>
              </w:rPr>
              <w:t>vs</w:t>
            </w:r>
            <w:r w:rsidRPr="00BA08F5">
              <w:rPr>
                <w:rFonts w:ascii="Book Antiqua" w:hAnsi="Book Antiqua"/>
                <w:sz w:val="24"/>
                <w:szCs w:val="24"/>
              </w:rPr>
              <w:t xml:space="preserve"> 59%</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death due to PC)</w:t>
            </w:r>
          </w:p>
        </w:tc>
      </w:tr>
      <w:tr w:rsidR="00F704E3" w:rsidRPr="00BA08F5" w:rsidTr="00CB0728">
        <w:tc>
          <w:tcPr>
            <w:tcW w:w="1189" w:type="dxa"/>
          </w:tcPr>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Fujimura </w:t>
            </w:r>
            <w:r w:rsidR="00C8347F" w:rsidRPr="00BA08F5">
              <w:rPr>
                <w:rFonts w:ascii="Book Antiqua" w:hAnsi="Book Antiqua"/>
                <w:i/>
                <w:sz w:val="24"/>
                <w:szCs w:val="24"/>
              </w:rPr>
              <w:lastRenderedPageBreak/>
              <w:t>et al</w:t>
            </w:r>
            <w:r w:rsidR="00874EE3" w:rsidRPr="00BA08F5">
              <w:rPr>
                <w:rFonts w:ascii="Book Antiqua" w:hAnsi="Book Antiqua"/>
                <w:sz w:val="24"/>
                <w:szCs w:val="24"/>
                <w:vertAlign w:val="superscript"/>
              </w:rPr>
              <w:t>[72]</w:t>
            </w:r>
            <w:r w:rsidRPr="00BA08F5">
              <w:rPr>
                <w:rFonts w:ascii="Book Antiqua" w:hAnsi="Book Antiqua"/>
                <w:sz w:val="24"/>
                <w:szCs w:val="24"/>
              </w:rPr>
              <w:t xml:space="preserve">, 1994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RCT</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 +</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Surgery + </w:t>
            </w:r>
            <w:r w:rsidRPr="00BA08F5">
              <w:rPr>
                <w:rFonts w:ascii="Book Antiqua" w:hAnsi="Book Antiqua"/>
                <w:sz w:val="24"/>
                <w:szCs w:val="24"/>
              </w:rPr>
              <w:lastRenderedPageBreak/>
              <w:t>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22)</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CNPP</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18)</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18 controls)</w:t>
            </w: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MMC</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CDDP</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NA</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30% </w:t>
            </w:r>
            <w:r w:rsidR="00CC21A1" w:rsidRPr="00BA08F5">
              <w:rPr>
                <w:rFonts w:ascii="Book Antiqua" w:hAnsi="Book Antiqua"/>
                <w:i/>
                <w:sz w:val="24"/>
                <w:szCs w:val="24"/>
              </w:rPr>
              <w:t>vs</w:t>
            </w:r>
            <w:r w:rsidRPr="00BA08F5">
              <w:rPr>
                <w:rFonts w:ascii="Book Antiqua" w:hAnsi="Book Antiqua"/>
                <w:sz w:val="24"/>
                <w:szCs w:val="24"/>
              </w:rPr>
              <w:t xml:space="preserve"> 0%</w:t>
            </w:r>
          </w:p>
          <w:p w:rsidR="00F704E3" w:rsidRPr="00BA08F5" w:rsidRDefault="001E3EBB"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 (</w:t>
            </w:r>
            <w:r w:rsidR="00F704E3" w:rsidRPr="00BA08F5">
              <w:rPr>
                <w:rFonts w:ascii="Book Antiqua" w:hAnsi="Book Antiqua"/>
                <w:sz w:val="24"/>
                <w:szCs w:val="24"/>
              </w:rPr>
              <w:t xml:space="preserve">perfusion </w:t>
            </w:r>
            <w:r w:rsidR="00CC21A1" w:rsidRPr="00BA08F5">
              <w:rPr>
                <w:rFonts w:ascii="Book Antiqua" w:hAnsi="Book Antiqua"/>
                <w:i/>
                <w:sz w:val="24"/>
                <w:szCs w:val="24"/>
              </w:rPr>
              <w:t>vs</w:t>
            </w:r>
            <w:r w:rsidR="00F704E3" w:rsidRPr="00BA08F5">
              <w:rPr>
                <w:rFonts w:ascii="Book Antiqua" w:hAnsi="Book Antiqua"/>
                <w:sz w:val="24"/>
                <w:szCs w:val="24"/>
              </w:rPr>
              <w:t xml:space="preserve"> surgery 40 pts </w:t>
            </w:r>
            <w:r w:rsidR="00CC21A1" w:rsidRPr="00BA08F5">
              <w:rPr>
                <w:rFonts w:ascii="Book Antiqua" w:hAnsi="Book Antiqua"/>
                <w:i/>
                <w:sz w:val="24"/>
                <w:szCs w:val="24"/>
              </w:rPr>
              <w:t>vs</w:t>
            </w:r>
            <w:r w:rsidR="00F704E3" w:rsidRPr="00BA08F5">
              <w:rPr>
                <w:rFonts w:ascii="Book Antiqua" w:hAnsi="Book Antiqua"/>
                <w:sz w:val="24"/>
                <w:szCs w:val="24"/>
              </w:rPr>
              <w:t xml:space="preserve"> 18)</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NA</w:t>
            </w:r>
          </w:p>
        </w:tc>
        <w:tc>
          <w:tcPr>
            <w:tcW w:w="1383" w:type="dxa"/>
          </w:tcPr>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3-</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68% </w:t>
            </w:r>
            <w:r w:rsidR="00CC21A1" w:rsidRPr="00BA08F5">
              <w:rPr>
                <w:rFonts w:ascii="Book Antiqua" w:hAnsi="Book Antiqua"/>
                <w:i/>
                <w:sz w:val="24"/>
                <w:szCs w:val="24"/>
              </w:rPr>
              <w:t>vs</w:t>
            </w:r>
            <w:r w:rsidRPr="00BA08F5">
              <w:rPr>
                <w:rFonts w:ascii="Book Antiqua" w:hAnsi="Book Antiqua"/>
                <w:sz w:val="24"/>
                <w:szCs w:val="24"/>
              </w:rPr>
              <w:t xml:space="preserve"> 51% </w:t>
            </w:r>
            <w:r w:rsidR="00CC21A1" w:rsidRPr="00BA08F5">
              <w:rPr>
                <w:rFonts w:ascii="Book Antiqua" w:hAnsi="Book Antiqua"/>
                <w:i/>
                <w:sz w:val="24"/>
                <w:szCs w:val="24"/>
              </w:rPr>
              <w:t>vs</w:t>
            </w:r>
            <w:r w:rsidRPr="00BA08F5">
              <w:rPr>
                <w:rFonts w:ascii="Book Antiqua" w:hAnsi="Book Antiqua"/>
                <w:sz w:val="24"/>
                <w:szCs w:val="24"/>
              </w:rPr>
              <w:t xml:space="preserve"> 23%</w:t>
            </w:r>
            <w:r w:rsidR="00DB42CE">
              <w:rPr>
                <w:rFonts w:ascii="Book Antiqua" w:hAnsi="Book Antiqua"/>
                <w:sz w:val="24"/>
                <w:szCs w:val="24"/>
              </w:rPr>
              <w:t xml:space="preserve"> </w:t>
            </w:r>
            <w:r w:rsidR="001E3EBB" w:rsidRPr="00BA08F5">
              <w:rPr>
                <w:rFonts w:ascii="Book Antiqua" w:hAnsi="Book Antiqua"/>
                <w:sz w:val="24"/>
                <w:szCs w:val="24"/>
              </w:rPr>
              <w:t>(</w:t>
            </w:r>
            <w:r w:rsidR="000422C5" w:rsidRPr="00BA08F5">
              <w:rPr>
                <w:rFonts w:ascii="Book Antiqua" w:hAnsi="Book Antiqua"/>
                <w:i/>
                <w:sz w:val="24"/>
                <w:szCs w:val="24"/>
              </w:rPr>
              <w:t>P &lt;</w:t>
            </w:r>
            <w:r w:rsidR="00C8347F" w:rsidRPr="00BA08F5">
              <w:rPr>
                <w:rFonts w:ascii="Book Antiqua" w:hAnsi="Book Antiqua"/>
                <w:i/>
                <w:sz w:val="24"/>
                <w:szCs w:val="24"/>
              </w:rPr>
              <w:t xml:space="preserve"> </w:t>
            </w:r>
            <w:r w:rsidRPr="00BA08F5">
              <w:rPr>
                <w:rFonts w:ascii="Book Antiqua" w:hAnsi="Book Antiqua"/>
                <w:sz w:val="24"/>
                <w:szCs w:val="24"/>
              </w:rPr>
              <w:t>0.01)</w:t>
            </w: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9% </w:t>
            </w:r>
            <w:r w:rsidR="00CC21A1" w:rsidRPr="00BA08F5">
              <w:rPr>
                <w:rFonts w:ascii="Book Antiqua" w:hAnsi="Book Antiqua"/>
                <w:i/>
                <w:sz w:val="24"/>
                <w:szCs w:val="24"/>
              </w:rPr>
              <w:t>vs</w:t>
            </w:r>
            <w:r w:rsidRPr="00BA08F5">
              <w:rPr>
                <w:rFonts w:ascii="Book Antiqua" w:hAnsi="Book Antiqua"/>
                <w:sz w:val="24"/>
                <w:szCs w:val="24"/>
              </w:rPr>
              <w:t xml:space="preserve"> 22% </w:t>
            </w:r>
            <w:r w:rsidR="00CC21A1" w:rsidRPr="00BA08F5">
              <w:rPr>
                <w:rFonts w:ascii="Book Antiqua" w:hAnsi="Book Antiqua"/>
                <w:i/>
                <w:sz w:val="24"/>
                <w:szCs w:val="24"/>
              </w:rPr>
              <w:lastRenderedPageBreak/>
              <w:t>vs</w:t>
            </w:r>
            <w:r w:rsidRPr="00BA08F5">
              <w:rPr>
                <w:rFonts w:ascii="Book Antiqua" w:hAnsi="Book Antiqua"/>
                <w:sz w:val="24"/>
                <w:szCs w:val="24"/>
              </w:rPr>
              <w:t xml:space="preserve"> 22%</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death due to PC)</w:t>
            </w:r>
          </w:p>
          <w:p w:rsidR="00F704E3" w:rsidRPr="00BA08F5" w:rsidRDefault="00F704E3" w:rsidP="00CB0728">
            <w:pPr>
              <w:adjustRightInd w:val="0"/>
              <w:snapToGrid w:val="0"/>
              <w:spacing w:line="360" w:lineRule="auto"/>
              <w:jc w:val="center"/>
              <w:rPr>
                <w:rFonts w:ascii="Book Antiqua" w:hAnsi="Book Antiqua"/>
                <w:sz w:val="24"/>
                <w:szCs w:val="24"/>
              </w:rPr>
            </w:pPr>
          </w:p>
          <w:p w:rsidR="00F704E3" w:rsidRPr="00BA08F5" w:rsidRDefault="00F704E3" w:rsidP="00CB0728">
            <w:pPr>
              <w:tabs>
                <w:tab w:val="left" w:pos="829"/>
              </w:tabs>
              <w:adjustRightInd w:val="0"/>
              <w:snapToGrid w:val="0"/>
              <w:spacing w:line="360" w:lineRule="auto"/>
              <w:jc w:val="center"/>
              <w:rPr>
                <w:rFonts w:ascii="Book Antiqua" w:hAnsi="Book Antiqua"/>
                <w:sz w:val="24"/>
                <w:szCs w:val="24"/>
              </w:rPr>
            </w:pPr>
          </w:p>
        </w:tc>
      </w:tr>
      <w:tr w:rsidR="00F704E3" w:rsidRPr="00BA08F5" w:rsidTr="00CB0728">
        <w:tc>
          <w:tcPr>
            <w:tcW w:w="1189" w:type="dxa"/>
          </w:tcPr>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Ikeguchi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[73]</w:t>
            </w:r>
            <w:r w:rsidRPr="00BA08F5">
              <w:rPr>
                <w:rFonts w:ascii="Book Antiqua" w:hAnsi="Book Antiqua"/>
                <w:sz w:val="24"/>
                <w:szCs w:val="24"/>
              </w:rPr>
              <w:t xml:space="preserve">, 1995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RCT</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 +</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78)</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96)</w:t>
            </w: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100% </w:t>
            </w:r>
            <w:r w:rsidR="00CC21A1" w:rsidRPr="00BA08F5">
              <w:rPr>
                <w:rFonts w:ascii="Book Antiqua" w:hAnsi="Book Antiqua"/>
                <w:i/>
                <w:sz w:val="24"/>
                <w:szCs w:val="24"/>
              </w:rPr>
              <w:t>vs</w:t>
            </w:r>
            <w:r w:rsidRPr="00BA08F5">
              <w:rPr>
                <w:rFonts w:ascii="Book Antiqua" w:hAnsi="Book Antiqua"/>
                <w:sz w:val="24"/>
                <w:szCs w:val="24"/>
              </w:rPr>
              <w:t xml:space="preserve"> 100%</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1.2% </w:t>
            </w:r>
            <w:r w:rsidR="00CC21A1" w:rsidRPr="00BA08F5">
              <w:rPr>
                <w:rFonts w:ascii="Book Antiqua" w:hAnsi="Book Antiqua"/>
                <w:i/>
                <w:sz w:val="24"/>
                <w:szCs w:val="24"/>
              </w:rPr>
              <w:t>vs</w:t>
            </w:r>
            <w:r w:rsidRPr="00BA08F5">
              <w:rPr>
                <w:rFonts w:ascii="Book Antiqua" w:hAnsi="Book Antiqua"/>
                <w:sz w:val="24"/>
                <w:szCs w:val="24"/>
              </w:rPr>
              <w:t xml:space="preserve"> 2.08%</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383" w:type="dxa"/>
          </w:tcPr>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51% </w:t>
            </w:r>
            <w:r w:rsidR="00CC21A1" w:rsidRPr="00BA08F5">
              <w:rPr>
                <w:rFonts w:ascii="Book Antiqua" w:hAnsi="Book Antiqua"/>
                <w:i/>
                <w:sz w:val="24"/>
                <w:szCs w:val="24"/>
              </w:rPr>
              <w:t>vs</w:t>
            </w:r>
            <w:r w:rsidRPr="00BA08F5">
              <w:rPr>
                <w:rFonts w:ascii="Book Antiqua" w:hAnsi="Book Antiqua"/>
                <w:sz w:val="24"/>
                <w:szCs w:val="24"/>
              </w:rPr>
              <w:t xml:space="preserve"> 46%</w:t>
            </w:r>
          </w:p>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66% </w:t>
            </w:r>
            <w:r w:rsidR="00CC21A1" w:rsidRPr="00BA08F5">
              <w:rPr>
                <w:rFonts w:ascii="Book Antiqua" w:hAnsi="Book Antiqua"/>
                <w:i/>
                <w:sz w:val="24"/>
                <w:szCs w:val="24"/>
              </w:rPr>
              <w:t>vs</w:t>
            </w:r>
            <w:r w:rsidRPr="00BA08F5">
              <w:rPr>
                <w:rFonts w:ascii="Book Antiqua" w:hAnsi="Book Antiqua"/>
                <w:sz w:val="24"/>
                <w:szCs w:val="24"/>
              </w:rPr>
              <w:t xml:space="preserve"> 44%</w:t>
            </w:r>
          </w:p>
          <w:p w:rsidR="00F704E3" w:rsidRPr="00BA08F5" w:rsidRDefault="001E3EBB"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 (</w:t>
            </w:r>
            <w:r w:rsidR="00F704E3" w:rsidRPr="00BA08F5">
              <w:rPr>
                <w:rFonts w:ascii="Book Antiqua" w:hAnsi="Book Antiqua"/>
                <w:sz w:val="24"/>
                <w:szCs w:val="24"/>
              </w:rPr>
              <w:t>in 1-9 LN +)</w:t>
            </w: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35% </w:t>
            </w:r>
            <w:r w:rsidR="00CC21A1" w:rsidRPr="00BA08F5">
              <w:rPr>
                <w:rFonts w:ascii="Book Antiqua" w:hAnsi="Book Antiqua"/>
                <w:i/>
                <w:sz w:val="24"/>
                <w:szCs w:val="24"/>
              </w:rPr>
              <w:t>vs</w:t>
            </w:r>
            <w:r w:rsidRPr="00BA08F5">
              <w:rPr>
                <w:rFonts w:ascii="Book Antiqua" w:hAnsi="Book Antiqua"/>
                <w:sz w:val="24"/>
                <w:szCs w:val="24"/>
              </w:rPr>
              <w:t xml:space="preserve"> 40%</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death due to PC)</w:t>
            </w:r>
          </w:p>
        </w:tc>
      </w:tr>
      <w:tr w:rsidR="00F704E3" w:rsidRPr="00BA08F5" w:rsidTr="00CB0728">
        <w:tc>
          <w:tcPr>
            <w:tcW w:w="1189" w:type="dxa"/>
          </w:tcPr>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Fujimoto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[74]</w:t>
            </w:r>
            <w:r w:rsidRPr="00BA08F5">
              <w:rPr>
                <w:rFonts w:ascii="Book Antiqua" w:hAnsi="Book Antiqua"/>
                <w:sz w:val="24"/>
                <w:szCs w:val="24"/>
              </w:rPr>
              <w:t xml:space="preserve">, 1999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RCT</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 +</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71)</w:t>
            </w:r>
          </w:p>
          <w:p w:rsidR="00F704E3" w:rsidRPr="00BA08F5" w:rsidRDefault="001E3EBB"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hint="eastAsia"/>
                <w:i/>
                <w:sz w:val="24"/>
                <w:szCs w:val="24"/>
                <w:lang w:eastAsia="zh-CN"/>
              </w:rPr>
              <w:lastRenderedPageBreak/>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70)</w:t>
            </w: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MMC</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94.3% </w:t>
            </w:r>
            <w:r w:rsidR="00CC21A1" w:rsidRPr="00BA08F5">
              <w:rPr>
                <w:rFonts w:ascii="Book Antiqua" w:hAnsi="Book Antiqua"/>
                <w:i/>
                <w:sz w:val="24"/>
                <w:szCs w:val="24"/>
              </w:rPr>
              <w:t>vs</w:t>
            </w:r>
            <w:r w:rsidRPr="00BA08F5">
              <w:rPr>
                <w:rFonts w:ascii="Book Antiqua" w:hAnsi="Book Antiqua"/>
                <w:sz w:val="24"/>
                <w:szCs w:val="24"/>
              </w:rPr>
              <w:t xml:space="preserve"> 92.8%</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2.8% </w:t>
            </w:r>
            <w:r w:rsidR="00CC21A1" w:rsidRPr="00BA08F5">
              <w:rPr>
                <w:rFonts w:ascii="Book Antiqua" w:hAnsi="Book Antiqua"/>
                <w:i/>
                <w:sz w:val="24"/>
                <w:szCs w:val="24"/>
              </w:rPr>
              <w:t>vs</w:t>
            </w:r>
            <w:r w:rsidRPr="00BA08F5">
              <w:rPr>
                <w:rFonts w:ascii="Book Antiqua" w:hAnsi="Book Antiqua"/>
                <w:sz w:val="24"/>
                <w:szCs w:val="24"/>
              </w:rPr>
              <w:t xml:space="preserve"> 2.8%</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0% </w:t>
            </w:r>
            <w:r w:rsidR="00CC21A1" w:rsidRPr="00BA08F5">
              <w:rPr>
                <w:rFonts w:ascii="Book Antiqua" w:hAnsi="Book Antiqua"/>
                <w:i/>
                <w:sz w:val="24"/>
                <w:szCs w:val="24"/>
              </w:rPr>
              <w:t>vs</w:t>
            </w:r>
            <w:r w:rsidRPr="00BA08F5">
              <w:rPr>
                <w:rFonts w:ascii="Book Antiqua" w:hAnsi="Book Antiqua"/>
                <w:sz w:val="24"/>
                <w:szCs w:val="24"/>
              </w:rPr>
              <w:t xml:space="preserve"> 0%</w:t>
            </w:r>
          </w:p>
        </w:tc>
        <w:tc>
          <w:tcPr>
            <w:tcW w:w="1383" w:type="dxa"/>
          </w:tcPr>
          <w:p w:rsidR="00F704E3" w:rsidRPr="00BA08F5" w:rsidRDefault="00B313F0" w:rsidP="00CB0728">
            <w:pPr>
              <w:adjustRightInd w:val="0"/>
              <w:snapToGrid w:val="0"/>
              <w:spacing w:line="360" w:lineRule="auto"/>
              <w:jc w:val="center"/>
              <w:rPr>
                <w:rFonts w:ascii="Book Antiqua" w:hAnsi="Book Antiqua"/>
                <w:sz w:val="24"/>
                <w:szCs w:val="24"/>
                <w:lang w:eastAsia="zh-CN"/>
              </w:rPr>
            </w:pPr>
            <w:r>
              <w:rPr>
                <w:rFonts w:ascii="Book Antiqua" w:hAnsi="Book Antiqua"/>
                <w:sz w:val="24"/>
                <w:szCs w:val="24"/>
              </w:rPr>
              <w:t>2-</w:t>
            </w:r>
            <w:r>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88% </w:t>
            </w:r>
            <w:r w:rsidR="00CC21A1" w:rsidRPr="00BA08F5">
              <w:rPr>
                <w:rFonts w:ascii="Book Antiqua" w:hAnsi="Book Antiqua"/>
                <w:i/>
                <w:sz w:val="24"/>
                <w:szCs w:val="24"/>
              </w:rPr>
              <w:t>vs</w:t>
            </w:r>
            <w:r w:rsidRPr="00BA08F5">
              <w:rPr>
                <w:rFonts w:ascii="Book Antiqua" w:hAnsi="Book Antiqua"/>
                <w:sz w:val="24"/>
                <w:szCs w:val="24"/>
              </w:rPr>
              <w:t xml:space="preserve"> 77%</w:t>
            </w:r>
          </w:p>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lastRenderedPageBreak/>
              <w:t>4-</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76% </w:t>
            </w:r>
            <w:r w:rsidR="00CC21A1" w:rsidRPr="00BA08F5">
              <w:rPr>
                <w:rFonts w:ascii="Book Antiqua" w:hAnsi="Book Antiqua"/>
                <w:i/>
                <w:sz w:val="24"/>
                <w:szCs w:val="24"/>
              </w:rPr>
              <w:t>vs</w:t>
            </w:r>
            <w:r w:rsidRPr="00BA08F5">
              <w:rPr>
                <w:rFonts w:ascii="Book Antiqua" w:hAnsi="Book Antiqua"/>
                <w:sz w:val="24"/>
                <w:szCs w:val="24"/>
              </w:rPr>
              <w:t xml:space="preserve"> 58%</w:t>
            </w:r>
          </w:p>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8-</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62% </w:t>
            </w:r>
            <w:r w:rsidR="00CC21A1" w:rsidRPr="00BA08F5">
              <w:rPr>
                <w:rFonts w:ascii="Book Antiqua" w:hAnsi="Book Antiqua"/>
                <w:i/>
                <w:sz w:val="24"/>
                <w:szCs w:val="24"/>
              </w:rPr>
              <w:t>vs</w:t>
            </w:r>
            <w:r w:rsidR="00DB42CE">
              <w:rPr>
                <w:rFonts w:ascii="Book Antiqua" w:hAnsi="Book Antiqua"/>
                <w:sz w:val="24"/>
                <w:szCs w:val="24"/>
              </w:rPr>
              <w:t xml:space="preserve"> </w:t>
            </w:r>
            <w:r w:rsidRPr="00BA08F5">
              <w:rPr>
                <w:rFonts w:ascii="Book Antiqua" w:hAnsi="Book Antiqua"/>
                <w:sz w:val="24"/>
                <w:szCs w:val="24"/>
              </w:rPr>
              <w:t>49%</w:t>
            </w:r>
          </w:p>
          <w:p w:rsidR="00F704E3" w:rsidRPr="00BA08F5" w:rsidRDefault="001E3EBB"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 (</w:t>
            </w:r>
            <w:r w:rsidR="00C8347F" w:rsidRPr="00BA08F5">
              <w:rPr>
                <w:rFonts w:ascii="Book Antiqua" w:hAnsi="Book Antiqua"/>
                <w:i/>
                <w:sz w:val="24"/>
                <w:szCs w:val="24"/>
              </w:rPr>
              <w:t xml:space="preserve">P = </w:t>
            </w:r>
            <w:r w:rsidR="00F704E3" w:rsidRPr="00BA08F5">
              <w:rPr>
                <w:rFonts w:ascii="Book Antiqua" w:hAnsi="Book Antiqua"/>
                <w:sz w:val="24"/>
                <w:szCs w:val="24"/>
              </w:rPr>
              <w:t>0.03)</w:t>
            </w:r>
          </w:p>
          <w:p w:rsidR="00F704E3" w:rsidRPr="00BA08F5" w:rsidRDefault="00F704E3" w:rsidP="00CB0728">
            <w:pPr>
              <w:adjustRightInd w:val="0"/>
              <w:snapToGrid w:val="0"/>
              <w:spacing w:line="360" w:lineRule="auto"/>
              <w:jc w:val="center"/>
              <w:rPr>
                <w:rFonts w:ascii="Book Antiqua" w:hAnsi="Book Antiqua"/>
                <w:sz w:val="24"/>
                <w:szCs w:val="24"/>
              </w:rPr>
            </w:pP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1.4% </w:t>
            </w:r>
            <w:r w:rsidR="00CC21A1" w:rsidRPr="00BA08F5">
              <w:rPr>
                <w:rFonts w:ascii="Book Antiqua" w:hAnsi="Book Antiqua"/>
                <w:i/>
                <w:sz w:val="24"/>
                <w:szCs w:val="24"/>
              </w:rPr>
              <w:t>vs</w:t>
            </w:r>
            <w:r w:rsidRPr="00BA08F5">
              <w:rPr>
                <w:rFonts w:ascii="Book Antiqua" w:hAnsi="Book Antiqua"/>
                <w:sz w:val="24"/>
                <w:szCs w:val="24"/>
              </w:rPr>
              <w:t xml:space="preserve"> 23%</w:t>
            </w:r>
            <w:r w:rsidR="00DB42CE">
              <w:rPr>
                <w:rFonts w:ascii="Book Antiqua" w:hAnsi="Book Antiqua"/>
                <w:sz w:val="24"/>
                <w:szCs w:val="24"/>
              </w:rPr>
              <w:t xml:space="preserve"> </w:t>
            </w:r>
            <w:r w:rsidR="001E3EBB" w:rsidRPr="00BA08F5">
              <w:rPr>
                <w:rFonts w:ascii="Book Antiqua" w:hAnsi="Book Antiqua"/>
                <w:sz w:val="24"/>
                <w:szCs w:val="24"/>
              </w:rPr>
              <w:t>(</w:t>
            </w:r>
            <w:r w:rsidR="00C8347F" w:rsidRPr="00BA08F5">
              <w:rPr>
                <w:rFonts w:ascii="Book Antiqua" w:hAnsi="Book Antiqua"/>
                <w:i/>
                <w:sz w:val="24"/>
                <w:szCs w:val="24"/>
              </w:rPr>
              <w:t xml:space="preserve">P = </w:t>
            </w:r>
            <w:r w:rsidRPr="00BA08F5">
              <w:rPr>
                <w:rFonts w:ascii="Book Antiqua" w:hAnsi="Book Antiqua"/>
                <w:sz w:val="24"/>
                <w:szCs w:val="24"/>
              </w:rPr>
              <w:t>0.00008)</w:t>
            </w:r>
          </w:p>
        </w:tc>
      </w:tr>
      <w:tr w:rsidR="00F704E3" w:rsidRPr="00BA08F5" w:rsidTr="00CB0728">
        <w:tc>
          <w:tcPr>
            <w:tcW w:w="1189" w:type="dxa"/>
          </w:tcPr>
          <w:p w:rsidR="00F704E3" w:rsidRPr="00BA08F5" w:rsidRDefault="00F704E3" w:rsidP="00CB0728">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Hirose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[75]</w:t>
            </w:r>
            <w:r w:rsidRPr="00BA08F5">
              <w:rPr>
                <w:rFonts w:ascii="Book Antiqua" w:hAnsi="Book Antiqua"/>
                <w:sz w:val="24"/>
                <w:szCs w:val="24"/>
              </w:rPr>
              <w:t>,</w:t>
            </w:r>
          </w:p>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1999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 case control</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 +</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15)</w:t>
            </w:r>
          </w:p>
          <w:p w:rsidR="00F704E3" w:rsidRPr="00BA08F5" w:rsidRDefault="00CC21A1" w:rsidP="00CB0728">
            <w:pPr>
              <w:adjustRightInd w:val="0"/>
              <w:snapToGrid w:val="0"/>
              <w:spacing w:line="360" w:lineRule="auto"/>
              <w:jc w:val="center"/>
              <w:rPr>
                <w:rFonts w:ascii="Book Antiqua" w:hAnsi="Book Antiqua"/>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40)</w:t>
            </w:r>
          </w:p>
          <w:p w:rsidR="00F704E3" w:rsidRPr="00BA08F5" w:rsidRDefault="00F704E3" w:rsidP="00CB0728">
            <w:pPr>
              <w:adjustRightInd w:val="0"/>
              <w:snapToGrid w:val="0"/>
              <w:spacing w:line="360" w:lineRule="auto"/>
              <w:jc w:val="center"/>
              <w:rPr>
                <w:rFonts w:ascii="Book Antiqua" w:hAnsi="Book Antiqua"/>
                <w:sz w:val="24"/>
                <w:szCs w:val="24"/>
              </w:rPr>
            </w:pP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Etoposide</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60% </w:t>
            </w:r>
            <w:r w:rsidR="00CC21A1" w:rsidRPr="00BA08F5">
              <w:rPr>
                <w:rFonts w:ascii="Book Antiqua" w:hAnsi="Book Antiqua"/>
                <w:i/>
                <w:sz w:val="24"/>
                <w:szCs w:val="24"/>
              </w:rPr>
              <w:t>vs</w:t>
            </w:r>
            <w:r w:rsidRPr="00BA08F5">
              <w:rPr>
                <w:rFonts w:ascii="Book Antiqua" w:hAnsi="Book Antiqua"/>
                <w:sz w:val="24"/>
                <w:szCs w:val="24"/>
              </w:rPr>
              <w:t xml:space="preserve"> 42.5%</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0% </w:t>
            </w:r>
            <w:r w:rsidR="00CC21A1" w:rsidRPr="00BA08F5">
              <w:rPr>
                <w:rFonts w:ascii="Book Antiqua" w:hAnsi="Book Antiqua"/>
                <w:i/>
                <w:sz w:val="24"/>
                <w:szCs w:val="24"/>
              </w:rPr>
              <w:t>vs</w:t>
            </w:r>
            <w:r w:rsidRPr="00BA08F5">
              <w:rPr>
                <w:rFonts w:ascii="Book Antiqua" w:hAnsi="Book Antiqua"/>
                <w:sz w:val="24"/>
                <w:szCs w:val="24"/>
              </w:rPr>
              <w:t xml:space="preserve"> 12.5%</w:t>
            </w:r>
          </w:p>
        </w:tc>
        <w:tc>
          <w:tcPr>
            <w:tcW w:w="1383"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w:t>
            </w:r>
            <w:r w:rsidR="00B313F0" w:rsidRPr="00B313F0">
              <w:rPr>
                <w:rFonts w:ascii="Book Antiqua" w:hAnsi="Book Antiqua" w:hint="eastAsia"/>
                <w:sz w:val="24"/>
                <w:szCs w:val="24"/>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49% </w:t>
            </w:r>
            <w:r w:rsidR="00CC21A1" w:rsidRPr="00BA08F5">
              <w:rPr>
                <w:rFonts w:ascii="Book Antiqua" w:hAnsi="Book Antiqua"/>
                <w:i/>
                <w:sz w:val="24"/>
                <w:szCs w:val="24"/>
              </w:rPr>
              <w:t>vs</w:t>
            </w:r>
            <w:r w:rsidRPr="00BA08F5">
              <w:rPr>
                <w:rFonts w:ascii="Book Antiqua" w:hAnsi="Book Antiqua"/>
                <w:sz w:val="24"/>
                <w:szCs w:val="24"/>
              </w:rPr>
              <w:t xml:space="preserve"> 29%</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sidRPr="00B313F0">
              <w:rPr>
                <w:rFonts w:ascii="Book Antiqua" w:hAnsi="Book Antiqua" w:hint="eastAsia"/>
                <w:sz w:val="24"/>
                <w:szCs w:val="24"/>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39% </w:t>
            </w:r>
            <w:r w:rsidR="00CC21A1" w:rsidRPr="00BA08F5">
              <w:rPr>
                <w:rFonts w:ascii="Book Antiqua" w:hAnsi="Book Antiqua"/>
                <w:i/>
                <w:sz w:val="24"/>
                <w:szCs w:val="24"/>
              </w:rPr>
              <w:t>vs</w:t>
            </w:r>
            <w:r w:rsidRPr="00BA08F5">
              <w:rPr>
                <w:rFonts w:ascii="Book Antiqua" w:hAnsi="Book Antiqua"/>
                <w:sz w:val="24"/>
                <w:szCs w:val="24"/>
              </w:rPr>
              <w:t xml:space="preserve"> 17%</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33</w:t>
            </w:r>
            <w:r w:rsidR="001E3EBB" w:rsidRPr="00BA08F5">
              <w:rPr>
                <w:rFonts w:ascii="Book Antiqua" w:hAnsi="Book Antiqua" w:hint="eastAsia"/>
                <w:sz w:val="24"/>
                <w:szCs w:val="24"/>
                <w:lang w:eastAsia="zh-CN"/>
              </w:rPr>
              <w:t xml:space="preserve"> mo</w:t>
            </w:r>
            <w:r w:rsidRPr="00BA08F5">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22 </w:t>
            </w:r>
            <w:r w:rsidR="001E3EBB" w:rsidRPr="00BA08F5">
              <w:rPr>
                <w:rFonts w:ascii="Book Antiqua" w:hAnsi="Book Antiqua" w:hint="eastAsia"/>
                <w:sz w:val="24"/>
                <w:szCs w:val="24"/>
                <w:lang w:eastAsia="zh-CN"/>
              </w:rPr>
              <w:t>mo</w:t>
            </w:r>
            <w:r w:rsidR="00DB42CE">
              <w:rPr>
                <w:rFonts w:ascii="Book Antiqua" w:hAnsi="Book Antiqua"/>
                <w:sz w:val="24"/>
                <w:szCs w:val="24"/>
              </w:rPr>
              <w:t xml:space="preserve"> </w:t>
            </w:r>
            <w:r w:rsidR="001E3EBB" w:rsidRPr="00BA08F5">
              <w:rPr>
                <w:rFonts w:ascii="Book Antiqua" w:hAnsi="Book Antiqua"/>
                <w:sz w:val="24"/>
                <w:szCs w:val="24"/>
              </w:rPr>
              <w:t>(</w:t>
            </w:r>
            <w:r w:rsidR="00C8347F" w:rsidRPr="00BA08F5">
              <w:rPr>
                <w:rFonts w:ascii="Book Antiqua" w:hAnsi="Book Antiqua"/>
                <w:i/>
                <w:sz w:val="24"/>
                <w:szCs w:val="24"/>
              </w:rPr>
              <w:t xml:space="preserve">P = </w:t>
            </w:r>
            <w:r w:rsidRPr="00BA08F5">
              <w:rPr>
                <w:rFonts w:ascii="Book Antiqua" w:hAnsi="Book Antiqua"/>
                <w:sz w:val="24"/>
                <w:szCs w:val="24"/>
              </w:rPr>
              <w:t>0.01)</w:t>
            </w: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26% </w:t>
            </w:r>
            <w:r w:rsidR="00CC21A1" w:rsidRPr="00BA08F5">
              <w:rPr>
                <w:rFonts w:ascii="Book Antiqua" w:hAnsi="Book Antiqua"/>
                <w:i/>
                <w:sz w:val="24"/>
                <w:szCs w:val="24"/>
              </w:rPr>
              <w:t>vs</w:t>
            </w:r>
            <w:r w:rsidRPr="00BA08F5">
              <w:rPr>
                <w:rFonts w:ascii="Book Antiqua" w:hAnsi="Book Antiqua"/>
                <w:sz w:val="24"/>
                <w:szCs w:val="24"/>
              </w:rPr>
              <w:t xml:space="preserve"> 45%</w:t>
            </w:r>
          </w:p>
        </w:tc>
      </w:tr>
      <w:tr w:rsidR="00F704E3" w:rsidRPr="00BA08F5" w:rsidTr="00CB0728">
        <w:tc>
          <w:tcPr>
            <w:tcW w:w="1189" w:type="dxa"/>
          </w:tcPr>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Yonemura </w:t>
            </w:r>
            <w:r w:rsidR="00C8347F" w:rsidRPr="00BA08F5">
              <w:rPr>
                <w:rFonts w:ascii="Book Antiqua" w:hAnsi="Book Antiqua"/>
                <w:i/>
                <w:sz w:val="24"/>
                <w:szCs w:val="24"/>
              </w:rPr>
              <w:lastRenderedPageBreak/>
              <w:t>et al</w:t>
            </w:r>
            <w:r w:rsidR="00874EE3" w:rsidRPr="00BA08F5">
              <w:rPr>
                <w:rFonts w:ascii="Book Antiqua" w:hAnsi="Book Antiqua"/>
                <w:sz w:val="24"/>
                <w:szCs w:val="24"/>
                <w:vertAlign w:val="superscript"/>
              </w:rPr>
              <w:t>[76]</w:t>
            </w:r>
            <w:r w:rsidRPr="00BA08F5">
              <w:rPr>
                <w:rFonts w:ascii="Book Antiqua" w:hAnsi="Book Antiqua"/>
                <w:sz w:val="24"/>
                <w:szCs w:val="24"/>
              </w:rPr>
              <w:t xml:space="preserve">, 2001 </w:t>
            </w:r>
          </w:p>
        </w:tc>
        <w:tc>
          <w:tcPr>
            <w:tcW w:w="126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RCT</w:t>
            </w:r>
          </w:p>
        </w:tc>
        <w:tc>
          <w:tcPr>
            <w:tcW w:w="1207"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w:t>
            </w:r>
          </w:p>
        </w:tc>
        <w:tc>
          <w:tcPr>
            <w:tcW w:w="1284"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Surgery + </w:t>
            </w:r>
            <w:r w:rsidRPr="00BA08F5">
              <w:rPr>
                <w:rFonts w:ascii="Book Antiqua" w:hAnsi="Book Antiqua"/>
                <w:sz w:val="24"/>
                <w:szCs w:val="24"/>
              </w:rPr>
              <w:lastRenderedPageBreak/>
              <w:t>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48)</w:t>
            </w:r>
          </w:p>
          <w:p w:rsidR="00CC21A1" w:rsidRPr="00BA08F5" w:rsidRDefault="00CC21A1" w:rsidP="00CC21A1">
            <w:pPr>
              <w:adjustRightInd w:val="0"/>
              <w:snapToGrid w:val="0"/>
              <w:spacing w:line="360" w:lineRule="auto"/>
              <w:jc w:val="center"/>
              <w:rPr>
                <w:rFonts w:ascii="Book Antiqua" w:hAnsi="Book Antiqua"/>
                <w:i/>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CNPP</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44)</w:t>
            </w:r>
          </w:p>
          <w:p w:rsidR="00F704E3" w:rsidRPr="00BA08F5" w:rsidRDefault="00CC21A1" w:rsidP="00CB0728">
            <w:pPr>
              <w:adjustRightInd w:val="0"/>
              <w:snapToGrid w:val="0"/>
              <w:spacing w:line="360" w:lineRule="auto"/>
              <w:jc w:val="center"/>
              <w:rPr>
                <w:rFonts w:ascii="Book Antiqua" w:hAnsi="Book Antiqua"/>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47)</w:t>
            </w:r>
          </w:p>
        </w:tc>
        <w:tc>
          <w:tcPr>
            <w:tcW w:w="132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MMC</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CDDP</w:t>
            </w:r>
          </w:p>
        </w:tc>
        <w:tc>
          <w:tcPr>
            <w:tcW w:w="129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100% </w:t>
            </w:r>
            <w:r w:rsidR="00CC21A1" w:rsidRPr="00BA08F5">
              <w:rPr>
                <w:rFonts w:ascii="Book Antiqua" w:hAnsi="Book Antiqua"/>
                <w:i/>
                <w:sz w:val="24"/>
                <w:szCs w:val="24"/>
              </w:rPr>
              <w:t>vs</w:t>
            </w:r>
            <w:r w:rsidRPr="00BA08F5">
              <w:rPr>
                <w:rFonts w:ascii="Book Antiqua" w:hAnsi="Book Antiqua"/>
                <w:sz w:val="24"/>
                <w:szCs w:val="24"/>
              </w:rPr>
              <w:t xml:space="preserve"> </w:t>
            </w:r>
            <w:r w:rsidRPr="00BA08F5">
              <w:rPr>
                <w:rFonts w:ascii="Book Antiqua" w:hAnsi="Book Antiqua"/>
                <w:sz w:val="24"/>
                <w:szCs w:val="24"/>
              </w:rPr>
              <w:lastRenderedPageBreak/>
              <w:t xml:space="preserve">100% </w:t>
            </w:r>
            <w:r w:rsidR="00CC21A1" w:rsidRPr="00BA08F5">
              <w:rPr>
                <w:rFonts w:ascii="Book Antiqua" w:hAnsi="Book Antiqua"/>
                <w:i/>
                <w:sz w:val="24"/>
                <w:szCs w:val="24"/>
              </w:rPr>
              <w:t>vs</w:t>
            </w:r>
            <w:r w:rsidRPr="00BA08F5">
              <w:rPr>
                <w:rFonts w:ascii="Book Antiqua" w:hAnsi="Book Antiqua"/>
                <w:sz w:val="24"/>
                <w:szCs w:val="24"/>
              </w:rPr>
              <w:t xml:space="preserve"> 100%</w:t>
            </w:r>
          </w:p>
        </w:tc>
        <w:tc>
          <w:tcPr>
            <w:tcW w:w="1482"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19% </w:t>
            </w:r>
            <w:r w:rsidR="00CC21A1" w:rsidRPr="00BA08F5">
              <w:rPr>
                <w:rFonts w:ascii="Book Antiqua" w:hAnsi="Book Antiqua"/>
                <w:i/>
                <w:sz w:val="24"/>
                <w:szCs w:val="24"/>
              </w:rPr>
              <w:t>vs</w:t>
            </w:r>
            <w:r w:rsidRPr="00BA08F5">
              <w:rPr>
                <w:rFonts w:ascii="Book Antiqua" w:hAnsi="Book Antiqua"/>
                <w:sz w:val="24"/>
                <w:szCs w:val="24"/>
              </w:rPr>
              <w:t xml:space="preserve"> 14% </w:t>
            </w:r>
            <w:r w:rsidR="00CC21A1" w:rsidRPr="00BA08F5">
              <w:rPr>
                <w:rFonts w:ascii="Book Antiqua" w:hAnsi="Book Antiqua"/>
                <w:i/>
                <w:sz w:val="24"/>
                <w:szCs w:val="24"/>
              </w:rPr>
              <w:t>vs</w:t>
            </w:r>
            <w:r w:rsidRPr="00BA08F5">
              <w:rPr>
                <w:rFonts w:ascii="Book Antiqua" w:hAnsi="Book Antiqua"/>
                <w:sz w:val="24"/>
                <w:szCs w:val="24"/>
              </w:rPr>
              <w:t xml:space="preserve"> </w:t>
            </w:r>
            <w:r w:rsidRPr="00BA08F5">
              <w:rPr>
                <w:rFonts w:ascii="Book Antiqua" w:hAnsi="Book Antiqua"/>
                <w:sz w:val="24"/>
                <w:szCs w:val="24"/>
              </w:rPr>
              <w:lastRenderedPageBreak/>
              <w:t>19%</w:t>
            </w:r>
          </w:p>
        </w:tc>
        <w:tc>
          <w:tcPr>
            <w:tcW w:w="10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4% </w:t>
            </w:r>
            <w:r w:rsidR="00CC21A1" w:rsidRPr="00BA08F5">
              <w:rPr>
                <w:rFonts w:ascii="Book Antiqua" w:hAnsi="Book Antiqua"/>
                <w:i/>
                <w:sz w:val="24"/>
                <w:szCs w:val="24"/>
              </w:rPr>
              <w:t>vs</w:t>
            </w:r>
            <w:r w:rsidRPr="00BA08F5">
              <w:rPr>
                <w:rFonts w:ascii="Book Antiqua" w:hAnsi="Book Antiqua"/>
                <w:sz w:val="24"/>
                <w:szCs w:val="24"/>
              </w:rPr>
              <w:t xml:space="preserve"> 0% </w:t>
            </w:r>
            <w:r w:rsidR="00CC21A1" w:rsidRPr="00BA08F5">
              <w:rPr>
                <w:rFonts w:ascii="Book Antiqua" w:hAnsi="Book Antiqua"/>
                <w:i/>
                <w:sz w:val="24"/>
                <w:szCs w:val="24"/>
              </w:rPr>
              <w:lastRenderedPageBreak/>
              <w:t>vs</w:t>
            </w:r>
            <w:r w:rsidRPr="00BA08F5">
              <w:rPr>
                <w:rFonts w:ascii="Book Antiqua" w:hAnsi="Book Antiqua"/>
                <w:sz w:val="24"/>
                <w:szCs w:val="24"/>
              </w:rPr>
              <w:t xml:space="preserve"> 4%</w:t>
            </w:r>
          </w:p>
        </w:tc>
        <w:tc>
          <w:tcPr>
            <w:tcW w:w="1383" w:type="dxa"/>
          </w:tcPr>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lastRenderedPageBreak/>
              <w:t>5-</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61% </w:t>
            </w:r>
            <w:r w:rsidR="00CC21A1" w:rsidRPr="00BA08F5">
              <w:rPr>
                <w:rFonts w:ascii="Book Antiqua" w:hAnsi="Book Antiqua"/>
                <w:i/>
                <w:sz w:val="24"/>
                <w:szCs w:val="24"/>
              </w:rPr>
              <w:t>vs</w:t>
            </w:r>
            <w:r w:rsidRPr="00BA08F5">
              <w:rPr>
                <w:rFonts w:ascii="Book Antiqua" w:hAnsi="Book Antiqua"/>
                <w:sz w:val="24"/>
                <w:szCs w:val="24"/>
              </w:rPr>
              <w:t xml:space="preserve"> 43% </w:t>
            </w:r>
            <w:r w:rsidR="00CC21A1" w:rsidRPr="00BA08F5">
              <w:rPr>
                <w:rFonts w:ascii="Book Antiqua" w:hAnsi="Book Antiqua"/>
                <w:i/>
                <w:sz w:val="24"/>
                <w:szCs w:val="24"/>
              </w:rPr>
              <w:t>vs</w:t>
            </w:r>
            <w:r w:rsidRPr="00BA08F5">
              <w:rPr>
                <w:rFonts w:ascii="Book Antiqua" w:hAnsi="Book Antiqua"/>
                <w:sz w:val="24"/>
                <w:szCs w:val="24"/>
              </w:rPr>
              <w:t xml:space="preserve"> 42%</w:t>
            </w:r>
          </w:p>
        </w:tc>
        <w:tc>
          <w:tcPr>
            <w:tcW w:w="1300" w:type="dxa"/>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 xml:space="preserve">13% </w:t>
            </w:r>
            <w:r w:rsidR="00CC21A1" w:rsidRPr="00BA08F5">
              <w:rPr>
                <w:rFonts w:ascii="Book Antiqua" w:hAnsi="Book Antiqua"/>
                <w:i/>
                <w:sz w:val="24"/>
                <w:szCs w:val="24"/>
              </w:rPr>
              <w:t>vs</w:t>
            </w:r>
            <w:r w:rsidRPr="00BA08F5">
              <w:rPr>
                <w:rFonts w:ascii="Book Antiqua" w:hAnsi="Book Antiqua"/>
                <w:sz w:val="24"/>
                <w:szCs w:val="24"/>
              </w:rPr>
              <w:t xml:space="preserve"> </w:t>
            </w:r>
            <w:r w:rsidRPr="00BA08F5">
              <w:rPr>
                <w:rFonts w:ascii="Book Antiqua" w:hAnsi="Book Antiqua"/>
                <w:sz w:val="24"/>
                <w:szCs w:val="24"/>
              </w:rPr>
              <w:lastRenderedPageBreak/>
              <w:t>15%</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HIPEC</w:t>
            </w:r>
            <w:r w:rsidR="00DB42CE">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surgery)</w:t>
            </w:r>
          </w:p>
        </w:tc>
      </w:tr>
      <w:tr w:rsidR="00F704E3" w:rsidRPr="00BA08F5" w:rsidTr="00CB0728">
        <w:tc>
          <w:tcPr>
            <w:tcW w:w="1189" w:type="dxa"/>
            <w:tcBorders>
              <w:bottom w:val="single" w:sz="4" w:space="0" w:color="auto"/>
            </w:tcBorders>
          </w:tcPr>
          <w:p w:rsidR="00F704E3" w:rsidRPr="00BA08F5" w:rsidRDefault="00FA0C87" w:rsidP="00CB0728">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Kim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[77]</w:t>
            </w:r>
            <w:r w:rsidRPr="00BA08F5">
              <w:rPr>
                <w:rFonts w:ascii="Book Antiqua" w:hAnsi="Book Antiqua"/>
                <w:sz w:val="24"/>
                <w:szCs w:val="24"/>
              </w:rPr>
              <w:t xml:space="preserve">, 2001 </w:t>
            </w:r>
          </w:p>
        </w:tc>
        <w:tc>
          <w:tcPr>
            <w:tcW w:w="1260"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 controlled study</w:t>
            </w:r>
          </w:p>
        </w:tc>
        <w:tc>
          <w:tcPr>
            <w:tcW w:w="1207"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Serosa+</w:t>
            </w:r>
          </w:p>
        </w:tc>
        <w:tc>
          <w:tcPr>
            <w:tcW w:w="1284"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 HIPEC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52)</w:t>
            </w:r>
          </w:p>
          <w:p w:rsidR="00F704E3" w:rsidRPr="00BA08F5" w:rsidRDefault="00CC21A1" w:rsidP="00CB0728">
            <w:pPr>
              <w:adjustRightInd w:val="0"/>
              <w:snapToGrid w:val="0"/>
              <w:spacing w:line="360" w:lineRule="auto"/>
              <w:jc w:val="center"/>
              <w:rPr>
                <w:rFonts w:ascii="Book Antiqua" w:hAnsi="Book Antiqua"/>
                <w:sz w:val="24"/>
                <w:szCs w:val="24"/>
              </w:rPr>
            </w:pPr>
            <w:r w:rsidRPr="00BA08F5">
              <w:rPr>
                <w:rFonts w:ascii="Book Antiqua" w:hAnsi="Book Antiqua"/>
                <w:i/>
                <w:sz w:val="24"/>
                <w:szCs w:val="24"/>
              </w:rPr>
              <w:t>vs</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surgery alone</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51)</w:t>
            </w:r>
          </w:p>
        </w:tc>
        <w:tc>
          <w:tcPr>
            <w:tcW w:w="1320"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p>
        </w:tc>
        <w:tc>
          <w:tcPr>
            <w:tcW w:w="1292"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482"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36.5% </w:t>
            </w:r>
            <w:r w:rsidR="00CC21A1" w:rsidRPr="00BA08F5">
              <w:rPr>
                <w:rFonts w:ascii="Book Antiqua" w:hAnsi="Book Antiqua"/>
                <w:i/>
                <w:sz w:val="24"/>
                <w:szCs w:val="24"/>
              </w:rPr>
              <w:t>vs</w:t>
            </w:r>
            <w:r w:rsidRPr="00BA08F5">
              <w:rPr>
                <w:rFonts w:ascii="Book Antiqua" w:hAnsi="Book Antiqua"/>
                <w:sz w:val="24"/>
                <w:szCs w:val="24"/>
              </w:rPr>
              <w:t xml:space="preserve"> 33.3%</w:t>
            </w:r>
          </w:p>
        </w:tc>
        <w:tc>
          <w:tcPr>
            <w:tcW w:w="1000"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383"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33% </w:t>
            </w:r>
            <w:r w:rsidR="00CC21A1" w:rsidRPr="00BA08F5">
              <w:rPr>
                <w:rFonts w:ascii="Book Antiqua" w:hAnsi="Book Antiqua"/>
                <w:i/>
                <w:sz w:val="24"/>
                <w:szCs w:val="24"/>
              </w:rPr>
              <w:t>vs</w:t>
            </w:r>
            <w:r w:rsidRPr="00BA08F5">
              <w:rPr>
                <w:rFonts w:ascii="Book Antiqua" w:hAnsi="Book Antiqua"/>
                <w:sz w:val="24"/>
                <w:szCs w:val="24"/>
              </w:rPr>
              <w:t xml:space="preserve"> 27%</w:t>
            </w:r>
          </w:p>
          <w:p w:rsidR="00F704E3" w:rsidRPr="00BA08F5" w:rsidRDefault="00F704E3" w:rsidP="00CB0728">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42% </w:t>
            </w:r>
            <w:r w:rsidR="00CC21A1" w:rsidRPr="00BA08F5">
              <w:rPr>
                <w:rFonts w:ascii="Book Antiqua" w:hAnsi="Book Antiqua"/>
                <w:i/>
                <w:sz w:val="24"/>
                <w:szCs w:val="24"/>
              </w:rPr>
              <w:t>vs</w:t>
            </w:r>
            <w:r w:rsidRPr="00BA08F5">
              <w:rPr>
                <w:rFonts w:ascii="Book Antiqua" w:hAnsi="Book Antiqua"/>
                <w:sz w:val="24"/>
                <w:szCs w:val="24"/>
              </w:rPr>
              <w:t xml:space="preserve"> 25%</w:t>
            </w:r>
          </w:p>
          <w:p w:rsidR="00F704E3" w:rsidRPr="00BA08F5" w:rsidRDefault="001E3EBB"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 (</w:t>
            </w:r>
            <w:r w:rsidR="00F704E3" w:rsidRPr="00BA08F5">
              <w:rPr>
                <w:rFonts w:ascii="Book Antiqua" w:hAnsi="Book Antiqua"/>
                <w:sz w:val="24"/>
                <w:szCs w:val="24"/>
              </w:rPr>
              <w:t>in stage IIIB)</w:t>
            </w:r>
          </w:p>
        </w:tc>
        <w:tc>
          <w:tcPr>
            <w:tcW w:w="1300" w:type="dxa"/>
            <w:tcBorders>
              <w:bottom w:val="single" w:sz="4" w:space="0" w:color="auto"/>
            </w:tcBorders>
          </w:tcPr>
          <w:p w:rsidR="00F704E3" w:rsidRPr="00BA08F5" w:rsidRDefault="00F704E3" w:rsidP="00CB0728">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7.6% </w:t>
            </w:r>
            <w:r w:rsidR="00CC21A1" w:rsidRPr="00BA08F5">
              <w:rPr>
                <w:rFonts w:ascii="Book Antiqua" w:hAnsi="Book Antiqua"/>
                <w:i/>
                <w:sz w:val="24"/>
                <w:szCs w:val="24"/>
              </w:rPr>
              <w:t>vs</w:t>
            </w:r>
            <w:r w:rsidRPr="00BA08F5">
              <w:rPr>
                <w:rFonts w:ascii="Book Antiqua" w:hAnsi="Book Antiqua"/>
                <w:sz w:val="24"/>
                <w:szCs w:val="24"/>
              </w:rPr>
              <w:t xml:space="preserve"> 25%</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isolated PC)</w:t>
            </w:r>
          </w:p>
        </w:tc>
      </w:tr>
    </w:tbl>
    <w:p w:rsidR="00CB0728" w:rsidRPr="00BA08F5" w:rsidRDefault="00F704E3" w:rsidP="0041515E">
      <w:pPr>
        <w:adjustRightInd w:val="0"/>
        <w:snapToGrid w:val="0"/>
        <w:spacing w:after="0" w:line="360" w:lineRule="auto"/>
        <w:jc w:val="both"/>
        <w:rPr>
          <w:rFonts w:ascii="Book Antiqua" w:hAnsi="Book Antiqua"/>
          <w:sz w:val="24"/>
          <w:szCs w:val="24"/>
          <w:lang w:eastAsia="zh-CN"/>
        </w:rPr>
      </w:pPr>
      <w:r w:rsidRPr="00BA08F5">
        <w:rPr>
          <w:rFonts w:ascii="Book Antiqua" w:hAnsi="Book Antiqua"/>
          <w:sz w:val="24"/>
          <w:szCs w:val="24"/>
        </w:rPr>
        <w:t>NA</w:t>
      </w:r>
      <w:r w:rsidR="00CB0728" w:rsidRPr="00BA08F5">
        <w:rPr>
          <w:rFonts w:ascii="Book Antiqua" w:hAnsi="Book Antiqua" w:hint="eastAsia"/>
          <w:sz w:val="24"/>
          <w:szCs w:val="24"/>
          <w:lang w:eastAsia="zh-CN"/>
        </w:rPr>
        <w:t xml:space="preserve">: </w:t>
      </w:r>
      <w:r w:rsidR="00CB0728" w:rsidRPr="00BA08F5">
        <w:rPr>
          <w:rFonts w:ascii="Book Antiqua" w:hAnsi="Book Antiqua"/>
          <w:sz w:val="24"/>
          <w:szCs w:val="24"/>
        </w:rPr>
        <w:t xml:space="preserve">Not </w:t>
      </w:r>
      <w:r w:rsidRPr="00BA08F5">
        <w:rPr>
          <w:rFonts w:ascii="Book Antiqua" w:hAnsi="Book Antiqua"/>
          <w:sz w:val="24"/>
          <w:szCs w:val="24"/>
        </w:rPr>
        <w:t>available, PC</w:t>
      </w:r>
      <w:r w:rsidR="00CB0728" w:rsidRPr="00BA08F5">
        <w:rPr>
          <w:rFonts w:ascii="Book Antiqua" w:hAnsi="Book Antiqua" w:hint="eastAsia"/>
          <w:sz w:val="24"/>
          <w:szCs w:val="24"/>
          <w:lang w:eastAsia="zh-CN"/>
        </w:rPr>
        <w:t xml:space="preserve">: </w:t>
      </w:r>
      <w:r w:rsidR="00CB0728" w:rsidRPr="00BA08F5">
        <w:rPr>
          <w:rFonts w:ascii="Book Antiqua" w:hAnsi="Book Antiqua"/>
          <w:sz w:val="24"/>
          <w:szCs w:val="24"/>
        </w:rPr>
        <w:t xml:space="preserve">Peritoneal </w:t>
      </w:r>
      <w:r w:rsidRPr="00BA08F5">
        <w:rPr>
          <w:rFonts w:ascii="Book Antiqua" w:hAnsi="Book Antiqua"/>
          <w:sz w:val="24"/>
          <w:szCs w:val="24"/>
        </w:rPr>
        <w:t>carcinomatosis</w:t>
      </w:r>
      <w:r w:rsidR="001E3EBB" w:rsidRPr="00BA08F5">
        <w:rPr>
          <w:rFonts w:ascii="Book Antiqua" w:hAnsi="Book Antiqua" w:hint="eastAsia"/>
          <w:sz w:val="24"/>
          <w:szCs w:val="24"/>
          <w:lang w:eastAsia="zh-CN"/>
        </w:rPr>
        <w:t xml:space="preserve">; </w:t>
      </w:r>
      <w:bookmarkStart w:id="646" w:name="OLE_LINK2449"/>
      <w:bookmarkStart w:id="647" w:name="OLE_LINK2450"/>
      <w:r w:rsidR="001E3EBB" w:rsidRPr="00BA08F5">
        <w:rPr>
          <w:rFonts w:ascii="Book Antiqua" w:hAnsi="Book Antiqua" w:hint="eastAsia"/>
          <w:sz w:val="24"/>
          <w:szCs w:val="24"/>
          <w:lang w:eastAsia="zh-CN"/>
        </w:rPr>
        <w:t>pts: Patients; I</w:t>
      </w:r>
      <w:bookmarkEnd w:id="646"/>
      <w:bookmarkEnd w:id="647"/>
      <w:r w:rsidR="001E3EBB" w:rsidRPr="00BA08F5">
        <w:rPr>
          <w:rFonts w:ascii="Book Antiqua" w:hAnsi="Book Antiqua" w:hint="eastAsia"/>
          <w:sz w:val="24"/>
          <w:szCs w:val="24"/>
          <w:lang w:eastAsia="zh-CN"/>
        </w:rPr>
        <w:t xml:space="preserve">PC: </w:t>
      </w:r>
      <w:r w:rsidR="001E3EBB" w:rsidRPr="00BA08F5">
        <w:rPr>
          <w:rFonts w:ascii="Book Antiqua" w:hAnsi="Book Antiqua"/>
          <w:sz w:val="24"/>
          <w:szCs w:val="24"/>
          <w:lang w:eastAsia="zh-CN"/>
        </w:rPr>
        <w:t>Intraperitoneal chemotherapy</w:t>
      </w:r>
      <w:r w:rsidR="001E3EBB" w:rsidRPr="00BA08F5">
        <w:rPr>
          <w:rFonts w:ascii="Book Antiqua" w:hAnsi="Book Antiqua" w:hint="eastAsia"/>
          <w:sz w:val="24"/>
          <w:szCs w:val="24"/>
          <w:lang w:eastAsia="zh-CN"/>
        </w:rPr>
        <w:t xml:space="preserve">; MMC: </w:t>
      </w:r>
      <w:r w:rsidR="001E3EBB" w:rsidRPr="00BA08F5">
        <w:rPr>
          <w:rFonts w:ascii="Book Antiqua" w:hAnsi="Book Antiqua"/>
          <w:sz w:val="24"/>
          <w:szCs w:val="24"/>
          <w:lang w:eastAsia="zh-CN"/>
        </w:rPr>
        <w:t>Mitomycin-C</w:t>
      </w:r>
      <w:r w:rsidR="001E3EBB" w:rsidRPr="00BA08F5">
        <w:rPr>
          <w:rFonts w:ascii="Book Antiqua" w:hAnsi="Book Antiqua" w:hint="eastAsia"/>
          <w:sz w:val="24"/>
          <w:szCs w:val="24"/>
          <w:lang w:eastAsia="zh-CN"/>
        </w:rPr>
        <w:t>;</w:t>
      </w:r>
      <w:r w:rsidR="001E3EBB" w:rsidRPr="00BA08F5">
        <w:rPr>
          <w:rFonts w:ascii="Book Antiqua" w:hAnsi="Book Antiqua"/>
          <w:sz w:val="24"/>
          <w:szCs w:val="24"/>
          <w:lang w:eastAsia="zh-CN"/>
        </w:rPr>
        <w:t xml:space="preserve"> CDDP</w:t>
      </w:r>
      <w:r w:rsidR="001E3EBB" w:rsidRPr="00BA08F5">
        <w:rPr>
          <w:rFonts w:ascii="Book Antiqua" w:hAnsi="Book Antiqua" w:hint="eastAsia"/>
          <w:sz w:val="24"/>
          <w:szCs w:val="24"/>
          <w:lang w:eastAsia="zh-CN"/>
        </w:rPr>
        <w:t xml:space="preserve">: </w:t>
      </w:r>
      <w:r w:rsidR="001E3EBB" w:rsidRPr="00BA08F5">
        <w:rPr>
          <w:rFonts w:ascii="Book Antiqua" w:hAnsi="Book Antiqua"/>
          <w:sz w:val="24"/>
          <w:szCs w:val="24"/>
          <w:lang w:eastAsia="zh-CN"/>
        </w:rPr>
        <w:t>Cisplatin</w:t>
      </w:r>
      <w:r w:rsidR="001E3EBB" w:rsidRPr="00BA08F5">
        <w:rPr>
          <w:rFonts w:ascii="Book Antiqua" w:hAnsi="Book Antiqua" w:hint="eastAsia"/>
          <w:sz w:val="24"/>
          <w:szCs w:val="24"/>
          <w:lang w:eastAsia="zh-CN"/>
        </w:rPr>
        <w:t>.</w:t>
      </w:r>
    </w:p>
    <w:p w:rsidR="00CB0728" w:rsidRPr="00BA08F5" w:rsidRDefault="00CB0728">
      <w:pPr>
        <w:rPr>
          <w:rFonts w:ascii="Book Antiqua" w:hAnsi="Book Antiqua"/>
          <w:sz w:val="24"/>
          <w:szCs w:val="24"/>
          <w:lang w:eastAsia="zh-CN"/>
        </w:rPr>
      </w:pPr>
      <w:r w:rsidRPr="00BA08F5">
        <w:rPr>
          <w:rFonts w:ascii="Book Antiqua" w:hAnsi="Book Antiqua"/>
          <w:sz w:val="24"/>
          <w:szCs w:val="24"/>
          <w:lang w:eastAsia="zh-CN"/>
        </w:rPr>
        <w:br w:type="page"/>
      </w:r>
    </w:p>
    <w:p w:rsidR="00F704E3" w:rsidRPr="00BA08F5" w:rsidRDefault="00CB0728" w:rsidP="0041515E">
      <w:pPr>
        <w:adjustRightInd w:val="0"/>
        <w:snapToGrid w:val="0"/>
        <w:spacing w:after="0" w:line="360" w:lineRule="auto"/>
        <w:jc w:val="both"/>
        <w:rPr>
          <w:rFonts w:ascii="Book Antiqua" w:hAnsi="Book Antiqua"/>
          <w:b/>
          <w:sz w:val="24"/>
          <w:szCs w:val="24"/>
        </w:rPr>
      </w:pPr>
      <w:r w:rsidRPr="00BA08F5">
        <w:rPr>
          <w:rFonts w:ascii="Book Antiqua" w:hAnsi="Book Antiqua"/>
          <w:b/>
          <w:sz w:val="24"/>
          <w:szCs w:val="24"/>
        </w:rPr>
        <w:lastRenderedPageBreak/>
        <w:t>Table 2</w:t>
      </w:r>
      <w:r w:rsidR="00F704E3" w:rsidRPr="00BA08F5">
        <w:rPr>
          <w:rFonts w:ascii="Book Antiqua" w:hAnsi="Book Antiqua"/>
          <w:b/>
          <w:sz w:val="24"/>
          <w:szCs w:val="24"/>
        </w:rPr>
        <w:t xml:space="preserve"> Meta-analyses of trials of prophylactic </w:t>
      </w:r>
      <w:r w:rsidR="001E3EBB" w:rsidRPr="00BA08F5">
        <w:rPr>
          <w:rFonts w:ascii="Book Antiqua" w:hAnsi="Book Antiqua"/>
          <w:b/>
          <w:sz w:val="24"/>
          <w:szCs w:val="24"/>
        </w:rPr>
        <w:t>hyperthermic intraperitoneal chemotherapy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096"/>
        <w:gridCol w:w="959"/>
        <w:gridCol w:w="1678"/>
        <w:gridCol w:w="1828"/>
        <w:gridCol w:w="1819"/>
        <w:gridCol w:w="1830"/>
        <w:gridCol w:w="1815"/>
        <w:gridCol w:w="1831"/>
      </w:tblGrid>
      <w:tr w:rsidR="00F704E3" w:rsidRPr="00BA08F5" w:rsidTr="00CB0728">
        <w:tc>
          <w:tcPr>
            <w:tcW w:w="1325" w:type="dxa"/>
            <w:tcBorders>
              <w:top w:val="single" w:sz="4" w:space="0" w:color="auto"/>
              <w:bottom w:val="single" w:sz="4" w:space="0" w:color="auto"/>
            </w:tcBorders>
          </w:tcPr>
          <w:p w:rsidR="00F704E3" w:rsidRPr="00BA08F5" w:rsidRDefault="00F704E3" w:rsidP="001E3EBB">
            <w:pPr>
              <w:adjustRightInd w:val="0"/>
              <w:snapToGrid w:val="0"/>
              <w:spacing w:line="360" w:lineRule="auto"/>
              <w:rPr>
                <w:rFonts w:ascii="Book Antiqua" w:hAnsi="Book Antiqua"/>
                <w:b/>
                <w:sz w:val="24"/>
                <w:szCs w:val="24"/>
              </w:rPr>
            </w:pPr>
            <w:r w:rsidRPr="00BA08F5">
              <w:rPr>
                <w:rFonts w:ascii="Book Antiqua" w:hAnsi="Book Antiqua"/>
                <w:b/>
                <w:sz w:val="24"/>
                <w:szCs w:val="24"/>
              </w:rPr>
              <w:t xml:space="preserve">Author, </w:t>
            </w:r>
            <w:r w:rsidR="001E3EBB" w:rsidRPr="00BA08F5">
              <w:rPr>
                <w:rFonts w:ascii="Book Antiqua" w:hAnsi="Book Antiqua"/>
                <w:b/>
                <w:sz w:val="24"/>
                <w:szCs w:val="24"/>
              </w:rPr>
              <w:t>year</w:t>
            </w:r>
            <w:r w:rsidRPr="00BA08F5">
              <w:rPr>
                <w:rFonts w:ascii="Book Antiqua" w:hAnsi="Book Antiqua"/>
                <w:b/>
                <w:sz w:val="24"/>
                <w:szCs w:val="24"/>
              </w:rPr>
              <w:t>, outcome measure</w:t>
            </w:r>
          </w:p>
        </w:tc>
        <w:tc>
          <w:tcPr>
            <w:tcW w:w="1051"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 xml:space="preserve">No. of RCTs/ </w:t>
            </w:r>
            <w:r w:rsidR="001E3EBB" w:rsidRPr="00BA08F5">
              <w:rPr>
                <w:rFonts w:ascii="Book Antiqua" w:hAnsi="Book Antiqua"/>
                <w:b/>
                <w:sz w:val="24"/>
                <w:szCs w:val="24"/>
              </w:rPr>
              <w:t>No</w:t>
            </w:r>
            <w:r w:rsidRPr="00BA08F5">
              <w:rPr>
                <w:rFonts w:ascii="Book Antiqua" w:hAnsi="Book Antiqua"/>
                <w:b/>
                <w:sz w:val="24"/>
                <w:szCs w:val="24"/>
              </w:rPr>
              <w:t>. of patients</w:t>
            </w:r>
          </w:p>
        </w:tc>
        <w:tc>
          <w:tcPr>
            <w:tcW w:w="851"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Type of IPC</w:t>
            </w:r>
          </w:p>
        </w:tc>
        <w:tc>
          <w:tcPr>
            <w:tcW w:w="1701"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Mortality</w:t>
            </w:r>
          </w:p>
        </w:tc>
        <w:tc>
          <w:tcPr>
            <w:tcW w:w="1843"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Bone marrow suppression</w:t>
            </w:r>
          </w:p>
        </w:tc>
        <w:tc>
          <w:tcPr>
            <w:tcW w:w="1842"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Intra-abdominal abscess</w:t>
            </w:r>
          </w:p>
        </w:tc>
        <w:tc>
          <w:tcPr>
            <w:tcW w:w="1843"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Anastamotic leak</w:t>
            </w:r>
          </w:p>
        </w:tc>
        <w:tc>
          <w:tcPr>
            <w:tcW w:w="1843"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Survival</w:t>
            </w:r>
          </w:p>
        </w:tc>
        <w:tc>
          <w:tcPr>
            <w:tcW w:w="1843"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Recurrence</w:t>
            </w:r>
          </w:p>
        </w:tc>
      </w:tr>
      <w:tr w:rsidR="00F704E3" w:rsidRPr="00BA08F5" w:rsidTr="00CB0728">
        <w:tc>
          <w:tcPr>
            <w:tcW w:w="1325" w:type="dxa"/>
            <w:tcBorders>
              <w:top w:val="single" w:sz="4" w:space="0" w:color="auto"/>
            </w:tcBorders>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Xu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[86]</w:t>
            </w:r>
            <w:r w:rsidRPr="00BA08F5">
              <w:rPr>
                <w:rFonts w:ascii="Book Antiqua" w:hAnsi="Book Antiqua"/>
                <w:sz w:val="24"/>
                <w:szCs w:val="24"/>
              </w:rPr>
              <w:t>, 2004</w:t>
            </w:r>
          </w:p>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OR</w:t>
            </w:r>
          </w:p>
        </w:tc>
        <w:tc>
          <w:tcPr>
            <w:tcW w:w="1051"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11/1161</w:t>
            </w:r>
          </w:p>
        </w:tc>
        <w:tc>
          <w:tcPr>
            <w:tcW w:w="851"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IPC </w:t>
            </w:r>
            <w:r w:rsidRPr="00BA08F5">
              <w:rPr>
                <w:rFonts w:ascii="Book Antiqua" w:hAnsi="Book Antiqua" w:cstheme="minorHAnsi"/>
                <w:sz w:val="24"/>
                <w:szCs w:val="24"/>
              </w:rPr>
              <w:t xml:space="preserve">± </w:t>
            </w:r>
            <w:r w:rsidRPr="00BA08F5">
              <w:rPr>
                <w:rFonts w:ascii="Book Antiqua" w:hAnsi="Book Antiqua"/>
                <w:sz w:val="24"/>
                <w:szCs w:val="24"/>
              </w:rPr>
              <w:t>CH</w:t>
            </w:r>
          </w:p>
        </w:tc>
        <w:tc>
          <w:tcPr>
            <w:tcW w:w="1701"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2"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0.51</w:t>
            </w:r>
            <w:r w:rsidR="001E3EBB" w:rsidRPr="00BA08F5">
              <w:rPr>
                <w:rFonts w:ascii="Book Antiqua" w:hAnsi="Book Antiqua"/>
                <w:sz w:val="24"/>
                <w:szCs w:val="24"/>
              </w:rPr>
              <w:t xml:space="preserve"> (</w:t>
            </w:r>
            <w:r w:rsidRPr="00BA08F5">
              <w:rPr>
                <w:rFonts w:ascii="Book Antiqua" w:hAnsi="Book Antiqua"/>
                <w:sz w:val="24"/>
                <w:szCs w:val="24"/>
              </w:rPr>
              <w:t>0.4-0.65;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0.00001)</w:t>
            </w:r>
          </w:p>
        </w:tc>
        <w:tc>
          <w:tcPr>
            <w:tcW w:w="1843"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r>
      <w:tr w:rsidR="00F704E3" w:rsidRPr="00BA08F5" w:rsidTr="00CB0728">
        <w:tc>
          <w:tcPr>
            <w:tcW w:w="132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Yan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[83]</w:t>
            </w:r>
            <w:r w:rsidRPr="00BA08F5">
              <w:rPr>
                <w:rFonts w:ascii="Book Antiqua" w:hAnsi="Book Antiqua"/>
                <w:sz w:val="24"/>
                <w:szCs w:val="24"/>
              </w:rPr>
              <w:t>, 2007</w:t>
            </w:r>
          </w:p>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HR</w:t>
            </w:r>
            <w:r w:rsidR="008B3851" w:rsidRPr="00BA08F5">
              <w:rPr>
                <w:rFonts w:ascii="Book Antiqua" w:hAnsi="Book Antiqua"/>
                <w:sz w:val="24"/>
                <w:szCs w:val="24"/>
              </w:rPr>
              <w:t xml:space="preserve"> for survival, RR for others </w:t>
            </w:r>
          </w:p>
        </w:tc>
        <w:tc>
          <w:tcPr>
            <w:tcW w:w="10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10/1474</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NIIC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EPIC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DPIC</w:t>
            </w:r>
          </w:p>
        </w:tc>
        <w:tc>
          <w:tcPr>
            <w:tcW w:w="170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1.03</w:t>
            </w:r>
            <w:r w:rsidR="001E3EBB" w:rsidRPr="00BA08F5">
              <w:rPr>
                <w:rFonts w:ascii="Book Antiqua" w:hAnsi="Book Antiqua"/>
                <w:sz w:val="24"/>
                <w:szCs w:val="24"/>
              </w:rPr>
              <w:t xml:space="preserve"> (</w:t>
            </w:r>
            <w:r w:rsidRPr="00BA08F5">
              <w:rPr>
                <w:rFonts w:ascii="Book Antiqua" w:hAnsi="Book Antiqua"/>
                <w:sz w:val="24"/>
                <w:szCs w:val="24"/>
              </w:rPr>
              <w:t>0.28-3.75; 0.96)</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4.33</w:t>
            </w:r>
            <w:r w:rsidR="00DB42CE">
              <w:rPr>
                <w:rFonts w:ascii="Book Antiqua" w:hAnsi="Book Antiqua" w:hint="eastAsia"/>
                <w:sz w:val="24"/>
                <w:szCs w:val="24"/>
                <w:lang w:eastAsia="zh-CN"/>
              </w:rPr>
              <w:t xml:space="preserve"> </w:t>
            </w:r>
            <w:r w:rsidR="001E3EBB" w:rsidRPr="00BA08F5">
              <w:rPr>
                <w:rFonts w:ascii="Book Antiqua" w:hAnsi="Book Antiqua"/>
                <w:sz w:val="24"/>
                <w:szCs w:val="24"/>
              </w:rPr>
              <w:t>(</w:t>
            </w:r>
            <w:r w:rsidRPr="00BA08F5">
              <w:rPr>
                <w:rFonts w:ascii="Book Antiqua" w:hAnsi="Book Antiqua"/>
                <w:sz w:val="24"/>
                <w:szCs w:val="24"/>
              </w:rPr>
              <w:t>1.49-12.61; 0.007)</w:t>
            </w:r>
          </w:p>
        </w:tc>
        <w:tc>
          <w:tcPr>
            <w:tcW w:w="184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2.37</w:t>
            </w:r>
            <w:r w:rsidR="00DB42CE">
              <w:rPr>
                <w:rFonts w:ascii="Book Antiqua" w:hAnsi="Book Antiqua" w:hint="eastAsia"/>
                <w:sz w:val="24"/>
                <w:szCs w:val="24"/>
                <w:lang w:eastAsia="zh-CN"/>
              </w:rPr>
              <w:t xml:space="preserve"> </w:t>
            </w:r>
            <w:r w:rsidR="001E3EBB" w:rsidRPr="00BA08F5">
              <w:rPr>
                <w:rFonts w:ascii="Book Antiqua" w:hAnsi="Book Antiqua"/>
                <w:sz w:val="24"/>
                <w:szCs w:val="24"/>
              </w:rPr>
              <w:t>(</w:t>
            </w:r>
            <w:r w:rsidRPr="00BA08F5">
              <w:rPr>
                <w:rFonts w:ascii="Book Antiqua" w:hAnsi="Book Antiqua"/>
                <w:sz w:val="24"/>
                <w:szCs w:val="24"/>
              </w:rPr>
              <w:t>1.49-12.61; 0.004)</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1.01</w:t>
            </w:r>
            <w:r w:rsidR="001E3EBB" w:rsidRPr="00BA08F5">
              <w:rPr>
                <w:rFonts w:ascii="Book Antiqua" w:hAnsi="Book Antiqua"/>
                <w:sz w:val="24"/>
                <w:szCs w:val="24"/>
              </w:rPr>
              <w:t xml:space="preserve"> (</w:t>
            </w:r>
            <w:r w:rsidRPr="00BA08F5">
              <w:rPr>
                <w:rFonts w:ascii="Book Antiqua" w:hAnsi="Book Antiqua"/>
                <w:sz w:val="24"/>
                <w:szCs w:val="24"/>
              </w:rPr>
              <w:t>0.47-2.17; 0.98)</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w:t>
            </w:r>
            <w:r w:rsidR="00B313F0">
              <w:rPr>
                <w:rFonts w:ascii="Book Antiqua" w:hAnsi="Book Antiqua" w:hint="eastAsia"/>
                <w:sz w:val="24"/>
                <w:szCs w:val="24"/>
                <w:lang w:eastAsia="zh-CN"/>
              </w:rPr>
              <w:t>yr</w:t>
            </w:r>
            <w:r w:rsidRPr="00BA08F5">
              <w:rPr>
                <w:rFonts w:ascii="Book Antiqua" w:hAnsi="Book Antiqua"/>
                <w:sz w:val="24"/>
                <w:szCs w:val="24"/>
              </w:rPr>
              <w:t xml:space="preserve"> for 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0.60</w:t>
            </w:r>
            <w:r w:rsidR="001E3EBB" w:rsidRPr="00BA08F5">
              <w:rPr>
                <w:rFonts w:ascii="Book Antiqua" w:hAnsi="Book Antiqua"/>
                <w:sz w:val="24"/>
                <w:szCs w:val="24"/>
              </w:rPr>
              <w:t xml:space="preserve"> (</w:t>
            </w:r>
            <w:r w:rsidRPr="00BA08F5">
              <w:rPr>
                <w:rFonts w:ascii="Book Antiqua" w:hAnsi="Book Antiqua"/>
                <w:sz w:val="24"/>
                <w:szCs w:val="24"/>
              </w:rPr>
              <w:t>0.43-0.83; 0.002)</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Locoregional</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0.84</w:t>
            </w:r>
            <w:r w:rsidR="001E3EBB" w:rsidRPr="00BA08F5">
              <w:rPr>
                <w:rFonts w:ascii="Book Antiqua" w:hAnsi="Book Antiqua"/>
                <w:sz w:val="24"/>
                <w:szCs w:val="24"/>
              </w:rPr>
              <w:t xml:space="preserve"> (</w:t>
            </w:r>
            <w:r w:rsidRPr="00BA08F5">
              <w:rPr>
                <w:rFonts w:ascii="Book Antiqua" w:hAnsi="Book Antiqua"/>
                <w:sz w:val="24"/>
                <w:szCs w:val="24"/>
              </w:rPr>
              <w:t>0.30-2.31; 0.73)</w:t>
            </w:r>
          </w:p>
        </w:tc>
      </w:tr>
      <w:tr w:rsidR="00F704E3" w:rsidRPr="00BA08F5" w:rsidTr="00CB0728">
        <w:tc>
          <w:tcPr>
            <w:tcW w:w="132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Sun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[81]</w:t>
            </w:r>
            <w:r w:rsidRPr="00BA08F5">
              <w:rPr>
                <w:rFonts w:ascii="Book Antiqua" w:hAnsi="Book Antiqua"/>
                <w:sz w:val="24"/>
                <w:szCs w:val="24"/>
              </w:rPr>
              <w:t>, 2012,</w:t>
            </w:r>
          </w:p>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 RR </w:t>
            </w:r>
          </w:p>
        </w:tc>
        <w:tc>
          <w:tcPr>
            <w:tcW w:w="10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10/1062</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tc>
        <w:tc>
          <w:tcPr>
            <w:tcW w:w="170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1.68</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0.62-4.58; 0.3)</w:t>
            </w:r>
          </w:p>
        </w:tc>
        <w:tc>
          <w:tcPr>
            <w:tcW w:w="184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0.52</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0.16-1.73;0.29)</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0.73</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0.64-0.83;0.007)</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Overall</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0.45</w:t>
            </w:r>
            <w:r w:rsidR="001E3EBB" w:rsidRPr="00BA08F5">
              <w:rPr>
                <w:rFonts w:ascii="Book Antiqua" w:hAnsi="Book Antiqua"/>
                <w:sz w:val="24"/>
                <w:szCs w:val="24"/>
              </w:rPr>
              <w:t xml:space="preserve"> (</w:t>
            </w:r>
            <w:r w:rsidRPr="00BA08F5">
              <w:rPr>
                <w:rFonts w:ascii="Book Antiqua" w:hAnsi="Book Antiqua"/>
                <w:sz w:val="24"/>
                <w:szCs w:val="24"/>
              </w:rPr>
              <w:t>0.28-0.72;</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0.001)</w:t>
            </w:r>
          </w:p>
        </w:tc>
      </w:tr>
      <w:tr w:rsidR="00F704E3" w:rsidRPr="00BA08F5" w:rsidTr="00CB0728">
        <w:tc>
          <w:tcPr>
            <w:tcW w:w="132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Huang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84]</w:t>
            </w:r>
            <w:r w:rsidRPr="00BA08F5">
              <w:rPr>
                <w:rFonts w:ascii="Book Antiqua" w:hAnsi="Book Antiqua"/>
                <w:sz w:val="24"/>
                <w:szCs w:val="24"/>
              </w:rPr>
              <w:t>, 2012</w:t>
            </w:r>
          </w:p>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HR for </w:t>
            </w:r>
            <w:r w:rsidRPr="00BA08F5">
              <w:rPr>
                <w:rFonts w:ascii="Book Antiqua" w:hAnsi="Book Antiqua"/>
                <w:sz w:val="24"/>
                <w:szCs w:val="24"/>
              </w:rPr>
              <w:lastRenderedPageBreak/>
              <w:t>survival</w:t>
            </w:r>
          </w:p>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OR for others </w:t>
            </w:r>
            <w:r w:rsidRPr="00BA08F5">
              <w:rPr>
                <w:rFonts w:ascii="Book Antiqua" w:hAnsi="Book Antiqua"/>
                <w:sz w:val="24"/>
                <w:szCs w:val="24"/>
                <w:vertAlign w:val="superscript"/>
              </w:rPr>
              <w:t>[</w:t>
            </w:r>
          </w:p>
        </w:tc>
        <w:tc>
          <w:tcPr>
            <w:tcW w:w="10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10/1376</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IPC + CH</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EPIC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NIIC</w:t>
            </w:r>
          </w:p>
        </w:tc>
        <w:tc>
          <w:tcPr>
            <w:tcW w:w="170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2.29</w:t>
            </w:r>
            <w:r w:rsidR="001E3EBB" w:rsidRPr="00BA08F5">
              <w:rPr>
                <w:rFonts w:ascii="Book Antiqua" w:hAnsi="Book Antiqua"/>
                <w:sz w:val="24"/>
                <w:szCs w:val="24"/>
              </w:rPr>
              <w:t xml:space="preserve"> (</w:t>
            </w:r>
            <w:r w:rsidRPr="00BA08F5">
              <w:rPr>
                <w:rFonts w:ascii="Book Antiqua" w:hAnsi="Book Antiqua"/>
                <w:sz w:val="24"/>
                <w:szCs w:val="24"/>
              </w:rPr>
              <w:t>0.66-9.63; 0.25)</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6.74</w:t>
            </w:r>
            <w:r w:rsidR="001E3EBB" w:rsidRPr="00BA08F5">
              <w:rPr>
                <w:rFonts w:ascii="Book Antiqua" w:hAnsi="Book Antiqua"/>
                <w:sz w:val="24"/>
                <w:szCs w:val="24"/>
              </w:rPr>
              <w:t xml:space="preserve"> (</w:t>
            </w:r>
            <w:r w:rsidRPr="00BA08F5">
              <w:rPr>
                <w:rFonts w:ascii="Book Antiqua" w:hAnsi="Book Antiqua"/>
                <w:sz w:val="24"/>
                <w:szCs w:val="24"/>
              </w:rPr>
              <w:t>1.83-18.02; 0.003)</w:t>
            </w:r>
          </w:p>
        </w:tc>
        <w:tc>
          <w:tcPr>
            <w:tcW w:w="184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3.57</w:t>
            </w:r>
            <w:r w:rsidR="001E3EBB" w:rsidRPr="00BA08F5">
              <w:rPr>
                <w:rFonts w:ascii="Book Antiqua" w:hAnsi="Book Antiqua"/>
                <w:sz w:val="24"/>
                <w:szCs w:val="24"/>
              </w:rPr>
              <w:t xml:space="preserve"> (</w:t>
            </w:r>
            <w:r w:rsidRPr="00BA08F5">
              <w:rPr>
                <w:rFonts w:ascii="Book Antiqua" w:hAnsi="Book Antiqua"/>
                <w:sz w:val="24"/>
                <w:szCs w:val="24"/>
              </w:rPr>
              <w:t>1.49-8.67; 0.004)</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1.04</w:t>
            </w:r>
            <w:r w:rsidR="001E3EBB" w:rsidRPr="00BA08F5">
              <w:rPr>
                <w:rFonts w:ascii="Book Antiqua" w:hAnsi="Book Antiqua"/>
                <w:sz w:val="24"/>
                <w:szCs w:val="24"/>
              </w:rPr>
              <w:t xml:space="preserve"> (</w:t>
            </w:r>
            <w:r w:rsidRPr="00BA08F5">
              <w:rPr>
                <w:rFonts w:ascii="Book Antiqua" w:hAnsi="Book Antiqua"/>
                <w:sz w:val="24"/>
                <w:szCs w:val="24"/>
              </w:rPr>
              <w:t>0.44-2.44; 0.10)</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For 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0.60</w:t>
            </w:r>
            <w:r w:rsidR="001E3EBB" w:rsidRPr="00BA08F5">
              <w:rPr>
                <w:rFonts w:ascii="Book Antiqua" w:hAnsi="Book Antiqua"/>
                <w:sz w:val="24"/>
                <w:szCs w:val="24"/>
              </w:rPr>
              <w:t xml:space="preserve"> (</w:t>
            </w:r>
            <w:r w:rsidRPr="00BA08F5">
              <w:rPr>
                <w:rFonts w:ascii="Book Antiqua" w:hAnsi="Book Antiqua"/>
                <w:sz w:val="24"/>
                <w:szCs w:val="24"/>
              </w:rPr>
              <w:t>0.46-0.79;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0.01)</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Peritoneal recurrence 0.69</w:t>
            </w:r>
            <w:r w:rsidR="001E3EBB" w:rsidRPr="00BA08F5">
              <w:rPr>
                <w:rFonts w:ascii="Book Antiqua" w:hAnsi="Book Antiqua"/>
                <w:sz w:val="24"/>
                <w:szCs w:val="24"/>
              </w:rPr>
              <w:t xml:space="preserve"> (</w:t>
            </w:r>
            <w:r w:rsidRPr="00BA08F5">
              <w:rPr>
                <w:rFonts w:ascii="Book Antiqua" w:hAnsi="Book Antiqua"/>
                <w:sz w:val="24"/>
                <w:szCs w:val="24"/>
              </w:rPr>
              <w:t xml:space="preserve">0.36-1.33; </w:t>
            </w:r>
            <w:r w:rsidRPr="00BA08F5">
              <w:rPr>
                <w:rFonts w:ascii="Book Antiqua" w:hAnsi="Book Antiqua"/>
                <w:sz w:val="24"/>
                <w:szCs w:val="24"/>
              </w:rPr>
              <w:lastRenderedPageBreak/>
              <w:t>0.26)</w:t>
            </w:r>
          </w:p>
        </w:tc>
      </w:tr>
      <w:tr w:rsidR="00F704E3" w:rsidRPr="00BA08F5" w:rsidTr="00CB0728">
        <w:tc>
          <w:tcPr>
            <w:tcW w:w="132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Mi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[82]</w:t>
            </w:r>
            <w:r w:rsidRPr="00BA08F5">
              <w:rPr>
                <w:rFonts w:ascii="Book Antiqua" w:hAnsi="Book Antiqua"/>
                <w:sz w:val="24"/>
                <w:szCs w:val="24"/>
              </w:rPr>
              <w:t>, 2013,</w:t>
            </w:r>
          </w:p>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RR</w:t>
            </w:r>
            <w:r w:rsidRPr="00BA08F5">
              <w:rPr>
                <w:rFonts w:ascii="Book Antiqua" w:hAnsi="Book Antiqua"/>
                <w:sz w:val="24"/>
                <w:szCs w:val="24"/>
                <w:vertAlign w:val="superscript"/>
              </w:rPr>
              <w:t xml:space="preserve"> </w:t>
            </w:r>
          </w:p>
        </w:tc>
        <w:tc>
          <w:tcPr>
            <w:tcW w:w="10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16/1906</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tc>
        <w:tc>
          <w:tcPr>
            <w:tcW w:w="170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1.10</w:t>
            </w:r>
            <w:r w:rsidR="001E3EBB" w:rsidRPr="00BA08F5">
              <w:rPr>
                <w:rFonts w:ascii="Book Antiqua" w:hAnsi="Book Antiqua"/>
                <w:sz w:val="24"/>
                <w:szCs w:val="24"/>
              </w:rPr>
              <w:t xml:space="preserve"> (</w:t>
            </w:r>
            <w:r w:rsidRPr="00BA08F5">
              <w:rPr>
                <w:rFonts w:ascii="Book Antiqua" w:hAnsi="Book Antiqua"/>
                <w:sz w:val="24"/>
                <w:szCs w:val="24"/>
              </w:rPr>
              <w:t>0.53-2.29;0.8)</w:t>
            </w:r>
          </w:p>
        </w:tc>
        <w:tc>
          <w:tcPr>
            <w:tcW w:w="184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0.86</w:t>
            </w:r>
            <w:r w:rsidR="001E3EBB" w:rsidRPr="00BA08F5">
              <w:rPr>
                <w:rFonts w:ascii="Book Antiqua" w:hAnsi="Book Antiqua"/>
                <w:sz w:val="24"/>
                <w:szCs w:val="24"/>
              </w:rPr>
              <w:t xml:space="preserve"> (</w:t>
            </w:r>
            <w:r w:rsidRPr="00BA08F5">
              <w:rPr>
                <w:rFonts w:ascii="Book Antiqua" w:hAnsi="Book Antiqua"/>
                <w:sz w:val="24"/>
                <w:szCs w:val="24"/>
              </w:rPr>
              <w:t>0.38-1.95;0.72)</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2.49</w:t>
            </w:r>
            <w:r w:rsidR="001E3EBB" w:rsidRPr="00BA08F5">
              <w:rPr>
                <w:rFonts w:ascii="Book Antiqua" w:hAnsi="Book Antiqua"/>
                <w:sz w:val="24"/>
                <w:szCs w:val="24"/>
              </w:rPr>
              <w:t xml:space="preserve"> (</w:t>
            </w:r>
            <w:r w:rsidRPr="00BA08F5">
              <w:rPr>
                <w:rFonts w:ascii="Book Antiqua" w:hAnsi="Book Antiqua"/>
                <w:sz w:val="24"/>
                <w:szCs w:val="24"/>
              </w:rPr>
              <w:t>1.97-3.14;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0.00001)</w:t>
            </w:r>
          </w:p>
        </w:tc>
        <w:tc>
          <w:tcPr>
            <w:tcW w:w="1843"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Pr>
                <w:rFonts w:ascii="Book Antiqua" w:hAnsi="Book Antiqua" w:hint="eastAsia"/>
                <w:sz w:val="24"/>
                <w:szCs w:val="24"/>
                <w:lang w:eastAsia="zh-CN"/>
              </w:rPr>
              <w:t>yr</w:t>
            </w:r>
            <w:r w:rsidRPr="00BA08F5">
              <w:rPr>
                <w:rFonts w:ascii="Book Antiqua" w:hAnsi="Book Antiqua"/>
                <w:sz w:val="24"/>
                <w:szCs w:val="24"/>
              </w:rPr>
              <w:t xml:space="preserve"> overall</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0.47</w:t>
            </w:r>
            <w:r w:rsidR="001E3EBB" w:rsidRPr="00BA08F5">
              <w:rPr>
                <w:rFonts w:ascii="Book Antiqua" w:hAnsi="Book Antiqua"/>
                <w:sz w:val="24"/>
                <w:szCs w:val="24"/>
              </w:rPr>
              <w:t xml:space="preserve"> (</w:t>
            </w:r>
            <w:r w:rsidRPr="00BA08F5">
              <w:rPr>
                <w:rFonts w:ascii="Book Antiqua" w:hAnsi="Book Antiqua"/>
                <w:sz w:val="24"/>
                <w:szCs w:val="24"/>
              </w:rPr>
              <w:t>0.39-0.56;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0.00001)</w:t>
            </w:r>
          </w:p>
        </w:tc>
      </w:tr>
      <w:tr w:rsidR="00F704E3" w:rsidRPr="00BA08F5" w:rsidTr="00CB0728">
        <w:tc>
          <w:tcPr>
            <w:tcW w:w="1325" w:type="dxa"/>
            <w:tcBorders>
              <w:bottom w:val="single" w:sz="4" w:space="0" w:color="auto"/>
            </w:tcBorders>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Coccolini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[85]</w:t>
            </w:r>
            <w:r w:rsidRPr="00BA08F5">
              <w:rPr>
                <w:rFonts w:ascii="Book Antiqua" w:hAnsi="Book Antiqua"/>
                <w:sz w:val="24"/>
                <w:szCs w:val="24"/>
              </w:rPr>
              <w:t xml:space="preserve">, 2014, OR </w:t>
            </w:r>
          </w:p>
        </w:tc>
        <w:tc>
          <w:tcPr>
            <w:tcW w:w="105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12/2145</w:t>
            </w:r>
          </w:p>
        </w:tc>
        <w:tc>
          <w:tcPr>
            <w:tcW w:w="85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IPC + CH</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EPIC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NIIC</w:t>
            </w:r>
          </w:p>
        </w:tc>
        <w:tc>
          <w:tcPr>
            <w:tcW w:w="170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NA</w:t>
            </w:r>
          </w:p>
          <w:p w:rsidR="00F704E3" w:rsidRPr="00BA08F5" w:rsidRDefault="00F704E3" w:rsidP="001E3EBB">
            <w:pPr>
              <w:adjustRightInd w:val="0"/>
              <w:snapToGrid w:val="0"/>
              <w:spacing w:line="360" w:lineRule="auto"/>
              <w:jc w:val="center"/>
              <w:rPr>
                <w:rFonts w:ascii="Book Antiqua" w:hAnsi="Book Antiqua"/>
                <w:sz w:val="24"/>
                <w:szCs w:val="24"/>
              </w:rPr>
            </w:pPr>
          </w:p>
        </w:tc>
        <w:tc>
          <w:tcPr>
            <w:tcW w:w="5528" w:type="dxa"/>
            <w:gridSpan w:val="3"/>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1.82</w:t>
            </w:r>
            <w:r w:rsidR="001E3EBB" w:rsidRPr="00BA08F5">
              <w:rPr>
                <w:rFonts w:ascii="Book Antiqua" w:hAnsi="Book Antiqua"/>
                <w:sz w:val="24"/>
                <w:szCs w:val="24"/>
              </w:rPr>
              <w:t xml:space="preserve"> (</w:t>
            </w:r>
            <w:r w:rsidRPr="00BA08F5">
              <w:rPr>
                <w:rFonts w:ascii="Book Antiqua" w:hAnsi="Book Antiqua"/>
                <w:sz w:val="24"/>
                <w:szCs w:val="24"/>
              </w:rPr>
              <w:t>1.29-2.57; 0.0006)</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Overall morbidity</w:t>
            </w:r>
          </w:p>
        </w:tc>
        <w:tc>
          <w:tcPr>
            <w:tcW w:w="1843"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3-</w:t>
            </w:r>
            <w:r w:rsidR="00B313F0">
              <w:rPr>
                <w:rFonts w:ascii="Book Antiqua" w:hAnsi="Book Antiqua" w:hint="eastAsia"/>
                <w:sz w:val="24"/>
                <w:szCs w:val="24"/>
                <w:lang w:eastAsia="zh-CN"/>
              </w:rPr>
              <w:t>yr</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0.31</w:t>
            </w:r>
            <w:r w:rsidR="001E3EBB" w:rsidRPr="00BA08F5">
              <w:rPr>
                <w:rFonts w:ascii="Book Antiqua" w:hAnsi="Book Antiqua"/>
                <w:sz w:val="24"/>
                <w:szCs w:val="24"/>
              </w:rPr>
              <w:t xml:space="preserve"> (</w:t>
            </w:r>
            <w:r w:rsidRPr="00BA08F5">
              <w:rPr>
                <w:rFonts w:ascii="Book Antiqua" w:hAnsi="Book Antiqua"/>
                <w:sz w:val="24"/>
                <w:szCs w:val="24"/>
              </w:rPr>
              <w:t>0.20-0.47;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0.0001)</w:t>
            </w:r>
          </w:p>
          <w:p w:rsidR="00F704E3" w:rsidRPr="00BA08F5" w:rsidRDefault="00F704E3" w:rsidP="001E3EBB">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5-</w:t>
            </w:r>
            <w:r w:rsidR="00B313F0">
              <w:rPr>
                <w:rFonts w:ascii="Book Antiqua" w:hAnsi="Book Antiqua" w:hint="eastAsia"/>
                <w:sz w:val="24"/>
                <w:szCs w:val="24"/>
                <w:lang w:eastAsia="zh-CN"/>
              </w:rPr>
              <w:t>yr</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0.89</w:t>
            </w:r>
            <w:r w:rsidR="001E3EBB" w:rsidRPr="00BA08F5">
              <w:rPr>
                <w:rFonts w:ascii="Book Antiqua" w:hAnsi="Book Antiqua"/>
                <w:sz w:val="24"/>
                <w:szCs w:val="24"/>
              </w:rPr>
              <w:t xml:space="preserve"> (</w:t>
            </w:r>
            <w:r w:rsidRPr="00BA08F5">
              <w:rPr>
                <w:rFonts w:ascii="Book Antiqua" w:hAnsi="Book Antiqua"/>
                <w:sz w:val="24"/>
                <w:szCs w:val="24"/>
              </w:rPr>
              <w:t>0.49-1.63; 0.71)</w:t>
            </w:r>
          </w:p>
        </w:tc>
        <w:tc>
          <w:tcPr>
            <w:tcW w:w="1843"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Peritoneal recurrence</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0.50</w:t>
            </w:r>
            <w:r w:rsidR="001E3EBB" w:rsidRPr="00BA08F5">
              <w:rPr>
                <w:rFonts w:ascii="Book Antiqua" w:hAnsi="Book Antiqua"/>
                <w:sz w:val="24"/>
                <w:szCs w:val="24"/>
              </w:rPr>
              <w:t xml:space="preserve"> (</w:t>
            </w:r>
            <w:r w:rsidRPr="00BA08F5">
              <w:rPr>
                <w:rFonts w:ascii="Book Antiqua" w:hAnsi="Book Antiqua"/>
                <w:sz w:val="24"/>
                <w:szCs w:val="24"/>
              </w:rPr>
              <w:t>0.37-0.68; &lt;</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0.0001)</w:t>
            </w:r>
          </w:p>
        </w:tc>
      </w:tr>
    </w:tbl>
    <w:p w:rsidR="00F704E3" w:rsidRPr="00BA08F5" w:rsidRDefault="00F704E3" w:rsidP="0041515E">
      <w:pPr>
        <w:adjustRightInd w:val="0"/>
        <w:snapToGrid w:val="0"/>
        <w:spacing w:after="0" w:line="360" w:lineRule="auto"/>
        <w:jc w:val="both"/>
        <w:rPr>
          <w:rFonts w:ascii="Book Antiqua" w:hAnsi="Book Antiqua"/>
          <w:sz w:val="24"/>
          <w:szCs w:val="24"/>
          <w:lang w:eastAsia="zh-CN"/>
        </w:rPr>
      </w:pPr>
      <w:r w:rsidRPr="00BA08F5">
        <w:rPr>
          <w:rFonts w:ascii="Book Antiqua" w:hAnsi="Book Antiqua"/>
          <w:sz w:val="24"/>
          <w:szCs w:val="24"/>
        </w:rPr>
        <w:t>OR</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Odds ratio</w:t>
      </w:r>
      <w:r w:rsidR="001E3EBB" w:rsidRPr="00BA08F5">
        <w:rPr>
          <w:rFonts w:ascii="Book Antiqua" w:hAnsi="Book Antiqua" w:hint="eastAsia"/>
          <w:sz w:val="24"/>
          <w:szCs w:val="24"/>
          <w:lang w:eastAsia="zh-CN"/>
        </w:rPr>
        <w:t>;</w:t>
      </w:r>
      <w:r w:rsidRPr="00BA08F5">
        <w:rPr>
          <w:rFonts w:ascii="Book Antiqua" w:hAnsi="Book Antiqua"/>
          <w:sz w:val="24"/>
          <w:szCs w:val="24"/>
        </w:rPr>
        <w:t xml:space="preserve"> HR</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Hazard ratio</w:t>
      </w:r>
      <w:r w:rsidR="001E3EBB" w:rsidRPr="00BA08F5">
        <w:rPr>
          <w:rFonts w:ascii="Book Antiqua" w:hAnsi="Book Antiqua" w:hint="eastAsia"/>
          <w:sz w:val="24"/>
          <w:szCs w:val="24"/>
          <w:lang w:eastAsia="zh-CN"/>
        </w:rPr>
        <w:t>;</w:t>
      </w:r>
      <w:r w:rsidRPr="00BA08F5">
        <w:rPr>
          <w:rFonts w:ascii="Book Antiqua" w:hAnsi="Book Antiqua"/>
          <w:sz w:val="24"/>
          <w:szCs w:val="24"/>
        </w:rPr>
        <w:t xml:space="preserve"> RR</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Relative risk</w:t>
      </w:r>
      <w:r w:rsidR="001E3EBB" w:rsidRPr="00BA08F5">
        <w:rPr>
          <w:rFonts w:ascii="Book Antiqua" w:hAnsi="Book Antiqua" w:hint="eastAsia"/>
          <w:sz w:val="24"/>
          <w:szCs w:val="24"/>
          <w:lang w:eastAsia="zh-CN"/>
        </w:rPr>
        <w:t xml:space="preserve">; </w:t>
      </w:r>
      <w:r w:rsidRPr="00BA08F5">
        <w:rPr>
          <w:rFonts w:ascii="Book Antiqua" w:hAnsi="Book Antiqua"/>
          <w:sz w:val="24"/>
          <w:szCs w:val="24"/>
        </w:rPr>
        <w:t>HIPEC</w:t>
      </w:r>
      <w:r w:rsidR="001E3EBB" w:rsidRPr="00BA08F5">
        <w:rPr>
          <w:rFonts w:ascii="Book Antiqua" w:hAnsi="Book Antiqua" w:hint="eastAsia"/>
          <w:sz w:val="24"/>
          <w:szCs w:val="24"/>
          <w:lang w:eastAsia="zh-CN"/>
        </w:rPr>
        <w:t xml:space="preserve">: </w:t>
      </w:r>
      <w:bookmarkStart w:id="648" w:name="OLE_LINK2383"/>
      <w:bookmarkStart w:id="649" w:name="OLE_LINK2384"/>
      <w:r w:rsidR="001E3EBB" w:rsidRPr="00BA08F5">
        <w:rPr>
          <w:rFonts w:ascii="Book Antiqua" w:hAnsi="Book Antiqua"/>
          <w:sz w:val="24"/>
          <w:szCs w:val="24"/>
        </w:rPr>
        <w:t xml:space="preserve">Hyperthermic </w:t>
      </w:r>
      <w:r w:rsidRPr="00BA08F5">
        <w:rPr>
          <w:rFonts w:ascii="Book Antiqua" w:hAnsi="Book Antiqua"/>
          <w:sz w:val="24"/>
          <w:szCs w:val="24"/>
        </w:rPr>
        <w:t>intraperitoneal chemotherapy</w:t>
      </w:r>
      <w:bookmarkEnd w:id="648"/>
      <w:bookmarkEnd w:id="649"/>
      <w:r w:rsidR="001E3EBB" w:rsidRPr="00BA08F5">
        <w:rPr>
          <w:rFonts w:ascii="Book Antiqua" w:hAnsi="Book Antiqua" w:hint="eastAsia"/>
          <w:sz w:val="24"/>
          <w:szCs w:val="24"/>
          <w:lang w:eastAsia="zh-CN"/>
        </w:rPr>
        <w:t>;</w:t>
      </w:r>
      <w:r w:rsidRPr="00BA08F5">
        <w:rPr>
          <w:rFonts w:ascii="Book Antiqua" w:hAnsi="Book Antiqua"/>
          <w:sz w:val="24"/>
          <w:szCs w:val="24"/>
        </w:rPr>
        <w:t xml:space="preserve"> IPC</w:t>
      </w:r>
      <w:r w:rsidR="001E3EBB" w:rsidRPr="00BA08F5">
        <w:rPr>
          <w:rFonts w:ascii="Book Antiqua" w:hAnsi="Book Antiqua" w:hint="eastAsia"/>
          <w:sz w:val="24"/>
          <w:szCs w:val="24"/>
          <w:lang w:eastAsia="zh-CN"/>
        </w:rPr>
        <w:t xml:space="preserve">: </w:t>
      </w:r>
      <w:r w:rsidR="001E3EBB" w:rsidRPr="00BA08F5">
        <w:rPr>
          <w:rFonts w:ascii="Book Antiqua" w:hAnsi="Book Antiqua"/>
          <w:sz w:val="24"/>
          <w:szCs w:val="24"/>
        </w:rPr>
        <w:t xml:space="preserve">Inraperitoneal </w:t>
      </w:r>
      <w:r w:rsidRPr="00BA08F5">
        <w:rPr>
          <w:rFonts w:ascii="Book Antiqua" w:hAnsi="Book Antiqua"/>
          <w:sz w:val="24"/>
          <w:szCs w:val="24"/>
        </w:rPr>
        <w:t>chemotherapy</w:t>
      </w:r>
      <w:r w:rsidR="001E3EBB" w:rsidRPr="00BA08F5">
        <w:rPr>
          <w:rFonts w:ascii="Book Antiqua" w:hAnsi="Book Antiqua" w:hint="eastAsia"/>
          <w:sz w:val="24"/>
          <w:szCs w:val="24"/>
          <w:lang w:eastAsia="zh-CN"/>
        </w:rPr>
        <w:t>;</w:t>
      </w:r>
      <w:r w:rsidRPr="00BA08F5">
        <w:rPr>
          <w:rFonts w:ascii="Book Antiqua" w:hAnsi="Book Antiqua"/>
          <w:sz w:val="24"/>
          <w:szCs w:val="24"/>
        </w:rPr>
        <w:t xml:space="preserve"> CH</w:t>
      </w:r>
      <w:r w:rsidR="001E3EBB" w:rsidRPr="00BA08F5">
        <w:rPr>
          <w:rFonts w:ascii="Book Antiqua" w:hAnsi="Book Antiqua" w:hint="eastAsia"/>
          <w:sz w:val="24"/>
          <w:szCs w:val="24"/>
          <w:lang w:eastAsia="zh-CN"/>
        </w:rPr>
        <w:t xml:space="preserve">: </w:t>
      </w:r>
      <w:r w:rsidR="001E3EBB" w:rsidRPr="00BA08F5">
        <w:rPr>
          <w:rFonts w:ascii="Book Antiqua" w:hAnsi="Book Antiqua"/>
          <w:sz w:val="24"/>
          <w:szCs w:val="24"/>
        </w:rPr>
        <w:t xml:space="preserve">Activated </w:t>
      </w:r>
      <w:r w:rsidRPr="00BA08F5">
        <w:rPr>
          <w:rFonts w:ascii="Book Antiqua" w:hAnsi="Book Antiqua"/>
          <w:sz w:val="24"/>
          <w:szCs w:val="24"/>
        </w:rPr>
        <w:t>carbon particles</w:t>
      </w:r>
      <w:r w:rsidR="001E3EBB" w:rsidRPr="00BA08F5">
        <w:rPr>
          <w:rFonts w:ascii="Book Antiqua" w:hAnsi="Book Antiqua" w:hint="eastAsia"/>
          <w:sz w:val="24"/>
          <w:szCs w:val="24"/>
          <w:lang w:eastAsia="zh-CN"/>
        </w:rPr>
        <w:t>;</w:t>
      </w:r>
      <w:r w:rsidRPr="00BA08F5">
        <w:rPr>
          <w:rFonts w:ascii="Book Antiqua" w:hAnsi="Book Antiqua"/>
          <w:sz w:val="24"/>
          <w:szCs w:val="24"/>
        </w:rPr>
        <w:t xml:space="preserve"> EPIC</w:t>
      </w:r>
      <w:r w:rsidR="001E3EBB" w:rsidRPr="00BA08F5">
        <w:rPr>
          <w:rFonts w:ascii="Book Antiqua" w:hAnsi="Book Antiqua" w:hint="eastAsia"/>
          <w:sz w:val="24"/>
          <w:szCs w:val="24"/>
          <w:lang w:eastAsia="zh-CN"/>
        </w:rPr>
        <w:t>:</w:t>
      </w:r>
      <w:r w:rsidR="00DB42CE">
        <w:rPr>
          <w:rFonts w:ascii="Book Antiqua" w:hAnsi="Book Antiqua" w:hint="eastAsia"/>
          <w:sz w:val="24"/>
          <w:szCs w:val="24"/>
          <w:lang w:eastAsia="zh-CN"/>
        </w:rPr>
        <w:t xml:space="preserve"> </w:t>
      </w:r>
      <w:r w:rsidR="001E3EBB" w:rsidRPr="00BA08F5">
        <w:rPr>
          <w:rFonts w:ascii="Book Antiqua" w:hAnsi="Book Antiqua"/>
          <w:sz w:val="24"/>
          <w:szCs w:val="24"/>
        </w:rPr>
        <w:t xml:space="preserve">Early </w:t>
      </w:r>
      <w:r w:rsidRPr="00BA08F5">
        <w:rPr>
          <w:rFonts w:ascii="Book Antiqua" w:hAnsi="Book Antiqua"/>
          <w:sz w:val="24"/>
          <w:szCs w:val="24"/>
        </w:rPr>
        <w:t>postoperative intraperitoneal chemotherapy</w:t>
      </w:r>
      <w:r w:rsidR="001E3EBB" w:rsidRPr="00BA08F5">
        <w:rPr>
          <w:rFonts w:ascii="Book Antiqua" w:hAnsi="Book Antiqua" w:hint="eastAsia"/>
          <w:sz w:val="24"/>
          <w:szCs w:val="24"/>
          <w:lang w:eastAsia="zh-CN"/>
        </w:rPr>
        <w:t>;</w:t>
      </w:r>
      <w:r w:rsidRPr="00BA08F5">
        <w:rPr>
          <w:rFonts w:ascii="Book Antiqua" w:hAnsi="Book Antiqua"/>
          <w:sz w:val="24"/>
          <w:szCs w:val="24"/>
        </w:rPr>
        <w:t xml:space="preserve"> NIIC</w:t>
      </w:r>
      <w:r w:rsidR="001E3EBB" w:rsidRPr="00BA08F5">
        <w:rPr>
          <w:rFonts w:ascii="Book Antiqua" w:hAnsi="Book Antiqua" w:hint="eastAsia"/>
          <w:sz w:val="24"/>
          <w:szCs w:val="24"/>
          <w:lang w:eastAsia="zh-CN"/>
        </w:rPr>
        <w:t xml:space="preserve">: </w:t>
      </w:r>
      <w:r w:rsidR="001E3EBB" w:rsidRPr="00BA08F5">
        <w:rPr>
          <w:rFonts w:ascii="Book Antiqua" w:hAnsi="Book Antiqua"/>
          <w:sz w:val="24"/>
          <w:szCs w:val="24"/>
        </w:rPr>
        <w:t xml:space="preserve">Normothermic </w:t>
      </w:r>
      <w:r w:rsidRPr="00BA08F5">
        <w:rPr>
          <w:rFonts w:ascii="Book Antiqua" w:hAnsi="Book Antiqua"/>
          <w:sz w:val="24"/>
          <w:szCs w:val="24"/>
        </w:rPr>
        <w:t>intraoperative intraperitoneal chemotherapy</w:t>
      </w:r>
      <w:r w:rsidR="001E3EBB" w:rsidRPr="00BA08F5">
        <w:rPr>
          <w:rFonts w:ascii="Book Antiqua" w:hAnsi="Book Antiqua" w:hint="eastAsia"/>
          <w:sz w:val="24"/>
          <w:szCs w:val="24"/>
          <w:lang w:eastAsia="zh-CN"/>
        </w:rPr>
        <w:t>.</w:t>
      </w: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cs="Times New Roman"/>
          <w:bCs/>
          <w:sz w:val="24"/>
          <w:szCs w:val="24"/>
        </w:rPr>
      </w:pPr>
    </w:p>
    <w:p w:rsidR="00F704E3" w:rsidRPr="00BA08F5" w:rsidRDefault="00F704E3" w:rsidP="0041515E">
      <w:pPr>
        <w:adjustRightInd w:val="0"/>
        <w:snapToGrid w:val="0"/>
        <w:spacing w:after="0" w:line="360" w:lineRule="auto"/>
        <w:jc w:val="both"/>
        <w:rPr>
          <w:rFonts w:ascii="Book Antiqua" w:hAnsi="Book Antiqua"/>
          <w:b/>
          <w:sz w:val="24"/>
          <w:szCs w:val="24"/>
        </w:rPr>
      </w:pPr>
      <w:r w:rsidRPr="00BA08F5">
        <w:rPr>
          <w:rFonts w:ascii="Book Antiqua" w:hAnsi="Book Antiqua"/>
          <w:b/>
          <w:sz w:val="24"/>
          <w:szCs w:val="24"/>
        </w:rPr>
        <w:lastRenderedPageBreak/>
        <w:t>Table</w:t>
      </w:r>
      <w:r w:rsidR="001E3EBB" w:rsidRPr="00BA08F5">
        <w:rPr>
          <w:rFonts w:ascii="Book Antiqua" w:hAnsi="Book Antiqua" w:hint="eastAsia"/>
          <w:b/>
          <w:sz w:val="24"/>
          <w:szCs w:val="24"/>
          <w:lang w:eastAsia="zh-CN"/>
        </w:rPr>
        <w:t xml:space="preserve"> 3</w:t>
      </w:r>
      <w:r w:rsidRPr="00BA08F5">
        <w:rPr>
          <w:rFonts w:ascii="Book Antiqua" w:hAnsi="Book Antiqua"/>
          <w:b/>
          <w:sz w:val="24"/>
          <w:szCs w:val="24"/>
        </w:rPr>
        <w:t xml:space="preserve"> Hyperthermic intraperitoneal chemotherapy in the treatment of established peritoneal carcinomatosis from gastric cancer</w:t>
      </w:r>
    </w:p>
    <w:tbl>
      <w:tblPr>
        <w:tblStyle w:val="TableGrid"/>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5"/>
        <w:gridCol w:w="766"/>
        <w:gridCol w:w="1134"/>
        <w:gridCol w:w="992"/>
        <w:gridCol w:w="851"/>
        <w:gridCol w:w="1417"/>
        <w:gridCol w:w="851"/>
        <w:gridCol w:w="1157"/>
        <w:gridCol w:w="1111"/>
        <w:gridCol w:w="992"/>
        <w:gridCol w:w="3544"/>
      </w:tblGrid>
      <w:tr w:rsidR="00F704E3" w:rsidRPr="00BA08F5" w:rsidTr="001E3EBB">
        <w:tc>
          <w:tcPr>
            <w:tcW w:w="1185" w:type="dxa"/>
            <w:tcBorders>
              <w:top w:val="single" w:sz="4" w:space="0" w:color="auto"/>
              <w:bottom w:val="single" w:sz="4" w:space="0" w:color="auto"/>
            </w:tcBorders>
          </w:tcPr>
          <w:p w:rsidR="00F704E3" w:rsidRPr="00BA08F5" w:rsidRDefault="00F704E3" w:rsidP="001E3EBB">
            <w:pPr>
              <w:adjustRightInd w:val="0"/>
              <w:snapToGrid w:val="0"/>
              <w:spacing w:line="360" w:lineRule="auto"/>
              <w:rPr>
                <w:rFonts w:ascii="Book Antiqua" w:hAnsi="Book Antiqua"/>
                <w:b/>
                <w:sz w:val="24"/>
                <w:szCs w:val="24"/>
              </w:rPr>
            </w:pPr>
            <w:r w:rsidRPr="00BA08F5">
              <w:rPr>
                <w:rFonts w:ascii="Book Antiqua" w:hAnsi="Book Antiqua"/>
                <w:b/>
                <w:sz w:val="24"/>
                <w:szCs w:val="24"/>
              </w:rPr>
              <w:t xml:space="preserve">Author, </w:t>
            </w:r>
            <w:r w:rsidR="00137577" w:rsidRPr="00BA08F5">
              <w:rPr>
                <w:rFonts w:ascii="Book Antiqua" w:hAnsi="Book Antiqua"/>
                <w:b/>
                <w:sz w:val="24"/>
                <w:szCs w:val="24"/>
              </w:rPr>
              <w:t>year</w:t>
            </w:r>
            <w:r w:rsidRPr="00BA08F5">
              <w:rPr>
                <w:rFonts w:ascii="Book Antiqua" w:hAnsi="Book Antiqua"/>
                <w:b/>
                <w:sz w:val="24"/>
                <w:szCs w:val="24"/>
              </w:rPr>
              <w:t xml:space="preserve">, </w:t>
            </w:r>
          </w:p>
        </w:tc>
        <w:tc>
          <w:tcPr>
            <w:tcW w:w="766"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Country</w:t>
            </w:r>
          </w:p>
        </w:tc>
        <w:tc>
          <w:tcPr>
            <w:tcW w:w="1134"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Type of study</w:t>
            </w:r>
          </w:p>
        </w:tc>
        <w:tc>
          <w:tcPr>
            <w:tcW w:w="1843" w:type="dxa"/>
            <w:gridSpan w:val="2"/>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No. of patients</w:t>
            </w:r>
          </w:p>
          <w:p w:rsidR="00F704E3" w:rsidRPr="00BA08F5" w:rsidRDefault="001E3EBB"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study arm</w:t>
            </w:r>
            <w:r w:rsidR="00DB42CE">
              <w:rPr>
                <w:rFonts w:ascii="Book Antiqua" w:hAnsi="Book Antiqua"/>
                <w:b/>
                <w:sz w:val="24"/>
                <w:szCs w:val="24"/>
              </w:rPr>
              <w:t xml:space="preserve"> </w:t>
            </w:r>
            <w:r w:rsidRPr="00BA08F5">
              <w:rPr>
                <w:rFonts w:ascii="Book Antiqua" w:hAnsi="Book Antiqua"/>
                <w:b/>
                <w:sz w:val="24"/>
                <w:szCs w:val="24"/>
              </w:rPr>
              <w:t xml:space="preserve"> control</w:t>
            </w:r>
          </w:p>
        </w:tc>
        <w:tc>
          <w:tcPr>
            <w:tcW w:w="1417"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 xml:space="preserve">Drug used for HIPEC, </w:t>
            </w:r>
            <w:r w:rsidR="001E3EBB" w:rsidRPr="00BA08F5">
              <w:rPr>
                <w:rFonts w:ascii="Book Antiqua" w:hAnsi="Book Antiqua"/>
                <w:b/>
                <w:sz w:val="24"/>
                <w:szCs w:val="24"/>
              </w:rPr>
              <w:t>dose</w:t>
            </w:r>
          </w:p>
        </w:tc>
        <w:tc>
          <w:tcPr>
            <w:tcW w:w="851" w:type="dxa"/>
            <w:tcBorders>
              <w:top w:val="single" w:sz="4" w:space="0" w:color="auto"/>
              <w:bottom w:val="single" w:sz="4" w:space="0" w:color="auto"/>
            </w:tcBorders>
          </w:tcPr>
          <w:p w:rsidR="00F704E3" w:rsidRPr="00BA08F5" w:rsidRDefault="00F704E3" w:rsidP="001E3EBB">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Duration</w:t>
            </w:r>
            <w:r w:rsidR="00DB42CE">
              <w:rPr>
                <w:rFonts w:ascii="Book Antiqua" w:hAnsi="Book Antiqua"/>
                <w:b/>
                <w:sz w:val="24"/>
                <w:szCs w:val="24"/>
              </w:rPr>
              <w:t xml:space="preserve"> </w:t>
            </w:r>
            <w:r w:rsidR="001E3EBB" w:rsidRPr="00BA08F5">
              <w:rPr>
                <w:rFonts w:ascii="Book Antiqua" w:hAnsi="Book Antiqua"/>
                <w:b/>
                <w:sz w:val="24"/>
                <w:szCs w:val="24"/>
              </w:rPr>
              <w:t>(</w:t>
            </w:r>
            <w:r w:rsidRPr="00BA08F5">
              <w:rPr>
                <w:rFonts w:ascii="Book Antiqua" w:hAnsi="Book Antiqua"/>
                <w:b/>
                <w:sz w:val="24"/>
                <w:szCs w:val="24"/>
              </w:rPr>
              <w:t>min)</w:t>
            </w:r>
          </w:p>
        </w:tc>
        <w:tc>
          <w:tcPr>
            <w:tcW w:w="1157" w:type="dxa"/>
            <w:tcBorders>
              <w:top w:val="single" w:sz="4" w:space="0" w:color="auto"/>
              <w:bottom w:val="single" w:sz="4" w:space="0" w:color="auto"/>
            </w:tcBorders>
          </w:tcPr>
          <w:p w:rsidR="00F704E3" w:rsidRPr="00BA08F5" w:rsidRDefault="00F704E3" w:rsidP="0041515E">
            <w:pPr>
              <w:adjustRightInd w:val="0"/>
              <w:snapToGrid w:val="0"/>
              <w:spacing w:line="360" w:lineRule="auto"/>
              <w:jc w:val="both"/>
              <w:rPr>
                <w:rFonts w:ascii="Book Antiqua" w:hAnsi="Book Antiqua"/>
                <w:b/>
                <w:sz w:val="24"/>
                <w:szCs w:val="24"/>
              </w:rPr>
            </w:pPr>
            <w:r w:rsidRPr="00BA08F5">
              <w:rPr>
                <w:rFonts w:ascii="Book Antiqua" w:hAnsi="Book Antiqua"/>
                <w:b/>
                <w:sz w:val="24"/>
                <w:szCs w:val="24"/>
              </w:rPr>
              <w:t xml:space="preserve">Complete </w:t>
            </w:r>
          </w:p>
          <w:p w:rsidR="00F704E3" w:rsidRPr="00BA08F5" w:rsidRDefault="00F704E3" w:rsidP="0041515E">
            <w:pPr>
              <w:adjustRightInd w:val="0"/>
              <w:snapToGrid w:val="0"/>
              <w:spacing w:line="360" w:lineRule="auto"/>
              <w:jc w:val="both"/>
              <w:rPr>
                <w:rFonts w:ascii="Book Antiqua" w:hAnsi="Book Antiqua"/>
                <w:b/>
                <w:sz w:val="24"/>
                <w:szCs w:val="24"/>
              </w:rPr>
            </w:pPr>
            <w:r w:rsidRPr="00BA08F5">
              <w:rPr>
                <w:rFonts w:ascii="Book Antiqua" w:hAnsi="Book Antiqua"/>
                <w:b/>
                <w:sz w:val="24"/>
                <w:szCs w:val="24"/>
              </w:rPr>
              <w:t xml:space="preserve">cytoreduction </w:t>
            </w:r>
          </w:p>
        </w:tc>
        <w:tc>
          <w:tcPr>
            <w:tcW w:w="1111" w:type="dxa"/>
            <w:tcBorders>
              <w:top w:val="single" w:sz="4" w:space="0" w:color="auto"/>
              <w:bottom w:val="single" w:sz="4" w:space="0" w:color="auto"/>
            </w:tcBorders>
          </w:tcPr>
          <w:p w:rsidR="00F704E3" w:rsidRPr="00BA08F5" w:rsidRDefault="00F704E3" w:rsidP="0041515E">
            <w:pPr>
              <w:adjustRightInd w:val="0"/>
              <w:snapToGrid w:val="0"/>
              <w:spacing w:line="360" w:lineRule="auto"/>
              <w:jc w:val="both"/>
              <w:rPr>
                <w:rFonts w:ascii="Book Antiqua" w:hAnsi="Book Antiqua"/>
                <w:b/>
                <w:sz w:val="24"/>
                <w:szCs w:val="24"/>
              </w:rPr>
            </w:pPr>
            <w:r w:rsidRPr="00BA08F5">
              <w:rPr>
                <w:rFonts w:ascii="Book Antiqua" w:hAnsi="Book Antiqua"/>
                <w:b/>
                <w:sz w:val="24"/>
                <w:szCs w:val="24"/>
              </w:rPr>
              <w:t>Morbidity</w:t>
            </w:r>
          </w:p>
        </w:tc>
        <w:tc>
          <w:tcPr>
            <w:tcW w:w="992" w:type="dxa"/>
            <w:tcBorders>
              <w:top w:val="single" w:sz="4" w:space="0" w:color="auto"/>
              <w:bottom w:val="single" w:sz="4" w:space="0" w:color="auto"/>
            </w:tcBorders>
          </w:tcPr>
          <w:p w:rsidR="00F704E3" w:rsidRPr="00BA08F5" w:rsidRDefault="00F704E3" w:rsidP="0041515E">
            <w:pPr>
              <w:adjustRightInd w:val="0"/>
              <w:snapToGrid w:val="0"/>
              <w:spacing w:line="360" w:lineRule="auto"/>
              <w:jc w:val="both"/>
              <w:rPr>
                <w:rFonts w:ascii="Book Antiqua" w:hAnsi="Book Antiqua"/>
                <w:b/>
                <w:sz w:val="24"/>
                <w:szCs w:val="24"/>
              </w:rPr>
            </w:pPr>
            <w:r w:rsidRPr="00BA08F5">
              <w:rPr>
                <w:rFonts w:ascii="Book Antiqua" w:hAnsi="Book Antiqua"/>
                <w:b/>
                <w:sz w:val="24"/>
                <w:szCs w:val="24"/>
              </w:rPr>
              <w:t>Mortality</w:t>
            </w:r>
          </w:p>
        </w:tc>
        <w:tc>
          <w:tcPr>
            <w:tcW w:w="3544" w:type="dxa"/>
            <w:tcBorders>
              <w:top w:val="single" w:sz="4" w:space="0" w:color="auto"/>
              <w:bottom w:val="single" w:sz="4" w:space="0" w:color="auto"/>
            </w:tcBorders>
          </w:tcPr>
          <w:p w:rsidR="00F704E3" w:rsidRPr="00BA08F5" w:rsidRDefault="00F704E3" w:rsidP="00137577">
            <w:pPr>
              <w:adjustRightInd w:val="0"/>
              <w:snapToGrid w:val="0"/>
              <w:spacing w:line="360" w:lineRule="auto"/>
              <w:jc w:val="center"/>
              <w:rPr>
                <w:rFonts w:ascii="Book Antiqua" w:hAnsi="Book Antiqua"/>
                <w:b/>
                <w:sz w:val="24"/>
                <w:szCs w:val="24"/>
              </w:rPr>
            </w:pPr>
            <w:r w:rsidRPr="00BA08F5">
              <w:rPr>
                <w:rFonts w:ascii="Book Antiqua" w:hAnsi="Book Antiqua"/>
                <w:b/>
                <w:sz w:val="24"/>
                <w:szCs w:val="24"/>
              </w:rPr>
              <w:t>Outcome</w:t>
            </w:r>
          </w:p>
        </w:tc>
      </w:tr>
      <w:tr w:rsidR="00F704E3" w:rsidRPr="00BA08F5" w:rsidTr="001E3EBB">
        <w:tc>
          <w:tcPr>
            <w:tcW w:w="1185" w:type="dxa"/>
            <w:tcBorders>
              <w:top w:val="single" w:sz="4" w:space="0" w:color="auto"/>
            </w:tcBorders>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Fujimoto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[66]</w:t>
            </w:r>
            <w:r w:rsidRPr="00BA08F5">
              <w:rPr>
                <w:rFonts w:ascii="Book Antiqua" w:hAnsi="Book Antiqua"/>
                <w:sz w:val="24"/>
                <w:szCs w:val="24"/>
              </w:rPr>
              <w:t xml:space="preserve">, 1990 </w:t>
            </w:r>
          </w:p>
        </w:tc>
        <w:tc>
          <w:tcPr>
            <w:tcW w:w="766"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p w:rsidR="00F704E3" w:rsidRPr="00BA08F5" w:rsidRDefault="00F704E3" w:rsidP="001E3EBB">
            <w:pPr>
              <w:adjustRightInd w:val="0"/>
              <w:snapToGrid w:val="0"/>
              <w:spacing w:line="360" w:lineRule="auto"/>
              <w:jc w:val="center"/>
              <w:rPr>
                <w:rFonts w:ascii="Book Antiqua" w:hAnsi="Book Antiqua"/>
                <w:sz w:val="24"/>
                <w:szCs w:val="24"/>
              </w:rPr>
            </w:pPr>
          </w:p>
        </w:tc>
        <w:tc>
          <w:tcPr>
            <w:tcW w:w="992"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20</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surgery +HIPEC)</w:t>
            </w:r>
          </w:p>
        </w:tc>
        <w:tc>
          <w:tcPr>
            <w:tcW w:w="851"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7</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 xml:space="preserve"> only surgery)</w:t>
            </w:r>
          </w:p>
        </w:tc>
        <w:tc>
          <w:tcPr>
            <w:tcW w:w="1417" w:type="dxa"/>
            <w:tcBorders>
              <w:top w:val="single" w:sz="4" w:space="0" w:color="auto"/>
            </w:tcBorders>
          </w:tcPr>
          <w:p w:rsidR="00F704E3" w:rsidRPr="00BA08F5" w:rsidRDefault="00F704E3" w:rsidP="00EF4CD3">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MMC 10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µg/m</w:t>
            </w:r>
            <w:r w:rsidR="00EF4CD3" w:rsidRPr="00BA08F5">
              <w:rPr>
                <w:rFonts w:ascii="Book Antiqua" w:hAnsi="Book Antiqua" w:hint="eastAsia"/>
                <w:sz w:val="24"/>
                <w:szCs w:val="24"/>
                <w:lang w:eastAsia="zh-CN"/>
              </w:rPr>
              <w:t>L</w:t>
            </w:r>
          </w:p>
        </w:tc>
        <w:tc>
          <w:tcPr>
            <w:tcW w:w="851" w:type="dxa"/>
            <w:tcBorders>
              <w:top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120</w:t>
            </w:r>
          </w:p>
        </w:tc>
        <w:tc>
          <w:tcPr>
            <w:tcW w:w="1157" w:type="dxa"/>
            <w:tcBorders>
              <w:top w:val="single" w:sz="4" w:space="0" w:color="auto"/>
            </w:tcBorders>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NA</w:t>
            </w:r>
          </w:p>
        </w:tc>
        <w:tc>
          <w:tcPr>
            <w:tcW w:w="1111" w:type="dxa"/>
            <w:tcBorders>
              <w:top w:val="single" w:sz="4" w:space="0" w:color="auto"/>
            </w:tcBorders>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NA</w:t>
            </w:r>
          </w:p>
        </w:tc>
        <w:tc>
          <w:tcPr>
            <w:tcW w:w="992" w:type="dxa"/>
            <w:tcBorders>
              <w:top w:val="single" w:sz="4" w:space="0" w:color="auto"/>
            </w:tcBorders>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NA</w:t>
            </w:r>
          </w:p>
        </w:tc>
        <w:tc>
          <w:tcPr>
            <w:tcW w:w="3544" w:type="dxa"/>
            <w:tcBorders>
              <w:top w:val="single" w:sz="4" w:space="0" w:color="auto"/>
            </w:tcBorders>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6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survival</w:t>
            </w:r>
            <w:r w:rsidR="00137577" w:rsidRPr="00BA08F5">
              <w:rPr>
                <w:rFonts w:ascii="Book Antiqua" w:hAnsi="Book Antiqua" w:hint="eastAsia"/>
                <w:sz w:val="24"/>
                <w:szCs w:val="24"/>
                <w:lang w:eastAsia="zh-CN"/>
              </w:rPr>
              <w:t>:</w:t>
            </w:r>
            <w:r w:rsidR="00DB42CE">
              <w:rPr>
                <w:rFonts w:ascii="Book Antiqua" w:hAnsi="Book Antiqua" w:hint="eastAsia"/>
                <w:sz w:val="24"/>
                <w:szCs w:val="24"/>
                <w:lang w:eastAsia="zh-CN"/>
              </w:rPr>
              <w:t xml:space="preserve"> </w:t>
            </w:r>
            <w:r w:rsidRPr="00BA08F5">
              <w:rPr>
                <w:rFonts w:ascii="Book Antiqua" w:hAnsi="Book Antiqua"/>
                <w:sz w:val="24"/>
                <w:szCs w:val="24"/>
              </w:rPr>
              <w:t>94</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57%, </w:t>
            </w:r>
            <w:r w:rsidR="00C8347F" w:rsidRPr="00BA08F5">
              <w:rPr>
                <w:rFonts w:ascii="Book Antiqua" w:hAnsi="Book Antiqua"/>
                <w:i/>
                <w:sz w:val="24"/>
                <w:szCs w:val="24"/>
              </w:rPr>
              <w:t xml:space="preserve">P = </w:t>
            </w:r>
            <w:r w:rsidRPr="00BA08F5">
              <w:rPr>
                <w:rFonts w:ascii="Book Antiqua" w:hAnsi="Book Antiqua"/>
                <w:sz w:val="24"/>
                <w:szCs w:val="24"/>
              </w:rPr>
              <w:t>0.001</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w:t>
            </w:r>
            <w:r w:rsidR="00B313F0">
              <w:rPr>
                <w:rFonts w:ascii="Book Antiqua" w:hAnsi="Book Antiqua" w:hint="eastAsia"/>
                <w:sz w:val="24"/>
                <w:szCs w:val="24"/>
                <w:lang w:eastAsia="zh-CN"/>
              </w:rPr>
              <w:t>yr</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45%</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Death due to Peritoneal recurrence</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10</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100%</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Yonemura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[91]</w:t>
            </w:r>
            <w:r w:rsidRPr="00BA08F5">
              <w:rPr>
                <w:rFonts w:ascii="Book Antiqua" w:hAnsi="Book Antiqua"/>
                <w:sz w:val="24"/>
                <w:szCs w:val="24"/>
              </w:rPr>
              <w:t xml:space="preserve">, 1991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41</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MMC 5</w:t>
            </w:r>
            <w:r w:rsidR="00DB42CE">
              <w:rPr>
                <w:rFonts w:ascii="Book Antiqua" w:hAnsi="Book Antiqua" w:hint="eastAsia"/>
                <w:sz w:val="24"/>
                <w:szCs w:val="24"/>
                <w:lang w:eastAsia="zh-CN"/>
              </w:rPr>
              <w:t xml:space="preserve"> </w:t>
            </w:r>
            <w:r w:rsidRPr="00BA08F5">
              <w:rPr>
                <w:rFonts w:ascii="Book Antiqua" w:hAnsi="Book Antiqua"/>
                <w:sz w:val="24"/>
                <w:szCs w:val="24"/>
              </w:rPr>
              <w:t>µg/m</w:t>
            </w:r>
            <w:r w:rsidR="00EF4CD3" w:rsidRPr="00BA08F5">
              <w:rPr>
                <w:rFonts w:ascii="Book Antiqua" w:hAnsi="Book Antiqua" w:hint="eastAsia"/>
                <w:sz w:val="24"/>
                <w:szCs w:val="24"/>
                <w:lang w:eastAsia="zh-CN"/>
              </w:rPr>
              <w:t>L</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30</w:t>
            </w:r>
            <w:r w:rsidR="00DB42CE">
              <w:rPr>
                <w:rFonts w:ascii="Book Antiqua" w:hAnsi="Book Antiqua" w:hint="eastAsia"/>
                <w:sz w:val="24"/>
                <w:szCs w:val="24"/>
                <w:lang w:eastAsia="zh-CN"/>
              </w:rPr>
              <w:t xml:space="preserve"> </w:t>
            </w:r>
            <w:r w:rsidRPr="00BA08F5">
              <w:rPr>
                <w:rFonts w:ascii="Book Antiqua" w:hAnsi="Book Antiqua"/>
                <w:sz w:val="24"/>
                <w:szCs w:val="24"/>
              </w:rPr>
              <w:t>µg/m</w:t>
            </w:r>
            <w:r w:rsidR="00EF4CD3" w:rsidRPr="00BA08F5">
              <w:rPr>
                <w:rFonts w:ascii="Book Antiqua" w:hAnsi="Book Antiqua" w:hint="eastAsia"/>
                <w:sz w:val="24"/>
                <w:szCs w:val="24"/>
                <w:lang w:eastAsia="zh-CN"/>
              </w:rPr>
              <w:t>L</w:t>
            </w:r>
            <w:r w:rsidRPr="00BA08F5">
              <w:rPr>
                <w:rFonts w:ascii="Book Antiqua" w:hAnsi="Book Antiqua"/>
                <w:sz w:val="24"/>
                <w:szCs w:val="24"/>
              </w:rPr>
              <w:t>l</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40-60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12%</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0%</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Median survival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14.5 </w:t>
            </w:r>
            <w:r w:rsidR="00137577" w:rsidRPr="00BA08F5">
              <w:rPr>
                <w:rFonts w:ascii="Book Antiqua" w:hAnsi="Book Antiqua" w:hint="eastAsia"/>
                <w:sz w:val="24"/>
                <w:szCs w:val="24"/>
                <w:lang w:eastAsia="zh-CN"/>
              </w:rPr>
              <w:t>mo</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w:t>
            </w:r>
            <w:r w:rsidR="00B313F0">
              <w:rPr>
                <w:rFonts w:ascii="Book Antiqua" w:hAnsi="Book Antiqua" w:hint="eastAsia"/>
                <w:sz w:val="24"/>
                <w:szCs w:val="24"/>
                <w:lang w:eastAsia="zh-CN"/>
              </w:rPr>
              <w:t>yr</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28.5%</w:t>
            </w:r>
          </w:p>
        </w:tc>
      </w:tr>
      <w:tr w:rsidR="00F704E3" w:rsidRPr="00BA08F5" w:rsidTr="001E3EBB">
        <w:tc>
          <w:tcPr>
            <w:tcW w:w="118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Yonemura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[26]</w:t>
            </w:r>
            <w:r w:rsidRPr="00BA08F5">
              <w:rPr>
                <w:rFonts w:ascii="Book Antiqua" w:hAnsi="Book Antiqua"/>
                <w:sz w:val="24"/>
                <w:szCs w:val="24"/>
              </w:rPr>
              <w:t xml:space="preserve">, 1996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83</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surgery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30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300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Etoposide </w:t>
            </w:r>
            <w:r w:rsidRPr="00BA08F5">
              <w:rPr>
                <w:rFonts w:ascii="Book Antiqua" w:hAnsi="Book Antiqua"/>
                <w:sz w:val="24"/>
                <w:szCs w:val="24"/>
              </w:rPr>
              <w:lastRenderedPageBreak/>
              <w:t>150 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60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33.7%</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Pr>
                <w:rFonts w:ascii="Book Antiqua" w:hAnsi="Book Antiqua" w:hint="eastAsia"/>
                <w:sz w:val="24"/>
                <w:szCs w:val="24"/>
                <w:lang w:eastAsia="zh-CN"/>
              </w:rPr>
              <w:t>yr</w:t>
            </w:r>
            <w:r w:rsidRPr="00BA08F5">
              <w:rPr>
                <w:rFonts w:ascii="Book Antiqua" w:hAnsi="Book Antiqua"/>
                <w:sz w:val="24"/>
                <w:szCs w:val="24"/>
              </w:rPr>
              <w:t xml:space="preserve"> survival -</w:t>
            </w:r>
          </w:p>
          <w:p w:rsidR="00F704E3" w:rsidRPr="00BA08F5" w:rsidRDefault="001E3EBB"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w:t>
            </w:r>
            <w:proofErr w:type="gramStart"/>
            <w:r w:rsidR="00F704E3" w:rsidRPr="00BA08F5">
              <w:rPr>
                <w:rFonts w:ascii="Book Antiqua" w:hAnsi="Book Antiqua"/>
                <w:sz w:val="24"/>
                <w:szCs w:val="24"/>
              </w:rPr>
              <w:t>overall</w:t>
            </w:r>
            <w:proofErr w:type="gramEnd"/>
            <w:r w:rsidR="00137577" w:rsidRPr="00BA08F5">
              <w:rPr>
                <w:rFonts w:ascii="Book Antiqua" w:hAnsi="Book Antiqua" w:hint="eastAsia"/>
                <w:sz w:val="24"/>
                <w:szCs w:val="24"/>
                <w:lang w:eastAsia="zh-CN"/>
              </w:rPr>
              <w:t xml:space="preserve">: </w:t>
            </w:r>
            <w:r w:rsidR="00F704E3" w:rsidRPr="00BA08F5">
              <w:rPr>
                <w:rFonts w:ascii="Book Antiqua" w:hAnsi="Book Antiqua"/>
                <w:sz w:val="24"/>
                <w:szCs w:val="24"/>
              </w:rPr>
              <w:t>11%, CCR0/1</w:t>
            </w:r>
            <w:r w:rsidR="00137577" w:rsidRPr="00BA08F5">
              <w:rPr>
                <w:rFonts w:ascii="Book Antiqua" w:hAnsi="Book Antiqua" w:hint="eastAsia"/>
                <w:sz w:val="24"/>
                <w:szCs w:val="24"/>
                <w:lang w:eastAsia="zh-CN"/>
              </w:rPr>
              <w:t xml:space="preserve">: </w:t>
            </w:r>
            <w:r w:rsidR="00F704E3" w:rsidRPr="00BA08F5">
              <w:rPr>
                <w:rFonts w:ascii="Book Antiqua" w:hAnsi="Book Antiqua"/>
                <w:sz w:val="24"/>
                <w:szCs w:val="24"/>
              </w:rPr>
              <w:t>17%, CCR2</w:t>
            </w:r>
            <w:r w:rsidR="00137577" w:rsidRPr="00BA08F5">
              <w:rPr>
                <w:rFonts w:ascii="Book Antiqua" w:hAnsi="Book Antiqua" w:hint="eastAsia"/>
                <w:sz w:val="24"/>
                <w:szCs w:val="24"/>
                <w:lang w:eastAsia="zh-CN"/>
              </w:rPr>
              <w:t>:</w:t>
            </w:r>
            <w:r w:rsidR="00DB42CE">
              <w:rPr>
                <w:rFonts w:ascii="Book Antiqua" w:hAnsi="Book Antiqua" w:hint="eastAsia"/>
                <w:sz w:val="24"/>
                <w:szCs w:val="24"/>
                <w:lang w:eastAsia="zh-CN"/>
              </w:rPr>
              <w:t xml:space="preserve"> </w:t>
            </w:r>
            <w:r w:rsidR="00F704E3" w:rsidRPr="00BA08F5">
              <w:rPr>
                <w:rFonts w:ascii="Book Antiqua" w:hAnsi="Book Antiqua"/>
                <w:sz w:val="24"/>
                <w:szCs w:val="24"/>
              </w:rPr>
              <w:t>2%)</w:t>
            </w:r>
          </w:p>
          <w:p w:rsidR="00F704E3" w:rsidRPr="00BA08F5" w:rsidRDefault="00F704E3" w:rsidP="00137577">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Median survival CCR0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13.9, CCR</w:t>
            </w:r>
            <w:r w:rsidR="00137577" w:rsidRPr="00BA08F5">
              <w:rPr>
                <w:rFonts w:ascii="Book Antiqua" w:hAnsi="Book Antiqua" w:hint="eastAsia"/>
                <w:sz w:val="24"/>
                <w:szCs w:val="24"/>
                <w:lang w:eastAsia="zh-CN"/>
              </w:rPr>
              <w:t xml:space="preserve"> </w:t>
            </w:r>
            <w:r w:rsidRPr="00BA08F5">
              <w:rPr>
                <w:rFonts w:ascii="Book Antiqua" w:hAnsi="Book Antiqua" w:cstheme="minorHAnsi"/>
                <w:sz w:val="24"/>
                <w:szCs w:val="24"/>
              </w:rPr>
              <w:t>≥</w:t>
            </w:r>
            <w:r w:rsidR="00137577" w:rsidRPr="00BA08F5">
              <w:rPr>
                <w:rFonts w:ascii="Book Antiqua" w:hAnsi="Book Antiqua" w:cstheme="minorHAnsi" w:hint="eastAsia"/>
                <w:sz w:val="24"/>
                <w:szCs w:val="24"/>
                <w:lang w:eastAsia="zh-CN"/>
              </w:rPr>
              <w:t xml:space="preserve"> </w:t>
            </w:r>
            <w:r w:rsidRPr="00BA08F5">
              <w:rPr>
                <w:rFonts w:ascii="Book Antiqua" w:hAnsi="Book Antiqua"/>
                <w:sz w:val="24"/>
                <w:szCs w:val="24"/>
              </w:rPr>
              <w:t>1</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6.8 </w:t>
            </w:r>
            <w:r w:rsidR="00137577" w:rsidRPr="00BA08F5">
              <w:rPr>
                <w:rFonts w:ascii="Book Antiqua" w:hAnsi="Book Antiqua" w:hint="eastAsia"/>
                <w:sz w:val="24"/>
                <w:szCs w:val="24"/>
                <w:lang w:eastAsia="zh-CN"/>
              </w:rPr>
              <w:t>mo</w:t>
            </w:r>
          </w:p>
          <w:p w:rsidR="00F704E3" w:rsidRPr="00BA08F5" w:rsidRDefault="00F704E3" w:rsidP="00137577">
            <w:pPr>
              <w:adjustRightInd w:val="0"/>
              <w:snapToGrid w:val="0"/>
              <w:spacing w:line="360" w:lineRule="auto"/>
              <w:jc w:val="center"/>
              <w:rPr>
                <w:rFonts w:ascii="Book Antiqua" w:hAnsi="Book Antiqua"/>
                <w:sz w:val="24"/>
                <w:szCs w:val="24"/>
              </w:rPr>
            </w:pP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Fujimoto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[92]</w:t>
            </w:r>
            <w:r w:rsidRPr="00BA08F5">
              <w:rPr>
                <w:rFonts w:ascii="Book Antiqua" w:hAnsi="Book Antiqua"/>
                <w:sz w:val="24"/>
                <w:szCs w:val="24"/>
              </w:rPr>
              <w:t xml:space="preserve">, 1997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 case-control</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48</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surgery +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18</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only surgery)</w:t>
            </w:r>
          </w:p>
        </w:tc>
        <w:tc>
          <w:tcPr>
            <w:tcW w:w="1417" w:type="dxa"/>
          </w:tcPr>
          <w:p w:rsidR="00F704E3" w:rsidRPr="00BA08F5" w:rsidRDefault="00F704E3" w:rsidP="00EF4CD3">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MMC 10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µg/m</w:t>
            </w:r>
            <w:r w:rsidR="00EF4CD3" w:rsidRPr="00BA08F5">
              <w:rPr>
                <w:rFonts w:ascii="Book Antiqua" w:hAnsi="Book Antiqua" w:hint="eastAsia"/>
                <w:sz w:val="24"/>
                <w:szCs w:val="24"/>
                <w:lang w:eastAsia="zh-CN"/>
              </w:rPr>
              <w:t>L</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120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1,3,5,8</w:t>
            </w:r>
            <w:r w:rsidR="00B313F0">
              <w:rPr>
                <w:rFonts w:ascii="Book Antiqua" w:hAnsi="Book Antiqua" w:hint="eastAsia"/>
                <w:sz w:val="24"/>
                <w:szCs w:val="24"/>
                <w:lang w:eastAsia="zh-CN"/>
              </w:rPr>
              <w:t>-yr</w:t>
            </w:r>
            <w:r w:rsidRPr="00BA08F5">
              <w:rPr>
                <w:rFonts w:ascii="Book Antiqua" w:hAnsi="Book Antiqua"/>
                <w:sz w:val="24"/>
                <w:szCs w:val="24"/>
              </w:rPr>
              <w:t xml:space="preserve"> survival</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54 </w:t>
            </w:r>
            <w:r w:rsidR="00CC21A1" w:rsidRPr="00BA08F5">
              <w:rPr>
                <w:rFonts w:ascii="Book Antiqua" w:hAnsi="Book Antiqua"/>
                <w:i/>
                <w:sz w:val="24"/>
                <w:szCs w:val="24"/>
              </w:rPr>
              <w:t>vs</w:t>
            </w:r>
            <w:r w:rsidRPr="00BA08F5">
              <w:rPr>
                <w:rFonts w:ascii="Book Antiqua" w:hAnsi="Book Antiqua"/>
                <w:sz w:val="24"/>
                <w:szCs w:val="24"/>
              </w:rPr>
              <w:t xml:space="preserve"> 11%, 42 </w:t>
            </w:r>
            <w:r w:rsidR="00CC21A1" w:rsidRPr="00BA08F5">
              <w:rPr>
                <w:rFonts w:ascii="Book Antiqua" w:hAnsi="Book Antiqua"/>
                <w:i/>
                <w:sz w:val="24"/>
                <w:szCs w:val="24"/>
              </w:rPr>
              <w:t>vs</w:t>
            </w:r>
            <w:r w:rsidRPr="00BA08F5">
              <w:rPr>
                <w:rFonts w:ascii="Book Antiqua" w:hAnsi="Book Antiqua"/>
                <w:sz w:val="24"/>
                <w:szCs w:val="24"/>
              </w:rPr>
              <w:t xml:space="preserve"> 0%, 31 </w:t>
            </w:r>
            <w:r w:rsidR="00CC21A1" w:rsidRPr="00BA08F5">
              <w:rPr>
                <w:rFonts w:ascii="Book Antiqua" w:hAnsi="Book Antiqua"/>
                <w:i/>
                <w:sz w:val="24"/>
                <w:szCs w:val="24"/>
              </w:rPr>
              <w:t>vs</w:t>
            </w:r>
            <w:r w:rsidRPr="00BA08F5">
              <w:rPr>
                <w:rFonts w:ascii="Book Antiqua" w:hAnsi="Book Antiqua"/>
                <w:sz w:val="24"/>
                <w:szCs w:val="24"/>
              </w:rPr>
              <w:t xml:space="preserve"> 0%, 25 </w:t>
            </w:r>
            <w:r w:rsidR="00CC21A1" w:rsidRPr="00BA08F5">
              <w:rPr>
                <w:rFonts w:ascii="Book Antiqua" w:hAnsi="Book Antiqua"/>
                <w:i/>
                <w:sz w:val="24"/>
                <w:szCs w:val="24"/>
              </w:rPr>
              <w:t>vs</w:t>
            </w:r>
            <w:r w:rsidRPr="00BA08F5">
              <w:rPr>
                <w:rFonts w:ascii="Book Antiqua" w:hAnsi="Book Antiqua"/>
                <w:sz w:val="24"/>
                <w:szCs w:val="24"/>
              </w:rPr>
              <w:t xml:space="preserve"> 0%; </w:t>
            </w:r>
            <w:r w:rsidR="00C8347F" w:rsidRPr="00BA08F5">
              <w:rPr>
                <w:rFonts w:ascii="Book Antiqua" w:hAnsi="Book Antiqua"/>
                <w:i/>
                <w:sz w:val="24"/>
                <w:szCs w:val="24"/>
              </w:rPr>
              <w:t xml:space="preserve">P = </w:t>
            </w:r>
            <w:r w:rsidRPr="00BA08F5">
              <w:rPr>
                <w:rFonts w:ascii="Book Antiqua" w:hAnsi="Book Antiqua"/>
                <w:sz w:val="24"/>
                <w:szCs w:val="24"/>
              </w:rPr>
              <w:t>0.001)</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4,</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8</w:t>
            </w:r>
            <w:r w:rsidR="00B313F0">
              <w:rPr>
                <w:rFonts w:ascii="Book Antiqua" w:hAnsi="Book Antiqua" w:hint="eastAsia"/>
                <w:sz w:val="24"/>
                <w:szCs w:val="24"/>
                <w:lang w:eastAsia="zh-CN"/>
              </w:rPr>
              <w:t>-yr</w:t>
            </w:r>
            <w:r w:rsidRPr="00BA08F5">
              <w:rPr>
                <w:rFonts w:ascii="Book Antiqua" w:hAnsi="Book Antiqua"/>
                <w:sz w:val="24"/>
                <w:szCs w:val="24"/>
              </w:rPr>
              <w:t xml:space="preserve"> survival -P1, P2, P3- 73, 62, 0%;</w:t>
            </w:r>
            <w:r w:rsidR="00DB42CE">
              <w:rPr>
                <w:rFonts w:ascii="Book Antiqua" w:hAnsi="Book Antiqua"/>
                <w:sz w:val="24"/>
                <w:szCs w:val="24"/>
              </w:rPr>
              <w:t xml:space="preserve"> </w:t>
            </w:r>
            <w:r w:rsidRPr="00BA08F5">
              <w:rPr>
                <w:rFonts w:ascii="Book Antiqua" w:hAnsi="Book Antiqua"/>
                <w:sz w:val="24"/>
                <w:szCs w:val="24"/>
              </w:rPr>
              <w:t>56,</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62</w:t>
            </w:r>
            <w:proofErr w:type="gramStart"/>
            <w:r w:rsidRPr="00BA08F5">
              <w:rPr>
                <w:rFonts w:ascii="Book Antiqua" w:hAnsi="Book Antiqua"/>
                <w:sz w:val="24"/>
                <w:szCs w:val="24"/>
              </w:rPr>
              <w:t>,0</w:t>
            </w:r>
            <w:proofErr w:type="gramEnd"/>
            <w:r w:rsidRPr="00BA08F5">
              <w:rPr>
                <w:rFonts w:ascii="Book Antiqua" w:hAnsi="Book Antiqua"/>
                <w:sz w:val="24"/>
                <w:szCs w:val="24"/>
              </w:rPr>
              <w:t>%; 56,</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21,0%</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 xml:space="preserve">P1 </w:t>
            </w:r>
            <w:r w:rsidR="00CC21A1" w:rsidRPr="00BA08F5">
              <w:rPr>
                <w:rFonts w:ascii="Book Antiqua" w:hAnsi="Book Antiqua"/>
                <w:i/>
                <w:sz w:val="24"/>
                <w:szCs w:val="24"/>
              </w:rPr>
              <w:t>vs</w:t>
            </w:r>
            <w:r w:rsidRPr="00BA08F5">
              <w:rPr>
                <w:rFonts w:ascii="Book Antiqua" w:hAnsi="Book Antiqua"/>
                <w:sz w:val="24"/>
                <w:szCs w:val="24"/>
              </w:rPr>
              <w:t xml:space="preserve"> P3: </w:t>
            </w:r>
            <w:r w:rsidR="00C8347F" w:rsidRPr="00BA08F5">
              <w:rPr>
                <w:rFonts w:ascii="Book Antiqua" w:hAnsi="Book Antiqua"/>
                <w:i/>
                <w:sz w:val="24"/>
                <w:szCs w:val="24"/>
              </w:rPr>
              <w:t>P =</w:t>
            </w:r>
            <w:r w:rsidR="00DB42CE">
              <w:rPr>
                <w:rFonts w:ascii="Book Antiqua" w:hAnsi="Book Antiqua"/>
                <w:i/>
                <w:sz w:val="24"/>
                <w:szCs w:val="24"/>
              </w:rPr>
              <w:t xml:space="preserve"> </w:t>
            </w:r>
            <w:r w:rsidRPr="00BA08F5">
              <w:rPr>
                <w:rFonts w:ascii="Book Antiqua" w:hAnsi="Book Antiqua"/>
                <w:sz w:val="24"/>
                <w:szCs w:val="24"/>
              </w:rPr>
              <w:t xml:space="preserve">0.000524; P2 </w:t>
            </w:r>
            <w:r w:rsidR="00CC21A1" w:rsidRPr="00BA08F5">
              <w:rPr>
                <w:rFonts w:ascii="Book Antiqua" w:hAnsi="Book Antiqua"/>
                <w:i/>
                <w:sz w:val="24"/>
                <w:szCs w:val="24"/>
              </w:rPr>
              <w:t>vs</w:t>
            </w:r>
            <w:r w:rsidRPr="00BA08F5">
              <w:rPr>
                <w:rFonts w:ascii="Book Antiqua" w:hAnsi="Book Antiqua"/>
                <w:sz w:val="24"/>
                <w:szCs w:val="24"/>
              </w:rPr>
              <w:t xml:space="preserve"> P3: </w:t>
            </w:r>
            <w:r w:rsidR="00C8347F" w:rsidRPr="00BA08F5">
              <w:rPr>
                <w:rFonts w:ascii="Book Antiqua" w:hAnsi="Book Antiqua"/>
                <w:i/>
                <w:sz w:val="24"/>
                <w:szCs w:val="24"/>
              </w:rPr>
              <w:t xml:space="preserve">P = </w:t>
            </w:r>
            <w:r w:rsidRPr="00BA08F5">
              <w:rPr>
                <w:rFonts w:ascii="Book Antiqua" w:hAnsi="Book Antiqua"/>
                <w:sz w:val="24"/>
                <w:szCs w:val="24"/>
              </w:rPr>
              <w:t>0.00329).</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Death due to peritoneal recurrence-HIPEC </w:t>
            </w:r>
            <w:r w:rsidR="00CC21A1" w:rsidRPr="00BA08F5">
              <w:rPr>
                <w:rFonts w:ascii="Book Antiqua" w:hAnsi="Book Antiqua"/>
                <w:i/>
                <w:sz w:val="24"/>
                <w:szCs w:val="24"/>
              </w:rPr>
              <w:t>vs</w:t>
            </w:r>
            <w:r w:rsidRPr="00BA08F5">
              <w:rPr>
                <w:rFonts w:ascii="Book Antiqua" w:hAnsi="Book Antiqua"/>
                <w:sz w:val="24"/>
                <w:szCs w:val="24"/>
              </w:rPr>
              <w:t xml:space="preserve"> control 27 </w:t>
            </w:r>
            <w:r w:rsidR="00CC21A1" w:rsidRPr="00BA08F5">
              <w:rPr>
                <w:rFonts w:ascii="Book Antiqua" w:hAnsi="Book Antiqua"/>
                <w:i/>
                <w:sz w:val="24"/>
                <w:szCs w:val="24"/>
              </w:rPr>
              <w:t>vs</w:t>
            </w:r>
            <w:r w:rsidRPr="00BA08F5">
              <w:rPr>
                <w:rFonts w:ascii="Book Antiqua" w:hAnsi="Book Antiqua"/>
                <w:sz w:val="24"/>
                <w:szCs w:val="24"/>
              </w:rPr>
              <w:t xml:space="preserve"> 94%</w:t>
            </w:r>
            <w:r w:rsidRPr="00BA08F5">
              <w:rPr>
                <w:rFonts w:ascii="Book Antiqua" w:hAnsi="Book Antiqua" w:cs="Book Antiqua"/>
                <w:sz w:val="24"/>
                <w:szCs w:val="24"/>
              </w:rPr>
              <w:t></w:t>
            </w:r>
            <w:r w:rsidR="001E3EBB" w:rsidRPr="00BA08F5">
              <w:rPr>
                <w:rFonts w:ascii="Book Antiqua" w:hAnsi="Book Antiqua" w:cs="Calibri"/>
                <w:sz w:val="24"/>
                <w:szCs w:val="24"/>
              </w:rPr>
              <w:t xml:space="preserve"> (</w:t>
            </w:r>
            <w:r w:rsidR="00C8347F" w:rsidRPr="00BA08F5">
              <w:rPr>
                <w:rFonts w:ascii="Book Antiqua" w:hAnsi="Book Antiqua" w:cs="Calibri"/>
                <w:i/>
                <w:sz w:val="24"/>
                <w:szCs w:val="24"/>
              </w:rPr>
              <w:t>P =</w:t>
            </w:r>
            <w:r w:rsidR="00DB42CE">
              <w:rPr>
                <w:rFonts w:ascii="Book Antiqua" w:hAnsi="Book Antiqua" w:cs="Calibri"/>
                <w:i/>
                <w:sz w:val="24"/>
                <w:szCs w:val="24"/>
              </w:rPr>
              <w:t xml:space="preserve"> </w:t>
            </w:r>
            <w:r w:rsidRPr="00BA08F5">
              <w:rPr>
                <w:rFonts w:ascii="Book Antiqua" w:hAnsi="Book Antiqua" w:cs="Calibri"/>
                <w:sz w:val="24"/>
                <w:szCs w:val="24"/>
              </w:rPr>
              <w:t xml:space="preserve">7.077 </w:t>
            </w:r>
            <w:r w:rsidR="00137577" w:rsidRPr="00BA08F5">
              <w:rPr>
                <w:rFonts w:ascii="Times New Roman" w:hAnsi="Times New Roman" w:cs="Times New Roman"/>
                <w:sz w:val="24"/>
                <w:szCs w:val="24"/>
              </w:rPr>
              <w:t>×</w:t>
            </w:r>
            <w:r w:rsidRPr="00BA08F5">
              <w:rPr>
                <w:rFonts w:ascii="Book Antiqua" w:hAnsi="Book Antiqua" w:cs="Calibri"/>
                <w:sz w:val="24"/>
                <w:szCs w:val="24"/>
              </w:rPr>
              <w:t xml:space="preserve"> 100</w:t>
            </w:r>
            <w:r w:rsidRPr="00BA08F5">
              <w:rPr>
                <w:rFonts w:ascii="Book Antiqua" w:hAnsi="Book Antiqua" w:cs="Calibri"/>
                <w:sz w:val="24"/>
                <w:szCs w:val="24"/>
                <w:vertAlign w:val="superscript"/>
              </w:rPr>
              <w:t>-7</w:t>
            </w:r>
            <w:r w:rsidRPr="00BA08F5">
              <w:rPr>
                <w:rFonts w:ascii="Book Antiqua" w:hAnsi="Book Antiqua" w:cs="Calibri"/>
                <w:sz w:val="24"/>
                <w:szCs w:val="24"/>
              </w:rPr>
              <w:t>).</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Glehen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[94]</w:t>
            </w:r>
            <w:r w:rsidRPr="00BA08F5">
              <w:rPr>
                <w:rFonts w:ascii="Book Antiqua" w:hAnsi="Book Antiqua"/>
                <w:sz w:val="24"/>
                <w:szCs w:val="24"/>
              </w:rPr>
              <w:t xml:space="preserve">, 2004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France</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49</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40-60 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90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10.2%</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Overall-27%</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Extensive CRS- 47%</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4%</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overall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10.3 </w:t>
            </w:r>
            <w:r w:rsidR="00DB42CE">
              <w:rPr>
                <w:rFonts w:ascii="Book Antiqua" w:hAnsi="Book Antiqua" w:hint="eastAsia"/>
                <w:sz w:val="24"/>
                <w:szCs w:val="24"/>
                <w:lang w:eastAsia="zh-CN"/>
              </w:rPr>
              <w:t>mo</w:t>
            </w:r>
            <w:r w:rsidRPr="00BA08F5">
              <w:rPr>
                <w:rFonts w:ascii="Book Antiqua" w:hAnsi="Book Antiqua"/>
                <w:sz w:val="24"/>
                <w:szCs w:val="24"/>
              </w:rPr>
              <w:t xml:space="preserve">; CCR0/1 </w:t>
            </w:r>
            <w:r w:rsidR="00CC21A1" w:rsidRPr="00BA08F5">
              <w:rPr>
                <w:rFonts w:ascii="Book Antiqua" w:hAnsi="Book Antiqua"/>
                <w:i/>
                <w:sz w:val="24"/>
                <w:szCs w:val="24"/>
              </w:rPr>
              <w:t>vs</w:t>
            </w:r>
            <w:r w:rsidRPr="00BA08F5">
              <w:rPr>
                <w:rFonts w:ascii="Book Antiqua" w:hAnsi="Book Antiqua"/>
                <w:sz w:val="24"/>
                <w:szCs w:val="24"/>
              </w:rPr>
              <w:t xml:space="preserve"> CCR2</w:t>
            </w:r>
            <w:r w:rsidR="00137577" w:rsidRPr="00BA08F5">
              <w:rPr>
                <w:rFonts w:ascii="Book Antiqua" w:hAnsi="Book Antiqua" w:hint="eastAsia"/>
                <w:sz w:val="24"/>
                <w:szCs w:val="24"/>
                <w:lang w:eastAsia="zh-CN"/>
              </w:rPr>
              <w:t>:</w:t>
            </w:r>
            <w:r w:rsidR="00DB42CE">
              <w:rPr>
                <w:rFonts w:ascii="Book Antiqua" w:hAnsi="Book Antiqua" w:hint="eastAsia"/>
                <w:sz w:val="24"/>
                <w:szCs w:val="24"/>
                <w:lang w:eastAsia="zh-CN"/>
              </w:rPr>
              <w:t xml:space="preserve"> </w:t>
            </w:r>
            <w:r w:rsidRPr="00BA08F5">
              <w:rPr>
                <w:rFonts w:ascii="Book Antiqua" w:hAnsi="Book Antiqua"/>
                <w:sz w:val="24"/>
                <w:szCs w:val="24"/>
              </w:rPr>
              <w:t xml:space="preserve">21.3 </w:t>
            </w:r>
            <w:r w:rsidR="00137577" w:rsidRPr="00BA08F5">
              <w:rPr>
                <w:rFonts w:ascii="Book Antiqua" w:hAnsi="Book Antiqua" w:hint="eastAsia"/>
                <w:sz w:val="24"/>
                <w:szCs w:val="24"/>
                <w:lang w:eastAsia="zh-CN"/>
              </w:rPr>
              <w:t xml:space="preserve">mo </w:t>
            </w:r>
            <w:r w:rsidR="00CC21A1" w:rsidRPr="00BA08F5">
              <w:rPr>
                <w:rFonts w:ascii="Book Antiqua" w:hAnsi="Book Antiqua"/>
                <w:i/>
                <w:sz w:val="24"/>
                <w:szCs w:val="24"/>
              </w:rPr>
              <w:t>vs</w:t>
            </w:r>
            <w:r w:rsidRPr="00BA08F5">
              <w:rPr>
                <w:rFonts w:ascii="Book Antiqua" w:hAnsi="Book Antiqua"/>
                <w:sz w:val="24"/>
                <w:szCs w:val="24"/>
              </w:rPr>
              <w:t xml:space="preserve"> 6.6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w:t>
            </w:r>
            <w:r w:rsidR="000422C5" w:rsidRPr="00BA08F5">
              <w:rPr>
                <w:rFonts w:ascii="Book Antiqua" w:hAnsi="Book Antiqua"/>
                <w:i/>
                <w:sz w:val="24"/>
                <w:szCs w:val="24"/>
              </w:rPr>
              <w:t>P &lt;</w:t>
            </w:r>
            <w:r w:rsidR="00C8347F" w:rsidRPr="00BA08F5">
              <w:rPr>
                <w:rFonts w:ascii="Book Antiqua" w:hAnsi="Book Antiqua"/>
                <w:i/>
                <w:sz w:val="24"/>
                <w:szCs w:val="24"/>
              </w:rPr>
              <w:t xml:space="preserve"> </w:t>
            </w:r>
            <w:r w:rsidRPr="00BA08F5">
              <w:rPr>
                <w:rFonts w:ascii="Book Antiqua" w:hAnsi="Book Antiqua"/>
                <w:sz w:val="24"/>
                <w:szCs w:val="24"/>
              </w:rPr>
              <w:t xml:space="preserve">0.001; Gilly Stage I/II PC </w:t>
            </w:r>
            <w:r w:rsidR="00CC21A1" w:rsidRPr="00BA08F5">
              <w:rPr>
                <w:rFonts w:ascii="Book Antiqua" w:hAnsi="Book Antiqua"/>
                <w:i/>
                <w:sz w:val="24"/>
                <w:szCs w:val="24"/>
              </w:rPr>
              <w:t>vs</w:t>
            </w:r>
            <w:r w:rsidRPr="00BA08F5">
              <w:rPr>
                <w:rFonts w:ascii="Book Antiqua" w:hAnsi="Book Antiqua"/>
                <w:sz w:val="24"/>
                <w:szCs w:val="24"/>
              </w:rPr>
              <w:t xml:space="preserve"> stage III/IV PC</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19 </w:t>
            </w:r>
            <w:r w:rsidR="00137577" w:rsidRPr="00BA08F5">
              <w:rPr>
                <w:rFonts w:ascii="Book Antiqua" w:hAnsi="Book Antiqua" w:hint="eastAsia"/>
                <w:sz w:val="24"/>
                <w:szCs w:val="24"/>
                <w:lang w:eastAsia="zh-CN"/>
              </w:rPr>
              <w:t xml:space="preserve">mo </w:t>
            </w:r>
            <w:r w:rsidR="00CC21A1" w:rsidRPr="00BA08F5">
              <w:rPr>
                <w:rFonts w:ascii="Book Antiqua" w:hAnsi="Book Antiqua"/>
                <w:i/>
                <w:sz w:val="24"/>
                <w:szCs w:val="24"/>
              </w:rPr>
              <w:t>vs</w:t>
            </w:r>
            <w:r w:rsidRPr="00BA08F5">
              <w:rPr>
                <w:rFonts w:ascii="Book Antiqua" w:hAnsi="Book Antiqua"/>
                <w:sz w:val="24"/>
                <w:szCs w:val="24"/>
              </w:rPr>
              <w:t xml:space="preserve"> 6.6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w:t>
            </w:r>
            <w:r w:rsidR="00C8347F" w:rsidRPr="00BA08F5">
              <w:rPr>
                <w:rFonts w:ascii="Book Antiqua" w:hAnsi="Book Antiqua"/>
                <w:i/>
                <w:sz w:val="24"/>
                <w:szCs w:val="24"/>
              </w:rPr>
              <w:t xml:space="preserve">P = </w:t>
            </w:r>
            <w:r w:rsidRPr="00BA08F5">
              <w:rPr>
                <w:rFonts w:ascii="Book Antiqua" w:hAnsi="Book Antiqua"/>
                <w:sz w:val="24"/>
                <w:szCs w:val="24"/>
              </w:rPr>
              <w:t>0.004) )</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Pr>
                <w:rFonts w:ascii="Book Antiqua" w:hAnsi="Book Antiqua" w:hint="eastAsia"/>
                <w:sz w:val="24"/>
                <w:szCs w:val="24"/>
                <w:lang w:eastAsia="zh-CN"/>
              </w:rPr>
              <w:t>yr</w:t>
            </w:r>
            <w:r w:rsidRPr="00BA08F5">
              <w:rPr>
                <w:rFonts w:ascii="Book Antiqua" w:hAnsi="Book Antiqua"/>
                <w:sz w:val="24"/>
                <w:szCs w:val="24"/>
              </w:rPr>
              <w:t xml:space="preserve"> survival</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overall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16%, CCR0/1</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29.4%, Gilly Stage I/II PC</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30%)</w:t>
            </w:r>
          </w:p>
          <w:p w:rsidR="00F704E3" w:rsidRPr="00BA08F5" w:rsidRDefault="00F704E3" w:rsidP="00137577">
            <w:pPr>
              <w:adjustRightInd w:val="0"/>
              <w:snapToGrid w:val="0"/>
              <w:spacing w:line="360" w:lineRule="auto"/>
              <w:jc w:val="center"/>
              <w:rPr>
                <w:rFonts w:ascii="Book Antiqua" w:hAnsi="Book Antiqua"/>
                <w:sz w:val="24"/>
                <w:szCs w:val="24"/>
              </w:rPr>
            </w:pPr>
          </w:p>
          <w:p w:rsidR="00F704E3" w:rsidRPr="00BA08F5" w:rsidRDefault="00F704E3" w:rsidP="00137577">
            <w:pPr>
              <w:adjustRightInd w:val="0"/>
              <w:snapToGrid w:val="0"/>
              <w:spacing w:line="360" w:lineRule="auto"/>
              <w:jc w:val="center"/>
              <w:rPr>
                <w:rFonts w:ascii="Book Antiqua" w:hAnsi="Book Antiqua"/>
                <w:sz w:val="24"/>
                <w:szCs w:val="24"/>
              </w:rPr>
            </w:pPr>
          </w:p>
          <w:p w:rsidR="00F704E3" w:rsidRPr="00BA08F5" w:rsidRDefault="00F704E3" w:rsidP="00137577">
            <w:pPr>
              <w:adjustRightInd w:val="0"/>
              <w:snapToGrid w:val="0"/>
              <w:spacing w:line="360" w:lineRule="auto"/>
              <w:jc w:val="center"/>
              <w:rPr>
                <w:rFonts w:ascii="Book Antiqua" w:hAnsi="Book Antiqua"/>
                <w:sz w:val="24"/>
                <w:szCs w:val="24"/>
              </w:rPr>
            </w:pP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Hirose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[75]</w:t>
            </w:r>
            <w:r w:rsidRPr="00BA08F5">
              <w:rPr>
                <w:rFonts w:ascii="Book Antiqua" w:hAnsi="Book Antiqua"/>
                <w:sz w:val="24"/>
                <w:szCs w:val="24"/>
              </w:rPr>
              <w:t xml:space="preserve">, 1999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 case- control</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17</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20</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alone)</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20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100</w:t>
            </w:r>
            <w:r w:rsidR="001E0D0C">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Etoposide 100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29.4 </w:t>
            </w:r>
            <w:r w:rsidR="00CC21A1" w:rsidRPr="00BA08F5">
              <w:rPr>
                <w:rFonts w:ascii="Book Antiqua" w:hAnsi="Book Antiqua"/>
                <w:i/>
                <w:sz w:val="24"/>
                <w:szCs w:val="24"/>
              </w:rPr>
              <w:t>vs</w:t>
            </w:r>
            <w:r w:rsidRPr="00BA08F5">
              <w:rPr>
                <w:rFonts w:ascii="Book Antiqua" w:hAnsi="Book Antiqua"/>
                <w:sz w:val="24"/>
                <w:szCs w:val="24"/>
              </w:rPr>
              <w:t xml:space="preserve"> 15%</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control-35.2 </w:t>
            </w:r>
            <w:r w:rsidR="00CC21A1" w:rsidRPr="00BA08F5">
              <w:rPr>
                <w:rFonts w:ascii="Book Antiqua" w:hAnsi="Book Antiqua"/>
                <w:i/>
                <w:sz w:val="24"/>
                <w:szCs w:val="24"/>
              </w:rPr>
              <w:t>vs</w:t>
            </w:r>
            <w:r w:rsidRPr="00BA08F5">
              <w:rPr>
                <w:rFonts w:ascii="Book Antiqua" w:hAnsi="Book Antiqua"/>
                <w:sz w:val="24"/>
                <w:szCs w:val="24"/>
              </w:rPr>
              <w:t xml:space="preserve"> 20%</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control-5.8</w:t>
            </w:r>
            <w:r w:rsidR="00CC21A1" w:rsidRPr="00BA08F5">
              <w:rPr>
                <w:rFonts w:ascii="Book Antiqua" w:hAnsi="Book Antiqua"/>
                <w:i/>
                <w:sz w:val="24"/>
                <w:szCs w:val="24"/>
              </w:rPr>
              <w:t>vs</w:t>
            </w:r>
            <w:r w:rsidRPr="00BA08F5">
              <w:rPr>
                <w:rFonts w:ascii="Book Antiqua" w:hAnsi="Book Antiqua"/>
                <w:sz w:val="24"/>
                <w:szCs w:val="24"/>
              </w:rPr>
              <w:t xml:space="preserve"> 0%</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 xml:space="preserve">Median survival: HIPEC </w:t>
            </w:r>
            <w:r w:rsidR="00CC21A1" w:rsidRPr="00BA08F5">
              <w:rPr>
                <w:rFonts w:ascii="Book Antiqua" w:hAnsi="Book Antiqua"/>
                <w:i/>
                <w:sz w:val="24"/>
                <w:szCs w:val="24"/>
              </w:rPr>
              <w:t>vs</w:t>
            </w:r>
            <w:r w:rsidRPr="00BA08F5">
              <w:rPr>
                <w:rFonts w:ascii="Book Antiqua" w:hAnsi="Book Antiqua"/>
                <w:sz w:val="24"/>
                <w:szCs w:val="24"/>
              </w:rPr>
              <w:t xml:space="preserve"> control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11 </w:t>
            </w:r>
            <w:r w:rsidR="00137577" w:rsidRPr="00BA08F5">
              <w:rPr>
                <w:rFonts w:ascii="Book Antiqua" w:hAnsi="Book Antiqua" w:hint="eastAsia"/>
                <w:sz w:val="24"/>
                <w:szCs w:val="24"/>
                <w:lang w:eastAsia="zh-CN"/>
              </w:rPr>
              <w:t xml:space="preserve">mo </w:t>
            </w:r>
            <w:r w:rsidR="00CC21A1" w:rsidRPr="00BA08F5">
              <w:rPr>
                <w:rFonts w:ascii="Book Antiqua" w:hAnsi="Book Antiqua"/>
                <w:i/>
                <w:sz w:val="24"/>
                <w:szCs w:val="24"/>
              </w:rPr>
              <w:t>vs</w:t>
            </w:r>
            <w:r w:rsidRPr="00BA08F5">
              <w:rPr>
                <w:rFonts w:ascii="Book Antiqua" w:hAnsi="Book Antiqua"/>
                <w:sz w:val="24"/>
                <w:szCs w:val="24"/>
              </w:rPr>
              <w:t xml:space="preserve"> 6 </w:t>
            </w:r>
            <w:r w:rsidR="00137577" w:rsidRPr="00BA08F5">
              <w:rPr>
                <w:rFonts w:ascii="Book Antiqua" w:hAnsi="Book Antiqua" w:hint="eastAsia"/>
                <w:sz w:val="24"/>
                <w:szCs w:val="24"/>
                <w:lang w:eastAsia="zh-CN"/>
              </w:rPr>
              <w:t>mo</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w:t>
            </w:r>
            <w:r w:rsidR="00B313F0">
              <w:rPr>
                <w:rFonts w:ascii="Book Antiqua" w:hAnsi="Book Antiqua" w:hint="eastAsia"/>
                <w:sz w:val="24"/>
                <w:szCs w:val="24"/>
                <w:lang w:eastAsia="zh-CN"/>
              </w:rPr>
              <w:t>yr</w:t>
            </w:r>
            <w:r w:rsidRPr="00BA08F5">
              <w:rPr>
                <w:rFonts w:ascii="Book Antiqua" w:hAnsi="Book Antiqua"/>
                <w:sz w:val="24"/>
                <w:szCs w:val="24"/>
              </w:rPr>
              <w:t xml:space="preserve"> survival: HIPEC </w:t>
            </w:r>
            <w:r w:rsidR="00CC21A1" w:rsidRPr="00BA08F5">
              <w:rPr>
                <w:rFonts w:ascii="Book Antiqua" w:hAnsi="Book Antiqua"/>
                <w:i/>
                <w:sz w:val="24"/>
                <w:szCs w:val="24"/>
              </w:rPr>
              <w:t>vs</w:t>
            </w:r>
            <w:r w:rsidRPr="00BA08F5">
              <w:rPr>
                <w:rFonts w:ascii="Book Antiqua" w:hAnsi="Book Antiqua"/>
                <w:sz w:val="24"/>
                <w:szCs w:val="24"/>
              </w:rPr>
              <w:t xml:space="preserve"> control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44.4</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15.8%, </w:t>
            </w:r>
            <w:r w:rsidR="00C8347F" w:rsidRPr="00BA08F5">
              <w:rPr>
                <w:rFonts w:ascii="Book Antiqua" w:hAnsi="Book Antiqua"/>
                <w:i/>
                <w:sz w:val="24"/>
                <w:szCs w:val="24"/>
              </w:rPr>
              <w:t xml:space="preserve">P = </w:t>
            </w:r>
            <w:r w:rsidRPr="00BA08F5">
              <w:rPr>
                <w:rFonts w:ascii="Book Antiqua" w:hAnsi="Book Antiqua"/>
                <w:sz w:val="24"/>
                <w:szCs w:val="24"/>
              </w:rPr>
              <w:t>0.04)</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Hall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[99]</w:t>
            </w:r>
            <w:r w:rsidRPr="00BA08F5">
              <w:rPr>
                <w:rFonts w:ascii="Book Antiqua" w:hAnsi="Book Antiqua"/>
                <w:sz w:val="24"/>
                <w:szCs w:val="24"/>
              </w:rPr>
              <w:t xml:space="preserve">, 2004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USA</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 case-control</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34</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40- no PC</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 xml:space="preserve"> only surgery)</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40 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120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R0-21%</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R1-14% </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35%</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0%</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CRS+HIPEC): Overall</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8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R0/1 </w:t>
            </w:r>
            <w:r w:rsidR="00CC21A1" w:rsidRPr="00BA08F5">
              <w:rPr>
                <w:rFonts w:ascii="Book Antiqua" w:hAnsi="Book Antiqua"/>
                <w:i/>
                <w:sz w:val="24"/>
                <w:szCs w:val="24"/>
              </w:rPr>
              <w:t>vs</w:t>
            </w:r>
            <w:r w:rsidRPr="00BA08F5">
              <w:rPr>
                <w:rFonts w:ascii="Book Antiqua" w:hAnsi="Book Antiqua"/>
                <w:sz w:val="24"/>
                <w:szCs w:val="24"/>
              </w:rPr>
              <w:t>, R2</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11.2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w:t>
            </w:r>
            <w:r w:rsidR="00CC21A1" w:rsidRPr="00BA08F5">
              <w:rPr>
                <w:rFonts w:ascii="Book Antiqua" w:hAnsi="Book Antiqua"/>
                <w:i/>
                <w:sz w:val="24"/>
                <w:szCs w:val="24"/>
              </w:rPr>
              <w:t>vs</w:t>
            </w:r>
            <w:r w:rsidRPr="00BA08F5">
              <w:rPr>
                <w:rFonts w:ascii="Book Antiqua" w:hAnsi="Book Antiqua"/>
                <w:sz w:val="24"/>
                <w:szCs w:val="24"/>
              </w:rPr>
              <w:t xml:space="preserve"> 3.3 </w:t>
            </w:r>
            <w:r w:rsidR="00137577" w:rsidRPr="00BA08F5">
              <w:rPr>
                <w:rFonts w:ascii="Book Antiqua" w:hAnsi="Book Antiqua" w:hint="eastAsia"/>
                <w:sz w:val="24"/>
                <w:szCs w:val="24"/>
                <w:lang w:eastAsia="zh-CN"/>
              </w:rPr>
              <w:t>mo</w:t>
            </w:r>
            <w:r w:rsidRPr="00BA08F5">
              <w:rPr>
                <w:rFonts w:ascii="Book Antiqua" w:hAnsi="Book Antiqua"/>
                <w:sz w:val="24"/>
                <w:szCs w:val="24"/>
              </w:rPr>
              <w:t>,</w:t>
            </w:r>
            <w:r w:rsidR="00137577" w:rsidRPr="00BA08F5">
              <w:rPr>
                <w:rFonts w:ascii="Book Antiqua" w:hAnsi="Book Antiqua" w:hint="eastAsia"/>
                <w:sz w:val="24"/>
                <w:szCs w:val="24"/>
                <w:lang w:eastAsia="zh-CN"/>
              </w:rPr>
              <w:t xml:space="preserve"> </w:t>
            </w:r>
            <w:r w:rsidR="00C8347F" w:rsidRPr="00BA08F5">
              <w:rPr>
                <w:rFonts w:ascii="Book Antiqua" w:hAnsi="Book Antiqua"/>
                <w:i/>
                <w:sz w:val="24"/>
                <w:szCs w:val="24"/>
              </w:rPr>
              <w:t xml:space="preserve">P = </w:t>
            </w:r>
            <w:r w:rsidRPr="00BA08F5">
              <w:rPr>
                <w:rFonts w:ascii="Book Antiqua" w:hAnsi="Book Antiqua"/>
                <w:sz w:val="24"/>
                <w:szCs w:val="24"/>
              </w:rPr>
              <w:t>0.01)</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w:t>
            </w:r>
            <w:r w:rsidR="00B313F0">
              <w:rPr>
                <w:rFonts w:ascii="Book Antiqua" w:hAnsi="Book Antiqua" w:hint="eastAsia"/>
                <w:sz w:val="24"/>
                <w:szCs w:val="24"/>
                <w:lang w:eastAsia="zh-CN"/>
              </w:rPr>
              <w:t>-yr</w:t>
            </w:r>
            <w:r w:rsidRPr="00BA08F5">
              <w:rPr>
                <w:rFonts w:ascii="Book Antiqua" w:hAnsi="Book Antiqua"/>
                <w:sz w:val="24"/>
                <w:szCs w:val="24"/>
              </w:rPr>
              <w:t xml:space="preserve"> survival - R0/1 </w:t>
            </w:r>
            <w:r w:rsidR="00CC21A1" w:rsidRPr="00BA08F5">
              <w:rPr>
                <w:rFonts w:ascii="Book Antiqua" w:hAnsi="Book Antiqua"/>
                <w:i/>
                <w:sz w:val="24"/>
                <w:szCs w:val="24"/>
              </w:rPr>
              <w:t>vs</w:t>
            </w:r>
            <w:r w:rsidRPr="00BA08F5">
              <w:rPr>
                <w:rFonts w:ascii="Book Antiqua" w:hAnsi="Book Antiqua"/>
                <w:sz w:val="24"/>
                <w:szCs w:val="24"/>
              </w:rPr>
              <w:t xml:space="preserve">, R2-45 </w:t>
            </w:r>
            <w:r w:rsidR="00CC21A1" w:rsidRPr="00BA08F5">
              <w:rPr>
                <w:rFonts w:ascii="Book Antiqua" w:hAnsi="Book Antiqua"/>
                <w:i/>
                <w:sz w:val="24"/>
                <w:szCs w:val="24"/>
              </w:rPr>
              <w:t>vs</w:t>
            </w:r>
            <w:r w:rsidRPr="00BA08F5">
              <w:rPr>
                <w:rFonts w:ascii="Book Antiqua" w:hAnsi="Book Antiqua"/>
                <w:sz w:val="24"/>
                <w:szCs w:val="24"/>
              </w:rPr>
              <w:t xml:space="preserve"> 8%</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Yonemura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[95]</w:t>
            </w:r>
            <w:r w:rsidRPr="00BA08F5">
              <w:rPr>
                <w:rFonts w:ascii="Book Antiqua" w:hAnsi="Book Antiqua"/>
                <w:sz w:val="24"/>
                <w:szCs w:val="24"/>
              </w:rPr>
              <w:t xml:space="preserve">, 2005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Japan</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Retrospective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42</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peritonectomy [P] + HIPEC</w:t>
            </w:r>
            <w:r w:rsidRPr="00BA08F5">
              <w:rPr>
                <w:rFonts w:ascii="Book Antiqua" w:hAnsi="Book Antiqua"/>
                <w:sz w:val="24"/>
                <w:szCs w:val="24"/>
              </w:rPr>
              <w:lastRenderedPageBreak/>
              <w:t>)</w:t>
            </w:r>
          </w:p>
          <w:p w:rsidR="00F704E3" w:rsidRPr="00BA08F5" w:rsidRDefault="00F704E3" w:rsidP="001E3EBB">
            <w:pPr>
              <w:adjustRightInd w:val="0"/>
              <w:snapToGrid w:val="0"/>
              <w:spacing w:line="360" w:lineRule="auto"/>
              <w:jc w:val="center"/>
              <w:rPr>
                <w:rFonts w:ascii="Book Antiqua" w:hAnsi="Book Antiqua"/>
                <w:sz w:val="24"/>
                <w:szCs w:val="24"/>
              </w:rPr>
            </w:pP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65</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conventional surgery</w:t>
            </w:r>
            <w:r w:rsidR="00DB42CE">
              <w:rPr>
                <w:rFonts w:ascii="Book Antiqua" w:hAnsi="Book Antiqua"/>
                <w:sz w:val="24"/>
                <w:szCs w:val="24"/>
              </w:rPr>
              <w:t xml:space="preserve"> </w:t>
            </w:r>
            <w:r w:rsidRPr="00BA08F5">
              <w:rPr>
                <w:rFonts w:ascii="Book Antiqua" w:hAnsi="Book Antiqua"/>
                <w:sz w:val="24"/>
                <w:szCs w:val="24"/>
              </w:rPr>
              <w:t xml:space="preserve">[C] </w:t>
            </w:r>
            <w:r w:rsidRPr="00BA08F5">
              <w:rPr>
                <w:rFonts w:ascii="Book Antiqua" w:hAnsi="Book Antiqua"/>
                <w:sz w:val="24"/>
                <w:szCs w:val="24"/>
              </w:rPr>
              <w:lastRenderedPageBreak/>
              <w:t>+ HIPEC)</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MMC 30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300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Etoposide 150 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60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Overall 43.9%</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P + HIPEC 69% C + HIPEC</w:t>
            </w:r>
            <w:r w:rsidR="00DB42CE">
              <w:rPr>
                <w:rFonts w:ascii="Book Antiqua" w:hAnsi="Book Antiqua"/>
                <w:sz w:val="24"/>
                <w:szCs w:val="24"/>
              </w:rPr>
              <w:t xml:space="preserve"> </w:t>
            </w:r>
            <w:r w:rsidRPr="00BA08F5">
              <w:rPr>
                <w:rFonts w:ascii="Book Antiqua" w:hAnsi="Book Antiqua"/>
                <w:sz w:val="24"/>
                <w:szCs w:val="24"/>
              </w:rPr>
              <w:lastRenderedPageBreak/>
              <w:t>28%</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lastRenderedPageBreak/>
              <w:t xml:space="preserve">Overall - 21.5% </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P + HIPEC- 43%</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 C + </w:t>
            </w:r>
            <w:r w:rsidRPr="00BA08F5">
              <w:rPr>
                <w:rFonts w:ascii="Book Antiqua" w:hAnsi="Book Antiqua"/>
                <w:sz w:val="24"/>
                <w:szCs w:val="24"/>
              </w:rPr>
              <w:lastRenderedPageBreak/>
              <w:t>HIPEC-</w:t>
            </w:r>
            <w:r w:rsidR="00DB42CE">
              <w:rPr>
                <w:rFonts w:ascii="Book Antiqua" w:hAnsi="Book Antiqua"/>
                <w:sz w:val="24"/>
                <w:szCs w:val="24"/>
              </w:rPr>
              <w:t xml:space="preserve"> </w:t>
            </w:r>
            <w:r w:rsidRPr="00BA08F5">
              <w:rPr>
                <w:rFonts w:ascii="Book Antiqua" w:hAnsi="Book Antiqua"/>
                <w:sz w:val="24"/>
                <w:szCs w:val="24"/>
              </w:rPr>
              <w:t>8%</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lastRenderedPageBreak/>
              <w:t>Overall 2.8%</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P + HIPEC- 7%</w:t>
            </w:r>
          </w:p>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 C + </w:t>
            </w:r>
            <w:r w:rsidRPr="00BA08F5">
              <w:rPr>
                <w:rFonts w:ascii="Book Antiqua" w:hAnsi="Book Antiqua"/>
                <w:sz w:val="24"/>
                <w:szCs w:val="24"/>
              </w:rPr>
              <w:lastRenderedPageBreak/>
              <w:t>HIPEC-</w:t>
            </w:r>
            <w:r w:rsidR="00DB42CE">
              <w:rPr>
                <w:rFonts w:ascii="Book Antiqua" w:hAnsi="Book Antiqua"/>
                <w:sz w:val="24"/>
                <w:szCs w:val="24"/>
              </w:rPr>
              <w:t xml:space="preserve"> </w:t>
            </w:r>
            <w:r w:rsidRPr="00BA08F5">
              <w:rPr>
                <w:rFonts w:ascii="Book Antiqua" w:hAnsi="Book Antiqua"/>
                <w:sz w:val="24"/>
                <w:szCs w:val="24"/>
              </w:rPr>
              <w:t>0%</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Median survival: Overall</w:t>
            </w:r>
            <w:r w:rsidR="00DB42CE">
              <w:rPr>
                <w:rFonts w:ascii="Book Antiqua" w:hAnsi="Book Antiqua" w:hint="eastAsia"/>
                <w:sz w:val="24"/>
                <w:szCs w:val="24"/>
                <w:lang w:eastAsia="zh-CN"/>
              </w:rPr>
              <w:t xml:space="preserve">: </w:t>
            </w:r>
            <w:r w:rsidRPr="00BA08F5">
              <w:rPr>
                <w:rFonts w:ascii="Book Antiqua" w:hAnsi="Book Antiqua"/>
                <w:sz w:val="24"/>
                <w:szCs w:val="24"/>
              </w:rPr>
              <w:t xml:space="preserve">11 </w:t>
            </w:r>
            <w:r w:rsidR="00DB42CE">
              <w:rPr>
                <w:rFonts w:ascii="Book Antiqua" w:hAnsi="Book Antiqua" w:hint="eastAsia"/>
                <w:sz w:val="24"/>
                <w:szCs w:val="24"/>
                <w:lang w:eastAsia="zh-CN"/>
              </w:rPr>
              <w:t>mo</w:t>
            </w:r>
            <w:r w:rsidRPr="00BA08F5">
              <w:rPr>
                <w:rFonts w:ascii="Book Antiqua" w:hAnsi="Book Antiqua"/>
                <w:sz w:val="24"/>
                <w:szCs w:val="24"/>
              </w:rPr>
              <w:t>; CCR0</w:t>
            </w:r>
            <w:r w:rsidR="00DB42CE">
              <w:rPr>
                <w:rFonts w:ascii="Book Antiqua" w:hAnsi="Book Antiqua" w:hint="eastAsia"/>
                <w:sz w:val="24"/>
                <w:szCs w:val="24"/>
                <w:lang w:eastAsia="zh-CN"/>
              </w:rPr>
              <w:t xml:space="preserve">: </w:t>
            </w:r>
            <w:r w:rsidRPr="00BA08F5">
              <w:rPr>
                <w:rFonts w:ascii="Book Antiqua" w:hAnsi="Book Antiqua"/>
                <w:sz w:val="24"/>
                <w:szCs w:val="24"/>
              </w:rPr>
              <w:t xml:space="preserve">15.5 </w:t>
            </w:r>
            <w:r w:rsidR="00DB42CE">
              <w:rPr>
                <w:rFonts w:ascii="Book Antiqua" w:hAnsi="Book Antiqua" w:hint="eastAsia"/>
                <w:sz w:val="24"/>
                <w:szCs w:val="24"/>
                <w:lang w:eastAsia="zh-CN"/>
              </w:rPr>
              <w:t>mo</w:t>
            </w:r>
            <w:r w:rsidRPr="00BA08F5">
              <w:rPr>
                <w:rFonts w:ascii="Book Antiqua" w:hAnsi="Book Antiqua"/>
                <w:sz w:val="24"/>
                <w:szCs w:val="24"/>
              </w:rPr>
              <w:t>; CCR</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7.9 </w:t>
            </w:r>
            <w:r w:rsidR="00137577" w:rsidRPr="00BA08F5">
              <w:rPr>
                <w:rFonts w:ascii="Book Antiqua" w:hAnsi="Book Antiqua" w:hint="eastAsia"/>
                <w:sz w:val="24"/>
                <w:szCs w:val="24"/>
                <w:lang w:eastAsia="zh-CN"/>
              </w:rPr>
              <w:t>mo</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all patients);</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CCR0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19.2 </w:t>
            </w:r>
            <w:r w:rsidR="00137577" w:rsidRPr="00BA08F5">
              <w:rPr>
                <w:rFonts w:ascii="Book Antiqua" w:hAnsi="Book Antiqua" w:hint="eastAsia"/>
                <w:sz w:val="24"/>
                <w:szCs w:val="24"/>
                <w:lang w:eastAsia="zh-CN"/>
              </w:rPr>
              <w:t>mo</w:t>
            </w:r>
            <w:r w:rsidRPr="00BA08F5">
              <w:rPr>
                <w:rFonts w:ascii="Book Antiqua" w:hAnsi="Book Antiqua"/>
                <w:sz w:val="24"/>
                <w:szCs w:val="24"/>
              </w:rPr>
              <w:t>; CCR</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7.8 </w:t>
            </w:r>
            <w:r w:rsidR="00137577" w:rsidRPr="00BA08F5">
              <w:rPr>
                <w:rFonts w:ascii="Book Antiqua" w:hAnsi="Book Antiqua" w:hint="eastAsia"/>
                <w:sz w:val="24"/>
                <w:szCs w:val="24"/>
                <w:lang w:eastAsia="zh-CN"/>
              </w:rPr>
              <w:t>mo</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P</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HIPEC patients)</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Pr>
                <w:rFonts w:ascii="Book Antiqua" w:hAnsi="Book Antiqua" w:hint="eastAsia"/>
                <w:sz w:val="24"/>
                <w:szCs w:val="24"/>
                <w:lang w:eastAsia="zh-CN"/>
              </w:rPr>
              <w:t>yr</w:t>
            </w:r>
            <w:r w:rsidRPr="00BA08F5">
              <w:rPr>
                <w:rFonts w:ascii="Book Antiqua" w:hAnsi="Book Antiqua"/>
                <w:sz w:val="24"/>
                <w:szCs w:val="24"/>
              </w:rPr>
              <w:t xml:space="preserve"> survival: overall-6.7%; P + </w:t>
            </w:r>
            <w:r w:rsidRPr="00BA08F5">
              <w:rPr>
                <w:rFonts w:ascii="Book Antiqua" w:hAnsi="Book Antiqua"/>
                <w:sz w:val="24"/>
                <w:szCs w:val="24"/>
              </w:rPr>
              <w:lastRenderedPageBreak/>
              <w:t>HIPEC-27%; CCR0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13%, CCR</w:t>
            </w:r>
            <w:r w:rsidR="00137577" w:rsidRPr="00BA08F5">
              <w:rPr>
                <w:rFonts w:ascii="Book Antiqua" w:hAnsi="Book Antiqua" w:hint="eastAsia"/>
                <w:sz w:val="24"/>
                <w:szCs w:val="24"/>
                <w:lang w:eastAsia="zh-CN"/>
              </w:rPr>
              <w:t xml:space="preserve"> </w:t>
            </w:r>
            <w:r w:rsidRPr="00BA08F5">
              <w:rPr>
                <w:rFonts w:ascii="Book Antiqua" w:hAnsi="Book Antiqua" w:cstheme="minorHAnsi"/>
                <w:sz w:val="24"/>
                <w:szCs w:val="24"/>
              </w:rPr>
              <w:t>≥</w:t>
            </w:r>
            <w:r w:rsidR="00137577" w:rsidRPr="00BA08F5">
              <w:rPr>
                <w:rFonts w:ascii="Book Antiqua" w:hAnsi="Book Antiqua" w:cstheme="minorHAnsi" w:hint="eastAsia"/>
                <w:sz w:val="24"/>
                <w:szCs w:val="24"/>
                <w:lang w:eastAsia="zh-CN"/>
              </w:rPr>
              <w:t xml:space="preserve"> </w:t>
            </w:r>
            <w:r w:rsidRPr="00BA08F5">
              <w:rPr>
                <w:rFonts w:ascii="Book Antiqua" w:hAnsi="Book Antiqua"/>
                <w:sz w:val="24"/>
                <w:szCs w:val="24"/>
              </w:rPr>
              <w:t>1</w:t>
            </w:r>
            <w:r w:rsidR="00137577" w:rsidRPr="00BA08F5">
              <w:rPr>
                <w:rFonts w:ascii="Book Antiqua" w:hAnsi="Book Antiqua" w:hint="eastAsia"/>
                <w:sz w:val="24"/>
                <w:szCs w:val="24"/>
                <w:lang w:eastAsia="zh-CN"/>
              </w:rPr>
              <w:t>%</w:t>
            </w:r>
            <w:r w:rsidRPr="00BA08F5">
              <w:rPr>
                <w:rFonts w:ascii="Book Antiqua" w:hAnsi="Book Antiqua"/>
                <w:sz w:val="24"/>
                <w:szCs w:val="24"/>
              </w:rPr>
              <w:t>-2%</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Scaringi </w:t>
            </w:r>
            <w:r w:rsidR="00C8347F" w:rsidRPr="00BA08F5">
              <w:rPr>
                <w:rFonts w:ascii="Book Antiqua" w:hAnsi="Book Antiqua"/>
                <w:i/>
                <w:sz w:val="24"/>
                <w:szCs w:val="24"/>
              </w:rPr>
              <w:t>et al</w:t>
            </w:r>
            <w:r w:rsidR="00874EE3" w:rsidRPr="00BA08F5">
              <w:rPr>
                <w:rFonts w:ascii="Book Antiqua" w:hAnsi="Book Antiqua"/>
                <w:sz w:val="24"/>
                <w:szCs w:val="24"/>
                <w:vertAlign w:val="superscript"/>
              </w:rPr>
              <w:t>[100]</w:t>
            </w:r>
            <w:r w:rsidRPr="00BA08F5">
              <w:rPr>
                <w:rFonts w:ascii="Book Antiqua" w:hAnsi="Book Antiqua"/>
                <w:sz w:val="24"/>
                <w:szCs w:val="24"/>
              </w:rPr>
              <w:t xml:space="preserve">, 2008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France</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Retrospective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37</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26 with PC)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120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200 mg/m</w:t>
            </w:r>
            <w:r w:rsidRPr="00BA08F5">
              <w:rPr>
                <w:rFonts w:ascii="Book Antiqua" w:hAnsi="Book Antiqua"/>
                <w:sz w:val="24"/>
                <w:szCs w:val="24"/>
                <w:vertAlign w:val="superscript"/>
              </w:rPr>
              <w:t>2</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60-90</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30.7%</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27%</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all patients)</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 xml:space="preserve">3.8% </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p>
          <w:p w:rsidR="00F704E3" w:rsidRPr="00BA08F5" w:rsidRDefault="00F704E3" w:rsidP="00137577">
            <w:pPr>
              <w:adjustRightInd w:val="0"/>
              <w:snapToGrid w:val="0"/>
              <w:spacing w:line="360" w:lineRule="auto"/>
              <w:jc w:val="center"/>
              <w:rPr>
                <w:rFonts w:ascii="Book Antiqua" w:hAnsi="Book Antiqua"/>
                <w:sz w:val="24"/>
                <w:szCs w:val="24"/>
                <w:lang w:val="es-ES_tradnl"/>
              </w:rPr>
            </w:pPr>
            <w:r w:rsidRPr="00BA08F5">
              <w:rPr>
                <w:rFonts w:ascii="Book Antiqua" w:hAnsi="Book Antiqua"/>
                <w:sz w:val="24"/>
                <w:szCs w:val="24"/>
                <w:lang w:val="es-ES_tradnl"/>
              </w:rPr>
              <w:t xml:space="preserve">CCR0 </w:t>
            </w:r>
            <w:r w:rsidR="00CC21A1" w:rsidRPr="00BA08F5">
              <w:rPr>
                <w:rFonts w:ascii="Book Antiqua" w:hAnsi="Book Antiqua"/>
                <w:i/>
                <w:sz w:val="24"/>
                <w:szCs w:val="24"/>
                <w:lang w:val="es-ES_tradnl"/>
              </w:rPr>
              <w:t>vs</w:t>
            </w:r>
            <w:r w:rsidRPr="00BA08F5">
              <w:rPr>
                <w:rFonts w:ascii="Book Antiqua" w:hAnsi="Book Antiqua"/>
                <w:sz w:val="24"/>
                <w:szCs w:val="24"/>
                <w:lang w:val="es-ES_tradnl"/>
              </w:rPr>
              <w:t xml:space="preserve"> CCR2- 15 </w:t>
            </w:r>
            <w:r w:rsidR="00137577" w:rsidRPr="00BA08F5">
              <w:rPr>
                <w:rFonts w:ascii="Book Antiqua" w:hAnsi="Book Antiqua" w:hint="eastAsia"/>
                <w:sz w:val="24"/>
                <w:szCs w:val="24"/>
                <w:lang w:val="es-ES_tradnl" w:eastAsia="zh-CN"/>
              </w:rPr>
              <w:t xml:space="preserve">mo </w:t>
            </w:r>
            <w:r w:rsidR="00CC21A1" w:rsidRPr="00BA08F5">
              <w:rPr>
                <w:rFonts w:ascii="Book Antiqua" w:hAnsi="Book Antiqua"/>
                <w:i/>
                <w:sz w:val="24"/>
                <w:szCs w:val="24"/>
                <w:lang w:val="es-ES_tradnl"/>
              </w:rPr>
              <w:t>vs</w:t>
            </w:r>
            <w:r w:rsidRPr="00BA08F5">
              <w:rPr>
                <w:rFonts w:ascii="Book Antiqua" w:hAnsi="Book Antiqua"/>
                <w:sz w:val="24"/>
                <w:szCs w:val="24"/>
                <w:lang w:val="es-ES_tradnl"/>
              </w:rPr>
              <w:t xml:space="preserve"> 3.9 </w:t>
            </w:r>
            <w:r w:rsidR="00137577" w:rsidRPr="00BA08F5">
              <w:rPr>
                <w:rFonts w:ascii="Book Antiqua" w:hAnsi="Book Antiqua" w:hint="eastAsia"/>
                <w:sz w:val="24"/>
                <w:szCs w:val="24"/>
                <w:lang w:val="es-ES_tradnl" w:eastAsia="zh-CN"/>
              </w:rPr>
              <w:t>mo</w:t>
            </w:r>
            <w:r w:rsidRPr="00BA08F5">
              <w:rPr>
                <w:rFonts w:ascii="Book Antiqua" w:hAnsi="Book Antiqua"/>
                <w:sz w:val="24"/>
                <w:szCs w:val="24"/>
                <w:lang w:val="es-ES_tradnl"/>
              </w:rPr>
              <w:t xml:space="preserve">, </w:t>
            </w:r>
            <w:r w:rsidR="00C8347F" w:rsidRPr="00BA08F5">
              <w:rPr>
                <w:rFonts w:ascii="Book Antiqua" w:hAnsi="Book Antiqua"/>
                <w:i/>
                <w:sz w:val="24"/>
                <w:szCs w:val="24"/>
                <w:lang w:val="es-ES_tradnl"/>
              </w:rPr>
              <w:t xml:space="preserve">P = </w:t>
            </w:r>
            <w:r w:rsidRPr="00BA08F5">
              <w:rPr>
                <w:rFonts w:ascii="Book Antiqua" w:hAnsi="Book Antiqua"/>
                <w:sz w:val="24"/>
                <w:szCs w:val="24"/>
                <w:lang w:val="es-ES_tradnl"/>
              </w:rPr>
              <w:t>0.007</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Gilly stage 1</w:t>
            </w:r>
            <w:r w:rsidR="00137577" w:rsidRPr="00BA08F5">
              <w:rPr>
                <w:rFonts w:ascii="Book Antiqua" w:hAnsi="Book Antiqua"/>
                <w:sz w:val="24"/>
                <w:szCs w:val="24"/>
              </w:rPr>
              <w:t xml:space="preserve"> and </w:t>
            </w:r>
            <w:r w:rsidRPr="00BA08F5">
              <w:rPr>
                <w:rFonts w:ascii="Book Antiqua" w:hAnsi="Book Antiqua"/>
                <w:sz w:val="24"/>
                <w:szCs w:val="24"/>
              </w:rPr>
              <w:t xml:space="preserve">2 </w:t>
            </w:r>
            <w:r w:rsidR="00CC21A1" w:rsidRPr="00BA08F5">
              <w:rPr>
                <w:rFonts w:ascii="Book Antiqua" w:hAnsi="Book Antiqua"/>
                <w:i/>
                <w:sz w:val="24"/>
                <w:szCs w:val="24"/>
              </w:rPr>
              <w:t>vs</w:t>
            </w:r>
            <w:r w:rsidRPr="00BA08F5">
              <w:rPr>
                <w:rFonts w:ascii="Book Antiqua" w:hAnsi="Book Antiqua"/>
                <w:sz w:val="24"/>
                <w:szCs w:val="24"/>
              </w:rPr>
              <w:t xml:space="preserve"> 3</w:t>
            </w:r>
            <w:r w:rsidR="00137577" w:rsidRPr="00BA08F5">
              <w:rPr>
                <w:rFonts w:ascii="Book Antiqua" w:hAnsi="Book Antiqua"/>
                <w:sz w:val="24"/>
                <w:szCs w:val="24"/>
              </w:rPr>
              <w:t xml:space="preserve"> and </w:t>
            </w:r>
            <w:r w:rsidRPr="00BA08F5">
              <w:rPr>
                <w:rFonts w:ascii="Book Antiqua" w:hAnsi="Book Antiqua"/>
                <w:sz w:val="24"/>
                <w:szCs w:val="24"/>
              </w:rPr>
              <w:t>4</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15 </w:t>
            </w:r>
            <w:r w:rsidR="00137577" w:rsidRPr="00BA08F5">
              <w:rPr>
                <w:rFonts w:ascii="Book Antiqua" w:hAnsi="Book Antiqua" w:hint="eastAsia"/>
                <w:sz w:val="24"/>
                <w:szCs w:val="24"/>
                <w:lang w:eastAsia="zh-CN"/>
              </w:rPr>
              <w:t xml:space="preserve">mo </w:t>
            </w:r>
            <w:r w:rsidR="00CC21A1" w:rsidRPr="00BA08F5">
              <w:rPr>
                <w:rFonts w:ascii="Book Antiqua" w:hAnsi="Book Antiqua"/>
                <w:i/>
                <w:sz w:val="24"/>
                <w:szCs w:val="24"/>
              </w:rPr>
              <w:t>vs</w:t>
            </w:r>
            <w:r w:rsidRPr="00BA08F5">
              <w:rPr>
                <w:rFonts w:ascii="Book Antiqua" w:hAnsi="Book Antiqua"/>
                <w:sz w:val="24"/>
                <w:szCs w:val="24"/>
              </w:rPr>
              <w:t xml:space="preserve"> 4 </w:t>
            </w:r>
            <w:r w:rsidR="00137577" w:rsidRPr="00BA08F5">
              <w:rPr>
                <w:rFonts w:ascii="Book Antiqua" w:hAnsi="Book Antiqua" w:hint="eastAsia"/>
                <w:sz w:val="24"/>
                <w:szCs w:val="24"/>
                <w:lang w:eastAsia="zh-CN"/>
              </w:rPr>
              <w:t>mo</w:t>
            </w:r>
            <w:r w:rsidRPr="00BA08F5">
              <w:rPr>
                <w:rFonts w:ascii="Book Antiqua" w:hAnsi="Book Antiqua"/>
                <w:sz w:val="24"/>
                <w:szCs w:val="24"/>
              </w:rPr>
              <w:t xml:space="preserve">, </w:t>
            </w:r>
            <w:r w:rsidR="00C8347F" w:rsidRPr="00BA08F5">
              <w:rPr>
                <w:rFonts w:ascii="Book Antiqua" w:hAnsi="Book Antiqua"/>
                <w:i/>
                <w:sz w:val="24"/>
                <w:szCs w:val="24"/>
              </w:rPr>
              <w:t xml:space="preserve">P = </w:t>
            </w:r>
            <w:r w:rsidRPr="00BA08F5">
              <w:rPr>
                <w:rFonts w:ascii="Book Antiqua" w:hAnsi="Book Antiqua"/>
                <w:sz w:val="24"/>
                <w:szCs w:val="24"/>
              </w:rPr>
              <w:t>0.01</w:t>
            </w:r>
          </w:p>
        </w:tc>
      </w:tr>
      <w:tr w:rsidR="00F704E3" w:rsidRPr="00BA08F5" w:rsidTr="001E3EBB">
        <w:tc>
          <w:tcPr>
            <w:tcW w:w="1185" w:type="dxa"/>
          </w:tcPr>
          <w:p w:rsidR="00F704E3" w:rsidRPr="00BA08F5" w:rsidRDefault="00F704E3"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Glehen </w:t>
            </w:r>
            <w:r w:rsidR="00C8347F" w:rsidRPr="00BA08F5">
              <w:rPr>
                <w:rFonts w:ascii="Book Antiqua" w:hAnsi="Book Antiqua"/>
                <w:i/>
                <w:sz w:val="24"/>
                <w:szCs w:val="24"/>
              </w:rPr>
              <w:t>et al</w:t>
            </w:r>
            <w:r w:rsidR="003B3B6C" w:rsidRPr="00BA08F5">
              <w:rPr>
                <w:rFonts w:ascii="Book Antiqua" w:hAnsi="Book Antiqua"/>
                <w:sz w:val="24"/>
                <w:szCs w:val="24"/>
                <w:vertAlign w:val="superscript"/>
              </w:rPr>
              <w:t>[96]</w:t>
            </w:r>
            <w:r w:rsidRPr="00BA08F5">
              <w:rPr>
                <w:rFonts w:ascii="Book Antiqua" w:hAnsi="Book Antiqua"/>
                <w:sz w:val="24"/>
                <w:szCs w:val="24"/>
              </w:rPr>
              <w:t>,</w:t>
            </w:r>
          </w:p>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2010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France</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Retrospective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159</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 HIPEC and/or EPIC)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HIPEC: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w:t>
            </w:r>
            <w:r w:rsidR="00DB42CE">
              <w:rPr>
                <w:rFonts w:ascii="Book Antiqua" w:hAnsi="Book Antiqua"/>
                <w:sz w:val="24"/>
                <w:szCs w:val="24"/>
              </w:rPr>
              <w:t xml:space="preserve"> </w:t>
            </w:r>
            <w:r w:rsidRPr="00BA08F5">
              <w:rPr>
                <w:rFonts w:ascii="Book Antiqua" w:hAnsi="Book Antiqua"/>
                <w:sz w:val="24"/>
                <w:szCs w:val="24"/>
              </w:rPr>
              <w:t>30–50 mg/m</w:t>
            </w:r>
            <w:r w:rsidRPr="00BA08F5">
              <w:rPr>
                <w:rFonts w:ascii="Book Antiqua" w:hAnsi="Book Antiqua"/>
                <w:sz w:val="24"/>
                <w:szCs w:val="24"/>
                <w:vertAlign w:val="superscript"/>
              </w:rPr>
              <w:t>2</w:t>
            </w:r>
            <w:r w:rsidRPr="00BA08F5">
              <w:rPr>
                <w:rFonts w:ascii="Book Antiqua" w:hAnsi="Book Antiqua"/>
                <w:sz w:val="24"/>
                <w:szCs w:val="24"/>
              </w:rPr>
              <w:t xml:space="preserve"> ± Cisplatin 50–100 mg/m</w:t>
            </w:r>
            <w:r w:rsidRPr="00BA08F5">
              <w:rPr>
                <w:rFonts w:ascii="Book Antiqua" w:hAnsi="Book Antiqua"/>
                <w:sz w:val="24"/>
                <w:szCs w:val="24"/>
                <w:vertAlign w:val="superscript"/>
              </w:rPr>
              <w:t>2</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Oxaliplatin 360–460 mg/m</w:t>
            </w:r>
            <w:r w:rsidRPr="00BA08F5">
              <w:rPr>
                <w:rFonts w:ascii="Book Antiqua" w:hAnsi="Book Antiqua"/>
                <w:sz w:val="24"/>
                <w:szCs w:val="24"/>
                <w:vertAlign w:val="superscript"/>
              </w:rPr>
              <w:t>2</w:t>
            </w:r>
            <w:r w:rsidRPr="00BA08F5">
              <w:rPr>
                <w:rFonts w:ascii="Book Antiqua" w:hAnsi="Book Antiqua"/>
                <w:sz w:val="24"/>
                <w:szCs w:val="24"/>
              </w:rPr>
              <w:t xml:space="preserve"> ± irinotecan 100–</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200 </w:t>
            </w:r>
            <w:r w:rsidRPr="00BA08F5">
              <w:rPr>
                <w:rFonts w:ascii="Book Antiqua" w:hAnsi="Book Antiqua"/>
                <w:sz w:val="24"/>
                <w:szCs w:val="24"/>
              </w:rPr>
              <w:lastRenderedPageBreak/>
              <w:t>mg/m</w:t>
            </w:r>
            <w:r w:rsidRPr="00BA08F5">
              <w:rPr>
                <w:rFonts w:ascii="Book Antiqua" w:hAnsi="Book Antiqua"/>
                <w:sz w:val="24"/>
                <w:szCs w:val="24"/>
                <w:vertAlign w:val="superscript"/>
              </w:rPr>
              <w:t>2</w:t>
            </w:r>
            <w:r w:rsidRPr="00BA08F5">
              <w:rPr>
                <w:rFonts w:ascii="Book Antiqua" w:hAnsi="Book Antiqua"/>
                <w:sz w:val="24"/>
                <w:szCs w:val="24"/>
              </w:rPr>
              <w:t xml:space="preserve"> ± </w:t>
            </w:r>
            <w:r w:rsidR="00EF4CD3" w:rsidRPr="00BA08F5">
              <w:rPr>
                <w:rFonts w:ascii="Book Antiqua" w:hAnsi="Book Antiqua" w:hint="eastAsia"/>
                <w:sz w:val="24"/>
                <w:szCs w:val="24"/>
                <w:lang w:eastAsia="zh-CN"/>
              </w:rPr>
              <w:t>iv</w:t>
            </w:r>
            <w:r w:rsidRPr="00BA08F5">
              <w:rPr>
                <w:rFonts w:ascii="Book Antiqua" w:hAnsi="Book Antiqua"/>
                <w:sz w:val="24"/>
                <w:szCs w:val="24"/>
              </w:rPr>
              <w:t xml:space="preserve"> 5-FU and leucovorin</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EPIC:</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10 mg/m</w:t>
            </w:r>
            <w:r w:rsidRPr="00BA08F5">
              <w:rPr>
                <w:rFonts w:ascii="Book Antiqua" w:hAnsi="Book Antiqua"/>
                <w:sz w:val="24"/>
                <w:szCs w:val="24"/>
                <w:vertAlign w:val="superscript"/>
              </w:rPr>
              <w:t>2</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5-FU 600 mg/m</w:t>
            </w:r>
            <w:r w:rsidRPr="00BA08F5">
              <w:rPr>
                <w:rFonts w:ascii="Book Antiqua" w:hAnsi="Book Antiqua"/>
                <w:sz w:val="24"/>
                <w:szCs w:val="24"/>
                <w:vertAlign w:val="superscript"/>
              </w:rPr>
              <w:t>2</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60-120</w:t>
            </w: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30</w:t>
            </w: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Day 1</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Days 2-5</w:t>
            </w:r>
          </w:p>
        </w:tc>
        <w:tc>
          <w:tcPr>
            <w:tcW w:w="1157"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lastRenderedPageBreak/>
              <w:t>56%</w:t>
            </w:r>
          </w:p>
        </w:tc>
        <w:tc>
          <w:tcPr>
            <w:tcW w:w="1111"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27.8%</w:t>
            </w:r>
          </w:p>
        </w:tc>
        <w:tc>
          <w:tcPr>
            <w:tcW w:w="992" w:type="dxa"/>
          </w:tcPr>
          <w:p w:rsidR="00F704E3" w:rsidRPr="00BA08F5" w:rsidRDefault="00F704E3" w:rsidP="0041515E">
            <w:pPr>
              <w:adjustRightInd w:val="0"/>
              <w:snapToGrid w:val="0"/>
              <w:spacing w:line="360" w:lineRule="auto"/>
              <w:jc w:val="both"/>
              <w:rPr>
                <w:rFonts w:ascii="Book Antiqua" w:hAnsi="Book Antiqua"/>
                <w:sz w:val="24"/>
                <w:szCs w:val="24"/>
              </w:rPr>
            </w:pPr>
            <w:r w:rsidRPr="00BA08F5">
              <w:rPr>
                <w:rFonts w:ascii="Book Antiqua" w:hAnsi="Book Antiqua"/>
                <w:sz w:val="24"/>
                <w:szCs w:val="24"/>
              </w:rPr>
              <w:t>6.5%</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Median survival: overall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9.2 </w:t>
            </w:r>
            <w:r w:rsidR="00DB42CE">
              <w:rPr>
                <w:rFonts w:ascii="Book Antiqua" w:hAnsi="Book Antiqua" w:hint="eastAsia"/>
                <w:sz w:val="24"/>
                <w:szCs w:val="24"/>
                <w:lang w:eastAsia="zh-CN"/>
              </w:rPr>
              <w:t>mo</w:t>
            </w:r>
            <w:r w:rsidRPr="00BA08F5">
              <w:rPr>
                <w:rFonts w:ascii="Book Antiqua" w:hAnsi="Book Antiqua"/>
                <w:sz w:val="24"/>
                <w:szCs w:val="24"/>
              </w:rPr>
              <w:t>, CCR0</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15 </w:t>
            </w:r>
            <w:r w:rsidR="00137577" w:rsidRPr="00BA08F5">
              <w:rPr>
                <w:rFonts w:ascii="Book Antiqua" w:hAnsi="Book Antiqua" w:hint="eastAsia"/>
                <w:sz w:val="24"/>
                <w:szCs w:val="24"/>
                <w:lang w:eastAsia="zh-CN"/>
              </w:rPr>
              <w:t>mo</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w:t>
            </w:r>
            <w:r w:rsidR="00B313F0">
              <w:rPr>
                <w:rFonts w:ascii="Book Antiqua" w:hAnsi="Book Antiqua" w:hint="eastAsia"/>
                <w:sz w:val="24"/>
                <w:szCs w:val="24"/>
                <w:lang w:eastAsia="zh-CN"/>
              </w:rPr>
              <w:t>yr</w:t>
            </w:r>
            <w:r w:rsidRPr="00BA08F5">
              <w:rPr>
                <w:rFonts w:ascii="Book Antiqua" w:hAnsi="Book Antiqua"/>
                <w:sz w:val="24"/>
                <w:szCs w:val="24"/>
              </w:rPr>
              <w:t xml:space="preserve"> survival: overall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13%; CCR0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23%</w:t>
            </w:r>
          </w:p>
        </w:tc>
      </w:tr>
      <w:tr w:rsidR="00F704E3" w:rsidRPr="00BA08F5" w:rsidTr="001E3EBB">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Yang </w:t>
            </w:r>
            <w:r w:rsidR="00C8347F" w:rsidRPr="00BA08F5">
              <w:rPr>
                <w:rFonts w:ascii="Book Antiqua" w:hAnsi="Book Antiqua"/>
                <w:i/>
                <w:sz w:val="24"/>
                <w:szCs w:val="24"/>
              </w:rPr>
              <w:t>et al</w:t>
            </w:r>
            <w:r w:rsidR="003B3B6C" w:rsidRPr="00BA08F5">
              <w:rPr>
                <w:rFonts w:ascii="Book Antiqua" w:hAnsi="Book Antiqua"/>
                <w:sz w:val="24"/>
                <w:szCs w:val="24"/>
                <w:vertAlign w:val="superscript"/>
              </w:rPr>
              <w:t>[101]</w:t>
            </w:r>
            <w:r w:rsidRPr="00BA08F5">
              <w:rPr>
                <w:rFonts w:ascii="Book Antiqua" w:hAnsi="Book Antiqua"/>
                <w:sz w:val="24"/>
                <w:szCs w:val="24"/>
              </w:rPr>
              <w:t xml:space="preserve">, 2010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China</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28</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30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120</w:t>
            </w:r>
            <w:r w:rsidR="00EF4CD3" w:rsidRPr="00BA08F5">
              <w:rPr>
                <w:rFonts w:ascii="Book Antiqua" w:hAnsi="Book Antiqua" w:hint="eastAsia"/>
                <w:sz w:val="24"/>
                <w:szCs w:val="24"/>
                <w:lang w:eastAsia="zh-CN"/>
              </w:rPr>
              <w:t xml:space="preserve"> </w:t>
            </w:r>
            <w:r w:rsidRPr="00BA08F5">
              <w:rPr>
                <w:rFonts w:ascii="Book Antiqua" w:hAnsi="Book Antiqua"/>
                <w:sz w:val="24"/>
                <w:szCs w:val="24"/>
              </w:rPr>
              <w:t>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90-120</w:t>
            </w:r>
          </w:p>
        </w:tc>
        <w:tc>
          <w:tcPr>
            <w:tcW w:w="115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CCR0-39.2% CCR1-21.4%</w:t>
            </w:r>
          </w:p>
        </w:tc>
        <w:tc>
          <w:tcPr>
            <w:tcW w:w="111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14.3%</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0%</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w:t>
            </w:r>
            <w:r w:rsidR="00B313F0">
              <w:rPr>
                <w:rFonts w:ascii="Book Antiqua" w:hAnsi="Book Antiqua" w:hint="eastAsia"/>
                <w:sz w:val="24"/>
                <w:szCs w:val="24"/>
                <w:lang w:eastAsia="zh-CN"/>
              </w:rPr>
              <w:t>yr</w:t>
            </w:r>
            <w:r w:rsidRPr="00BA08F5">
              <w:rPr>
                <w:rFonts w:ascii="Book Antiqua" w:hAnsi="Book Antiqua"/>
                <w:sz w:val="24"/>
                <w:szCs w:val="24"/>
              </w:rPr>
              <w:t xml:space="preserve"> survival- 43%</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r w:rsidR="00DB42CE">
              <w:rPr>
                <w:rFonts w:ascii="Book Antiqua" w:hAnsi="Book Antiqua"/>
                <w:sz w:val="24"/>
                <w:szCs w:val="24"/>
              </w:rPr>
              <w:t xml:space="preserve"> </w:t>
            </w:r>
            <w:r w:rsidR="001E3EBB" w:rsidRPr="00BA08F5">
              <w:rPr>
                <w:rFonts w:ascii="Book Antiqua" w:hAnsi="Book Antiqua"/>
                <w:sz w:val="24"/>
                <w:szCs w:val="24"/>
              </w:rPr>
              <w:t>(</w:t>
            </w:r>
            <w:r w:rsidR="00DB42CE">
              <w:rPr>
                <w:rFonts w:ascii="Book Antiqua" w:hAnsi="Book Antiqua" w:hint="eastAsia"/>
                <w:sz w:val="24"/>
                <w:szCs w:val="24"/>
                <w:lang w:eastAsia="zh-CN"/>
              </w:rPr>
              <w:t>mo</w:t>
            </w:r>
            <w:r w:rsidRPr="00BA08F5">
              <w:rPr>
                <w:rFonts w:ascii="Book Antiqua" w:hAnsi="Book Antiqua"/>
                <w:sz w:val="24"/>
                <w:szCs w:val="24"/>
              </w:rPr>
              <w:t>):</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PCI</w:t>
            </w:r>
            <w:r w:rsidR="00137577" w:rsidRPr="00BA08F5">
              <w:rPr>
                <w:rFonts w:ascii="Book Antiqua" w:hAnsi="Book Antiqua" w:hint="eastAsia"/>
                <w:sz w:val="24"/>
                <w:szCs w:val="24"/>
                <w:lang w:eastAsia="zh-CN"/>
              </w:rPr>
              <w:t xml:space="preserve"> </w:t>
            </w:r>
            <w:r w:rsidRPr="00BA08F5">
              <w:rPr>
                <w:rFonts w:ascii="Book Antiqua" w:hAnsi="Book Antiqua" w:cstheme="minorHAnsi"/>
                <w:sz w:val="24"/>
                <w:szCs w:val="24"/>
              </w:rPr>
              <w:t>≤</w:t>
            </w:r>
            <w:r w:rsidR="00137577" w:rsidRPr="00BA08F5">
              <w:rPr>
                <w:rFonts w:ascii="Book Antiqua" w:hAnsi="Book Antiqua" w:cstheme="minorHAnsi" w:hint="eastAsia"/>
                <w:sz w:val="24"/>
                <w:szCs w:val="24"/>
                <w:lang w:eastAsia="zh-CN"/>
              </w:rPr>
              <w:t xml:space="preserve"> </w:t>
            </w:r>
            <w:r w:rsidRPr="00BA08F5">
              <w:rPr>
                <w:rFonts w:ascii="Book Antiqua" w:hAnsi="Book Antiqua"/>
                <w:sz w:val="24"/>
                <w:szCs w:val="24"/>
              </w:rPr>
              <w:t xml:space="preserve">20 </w:t>
            </w:r>
            <w:r w:rsidR="00CC21A1" w:rsidRPr="00BA08F5">
              <w:rPr>
                <w:rFonts w:ascii="Book Antiqua" w:hAnsi="Book Antiqua"/>
                <w:i/>
                <w:sz w:val="24"/>
                <w:szCs w:val="24"/>
              </w:rPr>
              <w:t>vs</w:t>
            </w:r>
            <w:r w:rsidRPr="00BA08F5">
              <w:rPr>
                <w:rFonts w:ascii="Book Antiqua" w:hAnsi="Book Antiqua"/>
                <w:sz w:val="24"/>
                <w:szCs w:val="24"/>
              </w:rPr>
              <w:t xml:space="preserve"> PCI &gt;</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20-27.7 </w:t>
            </w:r>
            <w:r w:rsidR="00CC21A1" w:rsidRPr="00BA08F5">
              <w:rPr>
                <w:rFonts w:ascii="Book Antiqua" w:hAnsi="Book Antiqua"/>
                <w:i/>
                <w:sz w:val="24"/>
                <w:szCs w:val="24"/>
              </w:rPr>
              <w:t>vs</w:t>
            </w:r>
            <w:r w:rsidRPr="00BA08F5">
              <w:rPr>
                <w:rFonts w:ascii="Book Antiqua" w:hAnsi="Book Antiqua"/>
                <w:sz w:val="24"/>
                <w:szCs w:val="24"/>
              </w:rPr>
              <w:t xml:space="preserve"> 6.4, </w:t>
            </w:r>
            <w:r w:rsidR="00C8347F" w:rsidRPr="00BA08F5">
              <w:rPr>
                <w:rFonts w:ascii="Book Antiqua" w:hAnsi="Book Antiqua"/>
                <w:i/>
                <w:sz w:val="24"/>
                <w:szCs w:val="24"/>
              </w:rPr>
              <w:t xml:space="preserve">P = </w:t>
            </w:r>
            <w:r w:rsidRPr="00BA08F5">
              <w:rPr>
                <w:rFonts w:ascii="Book Antiqua" w:hAnsi="Book Antiqua"/>
                <w:sz w:val="24"/>
                <w:szCs w:val="24"/>
              </w:rPr>
              <w:t>0.0001</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CCR0 </w:t>
            </w:r>
            <w:r w:rsidR="00CC21A1" w:rsidRPr="00BA08F5">
              <w:rPr>
                <w:rFonts w:ascii="Book Antiqua" w:hAnsi="Book Antiqua"/>
                <w:i/>
                <w:sz w:val="24"/>
                <w:szCs w:val="24"/>
              </w:rPr>
              <w:t>vs</w:t>
            </w:r>
            <w:r w:rsidRPr="00BA08F5">
              <w:rPr>
                <w:rFonts w:ascii="Book Antiqua" w:hAnsi="Book Antiqua"/>
                <w:sz w:val="24"/>
                <w:szCs w:val="24"/>
              </w:rPr>
              <w:t xml:space="preserve"> CCR1 </w:t>
            </w:r>
            <w:r w:rsidR="00CC21A1" w:rsidRPr="00BA08F5">
              <w:rPr>
                <w:rFonts w:ascii="Book Antiqua" w:hAnsi="Book Antiqua"/>
                <w:i/>
                <w:sz w:val="24"/>
                <w:szCs w:val="24"/>
              </w:rPr>
              <w:t>vs</w:t>
            </w:r>
            <w:r w:rsidRPr="00BA08F5">
              <w:rPr>
                <w:rFonts w:ascii="Book Antiqua" w:hAnsi="Book Antiqua"/>
                <w:sz w:val="24"/>
                <w:szCs w:val="24"/>
              </w:rPr>
              <w:t xml:space="preserve"> CCR2</w:t>
            </w:r>
            <w:r w:rsidR="00137577" w:rsidRPr="00BA08F5">
              <w:rPr>
                <w:rFonts w:ascii="Book Antiqua" w:hAnsi="Book Antiqua" w:hint="eastAsia"/>
                <w:sz w:val="24"/>
                <w:szCs w:val="24"/>
                <w:lang w:eastAsia="zh-CN"/>
              </w:rPr>
              <w:t xml:space="preserve"> and </w:t>
            </w:r>
            <w:r w:rsidRPr="00BA08F5">
              <w:rPr>
                <w:rFonts w:ascii="Book Antiqua" w:hAnsi="Book Antiqua"/>
                <w:sz w:val="24"/>
                <w:szCs w:val="24"/>
              </w:rPr>
              <w:t xml:space="preserve">3- 43 </w:t>
            </w:r>
            <w:r w:rsidR="00CC21A1" w:rsidRPr="00BA08F5">
              <w:rPr>
                <w:rFonts w:ascii="Book Antiqua" w:hAnsi="Book Antiqua"/>
                <w:i/>
                <w:sz w:val="24"/>
                <w:szCs w:val="24"/>
              </w:rPr>
              <w:t>vs</w:t>
            </w:r>
            <w:r w:rsidRPr="00BA08F5">
              <w:rPr>
                <w:rFonts w:ascii="Book Antiqua" w:hAnsi="Book Antiqua"/>
                <w:sz w:val="24"/>
                <w:szCs w:val="24"/>
              </w:rPr>
              <w:t xml:space="preserve"> 9.5 </w:t>
            </w:r>
            <w:r w:rsidR="00CC21A1" w:rsidRPr="00BA08F5">
              <w:rPr>
                <w:rFonts w:ascii="Book Antiqua" w:hAnsi="Book Antiqua"/>
                <w:i/>
                <w:sz w:val="24"/>
                <w:szCs w:val="24"/>
              </w:rPr>
              <w:t>vs</w:t>
            </w:r>
            <w:r w:rsidRPr="00BA08F5">
              <w:rPr>
                <w:rFonts w:ascii="Book Antiqua" w:hAnsi="Book Antiqua"/>
                <w:sz w:val="24"/>
                <w:szCs w:val="24"/>
              </w:rPr>
              <w:t xml:space="preserve"> 7.5, </w:t>
            </w:r>
            <w:r w:rsidR="00C8347F" w:rsidRPr="00BA08F5">
              <w:rPr>
                <w:rFonts w:ascii="Book Antiqua" w:hAnsi="Book Antiqua"/>
                <w:i/>
                <w:sz w:val="24"/>
                <w:szCs w:val="24"/>
              </w:rPr>
              <w:t xml:space="preserve">P = </w:t>
            </w:r>
            <w:r w:rsidRPr="00BA08F5">
              <w:rPr>
                <w:rFonts w:ascii="Book Antiqua" w:hAnsi="Book Antiqua"/>
                <w:sz w:val="24"/>
                <w:szCs w:val="24"/>
              </w:rPr>
              <w:t>0.001</w:t>
            </w:r>
          </w:p>
        </w:tc>
      </w:tr>
      <w:tr w:rsidR="00F704E3" w:rsidRPr="00BA08F5" w:rsidTr="00137577">
        <w:tc>
          <w:tcPr>
            <w:tcW w:w="1185" w:type="dxa"/>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t xml:space="preserve">Yang </w:t>
            </w:r>
            <w:r w:rsidR="00C8347F" w:rsidRPr="00BA08F5">
              <w:rPr>
                <w:rFonts w:ascii="Book Antiqua" w:hAnsi="Book Antiqua"/>
                <w:i/>
                <w:sz w:val="24"/>
                <w:szCs w:val="24"/>
              </w:rPr>
              <w:t>et al</w:t>
            </w:r>
            <w:r w:rsidR="003B3B6C" w:rsidRPr="00BA08F5">
              <w:rPr>
                <w:rFonts w:ascii="Book Antiqua" w:hAnsi="Book Antiqua"/>
                <w:sz w:val="24"/>
                <w:szCs w:val="24"/>
                <w:vertAlign w:val="superscript"/>
              </w:rPr>
              <w:t>[97]</w:t>
            </w:r>
            <w:r w:rsidRPr="00BA08F5">
              <w:rPr>
                <w:rFonts w:ascii="Book Antiqua" w:hAnsi="Book Antiqua"/>
                <w:sz w:val="24"/>
                <w:szCs w:val="24"/>
              </w:rPr>
              <w:t xml:space="preserve">, 2011 </w:t>
            </w:r>
          </w:p>
        </w:tc>
        <w:tc>
          <w:tcPr>
            <w:tcW w:w="766"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China</w:t>
            </w:r>
          </w:p>
        </w:tc>
        <w:tc>
          <w:tcPr>
            <w:tcW w:w="1134"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Randomised controlled trial</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34</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 HIPEC)</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34</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only CRS)</w:t>
            </w:r>
          </w:p>
        </w:tc>
        <w:tc>
          <w:tcPr>
            <w:tcW w:w="141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30 mg</w:t>
            </w:r>
          </w:p>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CDDP 120 mg</w:t>
            </w:r>
          </w:p>
        </w:tc>
        <w:tc>
          <w:tcPr>
            <w:tcW w:w="85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60-90</w:t>
            </w:r>
          </w:p>
        </w:tc>
        <w:tc>
          <w:tcPr>
            <w:tcW w:w="1157"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58.8% each arm</w:t>
            </w:r>
          </w:p>
        </w:tc>
        <w:tc>
          <w:tcPr>
            <w:tcW w:w="1111"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control- 14.7 </w:t>
            </w:r>
            <w:r w:rsidR="00CC21A1" w:rsidRPr="00BA08F5">
              <w:rPr>
                <w:rFonts w:ascii="Book Antiqua" w:hAnsi="Book Antiqua"/>
                <w:i/>
                <w:sz w:val="24"/>
                <w:szCs w:val="24"/>
              </w:rPr>
              <w:t>vs</w:t>
            </w:r>
            <w:r w:rsidRPr="00BA08F5">
              <w:rPr>
                <w:rFonts w:ascii="Book Antiqua" w:hAnsi="Book Antiqua"/>
                <w:sz w:val="24"/>
                <w:szCs w:val="24"/>
              </w:rPr>
              <w:t xml:space="preserve"> 11.7%</w:t>
            </w:r>
          </w:p>
        </w:tc>
        <w:tc>
          <w:tcPr>
            <w:tcW w:w="992" w:type="dxa"/>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3544" w:type="dxa"/>
          </w:tcPr>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Median survival</w:t>
            </w:r>
            <w:r w:rsidR="00DB42CE">
              <w:rPr>
                <w:rFonts w:ascii="Book Antiqua" w:hAnsi="Book Antiqua"/>
                <w:sz w:val="24"/>
                <w:szCs w:val="24"/>
              </w:rPr>
              <w:t xml:space="preserve"> </w:t>
            </w:r>
            <w:r w:rsidR="001E3EBB" w:rsidRPr="00BA08F5">
              <w:rPr>
                <w:rFonts w:ascii="Book Antiqua" w:hAnsi="Book Antiqua"/>
                <w:sz w:val="24"/>
                <w:szCs w:val="24"/>
              </w:rPr>
              <w:t>(</w:t>
            </w:r>
            <w:r w:rsidR="00DB42CE">
              <w:rPr>
                <w:rFonts w:ascii="Book Antiqua" w:hAnsi="Book Antiqua" w:hint="eastAsia"/>
                <w:sz w:val="24"/>
                <w:szCs w:val="24"/>
                <w:lang w:eastAsia="zh-CN"/>
              </w:rPr>
              <w:t>mo</w:t>
            </w:r>
            <w:r w:rsidRPr="00BA08F5">
              <w:rPr>
                <w:rFonts w:ascii="Book Antiqua" w:hAnsi="Book Antiqua"/>
                <w:sz w:val="24"/>
                <w:szCs w:val="24"/>
              </w:rPr>
              <w:t>):</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control- 11 </w:t>
            </w:r>
            <w:r w:rsidR="00CC21A1" w:rsidRPr="00BA08F5">
              <w:rPr>
                <w:rFonts w:ascii="Book Antiqua" w:hAnsi="Book Antiqua"/>
                <w:i/>
                <w:sz w:val="24"/>
                <w:szCs w:val="24"/>
              </w:rPr>
              <w:t>vs</w:t>
            </w:r>
            <w:r w:rsidRPr="00BA08F5">
              <w:rPr>
                <w:rFonts w:ascii="Book Antiqua" w:hAnsi="Book Antiqua"/>
                <w:sz w:val="24"/>
                <w:szCs w:val="24"/>
              </w:rPr>
              <w:t xml:space="preserve"> 6.5, </w:t>
            </w:r>
            <w:r w:rsidR="00C8347F" w:rsidRPr="00BA08F5">
              <w:rPr>
                <w:rFonts w:ascii="Book Antiqua" w:hAnsi="Book Antiqua"/>
                <w:i/>
                <w:sz w:val="24"/>
                <w:szCs w:val="24"/>
              </w:rPr>
              <w:t xml:space="preserve">P = </w:t>
            </w:r>
            <w:r w:rsidRPr="00BA08F5">
              <w:rPr>
                <w:rFonts w:ascii="Book Antiqua" w:hAnsi="Book Antiqua"/>
                <w:sz w:val="24"/>
                <w:szCs w:val="24"/>
              </w:rPr>
              <w:t>0.04</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all pts)</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w:t>
            </w:r>
            <w:r w:rsidR="00137577" w:rsidRPr="00BA08F5">
              <w:rPr>
                <w:rFonts w:ascii="Book Antiqua" w:hAnsi="Book Antiqua" w:hint="eastAsia"/>
                <w:sz w:val="24"/>
                <w:szCs w:val="24"/>
                <w:lang w:eastAsia="zh-CN"/>
              </w:rPr>
              <w:t>:</w:t>
            </w:r>
            <w:r w:rsidRPr="00BA08F5">
              <w:rPr>
                <w:rFonts w:ascii="Book Antiqua" w:hAnsi="Book Antiqua"/>
                <w:sz w:val="24"/>
                <w:szCs w:val="24"/>
              </w:rPr>
              <w:t xml:space="preserve"> 12 </w:t>
            </w:r>
            <w:r w:rsidR="00CC21A1" w:rsidRPr="00BA08F5">
              <w:rPr>
                <w:rFonts w:ascii="Book Antiqua" w:hAnsi="Book Antiqua"/>
                <w:i/>
                <w:sz w:val="24"/>
                <w:szCs w:val="24"/>
              </w:rPr>
              <w:t>vs</w:t>
            </w:r>
            <w:r w:rsidRPr="00BA08F5">
              <w:rPr>
                <w:rFonts w:ascii="Book Antiqua" w:hAnsi="Book Antiqua"/>
                <w:sz w:val="24"/>
                <w:szCs w:val="24"/>
              </w:rPr>
              <w:t xml:space="preserve"> 6.5, </w:t>
            </w:r>
            <w:r w:rsidR="00C8347F" w:rsidRPr="00BA08F5">
              <w:rPr>
                <w:rFonts w:ascii="Book Antiqua" w:hAnsi="Book Antiqua"/>
                <w:i/>
                <w:sz w:val="24"/>
                <w:szCs w:val="24"/>
              </w:rPr>
              <w:t xml:space="preserve">P = </w:t>
            </w:r>
            <w:r w:rsidRPr="00BA08F5">
              <w:rPr>
                <w:rFonts w:ascii="Book Antiqua" w:hAnsi="Book Antiqua"/>
                <w:sz w:val="24"/>
                <w:szCs w:val="24"/>
              </w:rPr>
              <w:t>0.02</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synchronous PC)</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lastRenderedPageBreak/>
              <w:t>1,2 3-</w:t>
            </w:r>
            <w:r w:rsidR="00B313F0">
              <w:rPr>
                <w:rFonts w:ascii="Book Antiqua" w:hAnsi="Book Antiqua" w:hint="eastAsia"/>
                <w:sz w:val="24"/>
                <w:szCs w:val="24"/>
                <w:lang w:eastAsia="zh-CN"/>
              </w:rPr>
              <w:t>yr</w:t>
            </w:r>
            <w:r w:rsidRPr="00BA08F5">
              <w:rPr>
                <w:rFonts w:ascii="Book Antiqua" w:hAnsi="Book Antiqua"/>
                <w:sz w:val="24"/>
                <w:szCs w:val="24"/>
              </w:rPr>
              <w:t xml:space="preserve"> survival</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 xml:space="preserve">HIPEC </w:t>
            </w:r>
            <w:r w:rsidR="00CC21A1" w:rsidRPr="00BA08F5">
              <w:rPr>
                <w:rFonts w:ascii="Book Antiqua" w:hAnsi="Book Antiqua"/>
                <w:i/>
                <w:sz w:val="24"/>
                <w:szCs w:val="24"/>
              </w:rPr>
              <w:t>vs</w:t>
            </w:r>
            <w:r w:rsidRPr="00BA08F5">
              <w:rPr>
                <w:rFonts w:ascii="Book Antiqua" w:hAnsi="Book Antiqua"/>
                <w:sz w:val="24"/>
                <w:szCs w:val="24"/>
              </w:rPr>
              <w:t xml:space="preserve"> control):</w:t>
            </w:r>
          </w:p>
          <w:p w:rsidR="00F704E3" w:rsidRPr="00BA08F5" w:rsidRDefault="00F704E3" w:rsidP="00137577">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 xml:space="preserve">41.2 </w:t>
            </w:r>
            <w:r w:rsidR="00CC21A1" w:rsidRPr="00BA08F5">
              <w:rPr>
                <w:rFonts w:ascii="Book Antiqua" w:hAnsi="Book Antiqua"/>
                <w:i/>
                <w:sz w:val="24"/>
                <w:szCs w:val="24"/>
              </w:rPr>
              <w:t>vs</w:t>
            </w:r>
            <w:r w:rsidRPr="00BA08F5">
              <w:rPr>
                <w:rFonts w:ascii="Book Antiqua" w:hAnsi="Book Antiqua"/>
                <w:sz w:val="24"/>
                <w:szCs w:val="24"/>
              </w:rPr>
              <w:t xml:space="preserve"> 29.4%, 14.7 </w:t>
            </w:r>
            <w:r w:rsidR="00CC21A1" w:rsidRPr="00BA08F5">
              <w:rPr>
                <w:rFonts w:ascii="Book Antiqua" w:hAnsi="Book Antiqua"/>
                <w:i/>
                <w:sz w:val="24"/>
                <w:szCs w:val="24"/>
              </w:rPr>
              <w:t>vs</w:t>
            </w:r>
            <w:r w:rsidRPr="00BA08F5">
              <w:rPr>
                <w:rFonts w:ascii="Book Antiqua" w:hAnsi="Book Antiqua"/>
                <w:sz w:val="24"/>
                <w:szCs w:val="24"/>
              </w:rPr>
              <w:t xml:space="preserve"> 5.9%, 5.9 </w:t>
            </w:r>
            <w:r w:rsidR="00CC21A1" w:rsidRPr="00BA08F5">
              <w:rPr>
                <w:rFonts w:ascii="Book Antiqua" w:hAnsi="Book Antiqua"/>
                <w:i/>
                <w:sz w:val="24"/>
                <w:szCs w:val="24"/>
              </w:rPr>
              <w:t>vs</w:t>
            </w:r>
            <w:r w:rsidRPr="00BA08F5">
              <w:rPr>
                <w:rFonts w:ascii="Book Antiqua" w:hAnsi="Book Antiqua"/>
                <w:sz w:val="24"/>
                <w:szCs w:val="24"/>
              </w:rPr>
              <w:t xml:space="preserve"> 0%</w:t>
            </w:r>
          </w:p>
        </w:tc>
      </w:tr>
      <w:tr w:rsidR="00F704E3" w:rsidRPr="00BA08F5" w:rsidTr="00137577">
        <w:tc>
          <w:tcPr>
            <w:tcW w:w="1185" w:type="dxa"/>
            <w:tcBorders>
              <w:bottom w:val="single" w:sz="4" w:space="0" w:color="auto"/>
            </w:tcBorders>
          </w:tcPr>
          <w:p w:rsidR="00F704E3" w:rsidRPr="00BA08F5" w:rsidRDefault="008B3851" w:rsidP="001E3EBB">
            <w:pPr>
              <w:adjustRightInd w:val="0"/>
              <w:snapToGrid w:val="0"/>
              <w:spacing w:line="360" w:lineRule="auto"/>
              <w:rPr>
                <w:rFonts w:ascii="Book Antiqua" w:hAnsi="Book Antiqua"/>
                <w:sz w:val="24"/>
                <w:szCs w:val="24"/>
              </w:rPr>
            </w:pPr>
            <w:r w:rsidRPr="00BA08F5">
              <w:rPr>
                <w:rFonts w:ascii="Book Antiqua" w:hAnsi="Book Antiqua"/>
                <w:sz w:val="24"/>
                <w:szCs w:val="24"/>
              </w:rPr>
              <w:lastRenderedPageBreak/>
              <w:t xml:space="preserve">Magge </w:t>
            </w:r>
            <w:r w:rsidR="00C8347F" w:rsidRPr="00BA08F5">
              <w:rPr>
                <w:rFonts w:ascii="Book Antiqua" w:hAnsi="Book Antiqua"/>
                <w:i/>
                <w:sz w:val="24"/>
                <w:szCs w:val="24"/>
              </w:rPr>
              <w:t>et al</w:t>
            </w:r>
            <w:r w:rsidR="003B3B6C" w:rsidRPr="00BA08F5">
              <w:rPr>
                <w:rFonts w:ascii="Book Antiqua" w:hAnsi="Book Antiqua"/>
                <w:sz w:val="24"/>
                <w:szCs w:val="24"/>
                <w:vertAlign w:val="superscript"/>
              </w:rPr>
              <w:t>[102]</w:t>
            </w:r>
            <w:r w:rsidRPr="00BA08F5">
              <w:rPr>
                <w:rFonts w:ascii="Book Antiqua" w:hAnsi="Book Antiqua"/>
                <w:sz w:val="24"/>
                <w:szCs w:val="24"/>
              </w:rPr>
              <w:t xml:space="preserve">, 2014 </w:t>
            </w:r>
          </w:p>
        </w:tc>
        <w:tc>
          <w:tcPr>
            <w:tcW w:w="766"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USA</w:t>
            </w:r>
          </w:p>
        </w:tc>
        <w:tc>
          <w:tcPr>
            <w:tcW w:w="1134"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Prospective</w:t>
            </w:r>
          </w:p>
        </w:tc>
        <w:tc>
          <w:tcPr>
            <w:tcW w:w="992"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23</w:t>
            </w:r>
            <w:r w:rsidR="00DB42CE">
              <w:rPr>
                <w:rFonts w:ascii="Book Antiqua" w:hAnsi="Book Antiqua"/>
                <w:sz w:val="24"/>
                <w:szCs w:val="24"/>
              </w:rPr>
              <w:t xml:space="preserve"> </w:t>
            </w:r>
            <w:r w:rsidR="001E3EBB" w:rsidRPr="00BA08F5">
              <w:rPr>
                <w:rFonts w:ascii="Book Antiqua" w:hAnsi="Book Antiqua"/>
                <w:sz w:val="24"/>
                <w:szCs w:val="24"/>
              </w:rPr>
              <w:t>(</w:t>
            </w:r>
            <w:r w:rsidRPr="00BA08F5">
              <w:rPr>
                <w:rFonts w:ascii="Book Antiqua" w:hAnsi="Book Antiqua"/>
                <w:sz w:val="24"/>
                <w:szCs w:val="24"/>
              </w:rPr>
              <w:t>CRS + HIPEC)</w:t>
            </w:r>
          </w:p>
        </w:tc>
        <w:tc>
          <w:tcPr>
            <w:tcW w:w="85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Nil</w:t>
            </w:r>
          </w:p>
        </w:tc>
        <w:tc>
          <w:tcPr>
            <w:tcW w:w="1417"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MMC 40</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mg</w:t>
            </w:r>
          </w:p>
        </w:tc>
        <w:tc>
          <w:tcPr>
            <w:tcW w:w="85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100</w:t>
            </w:r>
          </w:p>
        </w:tc>
        <w:tc>
          <w:tcPr>
            <w:tcW w:w="1157"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95.6%</w:t>
            </w:r>
          </w:p>
        </w:tc>
        <w:tc>
          <w:tcPr>
            <w:tcW w:w="1111"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52%</w:t>
            </w:r>
          </w:p>
        </w:tc>
        <w:tc>
          <w:tcPr>
            <w:tcW w:w="992" w:type="dxa"/>
            <w:tcBorders>
              <w:bottom w:val="single" w:sz="4" w:space="0" w:color="auto"/>
            </w:tcBorders>
          </w:tcPr>
          <w:p w:rsidR="00F704E3" w:rsidRPr="00BA08F5" w:rsidRDefault="00F704E3" w:rsidP="001E3EBB">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4.3%</w:t>
            </w:r>
          </w:p>
        </w:tc>
        <w:tc>
          <w:tcPr>
            <w:tcW w:w="3544" w:type="dxa"/>
            <w:tcBorders>
              <w:bottom w:val="single" w:sz="4" w:space="0" w:color="auto"/>
            </w:tcBorders>
          </w:tcPr>
          <w:p w:rsidR="00F704E3" w:rsidRPr="00BA08F5" w:rsidRDefault="00F704E3" w:rsidP="00137577">
            <w:pPr>
              <w:adjustRightInd w:val="0"/>
              <w:snapToGrid w:val="0"/>
              <w:spacing w:line="360" w:lineRule="auto"/>
              <w:jc w:val="center"/>
              <w:rPr>
                <w:rFonts w:ascii="Book Antiqua" w:hAnsi="Book Antiqua"/>
                <w:sz w:val="24"/>
                <w:szCs w:val="24"/>
                <w:lang w:eastAsia="zh-CN"/>
              </w:rPr>
            </w:pPr>
            <w:r w:rsidRPr="00BA08F5">
              <w:rPr>
                <w:rFonts w:ascii="Book Antiqua" w:hAnsi="Book Antiqua"/>
                <w:sz w:val="24"/>
                <w:szCs w:val="24"/>
              </w:rPr>
              <w:t>Median survival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 xml:space="preserve">9.5 </w:t>
            </w:r>
            <w:r w:rsidR="00137577" w:rsidRPr="00BA08F5">
              <w:rPr>
                <w:rFonts w:ascii="Book Antiqua" w:hAnsi="Book Antiqua" w:hint="eastAsia"/>
                <w:sz w:val="24"/>
                <w:szCs w:val="24"/>
                <w:lang w:eastAsia="zh-CN"/>
              </w:rPr>
              <w:t>mo</w:t>
            </w:r>
          </w:p>
          <w:p w:rsidR="00F704E3" w:rsidRPr="00BA08F5" w:rsidRDefault="00F704E3" w:rsidP="00B313F0">
            <w:pPr>
              <w:adjustRightInd w:val="0"/>
              <w:snapToGrid w:val="0"/>
              <w:spacing w:line="360" w:lineRule="auto"/>
              <w:jc w:val="center"/>
              <w:rPr>
                <w:rFonts w:ascii="Book Antiqua" w:hAnsi="Book Antiqua"/>
                <w:sz w:val="24"/>
                <w:szCs w:val="24"/>
              </w:rPr>
            </w:pPr>
            <w:r w:rsidRPr="00BA08F5">
              <w:rPr>
                <w:rFonts w:ascii="Book Antiqua" w:hAnsi="Book Antiqua"/>
                <w:sz w:val="24"/>
                <w:szCs w:val="24"/>
              </w:rPr>
              <w:t>3-</w:t>
            </w:r>
            <w:r w:rsidR="00B313F0">
              <w:rPr>
                <w:rFonts w:ascii="Book Antiqua" w:hAnsi="Book Antiqua" w:hint="eastAsia"/>
                <w:sz w:val="24"/>
                <w:szCs w:val="24"/>
                <w:lang w:eastAsia="zh-CN"/>
              </w:rPr>
              <w:t>yr</w:t>
            </w:r>
            <w:r w:rsidRPr="00BA08F5">
              <w:rPr>
                <w:rFonts w:ascii="Book Antiqua" w:hAnsi="Book Antiqua"/>
                <w:sz w:val="24"/>
                <w:szCs w:val="24"/>
              </w:rPr>
              <w:t xml:space="preserve"> survival</w:t>
            </w:r>
            <w:r w:rsidR="00137577" w:rsidRPr="00BA08F5">
              <w:rPr>
                <w:rFonts w:ascii="Book Antiqua" w:hAnsi="Book Antiqua" w:hint="eastAsia"/>
                <w:sz w:val="24"/>
                <w:szCs w:val="24"/>
                <w:lang w:eastAsia="zh-CN"/>
              </w:rPr>
              <w:t xml:space="preserve">: </w:t>
            </w:r>
            <w:r w:rsidRPr="00BA08F5">
              <w:rPr>
                <w:rFonts w:ascii="Book Antiqua" w:hAnsi="Book Antiqua"/>
                <w:sz w:val="24"/>
                <w:szCs w:val="24"/>
              </w:rPr>
              <w:t>18%</w:t>
            </w:r>
          </w:p>
        </w:tc>
      </w:tr>
    </w:tbl>
    <w:p w:rsidR="00F704E3" w:rsidRPr="00BA08F5" w:rsidRDefault="001B6354" w:rsidP="0041515E">
      <w:pPr>
        <w:adjustRightInd w:val="0"/>
        <w:snapToGrid w:val="0"/>
        <w:spacing w:after="0" w:line="360" w:lineRule="auto"/>
        <w:jc w:val="both"/>
        <w:rPr>
          <w:rFonts w:ascii="Book Antiqua" w:hAnsi="Book Antiqua" w:cs="Times New Roman"/>
          <w:bCs/>
          <w:sz w:val="24"/>
          <w:szCs w:val="24"/>
          <w:lang w:eastAsia="zh-CN"/>
        </w:rPr>
      </w:pPr>
      <w:r w:rsidRPr="00BA08F5">
        <w:rPr>
          <w:rFonts w:ascii="Book Antiqua" w:hAnsi="Book Antiqua" w:cs="Times New Roman"/>
          <w:bCs/>
          <w:sz w:val="24"/>
          <w:szCs w:val="24"/>
        </w:rPr>
        <w:t>MMC</w:t>
      </w:r>
      <w:r w:rsidR="00137577" w:rsidRPr="00BA08F5">
        <w:rPr>
          <w:rFonts w:ascii="Book Antiqua" w:hAnsi="Book Antiqua" w:cs="Times New Roman" w:hint="eastAsia"/>
          <w:bCs/>
          <w:sz w:val="24"/>
          <w:szCs w:val="24"/>
          <w:lang w:eastAsia="zh-CN"/>
        </w:rPr>
        <w:t xml:space="preserve">: </w:t>
      </w:r>
      <w:r w:rsidRPr="00BA08F5">
        <w:rPr>
          <w:rFonts w:ascii="Book Antiqua" w:hAnsi="Book Antiqua" w:cs="Times New Roman"/>
          <w:bCs/>
          <w:sz w:val="24"/>
          <w:szCs w:val="24"/>
        </w:rPr>
        <w:t>Mitomycin C</w:t>
      </w:r>
      <w:r w:rsidR="00137577" w:rsidRPr="00BA08F5">
        <w:rPr>
          <w:rFonts w:ascii="Book Antiqua" w:hAnsi="Book Antiqua" w:cs="Times New Roman" w:hint="eastAsia"/>
          <w:bCs/>
          <w:sz w:val="24"/>
          <w:szCs w:val="24"/>
          <w:lang w:eastAsia="zh-CN"/>
        </w:rPr>
        <w:t>;</w:t>
      </w:r>
      <w:r w:rsidRPr="00BA08F5">
        <w:rPr>
          <w:rFonts w:ascii="Book Antiqua" w:hAnsi="Book Antiqua" w:cs="Times New Roman"/>
          <w:bCs/>
          <w:sz w:val="24"/>
          <w:szCs w:val="24"/>
        </w:rPr>
        <w:t xml:space="preserve"> CDDP</w:t>
      </w:r>
      <w:r w:rsidR="00137577" w:rsidRPr="00BA08F5">
        <w:rPr>
          <w:rFonts w:ascii="Book Antiqua" w:hAnsi="Book Antiqua" w:cs="Times New Roman" w:hint="eastAsia"/>
          <w:bCs/>
          <w:sz w:val="24"/>
          <w:szCs w:val="24"/>
          <w:lang w:eastAsia="zh-CN"/>
        </w:rPr>
        <w:t>:</w:t>
      </w:r>
      <w:r w:rsidR="00DB42CE">
        <w:rPr>
          <w:rFonts w:ascii="Book Antiqua" w:hAnsi="Book Antiqua" w:cs="Times New Roman" w:hint="eastAsia"/>
          <w:bCs/>
          <w:sz w:val="24"/>
          <w:szCs w:val="24"/>
          <w:lang w:eastAsia="zh-CN"/>
        </w:rPr>
        <w:t xml:space="preserve"> </w:t>
      </w:r>
      <w:r w:rsidR="00137577" w:rsidRPr="00BA08F5">
        <w:rPr>
          <w:rFonts w:ascii="Book Antiqua" w:hAnsi="Book Antiqua" w:cs="Times New Roman"/>
          <w:bCs/>
          <w:sz w:val="24"/>
          <w:szCs w:val="24"/>
        </w:rPr>
        <w:t>Cisplatin</w:t>
      </w:r>
      <w:r w:rsidR="00137577" w:rsidRPr="00BA08F5">
        <w:rPr>
          <w:rFonts w:ascii="Book Antiqua" w:hAnsi="Book Antiqua" w:cs="Times New Roman" w:hint="eastAsia"/>
          <w:bCs/>
          <w:sz w:val="24"/>
          <w:szCs w:val="24"/>
          <w:lang w:eastAsia="zh-CN"/>
        </w:rPr>
        <w:t>;</w:t>
      </w:r>
      <w:r w:rsidRPr="00BA08F5">
        <w:rPr>
          <w:rFonts w:ascii="Book Antiqua" w:hAnsi="Book Antiqua" w:cs="Times New Roman"/>
          <w:bCs/>
          <w:sz w:val="24"/>
          <w:szCs w:val="24"/>
        </w:rPr>
        <w:t xml:space="preserve"> CCR</w:t>
      </w:r>
      <w:r w:rsidR="00137577" w:rsidRPr="00BA08F5">
        <w:rPr>
          <w:rFonts w:ascii="Book Antiqua" w:hAnsi="Book Antiqua" w:cs="Times New Roman" w:hint="eastAsia"/>
          <w:bCs/>
          <w:sz w:val="24"/>
          <w:szCs w:val="24"/>
          <w:lang w:eastAsia="zh-CN"/>
        </w:rPr>
        <w:t xml:space="preserve">: </w:t>
      </w:r>
      <w:r w:rsidR="00137577" w:rsidRPr="00BA08F5">
        <w:rPr>
          <w:rFonts w:ascii="Book Antiqua" w:hAnsi="Book Antiqua" w:cs="Times New Roman"/>
          <w:bCs/>
          <w:sz w:val="24"/>
          <w:szCs w:val="24"/>
        </w:rPr>
        <w:t xml:space="preserve">Cytoreductive </w:t>
      </w:r>
      <w:r w:rsidRPr="00BA08F5">
        <w:rPr>
          <w:rFonts w:ascii="Book Antiqua" w:hAnsi="Book Antiqua" w:cs="Times New Roman"/>
          <w:bCs/>
          <w:sz w:val="24"/>
          <w:szCs w:val="24"/>
        </w:rPr>
        <w:t>score</w:t>
      </w:r>
      <w:r w:rsidR="00137577" w:rsidRPr="00BA08F5">
        <w:rPr>
          <w:rFonts w:ascii="Book Antiqua" w:hAnsi="Book Antiqua" w:cs="Times New Roman" w:hint="eastAsia"/>
          <w:bCs/>
          <w:sz w:val="24"/>
          <w:szCs w:val="24"/>
          <w:lang w:eastAsia="zh-CN"/>
        </w:rPr>
        <w:t>;</w:t>
      </w:r>
      <w:r w:rsidRPr="00BA08F5">
        <w:rPr>
          <w:rFonts w:ascii="Book Antiqua" w:hAnsi="Book Antiqua" w:cs="Times New Roman"/>
          <w:bCs/>
          <w:sz w:val="24"/>
          <w:szCs w:val="24"/>
        </w:rPr>
        <w:t xml:space="preserve"> 5-FU</w:t>
      </w:r>
      <w:r w:rsidR="00137577" w:rsidRPr="00BA08F5">
        <w:rPr>
          <w:rFonts w:ascii="Book Antiqua" w:hAnsi="Book Antiqua" w:cs="Times New Roman" w:hint="eastAsia"/>
          <w:bCs/>
          <w:sz w:val="24"/>
          <w:szCs w:val="24"/>
          <w:lang w:eastAsia="zh-CN"/>
        </w:rPr>
        <w:t>:</w:t>
      </w:r>
      <w:r w:rsidR="00DB42CE">
        <w:rPr>
          <w:rFonts w:ascii="Book Antiqua" w:hAnsi="Book Antiqua" w:cs="Times New Roman" w:hint="eastAsia"/>
          <w:bCs/>
          <w:sz w:val="24"/>
          <w:szCs w:val="24"/>
          <w:lang w:eastAsia="zh-CN"/>
        </w:rPr>
        <w:t xml:space="preserve"> </w:t>
      </w:r>
      <w:r w:rsidR="00137577" w:rsidRPr="00BA08F5">
        <w:rPr>
          <w:rFonts w:ascii="Book Antiqua" w:hAnsi="Book Antiqua" w:cs="Times New Roman"/>
          <w:bCs/>
          <w:sz w:val="24"/>
          <w:szCs w:val="24"/>
        </w:rPr>
        <w:t>5</w:t>
      </w:r>
      <w:r w:rsidR="00137577" w:rsidRPr="00BA08F5">
        <w:rPr>
          <w:rFonts w:ascii="Book Antiqua" w:hAnsi="Book Antiqua" w:cs="Times New Roman" w:hint="eastAsia"/>
          <w:bCs/>
          <w:sz w:val="24"/>
          <w:szCs w:val="24"/>
          <w:lang w:eastAsia="zh-CN"/>
        </w:rPr>
        <w:t>-</w:t>
      </w:r>
      <w:r w:rsidR="00137577" w:rsidRPr="00BA08F5">
        <w:rPr>
          <w:rFonts w:ascii="Book Antiqua" w:hAnsi="Book Antiqua" w:cs="Times New Roman"/>
          <w:bCs/>
          <w:sz w:val="24"/>
          <w:szCs w:val="24"/>
        </w:rPr>
        <w:t>fluoro</w:t>
      </w:r>
      <w:r w:rsidRPr="00BA08F5">
        <w:rPr>
          <w:rFonts w:ascii="Book Antiqua" w:hAnsi="Book Antiqua" w:cs="Times New Roman"/>
          <w:bCs/>
          <w:sz w:val="24"/>
          <w:szCs w:val="24"/>
        </w:rPr>
        <w:t>uracil</w:t>
      </w:r>
      <w:r w:rsidR="00137577" w:rsidRPr="00BA08F5">
        <w:rPr>
          <w:rFonts w:ascii="Book Antiqua" w:hAnsi="Book Antiqua" w:cs="Times New Roman" w:hint="eastAsia"/>
          <w:bCs/>
          <w:sz w:val="24"/>
          <w:szCs w:val="24"/>
          <w:lang w:eastAsia="zh-CN"/>
        </w:rPr>
        <w:t xml:space="preserve">; </w:t>
      </w:r>
      <w:r w:rsidR="00137577" w:rsidRPr="00BA08F5">
        <w:rPr>
          <w:rFonts w:ascii="Book Antiqua" w:hAnsi="Book Antiqua" w:cs="Times New Roman"/>
          <w:bCs/>
          <w:sz w:val="24"/>
          <w:szCs w:val="24"/>
          <w:lang w:eastAsia="zh-CN"/>
        </w:rPr>
        <w:t>HIPEC</w:t>
      </w:r>
      <w:r w:rsidR="00137577" w:rsidRPr="00BA08F5">
        <w:rPr>
          <w:rFonts w:ascii="Book Antiqua" w:hAnsi="Book Antiqua" w:cs="Times New Roman" w:hint="eastAsia"/>
          <w:bCs/>
          <w:sz w:val="24"/>
          <w:szCs w:val="24"/>
          <w:lang w:eastAsia="zh-CN"/>
        </w:rPr>
        <w:t xml:space="preserve">: </w:t>
      </w:r>
      <w:r w:rsidR="00137577" w:rsidRPr="00BA08F5">
        <w:rPr>
          <w:rFonts w:ascii="Book Antiqua" w:hAnsi="Book Antiqua" w:cs="Times New Roman"/>
          <w:bCs/>
          <w:sz w:val="24"/>
          <w:szCs w:val="24"/>
          <w:lang w:eastAsia="zh-CN"/>
        </w:rPr>
        <w:t>Hyperthermic intraperitoneal chemotherapy</w:t>
      </w:r>
      <w:r w:rsidR="00137577" w:rsidRPr="00BA08F5">
        <w:rPr>
          <w:rFonts w:ascii="Book Antiqua" w:hAnsi="Book Antiqua" w:cs="Times New Roman" w:hint="eastAsia"/>
          <w:bCs/>
          <w:sz w:val="24"/>
          <w:szCs w:val="24"/>
          <w:lang w:eastAsia="zh-CN"/>
        </w:rPr>
        <w:t>.</w:t>
      </w:r>
    </w:p>
    <w:sectPr w:rsidR="00F704E3" w:rsidRPr="00BA08F5" w:rsidSect="00F704E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E1" w:rsidRDefault="002817E1" w:rsidP="000D079E">
      <w:pPr>
        <w:spacing w:after="0" w:line="240" w:lineRule="auto"/>
      </w:pPr>
      <w:r>
        <w:separator/>
      </w:r>
    </w:p>
  </w:endnote>
  <w:endnote w:type="continuationSeparator" w:id="0">
    <w:p w:rsidR="002817E1" w:rsidRDefault="002817E1" w:rsidP="000D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317" w:rsidRDefault="00103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E1" w:rsidRDefault="002817E1" w:rsidP="000D079E">
      <w:pPr>
        <w:spacing w:after="0" w:line="240" w:lineRule="auto"/>
      </w:pPr>
      <w:r>
        <w:separator/>
      </w:r>
    </w:p>
  </w:footnote>
  <w:footnote w:type="continuationSeparator" w:id="0">
    <w:p w:rsidR="002817E1" w:rsidRDefault="002817E1" w:rsidP="000D0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691D"/>
    <w:multiLevelType w:val="multilevel"/>
    <w:tmpl w:val="83EC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91F5E"/>
    <w:multiLevelType w:val="multilevel"/>
    <w:tmpl w:val="230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70113"/>
    <w:multiLevelType w:val="multilevel"/>
    <w:tmpl w:val="D5FE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AA3"/>
    <w:multiLevelType w:val="multilevel"/>
    <w:tmpl w:val="47D4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13CC8"/>
    <w:multiLevelType w:val="multilevel"/>
    <w:tmpl w:val="2ED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3211A"/>
    <w:multiLevelType w:val="multilevel"/>
    <w:tmpl w:val="3B0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44A87"/>
    <w:multiLevelType w:val="multilevel"/>
    <w:tmpl w:val="CDE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000C9"/>
    <w:multiLevelType w:val="multilevel"/>
    <w:tmpl w:val="968C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C3828"/>
    <w:multiLevelType w:val="multilevel"/>
    <w:tmpl w:val="0FA4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53279"/>
    <w:multiLevelType w:val="multilevel"/>
    <w:tmpl w:val="F48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91259"/>
    <w:multiLevelType w:val="multilevel"/>
    <w:tmpl w:val="3B34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96399"/>
    <w:multiLevelType w:val="multilevel"/>
    <w:tmpl w:val="4E0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10038"/>
    <w:multiLevelType w:val="multilevel"/>
    <w:tmpl w:val="3C0E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4774A"/>
    <w:multiLevelType w:val="multilevel"/>
    <w:tmpl w:val="2272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451746"/>
    <w:multiLevelType w:val="multilevel"/>
    <w:tmpl w:val="013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46225"/>
    <w:multiLevelType w:val="multilevel"/>
    <w:tmpl w:val="C65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A47AF"/>
    <w:multiLevelType w:val="multilevel"/>
    <w:tmpl w:val="8B66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F63FAC"/>
    <w:multiLevelType w:val="multilevel"/>
    <w:tmpl w:val="EDE6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1431DD"/>
    <w:multiLevelType w:val="multilevel"/>
    <w:tmpl w:val="6DA0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F0DBE"/>
    <w:multiLevelType w:val="multilevel"/>
    <w:tmpl w:val="AB84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26792"/>
    <w:multiLevelType w:val="multilevel"/>
    <w:tmpl w:val="0F4E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B5D68"/>
    <w:multiLevelType w:val="multilevel"/>
    <w:tmpl w:val="5FFA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9"/>
  </w:num>
  <w:num w:numId="4">
    <w:abstractNumId w:val="21"/>
  </w:num>
  <w:num w:numId="5">
    <w:abstractNumId w:val="7"/>
  </w:num>
  <w:num w:numId="6">
    <w:abstractNumId w:val="12"/>
  </w:num>
  <w:num w:numId="7">
    <w:abstractNumId w:val="11"/>
  </w:num>
  <w:num w:numId="8">
    <w:abstractNumId w:val="13"/>
  </w:num>
  <w:num w:numId="9">
    <w:abstractNumId w:val="2"/>
  </w:num>
  <w:num w:numId="10">
    <w:abstractNumId w:val="9"/>
  </w:num>
  <w:num w:numId="11">
    <w:abstractNumId w:val="0"/>
  </w:num>
  <w:num w:numId="12">
    <w:abstractNumId w:val="14"/>
  </w:num>
  <w:num w:numId="13">
    <w:abstractNumId w:val="18"/>
  </w:num>
  <w:num w:numId="14">
    <w:abstractNumId w:val="20"/>
  </w:num>
  <w:num w:numId="15">
    <w:abstractNumId w:val="8"/>
  </w:num>
  <w:num w:numId="16">
    <w:abstractNumId w:val="15"/>
  </w:num>
  <w:num w:numId="17">
    <w:abstractNumId w:val="1"/>
  </w:num>
  <w:num w:numId="18">
    <w:abstractNumId w:val="5"/>
  </w:num>
  <w:num w:numId="19">
    <w:abstractNumId w:val="6"/>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8D"/>
    <w:rsid w:val="00005F33"/>
    <w:rsid w:val="00012385"/>
    <w:rsid w:val="00012860"/>
    <w:rsid w:val="00013964"/>
    <w:rsid w:val="00013D0B"/>
    <w:rsid w:val="00014274"/>
    <w:rsid w:val="00015F5B"/>
    <w:rsid w:val="0001635D"/>
    <w:rsid w:val="00020495"/>
    <w:rsid w:val="00032935"/>
    <w:rsid w:val="00033168"/>
    <w:rsid w:val="00034298"/>
    <w:rsid w:val="000348FB"/>
    <w:rsid w:val="000359DC"/>
    <w:rsid w:val="0003632C"/>
    <w:rsid w:val="000422C5"/>
    <w:rsid w:val="000525EB"/>
    <w:rsid w:val="000533FE"/>
    <w:rsid w:val="00053876"/>
    <w:rsid w:val="00053CFB"/>
    <w:rsid w:val="0005411E"/>
    <w:rsid w:val="000554F4"/>
    <w:rsid w:val="00057795"/>
    <w:rsid w:val="00060BF8"/>
    <w:rsid w:val="00061D49"/>
    <w:rsid w:val="00062CF2"/>
    <w:rsid w:val="00063F16"/>
    <w:rsid w:val="000647DD"/>
    <w:rsid w:val="00064BE1"/>
    <w:rsid w:val="000655DF"/>
    <w:rsid w:val="00066C02"/>
    <w:rsid w:val="000671CB"/>
    <w:rsid w:val="00072C02"/>
    <w:rsid w:val="00072FEB"/>
    <w:rsid w:val="00075C28"/>
    <w:rsid w:val="0007639A"/>
    <w:rsid w:val="000807D6"/>
    <w:rsid w:val="00080B33"/>
    <w:rsid w:val="0008213F"/>
    <w:rsid w:val="000853DB"/>
    <w:rsid w:val="000856D3"/>
    <w:rsid w:val="00087090"/>
    <w:rsid w:val="000874AA"/>
    <w:rsid w:val="0008755E"/>
    <w:rsid w:val="00094105"/>
    <w:rsid w:val="00094C0D"/>
    <w:rsid w:val="00094C59"/>
    <w:rsid w:val="00094F88"/>
    <w:rsid w:val="00097F40"/>
    <w:rsid w:val="000A3D05"/>
    <w:rsid w:val="000A55C3"/>
    <w:rsid w:val="000A7442"/>
    <w:rsid w:val="000B43CF"/>
    <w:rsid w:val="000B4493"/>
    <w:rsid w:val="000B48D7"/>
    <w:rsid w:val="000B4CD2"/>
    <w:rsid w:val="000B788B"/>
    <w:rsid w:val="000B78BC"/>
    <w:rsid w:val="000C371A"/>
    <w:rsid w:val="000D079E"/>
    <w:rsid w:val="000D4D79"/>
    <w:rsid w:val="000D655D"/>
    <w:rsid w:val="000D7BD4"/>
    <w:rsid w:val="000E152A"/>
    <w:rsid w:val="000E2243"/>
    <w:rsid w:val="000E5302"/>
    <w:rsid w:val="000E5C6C"/>
    <w:rsid w:val="000E7FB2"/>
    <w:rsid w:val="000F0A1B"/>
    <w:rsid w:val="000F0E87"/>
    <w:rsid w:val="000F1265"/>
    <w:rsid w:val="000F49D1"/>
    <w:rsid w:val="000F53F8"/>
    <w:rsid w:val="000F5B01"/>
    <w:rsid w:val="00100653"/>
    <w:rsid w:val="00100FE5"/>
    <w:rsid w:val="00103317"/>
    <w:rsid w:val="00107DEB"/>
    <w:rsid w:val="00111FD3"/>
    <w:rsid w:val="00112C4A"/>
    <w:rsid w:val="0011354A"/>
    <w:rsid w:val="0011498E"/>
    <w:rsid w:val="00116666"/>
    <w:rsid w:val="001167AE"/>
    <w:rsid w:val="00123398"/>
    <w:rsid w:val="00123A3F"/>
    <w:rsid w:val="00134223"/>
    <w:rsid w:val="00134D68"/>
    <w:rsid w:val="001360ED"/>
    <w:rsid w:val="00137577"/>
    <w:rsid w:val="0013773C"/>
    <w:rsid w:val="00141279"/>
    <w:rsid w:val="00141747"/>
    <w:rsid w:val="00143791"/>
    <w:rsid w:val="001448E5"/>
    <w:rsid w:val="00144F5E"/>
    <w:rsid w:val="00146F08"/>
    <w:rsid w:val="00151B7A"/>
    <w:rsid w:val="00152543"/>
    <w:rsid w:val="0015263B"/>
    <w:rsid w:val="00153550"/>
    <w:rsid w:val="00157DF7"/>
    <w:rsid w:val="00161AAC"/>
    <w:rsid w:val="001637A3"/>
    <w:rsid w:val="00163C49"/>
    <w:rsid w:val="00174802"/>
    <w:rsid w:val="00174DD6"/>
    <w:rsid w:val="00175EF5"/>
    <w:rsid w:val="00176F1F"/>
    <w:rsid w:val="00187F00"/>
    <w:rsid w:val="00191432"/>
    <w:rsid w:val="001930CD"/>
    <w:rsid w:val="00193747"/>
    <w:rsid w:val="00194F6A"/>
    <w:rsid w:val="001960ED"/>
    <w:rsid w:val="001A7929"/>
    <w:rsid w:val="001B3FFE"/>
    <w:rsid w:val="001B6354"/>
    <w:rsid w:val="001B6915"/>
    <w:rsid w:val="001C67D8"/>
    <w:rsid w:val="001C6ACA"/>
    <w:rsid w:val="001C78CA"/>
    <w:rsid w:val="001D01D9"/>
    <w:rsid w:val="001D3D69"/>
    <w:rsid w:val="001D44BD"/>
    <w:rsid w:val="001E092D"/>
    <w:rsid w:val="001E0D0C"/>
    <w:rsid w:val="001E3EBB"/>
    <w:rsid w:val="001E52F1"/>
    <w:rsid w:val="001E7A57"/>
    <w:rsid w:val="001F0CDF"/>
    <w:rsid w:val="001F362A"/>
    <w:rsid w:val="001F733B"/>
    <w:rsid w:val="001F7E14"/>
    <w:rsid w:val="002009B7"/>
    <w:rsid w:val="002059B0"/>
    <w:rsid w:val="0020616B"/>
    <w:rsid w:val="00207FBB"/>
    <w:rsid w:val="00211104"/>
    <w:rsid w:val="00212D14"/>
    <w:rsid w:val="00212D5D"/>
    <w:rsid w:val="00212DD1"/>
    <w:rsid w:val="00213E68"/>
    <w:rsid w:val="00214AA7"/>
    <w:rsid w:val="0022231A"/>
    <w:rsid w:val="00222B04"/>
    <w:rsid w:val="00227A01"/>
    <w:rsid w:val="00232711"/>
    <w:rsid w:val="00233F6E"/>
    <w:rsid w:val="00234DA8"/>
    <w:rsid w:val="00235F31"/>
    <w:rsid w:val="00237EFF"/>
    <w:rsid w:val="00241740"/>
    <w:rsid w:val="00242A22"/>
    <w:rsid w:val="00243058"/>
    <w:rsid w:val="00245422"/>
    <w:rsid w:val="0025176E"/>
    <w:rsid w:val="00256732"/>
    <w:rsid w:val="00256B4B"/>
    <w:rsid w:val="00256D01"/>
    <w:rsid w:val="00262579"/>
    <w:rsid w:val="0026483B"/>
    <w:rsid w:val="00265A67"/>
    <w:rsid w:val="00270241"/>
    <w:rsid w:val="00271293"/>
    <w:rsid w:val="0027359A"/>
    <w:rsid w:val="00276AE2"/>
    <w:rsid w:val="0027759F"/>
    <w:rsid w:val="002817E1"/>
    <w:rsid w:val="00283ADB"/>
    <w:rsid w:val="00283E1A"/>
    <w:rsid w:val="002857FB"/>
    <w:rsid w:val="00286AD6"/>
    <w:rsid w:val="00293F63"/>
    <w:rsid w:val="002943BA"/>
    <w:rsid w:val="002975B7"/>
    <w:rsid w:val="002A0BEE"/>
    <w:rsid w:val="002A305C"/>
    <w:rsid w:val="002A49BD"/>
    <w:rsid w:val="002A556F"/>
    <w:rsid w:val="002A74B3"/>
    <w:rsid w:val="002B2CCC"/>
    <w:rsid w:val="002B3E7F"/>
    <w:rsid w:val="002B6797"/>
    <w:rsid w:val="002C0E64"/>
    <w:rsid w:val="002C12EE"/>
    <w:rsid w:val="002C49AF"/>
    <w:rsid w:val="002C71EF"/>
    <w:rsid w:val="002D18DE"/>
    <w:rsid w:val="002D2654"/>
    <w:rsid w:val="002D26B0"/>
    <w:rsid w:val="002D3696"/>
    <w:rsid w:val="002D5CCC"/>
    <w:rsid w:val="002D71CA"/>
    <w:rsid w:val="002E7144"/>
    <w:rsid w:val="002F0482"/>
    <w:rsid w:val="002F3D47"/>
    <w:rsid w:val="002F589C"/>
    <w:rsid w:val="00300B56"/>
    <w:rsid w:val="00301D68"/>
    <w:rsid w:val="003028FF"/>
    <w:rsid w:val="003039E1"/>
    <w:rsid w:val="003040A1"/>
    <w:rsid w:val="00304321"/>
    <w:rsid w:val="0030678E"/>
    <w:rsid w:val="0031020E"/>
    <w:rsid w:val="00311DA9"/>
    <w:rsid w:val="003123F6"/>
    <w:rsid w:val="00314E5F"/>
    <w:rsid w:val="0032294C"/>
    <w:rsid w:val="003259F4"/>
    <w:rsid w:val="00330DFC"/>
    <w:rsid w:val="0033371B"/>
    <w:rsid w:val="003377C5"/>
    <w:rsid w:val="0034044B"/>
    <w:rsid w:val="0034341C"/>
    <w:rsid w:val="00343734"/>
    <w:rsid w:val="00343996"/>
    <w:rsid w:val="00343FBA"/>
    <w:rsid w:val="003443AC"/>
    <w:rsid w:val="00346E2E"/>
    <w:rsid w:val="0035190D"/>
    <w:rsid w:val="0035373E"/>
    <w:rsid w:val="0035393D"/>
    <w:rsid w:val="00354485"/>
    <w:rsid w:val="00356481"/>
    <w:rsid w:val="00357A23"/>
    <w:rsid w:val="003616DF"/>
    <w:rsid w:val="0036268D"/>
    <w:rsid w:val="003628EC"/>
    <w:rsid w:val="00363DAA"/>
    <w:rsid w:val="003665E1"/>
    <w:rsid w:val="00366ADC"/>
    <w:rsid w:val="00366D6A"/>
    <w:rsid w:val="003675F4"/>
    <w:rsid w:val="00370B96"/>
    <w:rsid w:val="00370CD7"/>
    <w:rsid w:val="003716F2"/>
    <w:rsid w:val="003824AB"/>
    <w:rsid w:val="0038694B"/>
    <w:rsid w:val="0038782E"/>
    <w:rsid w:val="0039061F"/>
    <w:rsid w:val="00394E83"/>
    <w:rsid w:val="003A0AB7"/>
    <w:rsid w:val="003A0BFB"/>
    <w:rsid w:val="003A5AB3"/>
    <w:rsid w:val="003B318E"/>
    <w:rsid w:val="003B31F5"/>
    <w:rsid w:val="003B3B6C"/>
    <w:rsid w:val="003B3C0E"/>
    <w:rsid w:val="003B58AF"/>
    <w:rsid w:val="003B656D"/>
    <w:rsid w:val="003C288B"/>
    <w:rsid w:val="003C3A58"/>
    <w:rsid w:val="003C3AFC"/>
    <w:rsid w:val="003C5BE5"/>
    <w:rsid w:val="003C6D17"/>
    <w:rsid w:val="003D17FA"/>
    <w:rsid w:val="003E2461"/>
    <w:rsid w:val="003E264D"/>
    <w:rsid w:val="003E5A95"/>
    <w:rsid w:val="003F3FC7"/>
    <w:rsid w:val="003F57B3"/>
    <w:rsid w:val="00401ABB"/>
    <w:rsid w:val="00404AF6"/>
    <w:rsid w:val="00406D23"/>
    <w:rsid w:val="0040737D"/>
    <w:rsid w:val="004129EA"/>
    <w:rsid w:val="00412D30"/>
    <w:rsid w:val="00414BA0"/>
    <w:rsid w:val="0041515E"/>
    <w:rsid w:val="00420777"/>
    <w:rsid w:val="00421024"/>
    <w:rsid w:val="0042579B"/>
    <w:rsid w:val="004271F4"/>
    <w:rsid w:val="004308BD"/>
    <w:rsid w:val="00430A70"/>
    <w:rsid w:val="00431048"/>
    <w:rsid w:val="00434D58"/>
    <w:rsid w:val="00443A64"/>
    <w:rsid w:val="00443BB6"/>
    <w:rsid w:val="00443E2C"/>
    <w:rsid w:val="00444356"/>
    <w:rsid w:val="00444EC6"/>
    <w:rsid w:val="00447BD6"/>
    <w:rsid w:val="00452CEA"/>
    <w:rsid w:val="0045553B"/>
    <w:rsid w:val="004561FA"/>
    <w:rsid w:val="004609E3"/>
    <w:rsid w:val="00462123"/>
    <w:rsid w:val="0047185C"/>
    <w:rsid w:val="00471970"/>
    <w:rsid w:val="00472CD7"/>
    <w:rsid w:val="0047333D"/>
    <w:rsid w:val="00473669"/>
    <w:rsid w:val="00474C86"/>
    <w:rsid w:val="00481442"/>
    <w:rsid w:val="00491A21"/>
    <w:rsid w:val="004932C1"/>
    <w:rsid w:val="00497BEB"/>
    <w:rsid w:val="004A10F3"/>
    <w:rsid w:val="004A16A4"/>
    <w:rsid w:val="004A3379"/>
    <w:rsid w:val="004A4CDB"/>
    <w:rsid w:val="004A7898"/>
    <w:rsid w:val="004B41AC"/>
    <w:rsid w:val="004B42FA"/>
    <w:rsid w:val="004B47EE"/>
    <w:rsid w:val="004C273F"/>
    <w:rsid w:val="004C34FF"/>
    <w:rsid w:val="004C4855"/>
    <w:rsid w:val="004D0025"/>
    <w:rsid w:val="004D1CB6"/>
    <w:rsid w:val="004D33B5"/>
    <w:rsid w:val="004D5D35"/>
    <w:rsid w:val="004E0BB3"/>
    <w:rsid w:val="004E1603"/>
    <w:rsid w:val="004E1F43"/>
    <w:rsid w:val="004E7D46"/>
    <w:rsid w:val="004F169B"/>
    <w:rsid w:val="004F24C2"/>
    <w:rsid w:val="004F377F"/>
    <w:rsid w:val="004F3FD6"/>
    <w:rsid w:val="004F66A3"/>
    <w:rsid w:val="004F72E2"/>
    <w:rsid w:val="00500D7A"/>
    <w:rsid w:val="005012B5"/>
    <w:rsid w:val="00501A8C"/>
    <w:rsid w:val="00501C85"/>
    <w:rsid w:val="005062CE"/>
    <w:rsid w:val="005069E7"/>
    <w:rsid w:val="00513DC8"/>
    <w:rsid w:val="005166F5"/>
    <w:rsid w:val="005201E8"/>
    <w:rsid w:val="005263ED"/>
    <w:rsid w:val="00526F9E"/>
    <w:rsid w:val="005325F5"/>
    <w:rsid w:val="005339D1"/>
    <w:rsid w:val="005348E1"/>
    <w:rsid w:val="0053589E"/>
    <w:rsid w:val="005364F6"/>
    <w:rsid w:val="005440FE"/>
    <w:rsid w:val="00546FE0"/>
    <w:rsid w:val="00557603"/>
    <w:rsid w:val="005611AB"/>
    <w:rsid w:val="00566C32"/>
    <w:rsid w:val="005679C6"/>
    <w:rsid w:val="00570C60"/>
    <w:rsid w:val="005762D6"/>
    <w:rsid w:val="00581A8D"/>
    <w:rsid w:val="00582F5D"/>
    <w:rsid w:val="005918B9"/>
    <w:rsid w:val="00592338"/>
    <w:rsid w:val="005927C9"/>
    <w:rsid w:val="00592A9F"/>
    <w:rsid w:val="00592B17"/>
    <w:rsid w:val="00593322"/>
    <w:rsid w:val="00595D15"/>
    <w:rsid w:val="00595FD0"/>
    <w:rsid w:val="005969EF"/>
    <w:rsid w:val="005A0394"/>
    <w:rsid w:val="005A1D85"/>
    <w:rsid w:val="005A49F0"/>
    <w:rsid w:val="005A6391"/>
    <w:rsid w:val="005B0BB9"/>
    <w:rsid w:val="005B2062"/>
    <w:rsid w:val="005B27B1"/>
    <w:rsid w:val="005B50D6"/>
    <w:rsid w:val="005B6B3D"/>
    <w:rsid w:val="005C09EE"/>
    <w:rsid w:val="005C2BF4"/>
    <w:rsid w:val="005C5AF8"/>
    <w:rsid w:val="005C74F3"/>
    <w:rsid w:val="005D1EE0"/>
    <w:rsid w:val="005D380E"/>
    <w:rsid w:val="005E403C"/>
    <w:rsid w:val="005E6424"/>
    <w:rsid w:val="005F0C1E"/>
    <w:rsid w:val="005F1F24"/>
    <w:rsid w:val="005F2AF9"/>
    <w:rsid w:val="005F317C"/>
    <w:rsid w:val="005F38A5"/>
    <w:rsid w:val="005F47BF"/>
    <w:rsid w:val="005F630C"/>
    <w:rsid w:val="005F7547"/>
    <w:rsid w:val="006002EE"/>
    <w:rsid w:val="0060048C"/>
    <w:rsid w:val="00600907"/>
    <w:rsid w:val="00603B0F"/>
    <w:rsid w:val="00605510"/>
    <w:rsid w:val="00611AF1"/>
    <w:rsid w:val="00614178"/>
    <w:rsid w:val="0061783D"/>
    <w:rsid w:val="00623BD0"/>
    <w:rsid w:val="0062524E"/>
    <w:rsid w:val="00627697"/>
    <w:rsid w:val="006361F0"/>
    <w:rsid w:val="00636CE1"/>
    <w:rsid w:val="0063729D"/>
    <w:rsid w:val="00637990"/>
    <w:rsid w:val="006413B0"/>
    <w:rsid w:val="00644F79"/>
    <w:rsid w:val="0064651A"/>
    <w:rsid w:val="0064686D"/>
    <w:rsid w:val="0064686E"/>
    <w:rsid w:val="006509B8"/>
    <w:rsid w:val="00656356"/>
    <w:rsid w:val="00661517"/>
    <w:rsid w:val="00664DA6"/>
    <w:rsid w:val="006755E5"/>
    <w:rsid w:val="0067562D"/>
    <w:rsid w:val="00677AB2"/>
    <w:rsid w:val="0068218C"/>
    <w:rsid w:val="00686435"/>
    <w:rsid w:val="00691802"/>
    <w:rsid w:val="00694873"/>
    <w:rsid w:val="006A01E2"/>
    <w:rsid w:val="006A452B"/>
    <w:rsid w:val="006A4941"/>
    <w:rsid w:val="006A4C85"/>
    <w:rsid w:val="006A5BBC"/>
    <w:rsid w:val="006B10FF"/>
    <w:rsid w:val="006B5BFC"/>
    <w:rsid w:val="006B60F3"/>
    <w:rsid w:val="006C281A"/>
    <w:rsid w:val="006C6F71"/>
    <w:rsid w:val="006C734C"/>
    <w:rsid w:val="006D4F69"/>
    <w:rsid w:val="006D6594"/>
    <w:rsid w:val="006D665B"/>
    <w:rsid w:val="006E190F"/>
    <w:rsid w:val="006E220B"/>
    <w:rsid w:val="006E74D0"/>
    <w:rsid w:val="006F5853"/>
    <w:rsid w:val="00703D5A"/>
    <w:rsid w:val="00706129"/>
    <w:rsid w:val="00707345"/>
    <w:rsid w:val="007154AA"/>
    <w:rsid w:val="007179A7"/>
    <w:rsid w:val="00721F32"/>
    <w:rsid w:val="007234AB"/>
    <w:rsid w:val="007269BC"/>
    <w:rsid w:val="00730771"/>
    <w:rsid w:val="0073190E"/>
    <w:rsid w:val="00734FC2"/>
    <w:rsid w:val="00737CC0"/>
    <w:rsid w:val="00743296"/>
    <w:rsid w:val="007446C2"/>
    <w:rsid w:val="007472D4"/>
    <w:rsid w:val="007478AC"/>
    <w:rsid w:val="0075000B"/>
    <w:rsid w:val="00754CF1"/>
    <w:rsid w:val="00756FD1"/>
    <w:rsid w:val="0076026E"/>
    <w:rsid w:val="00763206"/>
    <w:rsid w:val="00767A40"/>
    <w:rsid w:val="007704A2"/>
    <w:rsid w:val="007708B4"/>
    <w:rsid w:val="00770B24"/>
    <w:rsid w:val="00773AC0"/>
    <w:rsid w:val="00775FFA"/>
    <w:rsid w:val="007767D3"/>
    <w:rsid w:val="0078289C"/>
    <w:rsid w:val="00785B96"/>
    <w:rsid w:val="007A41FA"/>
    <w:rsid w:val="007A484C"/>
    <w:rsid w:val="007A73C3"/>
    <w:rsid w:val="007A7EC1"/>
    <w:rsid w:val="007B0591"/>
    <w:rsid w:val="007B52EC"/>
    <w:rsid w:val="007C188E"/>
    <w:rsid w:val="007C6205"/>
    <w:rsid w:val="007D08CE"/>
    <w:rsid w:val="007D1301"/>
    <w:rsid w:val="007D3A47"/>
    <w:rsid w:val="007E1038"/>
    <w:rsid w:val="007E2985"/>
    <w:rsid w:val="007E40CF"/>
    <w:rsid w:val="007F022F"/>
    <w:rsid w:val="007F1E32"/>
    <w:rsid w:val="007F4FAD"/>
    <w:rsid w:val="008001CA"/>
    <w:rsid w:val="00800515"/>
    <w:rsid w:val="00801578"/>
    <w:rsid w:val="0080224B"/>
    <w:rsid w:val="00803CB9"/>
    <w:rsid w:val="00804273"/>
    <w:rsid w:val="00804DC1"/>
    <w:rsid w:val="0080576F"/>
    <w:rsid w:val="008145CC"/>
    <w:rsid w:val="00817738"/>
    <w:rsid w:val="00820684"/>
    <w:rsid w:val="0082228E"/>
    <w:rsid w:val="00822874"/>
    <w:rsid w:val="00824EE9"/>
    <w:rsid w:val="008256F9"/>
    <w:rsid w:val="00830019"/>
    <w:rsid w:val="00830FA8"/>
    <w:rsid w:val="00834854"/>
    <w:rsid w:val="00835418"/>
    <w:rsid w:val="00835E87"/>
    <w:rsid w:val="00836BC1"/>
    <w:rsid w:val="00840ADC"/>
    <w:rsid w:val="00844455"/>
    <w:rsid w:val="008444CB"/>
    <w:rsid w:val="00845278"/>
    <w:rsid w:val="00847341"/>
    <w:rsid w:val="00847597"/>
    <w:rsid w:val="00852F7E"/>
    <w:rsid w:val="008532E7"/>
    <w:rsid w:val="00855C1F"/>
    <w:rsid w:val="0086269F"/>
    <w:rsid w:val="00862AC7"/>
    <w:rsid w:val="0086310E"/>
    <w:rsid w:val="00864B48"/>
    <w:rsid w:val="008666FA"/>
    <w:rsid w:val="00870C21"/>
    <w:rsid w:val="00874605"/>
    <w:rsid w:val="00874EE3"/>
    <w:rsid w:val="00877674"/>
    <w:rsid w:val="00880D52"/>
    <w:rsid w:val="00885602"/>
    <w:rsid w:val="00885E27"/>
    <w:rsid w:val="0088625D"/>
    <w:rsid w:val="008900AC"/>
    <w:rsid w:val="008A056C"/>
    <w:rsid w:val="008A1D2F"/>
    <w:rsid w:val="008A5275"/>
    <w:rsid w:val="008A56E5"/>
    <w:rsid w:val="008A5CFC"/>
    <w:rsid w:val="008A65DE"/>
    <w:rsid w:val="008B3851"/>
    <w:rsid w:val="008B6980"/>
    <w:rsid w:val="008B6CF3"/>
    <w:rsid w:val="008C20AB"/>
    <w:rsid w:val="008C4976"/>
    <w:rsid w:val="008D3A28"/>
    <w:rsid w:val="008D57EE"/>
    <w:rsid w:val="008D604F"/>
    <w:rsid w:val="008E112B"/>
    <w:rsid w:val="008E17F6"/>
    <w:rsid w:val="008E4CCE"/>
    <w:rsid w:val="008E5ECF"/>
    <w:rsid w:val="008E6944"/>
    <w:rsid w:val="008F6221"/>
    <w:rsid w:val="008F6E7E"/>
    <w:rsid w:val="008F750B"/>
    <w:rsid w:val="008F7EAC"/>
    <w:rsid w:val="009035A7"/>
    <w:rsid w:val="0090402E"/>
    <w:rsid w:val="0090457B"/>
    <w:rsid w:val="00904622"/>
    <w:rsid w:val="00904952"/>
    <w:rsid w:val="00906193"/>
    <w:rsid w:val="009107BE"/>
    <w:rsid w:val="00911990"/>
    <w:rsid w:val="00917F5F"/>
    <w:rsid w:val="009200E4"/>
    <w:rsid w:val="00921744"/>
    <w:rsid w:val="0092372E"/>
    <w:rsid w:val="0092466E"/>
    <w:rsid w:val="00924A03"/>
    <w:rsid w:val="009251CD"/>
    <w:rsid w:val="0092581B"/>
    <w:rsid w:val="009323F9"/>
    <w:rsid w:val="00935E40"/>
    <w:rsid w:val="00940686"/>
    <w:rsid w:val="00940BFC"/>
    <w:rsid w:val="00942706"/>
    <w:rsid w:val="0094323B"/>
    <w:rsid w:val="00946576"/>
    <w:rsid w:val="009477B5"/>
    <w:rsid w:val="0095621A"/>
    <w:rsid w:val="00956E2B"/>
    <w:rsid w:val="009634A2"/>
    <w:rsid w:val="009637E8"/>
    <w:rsid w:val="009654E5"/>
    <w:rsid w:val="00966B78"/>
    <w:rsid w:val="009710E6"/>
    <w:rsid w:val="0097313F"/>
    <w:rsid w:val="00974B24"/>
    <w:rsid w:val="00974D7A"/>
    <w:rsid w:val="009778F3"/>
    <w:rsid w:val="00982BFB"/>
    <w:rsid w:val="00985503"/>
    <w:rsid w:val="009876BD"/>
    <w:rsid w:val="009919F2"/>
    <w:rsid w:val="009969D7"/>
    <w:rsid w:val="009A2E59"/>
    <w:rsid w:val="009A313D"/>
    <w:rsid w:val="009A3577"/>
    <w:rsid w:val="009A3D30"/>
    <w:rsid w:val="009A4003"/>
    <w:rsid w:val="009A4BF4"/>
    <w:rsid w:val="009A4CD9"/>
    <w:rsid w:val="009A573F"/>
    <w:rsid w:val="009B3DCA"/>
    <w:rsid w:val="009B7CDD"/>
    <w:rsid w:val="009C2488"/>
    <w:rsid w:val="009C2565"/>
    <w:rsid w:val="009C25F1"/>
    <w:rsid w:val="009C46BD"/>
    <w:rsid w:val="009C4790"/>
    <w:rsid w:val="009C4857"/>
    <w:rsid w:val="009C67CF"/>
    <w:rsid w:val="009C76F6"/>
    <w:rsid w:val="009E0003"/>
    <w:rsid w:val="009E3B53"/>
    <w:rsid w:val="009E5487"/>
    <w:rsid w:val="009F006C"/>
    <w:rsid w:val="009F4925"/>
    <w:rsid w:val="009F5E41"/>
    <w:rsid w:val="009F723C"/>
    <w:rsid w:val="009F740D"/>
    <w:rsid w:val="00A0232B"/>
    <w:rsid w:val="00A027FB"/>
    <w:rsid w:val="00A05186"/>
    <w:rsid w:val="00A05473"/>
    <w:rsid w:val="00A05B7E"/>
    <w:rsid w:val="00A10ABE"/>
    <w:rsid w:val="00A135E0"/>
    <w:rsid w:val="00A13DF9"/>
    <w:rsid w:val="00A1579D"/>
    <w:rsid w:val="00A20707"/>
    <w:rsid w:val="00A20BAC"/>
    <w:rsid w:val="00A216D7"/>
    <w:rsid w:val="00A2496B"/>
    <w:rsid w:val="00A27B62"/>
    <w:rsid w:val="00A30854"/>
    <w:rsid w:val="00A35521"/>
    <w:rsid w:val="00A36079"/>
    <w:rsid w:val="00A405D9"/>
    <w:rsid w:val="00A41366"/>
    <w:rsid w:val="00A47C61"/>
    <w:rsid w:val="00A52336"/>
    <w:rsid w:val="00A534C2"/>
    <w:rsid w:val="00A63805"/>
    <w:rsid w:val="00A702FC"/>
    <w:rsid w:val="00A72A3E"/>
    <w:rsid w:val="00A73F28"/>
    <w:rsid w:val="00A76753"/>
    <w:rsid w:val="00A80A03"/>
    <w:rsid w:val="00A84B37"/>
    <w:rsid w:val="00A86C4F"/>
    <w:rsid w:val="00A932A9"/>
    <w:rsid w:val="00A93707"/>
    <w:rsid w:val="00A95445"/>
    <w:rsid w:val="00A971E8"/>
    <w:rsid w:val="00AA1403"/>
    <w:rsid w:val="00AA2E94"/>
    <w:rsid w:val="00AA320A"/>
    <w:rsid w:val="00AA41BD"/>
    <w:rsid w:val="00AB0DB5"/>
    <w:rsid w:val="00AB3A3D"/>
    <w:rsid w:val="00AB417F"/>
    <w:rsid w:val="00AB4857"/>
    <w:rsid w:val="00AB5252"/>
    <w:rsid w:val="00AB5FC2"/>
    <w:rsid w:val="00AC4A59"/>
    <w:rsid w:val="00AC6BFE"/>
    <w:rsid w:val="00AC730D"/>
    <w:rsid w:val="00AD3796"/>
    <w:rsid w:val="00AD3E63"/>
    <w:rsid w:val="00AD7766"/>
    <w:rsid w:val="00AE25A0"/>
    <w:rsid w:val="00AF144F"/>
    <w:rsid w:val="00AF1833"/>
    <w:rsid w:val="00AF2307"/>
    <w:rsid w:val="00AF5227"/>
    <w:rsid w:val="00AF7F44"/>
    <w:rsid w:val="00B00521"/>
    <w:rsid w:val="00B009CE"/>
    <w:rsid w:val="00B04272"/>
    <w:rsid w:val="00B04910"/>
    <w:rsid w:val="00B04921"/>
    <w:rsid w:val="00B10DB7"/>
    <w:rsid w:val="00B1376C"/>
    <w:rsid w:val="00B277EB"/>
    <w:rsid w:val="00B313F0"/>
    <w:rsid w:val="00B33097"/>
    <w:rsid w:val="00B34784"/>
    <w:rsid w:val="00B35E88"/>
    <w:rsid w:val="00B36A38"/>
    <w:rsid w:val="00B45FE6"/>
    <w:rsid w:val="00B47C78"/>
    <w:rsid w:val="00B50B06"/>
    <w:rsid w:val="00B51941"/>
    <w:rsid w:val="00B51B0B"/>
    <w:rsid w:val="00B53518"/>
    <w:rsid w:val="00B603AC"/>
    <w:rsid w:val="00B60433"/>
    <w:rsid w:val="00B63A34"/>
    <w:rsid w:val="00B63F1B"/>
    <w:rsid w:val="00B6419F"/>
    <w:rsid w:val="00B67A04"/>
    <w:rsid w:val="00B71342"/>
    <w:rsid w:val="00B717B8"/>
    <w:rsid w:val="00B71C2B"/>
    <w:rsid w:val="00B73493"/>
    <w:rsid w:val="00B74DE7"/>
    <w:rsid w:val="00B75FE1"/>
    <w:rsid w:val="00B86836"/>
    <w:rsid w:val="00B91615"/>
    <w:rsid w:val="00B920B7"/>
    <w:rsid w:val="00B92C55"/>
    <w:rsid w:val="00B93803"/>
    <w:rsid w:val="00B9501E"/>
    <w:rsid w:val="00B958B1"/>
    <w:rsid w:val="00B95B39"/>
    <w:rsid w:val="00B95F32"/>
    <w:rsid w:val="00BA08F5"/>
    <w:rsid w:val="00BA13AC"/>
    <w:rsid w:val="00BA2336"/>
    <w:rsid w:val="00BA3646"/>
    <w:rsid w:val="00BA3F4A"/>
    <w:rsid w:val="00BA452C"/>
    <w:rsid w:val="00BA4839"/>
    <w:rsid w:val="00BA5092"/>
    <w:rsid w:val="00BA5C29"/>
    <w:rsid w:val="00BA6164"/>
    <w:rsid w:val="00BB1BA1"/>
    <w:rsid w:val="00BC4B27"/>
    <w:rsid w:val="00BC5452"/>
    <w:rsid w:val="00BC6687"/>
    <w:rsid w:val="00BD149C"/>
    <w:rsid w:val="00BD1CFC"/>
    <w:rsid w:val="00BD4E91"/>
    <w:rsid w:val="00BD6497"/>
    <w:rsid w:val="00BD64DD"/>
    <w:rsid w:val="00BE4728"/>
    <w:rsid w:val="00BE766F"/>
    <w:rsid w:val="00BF2B7A"/>
    <w:rsid w:val="00BF7112"/>
    <w:rsid w:val="00BF794B"/>
    <w:rsid w:val="00C00584"/>
    <w:rsid w:val="00C020CB"/>
    <w:rsid w:val="00C059CE"/>
    <w:rsid w:val="00C06197"/>
    <w:rsid w:val="00C06673"/>
    <w:rsid w:val="00C07DD2"/>
    <w:rsid w:val="00C10168"/>
    <w:rsid w:val="00C10226"/>
    <w:rsid w:val="00C11EB2"/>
    <w:rsid w:val="00C17588"/>
    <w:rsid w:val="00C17A90"/>
    <w:rsid w:val="00C17D45"/>
    <w:rsid w:val="00C217B9"/>
    <w:rsid w:val="00C23511"/>
    <w:rsid w:val="00C23F8B"/>
    <w:rsid w:val="00C2405E"/>
    <w:rsid w:val="00C276A4"/>
    <w:rsid w:val="00C305CE"/>
    <w:rsid w:val="00C30682"/>
    <w:rsid w:val="00C32981"/>
    <w:rsid w:val="00C32F7D"/>
    <w:rsid w:val="00C33A12"/>
    <w:rsid w:val="00C3424B"/>
    <w:rsid w:val="00C35975"/>
    <w:rsid w:val="00C43576"/>
    <w:rsid w:val="00C443E7"/>
    <w:rsid w:val="00C45996"/>
    <w:rsid w:val="00C501E6"/>
    <w:rsid w:val="00C507ED"/>
    <w:rsid w:val="00C51A5B"/>
    <w:rsid w:val="00C57CC2"/>
    <w:rsid w:val="00C6218A"/>
    <w:rsid w:val="00C629AA"/>
    <w:rsid w:val="00C65591"/>
    <w:rsid w:val="00C67704"/>
    <w:rsid w:val="00C723CF"/>
    <w:rsid w:val="00C73827"/>
    <w:rsid w:val="00C74644"/>
    <w:rsid w:val="00C74ECF"/>
    <w:rsid w:val="00C77BE8"/>
    <w:rsid w:val="00C80353"/>
    <w:rsid w:val="00C822FE"/>
    <w:rsid w:val="00C8347F"/>
    <w:rsid w:val="00C83953"/>
    <w:rsid w:val="00C847B6"/>
    <w:rsid w:val="00C90FDD"/>
    <w:rsid w:val="00C91A70"/>
    <w:rsid w:val="00C9791B"/>
    <w:rsid w:val="00CB0728"/>
    <w:rsid w:val="00CB366F"/>
    <w:rsid w:val="00CB512B"/>
    <w:rsid w:val="00CC21A1"/>
    <w:rsid w:val="00CC2C71"/>
    <w:rsid w:val="00CC2C83"/>
    <w:rsid w:val="00CC3534"/>
    <w:rsid w:val="00CC3B4D"/>
    <w:rsid w:val="00CC3F27"/>
    <w:rsid w:val="00CC40DB"/>
    <w:rsid w:val="00CC76BB"/>
    <w:rsid w:val="00CC7D82"/>
    <w:rsid w:val="00CD0AB8"/>
    <w:rsid w:val="00CD13B0"/>
    <w:rsid w:val="00CD18F0"/>
    <w:rsid w:val="00CD1A43"/>
    <w:rsid w:val="00CD23C9"/>
    <w:rsid w:val="00CD4302"/>
    <w:rsid w:val="00CD4378"/>
    <w:rsid w:val="00CE20A5"/>
    <w:rsid w:val="00CE5685"/>
    <w:rsid w:val="00CE584A"/>
    <w:rsid w:val="00CE70C9"/>
    <w:rsid w:val="00CE7D06"/>
    <w:rsid w:val="00CF17BD"/>
    <w:rsid w:val="00CF2CF9"/>
    <w:rsid w:val="00CF55D4"/>
    <w:rsid w:val="00CF55E4"/>
    <w:rsid w:val="00CF5CCF"/>
    <w:rsid w:val="00D007C1"/>
    <w:rsid w:val="00D03107"/>
    <w:rsid w:val="00D0379B"/>
    <w:rsid w:val="00D04117"/>
    <w:rsid w:val="00D05FFD"/>
    <w:rsid w:val="00D0665C"/>
    <w:rsid w:val="00D10472"/>
    <w:rsid w:val="00D16E25"/>
    <w:rsid w:val="00D21447"/>
    <w:rsid w:val="00D22850"/>
    <w:rsid w:val="00D23BEA"/>
    <w:rsid w:val="00D24DDF"/>
    <w:rsid w:val="00D2621B"/>
    <w:rsid w:val="00D26BED"/>
    <w:rsid w:val="00D30C34"/>
    <w:rsid w:val="00D31610"/>
    <w:rsid w:val="00D31A19"/>
    <w:rsid w:val="00D34B8A"/>
    <w:rsid w:val="00D36A8E"/>
    <w:rsid w:val="00D412C1"/>
    <w:rsid w:val="00D4141B"/>
    <w:rsid w:val="00D468BF"/>
    <w:rsid w:val="00D509A8"/>
    <w:rsid w:val="00D51203"/>
    <w:rsid w:val="00D5514B"/>
    <w:rsid w:val="00D56C9C"/>
    <w:rsid w:val="00D56F14"/>
    <w:rsid w:val="00D62236"/>
    <w:rsid w:val="00D648E4"/>
    <w:rsid w:val="00D6773D"/>
    <w:rsid w:val="00D67DBF"/>
    <w:rsid w:val="00D7304E"/>
    <w:rsid w:val="00D83F57"/>
    <w:rsid w:val="00D861D1"/>
    <w:rsid w:val="00D865A9"/>
    <w:rsid w:val="00D86B1B"/>
    <w:rsid w:val="00D872A9"/>
    <w:rsid w:val="00D921C7"/>
    <w:rsid w:val="00D92B0C"/>
    <w:rsid w:val="00D95779"/>
    <w:rsid w:val="00DA04C5"/>
    <w:rsid w:val="00DA4703"/>
    <w:rsid w:val="00DA6348"/>
    <w:rsid w:val="00DA6DA8"/>
    <w:rsid w:val="00DA74C9"/>
    <w:rsid w:val="00DB2DF8"/>
    <w:rsid w:val="00DB3B3C"/>
    <w:rsid w:val="00DB42CE"/>
    <w:rsid w:val="00DB533B"/>
    <w:rsid w:val="00DC2108"/>
    <w:rsid w:val="00DC2F9C"/>
    <w:rsid w:val="00DC44A7"/>
    <w:rsid w:val="00DC7225"/>
    <w:rsid w:val="00DD0A73"/>
    <w:rsid w:val="00DD3AE3"/>
    <w:rsid w:val="00DD4592"/>
    <w:rsid w:val="00DD6903"/>
    <w:rsid w:val="00DE0F95"/>
    <w:rsid w:val="00DE1DDE"/>
    <w:rsid w:val="00DE1FF5"/>
    <w:rsid w:val="00DE5689"/>
    <w:rsid w:val="00DE66EB"/>
    <w:rsid w:val="00DE7A95"/>
    <w:rsid w:val="00DF15B6"/>
    <w:rsid w:val="00DF2D26"/>
    <w:rsid w:val="00DF4D0D"/>
    <w:rsid w:val="00DF5435"/>
    <w:rsid w:val="00DF625D"/>
    <w:rsid w:val="00DF71A7"/>
    <w:rsid w:val="00DF74F8"/>
    <w:rsid w:val="00DF76ED"/>
    <w:rsid w:val="00E00D3C"/>
    <w:rsid w:val="00E00E9D"/>
    <w:rsid w:val="00E05B10"/>
    <w:rsid w:val="00E06551"/>
    <w:rsid w:val="00E14C13"/>
    <w:rsid w:val="00E15518"/>
    <w:rsid w:val="00E155E5"/>
    <w:rsid w:val="00E158B5"/>
    <w:rsid w:val="00E15F4C"/>
    <w:rsid w:val="00E20C5C"/>
    <w:rsid w:val="00E219EB"/>
    <w:rsid w:val="00E22721"/>
    <w:rsid w:val="00E242EB"/>
    <w:rsid w:val="00E25CD2"/>
    <w:rsid w:val="00E25F1C"/>
    <w:rsid w:val="00E262E2"/>
    <w:rsid w:val="00E268A0"/>
    <w:rsid w:val="00E3046D"/>
    <w:rsid w:val="00E329B0"/>
    <w:rsid w:val="00E33BF1"/>
    <w:rsid w:val="00E34267"/>
    <w:rsid w:val="00E35278"/>
    <w:rsid w:val="00E35608"/>
    <w:rsid w:val="00E40A92"/>
    <w:rsid w:val="00E411CE"/>
    <w:rsid w:val="00E46CA2"/>
    <w:rsid w:val="00E46F7F"/>
    <w:rsid w:val="00E5008D"/>
    <w:rsid w:val="00E5033F"/>
    <w:rsid w:val="00E51D2C"/>
    <w:rsid w:val="00E5625A"/>
    <w:rsid w:val="00E571A2"/>
    <w:rsid w:val="00E624EA"/>
    <w:rsid w:val="00E719D2"/>
    <w:rsid w:val="00E75695"/>
    <w:rsid w:val="00E76140"/>
    <w:rsid w:val="00E83088"/>
    <w:rsid w:val="00E84248"/>
    <w:rsid w:val="00E8783B"/>
    <w:rsid w:val="00E90DC9"/>
    <w:rsid w:val="00E92A0D"/>
    <w:rsid w:val="00E93B42"/>
    <w:rsid w:val="00E970F7"/>
    <w:rsid w:val="00EA42B3"/>
    <w:rsid w:val="00EA770D"/>
    <w:rsid w:val="00EB402A"/>
    <w:rsid w:val="00EB6A4B"/>
    <w:rsid w:val="00EB7E47"/>
    <w:rsid w:val="00EC1DBB"/>
    <w:rsid w:val="00EC32B8"/>
    <w:rsid w:val="00EC3370"/>
    <w:rsid w:val="00EC53EE"/>
    <w:rsid w:val="00ED0DC5"/>
    <w:rsid w:val="00EE116F"/>
    <w:rsid w:val="00EE3119"/>
    <w:rsid w:val="00EE322D"/>
    <w:rsid w:val="00EE42E2"/>
    <w:rsid w:val="00EE4CDF"/>
    <w:rsid w:val="00EE5601"/>
    <w:rsid w:val="00EF0AA2"/>
    <w:rsid w:val="00EF0BD2"/>
    <w:rsid w:val="00EF17FE"/>
    <w:rsid w:val="00EF2510"/>
    <w:rsid w:val="00EF4CD3"/>
    <w:rsid w:val="00EF5A66"/>
    <w:rsid w:val="00EF64D5"/>
    <w:rsid w:val="00EF7721"/>
    <w:rsid w:val="00F019C8"/>
    <w:rsid w:val="00F01DE2"/>
    <w:rsid w:val="00F02134"/>
    <w:rsid w:val="00F02C02"/>
    <w:rsid w:val="00F03241"/>
    <w:rsid w:val="00F03991"/>
    <w:rsid w:val="00F05184"/>
    <w:rsid w:val="00F05316"/>
    <w:rsid w:val="00F05548"/>
    <w:rsid w:val="00F11D46"/>
    <w:rsid w:val="00F12691"/>
    <w:rsid w:val="00F12B60"/>
    <w:rsid w:val="00F14606"/>
    <w:rsid w:val="00F14E9E"/>
    <w:rsid w:val="00F169A0"/>
    <w:rsid w:val="00F16F0B"/>
    <w:rsid w:val="00F246D2"/>
    <w:rsid w:val="00F32BEB"/>
    <w:rsid w:val="00F37BD9"/>
    <w:rsid w:val="00F4176B"/>
    <w:rsid w:val="00F42F77"/>
    <w:rsid w:val="00F44281"/>
    <w:rsid w:val="00F5196C"/>
    <w:rsid w:val="00F52A2D"/>
    <w:rsid w:val="00F52AFF"/>
    <w:rsid w:val="00F52EFC"/>
    <w:rsid w:val="00F56088"/>
    <w:rsid w:val="00F561F4"/>
    <w:rsid w:val="00F5672F"/>
    <w:rsid w:val="00F5679D"/>
    <w:rsid w:val="00F57070"/>
    <w:rsid w:val="00F57B78"/>
    <w:rsid w:val="00F60D6D"/>
    <w:rsid w:val="00F6179C"/>
    <w:rsid w:val="00F625BB"/>
    <w:rsid w:val="00F63C9E"/>
    <w:rsid w:val="00F67608"/>
    <w:rsid w:val="00F67B82"/>
    <w:rsid w:val="00F704E3"/>
    <w:rsid w:val="00F754FE"/>
    <w:rsid w:val="00F77673"/>
    <w:rsid w:val="00F80F26"/>
    <w:rsid w:val="00F839F0"/>
    <w:rsid w:val="00F87360"/>
    <w:rsid w:val="00F901E8"/>
    <w:rsid w:val="00F921D7"/>
    <w:rsid w:val="00F9326C"/>
    <w:rsid w:val="00F93780"/>
    <w:rsid w:val="00F93F7B"/>
    <w:rsid w:val="00F941D6"/>
    <w:rsid w:val="00F96373"/>
    <w:rsid w:val="00F96E2F"/>
    <w:rsid w:val="00FA0C87"/>
    <w:rsid w:val="00FA3240"/>
    <w:rsid w:val="00FB0F12"/>
    <w:rsid w:val="00FB1A5C"/>
    <w:rsid w:val="00FB2523"/>
    <w:rsid w:val="00FB45A6"/>
    <w:rsid w:val="00FC20D7"/>
    <w:rsid w:val="00FC22AA"/>
    <w:rsid w:val="00FC387B"/>
    <w:rsid w:val="00FC46A0"/>
    <w:rsid w:val="00FC4B81"/>
    <w:rsid w:val="00FC7B31"/>
    <w:rsid w:val="00FC7B65"/>
    <w:rsid w:val="00FD19E3"/>
    <w:rsid w:val="00FD3D85"/>
    <w:rsid w:val="00FD6A8E"/>
    <w:rsid w:val="00FD7952"/>
    <w:rsid w:val="00FE369F"/>
    <w:rsid w:val="00FE537F"/>
    <w:rsid w:val="00FE6B59"/>
    <w:rsid w:val="00FE6F21"/>
    <w:rsid w:val="00FE7882"/>
    <w:rsid w:val="00FF1A8D"/>
    <w:rsid w:val="00FF2FB4"/>
    <w:rsid w:val="00FF3422"/>
    <w:rsid w:val="00FF3871"/>
    <w:rsid w:val="00FF68F3"/>
    <w:rsid w:val="00FF6DF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782AB-F998-4D92-8769-98B6977D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9E"/>
    <w:rPr>
      <w:color w:val="0000FF" w:themeColor="hyperlink"/>
      <w:u w:val="single"/>
    </w:rPr>
  </w:style>
  <w:style w:type="paragraph" w:styleId="BalloonText">
    <w:name w:val="Balloon Text"/>
    <w:basedOn w:val="Normal"/>
    <w:link w:val="BalloonTextChar"/>
    <w:uiPriority w:val="99"/>
    <w:semiHidden/>
    <w:unhideWhenUsed/>
    <w:rsid w:val="000D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9E"/>
    <w:rPr>
      <w:rFonts w:ascii="Tahoma" w:hAnsi="Tahoma" w:cs="Tahoma"/>
      <w:sz w:val="16"/>
      <w:szCs w:val="16"/>
    </w:rPr>
  </w:style>
  <w:style w:type="paragraph" w:styleId="Header">
    <w:name w:val="header"/>
    <w:basedOn w:val="Normal"/>
    <w:link w:val="HeaderChar"/>
    <w:uiPriority w:val="99"/>
    <w:unhideWhenUsed/>
    <w:rsid w:val="000D0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79E"/>
  </w:style>
  <w:style w:type="paragraph" w:styleId="Footer">
    <w:name w:val="footer"/>
    <w:basedOn w:val="Normal"/>
    <w:link w:val="FooterChar"/>
    <w:uiPriority w:val="99"/>
    <w:unhideWhenUsed/>
    <w:rsid w:val="000D0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79E"/>
  </w:style>
  <w:style w:type="table" w:styleId="TableGrid">
    <w:name w:val="Table Grid"/>
    <w:basedOn w:val="TableNormal"/>
    <w:uiPriority w:val="59"/>
    <w:rsid w:val="00F7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275">
      <w:bodyDiv w:val="1"/>
      <w:marLeft w:val="0"/>
      <w:marRight w:val="0"/>
      <w:marTop w:val="0"/>
      <w:marBottom w:val="0"/>
      <w:divBdr>
        <w:top w:val="none" w:sz="0" w:space="0" w:color="auto"/>
        <w:left w:val="none" w:sz="0" w:space="0" w:color="auto"/>
        <w:bottom w:val="none" w:sz="0" w:space="0" w:color="auto"/>
        <w:right w:val="none" w:sz="0" w:space="0" w:color="auto"/>
      </w:divBdr>
    </w:div>
    <w:div w:id="420100218">
      <w:bodyDiv w:val="1"/>
      <w:marLeft w:val="0"/>
      <w:marRight w:val="0"/>
      <w:marTop w:val="0"/>
      <w:marBottom w:val="0"/>
      <w:divBdr>
        <w:top w:val="none" w:sz="0" w:space="0" w:color="auto"/>
        <w:left w:val="none" w:sz="0" w:space="0" w:color="auto"/>
        <w:bottom w:val="none" w:sz="0" w:space="0" w:color="auto"/>
        <w:right w:val="none" w:sz="0" w:space="0" w:color="auto"/>
      </w:divBdr>
    </w:div>
    <w:div w:id="621958729">
      <w:bodyDiv w:val="1"/>
      <w:marLeft w:val="0"/>
      <w:marRight w:val="0"/>
      <w:marTop w:val="0"/>
      <w:marBottom w:val="0"/>
      <w:divBdr>
        <w:top w:val="none" w:sz="0" w:space="0" w:color="auto"/>
        <w:left w:val="none" w:sz="0" w:space="0" w:color="auto"/>
        <w:bottom w:val="none" w:sz="0" w:space="0" w:color="auto"/>
        <w:right w:val="none" w:sz="0" w:space="0" w:color="auto"/>
      </w:divBdr>
    </w:div>
    <w:div w:id="749083920">
      <w:bodyDiv w:val="1"/>
      <w:marLeft w:val="0"/>
      <w:marRight w:val="0"/>
      <w:marTop w:val="0"/>
      <w:marBottom w:val="0"/>
      <w:divBdr>
        <w:top w:val="none" w:sz="0" w:space="0" w:color="auto"/>
        <w:left w:val="none" w:sz="0" w:space="0" w:color="auto"/>
        <w:bottom w:val="none" w:sz="0" w:space="0" w:color="auto"/>
        <w:right w:val="none" w:sz="0" w:space="0" w:color="auto"/>
      </w:divBdr>
    </w:div>
    <w:div w:id="839389510">
      <w:bodyDiv w:val="1"/>
      <w:marLeft w:val="0"/>
      <w:marRight w:val="0"/>
      <w:marTop w:val="0"/>
      <w:marBottom w:val="0"/>
      <w:divBdr>
        <w:top w:val="none" w:sz="0" w:space="0" w:color="auto"/>
        <w:left w:val="none" w:sz="0" w:space="0" w:color="auto"/>
        <w:bottom w:val="none" w:sz="0" w:space="0" w:color="auto"/>
        <w:right w:val="none" w:sz="0" w:space="0" w:color="auto"/>
      </w:divBdr>
    </w:div>
    <w:div w:id="873344987">
      <w:bodyDiv w:val="1"/>
      <w:marLeft w:val="0"/>
      <w:marRight w:val="0"/>
      <w:marTop w:val="0"/>
      <w:marBottom w:val="0"/>
      <w:divBdr>
        <w:top w:val="none" w:sz="0" w:space="0" w:color="auto"/>
        <w:left w:val="none" w:sz="0" w:space="0" w:color="auto"/>
        <w:bottom w:val="none" w:sz="0" w:space="0" w:color="auto"/>
        <w:right w:val="none" w:sz="0" w:space="0" w:color="auto"/>
      </w:divBdr>
      <w:divsChild>
        <w:div w:id="2032024248">
          <w:marLeft w:val="0"/>
          <w:marRight w:val="0"/>
          <w:marTop w:val="100"/>
          <w:marBottom w:val="100"/>
          <w:divBdr>
            <w:top w:val="none" w:sz="0" w:space="0" w:color="auto"/>
            <w:left w:val="none" w:sz="0" w:space="0" w:color="auto"/>
            <w:bottom w:val="none" w:sz="0" w:space="0" w:color="auto"/>
            <w:right w:val="none" w:sz="0" w:space="0" w:color="auto"/>
          </w:divBdr>
          <w:divsChild>
            <w:div w:id="357705644">
              <w:marLeft w:val="0"/>
              <w:marRight w:val="0"/>
              <w:marTop w:val="0"/>
              <w:marBottom w:val="0"/>
              <w:divBdr>
                <w:top w:val="none" w:sz="0" w:space="0" w:color="auto"/>
                <w:left w:val="none" w:sz="0" w:space="0" w:color="auto"/>
                <w:bottom w:val="none" w:sz="0" w:space="0" w:color="auto"/>
                <w:right w:val="none" w:sz="0" w:space="0" w:color="auto"/>
              </w:divBdr>
              <w:divsChild>
                <w:div w:id="197134220">
                  <w:marLeft w:val="0"/>
                  <w:marRight w:val="0"/>
                  <w:marTop w:val="0"/>
                  <w:marBottom w:val="0"/>
                  <w:divBdr>
                    <w:top w:val="none" w:sz="0" w:space="0" w:color="auto"/>
                    <w:left w:val="none" w:sz="0" w:space="0" w:color="auto"/>
                    <w:bottom w:val="none" w:sz="0" w:space="0" w:color="auto"/>
                    <w:right w:val="none" w:sz="0" w:space="0" w:color="auto"/>
                  </w:divBdr>
                  <w:divsChild>
                    <w:div w:id="2006740009">
                      <w:marLeft w:val="0"/>
                      <w:marRight w:val="0"/>
                      <w:marTop w:val="0"/>
                      <w:marBottom w:val="0"/>
                      <w:divBdr>
                        <w:top w:val="none" w:sz="0" w:space="0" w:color="auto"/>
                        <w:left w:val="none" w:sz="0" w:space="0" w:color="auto"/>
                        <w:bottom w:val="none" w:sz="0" w:space="0" w:color="auto"/>
                        <w:right w:val="none" w:sz="0" w:space="0" w:color="auto"/>
                      </w:divBdr>
                      <w:divsChild>
                        <w:div w:id="1611813426">
                          <w:marLeft w:val="0"/>
                          <w:marRight w:val="0"/>
                          <w:marTop w:val="0"/>
                          <w:marBottom w:val="0"/>
                          <w:divBdr>
                            <w:top w:val="none" w:sz="0" w:space="0" w:color="auto"/>
                            <w:left w:val="none" w:sz="0" w:space="0" w:color="auto"/>
                            <w:bottom w:val="none" w:sz="0" w:space="0" w:color="auto"/>
                            <w:right w:val="none" w:sz="0" w:space="0" w:color="auto"/>
                          </w:divBdr>
                          <w:divsChild>
                            <w:div w:id="1472363201">
                              <w:marLeft w:val="0"/>
                              <w:marRight w:val="0"/>
                              <w:marTop w:val="0"/>
                              <w:marBottom w:val="0"/>
                              <w:divBdr>
                                <w:top w:val="none" w:sz="0" w:space="0" w:color="auto"/>
                                <w:left w:val="none" w:sz="0" w:space="0" w:color="auto"/>
                                <w:bottom w:val="none" w:sz="0" w:space="0" w:color="auto"/>
                                <w:right w:val="none" w:sz="0" w:space="0" w:color="auto"/>
                              </w:divBdr>
                              <w:divsChild>
                                <w:div w:id="1764642250">
                                  <w:marLeft w:val="0"/>
                                  <w:marRight w:val="0"/>
                                  <w:marTop w:val="0"/>
                                  <w:marBottom w:val="0"/>
                                  <w:divBdr>
                                    <w:top w:val="none" w:sz="0" w:space="0" w:color="auto"/>
                                    <w:left w:val="none" w:sz="0" w:space="0" w:color="auto"/>
                                    <w:bottom w:val="none" w:sz="0" w:space="0" w:color="auto"/>
                                    <w:right w:val="none" w:sz="0" w:space="0" w:color="auto"/>
                                  </w:divBdr>
                                  <w:divsChild>
                                    <w:div w:id="753669748">
                                      <w:marLeft w:val="0"/>
                                      <w:marRight w:val="0"/>
                                      <w:marTop w:val="0"/>
                                      <w:marBottom w:val="0"/>
                                      <w:divBdr>
                                        <w:top w:val="none" w:sz="0" w:space="0" w:color="auto"/>
                                        <w:left w:val="none" w:sz="0" w:space="0" w:color="auto"/>
                                        <w:bottom w:val="none" w:sz="0" w:space="0" w:color="auto"/>
                                        <w:right w:val="none" w:sz="0" w:space="0" w:color="auto"/>
                                      </w:divBdr>
                                      <w:divsChild>
                                        <w:div w:id="34307999">
                                          <w:marLeft w:val="0"/>
                                          <w:marRight w:val="0"/>
                                          <w:marTop w:val="0"/>
                                          <w:marBottom w:val="0"/>
                                          <w:divBdr>
                                            <w:top w:val="none" w:sz="0" w:space="0" w:color="auto"/>
                                            <w:left w:val="none" w:sz="0" w:space="0" w:color="auto"/>
                                            <w:bottom w:val="none" w:sz="0" w:space="0" w:color="auto"/>
                                            <w:right w:val="none" w:sz="0" w:space="0" w:color="auto"/>
                                          </w:divBdr>
                                          <w:divsChild>
                                            <w:div w:id="2125924860">
                                              <w:marLeft w:val="0"/>
                                              <w:marRight w:val="0"/>
                                              <w:marTop w:val="0"/>
                                              <w:marBottom w:val="0"/>
                                              <w:divBdr>
                                                <w:top w:val="none" w:sz="0" w:space="0" w:color="auto"/>
                                                <w:left w:val="none" w:sz="0" w:space="0" w:color="auto"/>
                                                <w:bottom w:val="none" w:sz="0" w:space="0" w:color="auto"/>
                                                <w:right w:val="none" w:sz="0" w:space="0" w:color="auto"/>
                                              </w:divBdr>
                                              <w:divsChild>
                                                <w:div w:id="70350996">
                                                  <w:marLeft w:val="0"/>
                                                  <w:marRight w:val="0"/>
                                                  <w:marTop w:val="0"/>
                                                  <w:marBottom w:val="0"/>
                                                  <w:divBdr>
                                                    <w:top w:val="none" w:sz="0" w:space="0" w:color="auto"/>
                                                    <w:left w:val="none" w:sz="0" w:space="0" w:color="auto"/>
                                                    <w:bottom w:val="none" w:sz="0" w:space="0" w:color="auto"/>
                                                    <w:right w:val="none" w:sz="0" w:space="0" w:color="auto"/>
                                                  </w:divBdr>
                                                  <w:divsChild>
                                                    <w:div w:id="1402480926">
                                                      <w:marLeft w:val="0"/>
                                                      <w:marRight w:val="0"/>
                                                      <w:marTop w:val="0"/>
                                                      <w:marBottom w:val="0"/>
                                                      <w:divBdr>
                                                        <w:top w:val="none" w:sz="0" w:space="0" w:color="auto"/>
                                                        <w:left w:val="none" w:sz="0" w:space="0" w:color="auto"/>
                                                        <w:bottom w:val="none" w:sz="0" w:space="0" w:color="auto"/>
                                                        <w:right w:val="none" w:sz="0" w:space="0" w:color="auto"/>
                                                      </w:divBdr>
                                                      <w:divsChild>
                                                        <w:div w:id="479157770">
                                                          <w:marLeft w:val="0"/>
                                                          <w:marRight w:val="0"/>
                                                          <w:marTop w:val="0"/>
                                                          <w:marBottom w:val="0"/>
                                                          <w:divBdr>
                                                            <w:top w:val="none" w:sz="0" w:space="0" w:color="auto"/>
                                                            <w:left w:val="none" w:sz="0" w:space="0" w:color="auto"/>
                                                            <w:bottom w:val="none" w:sz="0" w:space="0" w:color="auto"/>
                                                            <w:right w:val="none" w:sz="0" w:space="0" w:color="auto"/>
                                                          </w:divBdr>
                                                          <w:divsChild>
                                                            <w:div w:id="76755935">
                                                              <w:marLeft w:val="0"/>
                                                              <w:marRight w:val="0"/>
                                                              <w:marTop w:val="0"/>
                                                              <w:marBottom w:val="0"/>
                                                              <w:divBdr>
                                                                <w:top w:val="none" w:sz="0" w:space="0" w:color="auto"/>
                                                                <w:left w:val="none" w:sz="0" w:space="0" w:color="auto"/>
                                                                <w:bottom w:val="none" w:sz="0" w:space="0" w:color="auto"/>
                                                                <w:right w:val="none" w:sz="0" w:space="0" w:color="auto"/>
                                                              </w:divBdr>
                                                              <w:divsChild>
                                                                <w:div w:id="2103796242">
                                                                  <w:marLeft w:val="0"/>
                                                                  <w:marRight w:val="0"/>
                                                                  <w:marTop w:val="0"/>
                                                                  <w:marBottom w:val="0"/>
                                                                  <w:divBdr>
                                                                    <w:top w:val="none" w:sz="0" w:space="0" w:color="auto"/>
                                                                    <w:left w:val="none" w:sz="0" w:space="0" w:color="auto"/>
                                                                    <w:bottom w:val="none" w:sz="0" w:space="0" w:color="auto"/>
                                                                    <w:right w:val="none" w:sz="0" w:space="0" w:color="auto"/>
                                                                  </w:divBdr>
                                                                  <w:divsChild>
                                                                    <w:div w:id="2010596774">
                                                                      <w:marLeft w:val="0"/>
                                                                      <w:marRight w:val="0"/>
                                                                      <w:marTop w:val="0"/>
                                                                      <w:marBottom w:val="0"/>
                                                                      <w:divBdr>
                                                                        <w:top w:val="none" w:sz="0" w:space="0" w:color="auto"/>
                                                                        <w:left w:val="none" w:sz="0" w:space="0" w:color="auto"/>
                                                                        <w:bottom w:val="none" w:sz="0" w:space="0" w:color="auto"/>
                                                                        <w:right w:val="none" w:sz="0" w:space="0" w:color="auto"/>
                                                                      </w:divBdr>
                                                                      <w:divsChild>
                                                                        <w:div w:id="1715428755">
                                                                          <w:marLeft w:val="0"/>
                                                                          <w:marRight w:val="0"/>
                                                                          <w:marTop w:val="0"/>
                                                                          <w:marBottom w:val="0"/>
                                                                          <w:divBdr>
                                                                            <w:top w:val="none" w:sz="0" w:space="0" w:color="auto"/>
                                                                            <w:left w:val="none" w:sz="0" w:space="0" w:color="auto"/>
                                                                            <w:bottom w:val="none" w:sz="0" w:space="0" w:color="auto"/>
                                                                            <w:right w:val="none" w:sz="0" w:space="0" w:color="auto"/>
                                                                          </w:divBdr>
                                                                          <w:divsChild>
                                                                            <w:div w:id="1760172166">
                                                                              <w:marLeft w:val="0"/>
                                                                              <w:marRight w:val="0"/>
                                                                              <w:marTop w:val="0"/>
                                                                              <w:marBottom w:val="0"/>
                                                                              <w:divBdr>
                                                                                <w:top w:val="none" w:sz="0" w:space="0" w:color="auto"/>
                                                                                <w:left w:val="none" w:sz="0" w:space="0" w:color="auto"/>
                                                                                <w:bottom w:val="none" w:sz="0" w:space="0" w:color="auto"/>
                                                                                <w:right w:val="none" w:sz="0" w:space="0" w:color="auto"/>
                                                                              </w:divBdr>
                                                                              <w:divsChild>
                                                                                <w:div w:id="1214464915">
                                                                                  <w:marLeft w:val="0"/>
                                                                                  <w:marRight w:val="0"/>
                                                                                  <w:marTop w:val="0"/>
                                                                                  <w:marBottom w:val="0"/>
                                                                                  <w:divBdr>
                                                                                    <w:top w:val="none" w:sz="0" w:space="0" w:color="auto"/>
                                                                                    <w:left w:val="none" w:sz="0" w:space="0" w:color="auto"/>
                                                                                    <w:bottom w:val="none" w:sz="0" w:space="0" w:color="auto"/>
                                                                                    <w:right w:val="none" w:sz="0" w:space="0" w:color="auto"/>
                                                                                  </w:divBdr>
                                                                                  <w:divsChild>
                                                                                    <w:div w:id="878586111">
                                                                                      <w:marLeft w:val="0"/>
                                                                                      <w:marRight w:val="0"/>
                                                                                      <w:marTop w:val="0"/>
                                                                                      <w:marBottom w:val="0"/>
                                                                                      <w:divBdr>
                                                                                        <w:top w:val="none" w:sz="0" w:space="0" w:color="auto"/>
                                                                                        <w:left w:val="none" w:sz="0" w:space="0" w:color="auto"/>
                                                                                        <w:bottom w:val="none" w:sz="0" w:space="0" w:color="auto"/>
                                                                                        <w:right w:val="none" w:sz="0" w:space="0" w:color="auto"/>
                                                                                      </w:divBdr>
                                                                                      <w:divsChild>
                                                                                        <w:div w:id="47413322">
                                                                                          <w:marLeft w:val="0"/>
                                                                                          <w:marRight w:val="0"/>
                                                                                          <w:marTop w:val="0"/>
                                                                                          <w:marBottom w:val="0"/>
                                                                                          <w:divBdr>
                                                                                            <w:top w:val="none" w:sz="0" w:space="0" w:color="auto"/>
                                                                                            <w:left w:val="none" w:sz="0" w:space="0" w:color="auto"/>
                                                                                            <w:bottom w:val="none" w:sz="0" w:space="0" w:color="auto"/>
                                                                                            <w:right w:val="none" w:sz="0" w:space="0" w:color="auto"/>
                                                                                          </w:divBdr>
                                                                                          <w:divsChild>
                                                                                            <w:div w:id="1427114036">
                                                                                              <w:marLeft w:val="0"/>
                                                                                              <w:marRight w:val="0"/>
                                                                                              <w:marTop w:val="0"/>
                                                                                              <w:marBottom w:val="0"/>
                                                                                              <w:divBdr>
                                                                                                <w:top w:val="none" w:sz="0" w:space="0" w:color="auto"/>
                                                                                                <w:left w:val="none" w:sz="0" w:space="0" w:color="auto"/>
                                                                                                <w:bottom w:val="none" w:sz="0" w:space="0" w:color="auto"/>
                                                                                                <w:right w:val="none" w:sz="0" w:space="0" w:color="auto"/>
                                                                                              </w:divBdr>
                                                                                              <w:divsChild>
                                                                                                <w:div w:id="1277369430">
                                                                                                  <w:marLeft w:val="0"/>
                                                                                                  <w:marRight w:val="0"/>
                                                                                                  <w:marTop w:val="0"/>
                                                                                                  <w:marBottom w:val="0"/>
                                                                                                  <w:divBdr>
                                                                                                    <w:top w:val="none" w:sz="0" w:space="0" w:color="auto"/>
                                                                                                    <w:left w:val="none" w:sz="0" w:space="0" w:color="auto"/>
                                                                                                    <w:bottom w:val="none" w:sz="0" w:space="0" w:color="auto"/>
                                                                                                    <w:right w:val="none" w:sz="0" w:space="0" w:color="auto"/>
                                                                                                  </w:divBdr>
                                                                                                </w:div>
                                                                                                <w:div w:id="942759995">
                                                                                                  <w:marLeft w:val="0"/>
                                                                                                  <w:marRight w:val="0"/>
                                                                                                  <w:marTop w:val="0"/>
                                                                                                  <w:marBottom w:val="0"/>
                                                                                                  <w:divBdr>
                                                                                                    <w:top w:val="none" w:sz="0" w:space="0" w:color="auto"/>
                                                                                                    <w:left w:val="none" w:sz="0" w:space="0" w:color="auto"/>
                                                                                                    <w:bottom w:val="none" w:sz="0" w:space="0" w:color="auto"/>
                                                                                                    <w:right w:val="none" w:sz="0" w:space="0" w:color="auto"/>
                                                                                                  </w:divBdr>
                                                                                                </w:div>
                                                                                              </w:divsChild>
                                                                                            </w:div>
                                                                                            <w:div w:id="849372924">
                                                                                              <w:marLeft w:val="0"/>
                                                                                              <w:marRight w:val="0"/>
                                                                                              <w:marTop w:val="0"/>
                                                                                              <w:marBottom w:val="0"/>
                                                                                              <w:divBdr>
                                                                                                <w:top w:val="none" w:sz="0" w:space="0" w:color="auto"/>
                                                                                                <w:left w:val="none" w:sz="0" w:space="0" w:color="auto"/>
                                                                                                <w:bottom w:val="none" w:sz="0" w:space="0" w:color="auto"/>
                                                                                                <w:right w:val="none" w:sz="0" w:space="0" w:color="auto"/>
                                                                                              </w:divBdr>
                                                                                              <w:divsChild>
                                                                                                <w:div w:id="1134521958">
                                                                                                  <w:marLeft w:val="0"/>
                                                                                                  <w:marRight w:val="0"/>
                                                                                                  <w:marTop w:val="0"/>
                                                                                                  <w:marBottom w:val="0"/>
                                                                                                  <w:divBdr>
                                                                                                    <w:top w:val="none" w:sz="0" w:space="0" w:color="auto"/>
                                                                                                    <w:left w:val="none" w:sz="0" w:space="0" w:color="auto"/>
                                                                                                    <w:bottom w:val="none" w:sz="0" w:space="0" w:color="auto"/>
                                                                                                    <w:right w:val="none" w:sz="0" w:space="0" w:color="auto"/>
                                                                                                  </w:divBdr>
                                                                                                </w:div>
                                                                                                <w:div w:id="17500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4382">
                                                                                          <w:marLeft w:val="0"/>
                                                                                          <w:marRight w:val="0"/>
                                                                                          <w:marTop w:val="0"/>
                                                                                          <w:marBottom w:val="0"/>
                                                                                          <w:divBdr>
                                                                                            <w:top w:val="none" w:sz="0" w:space="0" w:color="auto"/>
                                                                                            <w:left w:val="none" w:sz="0" w:space="0" w:color="auto"/>
                                                                                            <w:bottom w:val="none" w:sz="0" w:space="0" w:color="auto"/>
                                                                                            <w:right w:val="none" w:sz="0" w:space="0" w:color="auto"/>
                                                                                          </w:divBdr>
                                                                                          <w:divsChild>
                                                                                            <w:div w:id="649557551">
                                                                                              <w:marLeft w:val="0"/>
                                                                                              <w:marRight w:val="0"/>
                                                                                              <w:marTop w:val="0"/>
                                                                                              <w:marBottom w:val="0"/>
                                                                                              <w:divBdr>
                                                                                                <w:top w:val="none" w:sz="0" w:space="0" w:color="auto"/>
                                                                                                <w:left w:val="none" w:sz="0" w:space="0" w:color="auto"/>
                                                                                                <w:bottom w:val="none" w:sz="0" w:space="0" w:color="auto"/>
                                                                                                <w:right w:val="none" w:sz="0" w:space="0" w:color="auto"/>
                                                                                              </w:divBdr>
                                                                                              <w:divsChild>
                                                                                                <w:div w:id="1718621123">
                                                                                                  <w:marLeft w:val="0"/>
                                                                                                  <w:marRight w:val="0"/>
                                                                                                  <w:marTop w:val="0"/>
                                                                                                  <w:marBottom w:val="0"/>
                                                                                                  <w:divBdr>
                                                                                                    <w:top w:val="none" w:sz="0" w:space="0" w:color="auto"/>
                                                                                                    <w:left w:val="none" w:sz="0" w:space="0" w:color="auto"/>
                                                                                                    <w:bottom w:val="none" w:sz="0" w:space="0" w:color="auto"/>
                                                                                                    <w:right w:val="none" w:sz="0" w:space="0" w:color="auto"/>
                                                                                                  </w:divBdr>
                                                                                                </w:div>
                                                                                                <w:div w:id="15279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0225">
                                                                                          <w:marLeft w:val="0"/>
                                                                                          <w:marRight w:val="0"/>
                                                                                          <w:marTop w:val="0"/>
                                                                                          <w:marBottom w:val="0"/>
                                                                                          <w:divBdr>
                                                                                            <w:top w:val="none" w:sz="0" w:space="0" w:color="auto"/>
                                                                                            <w:left w:val="none" w:sz="0" w:space="0" w:color="auto"/>
                                                                                            <w:bottom w:val="none" w:sz="0" w:space="0" w:color="auto"/>
                                                                                            <w:right w:val="none" w:sz="0" w:space="0" w:color="auto"/>
                                                                                          </w:divBdr>
                                                                                          <w:divsChild>
                                                                                            <w:div w:id="1056395698">
                                                                                              <w:marLeft w:val="0"/>
                                                                                              <w:marRight w:val="0"/>
                                                                                              <w:marTop w:val="0"/>
                                                                                              <w:marBottom w:val="0"/>
                                                                                              <w:divBdr>
                                                                                                <w:top w:val="none" w:sz="0" w:space="0" w:color="auto"/>
                                                                                                <w:left w:val="none" w:sz="0" w:space="0" w:color="auto"/>
                                                                                                <w:bottom w:val="none" w:sz="0" w:space="0" w:color="auto"/>
                                                                                                <w:right w:val="none" w:sz="0" w:space="0" w:color="auto"/>
                                                                                              </w:divBdr>
                                                                                              <w:divsChild>
                                                                                                <w:div w:id="79789407">
                                                                                                  <w:marLeft w:val="0"/>
                                                                                                  <w:marRight w:val="0"/>
                                                                                                  <w:marTop w:val="0"/>
                                                                                                  <w:marBottom w:val="0"/>
                                                                                                  <w:divBdr>
                                                                                                    <w:top w:val="none" w:sz="0" w:space="0" w:color="auto"/>
                                                                                                    <w:left w:val="none" w:sz="0" w:space="0" w:color="auto"/>
                                                                                                    <w:bottom w:val="none" w:sz="0" w:space="0" w:color="auto"/>
                                                                                                    <w:right w:val="none" w:sz="0" w:space="0" w:color="auto"/>
                                                                                                  </w:divBdr>
                                                                                                </w:div>
                                                                                                <w:div w:id="755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266">
                                                                                          <w:marLeft w:val="0"/>
                                                                                          <w:marRight w:val="0"/>
                                                                                          <w:marTop w:val="0"/>
                                                                                          <w:marBottom w:val="0"/>
                                                                                          <w:divBdr>
                                                                                            <w:top w:val="none" w:sz="0" w:space="0" w:color="auto"/>
                                                                                            <w:left w:val="none" w:sz="0" w:space="0" w:color="auto"/>
                                                                                            <w:bottom w:val="none" w:sz="0" w:space="0" w:color="auto"/>
                                                                                            <w:right w:val="none" w:sz="0" w:space="0" w:color="auto"/>
                                                                                          </w:divBdr>
                                                                                          <w:divsChild>
                                                                                            <w:div w:id="1776823739">
                                                                                              <w:marLeft w:val="0"/>
                                                                                              <w:marRight w:val="0"/>
                                                                                              <w:marTop w:val="0"/>
                                                                                              <w:marBottom w:val="0"/>
                                                                                              <w:divBdr>
                                                                                                <w:top w:val="none" w:sz="0" w:space="0" w:color="auto"/>
                                                                                                <w:left w:val="none" w:sz="0" w:space="0" w:color="auto"/>
                                                                                                <w:bottom w:val="none" w:sz="0" w:space="0" w:color="auto"/>
                                                                                                <w:right w:val="none" w:sz="0" w:space="0" w:color="auto"/>
                                                                                              </w:divBdr>
                                                                                              <w:divsChild>
                                                                                                <w:div w:id="252469880">
                                                                                                  <w:marLeft w:val="0"/>
                                                                                                  <w:marRight w:val="0"/>
                                                                                                  <w:marTop w:val="0"/>
                                                                                                  <w:marBottom w:val="0"/>
                                                                                                  <w:divBdr>
                                                                                                    <w:top w:val="none" w:sz="0" w:space="0" w:color="auto"/>
                                                                                                    <w:left w:val="none" w:sz="0" w:space="0" w:color="auto"/>
                                                                                                    <w:bottom w:val="none" w:sz="0" w:space="0" w:color="auto"/>
                                                                                                    <w:right w:val="none" w:sz="0" w:space="0" w:color="auto"/>
                                                                                                  </w:divBdr>
                                                                                                </w:div>
                                                                                                <w:div w:id="1865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6151">
                                                                                          <w:marLeft w:val="0"/>
                                                                                          <w:marRight w:val="0"/>
                                                                                          <w:marTop w:val="0"/>
                                                                                          <w:marBottom w:val="0"/>
                                                                                          <w:divBdr>
                                                                                            <w:top w:val="none" w:sz="0" w:space="0" w:color="auto"/>
                                                                                            <w:left w:val="none" w:sz="0" w:space="0" w:color="auto"/>
                                                                                            <w:bottom w:val="none" w:sz="0" w:space="0" w:color="auto"/>
                                                                                            <w:right w:val="none" w:sz="0" w:space="0" w:color="auto"/>
                                                                                          </w:divBdr>
                                                                                          <w:divsChild>
                                                                                            <w:div w:id="1577209622">
                                                                                              <w:marLeft w:val="0"/>
                                                                                              <w:marRight w:val="0"/>
                                                                                              <w:marTop w:val="0"/>
                                                                                              <w:marBottom w:val="0"/>
                                                                                              <w:divBdr>
                                                                                                <w:top w:val="none" w:sz="0" w:space="0" w:color="auto"/>
                                                                                                <w:left w:val="none" w:sz="0" w:space="0" w:color="auto"/>
                                                                                                <w:bottom w:val="none" w:sz="0" w:space="0" w:color="auto"/>
                                                                                                <w:right w:val="none" w:sz="0" w:space="0" w:color="auto"/>
                                                                                              </w:divBdr>
                                                                                              <w:divsChild>
                                                                                                <w:div w:id="658271348">
                                                                                                  <w:marLeft w:val="0"/>
                                                                                                  <w:marRight w:val="0"/>
                                                                                                  <w:marTop w:val="0"/>
                                                                                                  <w:marBottom w:val="0"/>
                                                                                                  <w:divBdr>
                                                                                                    <w:top w:val="none" w:sz="0" w:space="0" w:color="auto"/>
                                                                                                    <w:left w:val="none" w:sz="0" w:space="0" w:color="auto"/>
                                                                                                    <w:bottom w:val="none" w:sz="0" w:space="0" w:color="auto"/>
                                                                                                    <w:right w:val="none" w:sz="0" w:space="0" w:color="auto"/>
                                                                                                  </w:divBdr>
                                                                                                </w:div>
                                                                                                <w:div w:id="10911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367">
                                                                                          <w:marLeft w:val="0"/>
                                                                                          <w:marRight w:val="0"/>
                                                                                          <w:marTop w:val="0"/>
                                                                                          <w:marBottom w:val="0"/>
                                                                                          <w:divBdr>
                                                                                            <w:top w:val="none" w:sz="0" w:space="0" w:color="auto"/>
                                                                                            <w:left w:val="none" w:sz="0" w:space="0" w:color="auto"/>
                                                                                            <w:bottom w:val="none" w:sz="0" w:space="0" w:color="auto"/>
                                                                                            <w:right w:val="none" w:sz="0" w:space="0" w:color="auto"/>
                                                                                          </w:divBdr>
                                                                                          <w:divsChild>
                                                                                            <w:div w:id="1866871109">
                                                                                              <w:marLeft w:val="0"/>
                                                                                              <w:marRight w:val="0"/>
                                                                                              <w:marTop w:val="0"/>
                                                                                              <w:marBottom w:val="0"/>
                                                                                              <w:divBdr>
                                                                                                <w:top w:val="none" w:sz="0" w:space="0" w:color="auto"/>
                                                                                                <w:left w:val="none" w:sz="0" w:space="0" w:color="auto"/>
                                                                                                <w:bottom w:val="none" w:sz="0" w:space="0" w:color="auto"/>
                                                                                                <w:right w:val="none" w:sz="0" w:space="0" w:color="auto"/>
                                                                                              </w:divBdr>
                                                                                              <w:divsChild>
                                                                                                <w:div w:id="567612357">
                                                                                                  <w:marLeft w:val="0"/>
                                                                                                  <w:marRight w:val="0"/>
                                                                                                  <w:marTop w:val="0"/>
                                                                                                  <w:marBottom w:val="0"/>
                                                                                                  <w:divBdr>
                                                                                                    <w:top w:val="none" w:sz="0" w:space="0" w:color="auto"/>
                                                                                                    <w:left w:val="none" w:sz="0" w:space="0" w:color="auto"/>
                                                                                                    <w:bottom w:val="none" w:sz="0" w:space="0" w:color="auto"/>
                                                                                                    <w:right w:val="none" w:sz="0" w:space="0" w:color="auto"/>
                                                                                                  </w:divBdr>
                                                                                                </w:div>
                                                                                                <w:div w:id="1485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4934">
                                                                                          <w:marLeft w:val="0"/>
                                                                                          <w:marRight w:val="0"/>
                                                                                          <w:marTop w:val="0"/>
                                                                                          <w:marBottom w:val="0"/>
                                                                                          <w:divBdr>
                                                                                            <w:top w:val="none" w:sz="0" w:space="0" w:color="auto"/>
                                                                                            <w:left w:val="none" w:sz="0" w:space="0" w:color="auto"/>
                                                                                            <w:bottom w:val="none" w:sz="0" w:space="0" w:color="auto"/>
                                                                                            <w:right w:val="none" w:sz="0" w:space="0" w:color="auto"/>
                                                                                          </w:divBdr>
                                                                                          <w:divsChild>
                                                                                            <w:div w:id="1206718100">
                                                                                              <w:marLeft w:val="0"/>
                                                                                              <w:marRight w:val="0"/>
                                                                                              <w:marTop w:val="0"/>
                                                                                              <w:marBottom w:val="0"/>
                                                                                              <w:divBdr>
                                                                                                <w:top w:val="none" w:sz="0" w:space="0" w:color="auto"/>
                                                                                                <w:left w:val="none" w:sz="0" w:space="0" w:color="auto"/>
                                                                                                <w:bottom w:val="none" w:sz="0" w:space="0" w:color="auto"/>
                                                                                                <w:right w:val="none" w:sz="0" w:space="0" w:color="auto"/>
                                                                                              </w:divBdr>
                                                                                              <w:divsChild>
                                                                                                <w:div w:id="1318923028">
                                                                                                  <w:marLeft w:val="0"/>
                                                                                                  <w:marRight w:val="0"/>
                                                                                                  <w:marTop w:val="0"/>
                                                                                                  <w:marBottom w:val="0"/>
                                                                                                  <w:divBdr>
                                                                                                    <w:top w:val="none" w:sz="0" w:space="0" w:color="auto"/>
                                                                                                    <w:left w:val="none" w:sz="0" w:space="0" w:color="auto"/>
                                                                                                    <w:bottom w:val="none" w:sz="0" w:space="0" w:color="auto"/>
                                                                                                    <w:right w:val="none" w:sz="0" w:space="0" w:color="auto"/>
                                                                                                  </w:divBdr>
                                                                                                </w:div>
                                                                                                <w:div w:id="16156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7013">
                                                                                          <w:marLeft w:val="0"/>
                                                                                          <w:marRight w:val="0"/>
                                                                                          <w:marTop w:val="0"/>
                                                                                          <w:marBottom w:val="0"/>
                                                                                          <w:divBdr>
                                                                                            <w:top w:val="none" w:sz="0" w:space="0" w:color="auto"/>
                                                                                            <w:left w:val="none" w:sz="0" w:space="0" w:color="auto"/>
                                                                                            <w:bottom w:val="none" w:sz="0" w:space="0" w:color="auto"/>
                                                                                            <w:right w:val="none" w:sz="0" w:space="0" w:color="auto"/>
                                                                                          </w:divBdr>
                                                                                          <w:divsChild>
                                                                                            <w:div w:id="2045859347">
                                                                                              <w:marLeft w:val="0"/>
                                                                                              <w:marRight w:val="0"/>
                                                                                              <w:marTop w:val="0"/>
                                                                                              <w:marBottom w:val="0"/>
                                                                                              <w:divBdr>
                                                                                                <w:top w:val="none" w:sz="0" w:space="0" w:color="auto"/>
                                                                                                <w:left w:val="none" w:sz="0" w:space="0" w:color="auto"/>
                                                                                                <w:bottom w:val="none" w:sz="0" w:space="0" w:color="auto"/>
                                                                                                <w:right w:val="none" w:sz="0" w:space="0" w:color="auto"/>
                                                                                              </w:divBdr>
                                                                                              <w:divsChild>
                                                                                                <w:div w:id="1851289137">
                                                                                                  <w:marLeft w:val="0"/>
                                                                                                  <w:marRight w:val="0"/>
                                                                                                  <w:marTop w:val="0"/>
                                                                                                  <w:marBottom w:val="0"/>
                                                                                                  <w:divBdr>
                                                                                                    <w:top w:val="none" w:sz="0" w:space="0" w:color="auto"/>
                                                                                                    <w:left w:val="none" w:sz="0" w:space="0" w:color="auto"/>
                                                                                                    <w:bottom w:val="none" w:sz="0" w:space="0" w:color="auto"/>
                                                                                                    <w:right w:val="none" w:sz="0" w:space="0" w:color="auto"/>
                                                                                                  </w:divBdr>
                                                                                                </w:div>
                                                                                                <w:div w:id="1520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439">
                                                                                          <w:marLeft w:val="0"/>
                                                                                          <w:marRight w:val="0"/>
                                                                                          <w:marTop w:val="0"/>
                                                                                          <w:marBottom w:val="0"/>
                                                                                          <w:divBdr>
                                                                                            <w:top w:val="none" w:sz="0" w:space="0" w:color="auto"/>
                                                                                            <w:left w:val="none" w:sz="0" w:space="0" w:color="auto"/>
                                                                                            <w:bottom w:val="none" w:sz="0" w:space="0" w:color="auto"/>
                                                                                            <w:right w:val="none" w:sz="0" w:space="0" w:color="auto"/>
                                                                                          </w:divBdr>
                                                                                          <w:divsChild>
                                                                                            <w:div w:id="771390942">
                                                                                              <w:marLeft w:val="0"/>
                                                                                              <w:marRight w:val="0"/>
                                                                                              <w:marTop w:val="0"/>
                                                                                              <w:marBottom w:val="0"/>
                                                                                              <w:divBdr>
                                                                                                <w:top w:val="none" w:sz="0" w:space="0" w:color="auto"/>
                                                                                                <w:left w:val="none" w:sz="0" w:space="0" w:color="auto"/>
                                                                                                <w:bottom w:val="none" w:sz="0" w:space="0" w:color="auto"/>
                                                                                                <w:right w:val="none" w:sz="0" w:space="0" w:color="auto"/>
                                                                                              </w:divBdr>
                                                                                              <w:divsChild>
                                                                                                <w:div w:id="2060664669">
                                                                                                  <w:marLeft w:val="0"/>
                                                                                                  <w:marRight w:val="0"/>
                                                                                                  <w:marTop w:val="0"/>
                                                                                                  <w:marBottom w:val="0"/>
                                                                                                  <w:divBdr>
                                                                                                    <w:top w:val="none" w:sz="0" w:space="0" w:color="auto"/>
                                                                                                    <w:left w:val="none" w:sz="0" w:space="0" w:color="auto"/>
                                                                                                    <w:bottom w:val="none" w:sz="0" w:space="0" w:color="auto"/>
                                                                                                    <w:right w:val="none" w:sz="0" w:space="0" w:color="auto"/>
                                                                                                  </w:divBdr>
                                                                                                </w:div>
                                                                                                <w:div w:id="8238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6046">
                                                                                          <w:marLeft w:val="0"/>
                                                                                          <w:marRight w:val="0"/>
                                                                                          <w:marTop w:val="0"/>
                                                                                          <w:marBottom w:val="0"/>
                                                                                          <w:divBdr>
                                                                                            <w:top w:val="none" w:sz="0" w:space="0" w:color="auto"/>
                                                                                            <w:left w:val="none" w:sz="0" w:space="0" w:color="auto"/>
                                                                                            <w:bottom w:val="none" w:sz="0" w:space="0" w:color="auto"/>
                                                                                            <w:right w:val="none" w:sz="0" w:space="0" w:color="auto"/>
                                                                                          </w:divBdr>
                                                                                          <w:divsChild>
                                                                                            <w:div w:id="1235551971">
                                                                                              <w:marLeft w:val="0"/>
                                                                                              <w:marRight w:val="0"/>
                                                                                              <w:marTop w:val="0"/>
                                                                                              <w:marBottom w:val="0"/>
                                                                                              <w:divBdr>
                                                                                                <w:top w:val="none" w:sz="0" w:space="0" w:color="auto"/>
                                                                                                <w:left w:val="none" w:sz="0" w:space="0" w:color="auto"/>
                                                                                                <w:bottom w:val="none" w:sz="0" w:space="0" w:color="auto"/>
                                                                                                <w:right w:val="none" w:sz="0" w:space="0" w:color="auto"/>
                                                                                              </w:divBdr>
                                                                                              <w:divsChild>
                                                                                                <w:div w:id="1211385810">
                                                                                                  <w:marLeft w:val="0"/>
                                                                                                  <w:marRight w:val="0"/>
                                                                                                  <w:marTop w:val="0"/>
                                                                                                  <w:marBottom w:val="0"/>
                                                                                                  <w:divBdr>
                                                                                                    <w:top w:val="none" w:sz="0" w:space="0" w:color="auto"/>
                                                                                                    <w:left w:val="none" w:sz="0" w:space="0" w:color="auto"/>
                                                                                                    <w:bottom w:val="none" w:sz="0" w:space="0" w:color="auto"/>
                                                                                                    <w:right w:val="none" w:sz="0" w:space="0" w:color="auto"/>
                                                                                                  </w:divBdr>
                                                                                                </w:div>
                                                                                                <w:div w:id="596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581">
                                                                                          <w:marLeft w:val="0"/>
                                                                                          <w:marRight w:val="0"/>
                                                                                          <w:marTop w:val="0"/>
                                                                                          <w:marBottom w:val="0"/>
                                                                                          <w:divBdr>
                                                                                            <w:top w:val="none" w:sz="0" w:space="0" w:color="auto"/>
                                                                                            <w:left w:val="none" w:sz="0" w:space="0" w:color="auto"/>
                                                                                            <w:bottom w:val="none" w:sz="0" w:space="0" w:color="auto"/>
                                                                                            <w:right w:val="none" w:sz="0" w:space="0" w:color="auto"/>
                                                                                          </w:divBdr>
                                                                                          <w:divsChild>
                                                                                            <w:div w:id="1418670808">
                                                                                              <w:marLeft w:val="0"/>
                                                                                              <w:marRight w:val="0"/>
                                                                                              <w:marTop w:val="0"/>
                                                                                              <w:marBottom w:val="0"/>
                                                                                              <w:divBdr>
                                                                                                <w:top w:val="none" w:sz="0" w:space="0" w:color="auto"/>
                                                                                                <w:left w:val="none" w:sz="0" w:space="0" w:color="auto"/>
                                                                                                <w:bottom w:val="none" w:sz="0" w:space="0" w:color="auto"/>
                                                                                                <w:right w:val="none" w:sz="0" w:space="0" w:color="auto"/>
                                                                                              </w:divBdr>
                                                                                              <w:divsChild>
                                                                                                <w:div w:id="1137648432">
                                                                                                  <w:marLeft w:val="0"/>
                                                                                                  <w:marRight w:val="0"/>
                                                                                                  <w:marTop w:val="0"/>
                                                                                                  <w:marBottom w:val="0"/>
                                                                                                  <w:divBdr>
                                                                                                    <w:top w:val="none" w:sz="0" w:space="0" w:color="auto"/>
                                                                                                    <w:left w:val="none" w:sz="0" w:space="0" w:color="auto"/>
                                                                                                    <w:bottom w:val="none" w:sz="0" w:space="0" w:color="auto"/>
                                                                                                    <w:right w:val="none" w:sz="0" w:space="0" w:color="auto"/>
                                                                                                  </w:divBdr>
                                                                                                </w:div>
                                                                                                <w:div w:id="9659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8176">
                                                                                          <w:marLeft w:val="0"/>
                                                                                          <w:marRight w:val="0"/>
                                                                                          <w:marTop w:val="0"/>
                                                                                          <w:marBottom w:val="0"/>
                                                                                          <w:divBdr>
                                                                                            <w:top w:val="none" w:sz="0" w:space="0" w:color="auto"/>
                                                                                            <w:left w:val="none" w:sz="0" w:space="0" w:color="auto"/>
                                                                                            <w:bottom w:val="none" w:sz="0" w:space="0" w:color="auto"/>
                                                                                            <w:right w:val="none" w:sz="0" w:space="0" w:color="auto"/>
                                                                                          </w:divBdr>
                                                                                          <w:divsChild>
                                                                                            <w:div w:id="812648250">
                                                                                              <w:marLeft w:val="0"/>
                                                                                              <w:marRight w:val="0"/>
                                                                                              <w:marTop w:val="0"/>
                                                                                              <w:marBottom w:val="0"/>
                                                                                              <w:divBdr>
                                                                                                <w:top w:val="none" w:sz="0" w:space="0" w:color="auto"/>
                                                                                                <w:left w:val="none" w:sz="0" w:space="0" w:color="auto"/>
                                                                                                <w:bottom w:val="none" w:sz="0" w:space="0" w:color="auto"/>
                                                                                                <w:right w:val="none" w:sz="0" w:space="0" w:color="auto"/>
                                                                                              </w:divBdr>
                                                                                              <w:divsChild>
                                                                                                <w:div w:id="979844018">
                                                                                                  <w:marLeft w:val="0"/>
                                                                                                  <w:marRight w:val="0"/>
                                                                                                  <w:marTop w:val="0"/>
                                                                                                  <w:marBottom w:val="0"/>
                                                                                                  <w:divBdr>
                                                                                                    <w:top w:val="none" w:sz="0" w:space="0" w:color="auto"/>
                                                                                                    <w:left w:val="none" w:sz="0" w:space="0" w:color="auto"/>
                                                                                                    <w:bottom w:val="none" w:sz="0" w:space="0" w:color="auto"/>
                                                                                                    <w:right w:val="none" w:sz="0" w:space="0" w:color="auto"/>
                                                                                                  </w:divBdr>
                                                                                                </w:div>
                                                                                                <w:div w:id="6614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1599">
                                                                                          <w:marLeft w:val="0"/>
                                                                                          <w:marRight w:val="0"/>
                                                                                          <w:marTop w:val="0"/>
                                                                                          <w:marBottom w:val="0"/>
                                                                                          <w:divBdr>
                                                                                            <w:top w:val="none" w:sz="0" w:space="0" w:color="auto"/>
                                                                                            <w:left w:val="none" w:sz="0" w:space="0" w:color="auto"/>
                                                                                            <w:bottom w:val="none" w:sz="0" w:space="0" w:color="auto"/>
                                                                                            <w:right w:val="none" w:sz="0" w:space="0" w:color="auto"/>
                                                                                          </w:divBdr>
                                                                                          <w:divsChild>
                                                                                            <w:div w:id="1105033598">
                                                                                              <w:marLeft w:val="0"/>
                                                                                              <w:marRight w:val="0"/>
                                                                                              <w:marTop w:val="0"/>
                                                                                              <w:marBottom w:val="0"/>
                                                                                              <w:divBdr>
                                                                                                <w:top w:val="none" w:sz="0" w:space="0" w:color="auto"/>
                                                                                                <w:left w:val="none" w:sz="0" w:space="0" w:color="auto"/>
                                                                                                <w:bottom w:val="none" w:sz="0" w:space="0" w:color="auto"/>
                                                                                                <w:right w:val="none" w:sz="0" w:space="0" w:color="auto"/>
                                                                                              </w:divBdr>
                                                                                              <w:divsChild>
                                                                                                <w:div w:id="1998071473">
                                                                                                  <w:marLeft w:val="0"/>
                                                                                                  <w:marRight w:val="0"/>
                                                                                                  <w:marTop w:val="0"/>
                                                                                                  <w:marBottom w:val="0"/>
                                                                                                  <w:divBdr>
                                                                                                    <w:top w:val="none" w:sz="0" w:space="0" w:color="auto"/>
                                                                                                    <w:left w:val="none" w:sz="0" w:space="0" w:color="auto"/>
                                                                                                    <w:bottom w:val="none" w:sz="0" w:space="0" w:color="auto"/>
                                                                                                    <w:right w:val="none" w:sz="0" w:space="0" w:color="auto"/>
                                                                                                  </w:divBdr>
                                                                                                </w:div>
                                                                                                <w:div w:id="72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915">
                                                                                          <w:marLeft w:val="0"/>
                                                                                          <w:marRight w:val="0"/>
                                                                                          <w:marTop w:val="0"/>
                                                                                          <w:marBottom w:val="0"/>
                                                                                          <w:divBdr>
                                                                                            <w:top w:val="none" w:sz="0" w:space="0" w:color="auto"/>
                                                                                            <w:left w:val="none" w:sz="0" w:space="0" w:color="auto"/>
                                                                                            <w:bottom w:val="none" w:sz="0" w:space="0" w:color="auto"/>
                                                                                            <w:right w:val="none" w:sz="0" w:space="0" w:color="auto"/>
                                                                                          </w:divBdr>
                                                                                          <w:divsChild>
                                                                                            <w:div w:id="1767534226">
                                                                                              <w:marLeft w:val="0"/>
                                                                                              <w:marRight w:val="0"/>
                                                                                              <w:marTop w:val="0"/>
                                                                                              <w:marBottom w:val="0"/>
                                                                                              <w:divBdr>
                                                                                                <w:top w:val="none" w:sz="0" w:space="0" w:color="auto"/>
                                                                                                <w:left w:val="none" w:sz="0" w:space="0" w:color="auto"/>
                                                                                                <w:bottom w:val="none" w:sz="0" w:space="0" w:color="auto"/>
                                                                                                <w:right w:val="none" w:sz="0" w:space="0" w:color="auto"/>
                                                                                              </w:divBdr>
                                                                                              <w:divsChild>
                                                                                                <w:div w:id="94255495">
                                                                                                  <w:marLeft w:val="0"/>
                                                                                                  <w:marRight w:val="0"/>
                                                                                                  <w:marTop w:val="0"/>
                                                                                                  <w:marBottom w:val="0"/>
                                                                                                  <w:divBdr>
                                                                                                    <w:top w:val="none" w:sz="0" w:space="0" w:color="auto"/>
                                                                                                    <w:left w:val="none" w:sz="0" w:space="0" w:color="auto"/>
                                                                                                    <w:bottom w:val="none" w:sz="0" w:space="0" w:color="auto"/>
                                                                                                    <w:right w:val="none" w:sz="0" w:space="0" w:color="auto"/>
                                                                                                  </w:divBdr>
                                                                                                </w:div>
                                                                                                <w:div w:id="1265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4124">
                                                                                          <w:marLeft w:val="0"/>
                                                                                          <w:marRight w:val="0"/>
                                                                                          <w:marTop w:val="0"/>
                                                                                          <w:marBottom w:val="0"/>
                                                                                          <w:divBdr>
                                                                                            <w:top w:val="none" w:sz="0" w:space="0" w:color="auto"/>
                                                                                            <w:left w:val="none" w:sz="0" w:space="0" w:color="auto"/>
                                                                                            <w:bottom w:val="none" w:sz="0" w:space="0" w:color="auto"/>
                                                                                            <w:right w:val="none" w:sz="0" w:space="0" w:color="auto"/>
                                                                                          </w:divBdr>
                                                                                          <w:divsChild>
                                                                                            <w:div w:id="615716912">
                                                                                              <w:marLeft w:val="0"/>
                                                                                              <w:marRight w:val="0"/>
                                                                                              <w:marTop w:val="0"/>
                                                                                              <w:marBottom w:val="0"/>
                                                                                              <w:divBdr>
                                                                                                <w:top w:val="none" w:sz="0" w:space="0" w:color="auto"/>
                                                                                                <w:left w:val="none" w:sz="0" w:space="0" w:color="auto"/>
                                                                                                <w:bottom w:val="none" w:sz="0" w:space="0" w:color="auto"/>
                                                                                                <w:right w:val="none" w:sz="0" w:space="0" w:color="auto"/>
                                                                                              </w:divBdr>
                                                                                              <w:divsChild>
                                                                                                <w:div w:id="1660842312">
                                                                                                  <w:marLeft w:val="0"/>
                                                                                                  <w:marRight w:val="0"/>
                                                                                                  <w:marTop w:val="0"/>
                                                                                                  <w:marBottom w:val="0"/>
                                                                                                  <w:divBdr>
                                                                                                    <w:top w:val="none" w:sz="0" w:space="0" w:color="auto"/>
                                                                                                    <w:left w:val="none" w:sz="0" w:space="0" w:color="auto"/>
                                                                                                    <w:bottom w:val="none" w:sz="0" w:space="0" w:color="auto"/>
                                                                                                    <w:right w:val="none" w:sz="0" w:space="0" w:color="auto"/>
                                                                                                  </w:divBdr>
                                                                                                </w:div>
                                                                                                <w:div w:id="9487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5231">
                                                                                          <w:marLeft w:val="0"/>
                                                                                          <w:marRight w:val="0"/>
                                                                                          <w:marTop w:val="0"/>
                                                                                          <w:marBottom w:val="0"/>
                                                                                          <w:divBdr>
                                                                                            <w:top w:val="none" w:sz="0" w:space="0" w:color="auto"/>
                                                                                            <w:left w:val="none" w:sz="0" w:space="0" w:color="auto"/>
                                                                                            <w:bottom w:val="none" w:sz="0" w:space="0" w:color="auto"/>
                                                                                            <w:right w:val="none" w:sz="0" w:space="0" w:color="auto"/>
                                                                                          </w:divBdr>
                                                                                          <w:divsChild>
                                                                                            <w:div w:id="1422069825">
                                                                                              <w:marLeft w:val="0"/>
                                                                                              <w:marRight w:val="0"/>
                                                                                              <w:marTop w:val="0"/>
                                                                                              <w:marBottom w:val="0"/>
                                                                                              <w:divBdr>
                                                                                                <w:top w:val="none" w:sz="0" w:space="0" w:color="auto"/>
                                                                                                <w:left w:val="none" w:sz="0" w:space="0" w:color="auto"/>
                                                                                                <w:bottom w:val="none" w:sz="0" w:space="0" w:color="auto"/>
                                                                                                <w:right w:val="none" w:sz="0" w:space="0" w:color="auto"/>
                                                                                              </w:divBdr>
                                                                                              <w:divsChild>
                                                                                                <w:div w:id="196352770">
                                                                                                  <w:marLeft w:val="0"/>
                                                                                                  <w:marRight w:val="0"/>
                                                                                                  <w:marTop w:val="0"/>
                                                                                                  <w:marBottom w:val="0"/>
                                                                                                  <w:divBdr>
                                                                                                    <w:top w:val="none" w:sz="0" w:space="0" w:color="auto"/>
                                                                                                    <w:left w:val="none" w:sz="0" w:space="0" w:color="auto"/>
                                                                                                    <w:bottom w:val="none" w:sz="0" w:space="0" w:color="auto"/>
                                                                                                    <w:right w:val="none" w:sz="0" w:space="0" w:color="auto"/>
                                                                                                  </w:divBdr>
                                                                                                </w:div>
                                                                                                <w:div w:id="1193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57371">
      <w:bodyDiv w:val="1"/>
      <w:marLeft w:val="0"/>
      <w:marRight w:val="0"/>
      <w:marTop w:val="0"/>
      <w:marBottom w:val="0"/>
      <w:divBdr>
        <w:top w:val="none" w:sz="0" w:space="0" w:color="auto"/>
        <w:left w:val="none" w:sz="0" w:space="0" w:color="auto"/>
        <w:bottom w:val="none" w:sz="0" w:space="0" w:color="auto"/>
        <w:right w:val="none" w:sz="0" w:space="0" w:color="auto"/>
      </w:divBdr>
    </w:div>
    <w:div w:id="1069812339">
      <w:bodyDiv w:val="1"/>
      <w:marLeft w:val="0"/>
      <w:marRight w:val="0"/>
      <w:marTop w:val="0"/>
      <w:marBottom w:val="0"/>
      <w:divBdr>
        <w:top w:val="none" w:sz="0" w:space="0" w:color="auto"/>
        <w:left w:val="none" w:sz="0" w:space="0" w:color="auto"/>
        <w:bottom w:val="none" w:sz="0" w:space="0" w:color="auto"/>
        <w:right w:val="none" w:sz="0" w:space="0" w:color="auto"/>
      </w:divBdr>
    </w:div>
    <w:div w:id="1149400235">
      <w:bodyDiv w:val="1"/>
      <w:marLeft w:val="0"/>
      <w:marRight w:val="0"/>
      <w:marTop w:val="0"/>
      <w:marBottom w:val="0"/>
      <w:divBdr>
        <w:top w:val="none" w:sz="0" w:space="0" w:color="auto"/>
        <w:left w:val="none" w:sz="0" w:space="0" w:color="auto"/>
        <w:bottom w:val="none" w:sz="0" w:space="0" w:color="auto"/>
        <w:right w:val="none" w:sz="0" w:space="0" w:color="auto"/>
      </w:divBdr>
      <w:divsChild>
        <w:div w:id="653414697">
          <w:marLeft w:val="0"/>
          <w:marRight w:val="0"/>
          <w:marTop w:val="100"/>
          <w:marBottom w:val="100"/>
          <w:divBdr>
            <w:top w:val="none" w:sz="0" w:space="0" w:color="auto"/>
            <w:left w:val="none" w:sz="0" w:space="0" w:color="auto"/>
            <w:bottom w:val="none" w:sz="0" w:space="0" w:color="auto"/>
            <w:right w:val="none" w:sz="0" w:space="0" w:color="auto"/>
          </w:divBdr>
          <w:divsChild>
            <w:div w:id="1259484892">
              <w:marLeft w:val="0"/>
              <w:marRight w:val="0"/>
              <w:marTop w:val="0"/>
              <w:marBottom w:val="0"/>
              <w:divBdr>
                <w:top w:val="none" w:sz="0" w:space="0" w:color="auto"/>
                <w:left w:val="none" w:sz="0" w:space="0" w:color="auto"/>
                <w:bottom w:val="none" w:sz="0" w:space="0" w:color="auto"/>
                <w:right w:val="none" w:sz="0" w:space="0" w:color="auto"/>
              </w:divBdr>
              <w:divsChild>
                <w:div w:id="325010802">
                  <w:marLeft w:val="0"/>
                  <w:marRight w:val="0"/>
                  <w:marTop w:val="0"/>
                  <w:marBottom w:val="0"/>
                  <w:divBdr>
                    <w:top w:val="none" w:sz="0" w:space="0" w:color="auto"/>
                    <w:left w:val="none" w:sz="0" w:space="0" w:color="auto"/>
                    <w:bottom w:val="none" w:sz="0" w:space="0" w:color="auto"/>
                    <w:right w:val="none" w:sz="0" w:space="0" w:color="auto"/>
                  </w:divBdr>
                  <w:divsChild>
                    <w:div w:id="228539533">
                      <w:marLeft w:val="0"/>
                      <w:marRight w:val="0"/>
                      <w:marTop w:val="0"/>
                      <w:marBottom w:val="0"/>
                      <w:divBdr>
                        <w:top w:val="none" w:sz="0" w:space="0" w:color="auto"/>
                        <w:left w:val="none" w:sz="0" w:space="0" w:color="auto"/>
                        <w:bottom w:val="none" w:sz="0" w:space="0" w:color="auto"/>
                        <w:right w:val="none" w:sz="0" w:space="0" w:color="auto"/>
                      </w:divBdr>
                      <w:divsChild>
                        <w:div w:id="1096828583">
                          <w:marLeft w:val="0"/>
                          <w:marRight w:val="0"/>
                          <w:marTop w:val="0"/>
                          <w:marBottom w:val="0"/>
                          <w:divBdr>
                            <w:top w:val="none" w:sz="0" w:space="0" w:color="auto"/>
                            <w:left w:val="none" w:sz="0" w:space="0" w:color="auto"/>
                            <w:bottom w:val="none" w:sz="0" w:space="0" w:color="auto"/>
                            <w:right w:val="none" w:sz="0" w:space="0" w:color="auto"/>
                          </w:divBdr>
                          <w:divsChild>
                            <w:div w:id="2088577208">
                              <w:marLeft w:val="0"/>
                              <w:marRight w:val="0"/>
                              <w:marTop w:val="0"/>
                              <w:marBottom w:val="0"/>
                              <w:divBdr>
                                <w:top w:val="none" w:sz="0" w:space="0" w:color="auto"/>
                                <w:left w:val="none" w:sz="0" w:space="0" w:color="auto"/>
                                <w:bottom w:val="none" w:sz="0" w:space="0" w:color="auto"/>
                                <w:right w:val="none" w:sz="0" w:space="0" w:color="auto"/>
                              </w:divBdr>
                              <w:divsChild>
                                <w:div w:id="1628438841">
                                  <w:marLeft w:val="0"/>
                                  <w:marRight w:val="0"/>
                                  <w:marTop w:val="0"/>
                                  <w:marBottom w:val="0"/>
                                  <w:divBdr>
                                    <w:top w:val="none" w:sz="0" w:space="0" w:color="auto"/>
                                    <w:left w:val="none" w:sz="0" w:space="0" w:color="auto"/>
                                    <w:bottom w:val="none" w:sz="0" w:space="0" w:color="auto"/>
                                    <w:right w:val="none" w:sz="0" w:space="0" w:color="auto"/>
                                  </w:divBdr>
                                  <w:divsChild>
                                    <w:div w:id="99380711">
                                      <w:marLeft w:val="0"/>
                                      <w:marRight w:val="0"/>
                                      <w:marTop w:val="0"/>
                                      <w:marBottom w:val="0"/>
                                      <w:divBdr>
                                        <w:top w:val="none" w:sz="0" w:space="0" w:color="auto"/>
                                        <w:left w:val="none" w:sz="0" w:space="0" w:color="auto"/>
                                        <w:bottom w:val="none" w:sz="0" w:space="0" w:color="auto"/>
                                        <w:right w:val="none" w:sz="0" w:space="0" w:color="auto"/>
                                      </w:divBdr>
                                      <w:divsChild>
                                        <w:div w:id="1698848147">
                                          <w:marLeft w:val="0"/>
                                          <w:marRight w:val="0"/>
                                          <w:marTop w:val="0"/>
                                          <w:marBottom w:val="0"/>
                                          <w:divBdr>
                                            <w:top w:val="none" w:sz="0" w:space="0" w:color="auto"/>
                                            <w:left w:val="none" w:sz="0" w:space="0" w:color="auto"/>
                                            <w:bottom w:val="none" w:sz="0" w:space="0" w:color="auto"/>
                                            <w:right w:val="none" w:sz="0" w:space="0" w:color="auto"/>
                                          </w:divBdr>
                                          <w:divsChild>
                                            <w:div w:id="1966427798">
                                              <w:marLeft w:val="0"/>
                                              <w:marRight w:val="0"/>
                                              <w:marTop w:val="0"/>
                                              <w:marBottom w:val="0"/>
                                              <w:divBdr>
                                                <w:top w:val="none" w:sz="0" w:space="0" w:color="auto"/>
                                                <w:left w:val="none" w:sz="0" w:space="0" w:color="auto"/>
                                                <w:bottom w:val="none" w:sz="0" w:space="0" w:color="auto"/>
                                                <w:right w:val="none" w:sz="0" w:space="0" w:color="auto"/>
                                              </w:divBdr>
                                              <w:divsChild>
                                                <w:div w:id="1886522095">
                                                  <w:marLeft w:val="0"/>
                                                  <w:marRight w:val="0"/>
                                                  <w:marTop w:val="0"/>
                                                  <w:marBottom w:val="0"/>
                                                  <w:divBdr>
                                                    <w:top w:val="none" w:sz="0" w:space="0" w:color="auto"/>
                                                    <w:left w:val="none" w:sz="0" w:space="0" w:color="auto"/>
                                                    <w:bottom w:val="none" w:sz="0" w:space="0" w:color="auto"/>
                                                    <w:right w:val="none" w:sz="0" w:space="0" w:color="auto"/>
                                                  </w:divBdr>
                                                  <w:divsChild>
                                                    <w:div w:id="111633190">
                                                      <w:marLeft w:val="0"/>
                                                      <w:marRight w:val="0"/>
                                                      <w:marTop w:val="0"/>
                                                      <w:marBottom w:val="0"/>
                                                      <w:divBdr>
                                                        <w:top w:val="none" w:sz="0" w:space="0" w:color="auto"/>
                                                        <w:left w:val="none" w:sz="0" w:space="0" w:color="auto"/>
                                                        <w:bottom w:val="none" w:sz="0" w:space="0" w:color="auto"/>
                                                        <w:right w:val="none" w:sz="0" w:space="0" w:color="auto"/>
                                                      </w:divBdr>
                                                    </w:div>
                                                    <w:div w:id="1532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152667">
      <w:bodyDiv w:val="1"/>
      <w:marLeft w:val="0"/>
      <w:marRight w:val="0"/>
      <w:marTop w:val="0"/>
      <w:marBottom w:val="0"/>
      <w:divBdr>
        <w:top w:val="none" w:sz="0" w:space="0" w:color="auto"/>
        <w:left w:val="none" w:sz="0" w:space="0" w:color="auto"/>
        <w:bottom w:val="none" w:sz="0" w:space="0" w:color="auto"/>
        <w:right w:val="none" w:sz="0" w:space="0" w:color="auto"/>
      </w:divBdr>
      <w:divsChild>
        <w:div w:id="905650093">
          <w:marLeft w:val="0"/>
          <w:marRight w:val="0"/>
          <w:marTop w:val="100"/>
          <w:marBottom w:val="100"/>
          <w:divBdr>
            <w:top w:val="none" w:sz="0" w:space="0" w:color="auto"/>
            <w:left w:val="none" w:sz="0" w:space="0" w:color="auto"/>
            <w:bottom w:val="none" w:sz="0" w:space="0" w:color="auto"/>
            <w:right w:val="none" w:sz="0" w:space="0" w:color="auto"/>
          </w:divBdr>
          <w:divsChild>
            <w:div w:id="1798064912">
              <w:marLeft w:val="0"/>
              <w:marRight w:val="0"/>
              <w:marTop w:val="0"/>
              <w:marBottom w:val="0"/>
              <w:divBdr>
                <w:top w:val="none" w:sz="0" w:space="0" w:color="auto"/>
                <w:left w:val="none" w:sz="0" w:space="0" w:color="auto"/>
                <w:bottom w:val="none" w:sz="0" w:space="0" w:color="auto"/>
                <w:right w:val="none" w:sz="0" w:space="0" w:color="auto"/>
              </w:divBdr>
              <w:divsChild>
                <w:div w:id="1202547655">
                  <w:marLeft w:val="0"/>
                  <w:marRight w:val="0"/>
                  <w:marTop w:val="0"/>
                  <w:marBottom w:val="0"/>
                  <w:divBdr>
                    <w:top w:val="none" w:sz="0" w:space="0" w:color="auto"/>
                    <w:left w:val="none" w:sz="0" w:space="0" w:color="auto"/>
                    <w:bottom w:val="none" w:sz="0" w:space="0" w:color="auto"/>
                    <w:right w:val="none" w:sz="0" w:space="0" w:color="auto"/>
                  </w:divBdr>
                  <w:divsChild>
                    <w:div w:id="1994797458">
                      <w:marLeft w:val="0"/>
                      <w:marRight w:val="0"/>
                      <w:marTop w:val="0"/>
                      <w:marBottom w:val="0"/>
                      <w:divBdr>
                        <w:top w:val="none" w:sz="0" w:space="0" w:color="auto"/>
                        <w:left w:val="none" w:sz="0" w:space="0" w:color="auto"/>
                        <w:bottom w:val="none" w:sz="0" w:space="0" w:color="auto"/>
                        <w:right w:val="none" w:sz="0" w:space="0" w:color="auto"/>
                      </w:divBdr>
                      <w:divsChild>
                        <w:div w:id="691223699">
                          <w:marLeft w:val="0"/>
                          <w:marRight w:val="0"/>
                          <w:marTop w:val="0"/>
                          <w:marBottom w:val="0"/>
                          <w:divBdr>
                            <w:top w:val="none" w:sz="0" w:space="0" w:color="auto"/>
                            <w:left w:val="none" w:sz="0" w:space="0" w:color="auto"/>
                            <w:bottom w:val="none" w:sz="0" w:space="0" w:color="auto"/>
                            <w:right w:val="none" w:sz="0" w:space="0" w:color="auto"/>
                          </w:divBdr>
                          <w:divsChild>
                            <w:div w:id="721363871">
                              <w:marLeft w:val="0"/>
                              <w:marRight w:val="0"/>
                              <w:marTop w:val="0"/>
                              <w:marBottom w:val="0"/>
                              <w:divBdr>
                                <w:top w:val="none" w:sz="0" w:space="0" w:color="auto"/>
                                <w:left w:val="none" w:sz="0" w:space="0" w:color="auto"/>
                                <w:bottom w:val="none" w:sz="0" w:space="0" w:color="auto"/>
                                <w:right w:val="none" w:sz="0" w:space="0" w:color="auto"/>
                              </w:divBdr>
                              <w:divsChild>
                                <w:div w:id="1336877797">
                                  <w:marLeft w:val="0"/>
                                  <w:marRight w:val="0"/>
                                  <w:marTop w:val="0"/>
                                  <w:marBottom w:val="0"/>
                                  <w:divBdr>
                                    <w:top w:val="none" w:sz="0" w:space="0" w:color="auto"/>
                                    <w:left w:val="none" w:sz="0" w:space="0" w:color="auto"/>
                                    <w:bottom w:val="none" w:sz="0" w:space="0" w:color="auto"/>
                                    <w:right w:val="none" w:sz="0" w:space="0" w:color="auto"/>
                                  </w:divBdr>
                                  <w:divsChild>
                                    <w:div w:id="775102054">
                                      <w:marLeft w:val="0"/>
                                      <w:marRight w:val="0"/>
                                      <w:marTop w:val="0"/>
                                      <w:marBottom w:val="0"/>
                                      <w:divBdr>
                                        <w:top w:val="none" w:sz="0" w:space="0" w:color="auto"/>
                                        <w:left w:val="none" w:sz="0" w:space="0" w:color="auto"/>
                                        <w:bottom w:val="none" w:sz="0" w:space="0" w:color="auto"/>
                                        <w:right w:val="none" w:sz="0" w:space="0" w:color="auto"/>
                                      </w:divBdr>
                                      <w:divsChild>
                                        <w:div w:id="563758660">
                                          <w:marLeft w:val="0"/>
                                          <w:marRight w:val="0"/>
                                          <w:marTop w:val="0"/>
                                          <w:marBottom w:val="0"/>
                                          <w:divBdr>
                                            <w:top w:val="none" w:sz="0" w:space="0" w:color="auto"/>
                                            <w:left w:val="none" w:sz="0" w:space="0" w:color="auto"/>
                                            <w:bottom w:val="none" w:sz="0" w:space="0" w:color="auto"/>
                                            <w:right w:val="none" w:sz="0" w:space="0" w:color="auto"/>
                                          </w:divBdr>
                                          <w:divsChild>
                                            <w:div w:id="235239677">
                                              <w:marLeft w:val="0"/>
                                              <w:marRight w:val="0"/>
                                              <w:marTop w:val="0"/>
                                              <w:marBottom w:val="0"/>
                                              <w:divBdr>
                                                <w:top w:val="none" w:sz="0" w:space="0" w:color="auto"/>
                                                <w:left w:val="none" w:sz="0" w:space="0" w:color="auto"/>
                                                <w:bottom w:val="none" w:sz="0" w:space="0" w:color="auto"/>
                                                <w:right w:val="none" w:sz="0" w:space="0" w:color="auto"/>
                                              </w:divBdr>
                                              <w:divsChild>
                                                <w:div w:id="1981036511">
                                                  <w:marLeft w:val="0"/>
                                                  <w:marRight w:val="0"/>
                                                  <w:marTop w:val="0"/>
                                                  <w:marBottom w:val="0"/>
                                                  <w:divBdr>
                                                    <w:top w:val="none" w:sz="0" w:space="0" w:color="auto"/>
                                                    <w:left w:val="none" w:sz="0" w:space="0" w:color="auto"/>
                                                    <w:bottom w:val="none" w:sz="0" w:space="0" w:color="auto"/>
                                                    <w:right w:val="none" w:sz="0" w:space="0" w:color="auto"/>
                                                  </w:divBdr>
                                                  <w:divsChild>
                                                    <w:div w:id="1898852945">
                                                      <w:marLeft w:val="0"/>
                                                      <w:marRight w:val="0"/>
                                                      <w:marTop w:val="0"/>
                                                      <w:marBottom w:val="0"/>
                                                      <w:divBdr>
                                                        <w:top w:val="none" w:sz="0" w:space="0" w:color="auto"/>
                                                        <w:left w:val="none" w:sz="0" w:space="0" w:color="auto"/>
                                                        <w:bottom w:val="none" w:sz="0" w:space="0" w:color="auto"/>
                                                        <w:right w:val="none" w:sz="0" w:space="0" w:color="auto"/>
                                                      </w:divBdr>
                                                      <w:divsChild>
                                                        <w:div w:id="1722094633">
                                                          <w:marLeft w:val="0"/>
                                                          <w:marRight w:val="0"/>
                                                          <w:marTop w:val="0"/>
                                                          <w:marBottom w:val="0"/>
                                                          <w:divBdr>
                                                            <w:top w:val="none" w:sz="0" w:space="0" w:color="auto"/>
                                                            <w:left w:val="none" w:sz="0" w:space="0" w:color="auto"/>
                                                            <w:bottom w:val="none" w:sz="0" w:space="0" w:color="auto"/>
                                                            <w:right w:val="none" w:sz="0" w:space="0" w:color="auto"/>
                                                          </w:divBdr>
                                                          <w:divsChild>
                                                            <w:div w:id="1751660050">
                                                              <w:marLeft w:val="0"/>
                                                              <w:marRight w:val="0"/>
                                                              <w:marTop w:val="0"/>
                                                              <w:marBottom w:val="0"/>
                                                              <w:divBdr>
                                                                <w:top w:val="none" w:sz="0" w:space="0" w:color="auto"/>
                                                                <w:left w:val="none" w:sz="0" w:space="0" w:color="auto"/>
                                                                <w:bottom w:val="none" w:sz="0" w:space="0" w:color="auto"/>
                                                                <w:right w:val="none" w:sz="0" w:space="0" w:color="auto"/>
                                                              </w:divBdr>
                                                              <w:divsChild>
                                                                <w:div w:id="1149590911">
                                                                  <w:marLeft w:val="0"/>
                                                                  <w:marRight w:val="0"/>
                                                                  <w:marTop w:val="0"/>
                                                                  <w:marBottom w:val="0"/>
                                                                  <w:divBdr>
                                                                    <w:top w:val="none" w:sz="0" w:space="0" w:color="auto"/>
                                                                    <w:left w:val="none" w:sz="0" w:space="0" w:color="auto"/>
                                                                    <w:bottom w:val="none" w:sz="0" w:space="0" w:color="auto"/>
                                                                    <w:right w:val="none" w:sz="0" w:space="0" w:color="auto"/>
                                                                  </w:divBdr>
                                                                  <w:divsChild>
                                                                    <w:div w:id="774786125">
                                                                      <w:marLeft w:val="0"/>
                                                                      <w:marRight w:val="0"/>
                                                                      <w:marTop w:val="0"/>
                                                                      <w:marBottom w:val="0"/>
                                                                      <w:divBdr>
                                                                        <w:top w:val="none" w:sz="0" w:space="0" w:color="auto"/>
                                                                        <w:left w:val="none" w:sz="0" w:space="0" w:color="auto"/>
                                                                        <w:bottom w:val="none" w:sz="0" w:space="0" w:color="auto"/>
                                                                        <w:right w:val="none" w:sz="0" w:space="0" w:color="auto"/>
                                                                      </w:divBdr>
                                                                      <w:divsChild>
                                                                        <w:div w:id="1208494241">
                                                                          <w:marLeft w:val="0"/>
                                                                          <w:marRight w:val="0"/>
                                                                          <w:marTop w:val="0"/>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866211513">
                                                                                  <w:marLeft w:val="0"/>
                                                                                  <w:marRight w:val="0"/>
                                                                                  <w:marTop w:val="0"/>
                                                                                  <w:marBottom w:val="0"/>
                                                                                  <w:divBdr>
                                                                                    <w:top w:val="none" w:sz="0" w:space="0" w:color="auto"/>
                                                                                    <w:left w:val="none" w:sz="0" w:space="0" w:color="auto"/>
                                                                                    <w:bottom w:val="none" w:sz="0" w:space="0" w:color="auto"/>
                                                                                    <w:right w:val="none" w:sz="0" w:space="0" w:color="auto"/>
                                                                                  </w:divBdr>
                                                                                  <w:divsChild>
                                                                                    <w:div w:id="1087262318">
                                                                                      <w:marLeft w:val="0"/>
                                                                                      <w:marRight w:val="0"/>
                                                                                      <w:marTop w:val="0"/>
                                                                                      <w:marBottom w:val="0"/>
                                                                                      <w:divBdr>
                                                                                        <w:top w:val="none" w:sz="0" w:space="0" w:color="auto"/>
                                                                                        <w:left w:val="none" w:sz="0" w:space="0" w:color="auto"/>
                                                                                        <w:bottom w:val="none" w:sz="0" w:space="0" w:color="auto"/>
                                                                                        <w:right w:val="none" w:sz="0" w:space="0" w:color="auto"/>
                                                                                      </w:divBdr>
                                                                                      <w:divsChild>
                                                                                        <w:div w:id="863589550">
                                                                                          <w:marLeft w:val="0"/>
                                                                                          <w:marRight w:val="0"/>
                                                                                          <w:marTop w:val="0"/>
                                                                                          <w:marBottom w:val="0"/>
                                                                                          <w:divBdr>
                                                                                            <w:top w:val="none" w:sz="0" w:space="0" w:color="auto"/>
                                                                                            <w:left w:val="none" w:sz="0" w:space="0" w:color="auto"/>
                                                                                            <w:bottom w:val="none" w:sz="0" w:space="0" w:color="auto"/>
                                                                                            <w:right w:val="none" w:sz="0" w:space="0" w:color="auto"/>
                                                                                          </w:divBdr>
                                                                                          <w:divsChild>
                                                                                            <w:div w:id="1012414022">
                                                                                              <w:marLeft w:val="0"/>
                                                                                              <w:marRight w:val="0"/>
                                                                                              <w:marTop w:val="0"/>
                                                                                              <w:marBottom w:val="0"/>
                                                                                              <w:divBdr>
                                                                                                <w:top w:val="none" w:sz="0" w:space="0" w:color="auto"/>
                                                                                                <w:left w:val="none" w:sz="0" w:space="0" w:color="auto"/>
                                                                                                <w:bottom w:val="none" w:sz="0" w:space="0" w:color="auto"/>
                                                                                                <w:right w:val="none" w:sz="0" w:space="0" w:color="auto"/>
                                                                                              </w:divBdr>
                                                                                              <w:divsChild>
                                                                                                <w:div w:id="2122067811">
                                                                                                  <w:marLeft w:val="0"/>
                                                                                                  <w:marRight w:val="0"/>
                                                                                                  <w:marTop w:val="0"/>
                                                                                                  <w:marBottom w:val="0"/>
                                                                                                  <w:divBdr>
                                                                                                    <w:top w:val="none" w:sz="0" w:space="0" w:color="auto"/>
                                                                                                    <w:left w:val="none" w:sz="0" w:space="0" w:color="auto"/>
                                                                                                    <w:bottom w:val="none" w:sz="0" w:space="0" w:color="auto"/>
                                                                                                    <w:right w:val="none" w:sz="0" w:space="0" w:color="auto"/>
                                                                                                  </w:divBdr>
                                                                                                </w:div>
                                                                                                <w:div w:id="814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903881">
      <w:bodyDiv w:val="1"/>
      <w:marLeft w:val="0"/>
      <w:marRight w:val="0"/>
      <w:marTop w:val="0"/>
      <w:marBottom w:val="0"/>
      <w:divBdr>
        <w:top w:val="none" w:sz="0" w:space="0" w:color="auto"/>
        <w:left w:val="none" w:sz="0" w:space="0" w:color="auto"/>
        <w:bottom w:val="none" w:sz="0" w:space="0" w:color="auto"/>
        <w:right w:val="none" w:sz="0" w:space="0" w:color="auto"/>
      </w:divBdr>
    </w:div>
    <w:div w:id="1525173977">
      <w:bodyDiv w:val="1"/>
      <w:marLeft w:val="0"/>
      <w:marRight w:val="0"/>
      <w:marTop w:val="0"/>
      <w:marBottom w:val="0"/>
      <w:divBdr>
        <w:top w:val="none" w:sz="0" w:space="0" w:color="auto"/>
        <w:left w:val="none" w:sz="0" w:space="0" w:color="auto"/>
        <w:bottom w:val="none" w:sz="0" w:space="0" w:color="auto"/>
        <w:right w:val="none" w:sz="0" w:space="0" w:color="auto"/>
      </w:divBdr>
    </w:div>
    <w:div w:id="1752659837">
      <w:bodyDiv w:val="1"/>
      <w:marLeft w:val="0"/>
      <w:marRight w:val="0"/>
      <w:marTop w:val="0"/>
      <w:marBottom w:val="0"/>
      <w:divBdr>
        <w:top w:val="none" w:sz="0" w:space="0" w:color="auto"/>
        <w:left w:val="none" w:sz="0" w:space="0" w:color="auto"/>
        <w:bottom w:val="none" w:sz="0" w:space="0" w:color="auto"/>
        <w:right w:val="none" w:sz="0" w:space="0" w:color="auto"/>
      </w:divBdr>
    </w:div>
    <w:div w:id="1858616974">
      <w:bodyDiv w:val="1"/>
      <w:marLeft w:val="0"/>
      <w:marRight w:val="0"/>
      <w:marTop w:val="0"/>
      <w:marBottom w:val="0"/>
      <w:divBdr>
        <w:top w:val="none" w:sz="0" w:space="0" w:color="auto"/>
        <w:left w:val="none" w:sz="0" w:space="0" w:color="auto"/>
        <w:bottom w:val="none" w:sz="0" w:space="0" w:color="auto"/>
        <w:right w:val="none" w:sz="0" w:space="0" w:color="auto"/>
      </w:divBdr>
    </w:div>
    <w:div w:id="1983924348">
      <w:bodyDiv w:val="1"/>
      <w:marLeft w:val="0"/>
      <w:marRight w:val="0"/>
      <w:marTop w:val="0"/>
      <w:marBottom w:val="0"/>
      <w:divBdr>
        <w:top w:val="none" w:sz="0" w:space="0" w:color="auto"/>
        <w:left w:val="none" w:sz="0" w:space="0" w:color="auto"/>
        <w:bottom w:val="none" w:sz="0" w:space="0" w:color="auto"/>
        <w:right w:val="none" w:sz="0" w:space="0" w:color="auto"/>
      </w:divBdr>
    </w:div>
    <w:div w:id="1985814138">
      <w:bodyDiv w:val="1"/>
      <w:marLeft w:val="0"/>
      <w:marRight w:val="0"/>
      <w:marTop w:val="0"/>
      <w:marBottom w:val="0"/>
      <w:divBdr>
        <w:top w:val="none" w:sz="0" w:space="0" w:color="auto"/>
        <w:left w:val="none" w:sz="0" w:space="0" w:color="auto"/>
        <w:bottom w:val="none" w:sz="0" w:space="0" w:color="auto"/>
        <w:right w:val="none" w:sz="0" w:space="0" w:color="auto"/>
      </w:divBdr>
      <w:divsChild>
        <w:div w:id="547497876">
          <w:marLeft w:val="0"/>
          <w:marRight w:val="0"/>
          <w:marTop w:val="34"/>
          <w:marBottom w:val="34"/>
          <w:divBdr>
            <w:top w:val="none" w:sz="0" w:space="0" w:color="auto"/>
            <w:left w:val="none" w:sz="0" w:space="0" w:color="auto"/>
            <w:bottom w:val="none" w:sz="0" w:space="0" w:color="auto"/>
            <w:right w:val="none" w:sz="0" w:space="0" w:color="auto"/>
          </w:divBdr>
        </w:div>
      </w:divsChild>
    </w:div>
    <w:div w:id="206899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glehen@chu-lyon.f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14170</Words>
  <Characters>80775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Ramakrishnan A S</dc:creator>
  <cp:lastModifiedBy>LS Ma</cp:lastModifiedBy>
  <cp:revision>2</cp:revision>
  <dcterms:created xsi:type="dcterms:W3CDTF">2015-11-30T01:06:00Z</dcterms:created>
  <dcterms:modified xsi:type="dcterms:W3CDTF">2015-11-30T01:06:00Z</dcterms:modified>
</cp:coreProperties>
</file>