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FB" w:rsidRPr="00BE2995" w:rsidRDefault="00E567FB" w:rsidP="00F14CA9">
      <w:pPr>
        <w:spacing w:after="0" w:line="360" w:lineRule="auto"/>
        <w:contextualSpacing/>
        <w:jc w:val="both"/>
        <w:rPr>
          <w:rFonts w:ascii="Book Antiqua" w:hAnsi="Book Antiqua"/>
          <w:b/>
          <w:i/>
          <w:sz w:val="24"/>
          <w:szCs w:val="24"/>
          <w:lang w:val="en-US" w:eastAsia="zh-CN"/>
        </w:rPr>
      </w:pPr>
      <w:r w:rsidRPr="00F14CA9">
        <w:rPr>
          <w:rFonts w:ascii="Book Antiqua" w:hAnsi="Book Antiqua"/>
          <w:b/>
          <w:sz w:val="24"/>
          <w:szCs w:val="24"/>
          <w:lang w:val="en-US"/>
        </w:rPr>
        <w:t xml:space="preserve">Name of Journal: </w:t>
      </w:r>
      <w:r w:rsidRPr="00BE2995">
        <w:rPr>
          <w:rFonts w:ascii="Book Antiqua" w:hAnsi="Book Antiqua"/>
          <w:b/>
          <w:i/>
          <w:sz w:val="24"/>
          <w:szCs w:val="24"/>
          <w:lang w:val="en-US"/>
        </w:rPr>
        <w:t>World Journal of Gastrointestinal Pharmacology and Therapeutics</w:t>
      </w:r>
    </w:p>
    <w:p w:rsidR="00E567FB" w:rsidRPr="00F14CA9" w:rsidRDefault="00E567FB" w:rsidP="00F14CA9">
      <w:pPr>
        <w:spacing w:after="0" w:line="360" w:lineRule="auto"/>
        <w:contextualSpacing/>
        <w:jc w:val="both"/>
        <w:rPr>
          <w:rFonts w:ascii="Book Antiqua" w:hAnsi="Book Antiqua"/>
          <w:b/>
          <w:sz w:val="24"/>
          <w:szCs w:val="24"/>
          <w:lang w:val="en-US"/>
        </w:rPr>
      </w:pPr>
      <w:r w:rsidRPr="00F14CA9">
        <w:rPr>
          <w:rFonts w:ascii="Book Antiqua" w:hAnsi="Book Antiqua"/>
          <w:b/>
          <w:sz w:val="24"/>
          <w:szCs w:val="24"/>
          <w:lang w:val="en-US"/>
        </w:rPr>
        <w:t>ESPS Manuscript NO: 18903</w:t>
      </w:r>
    </w:p>
    <w:p w:rsidR="00E567FB" w:rsidRPr="00F14CA9" w:rsidRDefault="00E567FB" w:rsidP="00F14CA9">
      <w:pPr>
        <w:spacing w:after="0" w:line="360" w:lineRule="auto"/>
        <w:contextualSpacing/>
        <w:jc w:val="both"/>
        <w:rPr>
          <w:rFonts w:ascii="Book Antiqua" w:hAnsi="Book Antiqua"/>
          <w:b/>
          <w:sz w:val="24"/>
          <w:szCs w:val="24"/>
          <w:lang w:val="en-US" w:eastAsia="zh-CN"/>
        </w:rPr>
      </w:pPr>
      <w:r w:rsidRPr="00F14CA9">
        <w:rPr>
          <w:rFonts w:ascii="Book Antiqua" w:hAnsi="Book Antiqua"/>
          <w:b/>
          <w:sz w:val="24"/>
          <w:szCs w:val="24"/>
          <w:lang w:val="en-US"/>
        </w:rPr>
        <w:t>Manuscript type: REVIEW</w:t>
      </w:r>
    </w:p>
    <w:p w:rsidR="00E567FB" w:rsidRPr="00F14CA9" w:rsidRDefault="00E567FB" w:rsidP="00F14CA9">
      <w:pPr>
        <w:spacing w:after="0" w:line="360" w:lineRule="auto"/>
        <w:contextualSpacing/>
        <w:jc w:val="both"/>
        <w:rPr>
          <w:rFonts w:ascii="Book Antiqua" w:hAnsi="Book Antiqua"/>
          <w:sz w:val="24"/>
          <w:szCs w:val="24"/>
          <w:lang w:val="en-US"/>
        </w:rPr>
      </w:pPr>
    </w:p>
    <w:p w:rsidR="00E567FB" w:rsidRPr="00F14CA9" w:rsidRDefault="00E567FB" w:rsidP="00F14CA9">
      <w:pPr>
        <w:spacing w:after="0" w:line="360" w:lineRule="auto"/>
        <w:contextualSpacing/>
        <w:jc w:val="both"/>
        <w:rPr>
          <w:rFonts w:ascii="Book Antiqua" w:hAnsi="Book Antiqua"/>
          <w:b/>
          <w:sz w:val="24"/>
          <w:szCs w:val="24"/>
          <w:lang w:val="en-US" w:eastAsia="zh-CN"/>
        </w:rPr>
      </w:pPr>
      <w:r w:rsidRPr="00F14CA9">
        <w:rPr>
          <w:rFonts w:ascii="Book Antiqua" w:hAnsi="Book Antiqua"/>
          <w:b/>
          <w:sz w:val="24"/>
          <w:szCs w:val="24"/>
          <w:lang w:val="en-US"/>
        </w:rPr>
        <w:t>Diagnosis and management of functional symptoms in inflammatory bowel disease in remission</w:t>
      </w:r>
    </w:p>
    <w:p w:rsidR="00E567FB" w:rsidRPr="00F14CA9" w:rsidRDefault="00E567FB" w:rsidP="00F14CA9">
      <w:pPr>
        <w:spacing w:after="0" w:line="360" w:lineRule="auto"/>
        <w:contextualSpacing/>
        <w:jc w:val="both"/>
        <w:rPr>
          <w:rFonts w:ascii="Book Antiqua" w:hAnsi="Book Antiqua"/>
          <w:sz w:val="24"/>
          <w:szCs w:val="24"/>
          <w:lang w:val="en-US"/>
        </w:rPr>
      </w:pPr>
    </w:p>
    <w:p w:rsidR="00E567FB" w:rsidRPr="00F14CA9" w:rsidRDefault="00E567FB" w:rsidP="00F14CA9">
      <w:pPr>
        <w:spacing w:after="0" w:line="360" w:lineRule="auto"/>
        <w:contextualSpacing/>
        <w:jc w:val="both"/>
        <w:rPr>
          <w:rFonts w:ascii="Book Antiqua" w:hAnsi="Book Antiqua"/>
          <w:sz w:val="24"/>
          <w:szCs w:val="24"/>
          <w:lang w:val="en-US" w:eastAsia="zh-CN"/>
        </w:rPr>
      </w:pPr>
      <w:r w:rsidRPr="00F14CA9">
        <w:rPr>
          <w:rFonts w:ascii="Book Antiqua" w:hAnsi="Book Antiqua"/>
          <w:sz w:val="24"/>
          <w:szCs w:val="24"/>
          <w:lang w:val="en-US"/>
        </w:rPr>
        <w:t xml:space="preserve">Teruel C </w:t>
      </w:r>
      <w:r w:rsidRPr="00F14CA9">
        <w:rPr>
          <w:rFonts w:ascii="Book Antiqua" w:hAnsi="Book Antiqua"/>
          <w:i/>
          <w:sz w:val="24"/>
          <w:szCs w:val="24"/>
          <w:lang w:val="en-US"/>
        </w:rPr>
        <w:t>et al</w:t>
      </w:r>
      <w:r w:rsidRPr="00F14CA9">
        <w:rPr>
          <w:rFonts w:ascii="Book Antiqua" w:hAnsi="Book Antiqua"/>
          <w:sz w:val="24"/>
          <w:szCs w:val="24"/>
          <w:lang w:val="en-US"/>
        </w:rPr>
        <w:t>. IBS symptoms in quiescent IBD</w:t>
      </w:r>
    </w:p>
    <w:p w:rsidR="00E567FB" w:rsidRPr="00F14CA9" w:rsidRDefault="00E567FB" w:rsidP="00F14CA9">
      <w:pPr>
        <w:spacing w:after="0" w:line="360" w:lineRule="auto"/>
        <w:contextualSpacing/>
        <w:jc w:val="both"/>
        <w:rPr>
          <w:rFonts w:ascii="Book Antiqua" w:hAnsi="Book Antiqua"/>
          <w:sz w:val="24"/>
          <w:szCs w:val="24"/>
          <w:lang w:val="en-US"/>
        </w:rPr>
      </w:pPr>
    </w:p>
    <w:p w:rsidR="00E567FB" w:rsidRPr="00BE2995" w:rsidRDefault="00E567FB" w:rsidP="00F14CA9">
      <w:pPr>
        <w:spacing w:after="0" w:line="360" w:lineRule="auto"/>
        <w:contextualSpacing/>
        <w:jc w:val="both"/>
        <w:rPr>
          <w:rFonts w:ascii="Book Antiqua" w:hAnsi="Book Antiqua"/>
          <w:b/>
          <w:sz w:val="24"/>
          <w:szCs w:val="24"/>
          <w:lang w:eastAsia="zh-CN"/>
        </w:rPr>
      </w:pPr>
      <w:r w:rsidRPr="00BE2995">
        <w:rPr>
          <w:rFonts w:ascii="Book Antiqua" w:hAnsi="Book Antiqua"/>
          <w:b/>
          <w:sz w:val="24"/>
          <w:szCs w:val="24"/>
        </w:rPr>
        <w:t>Carlos Teruel, Elena Garrido, Francisco Mesonero</w:t>
      </w:r>
    </w:p>
    <w:p w:rsidR="00E567FB" w:rsidRPr="00F14CA9" w:rsidRDefault="00E567FB" w:rsidP="00F14CA9">
      <w:pPr>
        <w:spacing w:after="0" w:line="360" w:lineRule="auto"/>
        <w:contextualSpacing/>
        <w:jc w:val="both"/>
        <w:rPr>
          <w:rFonts w:ascii="Book Antiqua" w:hAnsi="Book Antiqua"/>
          <w:b/>
          <w:sz w:val="24"/>
          <w:szCs w:val="24"/>
        </w:rPr>
      </w:pPr>
    </w:p>
    <w:p w:rsidR="00E567FB" w:rsidRPr="00F14CA9" w:rsidRDefault="00E567FB" w:rsidP="00F14CA9">
      <w:pPr>
        <w:spacing w:after="0" w:line="360" w:lineRule="auto"/>
        <w:contextualSpacing/>
        <w:jc w:val="both"/>
        <w:rPr>
          <w:rFonts w:ascii="Book Antiqua" w:hAnsi="Book Antiqua"/>
          <w:sz w:val="24"/>
          <w:szCs w:val="24"/>
          <w:lang w:eastAsia="zh-CN"/>
        </w:rPr>
      </w:pPr>
      <w:r w:rsidRPr="00F14CA9">
        <w:rPr>
          <w:rFonts w:ascii="Book Antiqua" w:hAnsi="Book Antiqua"/>
          <w:b/>
          <w:sz w:val="24"/>
          <w:szCs w:val="24"/>
        </w:rPr>
        <w:t>Carlos Teruel, Elena Garrido, Francisco Mesonero</w:t>
      </w:r>
      <w:r w:rsidRPr="00F14CA9">
        <w:rPr>
          <w:rFonts w:ascii="Book Antiqua" w:hAnsi="Book Antiqua"/>
          <w:b/>
          <w:sz w:val="24"/>
          <w:szCs w:val="24"/>
          <w:lang w:eastAsia="zh-CN"/>
        </w:rPr>
        <w:t>,</w:t>
      </w:r>
      <w:r w:rsidRPr="00F14CA9">
        <w:rPr>
          <w:rFonts w:ascii="Book Antiqua" w:hAnsi="Book Antiqua"/>
          <w:sz w:val="24"/>
          <w:szCs w:val="24"/>
        </w:rPr>
        <w:t xml:space="preserve"> Gastroenterology Department</w:t>
      </w:r>
      <w:r w:rsidRPr="00F14CA9">
        <w:rPr>
          <w:rFonts w:ascii="Book Antiqua" w:hAnsi="Book Antiqua"/>
          <w:sz w:val="24"/>
          <w:szCs w:val="24"/>
          <w:lang w:eastAsia="zh-CN"/>
        </w:rPr>
        <w:t>,</w:t>
      </w:r>
      <w:r w:rsidRPr="00F14CA9">
        <w:rPr>
          <w:rFonts w:ascii="Book Antiqua" w:hAnsi="Book Antiqua"/>
          <w:sz w:val="24"/>
          <w:szCs w:val="24"/>
        </w:rPr>
        <w:t xml:space="preserve"> Hospital Ramón y Cajal, 28034</w:t>
      </w:r>
      <w:r w:rsidRPr="00F14CA9">
        <w:rPr>
          <w:rFonts w:ascii="Book Antiqua" w:hAnsi="Book Antiqua"/>
          <w:sz w:val="24"/>
          <w:szCs w:val="24"/>
          <w:lang w:eastAsia="zh-CN"/>
        </w:rPr>
        <w:t xml:space="preserve"> </w:t>
      </w:r>
      <w:r w:rsidRPr="00F14CA9">
        <w:rPr>
          <w:rFonts w:ascii="Book Antiqua" w:hAnsi="Book Antiqua"/>
          <w:sz w:val="24"/>
          <w:szCs w:val="24"/>
        </w:rPr>
        <w:t>Madrid, Spain</w:t>
      </w:r>
    </w:p>
    <w:p w:rsidR="00E567FB" w:rsidRPr="00F14CA9" w:rsidRDefault="00E567FB" w:rsidP="00F14CA9">
      <w:pPr>
        <w:spacing w:after="0" w:line="360" w:lineRule="auto"/>
        <w:contextualSpacing/>
        <w:jc w:val="both"/>
        <w:rPr>
          <w:rFonts w:ascii="Book Antiqua" w:hAnsi="Book Antiqua"/>
          <w:b/>
          <w:sz w:val="24"/>
          <w:szCs w:val="24"/>
          <w:lang w:eastAsia="zh-CN"/>
        </w:rPr>
      </w:pPr>
    </w:p>
    <w:p w:rsidR="00E567FB" w:rsidRPr="00F14CA9" w:rsidRDefault="00E567FB" w:rsidP="00F14CA9">
      <w:pPr>
        <w:spacing w:after="0" w:line="360" w:lineRule="auto"/>
        <w:contextualSpacing/>
        <w:jc w:val="both"/>
        <w:rPr>
          <w:rFonts w:ascii="Book Antiqua" w:hAnsi="Book Antiqua"/>
          <w:sz w:val="24"/>
          <w:szCs w:val="24"/>
          <w:lang w:val="en-US"/>
        </w:rPr>
      </w:pPr>
      <w:r w:rsidRPr="00F14CA9">
        <w:rPr>
          <w:rFonts w:ascii="Book Antiqua" w:hAnsi="Book Antiqua"/>
          <w:b/>
          <w:sz w:val="24"/>
          <w:szCs w:val="24"/>
          <w:lang w:val="en-US"/>
        </w:rPr>
        <w:t>Author contributions</w:t>
      </w:r>
      <w:r w:rsidRPr="00F14CA9">
        <w:rPr>
          <w:rFonts w:ascii="Book Antiqua" w:hAnsi="Book Antiqua"/>
          <w:sz w:val="24"/>
          <w:szCs w:val="24"/>
          <w:lang w:val="en-US"/>
        </w:rPr>
        <w:t>: All authors contributed equally to this work.</w:t>
      </w:r>
    </w:p>
    <w:p w:rsidR="00E567FB" w:rsidRPr="00F14CA9" w:rsidRDefault="00E567FB" w:rsidP="00F14CA9">
      <w:pPr>
        <w:spacing w:after="0" w:line="360" w:lineRule="auto"/>
        <w:contextualSpacing/>
        <w:jc w:val="both"/>
        <w:rPr>
          <w:rFonts w:ascii="Book Antiqua" w:hAnsi="Book Antiqua"/>
          <w:b/>
          <w:sz w:val="24"/>
          <w:szCs w:val="24"/>
          <w:lang w:val="en-US" w:eastAsia="zh-CN"/>
        </w:rPr>
      </w:pPr>
    </w:p>
    <w:p w:rsidR="00E567FB" w:rsidRPr="00F14CA9" w:rsidRDefault="00E567FB" w:rsidP="00F14CA9">
      <w:pPr>
        <w:spacing w:after="0" w:line="360" w:lineRule="auto"/>
        <w:contextualSpacing/>
        <w:jc w:val="both"/>
        <w:rPr>
          <w:rFonts w:ascii="Book Antiqua" w:hAnsi="Book Antiqua"/>
          <w:sz w:val="24"/>
          <w:szCs w:val="24"/>
          <w:lang w:val="en-US"/>
        </w:rPr>
      </w:pPr>
      <w:r w:rsidRPr="00F14CA9">
        <w:rPr>
          <w:rFonts w:ascii="Book Antiqua" w:hAnsi="Book Antiqua"/>
          <w:b/>
          <w:sz w:val="24"/>
          <w:szCs w:val="24"/>
          <w:lang w:val="en-US"/>
        </w:rPr>
        <w:t>Conflicts-of-interest statement:</w:t>
      </w:r>
      <w:r w:rsidRPr="00F14CA9">
        <w:rPr>
          <w:rFonts w:ascii="Book Antiqua" w:hAnsi="Book Antiqua"/>
          <w:sz w:val="24"/>
          <w:szCs w:val="24"/>
          <w:lang w:val="en-US"/>
        </w:rPr>
        <w:t xml:space="preserve"> </w:t>
      </w:r>
      <w:r w:rsidRPr="00F14CA9">
        <w:rPr>
          <w:rFonts w:ascii="Book Antiqua" w:hAnsi="Book Antiqua"/>
          <w:sz w:val="24"/>
          <w:szCs w:val="24"/>
          <w:lang w:val="en-US" w:eastAsia="zh-CN"/>
        </w:rPr>
        <w:t xml:space="preserve">The </w:t>
      </w:r>
      <w:r w:rsidRPr="00F14CA9">
        <w:rPr>
          <w:rFonts w:ascii="Book Antiqua" w:hAnsi="Book Antiqua"/>
          <w:sz w:val="24"/>
          <w:szCs w:val="24"/>
          <w:lang w:val="en-US"/>
        </w:rPr>
        <w:t xml:space="preserve">authors declare no conflicts of interest. </w:t>
      </w:r>
    </w:p>
    <w:p w:rsidR="00E567FB" w:rsidRPr="00F14CA9" w:rsidRDefault="00E567FB" w:rsidP="00F14CA9">
      <w:pPr>
        <w:spacing w:after="0" w:line="360" w:lineRule="auto"/>
        <w:contextualSpacing/>
        <w:jc w:val="both"/>
        <w:rPr>
          <w:rFonts w:ascii="Book Antiqua" w:hAnsi="Book Antiqua"/>
          <w:sz w:val="24"/>
          <w:szCs w:val="24"/>
          <w:lang w:val="en-US"/>
        </w:rPr>
      </w:pPr>
    </w:p>
    <w:p w:rsidR="00E567FB" w:rsidRPr="00F14CA9" w:rsidRDefault="00E567FB" w:rsidP="00F14CA9">
      <w:pPr>
        <w:spacing w:after="0" w:line="360" w:lineRule="auto"/>
        <w:contextualSpacing/>
        <w:jc w:val="both"/>
        <w:rPr>
          <w:rFonts w:ascii="Book Antiqua" w:hAnsi="Book Antiqua"/>
          <w:sz w:val="24"/>
          <w:szCs w:val="24"/>
          <w:lang w:val="en-US" w:eastAsia="zh-CN"/>
        </w:rPr>
      </w:pPr>
      <w:r w:rsidRPr="00F14CA9">
        <w:rPr>
          <w:rFonts w:ascii="Book Antiqua" w:hAnsi="Book Antiqua"/>
          <w:b/>
          <w:sz w:val="24"/>
          <w:szCs w:val="24"/>
          <w:lang w:val="en-US"/>
        </w:rPr>
        <w:t xml:space="preserve">Open-access: </w:t>
      </w:r>
      <w:r w:rsidRPr="00F14CA9">
        <w:rPr>
          <w:rFonts w:ascii="Book Antiqua" w:hAnsi="Book Antiqua"/>
          <w:sz w:val="24"/>
          <w:szCs w:val="24"/>
          <w:lang w:val="en-US"/>
        </w:rPr>
        <w:t>This article is an open-access article which was selected by an in-house editor and fully peer-reviewed by external reviewers. It is distributed in accordance with the Creative Commons Attribution Non Commercial (CC-BY-NC-4.0) license, which permits others to distribute, remix, adapt, build upon this work non-commercially, and license their derivative works on different terms, provided the original work is properly cited and the use is non-commercial. See: http://creative</w:t>
      </w:r>
      <w:r>
        <w:rPr>
          <w:rFonts w:ascii="Book Antiqua" w:hAnsi="Book Antiqua"/>
          <w:sz w:val="24"/>
          <w:szCs w:val="24"/>
          <w:lang w:val="en-US"/>
        </w:rPr>
        <w:t>commons.org/licenses/by-nc/4.0/</w:t>
      </w:r>
    </w:p>
    <w:p w:rsidR="00E567FB" w:rsidRPr="00F14CA9" w:rsidRDefault="00E567FB" w:rsidP="00F14CA9">
      <w:pPr>
        <w:spacing w:after="0" w:line="360" w:lineRule="auto"/>
        <w:contextualSpacing/>
        <w:jc w:val="both"/>
        <w:rPr>
          <w:rFonts w:ascii="Book Antiqua" w:hAnsi="Book Antiqua"/>
          <w:sz w:val="24"/>
          <w:szCs w:val="24"/>
          <w:lang w:val="en-US"/>
        </w:rPr>
      </w:pPr>
    </w:p>
    <w:p w:rsidR="00E567FB" w:rsidRPr="00F14CA9" w:rsidRDefault="00E567FB" w:rsidP="00F14CA9">
      <w:pPr>
        <w:spacing w:after="0" w:line="360" w:lineRule="auto"/>
        <w:contextualSpacing/>
        <w:jc w:val="both"/>
        <w:rPr>
          <w:rFonts w:ascii="Book Antiqua" w:hAnsi="Book Antiqua"/>
          <w:sz w:val="24"/>
          <w:szCs w:val="24"/>
          <w:lang w:val="en-US" w:eastAsia="zh-CN"/>
        </w:rPr>
      </w:pPr>
      <w:r w:rsidRPr="00F14CA9">
        <w:rPr>
          <w:rFonts w:ascii="Book Antiqua" w:hAnsi="Book Antiqua"/>
          <w:b/>
          <w:sz w:val="24"/>
          <w:szCs w:val="24"/>
          <w:lang w:val="en-US"/>
        </w:rPr>
        <w:t>Correspondence to:</w:t>
      </w:r>
      <w:r w:rsidRPr="00F14CA9">
        <w:rPr>
          <w:rFonts w:ascii="Book Antiqua" w:hAnsi="Book Antiqua"/>
          <w:sz w:val="24"/>
          <w:szCs w:val="24"/>
          <w:lang w:val="en-US"/>
        </w:rPr>
        <w:t xml:space="preserve"> </w:t>
      </w:r>
      <w:r w:rsidRPr="00F14CA9">
        <w:rPr>
          <w:rFonts w:ascii="Book Antiqua" w:hAnsi="Book Antiqua"/>
          <w:b/>
          <w:sz w:val="24"/>
          <w:szCs w:val="24"/>
          <w:lang w:val="en-US"/>
        </w:rPr>
        <w:t>Carlos Teruel, MD</w:t>
      </w:r>
      <w:r w:rsidRPr="00F14CA9">
        <w:rPr>
          <w:rFonts w:ascii="Book Antiqua" w:hAnsi="Book Antiqua"/>
          <w:sz w:val="24"/>
          <w:szCs w:val="24"/>
          <w:lang w:val="en-US"/>
        </w:rPr>
        <w:t>, Gastroenterology Department</w:t>
      </w:r>
      <w:r w:rsidRPr="00F14CA9">
        <w:rPr>
          <w:rFonts w:ascii="Book Antiqua" w:hAnsi="Book Antiqua"/>
          <w:sz w:val="24"/>
          <w:szCs w:val="24"/>
          <w:lang w:val="en-US" w:eastAsia="zh-CN"/>
        </w:rPr>
        <w:t>,</w:t>
      </w:r>
      <w:r w:rsidRPr="00F14CA9">
        <w:rPr>
          <w:rFonts w:ascii="Book Antiqua" w:hAnsi="Book Antiqua"/>
          <w:sz w:val="24"/>
          <w:szCs w:val="24"/>
          <w:lang w:val="en-US"/>
        </w:rPr>
        <w:t xml:space="preserve"> Hospital Ramón y Cajal</w:t>
      </w:r>
      <w:r w:rsidRPr="00F14CA9">
        <w:rPr>
          <w:rFonts w:ascii="Book Antiqua" w:hAnsi="Book Antiqua"/>
          <w:sz w:val="24"/>
          <w:szCs w:val="24"/>
          <w:lang w:val="en-US" w:eastAsia="zh-CN"/>
        </w:rPr>
        <w:t>,</w:t>
      </w:r>
      <w:r w:rsidRPr="00F14CA9">
        <w:rPr>
          <w:rFonts w:ascii="Book Antiqua" w:hAnsi="Book Antiqua"/>
          <w:sz w:val="24"/>
          <w:szCs w:val="24"/>
          <w:lang w:val="en-US"/>
        </w:rPr>
        <w:t xml:space="preserve"> Ctra. Colmenar Viejo; km. 9100</w:t>
      </w:r>
      <w:r w:rsidRPr="00F14CA9">
        <w:rPr>
          <w:rFonts w:ascii="Book Antiqua" w:hAnsi="Book Antiqua"/>
          <w:sz w:val="24"/>
          <w:szCs w:val="24"/>
          <w:lang w:val="en-US" w:eastAsia="zh-CN"/>
        </w:rPr>
        <w:t>,</w:t>
      </w:r>
      <w:r w:rsidRPr="00F14CA9">
        <w:rPr>
          <w:rFonts w:ascii="Book Antiqua" w:hAnsi="Book Antiqua"/>
          <w:sz w:val="24"/>
          <w:szCs w:val="24"/>
          <w:lang w:val="en-US"/>
        </w:rPr>
        <w:t xml:space="preserve"> 28034 Madrid, Spain. cteruelvegazo@yahoo.es</w:t>
      </w:r>
    </w:p>
    <w:p w:rsidR="00E567FB" w:rsidRPr="00F14CA9" w:rsidRDefault="00E567FB" w:rsidP="00F14CA9">
      <w:pPr>
        <w:spacing w:after="0" w:line="360" w:lineRule="auto"/>
        <w:contextualSpacing/>
        <w:jc w:val="both"/>
        <w:rPr>
          <w:rFonts w:ascii="Book Antiqua" w:hAnsi="Book Antiqua"/>
          <w:sz w:val="24"/>
          <w:szCs w:val="24"/>
          <w:lang w:val="en-US" w:eastAsia="zh-CN"/>
        </w:rPr>
      </w:pPr>
      <w:r w:rsidRPr="00F14CA9">
        <w:rPr>
          <w:rFonts w:ascii="Book Antiqua" w:hAnsi="Book Antiqua"/>
          <w:b/>
          <w:sz w:val="24"/>
          <w:szCs w:val="24"/>
          <w:lang w:val="en-US"/>
        </w:rPr>
        <w:t>Telephone:</w:t>
      </w:r>
      <w:r w:rsidRPr="00F14CA9">
        <w:rPr>
          <w:rFonts w:ascii="Book Antiqua" w:hAnsi="Book Antiqua"/>
          <w:sz w:val="24"/>
          <w:szCs w:val="24"/>
          <w:lang w:val="en-US"/>
        </w:rPr>
        <w:t xml:space="preserve"> +34-91-3368354</w:t>
      </w:r>
    </w:p>
    <w:p w:rsidR="00E567FB" w:rsidRPr="00F14CA9" w:rsidRDefault="00E567FB" w:rsidP="00F14CA9">
      <w:pPr>
        <w:spacing w:after="0" w:line="360" w:lineRule="auto"/>
        <w:contextualSpacing/>
        <w:jc w:val="both"/>
        <w:rPr>
          <w:rFonts w:ascii="Book Antiqua" w:hAnsi="Book Antiqua"/>
          <w:sz w:val="24"/>
          <w:szCs w:val="24"/>
          <w:lang w:val="en-US" w:eastAsia="zh-CN"/>
        </w:rPr>
      </w:pPr>
      <w:r w:rsidRPr="00F14CA9">
        <w:rPr>
          <w:rFonts w:ascii="Book Antiqua" w:hAnsi="Book Antiqua"/>
          <w:b/>
          <w:sz w:val="24"/>
          <w:szCs w:val="24"/>
          <w:lang w:val="en-US"/>
        </w:rPr>
        <w:t xml:space="preserve">Fax: </w:t>
      </w:r>
      <w:r w:rsidRPr="00F14CA9">
        <w:rPr>
          <w:rFonts w:ascii="Book Antiqua" w:hAnsi="Book Antiqua"/>
          <w:sz w:val="24"/>
          <w:szCs w:val="24"/>
          <w:lang w:val="en-US"/>
        </w:rPr>
        <w:t>+34-91-3368354</w:t>
      </w:r>
    </w:p>
    <w:p w:rsidR="00E567FB" w:rsidRPr="00F14CA9" w:rsidRDefault="00E567FB" w:rsidP="00F14CA9">
      <w:pPr>
        <w:spacing w:after="0" w:line="360" w:lineRule="auto"/>
        <w:jc w:val="both"/>
        <w:rPr>
          <w:rFonts w:ascii="Book Antiqua" w:hAnsi="Book Antiqua"/>
          <w:sz w:val="24"/>
          <w:szCs w:val="24"/>
          <w:lang w:val="en-US" w:eastAsia="zh-CN"/>
        </w:rPr>
      </w:pPr>
    </w:p>
    <w:p w:rsidR="00E567FB" w:rsidRPr="00F14CA9" w:rsidRDefault="00E567FB" w:rsidP="00570FBF">
      <w:pPr>
        <w:spacing w:after="0" w:line="360" w:lineRule="auto"/>
        <w:jc w:val="both"/>
        <w:rPr>
          <w:rFonts w:ascii="Book Antiqua" w:hAnsi="Book Antiqua"/>
          <w:sz w:val="24"/>
          <w:szCs w:val="24"/>
          <w:lang w:eastAsia="zh-CN"/>
        </w:rPr>
      </w:pPr>
      <w:bookmarkStart w:id="0" w:name="OLE_LINK5"/>
      <w:bookmarkStart w:id="1" w:name="OLE_LINK6"/>
      <w:bookmarkStart w:id="2" w:name="OLE_LINK16"/>
      <w:r w:rsidRPr="00F14CA9">
        <w:rPr>
          <w:rFonts w:ascii="Book Antiqua" w:hAnsi="Book Antiqua"/>
          <w:b/>
          <w:sz w:val="24"/>
          <w:szCs w:val="24"/>
        </w:rPr>
        <w:t>Received:</w:t>
      </w:r>
      <w:r w:rsidRPr="00F14CA9">
        <w:rPr>
          <w:rFonts w:ascii="Book Antiqua" w:hAnsi="Book Antiqua"/>
          <w:sz w:val="24"/>
          <w:szCs w:val="24"/>
        </w:rPr>
        <w:t xml:space="preserve"> </w:t>
      </w:r>
      <w:r w:rsidRPr="00F14CA9">
        <w:rPr>
          <w:rFonts w:ascii="Book Antiqua" w:hAnsi="Book Antiqua"/>
          <w:sz w:val="24"/>
          <w:szCs w:val="24"/>
          <w:lang w:eastAsia="zh-CN"/>
        </w:rPr>
        <w:t>April 28, 2015</w:t>
      </w:r>
    </w:p>
    <w:p w:rsidR="00E567FB" w:rsidRPr="00F14CA9" w:rsidRDefault="00E567FB" w:rsidP="00570FBF">
      <w:pPr>
        <w:spacing w:after="0" w:line="360" w:lineRule="auto"/>
        <w:jc w:val="both"/>
        <w:rPr>
          <w:rFonts w:ascii="Book Antiqua" w:hAnsi="Book Antiqua"/>
          <w:sz w:val="24"/>
          <w:szCs w:val="24"/>
          <w:lang w:eastAsia="zh-CN"/>
        </w:rPr>
      </w:pPr>
      <w:r w:rsidRPr="00F14CA9">
        <w:rPr>
          <w:rFonts w:ascii="Book Antiqua" w:hAnsi="Book Antiqua"/>
          <w:b/>
          <w:sz w:val="24"/>
          <w:szCs w:val="24"/>
        </w:rPr>
        <w:t>Peer-review started:</w:t>
      </w:r>
      <w:r w:rsidRPr="00F14CA9">
        <w:rPr>
          <w:rFonts w:ascii="Book Antiqua" w:hAnsi="Book Antiqua"/>
          <w:b/>
          <w:sz w:val="24"/>
          <w:szCs w:val="24"/>
          <w:lang w:eastAsia="zh-CN"/>
        </w:rPr>
        <w:t xml:space="preserve"> </w:t>
      </w:r>
      <w:r w:rsidRPr="00F14CA9">
        <w:rPr>
          <w:rFonts w:ascii="Book Antiqua" w:hAnsi="Book Antiqua"/>
          <w:sz w:val="24"/>
          <w:szCs w:val="24"/>
          <w:lang w:eastAsia="zh-CN"/>
        </w:rPr>
        <w:t>May 6, 2015</w:t>
      </w:r>
    </w:p>
    <w:p w:rsidR="00E567FB" w:rsidRPr="00F14CA9" w:rsidRDefault="00E567FB" w:rsidP="00570FBF">
      <w:pPr>
        <w:spacing w:after="0" w:line="360" w:lineRule="auto"/>
        <w:jc w:val="both"/>
        <w:rPr>
          <w:rFonts w:ascii="Book Antiqua" w:hAnsi="Book Antiqua"/>
          <w:sz w:val="24"/>
          <w:szCs w:val="24"/>
          <w:lang w:eastAsia="zh-CN"/>
        </w:rPr>
      </w:pPr>
      <w:bookmarkStart w:id="3" w:name="OLE_LINK21"/>
      <w:bookmarkStart w:id="4" w:name="OLE_LINK22"/>
      <w:r w:rsidRPr="00F14CA9">
        <w:rPr>
          <w:rFonts w:ascii="Book Antiqua" w:hAnsi="Book Antiqua"/>
          <w:b/>
          <w:sz w:val="24"/>
          <w:szCs w:val="24"/>
        </w:rPr>
        <w:t>First decision:</w:t>
      </w:r>
      <w:r w:rsidRPr="00F14CA9">
        <w:rPr>
          <w:rFonts w:ascii="Book Antiqua" w:hAnsi="Book Antiqua"/>
          <w:b/>
          <w:sz w:val="24"/>
          <w:szCs w:val="24"/>
          <w:lang w:eastAsia="zh-CN"/>
        </w:rPr>
        <w:t xml:space="preserve"> </w:t>
      </w:r>
      <w:r w:rsidRPr="00F14CA9">
        <w:rPr>
          <w:rFonts w:ascii="Book Antiqua" w:hAnsi="Book Antiqua"/>
          <w:sz w:val="24"/>
          <w:szCs w:val="24"/>
          <w:lang w:eastAsia="zh-CN"/>
        </w:rPr>
        <w:t>July 17, 2015</w:t>
      </w:r>
    </w:p>
    <w:bookmarkEnd w:id="3"/>
    <w:bookmarkEnd w:id="4"/>
    <w:p w:rsidR="00E567FB" w:rsidRPr="00F14CA9" w:rsidRDefault="00E567FB" w:rsidP="00570FBF">
      <w:pPr>
        <w:spacing w:after="0" w:line="360" w:lineRule="auto"/>
        <w:jc w:val="both"/>
        <w:rPr>
          <w:rFonts w:ascii="Book Antiqua" w:hAnsi="Book Antiqua"/>
          <w:sz w:val="24"/>
          <w:szCs w:val="24"/>
          <w:lang w:eastAsia="zh-CN"/>
        </w:rPr>
      </w:pPr>
      <w:r w:rsidRPr="00F14CA9">
        <w:rPr>
          <w:rFonts w:ascii="Book Antiqua" w:hAnsi="Book Antiqua"/>
          <w:b/>
          <w:sz w:val="24"/>
          <w:szCs w:val="24"/>
        </w:rPr>
        <w:t xml:space="preserve">Revised: </w:t>
      </w:r>
      <w:r w:rsidRPr="00F14CA9">
        <w:rPr>
          <w:rFonts w:ascii="Book Antiqua" w:hAnsi="Book Antiqua"/>
          <w:sz w:val="24"/>
          <w:szCs w:val="24"/>
          <w:lang w:eastAsia="zh-CN"/>
        </w:rPr>
        <w:t>September 3, 2015</w:t>
      </w:r>
    </w:p>
    <w:p w:rsidR="00E567FB" w:rsidRPr="00EB6289" w:rsidRDefault="00E567FB" w:rsidP="00570FBF">
      <w:pPr>
        <w:spacing w:after="0" w:line="360" w:lineRule="auto"/>
        <w:rPr>
          <w:rFonts w:ascii="Book Antiqua" w:hAnsi="Book Antiqua"/>
          <w:iCs/>
          <w:sz w:val="24"/>
        </w:rPr>
      </w:pPr>
      <w:r w:rsidRPr="00F14CA9">
        <w:rPr>
          <w:rFonts w:ascii="Book Antiqua" w:hAnsi="Book Antiqua"/>
          <w:b/>
          <w:sz w:val="24"/>
          <w:szCs w:val="24"/>
        </w:rPr>
        <w:t>Accepted:</w:t>
      </w:r>
      <w:r w:rsidRPr="00EB6289">
        <w:rPr>
          <w:rStyle w:val="Emphasis"/>
          <w:rFonts w:cs="Calibri"/>
          <w:iCs/>
        </w:rPr>
        <w:t xml:space="preserve"> </w:t>
      </w:r>
      <w:r>
        <w:rPr>
          <w:rStyle w:val="Emphasis"/>
          <w:rFonts w:cs="Calibri"/>
          <w:iCs/>
        </w:rPr>
        <w:t>October 20</w:t>
      </w:r>
      <w:r w:rsidRPr="00235CD4">
        <w:rPr>
          <w:rStyle w:val="Emphasis"/>
          <w:rFonts w:cs="Calibri"/>
          <w:iCs/>
        </w:rPr>
        <w:t>, 2015</w:t>
      </w:r>
      <w:r w:rsidRPr="00F14CA9">
        <w:rPr>
          <w:rFonts w:ascii="Book Antiqua" w:hAnsi="Book Antiqua"/>
          <w:b/>
          <w:sz w:val="24"/>
          <w:szCs w:val="24"/>
        </w:rPr>
        <w:t xml:space="preserve">  </w:t>
      </w:r>
    </w:p>
    <w:p w:rsidR="00E567FB" w:rsidRPr="00F14CA9" w:rsidRDefault="00E567FB" w:rsidP="00570FBF">
      <w:pPr>
        <w:spacing w:after="0" w:line="360" w:lineRule="auto"/>
        <w:jc w:val="both"/>
        <w:rPr>
          <w:rFonts w:ascii="Book Antiqua" w:hAnsi="Book Antiqua"/>
          <w:b/>
          <w:sz w:val="24"/>
          <w:szCs w:val="24"/>
        </w:rPr>
      </w:pPr>
      <w:r w:rsidRPr="00F14CA9">
        <w:rPr>
          <w:rFonts w:ascii="Book Antiqua" w:hAnsi="Book Antiqua"/>
          <w:b/>
          <w:sz w:val="24"/>
          <w:szCs w:val="24"/>
        </w:rPr>
        <w:t>Article in press:</w:t>
      </w:r>
    </w:p>
    <w:p w:rsidR="00E567FB" w:rsidRPr="00F14CA9" w:rsidRDefault="00E567FB" w:rsidP="00570FBF">
      <w:pPr>
        <w:spacing w:after="0" w:line="360" w:lineRule="auto"/>
        <w:jc w:val="both"/>
        <w:rPr>
          <w:rFonts w:ascii="Book Antiqua" w:hAnsi="Book Antiqua"/>
          <w:b/>
          <w:sz w:val="24"/>
          <w:szCs w:val="24"/>
        </w:rPr>
      </w:pPr>
      <w:r w:rsidRPr="00F14CA9">
        <w:rPr>
          <w:rFonts w:ascii="Book Antiqua" w:hAnsi="Book Antiqua"/>
          <w:b/>
          <w:sz w:val="24"/>
          <w:szCs w:val="24"/>
        </w:rPr>
        <w:t xml:space="preserve">Published online: </w:t>
      </w:r>
    </w:p>
    <w:bookmarkEnd w:id="0"/>
    <w:bookmarkEnd w:id="1"/>
    <w:bookmarkEnd w:id="2"/>
    <w:p w:rsidR="00E567FB" w:rsidRPr="00F14CA9" w:rsidRDefault="00E567FB" w:rsidP="00F14CA9">
      <w:pPr>
        <w:spacing w:after="0" w:line="360" w:lineRule="auto"/>
        <w:jc w:val="both"/>
        <w:rPr>
          <w:rFonts w:ascii="Book Antiqua" w:hAnsi="Book Antiqua"/>
          <w:sz w:val="24"/>
          <w:szCs w:val="24"/>
          <w:lang w:val="en-US"/>
        </w:rPr>
      </w:pPr>
      <w:r w:rsidRPr="00F14CA9">
        <w:rPr>
          <w:rFonts w:ascii="Book Antiqua" w:hAnsi="Book Antiqua"/>
          <w:sz w:val="24"/>
          <w:szCs w:val="24"/>
          <w:lang w:val="en-US"/>
        </w:rPr>
        <w:br w:type="page"/>
      </w:r>
    </w:p>
    <w:p w:rsidR="00E567FB" w:rsidRPr="00F14CA9" w:rsidRDefault="00E567FB" w:rsidP="00F14CA9">
      <w:pPr>
        <w:spacing w:after="0" w:line="360" w:lineRule="auto"/>
        <w:contextualSpacing/>
        <w:jc w:val="both"/>
        <w:rPr>
          <w:rFonts w:ascii="Book Antiqua" w:hAnsi="Book Antiqua"/>
          <w:b/>
          <w:sz w:val="24"/>
          <w:szCs w:val="24"/>
          <w:lang w:val="en-US"/>
        </w:rPr>
      </w:pPr>
      <w:r w:rsidRPr="00F14CA9">
        <w:rPr>
          <w:rFonts w:ascii="Book Antiqua" w:hAnsi="Book Antiqua"/>
          <w:b/>
          <w:sz w:val="24"/>
          <w:szCs w:val="24"/>
          <w:lang w:val="en-US"/>
        </w:rPr>
        <w:t>Abstract</w:t>
      </w:r>
    </w:p>
    <w:p w:rsidR="00E567FB" w:rsidRPr="00F14CA9" w:rsidRDefault="00E567FB" w:rsidP="00F14CA9">
      <w:pPr>
        <w:spacing w:after="0" w:line="360" w:lineRule="auto"/>
        <w:contextualSpacing/>
        <w:jc w:val="both"/>
        <w:rPr>
          <w:rFonts w:ascii="Book Antiqua" w:hAnsi="Book Antiqua"/>
          <w:sz w:val="24"/>
          <w:szCs w:val="24"/>
          <w:lang w:val="en-US"/>
        </w:rPr>
      </w:pPr>
      <w:r w:rsidRPr="00F14CA9">
        <w:rPr>
          <w:rFonts w:ascii="Book Antiqua" w:hAnsi="Book Antiqua"/>
          <w:sz w:val="24"/>
          <w:szCs w:val="24"/>
          <w:lang w:val="en-US"/>
        </w:rPr>
        <w:t>Inflammatory bowel disease (IBD) patients in remission may suffer from gastrointestinal symptoms that resemble irritable bowel syndrome (IBS). Knowledge on this issue has increased considerably in the last decade, and it is our intention to review and summarize it in the present work. We describe a problematic that comprises physiopathological uncertainties, diagnostic difficulties, as IBS-like symptoms are very similar to those produced by an inflammatory flare, and the necessity of appropriate management of these patients, who, although in remission, have impaired quality of life. Ultimately, from almost a philosophical point of view, the presence of IBS-like symptoms in IBD patients in remission supposes a challenge to the traditional functional-organic dichotomy, suggesting the need for a change of paradigm.</w:t>
      </w:r>
    </w:p>
    <w:p w:rsidR="00E567FB" w:rsidRPr="00F14CA9" w:rsidRDefault="00E567FB" w:rsidP="00F14CA9">
      <w:pPr>
        <w:spacing w:after="0" w:line="360" w:lineRule="auto"/>
        <w:contextualSpacing/>
        <w:jc w:val="both"/>
        <w:rPr>
          <w:rFonts w:ascii="Book Antiqua" w:hAnsi="Book Antiqua"/>
          <w:b/>
          <w:sz w:val="24"/>
          <w:szCs w:val="24"/>
          <w:lang w:val="en-US"/>
        </w:rPr>
      </w:pPr>
    </w:p>
    <w:p w:rsidR="00E567FB" w:rsidRPr="00F14CA9" w:rsidRDefault="00E567FB" w:rsidP="00F14CA9">
      <w:pPr>
        <w:spacing w:after="0" w:line="360" w:lineRule="auto"/>
        <w:contextualSpacing/>
        <w:jc w:val="both"/>
        <w:rPr>
          <w:rFonts w:ascii="Book Antiqua" w:hAnsi="Book Antiqua"/>
          <w:sz w:val="24"/>
          <w:szCs w:val="24"/>
          <w:lang w:val="en-US" w:eastAsia="zh-CN"/>
        </w:rPr>
      </w:pPr>
      <w:r w:rsidRPr="00F14CA9">
        <w:rPr>
          <w:rFonts w:ascii="Book Antiqua" w:hAnsi="Book Antiqua"/>
          <w:b/>
          <w:sz w:val="24"/>
          <w:szCs w:val="24"/>
          <w:lang w:val="en-US"/>
        </w:rPr>
        <w:t>Key words:</w:t>
      </w:r>
      <w:r w:rsidRPr="00F14CA9">
        <w:rPr>
          <w:rFonts w:ascii="Book Antiqua" w:hAnsi="Book Antiqua"/>
          <w:sz w:val="24"/>
          <w:szCs w:val="24"/>
          <w:lang w:val="en-US"/>
        </w:rPr>
        <w:t xml:space="preserve"> Inflammatory bowel disease; Crohn</w:t>
      </w:r>
      <w:r w:rsidRPr="00F14CA9">
        <w:rPr>
          <w:rFonts w:ascii="Book Antiqua" w:hAnsi="Book Antiqua"/>
          <w:sz w:val="24"/>
          <w:szCs w:val="24"/>
          <w:lang w:val="en-US" w:eastAsia="zh-CN"/>
        </w:rPr>
        <w:t>’</w:t>
      </w:r>
      <w:r w:rsidRPr="00F14CA9">
        <w:rPr>
          <w:rFonts w:ascii="Book Antiqua" w:hAnsi="Book Antiqua"/>
          <w:sz w:val="24"/>
          <w:szCs w:val="24"/>
          <w:lang w:val="en-US"/>
        </w:rPr>
        <w:t xml:space="preserve">s disease; Ulcerative colitis; Irritable bowel syndrome; Functional </w:t>
      </w:r>
      <w:r>
        <w:rPr>
          <w:rFonts w:ascii="Book Antiqua" w:hAnsi="Book Antiqua"/>
          <w:sz w:val="24"/>
          <w:szCs w:val="24"/>
          <w:lang w:val="en-US"/>
        </w:rPr>
        <w:t>gastrointestinal disease</w:t>
      </w:r>
    </w:p>
    <w:p w:rsidR="00E567FB" w:rsidRPr="00F14CA9" w:rsidRDefault="00E567FB" w:rsidP="00F14CA9">
      <w:pPr>
        <w:spacing w:after="0" w:line="360" w:lineRule="auto"/>
        <w:contextualSpacing/>
        <w:jc w:val="both"/>
        <w:rPr>
          <w:rFonts w:ascii="Book Antiqua" w:hAnsi="Book Antiqua"/>
          <w:b/>
          <w:sz w:val="24"/>
          <w:szCs w:val="24"/>
          <w:lang w:val="en-US" w:eastAsia="zh-CN"/>
        </w:rPr>
      </w:pPr>
    </w:p>
    <w:p w:rsidR="00E567FB" w:rsidRPr="00F14CA9" w:rsidRDefault="00E567FB" w:rsidP="00F14CA9">
      <w:pPr>
        <w:spacing w:after="0" w:line="360" w:lineRule="auto"/>
        <w:jc w:val="both"/>
        <w:rPr>
          <w:rFonts w:ascii="Book Antiqua" w:hAnsi="Book Antiqua"/>
          <w:i/>
          <w:iCs/>
          <w:sz w:val="24"/>
          <w:szCs w:val="24"/>
        </w:rPr>
      </w:pPr>
      <w:r w:rsidRPr="00F14CA9">
        <w:rPr>
          <w:rFonts w:ascii="Book Antiqua" w:hAnsi="Book Antiqua" w:cs="Tahoma"/>
          <w:b/>
          <w:color w:val="000000"/>
          <w:sz w:val="24"/>
          <w:szCs w:val="24"/>
          <w:lang w:val="en-GB" w:eastAsia="ja-JP"/>
        </w:rPr>
        <w:t xml:space="preserve">© </w:t>
      </w:r>
      <w:r w:rsidRPr="00F14CA9">
        <w:rPr>
          <w:rFonts w:ascii="Book Antiqua" w:eastAsia="AdvTimes" w:hAnsi="Book Antiqua" w:cs="AdvTimes"/>
          <w:b/>
          <w:color w:val="000000"/>
          <w:sz w:val="24"/>
          <w:szCs w:val="24"/>
          <w:lang w:val="fr-FR" w:eastAsia="ja-JP"/>
        </w:rPr>
        <w:t>The Author(s) 2015.</w:t>
      </w:r>
      <w:r w:rsidRPr="00F14CA9">
        <w:rPr>
          <w:rFonts w:ascii="Book Antiqua" w:eastAsia="AdvTimes" w:hAnsi="Book Antiqua" w:cs="AdvTimes"/>
          <w:color w:val="000000"/>
          <w:sz w:val="24"/>
          <w:szCs w:val="24"/>
          <w:lang w:val="fr-FR" w:eastAsia="ja-JP"/>
        </w:rPr>
        <w:t xml:space="preserve"> Published by </w:t>
      </w:r>
      <w:r w:rsidRPr="00F14CA9">
        <w:rPr>
          <w:rFonts w:ascii="Book Antiqua" w:hAnsi="Book Antiqua" w:cs="Arial Unicode MS"/>
          <w:color w:val="000000"/>
          <w:sz w:val="24"/>
          <w:szCs w:val="24"/>
          <w:lang w:val="en-GB" w:eastAsia="ja-JP"/>
        </w:rPr>
        <w:t>Baishideng Publishing Group Inc.</w:t>
      </w:r>
      <w:r w:rsidRPr="00F14CA9">
        <w:rPr>
          <w:rFonts w:ascii="Book Antiqua" w:hAnsi="Book Antiqua" w:cs="Arial Unicode MS"/>
          <w:sz w:val="24"/>
          <w:szCs w:val="24"/>
          <w:lang w:val="en-GB" w:eastAsia="ja-JP"/>
        </w:rPr>
        <w:t xml:space="preserve"> </w:t>
      </w:r>
      <w:r w:rsidRPr="00F14CA9">
        <w:rPr>
          <w:rFonts w:ascii="Book Antiqua" w:hAnsi="Book Antiqua" w:cs="Arial Unicode MS"/>
          <w:sz w:val="24"/>
          <w:szCs w:val="24"/>
          <w:lang w:val="fr-FR" w:eastAsia="ja-JP"/>
        </w:rPr>
        <w:t>All rights reserved</w:t>
      </w:r>
      <w:r w:rsidRPr="00F14CA9">
        <w:rPr>
          <w:rFonts w:ascii="Book Antiqua" w:hAnsi="Book Antiqua" w:cs="Arial Unicode MS"/>
          <w:sz w:val="24"/>
          <w:szCs w:val="24"/>
          <w:lang w:val="fr-FR"/>
        </w:rPr>
        <w:t>.</w:t>
      </w:r>
    </w:p>
    <w:p w:rsidR="00E567FB" w:rsidRPr="00F14CA9" w:rsidRDefault="00E567FB" w:rsidP="00F14CA9">
      <w:pPr>
        <w:spacing w:after="0" w:line="360" w:lineRule="auto"/>
        <w:contextualSpacing/>
        <w:jc w:val="both"/>
        <w:rPr>
          <w:rFonts w:ascii="Book Antiqua" w:hAnsi="Book Antiqua"/>
          <w:b/>
          <w:sz w:val="24"/>
          <w:szCs w:val="24"/>
          <w:lang w:val="en-US" w:eastAsia="zh-CN"/>
        </w:rPr>
      </w:pPr>
    </w:p>
    <w:p w:rsidR="00E567FB" w:rsidRPr="00F14CA9" w:rsidRDefault="00E567FB" w:rsidP="00F14CA9">
      <w:pPr>
        <w:spacing w:after="0" w:line="360" w:lineRule="auto"/>
        <w:contextualSpacing/>
        <w:jc w:val="both"/>
        <w:rPr>
          <w:rFonts w:ascii="Book Antiqua" w:hAnsi="Book Antiqua"/>
          <w:sz w:val="24"/>
          <w:szCs w:val="24"/>
          <w:lang w:val="en-US" w:eastAsia="zh-CN"/>
        </w:rPr>
      </w:pPr>
      <w:r w:rsidRPr="00F14CA9">
        <w:rPr>
          <w:rFonts w:ascii="Book Antiqua" w:hAnsi="Book Antiqua"/>
          <w:b/>
          <w:sz w:val="24"/>
          <w:szCs w:val="24"/>
          <w:lang w:val="en-US"/>
        </w:rPr>
        <w:t xml:space="preserve">Core tip: </w:t>
      </w:r>
      <w:r w:rsidRPr="00F14CA9">
        <w:rPr>
          <w:rFonts w:ascii="Book Antiqua" w:hAnsi="Book Antiqua"/>
          <w:sz w:val="24"/>
          <w:szCs w:val="24"/>
          <w:lang w:val="en-US"/>
        </w:rPr>
        <w:t>Many inflammatory bowel disease patients in remission suffer from ongoing gastrointestinal symptoms that resemble those of irritable bowel syndrome and that hinder their quality of life. We review the pathogenesis of these symptoms, their prevalence and the best management strategies.</w:t>
      </w:r>
    </w:p>
    <w:p w:rsidR="00E567FB" w:rsidRPr="00F14CA9" w:rsidRDefault="00E567FB" w:rsidP="00F14CA9">
      <w:pPr>
        <w:spacing w:after="0" w:line="360" w:lineRule="auto"/>
        <w:contextualSpacing/>
        <w:jc w:val="both"/>
        <w:rPr>
          <w:rFonts w:ascii="Book Antiqua" w:hAnsi="Book Antiqua"/>
          <w:sz w:val="24"/>
          <w:szCs w:val="24"/>
          <w:lang w:val="en-US" w:eastAsia="zh-CN"/>
        </w:rPr>
      </w:pPr>
    </w:p>
    <w:p w:rsidR="00E567FB" w:rsidRPr="00F14CA9" w:rsidRDefault="00E567FB" w:rsidP="00F14CA9">
      <w:pPr>
        <w:spacing w:after="0" w:line="360" w:lineRule="auto"/>
        <w:contextualSpacing/>
        <w:jc w:val="both"/>
        <w:rPr>
          <w:rFonts w:ascii="Book Antiqua" w:hAnsi="Book Antiqua"/>
          <w:sz w:val="24"/>
          <w:szCs w:val="24"/>
          <w:lang w:val="en-US" w:eastAsia="zh-CN"/>
        </w:rPr>
      </w:pPr>
      <w:r w:rsidRPr="00F14CA9">
        <w:rPr>
          <w:rFonts w:ascii="Book Antiqua" w:hAnsi="Book Antiqua"/>
          <w:sz w:val="24"/>
          <w:szCs w:val="24"/>
          <w:lang w:val="en-US"/>
        </w:rPr>
        <w:t>Teruel C</w:t>
      </w:r>
      <w:r w:rsidRPr="00F14CA9">
        <w:rPr>
          <w:rFonts w:ascii="Book Antiqua" w:hAnsi="Book Antiqua"/>
          <w:sz w:val="24"/>
          <w:szCs w:val="24"/>
          <w:lang w:val="en-US" w:eastAsia="zh-CN"/>
        </w:rPr>
        <w:t xml:space="preserve">, </w:t>
      </w:r>
      <w:r w:rsidRPr="00F14CA9">
        <w:rPr>
          <w:rFonts w:ascii="Book Antiqua" w:hAnsi="Book Antiqua"/>
          <w:sz w:val="24"/>
          <w:szCs w:val="24"/>
        </w:rPr>
        <w:t>Garrido</w:t>
      </w:r>
      <w:r w:rsidRPr="00F14CA9">
        <w:rPr>
          <w:rFonts w:ascii="Book Antiqua" w:hAnsi="Book Antiqua"/>
          <w:sz w:val="24"/>
          <w:szCs w:val="24"/>
          <w:lang w:eastAsia="zh-CN"/>
        </w:rPr>
        <w:t xml:space="preserve"> E, </w:t>
      </w:r>
      <w:r w:rsidRPr="00F14CA9">
        <w:rPr>
          <w:rFonts w:ascii="Book Antiqua" w:hAnsi="Book Antiqua"/>
          <w:sz w:val="24"/>
          <w:szCs w:val="24"/>
        </w:rPr>
        <w:t>Mesonero</w:t>
      </w:r>
      <w:r w:rsidRPr="00F14CA9">
        <w:rPr>
          <w:rFonts w:ascii="Book Antiqua" w:hAnsi="Book Antiqua"/>
          <w:sz w:val="24"/>
          <w:szCs w:val="24"/>
          <w:lang w:eastAsia="zh-CN"/>
        </w:rPr>
        <w:t xml:space="preserve"> F. </w:t>
      </w:r>
      <w:r w:rsidRPr="00F14CA9">
        <w:rPr>
          <w:rFonts w:ascii="Book Antiqua" w:hAnsi="Book Antiqua"/>
          <w:sz w:val="24"/>
          <w:szCs w:val="24"/>
          <w:lang w:val="en-US"/>
        </w:rPr>
        <w:t>Diagnosis and management of functional symptoms in inflammatory bowel disease in remission</w:t>
      </w:r>
      <w:r w:rsidRPr="00F14CA9">
        <w:rPr>
          <w:rFonts w:ascii="Book Antiqua" w:hAnsi="Book Antiqua"/>
          <w:sz w:val="24"/>
          <w:szCs w:val="24"/>
          <w:lang w:val="en-US" w:eastAsia="zh-CN"/>
        </w:rPr>
        <w:t>.</w:t>
      </w:r>
      <w:r w:rsidRPr="00F14CA9">
        <w:rPr>
          <w:rFonts w:ascii="Book Antiqua" w:hAnsi="Book Antiqua"/>
          <w:i/>
          <w:iCs/>
          <w:sz w:val="24"/>
          <w:szCs w:val="24"/>
        </w:rPr>
        <w:t xml:space="preserve"> World J Gastrointest Pharmacol Ther</w:t>
      </w:r>
      <w:r w:rsidRPr="00F14CA9">
        <w:rPr>
          <w:rFonts w:ascii="Book Antiqua" w:hAnsi="Book Antiqua"/>
          <w:iCs/>
          <w:sz w:val="24"/>
          <w:szCs w:val="24"/>
          <w:lang w:eastAsia="zh-CN"/>
        </w:rPr>
        <w:t xml:space="preserve"> 2015; In press</w:t>
      </w:r>
    </w:p>
    <w:p w:rsidR="00E567FB" w:rsidRPr="00F14CA9" w:rsidRDefault="00E567FB" w:rsidP="00F14CA9">
      <w:pPr>
        <w:spacing w:after="0" w:line="360" w:lineRule="auto"/>
        <w:jc w:val="both"/>
        <w:rPr>
          <w:rFonts w:ascii="Book Antiqua" w:hAnsi="Book Antiqua"/>
          <w:sz w:val="24"/>
          <w:szCs w:val="24"/>
          <w:lang w:val="en-US"/>
        </w:rPr>
      </w:pPr>
      <w:r w:rsidRPr="00F14CA9">
        <w:rPr>
          <w:rFonts w:ascii="Book Antiqua" w:hAnsi="Book Antiqua"/>
          <w:sz w:val="24"/>
          <w:szCs w:val="24"/>
          <w:lang w:val="en-US"/>
        </w:rPr>
        <w:br w:type="page"/>
      </w:r>
    </w:p>
    <w:p w:rsidR="00E567FB" w:rsidRPr="00F14CA9" w:rsidRDefault="00E567FB" w:rsidP="00F14CA9">
      <w:pPr>
        <w:adjustRightInd w:val="0"/>
        <w:snapToGrid w:val="0"/>
        <w:spacing w:after="0" w:line="360" w:lineRule="auto"/>
        <w:jc w:val="both"/>
        <w:rPr>
          <w:rFonts w:ascii="Book Antiqua" w:hAnsi="Book Antiqua"/>
          <w:b/>
          <w:sz w:val="24"/>
          <w:szCs w:val="24"/>
          <w:lang w:val="en-US"/>
        </w:rPr>
      </w:pPr>
      <w:r w:rsidRPr="00F14CA9">
        <w:rPr>
          <w:rFonts w:ascii="Book Antiqua" w:hAnsi="Book Antiqua"/>
          <w:b/>
          <w:sz w:val="24"/>
          <w:szCs w:val="24"/>
          <w:lang w:val="en-US"/>
        </w:rPr>
        <w:t>INTRODUCTION</w:t>
      </w:r>
    </w:p>
    <w:p w:rsidR="00E567FB" w:rsidRPr="00F14CA9" w:rsidRDefault="00E567FB" w:rsidP="00F14CA9">
      <w:pPr>
        <w:adjustRightInd w:val="0"/>
        <w:snapToGrid w:val="0"/>
        <w:spacing w:after="0" w:line="360" w:lineRule="auto"/>
        <w:jc w:val="both"/>
        <w:rPr>
          <w:rFonts w:ascii="Book Antiqua" w:hAnsi="Book Antiqua"/>
          <w:sz w:val="24"/>
          <w:szCs w:val="24"/>
          <w:lang w:val="en-US" w:eastAsia="zh-CN"/>
        </w:rPr>
      </w:pPr>
      <w:r w:rsidRPr="00F14CA9">
        <w:rPr>
          <w:rFonts w:ascii="Book Antiqua" w:hAnsi="Book Antiqua"/>
          <w:sz w:val="24"/>
          <w:szCs w:val="24"/>
          <w:lang w:val="en-US"/>
        </w:rPr>
        <w:t>More than thirty years ago, in 1983, it was first reported that a significant proportion of patients with inflammatory bowel disease (IBD) with normal mucosa in endoscopic examination nevertheless suffered from gastrointestinal symptoms allegedly of functional origin</w:t>
      </w:r>
      <w:r w:rsidRPr="00F14CA9">
        <w:rPr>
          <w:rFonts w:ascii="Book Antiqua" w:hAnsi="Book Antiqua"/>
          <w:sz w:val="24"/>
          <w:szCs w:val="24"/>
          <w:vertAlign w:val="superscript"/>
          <w:lang w:val="en-US"/>
        </w:rPr>
        <w:t>[1]</w:t>
      </w:r>
      <w:r w:rsidRPr="00F14CA9">
        <w:rPr>
          <w:rFonts w:ascii="Book Antiqua" w:hAnsi="Book Antiqua"/>
          <w:sz w:val="24"/>
          <w:szCs w:val="24"/>
          <w:lang w:val="en-US"/>
        </w:rPr>
        <w:t xml:space="preserve">. Almost twenty years passed until the next significant investigation addressing this issue was published, in 2002 by Simren </w:t>
      </w:r>
      <w:r w:rsidRPr="00F14CA9">
        <w:rPr>
          <w:rFonts w:ascii="Book Antiqua" w:hAnsi="Book Antiqua"/>
          <w:i/>
          <w:sz w:val="24"/>
          <w:szCs w:val="24"/>
          <w:lang w:val="en-US"/>
        </w:rPr>
        <w:t>et al</w:t>
      </w:r>
      <w:r w:rsidRPr="00F14CA9">
        <w:rPr>
          <w:rFonts w:ascii="Book Antiqua" w:hAnsi="Book Antiqua"/>
          <w:sz w:val="24"/>
          <w:szCs w:val="24"/>
          <w:vertAlign w:val="superscript"/>
          <w:lang w:val="en-US"/>
        </w:rPr>
        <w:t>[2]</w:t>
      </w:r>
      <w:r w:rsidRPr="00F14CA9">
        <w:rPr>
          <w:rFonts w:ascii="Book Antiqua" w:hAnsi="Book Antiqua"/>
          <w:sz w:val="24"/>
          <w:szCs w:val="24"/>
          <w:lang w:val="en-US"/>
        </w:rPr>
        <w:t>. From that year on, an important number of studies have been published providing a more profound knowledge about functional symptoms in IBD in remission. It is our objective in the present work to review this knowledge.</w:t>
      </w:r>
    </w:p>
    <w:p w:rsidR="00E567FB" w:rsidRPr="00F14CA9" w:rsidRDefault="00E567FB" w:rsidP="00570FBF">
      <w:pPr>
        <w:adjustRightInd w:val="0"/>
        <w:snapToGrid w:val="0"/>
        <w:spacing w:after="0" w:line="360" w:lineRule="auto"/>
        <w:ind w:firstLineChars="200" w:firstLine="31680"/>
        <w:jc w:val="both"/>
        <w:rPr>
          <w:rFonts w:ascii="Book Antiqua" w:hAnsi="Book Antiqua"/>
          <w:sz w:val="24"/>
          <w:szCs w:val="24"/>
          <w:lang w:val="en-US" w:eastAsia="zh-CN"/>
        </w:rPr>
      </w:pPr>
      <w:r w:rsidRPr="00F14CA9">
        <w:rPr>
          <w:rFonts w:ascii="Book Antiqua" w:hAnsi="Book Antiqua"/>
          <w:sz w:val="24"/>
          <w:szCs w:val="24"/>
          <w:lang w:val="en-US"/>
        </w:rPr>
        <w:t xml:space="preserve">Within functional digestive disorders, we will focus on irritable bowel syndrome (IBS) because its symptoms (abdominal pain, diarrhea, constipation, fecal incontinence) resemble those of flare-up of IBD. Differential diagnosis between IBD flare and IBS-like symptoms is a diagnostic challenge with critical consequences. Immunomodulators could be prescribed unnecessarily or ongoing inflammation managed inadequately with, for example, antispasmodics, delaying initiation of proper treatment when not resulting in adverse events. </w:t>
      </w:r>
    </w:p>
    <w:p w:rsidR="00E567FB" w:rsidRPr="00F14CA9" w:rsidRDefault="00E567FB" w:rsidP="00570FBF">
      <w:pPr>
        <w:adjustRightInd w:val="0"/>
        <w:snapToGrid w:val="0"/>
        <w:spacing w:after="0" w:line="360" w:lineRule="auto"/>
        <w:ind w:firstLineChars="200" w:firstLine="31680"/>
        <w:jc w:val="both"/>
        <w:rPr>
          <w:rFonts w:ascii="Book Antiqua" w:hAnsi="Book Antiqua"/>
          <w:sz w:val="24"/>
          <w:szCs w:val="24"/>
          <w:lang w:val="en-US" w:eastAsia="zh-CN"/>
        </w:rPr>
      </w:pPr>
      <w:r w:rsidRPr="00F14CA9">
        <w:rPr>
          <w:rFonts w:ascii="Book Antiqua" w:hAnsi="Book Antiqua"/>
          <w:sz w:val="24"/>
          <w:szCs w:val="24"/>
          <w:lang w:val="en-US"/>
        </w:rPr>
        <w:t>Some authors have explored the prevalence of IBS symptoms in active IBD</w:t>
      </w:r>
      <w:r w:rsidRPr="00F14CA9">
        <w:rPr>
          <w:rFonts w:ascii="Book Antiqua" w:hAnsi="Book Antiqua"/>
          <w:sz w:val="24"/>
          <w:szCs w:val="24"/>
          <w:vertAlign w:val="superscript"/>
          <w:lang w:val="en-US"/>
        </w:rPr>
        <w:t>[3-5]</w:t>
      </w:r>
      <w:r w:rsidRPr="00F14CA9">
        <w:rPr>
          <w:rFonts w:ascii="Book Antiqua" w:hAnsi="Book Antiqua"/>
          <w:sz w:val="24"/>
          <w:szCs w:val="24"/>
          <w:lang w:val="en-US"/>
        </w:rPr>
        <w:t>. We consider, as many others, that it is very difficult to discriminate reliably symptoms attributable to IBD from those secondary to a functional disorder in that setting, so we will not explore this aspect further.</w:t>
      </w:r>
    </w:p>
    <w:p w:rsidR="00E567FB" w:rsidRPr="00F14CA9" w:rsidRDefault="00E567FB" w:rsidP="00570FBF">
      <w:pPr>
        <w:adjustRightInd w:val="0"/>
        <w:snapToGrid w:val="0"/>
        <w:spacing w:after="0" w:line="360" w:lineRule="auto"/>
        <w:ind w:firstLineChars="200" w:firstLine="31680"/>
        <w:jc w:val="both"/>
        <w:rPr>
          <w:rFonts w:ascii="Book Antiqua" w:hAnsi="Book Antiqua"/>
          <w:sz w:val="24"/>
          <w:szCs w:val="24"/>
          <w:lang w:val="en-US" w:eastAsia="zh-CN"/>
        </w:rPr>
      </w:pPr>
      <w:r w:rsidRPr="00F14CA9">
        <w:rPr>
          <w:rFonts w:ascii="Book Antiqua" w:hAnsi="Book Antiqua"/>
          <w:sz w:val="24"/>
          <w:szCs w:val="24"/>
          <w:lang w:val="en-US"/>
        </w:rPr>
        <w:t>Increasing knowledge about the occurrence of IBS symptoms in IBD patients with no macroscopic inflammation, has led to the definition of so-called “IBD-IBS”. This concept, together with further awareness of links between the two entities, challenges the traditional functional-organic dichotomy and leads to the elaboration of a broader biopsychosocial model of disease that should allow a better understanding of patients´ medical condition that the classical dogma fails to achieve</w:t>
      </w:r>
      <w:r w:rsidRPr="00F14CA9">
        <w:rPr>
          <w:rFonts w:ascii="Book Antiqua" w:hAnsi="Book Antiqua"/>
          <w:sz w:val="24"/>
          <w:szCs w:val="24"/>
          <w:vertAlign w:val="superscript"/>
          <w:lang w:val="en-US"/>
        </w:rPr>
        <w:t>[6-8]</w:t>
      </w:r>
      <w:r w:rsidRPr="00F14CA9">
        <w:rPr>
          <w:rFonts w:ascii="Book Antiqua" w:hAnsi="Book Antiqua"/>
          <w:sz w:val="24"/>
          <w:szCs w:val="24"/>
          <w:lang w:val="en-US"/>
        </w:rPr>
        <w:t>.</w:t>
      </w:r>
    </w:p>
    <w:p w:rsidR="00E567FB" w:rsidRPr="00F14CA9" w:rsidRDefault="00E567FB" w:rsidP="00570FBF">
      <w:pPr>
        <w:adjustRightInd w:val="0"/>
        <w:snapToGrid w:val="0"/>
        <w:spacing w:after="0" w:line="360" w:lineRule="auto"/>
        <w:ind w:firstLineChars="200" w:firstLine="31680"/>
        <w:jc w:val="both"/>
        <w:rPr>
          <w:rFonts w:ascii="Book Antiqua" w:hAnsi="Book Antiqua"/>
          <w:sz w:val="24"/>
          <w:szCs w:val="24"/>
          <w:lang w:val="en-US"/>
        </w:rPr>
      </w:pPr>
      <w:r w:rsidRPr="00F14CA9">
        <w:rPr>
          <w:rFonts w:ascii="Book Antiqua" w:hAnsi="Book Antiqua"/>
          <w:sz w:val="24"/>
          <w:szCs w:val="24"/>
          <w:lang w:val="en-US"/>
        </w:rPr>
        <w:t>We have structured the review following a question-and-answer scheme with intent to reproduce what comes into mind of the physician in the outpatient clinic. Key conclusions in each section are presented.</w:t>
      </w:r>
    </w:p>
    <w:p w:rsidR="00E567FB" w:rsidRPr="00F14CA9" w:rsidRDefault="00E567FB" w:rsidP="00F14CA9">
      <w:pPr>
        <w:spacing w:after="0" w:line="360" w:lineRule="auto"/>
        <w:contextualSpacing/>
        <w:jc w:val="both"/>
        <w:rPr>
          <w:rFonts w:ascii="Book Antiqua" w:hAnsi="Book Antiqua"/>
          <w:b/>
          <w:sz w:val="24"/>
          <w:szCs w:val="24"/>
          <w:lang w:val="en-US"/>
        </w:rPr>
      </w:pPr>
    </w:p>
    <w:p w:rsidR="00E567FB" w:rsidRPr="00F14CA9" w:rsidRDefault="00E567FB" w:rsidP="00F14CA9">
      <w:pPr>
        <w:spacing w:after="0" w:line="360" w:lineRule="auto"/>
        <w:contextualSpacing/>
        <w:jc w:val="both"/>
        <w:rPr>
          <w:rFonts w:ascii="Book Antiqua" w:hAnsi="Book Antiqua"/>
          <w:b/>
          <w:sz w:val="24"/>
          <w:szCs w:val="24"/>
          <w:lang w:val="en-US"/>
        </w:rPr>
      </w:pPr>
      <w:r w:rsidRPr="00F14CA9">
        <w:rPr>
          <w:rFonts w:ascii="Book Antiqua" w:hAnsi="Book Antiqua"/>
          <w:b/>
          <w:sz w:val="24"/>
          <w:szCs w:val="24"/>
          <w:lang w:val="en-US"/>
        </w:rPr>
        <w:t>HOW DO I KNOW THAT IBD IS IN REMISSION?</w:t>
      </w:r>
    </w:p>
    <w:p w:rsidR="00E567FB" w:rsidRPr="00F14CA9" w:rsidRDefault="00E567FB" w:rsidP="00F14CA9">
      <w:pPr>
        <w:adjustRightInd w:val="0"/>
        <w:snapToGrid w:val="0"/>
        <w:spacing w:after="0" w:line="360" w:lineRule="auto"/>
        <w:jc w:val="both"/>
        <w:rPr>
          <w:rFonts w:ascii="Book Antiqua" w:hAnsi="Book Antiqua"/>
          <w:sz w:val="24"/>
          <w:szCs w:val="24"/>
          <w:lang w:val="en-US" w:eastAsia="zh-CN"/>
        </w:rPr>
      </w:pPr>
      <w:r w:rsidRPr="00F14CA9">
        <w:rPr>
          <w:rFonts w:ascii="Book Antiqua" w:hAnsi="Book Antiqua"/>
          <w:sz w:val="24"/>
          <w:szCs w:val="24"/>
          <w:lang w:val="en-US"/>
        </w:rPr>
        <w:t>To confidently define remission non-invasively we should use not only clinical indexes but also C-reactive protein and fecal calprotectin. Radiological procedures could be of help in unclear cases. Endoscopy would still be necessary to confirm remission in many cases.</w:t>
      </w:r>
      <w:r w:rsidRPr="00F14CA9">
        <w:rPr>
          <w:rFonts w:ascii="Book Antiqua" w:hAnsi="Book Antiqua"/>
          <w:sz w:val="24"/>
          <w:szCs w:val="24"/>
          <w:lang w:val="en-US" w:eastAsia="zh-CN"/>
        </w:rPr>
        <w:t xml:space="preserve"> </w:t>
      </w:r>
    </w:p>
    <w:p w:rsidR="00E567FB" w:rsidRPr="00F14CA9" w:rsidRDefault="00E567FB" w:rsidP="00F14CA9">
      <w:pPr>
        <w:adjustRightInd w:val="0"/>
        <w:snapToGrid w:val="0"/>
        <w:spacing w:after="0" w:line="360" w:lineRule="auto"/>
        <w:ind w:firstLine="480"/>
        <w:jc w:val="both"/>
        <w:rPr>
          <w:rFonts w:ascii="Book Antiqua" w:hAnsi="Book Antiqua"/>
          <w:sz w:val="24"/>
          <w:szCs w:val="24"/>
          <w:lang w:val="en-US" w:eastAsia="zh-CN"/>
        </w:rPr>
      </w:pPr>
      <w:r w:rsidRPr="00F14CA9">
        <w:rPr>
          <w:rFonts w:ascii="Book Antiqua" w:hAnsi="Book Antiqua"/>
          <w:sz w:val="24"/>
          <w:szCs w:val="24"/>
          <w:lang w:val="en-US"/>
        </w:rPr>
        <w:t>The definition of remission in IBD is not straight-forward, as it is a broad concept that includes several aspects: (1) clinical remission (absence of symptoms)</w:t>
      </w:r>
      <w:r w:rsidRPr="00F14CA9">
        <w:rPr>
          <w:rFonts w:ascii="Book Antiqua" w:hAnsi="Book Antiqua"/>
          <w:sz w:val="24"/>
          <w:szCs w:val="24"/>
          <w:lang w:val="en-US" w:eastAsia="zh-CN"/>
        </w:rPr>
        <w:t>;</w:t>
      </w:r>
      <w:r w:rsidRPr="00F14CA9">
        <w:rPr>
          <w:rFonts w:ascii="Book Antiqua" w:hAnsi="Book Antiqua"/>
          <w:sz w:val="24"/>
          <w:szCs w:val="24"/>
          <w:lang w:val="en-US"/>
        </w:rPr>
        <w:t xml:space="preserve"> (2) endoscopic remission (mucosal healing)</w:t>
      </w:r>
      <w:r w:rsidRPr="00F14CA9">
        <w:rPr>
          <w:rFonts w:ascii="Book Antiqua" w:hAnsi="Book Antiqua"/>
          <w:sz w:val="24"/>
          <w:szCs w:val="24"/>
          <w:lang w:val="en-US" w:eastAsia="zh-CN"/>
        </w:rPr>
        <w:t>;</w:t>
      </w:r>
      <w:r w:rsidRPr="00F14CA9">
        <w:rPr>
          <w:rFonts w:ascii="Book Antiqua" w:hAnsi="Book Antiqua"/>
          <w:sz w:val="24"/>
          <w:szCs w:val="24"/>
          <w:lang w:val="en-US"/>
        </w:rPr>
        <w:t xml:space="preserve"> </w:t>
      </w:r>
      <w:r w:rsidRPr="00F14CA9">
        <w:rPr>
          <w:rFonts w:ascii="Book Antiqua" w:hAnsi="Book Antiqua"/>
          <w:sz w:val="24"/>
          <w:szCs w:val="24"/>
          <w:lang w:val="en-US" w:eastAsia="zh-CN"/>
        </w:rPr>
        <w:t xml:space="preserve">and </w:t>
      </w:r>
      <w:r w:rsidRPr="00F14CA9">
        <w:rPr>
          <w:rFonts w:ascii="Book Antiqua" w:hAnsi="Book Antiqua"/>
          <w:sz w:val="24"/>
          <w:szCs w:val="24"/>
          <w:lang w:val="en-US"/>
        </w:rPr>
        <w:t>(3) deep remission (no symptoms and mucosal healing).</w:t>
      </w:r>
    </w:p>
    <w:p w:rsidR="00E567FB" w:rsidRPr="00F14CA9" w:rsidRDefault="00E567FB" w:rsidP="00570FBF">
      <w:pPr>
        <w:adjustRightInd w:val="0"/>
        <w:snapToGrid w:val="0"/>
        <w:spacing w:after="0" w:line="360" w:lineRule="auto"/>
        <w:ind w:firstLineChars="200" w:firstLine="31680"/>
        <w:jc w:val="both"/>
        <w:rPr>
          <w:rFonts w:ascii="Book Antiqua" w:hAnsi="Book Antiqua"/>
          <w:sz w:val="24"/>
          <w:szCs w:val="24"/>
          <w:lang w:val="en-US" w:eastAsia="zh-CN"/>
        </w:rPr>
      </w:pPr>
      <w:r w:rsidRPr="00F14CA9">
        <w:rPr>
          <w:rFonts w:ascii="Book Antiqua" w:hAnsi="Book Antiqua"/>
          <w:sz w:val="24"/>
          <w:szCs w:val="24"/>
          <w:lang w:val="en-US"/>
        </w:rPr>
        <w:t>To enhance the optimal diagnosis of remission several indices are available to monitor IBD inflammatory activity, such as the Crohn´s Disease Activity Index (CDAI) or the Harvey-Bradshaw index for Crohn´s Disease (CD), or the Mayo score for ulcerative colitis (UC). They are a composite of objective items (such as analytical determinations), objective items self-reported by the patient (such as number of stools per day) and purely subjective items such as pain intensity or degree of wellbeing. Although valuable in monitoring disease progression and activity</w:t>
      </w:r>
      <w:r w:rsidRPr="00F14CA9">
        <w:rPr>
          <w:rFonts w:ascii="Book Antiqua" w:hAnsi="Book Antiqua"/>
          <w:sz w:val="24"/>
          <w:szCs w:val="24"/>
          <w:vertAlign w:val="superscript"/>
          <w:lang w:val="en-US"/>
        </w:rPr>
        <w:t>[9]</w:t>
      </w:r>
      <w:r w:rsidRPr="00F14CA9">
        <w:rPr>
          <w:rFonts w:ascii="Book Antiqua" w:hAnsi="Book Antiqua"/>
          <w:sz w:val="24"/>
          <w:szCs w:val="24"/>
          <w:lang w:val="en-US"/>
        </w:rPr>
        <w:t xml:space="preserve"> and therefore widely used in clinical trials, these indices do not correlate perfectly with endoscopic/histological activity or analytical parameters, probably because they all include subjective items</w:t>
      </w:r>
      <w:r w:rsidRPr="00F14CA9">
        <w:rPr>
          <w:rFonts w:ascii="Book Antiqua" w:hAnsi="Book Antiqua"/>
          <w:sz w:val="24"/>
          <w:szCs w:val="24"/>
          <w:vertAlign w:val="superscript"/>
          <w:lang w:val="en-US"/>
        </w:rPr>
        <w:t>[10-12]</w:t>
      </w:r>
      <w:r w:rsidRPr="00F14CA9">
        <w:rPr>
          <w:rFonts w:ascii="Book Antiqua" w:hAnsi="Book Antiqua"/>
          <w:sz w:val="24"/>
          <w:szCs w:val="24"/>
          <w:lang w:val="en-US"/>
        </w:rPr>
        <w:t>. Sub-analyses of some recent clinical trials show that up to 18% of randomized patients, all with scores in the range of active disease as defined in the inclusion criteria, actually had no evidence of endoscopic inflammation</w:t>
      </w:r>
      <w:r w:rsidRPr="00F14CA9">
        <w:rPr>
          <w:rFonts w:ascii="Book Antiqua" w:hAnsi="Book Antiqua"/>
          <w:sz w:val="24"/>
          <w:szCs w:val="24"/>
          <w:vertAlign w:val="superscript"/>
          <w:lang w:val="en-US"/>
        </w:rPr>
        <w:t>[13]</w:t>
      </w:r>
      <w:r w:rsidRPr="00F14CA9">
        <w:rPr>
          <w:rFonts w:ascii="Book Antiqua" w:hAnsi="Book Antiqua"/>
          <w:sz w:val="24"/>
          <w:szCs w:val="24"/>
          <w:lang w:val="en-US"/>
        </w:rPr>
        <w:t xml:space="preserve">. Lahiff </w:t>
      </w:r>
      <w:r w:rsidRPr="00F14CA9">
        <w:rPr>
          <w:rFonts w:ascii="Book Antiqua" w:hAnsi="Book Antiqua"/>
          <w:i/>
          <w:sz w:val="24"/>
          <w:szCs w:val="24"/>
          <w:lang w:val="en-US"/>
        </w:rPr>
        <w:t>et al</w:t>
      </w:r>
      <w:r w:rsidRPr="00F14CA9">
        <w:rPr>
          <w:rFonts w:ascii="Book Antiqua" w:hAnsi="Book Antiqua"/>
          <w:sz w:val="24"/>
          <w:szCs w:val="24"/>
          <w:vertAlign w:val="superscript"/>
          <w:lang w:val="en-US"/>
        </w:rPr>
        <w:t>[10]</w:t>
      </w:r>
      <w:r w:rsidRPr="00F14CA9">
        <w:rPr>
          <w:rFonts w:ascii="Book Antiqua" w:hAnsi="Book Antiqua"/>
          <w:sz w:val="24"/>
          <w:szCs w:val="24"/>
          <w:lang w:val="en-US"/>
        </w:rPr>
        <w:t xml:space="preserve"> measured CDAI in 44 CD patients and in 47 IBS patients, and noticed that 62% of IBS patients had a score higher than 150 (the usual threshold for inclusion in IBD clinical trials) and that mean scores were higher in IBS patients (183 points versus 157, </w:t>
      </w:r>
      <w:r w:rsidRPr="00F14CA9">
        <w:rPr>
          <w:rFonts w:ascii="Book Antiqua" w:hAnsi="Book Antiqua"/>
          <w:i/>
          <w:sz w:val="24"/>
          <w:szCs w:val="24"/>
          <w:lang w:val="en-US"/>
        </w:rPr>
        <w:t>P</w:t>
      </w:r>
      <w:r w:rsidRPr="00F14CA9">
        <w:rPr>
          <w:rFonts w:ascii="Book Antiqua" w:hAnsi="Book Antiqua"/>
          <w:sz w:val="24"/>
          <w:szCs w:val="24"/>
          <w:lang w:val="en-US" w:eastAsia="zh-CN"/>
        </w:rPr>
        <w:t xml:space="preserve"> </w:t>
      </w:r>
      <w:r w:rsidRPr="00F14CA9">
        <w:rPr>
          <w:rFonts w:ascii="Book Antiqua" w:hAnsi="Book Antiqua"/>
          <w:sz w:val="24"/>
          <w:szCs w:val="24"/>
          <w:lang w:val="en-US"/>
        </w:rPr>
        <w:t>&lt;</w:t>
      </w:r>
      <w:r w:rsidRPr="00F14CA9">
        <w:rPr>
          <w:rFonts w:ascii="Book Antiqua" w:hAnsi="Book Antiqua"/>
          <w:sz w:val="24"/>
          <w:szCs w:val="24"/>
          <w:lang w:val="en-US" w:eastAsia="zh-CN"/>
        </w:rPr>
        <w:t xml:space="preserve"> </w:t>
      </w:r>
      <w:r w:rsidRPr="00F14CA9">
        <w:rPr>
          <w:rFonts w:ascii="Book Antiqua" w:hAnsi="Book Antiqua"/>
          <w:sz w:val="24"/>
          <w:szCs w:val="24"/>
          <w:lang w:val="en-US"/>
        </w:rPr>
        <w:t>0.05). More intense pain and worse perception of general wellbeing were the main contributors to the final score in IBS. Authors conclude that remission cannot be determined solely on clinical indices, as their subjective components makes it impossible to separate functional from inflammatory symptoms</w:t>
      </w:r>
      <w:r w:rsidRPr="00F14CA9">
        <w:rPr>
          <w:rFonts w:ascii="Book Antiqua" w:hAnsi="Book Antiqua"/>
          <w:sz w:val="24"/>
          <w:szCs w:val="24"/>
          <w:vertAlign w:val="superscript"/>
          <w:lang w:val="en-US"/>
        </w:rPr>
        <w:t>[10,14]</w:t>
      </w:r>
      <w:r w:rsidRPr="00F14CA9">
        <w:rPr>
          <w:rFonts w:ascii="Book Antiqua" w:hAnsi="Book Antiqua"/>
          <w:sz w:val="24"/>
          <w:szCs w:val="24"/>
          <w:lang w:val="en-US"/>
        </w:rPr>
        <w:t>.</w:t>
      </w:r>
    </w:p>
    <w:p w:rsidR="00E567FB" w:rsidRPr="00F14CA9" w:rsidRDefault="00E567FB" w:rsidP="00570FBF">
      <w:pPr>
        <w:adjustRightInd w:val="0"/>
        <w:snapToGrid w:val="0"/>
        <w:spacing w:after="0" w:line="360" w:lineRule="auto"/>
        <w:ind w:firstLineChars="200" w:firstLine="31680"/>
        <w:jc w:val="both"/>
        <w:rPr>
          <w:rFonts w:ascii="Book Antiqua" w:hAnsi="Book Antiqua"/>
          <w:sz w:val="24"/>
          <w:szCs w:val="24"/>
          <w:lang w:val="en-US" w:eastAsia="zh-CN"/>
        </w:rPr>
      </w:pPr>
      <w:r w:rsidRPr="00F14CA9">
        <w:rPr>
          <w:rFonts w:ascii="Book Antiqua" w:hAnsi="Book Antiqua"/>
          <w:sz w:val="24"/>
          <w:szCs w:val="24"/>
          <w:lang w:val="en-US"/>
        </w:rPr>
        <w:t>According to all this, additional tools are needed to establish a reliable diagnosis of remission in IBD</w:t>
      </w:r>
      <w:r w:rsidRPr="00F14CA9">
        <w:rPr>
          <w:rFonts w:ascii="Book Antiqua" w:hAnsi="Book Antiqua"/>
          <w:sz w:val="24"/>
          <w:szCs w:val="24"/>
          <w:vertAlign w:val="superscript"/>
          <w:lang w:val="en-US"/>
        </w:rPr>
        <w:t>[15]</w:t>
      </w:r>
      <w:r w:rsidRPr="00F14CA9">
        <w:rPr>
          <w:rFonts w:ascii="Book Antiqua" w:hAnsi="Book Antiqua"/>
          <w:sz w:val="24"/>
          <w:szCs w:val="24"/>
          <w:lang w:val="en-US"/>
        </w:rPr>
        <w:t>:</w:t>
      </w:r>
      <w:r w:rsidRPr="00F14CA9">
        <w:rPr>
          <w:rFonts w:ascii="Book Antiqua" w:hAnsi="Book Antiqua"/>
          <w:sz w:val="24"/>
          <w:szCs w:val="24"/>
          <w:lang w:val="en-US" w:eastAsia="zh-CN"/>
        </w:rPr>
        <w:t xml:space="preserve"> (1) </w:t>
      </w:r>
      <w:r w:rsidRPr="00F14CA9">
        <w:rPr>
          <w:rFonts w:ascii="Book Antiqua" w:hAnsi="Book Antiqua"/>
          <w:sz w:val="24"/>
          <w:szCs w:val="24"/>
          <w:lang w:val="en-US"/>
        </w:rPr>
        <w:t>Endoscopic examination of the intestinal mucosa is the gold standard to determine inflammatory activity and the most reliable test to define remission. However, endoscopy is invasive and uncomfortable, not devoid of side effects. Moreover, there are no clear or widely accepted criteria of endoscopic remission. On top of that, small bowel inflammatory activity can be very difficult to evaluate, even though the availability of the endoscopic capsule has increased in recent years</w:t>
      </w:r>
      <w:r w:rsidRPr="00F14CA9">
        <w:rPr>
          <w:rFonts w:ascii="Book Antiqua" w:hAnsi="Book Antiqua"/>
          <w:sz w:val="24"/>
          <w:szCs w:val="24"/>
          <w:lang w:val="en-US" w:eastAsia="zh-CN"/>
        </w:rPr>
        <w:t xml:space="preserve">; (2) </w:t>
      </w:r>
      <w:r w:rsidRPr="00F14CA9">
        <w:rPr>
          <w:rFonts w:ascii="Book Antiqua" w:hAnsi="Book Antiqua"/>
          <w:sz w:val="24"/>
          <w:szCs w:val="24"/>
          <w:lang w:val="en-US"/>
        </w:rPr>
        <w:t>Radiological imaging in IBD has lately experienced great advances. Ultrasound, computerized tomography (CT) and magnetic resonance imaging (MRI) are no longer used solely to rule out complications such as abscesses or perforation. They all play an increasing role in assessing the extent of disease, presence of active inflammation, transmural involvement and even response to treatment, all of which are especially true for MRI</w:t>
      </w:r>
      <w:r w:rsidRPr="00F14CA9">
        <w:rPr>
          <w:rFonts w:ascii="Book Antiqua" w:hAnsi="Book Antiqua"/>
          <w:sz w:val="24"/>
          <w:szCs w:val="24"/>
          <w:vertAlign w:val="superscript"/>
          <w:lang w:val="en-US"/>
        </w:rPr>
        <w:t>[16]</w:t>
      </w:r>
      <w:r w:rsidRPr="00F14CA9">
        <w:rPr>
          <w:rFonts w:ascii="Book Antiqua" w:hAnsi="Book Antiqua"/>
          <w:sz w:val="24"/>
          <w:szCs w:val="24"/>
          <w:lang w:val="en-US" w:eastAsia="zh-CN"/>
        </w:rPr>
        <w:t xml:space="preserve">; (3) </w:t>
      </w:r>
      <w:r w:rsidRPr="00F14CA9">
        <w:rPr>
          <w:rFonts w:ascii="Book Antiqua" w:hAnsi="Book Antiqua"/>
          <w:sz w:val="24"/>
          <w:szCs w:val="24"/>
          <w:lang w:val="en-US"/>
        </w:rPr>
        <w:t>C-reactive Protein (CRP) is the best serum marker of inflammatory activity in IBD, and reliably predicts treatment response</w:t>
      </w:r>
      <w:r w:rsidRPr="00F14CA9">
        <w:rPr>
          <w:rFonts w:ascii="Book Antiqua" w:hAnsi="Book Antiqua"/>
          <w:sz w:val="24"/>
          <w:szCs w:val="24"/>
          <w:vertAlign w:val="superscript"/>
          <w:lang w:val="en-US"/>
        </w:rPr>
        <w:t>[17,18]</w:t>
      </w:r>
      <w:r w:rsidRPr="00F14CA9">
        <w:rPr>
          <w:rFonts w:ascii="Book Antiqua" w:hAnsi="Book Antiqua"/>
          <w:sz w:val="24"/>
          <w:szCs w:val="24"/>
          <w:lang w:val="en-US"/>
        </w:rPr>
        <w:t>. It is therefore widely used in clinical practice. CRP is however an unspecific acute phase reactant, and up to 25% of patients with inflammatory activity will have normal levels</w:t>
      </w:r>
      <w:r w:rsidRPr="00F14CA9">
        <w:rPr>
          <w:rFonts w:ascii="Book Antiqua" w:hAnsi="Book Antiqua"/>
          <w:sz w:val="24"/>
          <w:szCs w:val="24"/>
          <w:vertAlign w:val="superscript"/>
          <w:lang w:val="en-US"/>
        </w:rPr>
        <w:t>[19,20]</w:t>
      </w:r>
      <w:r w:rsidRPr="00F14CA9">
        <w:rPr>
          <w:rFonts w:ascii="Book Antiqua" w:hAnsi="Book Antiqua"/>
          <w:sz w:val="24"/>
          <w:szCs w:val="24"/>
          <w:lang w:val="en-US" w:eastAsia="zh-CN"/>
        </w:rPr>
        <w:t xml:space="preserve">; and (4) </w:t>
      </w:r>
      <w:r w:rsidRPr="00F14CA9">
        <w:rPr>
          <w:rFonts w:ascii="Book Antiqua" w:hAnsi="Book Antiqua"/>
          <w:sz w:val="24"/>
          <w:szCs w:val="24"/>
          <w:lang w:val="en-US"/>
        </w:rPr>
        <w:t>Determination of fecal markers of neutrophilic activity in intestinal mucosa is a simple tool that reliably predicts the presence of significant mucosal inflammation</w:t>
      </w:r>
      <w:r w:rsidRPr="00F14CA9">
        <w:rPr>
          <w:rFonts w:ascii="Book Antiqua" w:hAnsi="Book Antiqua"/>
          <w:sz w:val="24"/>
          <w:szCs w:val="24"/>
          <w:vertAlign w:val="superscript"/>
          <w:lang w:val="en-US"/>
        </w:rPr>
        <w:t>[21,22]</w:t>
      </w:r>
      <w:r w:rsidRPr="00F14CA9">
        <w:rPr>
          <w:rFonts w:ascii="Book Antiqua" w:hAnsi="Book Antiqua"/>
          <w:sz w:val="24"/>
          <w:szCs w:val="24"/>
          <w:lang w:val="en-US"/>
        </w:rPr>
        <w:t>. Calprotectin is the most used marker and has excellent diagnostic performance. In a meta-analysis the area under the receiver operating characteristic (ROC) curve was 0.97, with an optimal cut-off value of 50 mcg/g that yielded 93% sensitivity and 94% specificity in discriminating IBD from IBS</w:t>
      </w:r>
      <w:r w:rsidRPr="00F14CA9">
        <w:rPr>
          <w:rFonts w:ascii="Book Antiqua" w:hAnsi="Book Antiqua"/>
          <w:sz w:val="24"/>
          <w:szCs w:val="24"/>
          <w:vertAlign w:val="superscript"/>
          <w:lang w:val="en-US"/>
        </w:rPr>
        <w:t>[22]</w:t>
      </w:r>
      <w:r w:rsidRPr="00F14CA9">
        <w:rPr>
          <w:rFonts w:ascii="Book Antiqua" w:hAnsi="Book Antiqua"/>
          <w:sz w:val="24"/>
          <w:szCs w:val="24"/>
          <w:lang w:val="en-US"/>
        </w:rPr>
        <w:t>. Further on, calprotectin levels correlate very well with endoscopic activity</w:t>
      </w:r>
      <w:r w:rsidRPr="00F14CA9">
        <w:rPr>
          <w:rFonts w:ascii="Book Antiqua" w:hAnsi="Book Antiqua"/>
          <w:sz w:val="24"/>
          <w:szCs w:val="24"/>
          <w:vertAlign w:val="superscript"/>
          <w:lang w:val="en-US"/>
        </w:rPr>
        <w:t>[23-27]</w:t>
      </w:r>
      <w:r w:rsidRPr="00F14CA9">
        <w:rPr>
          <w:rFonts w:ascii="Book Antiqua" w:hAnsi="Book Antiqua"/>
          <w:sz w:val="24"/>
          <w:szCs w:val="24"/>
          <w:lang w:val="en-US"/>
        </w:rPr>
        <w:t>, predict occurrence of a flare</w:t>
      </w:r>
      <w:r w:rsidRPr="00F14CA9">
        <w:rPr>
          <w:rFonts w:ascii="Book Antiqua" w:hAnsi="Book Antiqua"/>
          <w:sz w:val="24"/>
          <w:szCs w:val="24"/>
          <w:vertAlign w:val="superscript"/>
          <w:lang w:val="en-US"/>
        </w:rPr>
        <w:t>[28]</w:t>
      </w:r>
      <w:r w:rsidRPr="00F14CA9">
        <w:rPr>
          <w:rFonts w:ascii="Book Antiqua" w:hAnsi="Book Antiqua"/>
          <w:sz w:val="24"/>
          <w:szCs w:val="24"/>
          <w:lang w:val="en-US"/>
        </w:rPr>
        <w:t xml:space="preserve"> and are capable of predicting response to treatment</w:t>
      </w:r>
      <w:r w:rsidRPr="00F14CA9">
        <w:rPr>
          <w:rFonts w:ascii="Book Antiqua" w:hAnsi="Book Antiqua"/>
          <w:sz w:val="24"/>
          <w:szCs w:val="24"/>
          <w:vertAlign w:val="superscript"/>
          <w:lang w:val="en-US"/>
        </w:rPr>
        <w:t>[27,29-31]</w:t>
      </w:r>
      <w:r w:rsidRPr="00F14CA9">
        <w:rPr>
          <w:rFonts w:ascii="Book Antiqua" w:hAnsi="Book Antiqua"/>
          <w:sz w:val="24"/>
          <w:szCs w:val="24"/>
          <w:lang w:val="en-US"/>
        </w:rPr>
        <w:t>. However, calprotectin also rises in other situations, such as with non-steroidal anti-inflammatory drugs (NSAIDs) use, and we lack a cut-off point that defines remission reliably</w:t>
      </w:r>
      <w:r w:rsidRPr="00F14CA9">
        <w:rPr>
          <w:rFonts w:ascii="Book Antiqua" w:hAnsi="Book Antiqua"/>
          <w:sz w:val="24"/>
          <w:szCs w:val="24"/>
          <w:vertAlign w:val="superscript"/>
          <w:lang w:val="en-US"/>
        </w:rPr>
        <w:t>[32]</w:t>
      </w:r>
      <w:r w:rsidRPr="00F14CA9">
        <w:rPr>
          <w:rFonts w:ascii="Book Antiqua" w:hAnsi="Book Antiqua"/>
          <w:sz w:val="24"/>
          <w:szCs w:val="24"/>
          <w:lang w:val="en-US"/>
        </w:rPr>
        <w:t>.  As we describe in detail later, measurement of fecal calprotectin in IBD patients in remission could determine if the presence of symptoms is due to true functional syndromes or to ongoing inflammation</w:t>
      </w:r>
      <w:r w:rsidRPr="00F14CA9">
        <w:rPr>
          <w:rFonts w:ascii="Book Antiqua" w:hAnsi="Book Antiqua"/>
          <w:sz w:val="24"/>
          <w:szCs w:val="24"/>
          <w:vertAlign w:val="superscript"/>
          <w:lang w:val="en-US"/>
        </w:rPr>
        <w:t>[5,33-35]</w:t>
      </w:r>
      <w:r w:rsidRPr="00F14CA9">
        <w:rPr>
          <w:rFonts w:ascii="Book Antiqua" w:hAnsi="Book Antiqua"/>
          <w:sz w:val="24"/>
          <w:szCs w:val="24"/>
          <w:lang w:val="en-US"/>
        </w:rPr>
        <w:t>.</w:t>
      </w:r>
    </w:p>
    <w:p w:rsidR="00E567FB" w:rsidRPr="00F14CA9" w:rsidRDefault="00E567FB" w:rsidP="00F14CA9">
      <w:pPr>
        <w:spacing w:after="0" w:line="360" w:lineRule="auto"/>
        <w:contextualSpacing/>
        <w:jc w:val="both"/>
        <w:rPr>
          <w:rFonts w:ascii="Book Antiqua" w:hAnsi="Book Antiqua"/>
          <w:b/>
          <w:sz w:val="24"/>
          <w:szCs w:val="24"/>
          <w:lang w:val="en-US"/>
        </w:rPr>
      </w:pPr>
    </w:p>
    <w:p w:rsidR="00E567FB" w:rsidRPr="00F14CA9" w:rsidRDefault="00E567FB" w:rsidP="00F14CA9">
      <w:pPr>
        <w:spacing w:after="0" w:line="360" w:lineRule="auto"/>
        <w:contextualSpacing/>
        <w:jc w:val="both"/>
        <w:rPr>
          <w:rFonts w:ascii="Book Antiqua" w:hAnsi="Book Antiqua"/>
          <w:b/>
          <w:sz w:val="24"/>
          <w:szCs w:val="24"/>
          <w:lang w:val="en-US" w:eastAsia="zh-CN"/>
        </w:rPr>
      </w:pPr>
      <w:r w:rsidRPr="00F14CA9">
        <w:rPr>
          <w:rFonts w:ascii="Book Antiqua" w:hAnsi="Book Antiqua"/>
          <w:b/>
          <w:sz w:val="24"/>
          <w:szCs w:val="24"/>
          <w:lang w:val="en-US"/>
        </w:rPr>
        <w:t>ARE ALL PATIENTS IN REMISSION SUSCEPTIBLE TO SUFFERING IBS-LIKE SYMPTOMS?</w:t>
      </w:r>
    </w:p>
    <w:p w:rsidR="00E567FB" w:rsidRPr="00F14CA9" w:rsidRDefault="00E567FB" w:rsidP="00F14CA9">
      <w:pPr>
        <w:adjustRightInd w:val="0"/>
        <w:snapToGrid w:val="0"/>
        <w:spacing w:after="0" w:line="360" w:lineRule="auto"/>
        <w:jc w:val="both"/>
        <w:rPr>
          <w:rFonts w:ascii="Book Antiqua" w:hAnsi="Book Antiqua"/>
          <w:b/>
          <w:sz w:val="24"/>
          <w:szCs w:val="24"/>
          <w:lang w:val="en-US" w:eastAsia="zh-CN"/>
        </w:rPr>
      </w:pPr>
      <w:r w:rsidRPr="00F14CA9">
        <w:rPr>
          <w:rFonts w:ascii="Book Antiqua" w:hAnsi="Book Antiqua"/>
          <w:sz w:val="24"/>
          <w:szCs w:val="24"/>
          <w:lang w:val="en-US"/>
        </w:rPr>
        <w:t xml:space="preserve">Some IBD patients have risk factors for developing conditions such as bile salt diarrhea that can mimic IBS-like symptoms. </w:t>
      </w:r>
    </w:p>
    <w:p w:rsidR="00E567FB" w:rsidRPr="00F14CA9" w:rsidRDefault="00E567FB" w:rsidP="00570FBF">
      <w:pPr>
        <w:adjustRightInd w:val="0"/>
        <w:snapToGrid w:val="0"/>
        <w:spacing w:after="0" w:line="360" w:lineRule="auto"/>
        <w:ind w:firstLineChars="200" w:firstLine="31680"/>
        <w:jc w:val="both"/>
        <w:rPr>
          <w:rFonts w:ascii="Book Antiqua" w:hAnsi="Book Antiqua"/>
          <w:b/>
          <w:sz w:val="24"/>
          <w:szCs w:val="24"/>
          <w:lang w:val="en-US"/>
        </w:rPr>
      </w:pPr>
      <w:r w:rsidRPr="00F14CA9">
        <w:rPr>
          <w:rFonts w:ascii="Book Antiqua" w:hAnsi="Book Antiqua"/>
          <w:sz w:val="24"/>
          <w:szCs w:val="24"/>
          <w:lang w:val="en-US"/>
        </w:rPr>
        <w:t xml:space="preserve">IBD patients in remission with previous intestinal surgery, stenosis or stomas are at risk of developing small intestine bacterial overgrowth (SIBO), subocclusive crisis or bile acid malabsorption. These three conditions cause symptoms that resemble IBS. Many authors exclude such patients when considering IBD-IBS prevalence, but others do not (Table 1). None have systematically carried out tests to rule out such conditions before definitive diagnosis, such as breath tests, enteroclysis, or a SeHCAT </w:t>
      </w:r>
      <w:r w:rsidRPr="00F14CA9">
        <w:rPr>
          <w:rFonts w:ascii="Book Antiqua" w:hAnsi="Book Antiqua"/>
          <w:sz w:val="24"/>
          <w:szCs w:val="24"/>
          <w:lang w:val="en-US" w:eastAsia="zh-CN"/>
        </w:rPr>
        <w:t>[</w:t>
      </w:r>
      <w:r w:rsidRPr="00F14CA9">
        <w:rPr>
          <w:rFonts w:ascii="Book Antiqua" w:hAnsi="Book Antiqua"/>
          <w:sz w:val="24"/>
          <w:szCs w:val="24"/>
          <w:lang w:val="en-US"/>
        </w:rPr>
        <w:t>tauroselcholic (75 selenium) acid</w:t>
      </w:r>
      <w:r w:rsidRPr="00F14CA9">
        <w:rPr>
          <w:rFonts w:ascii="Book Antiqua" w:hAnsi="Book Antiqua"/>
          <w:sz w:val="24"/>
          <w:szCs w:val="24"/>
          <w:lang w:val="en-US" w:eastAsia="zh-CN"/>
        </w:rPr>
        <w:t>]</w:t>
      </w:r>
      <w:r w:rsidRPr="00F14CA9">
        <w:rPr>
          <w:rFonts w:ascii="Book Antiqua" w:hAnsi="Book Antiqua"/>
          <w:sz w:val="24"/>
          <w:szCs w:val="24"/>
          <w:lang w:val="en-US"/>
        </w:rPr>
        <w:t xml:space="preserve"> test respectively. Before establishing a purely functional nature of symptoms, it seems reasonable to consider such tests in IBD patients at risk of suffering these conditions or to carry out an empirical therapeutic trial for example with non-absorbable antibiotics or cholestyramine.</w:t>
      </w:r>
    </w:p>
    <w:p w:rsidR="00E567FB" w:rsidRPr="00F14CA9" w:rsidRDefault="00E567FB" w:rsidP="00F14CA9">
      <w:pPr>
        <w:adjustRightInd w:val="0"/>
        <w:snapToGrid w:val="0"/>
        <w:spacing w:after="0" w:line="360" w:lineRule="auto"/>
        <w:jc w:val="both"/>
        <w:rPr>
          <w:rFonts w:ascii="Book Antiqua" w:hAnsi="Book Antiqua"/>
          <w:b/>
          <w:sz w:val="24"/>
          <w:szCs w:val="24"/>
          <w:lang w:val="en-US"/>
        </w:rPr>
      </w:pPr>
    </w:p>
    <w:p w:rsidR="00E567FB" w:rsidRPr="00F14CA9" w:rsidRDefault="00E567FB" w:rsidP="00F14CA9">
      <w:pPr>
        <w:spacing w:after="0" w:line="360" w:lineRule="auto"/>
        <w:contextualSpacing/>
        <w:jc w:val="both"/>
        <w:rPr>
          <w:rFonts w:ascii="Book Antiqua" w:hAnsi="Book Antiqua"/>
          <w:b/>
          <w:sz w:val="24"/>
          <w:szCs w:val="24"/>
          <w:lang w:val="en-US"/>
        </w:rPr>
      </w:pPr>
      <w:r w:rsidRPr="00F14CA9">
        <w:rPr>
          <w:rFonts w:ascii="Book Antiqua" w:hAnsi="Book Antiqua"/>
          <w:b/>
          <w:sz w:val="24"/>
          <w:szCs w:val="24"/>
          <w:lang w:val="en-US"/>
        </w:rPr>
        <w:t xml:space="preserve">WHICH CRITERIA ARE VALID TO DIAGNOSE FUNCTIONAL SYMPTOMS IN IBD PATIENTS? </w:t>
      </w:r>
    </w:p>
    <w:p w:rsidR="00E567FB" w:rsidRPr="00F14CA9" w:rsidRDefault="00E567FB" w:rsidP="00F14CA9">
      <w:pPr>
        <w:adjustRightInd w:val="0"/>
        <w:snapToGrid w:val="0"/>
        <w:spacing w:after="0" w:line="360" w:lineRule="auto"/>
        <w:jc w:val="both"/>
        <w:rPr>
          <w:rFonts w:ascii="Book Antiqua" w:hAnsi="Book Antiqua"/>
          <w:sz w:val="24"/>
          <w:szCs w:val="24"/>
          <w:lang w:val="en-US" w:eastAsia="zh-CN"/>
        </w:rPr>
      </w:pPr>
      <w:r w:rsidRPr="00F14CA9">
        <w:rPr>
          <w:rFonts w:ascii="Book Antiqua" w:hAnsi="Book Antiqua"/>
          <w:sz w:val="24"/>
          <w:szCs w:val="24"/>
          <w:lang w:val="en-US"/>
        </w:rPr>
        <w:t>In absence of better alternatives, Rome III criteria can be used to diagnose IBS in IBD patients in remission.</w:t>
      </w:r>
    </w:p>
    <w:p w:rsidR="00E567FB" w:rsidRPr="00F14CA9" w:rsidRDefault="00E567FB" w:rsidP="00570FBF">
      <w:pPr>
        <w:adjustRightInd w:val="0"/>
        <w:snapToGrid w:val="0"/>
        <w:spacing w:after="0" w:line="360" w:lineRule="auto"/>
        <w:ind w:firstLineChars="200" w:firstLine="31680"/>
        <w:jc w:val="both"/>
        <w:rPr>
          <w:rFonts w:ascii="Book Antiqua" w:hAnsi="Book Antiqua"/>
          <w:sz w:val="24"/>
          <w:szCs w:val="24"/>
          <w:lang w:val="en-US" w:eastAsia="zh-CN"/>
        </w:rPr>
      </w:pPr>
      <w:r w:rsidRPr="00F14CA9">
        <w:rPr>
          <w:rFonts w:ascii="Book Antiqua" w:hAnsi="Book Antiqua"/>
          <w:sz w:val="24"/>
          <w:szCs w:val="24"/>
          <w:lang w:val="en-US"/>
        </w:rPr>
        <w:t>Irritable bowel syndrome is defined by the presence of abdominal pain or discomfort associated with changes in stool frequency or consistency. To date there is no biomarker available that can reliably confirm or exclude it. It is therefore a clinical diagnosis based on exclusion of organic disease in the presence of alarm symptoms (weight loss, anemia, gastrointestinal bleeding</w:t>
      </w:r>
      <w:r w:rsidRPr="00F14CA9">
        <w:rPr>
          <w:rFonts w:ascii="Book Antiqua" w:hAnsi="Book Antiqua"/>
          <w:sz w:val="24"/>
          <w:szCs w:val="24"/>
          <w:lang w:val="en-US" w:eastAsia="zh-CN"/>
        </w:rPr>
        <w:t>,</w:t>
      </w:r>
      <w:r w:rsidRPr="00F14CA9">
        <w:rPr>
          <w:rFonts w:ascii="Book Antiqua" w:hAnsi="Book Antiqua"/>
          <w:sz w:val="24"/>
          <w:szCs w:val="24"/>
          <w:lang w:val="en-US"/>
        </w:rPr>
        <w:t xml:space="preserve"> </w:t>
      </w:r>
      <w:r w:rsidRPr="00F14CA9">
        <w:rPr>
          <w:rFonts w:ascii="Book Antiqua" w:hAnsi="Book Antiqua"/>
          <w:i/>
          <w:sz w:val="24"/>
          <w:szCs w:val="24"/>
          <w:lang w:val="en-US"/>
        </w:rPr>
        <w:t>etc</w:t>
      </w:r>
      <w:r w:rsidRPr="00F14CA9">
        <w:rPr>
          <w:rFonts w:ascii="Book Antiqua" w:hAnsi="Book Antiqua"/>
          <w:i/>
          <w:sz w:val="24"/>
          <w:szCs w:val="24"/>
          <w:lang w:val="en-US" w:eastAsia="zh-CN"/>
        </w:rPr>
        <w:t>.</w:t>
      </w:r>
      <w:r w:rsidRPr="00F14CA9">
        <w:rPr>
          <w:rFonts w:ascii="Book Antiqua" w:hAnsi="Book Antiqua"/>
          <w:sz w:val="24"/>
          <w:szCs w:val="24"/>
          <w:lang w:val="en-US"/>
        </w:rPr>
        <w:t>) and fulfillment of predefined criteria. Currently Rome III criteria are without a doubt the most used to define IBS in epidemiological studies, clinical trials and everyday practice (</w:t>
      </w:r>
      <w:r w:rsidRPr="00F14CA9">
        <w:rPr>
          <w:rFonts w:ascii="Book Antiqua" w:hAnsi="Book Antiqua"/>
          <w:sz w:val="24"/>
          <w:szCs w:val="24"/>
          <w:lang w:val="en-US" w:eastAsia="zh-CN"/>
        </w:rPr>
        <w:t>Table</w:t>
      </w:r>
      <w:r w:rsidRPr="00F14CA9">
        <w:rPr>
          <w:rFonts w:ascii="Book Antiqua" w:hAnsi="Book Antiqua"/>
          <w:sz w:val="24"/>
          <w:szCs w:val="24"/>
          <w:lang w:val="en-US"/>
        </w:rPr>
        <w:t xml:space="preserve"> </w:t>
      </w:r>
      <w:r w:rsidRPr="00F14CA9">
        <w:rPr>
          <w:rFonts w:ascii="Book Antiqua" w:hAnsi="Book Antiqua"/>
          <w:sz w:val="24"/>
          <w:szCs w:val="24"/>
          <w:lang w:val="en-US" w:eastAsia="zh-CN"/>
        </w:rPr>
        <w:t>2</w:t>
      </w:r>
      <w:r w:rsidRPr="00F14CA9">
        <w:rPr>
          <w:rFonts w:ascii="Book Antiqua" w:hAnsi="Book Antiqua"/>
          <w:sz w:val="24"/>
          <w:szCs w:val="24"/>
          <w:lang w:val="en-US"/>
        </w:rPr>
        <w:t>)</w:t>
      </w:r>
      <w:r w:rsidRPr="00F14CA9">
        <w:rPr>
          <w:rFonts w:ascii="Book Antiqua" w:hAnsi="Book Antiqua"/>
          <w:sz w:val="24"/>
          <w:szCs w:val="24"/>
          <w:vertAlign w:val="superscript"/>
          <w:lang w:val="en-US"/>
        </w:rPr>
        <w:t>[39-41]</w:t>
      </w:r>
      <w:r w:rsidRPr="00F14CA9">
        <w:rPr>
          <w:rFonts w:ascii="Book Antiqua" w:hAnsi="Book Antiqua"/>
          <w:sz w:val="24"/>
          <w:szCs w:val="24"/>
          <w:lang w:val="en-US"/>
        </w:rPr>
        <w:t>.</w:t>
      </w:r>
    </w:p>
    <w:p w:rsidR="00E567FB" w:rsidRPr="00F14CA9" w:rsidRDefault="00E567FB" w:rsidP="00570FBF">
      <w:pPr>
        <w:adjustRightInd w:val="0"/>
        <w:snapToGrid w:val="0"/>
        <w:spacing w:after="0" w:line="360" w:lineRule="auto"/>
        <w:ind w:firstLineChars="200" w:firstLine="31680"/>
        <w:jc w:val="both"/>
        <w:rPr>
          <w:rFonts w:ascii="Book Antiqua" w:hAnsi="Book Antiqua"/>
          <w:sz w:val="24"/>
          <w:szCs w:val="24"/>
          <w:lang w:val="en-US"/>
        </w:rPr>
      </w:pPr>
      <w:r w:rsidRPr="00F14CA9">
        <w:rPr>
          <w:rFonts w:ascii="Book Antiqua" w:hAnsi="Book Antiqua"/>
          <w:sz w:val="24"/>
          <w:szCs w:val="24"/>
          <w:lang w:val="en-US"/>
        </w:rPr>
        <w:t xml:space="preserve">There are no consensus definitions for diagnosis of IBS-like symptoms in quiescent IBD. In general, investigators have used diagnostic criteria that were validated in non-IBD patients (Table 1). In 2005 Barratt </w:t>
      </w:r>
      <w:r w:rsidRPr="00F14CA9">
        <w:rPr>
          <w:rFonts w:ascii="Book Antiqua" w:hAnsi="Book Antiqua"/>
          <w:i/>
          <w:sz w:val="24"/>
          <w:szCs w:val="24"/>
          <w:lang w:val="en-US"/>
        </w:rPr>
        <w:t>et al</w:t>
      </w:r>
      <w:r w:rsidRPr="00F14CA9">
        <w:rPr>
          <w:rFonts w:ascii="Book Antiqua" w:hAnsi="Book Antiqua"/>
          <w:sz w:val="24"/>
          <w:szCs w:val="24"/>
          <w:vertAlign w:val="superscript"/>
          <w:lang w:val="en-US"/>
        </w:rPr>
        <w:t>[42]</w:t>
      </w:r>
      <w:r w:rsidRPr="00F14CA9">
        <w:rPr>
          <w:rFonts w:ascii="Book Antiqua" w:hAnsi="Book Antiqua"/>
          <w:sz w:val="24"/>
          <w:szCs w:val="24"/>
          <w:lang w:val="en-US"/>
        </w:rPr>
        <w:t xml:space="preserve"> observed that several symptoms were more frequent  when their etiology was functional and not inflammatory (exclusively daytime symptoms, bloating, excess gas, fatigue). They elaborated the St Marks Dairy Score, a tool to diagnose IBS-like symptoms in quiescent IBD. However, this score has not been validated externally to date.</w:t>
      </w:r>
    </w:p>
    <w:p w:rsidR="00E567FB" w:rsidRPr="00F14CA9" w:rsidRDefault="00E567FB" w:rsidP="00F14CA9">
      <w:pPr>
        <w:spacing w:after="0" w:line="360" w:lineRule="auto"/>
        <w:contextualSpacing/>
        <w:jc w:val="both"/>
        <w:rPr>
          <w:rFonts w:ascii="Book Antiqua" w:hAnsi="Book Antiqua"/>
          <w:b/>
          <w:sz w:val="24"/>
          <w:szCs w:val="24"/>
          <w:lang w:val="en-US"/>
        </w:rPr>
      </w:pPr>
    </w:p>
    <w:p w:rsidR="00E567FB" w:rsidRPr="00F14CA9" w:rsidRDefault="00E567FB" w:rsidP="00F14CA9">
      <w:pPr>
        <w:spacing w:after="0" w:line="360" w:lineRule="auto"/>
        <w:contextualSpacing/>
        <w:jc w:val="both"/>
        <w:rPr>
          <w:rFonts w:ascii="Book Antiqua" w:hAnsi="Book Antiqua"/>
          <w:b/>
          <w:sz w:val="24"/>
          <w:szCs w:val="24"/>
          <w:lang w:val="en-US"/>
        </w:rPr>
      </w:pPr>
      <w:r w:rsidRPr="00F14CA9">
        <w:rPr>
          <w:rFonts w:ascii="Book Antiqua" w:hAnsi="Book Antiqua"/>
          <w:b/>
          <w:sz w:val="24"/>
          <w:szCs w:val="24"/>
          <w:lang w:val="en-US"/>
        </w:rPr>
        <w:t>HOW MANY IBD PATIENTS IN REMISSION HAVE IBS-LIKE SYMPTOMS?</w:t>
      </w:r>
    </w:p>
    <w:p w:rsidR="00E567FB" w:rsidRPr="00F14CA9" w:rsidRDefault="00E567FB" w:rsidP="00F14CA9">
      <w:pPr>
        <w:spacing w:after="0" w:line="360" w:lineRule="auto"/>
        <w:contextualSpacing/>
        <w:jc w:val="both"/>
        <w:rPr>
          <w:rFonts w:ascii="Book Antiqua" w:hAnsi="Book Antiqua"/>
          <w:sz w:val="24"/>
          <w:szCs w:val="24"/>
          <w:lang w:val="en-US" w:eastAsia="zh-CN"/>
        </w:rPr>
      </w:pPr>
      <w:r w:rsidRPr="00F14CA9">
        <w:rPr>
          <w:rFonts w:ascii="Book Antiqua" w:hAnsi="Book Antiqua"/>
          <w:sz w:val="24"/>
          <w:szCs w:val="24"/>
          <w:lang w:val="en-US"/>
        </w:rPr>
        <w:t xml:space="preserve">IBD-IBS prevalence data are very variable due to heterogeneity in remission definition, diagnostic criteria and exclusion criteria. Pooling prevalences of the most homogeneous studies shows that about a third of quiescent IBD patients will suffer from IBS-like symptoms. </w:t>
      </w:r>
    </w:p>
    <w:p w:rsidR="00E567FB" w:rsidRPr="00F14CA9" w:rsidRDefault="00E567FB" w:rsidP="00570FBF">
      <w:pPr>
        <w:spacing w:after="0" w:line="360" w:lineRule="auto"/>
        <w:ind w:firstLineChars="200" w:firstLine="31680"/>
        <w:contextualSpacing/>
        <w:jc w:val="both"/>
        <w:rPr>
          <w:rFonts w:ascii="Book Antiqua" w:hAnsi="Book Antiqua"/>
          <w:sz w:val="24"/>
          <w:szCs w:val="24"/>
          <w:lang w:val="en-US" w:eastAsia="zh-CN"/>
        </w:rPr>
      </w:pPr>
      <w:r w:rsidRPr="00F14CA9">
        <w:rPr>
          <w:rFonts w:ascii="Book Antiqua" w:hAnsi="Book Antiqua"/>
          <w:sz w:val="24"/>
          <w:szCs w:val="24"/>
          <w:lang w:val="en-US"/>
        </w:rPr>
        <w:t>From 1983 until 2014 a total of 19 studies have measured the prevalence of IBS-like symptoms in IBD</w:t>
      </w:r>
      <w:r w:rsidRPr="00F14CA9">
        <w:rPr>
          <w:rFonts w:ascii="Book Antiqua" w:hAnsi="Book Antiqua"/>
          <w:sz w:val="24"/>
          <w:szCs w:val="24"/>
          <w:vertAlign w:val="superscript"/>
          <w:lang w:val="en-US"/>
        </w:rPr>
        <w:t>[1-5,33-35,42-52]</w:t>
      </w:r>
      <w:r w:rsidRPr="00F14CA9">
        <w:rPr>
          <w:rFonts w:ascii="Book Antiqua" w:hAnsi="Book Antiqua"/>
          <w:sz w:val="24"/>
          <w:szCs w:val="24"/>
          <w:lang w:val="en-US"/>
        </w:rPr>
        <w:t>. Two of these publications refer to the same IBD cohort</w:t>
      </w:r>
      <w:r w:rsidRPr="00F14CA9">
        <w:rPr>
          <w:rFonts w:ascii="Book Antiqua" w:hAnsi="Book Antiqua"/>
          <w:sz w:val="24"/>
          <w:szCs w:val="24"/>
          <w:vertAlign w:val="superscript"/>
          <w:lang w:val="en-US"/>
        </w:rPr>
        <w:t>[34,49]</w:t>
      </w:r>
      <w:r w:rsidRPr="00F14CA9">
        <w:rPr>
          <w:rFonts w:ascii="Book Antiqua" w:hAnsi="Book Antiqua"/>
          <w:sz w:val="24"/>
          <w:szCs w:val="24"/>
          <w:lang w:val="en-US"/>
        </w:rPr>
        <w:t>, leaving 18 prevalence estimations. Two studies explore IBS symptoms in IBD patients regardless their inflammatory activity status</w:t>
      </w:r>
      <w:r w:rsidRPr="00F14CA9">
        <w:rPr>
          <w:rFonts w:ascii="Book Antiqua" w:hAnsi="Book Antiqua"/>
          <w:sz w:val="24"/>
          <w:szCs w:val="24"/>
          <w:vertAlign w:val="superscript"/>
          <w:lang w:val="en-US"/>
        </w:rPr>
        <w:t>[42,47]</w:t>
      </w:r>
      <w:r w:rsidRPr="00F14CA9">
        <w:rPr>
          <w:rFonts w:ascii="Book Antiqua" w:hAnsi="Book Antiqua"/>
          <w:sz w:val="24"/>
          <w:szCs w:val="24"/>
          <w:lang w:val="en-US"/>
        </w:rPr>
        <w:t>. The 16 remaining studies are summarized in Table 1. Three studies report IBS-like prevalences in both active and quiescent IBD</w:t>
      </w:r>
      <w:r w:rsidRPr="00F14CA9">
        <w:rPr>
          <w:rFonts w:ascii="Book Antiqua" w:hAnsi="Book Antiqua"/>
          <w:sz w:val="24"/>
          <w:szCs w:val="24"/>
          <w:vertAlign w:val="superscript"/>
          <w:lang w:val="en-US"/>
        </w:rPr>
        <w:t>[3-5]</w:t>
      </w:r>
      <w:r w:rsidRPr="00F14CA9">
        <w:rPr>
          <w:rFonts w:ascii="Book Antiqua" w:hAnsi="Book Antiqua"/>
          <w:sz w:val="24"/>
          <w:szCs w:val="24"/>
          <w:lang w:val="en-US"/>
        </w:rPr>
        <w:t>; from these studies we have extracted only data referring to IBD in remission. There are 10 cross-sectional studies, one prospective study (patients are followed systematically and in each visit they are assessed for presence of IBS-like symptoms) and 5 are case-control studies in which IBS-like symptoms prevalence in IBD patients is compared to IBS prevalence in non-IBD patients. Fourteen studies use the Rome criteria for IBS diagnosis (6 Rome II, 6 Rome III, one both and another Rome II and Manning criteria), one uses Manning criteria only</w:t>
      </w:r>
      <w:r w:rsidRPr="00F14CA9">
        <w:rPr>
          <w:rFonts w:ascii="Book Antiqua" w:hAnsi="Book Antiqua"/>
          <w:sz w:val="24"/>
          <w:szCs w:val="24"/>
          <w:vertAlign w:val="superscript"/>
          <w:lang w:val="en-US"/>
        </w:rPr>
        <w:t>[1,53]</w:t>
      </w:r>
      <w:r w:rsidRPr="00F14CA9">
        <w:rPr>
          <w:rFonts w:ascii="Book Antiqua" w:hAnsi="Book Antiqua"/>
          <w:sz w:val="24"/>
          <w:szCs w:val="24"/>
          <w:lang w:val="en-US"/>
        </w:rPr>
        <w:t xml:space="preserve"> and the last one uses a validated gastrointestinal symptom questionnaire</w:t>
      </w:r>
      <w:r w:rsidRPr="00F14CA9">
        <w:rPr>
          <w:rFonts w:ascii="Book Antiqua" w:hAnsi="Book Antiqua"/>
          <w:sz w:val="24"/>
          <w:szCs w:val="24"/>
          <w:vertAlign w:val="superscript"/>
          <w:lang w:val="en-US"/>
        </w:rPr>
        <w:t>[2]</w:t>
      </w:r>
      <w:r w:rsidRPr="00F14CA9">
        <w:rPr>
          <w:rFonts w:ascii="Book Antiqua" w:hAnsi="Book Antiqua"/>
          <w:sz w:val="24"/>
          <w:szCs w:val="24"/>
          <w:lang w:val="en-US"/>
        </w:rPr>
        <w:t>.</w:t>
      </w:r>
    </w:p>
    <w:p w:rsidR="00E567FB" w:rsidRPr="00F14CA9" w:rsidRDefault="00E567FB" w:rsidP="00570FBF">
      <w:pPr>
        <w:adjustRightInd w:val="0"/>
        <w:snapToGrid w:val="0"/>
        <w:spacing w:after="0" w:line="360" w:lineRule="auto"/>
        <w:ind w:firstLineChars="200" w:firstLine="31680"/>
        <w:jc w:val="both"/>
        <w:rPr>
          <w:rFonts w:ascii="Book Antiqua" w:hAnsi="Book Antiqua"/>
          <w:sz w:val="24"/>
          <w:szCs w:val="24"/>
          <w:lang w:val="en-US" w:eastAsia="zh-CN"/>
        </w:rPr>
      </w:pPr>
      <w:r w:rsidRPr="00F14CA9">
        <w:rPr>
          <w:rFonts w:ascii="Book Antiqua" w:hAnsi="Book Antiqua"/>
          <w:sz w:val="24"/>
          <w:szCs w:val="24"/>
          <w:lang w:val="en-US"/>
        </w:rPr>
        <w:t>The range of reported prevalences is quite wide (11</w:t>
      </w:r>
      <w:r w:rsidRPr="00F14CA9">
        <w:rPr>
          <w:rFonts w:ascii="Book Antiqua" w:hAnsi="Book Antiqua"/>
          <w:sz w:val="24"/>
          <w:szCs w:val="24"/>
          <w:lang w:val="en-US" w:eastAsia="zh-CN"/>
        </w:rPr>
        <w:t>%</w:t>
      </w:r>
      <w:r w:rsidRPr="00F14CA9">
        <w:rPr>
          <w:rFonts w:ascii="Book Antiqua" w:hAnsi="Book Antiqua"/>
          <w:sz w:val="24"/>
          <w:szCs w:val="24"/>
          <w:lang w:val="en-US"/>
        </w:rPr>
        <w:t>-64%), also in CD (12</w:t>
      </w:r>
      <w:r w:rsidRPr="00F14CA9">
        <w:rPr>
          <w:rFonts w:ascii="Book Antiqua" w:hAnsi="Book Antiqua"/>
          <w:sz w:val="24"/>
          <w:szCs w:val="24"/>
          <w:lang w:val="en-US" w:eastAsia="zh-CN"/>
        </w:rPr>
        <w:t>%</w:t>
      </w:r>
      <w:r w:rsidRPr="00F14CA9">
        <w:rPr>
          <w:rFonts w:ascii="Book Antiqua" w:hAnsi="Book Antiqua"/>
          <w:sz w:val="24"/>
          <w:szCs w:val="24"/>
          <w:lang w:val="en-US"/>
        </w:rPr>
        <w:t>-68%) and in UC (9</w:t>
      </w:r>
      <w:r w:rsidRPr="00F14CA9">
        <w:rPr>
          <w:rFonts w:ascii="Book Antiqua" w:hAnsi="Book Antiqua"/>
          <w:sz w:val="24"/>
          <w:szCs w:val="24"/>
          <w:lang w:val="en-US" w:eastAsia="zh-CN"/>
        </w:rPr>
        <w:t>%</w:t>
      </w:r>
      <w:r w:rsidRPr="00F14CA9">
        <w:rPr>
          <w:rFonts w:ascii="Book Antiqua" w:hAnsi="Book Antiqua"/>
          <w:sz w:val="24"/>
          <w:szCs w:val="24"/>
          <w:lang w:val="en-US"/>
        </w:rPr>
        <w:t xml:space="preserve">-60%) separately. Pooled prevalence is 30.9%, 38.1% in CD and 27.8% in UC (Table 1). These differences in prevalence were not attributable to type of diagnostic criteria used, as a meta-analysis by Halpin </w:t>
      </w:r>
      <w:r w:rsidRPr="00F14CA9">
        <w:rPr>
          <w:rFonts w:ascii="Book Antiqua" w:hAnsi="Book Antiqua"/>
          <w:i/>
          <w:sz w:val="24"/>
          <w:szCs w:val="24"/>
          <w:lang w:val="en-US"/>
        </w:rPr>
        <w:t>et al</w:t>
      </w:r>
      <w:r w:rsidRPr="00F14CA9">
        <w:rPr>
          <w:rFonts w:ascii="Book Antiqua" w:hAnsi="Book Antiqua"/>
          <w:sz w:val="24"/>
          <w:szCs w:val="24"/>
          <w:vertAlign w:val="superscript"/>
          <w:lang w:val="en-US"/>
        </w:rPr>
        <w:t>[54]</w:t>
      </w:r>
      <w:r w:rsidRPr="00F14CA9">
        <w:rPr>
          <w:rFonts w:ascii="Book Antiqua" w:hAnsi="Book Antiqua"/>
          <w:sz w:val="24"/>
          <w:szCs w:val="24"/>
          <w:lang w:val="en-US"/>
        </w:rPr>
        <w:t xml:space="preserve"> that analyzed the studies published up to 2012 concludes. Possible alternative explanations are the small sample size of many of the studies, the variability in diagnostic criteria used to define IBD remission, the variability of exclusion criteria, and the absence of controls in most of them.</w:t>
      </w:r>
    </w:p>
    <w:p w:rsidR="00E567FB" w:rsidRPr="00F14CA9" w:rsidRDefault="00E567FB" w:rsidP="00570FBF">
      <w:pPr>
        <w:adjustRightInd w:val="0"/>
        <w:snapToGrid w:val="0"/>
        <w:spacing w:after="0" w:line="360" w:lineRule="auto"/>
        <w:ind w:firstLineChars="200" w:firstLine="31680"/>
        <w:jc w:val="both"/>
        <w:rPr>
          <w:rFonts w:ascii="Book Antiqua" w:hAnsi="Book Antiqua"/>
          <w:sz w:val="24"/>
          <w:szCs w:val="24"/>
          <w:lang w:val="en-US" w:eastAsia="zh-CN"/>
        </w:rPr>
      </w:pPr>
      <w:r w:rsidRPr="00F14CA9">
        <w:rPr>
          <w:rFonts w:ascii="Book Antiqua" w:hAnsi="Book Antiqua"/>
          <w:sz w:val="24"/>
          <w:szCs w:val="24"/>
          <w:lang w:val="en-US"/>
        </w:rPr>
        <w:t>With respect to definitions of remission there are few coincidences between the different studies, ranging from simple clinical assessment</w:t>
      </w:r>
      <w:r w:rsidRPr="00F14CA9">
        <w:rPr>
          <w:rFonts w:ascii="Book Antiqua" w:hAnsi="Book Antiqua"/>
          <w:sz w:val="24"/>
          <w:szCs w:val="24"/>
          <w:vertAlign w:val="superscript"/>
          <w:lang w:val="en-US"/>
        </w:rPr>
        <w:t>[43,45]</w:t>
      </w:r>
      <w:r w:rsidRPr="00F14CA9">
        <w:rPr>
          <w:rFonts w:ascii="Book Antiqua" w:hAnsi="Book Antiqua"/>
          <w:sz w:val="24"/>
          <w:szCs w:val="24"/>
          <w:lang w:val="en-US"/>
        </w:rPr>
        <w:t xml:space="preserve"> to a well</w:t>
      </w:r>
      <w:r w:rsidRPr="00F14CA9">
        <w:rPr>
          <w:rFonts w:ascii="Book Antiqua" w:hAnsi="Book Antiqua"/>
          <w:sz w:val="24"/>
          <w:szCs w:val="24"/>
          <w:lang w:val="en-US" w:eastAsia="zh-CN"/>
        </w:rPr>
        <w:t>-</w:t>
      </w:r>
      <w:r w:rsidRPr="00F14CA9">
        <w:rPr>
          <w:rFonts w:ascii="Book Antiqua" w:hAnsi="Book Antiqua"/>
          <w:sz w:val="24"/>
          <w:szCs w:val="24"/>
          <w:lang w:val="en-US"/>
        </w:rPr>
        <w:t>defined combination of IBD activity indexes and C reactive protein (CRP) quantification</w:t>
      </w:r>
      <w:r w:rsidRPr="00F14CA9">
        <w:rPr>
          <w:rFonts w:ascii="Book Antiqua" w:hAnsi="Book Antiqua"/>
          <w:sz w:val="24"/>
          <w:szCs w:val="24"/>
          <w:vertAlign w:val="superscript"/>
          <w:lang w:val="en-US"/>
        </w:rPr>
        <w:t>[5,33,48,51]</w:t>
      </w:r>
      <w:r w:rsidRPr="00F14CA9">
        <w:rPr>
          <w:rFonts w:ascii="Book Antiqua" w:hAnsi="Book Antiqua"/>
          <w:sz w:val="24"/>
          <w:szCs w:val="24"/>
          <w:lang w:val="en-US"/>
        </w:rPr>
        <w:t>. Strikingly only 7 studies include endoscopic evaluation to define remission</w:t>
      </w:r>
      <w:r w:rsidRPr="00F14CA9">
        <w:rPr>
          <w:rFonts w:ascii="Book Antiqua" w:hAnsi="Book Antiqua"/>
          <w:sz w:val="24"/>
          <w:szCs w:val="24"/>
          <w:vertAlign w:val="superscript"/>
          <w:lang w:val="en-US"/>
        </w:rPr>
        <w:t>[1,2,4,35,46,48,51]</w:t>
      </w:r>
      <w:r w:rsidRPr="00F14CA9">
        <w:rPr>
          <w:rFonts w:ascii="Book Antiqua" w:hAnsi="Book Antiqua"/>
          <w:sz w:val="24"/>
          <w:szCs w:val="24"/>
          <w:lang w:val="en-US"/>
        </w:rPr>
        <w:t>. Of those, some allow a low grade of inflammation</w:t>
      </w:r>
      <w:r w:rsidRPr="00F14CA9">
        <w:rPr>
          <w:rFonts w:ascii="Book Antiqua" w:hAnsi="Book Antiqua"/>
          <w:sz w:val="24"/>
          <w:szCs w:val="24"/>
          <w:vertAlign w:val="superscript"/>
          <w:lang w:val="en-US"/>
        </w:rPr>
        <w:t>[1,46]</w:t>
      </w:r>
      <w:r w:rsidRPr="00F14CA9">
        <w:rPr>
          <w:rFonts w:ascii="Book Antiqua" w:hAnsi="Book Antiqua"/>
          <w:sz w:val="24"/>
          <w:szCs w:val="24"/>
          <w:lang w:val="en-US"/>
        </w:rPr>
        <w:t xml:space="preserve"> and only four use endoscopic indexes</w:t>
      </w:r>
      <w:r w:rsidRPr="00F14CA9">
        <w:rPr>
          <w:rFonts w:ascii="Book Antiqua" w:hAnsi="Book Antiqua"/>
          <w:sz w:val="24"/>
          <w:szCs w:val="24"/>
          <w:vertAlign w:val="superscript"/>
          <w:lang w:val="en-US"/>
        </w:rPr>
        <w:t>[35,46,48,51]</w:t>
      </w:r>
      <w:r w:rsidRPr="00F14CA9">
        <w:rPr>
          <w:rFonts w:ascii="Book Antiqua" w:hAnsi="Book Antiqua"/>
          <w:sz w:val="24"/>
          <w:szCs w:val="24"/>
          <w:lang w:val="en-US"/>
        </w:rPr>
        <w:t>. The prevalence variability seems greater in those studies without endoscopic criteria in remission definition (11.2</w:t>
      </w:r>
      <w:r w:rsidRPr="00F14CA9">
        <w:rPr>
          <w:rFonts w:ascii="Book Antiqua" w:hAnsi="Book Antiqua"/>
          <w:sz w:val="24"/>
          <w:szCs w:val="24"/>
          <w:lang w:val="en-US" w:eastAsia="zh-CN"/>
        </w:rPr>
        <w:t>%</w:t>
      </w:r>
      <w:r w:rsidRPr="00F14CA9">
        <w:rPr>
          <w:rFonts w:ascii="Book Antiqua" w:hAnsi="Book Antiqua"/>
          <w:sz w:val="24"/>
          <w:szCs w:val="24"/>
          <w:lang w:val="en-US"/>
        </w:rPr>
        <w:t>-63.6%) than in those with (12.9</w:t>
      </w:r>
      <w:r w:rsidRPr="00F14CA9">
        <w:rPr>
          <w:rFonts w:ascii="Book Antiqua" w:hAnsi="Book Antiqua"/>
          <w:sz w:val="24"/>
          <w:szCs w:val="24"/>
          <w:lang w:val="en-US" w:eastAsia="zh-CN"/>
        </w:rPr>
        <w:t>%</w:t>
      </w:r>
      <w:r w:rsidRPr="00F14CA9">
        <w:rPr>
          <w:rFonts w:ascii="Book Antiqua" w:hAnsi="Book Antiqua"/>
          <w:sz w:val="24"/>
          <w:szCs w:val="24"/>
          <w:lang w:val="en-US"/>
        </w:rPr>
        <w:t>-46%). In the five studies that included only patients with normal-appearing mucosa, variability persisted (range 12.9</w:t>
      </w:r>
      <w:r w:rsidRPr="00F14CA9">
        <w:rPr>
          <w:rFonts w:ascii="Book Antiqua" w:hAnsi="Book Antiqua"/>
          <w:sz w:val="24"/>
          <w:szCs w:val="24"/>
          <w:lang w:val="en-US" w:eastAsia="zh-CN"/>
        </w:rPr>
        <w:t>%</w:t>
      </w:r>
      <w:r w:rsidRPr="00F14CA9">
        <w:rPr>
          <w:rFonts w:ascii="Book Antiqua" w:hAnsi="Book Antiqua"/>
          <w:sz w:val="24"/>
          <w:szCs w:val="24"/>
          <w:lang w:val="en-US"/>
        </w:rPr>
        <w:t xml:space="preserve">-45.7%). </w:t>
      </w:r>
    </w:p>
    <w:p w:rsidR="00E567FB" w:rsidRPr="00F14CA9" w:rsidRDefault="00E567FB" w:rsidP="00570FBF">
      <w:pPr>
        <w:adjustRightInd w:val="0"/>
        <w:snapToGrid w:val="0"/>
        <w:spacing w:after="0" w:line="360" w:lineRule="auto"/>
        <w:ind w:firstLineChars="200" w:firstLine="31680"/>
        <w:jc w:val="both"/>
        <w:rPr>
          <w:rFonts w:ascii="Book Antiqua" w:hAnsi="Book Antiqua"/>
          <w:sz w:val="24"/>
          <w:szCs w:val="24"/>
          <w:lang w:val="en-US" w:eastAsia="zh-CN"/>
        </w:rPr>
      </w:pPr>
      <w:r w:rsidRPr="00F14CA9">
        <w:rPr>
          <w:rFonts w:ascii="Book Antiqua" w:hAnsi="Book Antiqua"/>
          <w:sz w:val="24"/>
          <w:szCs w:val="24"/>
          <w:lang w:val="en-US"/>
        </w:rPr>
        <w:t>Regarding variability in exclusion criteria, it is interesting to focus on the six studies that exclude patients with previous abdominal surgery (mainly in CD cohorts) to reduce confusion and bias (see previous sections)</w:t>
      </w:r>
      <w:r w:rsidRPr="00F14CA9">
        <w:rPr>
          <w:rFonts w:ascii="Book Antiqua" w:hAnsi="Book Antiqua"/>
          <w:sz w:val="24"/>
          <w:szCs w:val="24"/>
          <w:vertAlign w:val="superscript"/>
          <w:lang w:val="en-US"/>
        </w:rPr>
        <w:t>[2,5,48,50-52]</w:t>
      </w:r>
      <w:r w:rsidRPr="00F14CA9">
        <w:rPr>
          <w:rFonts w:ascii="Book Antiqua" w:hAnsi="Book Antiqua"/>
          <w:sz w:val="24"/>
          <w:szCs w:val="24"/>
          <w:lang w:val="en-US"/>
        </w:rPr>
        <w:t>. In these studies, which include a total of 719 patients (310 CD, 409 UC), the prevalence range is narrower but still considerable and still greater in CD: range 32</w:t>
      </w:r>
      <w:r w:rsidRPr="00F14CA9">
        <w:rPr>
          <w:rFonts w:ascii="Book Antiqua" w:hAnsi="Book Antiqua"/>
          <w:sz w:val="24"/>
          <w:szCs w:val="24"/>
          <w:lang w:val="en-US" w:eastAsia="zh-CN"/>
        </w:rPr>
        <w:t>%</w:t>
      </w:r>
      <w:r w:rsidRPr="00F14CA9">
        <w:rPr>
          <w:rFonts w:ascii="Book Antiqua" w:hAnsi="Book Antiqua"/>
          <w:sz w:val="24"/>
          <w:szCs w:val="24"/>
          <w:lang w:val="en-US"/>
        </w:rPr>
        <w:t>-44.6% for all patients, 35.4</w:t>
      </w:r>
      <w:r w:rsidRPr="00F14CA9">
        <w:rPr>
          <w:rFonts w:ascii="Book Antiqua" w:hAnsi="Book Antiqua"/>
          <w:sz w:val="24"/>
          <w:szCs w:val="24"/>
          <w:lang w:val="en-US" w:eastAsia="zh-CN"/>
        </w:rPr>
        <w:t>%</w:t>
      </w:r>
      <w:r w:rsidRPr="00F14CA9">
        <w:rPr>
          <w:rFonts w:ascii="Book Antiqua" w:hAnsi="Book Antiqua"/>
          <w:sz w:val="24"/>
          <w:szCs w:val="24"/>
          <w:lang w:val="en-US"/>
        </w:rPr>
        <w:t>-57% in CD and 26.7</w:t>
      </w:r>
      <w:r w:rsidRPr="00F14CA9">
        <w:rPr>
          <w:rFonts w:ascii="Book Antiqua" w:hAnsi="Book Antiqua"/>
          <w:sz w:val="24"/>
          <w:szCs w:val="24"/>
          <w:lang w:val="en-US" w:eastAsia="zh-CN"/>
        </w:rPr>
        <w:t>%</w:t>
      </w:r>
      <w:r w:rsidRPr="00F14CA9">
        <w:rPr>
          <w:rFonts w:ascii="Book Antiqua" w:hAnsi="Book Antiqua"/>
          <w:sz w:val="24"/>
          <w:szCs w:val="24"/>
          <w:lang w:val="en-US"/>
        </w:rPr>
        <w:t xml:space="preserve">-38% in UC.   </w:t>
      </w:r>
    </w:p>
    <w:p w:rsidR="00E567FB" w:rsidRPr="00F14CA9" w:rsidRDefault="00E567FB" w:rsidP="00570FBF">
      <w:pPr>
        <w:adjustRightInd w:val="0"/>
        <w:snapToGrid w:val="0"/>
        <w:spacing w:after="0" w:line="360" w:lineRule="auto"/>
        <w:ind w:firstLineChars="200" w:firstLine="31680"/>
        <w:jc w:val="both"/>
        <w:rPr>
          <w:rFonts w:ascii="Book Antiqua" w:hAnsi="Book Antiqua"/>
          <w:sz w:val="24"/>
          <w:szCs w:val="24"/>
          <w:lang w:val="en-US" w:eastAsia="zh-CN"/>
        </w:rPr>
      </w:pPr>
      <w:r w:rsidRPr="00F14CA9">
        <w:rPr>
          <w:rFonts w:ascii="Book Antiqua" w:hAnsi="Book Antiqua"/>
          <w:sz w:val="24"/>
          <w:szCs w:val="24"/>
          <w:lang w:val="en-US"/>
        </w:rPr>
        <w:t xml:space="preserve">All five case-control studies reported a higher prevalence of IBS-like symptoms in IBD patients in remission than in non-IBD controls. The meta-analysis by Halpin </w:t>
      </w:r>
      <w:r w:rsidRPr="00F14CA9">
        <w:rPr>
          <w:rFonts w:ascii="Book Antiqua" w:hAnsi="Book Antiqua"/>
          <w:i/>
          <w:sz w:val="24"/>
          <w:szCs w:val="24"/>
          <w:lang w:val="en-US"/>
        </w:rPr>
        <w:t>et al</w:t>
      </w:r>
      <w:r w:rsidRPr="00F14CA9">
        <w:rPr>
          <w:rFonts w:ascii="Book Antiqua" w:hAnsi="Book Antiqua"/>
          <w:sz w:val="24"/>
          <w:szCs w:val="24"/>
          <w:vertAlign w:val="superscript"/>
          <w:lang w:val="en-US"/>
        </w:rPr>
        <w:t>[54]</w:t>
      </w:r>
      <w:r w:rsidRPr="00F14CA9">
        <w:rPr>
          <w:rFonts w:ascii="Book Antiqua" w:hAnsi="Book Antiqua"/>
          <w:sz w:val="24"/>
          <w:szCs w:val="24"/>
          <w:lang w:val="en-US"/>
        </w:rPr>
        <w:t xml:space="preserve"> calculated for IBD as a whole an OR of 4.39 (95%</w:t>
      </w:r>
      <w:r w:rsidRPr="00F14CA9">
        <w:rPr>
          <w:rFonts w:ascii="Book Antiqua" w:hAnsi="Book Antiqua"/>
          <w:sz w:val="24"/>
          <w:szCs w:val="24"/>
          <w:lang w:val="en-US" w:eastAsia="zh-CN"/>
        </w:rPr>
        <w:t>CI</w:t>
      </w:r>
      <w:r w:rsidRPr="00F14CA9">
        <w:rPr>
          <w:rFonts w:ascii="Book Antiqua" w:hAnsi="Book Antiqua"/>
          <w:sz w:val="24"/>
          <w:szCs w:val="24"/>
          <w:lang w:val="en-US"/>
        </w:rPr>
        <w:t xml:space="preserve">: 2.24-8.61). In the study by Fukuba </w:t>
      </w:r>
      <w:r w:rsidRPr="00F14CA9">
        <w:rPr>
          <w:rFonts w:ascii="Book Antiqua" w:hAnsi="Book Antiqua"/>
          <w:i/>
          <w:sz w:val="24"/>
          <w:szCs w:val="24"/>
          <w:lang w:val="en-US"/>
        </w:rPr>
        <w:t>et al</w:t>
      </w:r>
      <w:r w:rsidRPr="00F14CA9">
        <w:rPr>
          <w:rFonts w:ascii="Book Antiqua" w:hAnsi="Book Antiqua"/>
          <w:sz w:val="24"/>
          <w:szCs w:val="24"/>
          <w:vertAlign w:val="superscript"/>
          <w:lang w:val="en-US"/>
        </w:rPr>
        <w:t>[52]</w:t>
      </w:r>
      <w:r w:rsidRPr="00F14CA9">
        <w:rPr>
          <w:rFonts w:ascii="Book Antiqua" w:hAnsi="Book Antiqua"/>
          <w:sz w:val="24"/>
          <w:szCs w:val="24"/>
          <w:lang w:val="en-US"/>
        </w:rPr>
        <w:t>, not included in the meta-analysis, the numbers were similar for UC (OR</w:t>
      </w:r>
      <w:r w:rsidRPr="00F14CA9">
        <w:rPr>
          <w:rFonts w:ascii="Book Antiqua" w:hAnsi="Book Antiqua"/>
          <w:sz w:val="24"/>
          <w:szCs w:val="24"/>
          <w:lang w:val="en-US" w:eastAsia="zh-CN"/>
        </w:rPr>
        <w:t xml:space="preserve"> =</w:t>
      </w:r>
      <w:r w:rsidRPr="00F14CA9">
        <w:rPr>
          <w:rFonts w:ascii="Book Antiqua" w:hAnsi="Book Antiqua"/>
          <w:sz w:val="24"/>
          <w:szCs w:val="24"/>
          <w:lang w:val="en-US"/>
        </w:rPr>
        <w:t xml:space="preserve"> 7.17; 95%</w:t>
      </w:r>
      <w:r w:rsidRPr="00F14CA9">
        <w:rPr>
          <w:rFonts w:ascii="Book Antiqua" w:hAnsi="Book Antiqua"/>
          <w:sz w:val="24"/>
          <w:szCs w:val="24"/>
          <w:lang w:val="en-US" w:eastAsia="zh-CN"/>
        </w:rPr>
        <w:t>CI:</w:t>
      </w:r>
      <w:r w:rsidRPr="00F14CA9">
        <w:rPr>
          <w:rFonts w:ascii="Book Antiqua" w:hAnsi="Book Antiqua"/>
          <w:sz w:val="24"/>
          <w:szCs w:val="24"/>
          <w:lang w:val="en-US"/>
        </w:rPr>
        <w:t xml:space="preserve"> 3.94-13.0).</w:t>
      </w:r>
    </w:p>
    <w:p w:rsidR="00E567FB" w:rsidRPr="00F14CA9" w:rsidRDefault="00E567FB" w:rsidP="00570FBF">
      <w:pPr>
        <w:adjustRightInd w:val="0"/>
        <w:snapToGrid w:val="0"/>
        <w:spacing w:after="0" w:line="360" w:lineRule="auto"/>
        <w:ind w:firstLineChars="200" w:firstLine="31680"/>
        <w:jc w:val="both"/>
        <w:rPr>
          <w:rFonts w:ascii="Book Antiqua" w:hAnsi="Book Antiqua"/>
          <w:sz w:val="24"/>
          <w:szCs w:val="24"/>
          <w:lang w:val="en-US" w:eastAsia="zh-CN"/>
        </w:rPr>
      </w:pPr>
      <w:r w:rsidRPr="00F14CA9">
        <w:rPr>
          <w:rFonts w:ascii="Book Antiqua" w:hAnsi="Book Antiqua"/>
          <w:sz w:val="24"/>
          <w:szCs w:val="24"/>
          <w:lang w:val="en-US"/>
        </w:rPr>
        <w:t xml:space="preserve">Some studies have investigated if there are any variables associated with the occurrence of IBS-like symptoms. Although the conclusions are hampered by small sample size of many of them, these are the main results: </w:t>
      </w:r>
      <w:r w:rsidRPr="00F14CA9">
        <w:rPr>
          <w:rFonts w:ascii="Book Antiqua" w:hAnsi="Book Antiqua"/>
          <w:sz w:val="24"/>
          <w:szCs w:val="24"/>
          <w:lang w:val="en-US" w:eastAsia="zh-CN"/>
        </w:rPr>
        <w:t xml:space="preserve">(1) </w:t>
      </w:r>
      <w:r w:rsidRPr="00F14CA9">
        <w:rPr>
          <w:rFonts w:ascii="Book Antiqua" w:hAnsi="Book Antiqua"/>
          <w:sz w:val="24"/>
          <w:szCs w:val="24"/>
          <w:lang w:val="en-US"/>
        </w:rPr>
        <w:t>Gender: two studies report that women have a higher risk of suffering IBS-like symptoms while in remission, as happens in conventional IBS</w:t>
      </w:r>
      <w:r w:rsidRPr="00F14CA9">
        <w:rPr>
          <w:rFonts w:ascii="Book Antiqua" w:hAnsi="Book Antiqua"/>
          <w:sz w:val="24"/>
          <w:szCs w:val="24"/>
          <w:vertAlign w:val="superscript"/>
          <w:lang w:val="en-US"/>
        </w:rPr>
        <w:t>[4,5]</w:t>
      </w:r>
      <w:r w:rsidRPr="00F14CA9">
        <w:rPr>
          <w:rFonts w:ascii="Book Antiqua" w:hAnsi="Book Antiqua"/>
          <w:sz w:val="24"/>
          <w:szCs w:val="24"/>
          <w:lang w:val="en-US"/>
        </w:rPr>
        <w:t>; another study reports a higher risk in men</w:t>
      </w:r>
      <w:r w:rsidRPr="00F14CA9">
        <w:rPr>
          <w:rFonts w:ascii="Book Antiqua" w:hAnsi="Book Antiqua"/>
          <w:sz w:val="24"/>
          <w:szCs w:val="24"/>
          <w:vertAlign w:val="superscript"/>
          <w:lang w:val="en-US"/>
        </w:rPr>
        <w:t>[46]</w:t>
      </w:r>
      <w:r w:rsidRPr="00F14CA9">
        <w:rPr>
          <w:rFonts w:ascii="Book Antiqua" w:hAnsi="Book Antiqua"/>
          <w:sz w:val="24"/>
          <w:szCs w:val="24"/>
          <w:lang w:val="en-US" w:eastAsia="zh-CN"/>
        </w:rPr>
        <w:t xml:space="preserve">; (2) </w:t>
      </w:r>
      <w:r w:rsidRPr="00F14CA9">
        <w:rPr>
          <w:rFonts w:ascii="Book Antiqua" w:hAnsi="Book Antiqua"/>
          <w:sz w:val="24"/>
          <w:szCs w:val="24"/>
          <w:lang w:val="en-US"/>
        </w:rPr>
        <w:t xml:space="preserve">Age: leaving aside the study by Farrokhyar </w:t>
      </w:r>
      <w:r w:rsidRPr="00F14CA9">
        <w:rPr>
          <w:rFonts w:ascii="Book Antiqua" w:hAnsi="Book Antiqua"/>
          <w:i/>
          <w:sz w:val="24"/>
          <w:szCs w:val="24"/>
          <w:lang w:val="en-US"/>
        </w:rPr>
        <w:t>et al</w:t>
      </w:r>
      <w:r w:rsidRPr="00F14CA9">
        <w:rPr>
          <w:rFonts w:ascii="Book Antiqua" w:hAnsi="Book Antiqua"/>
          <w:sz w:val="24"/>
          <w:szCs w:val="24"/>
          <w:vertAlign w:val="superscript"/>
          <w:lang w:val="en-US"/>
        </w:rPr>
        <w:t>[45]</w:t>
      </w:r>
      <w:r w:rsidRPr="00F14CA9">
        <w:rPr>
          <w:rFonts w:ascii="Book Antiqua" w:hAnsi="Book Antiqua"/>
          <w:sz w:val="24"/>
          <w:szCs w:val="24"/>
          <w:lang w:val="en-US"/>
        </w:rPr>
        <w:t xml:space="preserve"> that reported a higher risk for patients over 40 years of age (OR </w:t>
      </w:r>
      <w:r w:rsidRPr="00F14CA9">
        <w:rPr>
          <w:rFonts w:ascii="Book Antiqua" w:hAnsi="Book Antiqua"/>
          <w:sz w:val="24"/>
          <w:szCs w:val="24"/>
          <w:lang w:val="en-US" w:eastAsia="zh-CN"/>
        </w:rPr>
        <w:t xml:space="preserve">= </w:t>
      </w:r>
      <w:r w:rsidRPr="00F14CA9">
        <w:rPr>
          <w:rFonts w:ascii="Book Antiqua" w:hAnsi="Book Antiqua"/>
          <w:sz w:val="24"/>
          <w:szCs w:val="24"/>
          <w:lang w:val="en-US"/>
        </w:rPr>
        <w:t>3.2) most studies have failed to show an association between age and risk of suffering IBS-like symptoms while in remission</w:t>
      </w:r>
      <w:r w:rsidRPr="00F14CA9">
        <w:rPr>
          <w:rFonts w:ascii="Book Antiqua" w:hAnsi="Book Antiqua"/>
          <w:sz w:val="24"/>
          <w:szCs w:val="24"/>
          <w:lang w:val="en-US" w:eastAsia="zh-CN"/>
        </w:rPr>
        <w:t xml:space="preserve">; (3) </w:t>
      </w:r>
      <w:r w:rsidRPr="00F14CA9">
        <w:rPr>
          <w:rFonts w:ascii="Book Antiqua" w:hAnsi="Book Antiqua"/>
          <w:sz w:val="24"/>
          <w:szCs w:val="24"/>
          <w:lang w:val="en-US"/>
        </w:rPr>
        <w:t>Extension and/or location of IBD: two studies analyzed this variable and did not find a significant association with the prevalence of functional symptoms</w:t>
      </w:r>
      <w:r w:rsidRPr="00F14CA9">
        <w:rPr>
          <w:rFonts w:ascii="Book Antiqua" w:hAnsi="Book Antiqua"/>
          <w:sz w:val="24"/>
          <w:szCs w:val="24"/>
          <w:vertAlign w:val="superscript"/>
          <w:lang w:val="en-US"/>
        </w:rPr>
        <w:t>[5,33]</w:t>
      </w:r>
      <w:r w:rsidRPr="00F14CA9">
        <w:rPr>
          <w:rFonts w:ascii="Book Antiqua" w:hAnsi="Book Antiqua"/>
          <w:sz w:val="24"/>
          <w:szCs w:val="24"/>
          <w:lang w:val="en-US" w:eastAsia="zh-CN"/>
        </w:rPr>
        <w:t xml:space="preserve">; (4) </w:t>
      </w:r>
      <w:r w:rsidRPr="00F14CA9">
        <w:rPr>
          <w:rFonts w:ascii="Book Antiqua" w:hAnsi="Book Antiqua"/>
          <w:sz w:val="24"/>
          <w:szCs w:val="24"/>
          <w:lang w:val="en-US"/>
        </w:rPr>
        <w:t>IBD duration: only analyzed in one study with a small sample size, no significant association was found</w:t>
      </w:r>
      <w:r w:rsidRPr="00F14CA9">
        <w:rPr>
          <w:rFonts w:ascii="Book Antiqua" w:hAnsi="Book Antiqua"/>
          <w:sz w:val="24"/>
          <w:szCs w:val="24"/>
          <w:vertAlign w:val="superscript"/>
          <w:lang w:val="en-US"/>
        </w:rPr>
        <w:t>[2]</w:t>
      </w:r>
      <w:r w:rsidRPr="00F14CA9">
        <w:rPr>
          <w:rFonts w:ascii="Book Antiqua" w:hAnsi="Book Antiqua"/>
          <w:sz w:val="24"/>
          <w:szCs w:val="24"/>
          <w:lang w:val="en-US" w:eastAsia="zh-CN"/>
        </w:rPr>
        <w:t xml:space="preserve">; and (5) </w:t>
      </w:r>
      <w:r w:rsidRPr="00F14CA9">
        <w:rPr>
          <w:rFonts w:ascii="Book Antiqua" w:hAnsi="Book Antiqua"/>
          <w:sz w:val="24"/>
          <w:szCs w:val="24"/>
          <w:lang w:val="en-US"/>
        </w:rPr>
        <w:t xml:space="preserve">Previous surgery: analyzed only in three studies, pooled prevalence of functional symptoms was higher in operated patients [60% </w:t>
      </w:r>
      <w:r w:rsidRPr="00F14CA9">
        <w:rPr>
          <w:rFonts w:ascii="Book Antiqua" w:hAnsi="Book Antiqua"/>
          <w:i/>
          <w:sz w:val="24"/>
          <w:szCs w:val="24"/>
          <w:lang w:val="en-US"/>
        </w:rPr>
        <w:t>vs</w:t>
      </w:r>
      <w:r w:rsidRPr="00F14CA9">
        <w:rPr>
          <w:rFonts w:ascii="Book Antiqua" w:hAnsi="Book Antiqua"/>
          <w:sz w:val="24"/>
          <w:szCs w:val="24"/>
          <w:lang w:val="en-US"/>
        </w:rPr>
        <w:t xml:space="preserve"> 32.4%)</w:t>
      </w:r>
      <w:r w:rsidRPr="00F14CA9">
        <w:rPr>
          <w:rFonts w:ascii="Book Antiqua" w:hAnsi="Book Antiqua"/>
          <w:sz w:val="24"/>
          <w:szCs w:val="24"/>
          <w:vertAlign w:val="superscript"/>
          <w:lang w:val="en-US"/>
        </w:rPr>
        <w:t>[2,30,41]</w:t>
      </w:r>
      <w:r w:rsidRPr="00F14CA9">
        <w:rPr>
          <w:rFonts w:ascii="Book Antiqua" w:hAnsi="Book Antiqua"/>
          <w:sz w:val="24"/>
          <w:szCs w:val="24"/>
          <w:lang w:val="en-US"/>
        </w:rPr>
        <w:t>.</w:t>
      </w:r>
    </w:p>
    <w:p w:rsidR="00E567FB" w:rsidRPr="00F14CA9" w:rsidRDefault="00E567FB" w:rsidP="00F14CA9">
      <w:pPr>
        <w:spacing w:after="0" w:line="360" w:lineRule="auto"/>
        <w:contextualSpacing/>
        <w:jc w:val="both"/>
        <w:rPr>
          <w:rFonts w:ascii="Book Antiqua" w:hAnsi="Book Antiqua"/>
          <w:b/>
          <w:sz w:val="24"/>
          <w:szCs w:val="24"/>
          <w:lang w:val="en-US"/>
        </w:rPr>
      </w:pPr>
    </w:p>
    <w:p w:rsidR="00E567FB" w:rsidRPr="00F14CA9" w:rsidRDefault="00E567FB" w:rsidP="00F14CA9">
      <w:pPr>
        <w:spacing w:after="0" w:line="360" w:lineRule="auto"/>
        <w:contextualSpacing/>
        <w:jc w:val="both"/>
        <w:rPr>
          <w:rFonts w:ascii="Book Antiqua" w:hAnsi="Book Antiqua"/>
          <w:b/>
          <w:sz w:val="24"/>
          <w:szCs w:val="24"/>
          <w:lang w:val="en-US"/>
        </w:rPr>
      </w:pPr>
      <w:r w:rsidRPr="00F14CA9">
        <w:rPr>
          <w:rFonts w:ascii="Book Antiqua" w:hAnsi="Book Antiqua"/>
          <w:b/>
          <w:sz w:val="24"/>
          <w:szCs w:val="24"/>
          <w:lang w:val="en-US"/>
        </w:rPr>
        <w:t>IF THEY ARE IN REMISSION, WHY DO THEY HAVE SYMPTOMS?</w:t>
      </w:r>
    </w:p>
    <w:p w:rsidR="00E567FB" w:rsidRPr="00F14CA9" w:rsidRDefault="00E567FB" w:rsidP="00F14CA9">
      <w:pPr>
        <w:spacing w:after="0" w:line="360" w:lineRule="auto"/>
        <w:contextualSpacing/>
        <w:jc w:val="both"/>
        <w:rPr>
          <w:rFonts w:ascii="Book Antiqua" w:hAnsi="Book Antiqua"/>
          <w:sz w:val="24"/>
          <w:szCs w:val="24"/>
          <w:lang w:val="en-US" w:eastAsia="zh-CN"/>
        </w:rPr>
      </w:pPr>
      <w:r w:rsidRPr="00F14CA9">
        <w:rPr>
          <w:rFonts w:ascii="Book Antiqua" w:hAnsi="Book Antiqua"/>
          <w:sz w:val="24"/>
          <w:szCs w:val="24"/>
          <w:lang w:val="en-US"/>
        </w:rPr>
        <w:t xml:space="preserve">Several pathogenic mechanisms can explain the occurrence of IBD-IBS beyond a merely random effect. Dysmotility, visceral hypersensitivity and increased mucosal permeability are the best studied ones. </w:t>
      </w:r>
    </w:p>
    <w:p w:rsidR="00E567FB" w:rsidRPr="00F14CA9" w:rsidRDefault="00E567FB" w:rsidP="00570FBF">
      <w:pPr>
        <w:spacing w:after="0" w:line="360" w:lineRule="auto"/>
        <w:ind w:firstLineChars="200" w:firstLine="31680"/>
        <w:contextualSpacing/>
        <w:jc w:val="both"/>
        <w:rPr>
          <w:rFonts w:ascii="Book Antiqua" w:hAnsi="Book Antiqua"/>
          <w:sz w:val="24"/>
          <w:szCs w:val="24"/>
          <w:lang w:val="en-US"/>
        </w:rPr>
      </w:pPr>
      <w:r w:rsidRPr="00F14CA9">
        <w:rPr>
          <w:rFonts w:ascii="Book Antiqua" w:hAnsi="Book Antiqua"/>
          <w:sz w:val="24"/>
          <w:szCs w:val="24"/>
          <w:lang w:val="en-US"/>
        </w:rPr>
        <w:t>Several studies have investigated why some IBD patients in remission remain asymptomatic while others experience ongoing symptoms of functional origin. We summarize the different explanations that have been considered.</w:t>
      </w:r>
    </w:p>
    <w:p w:rsidR="00E567FB" w:rsidRPr="00F14CA9" w:rsidRDefault="00E567FB" w:rsidP="00F14CA9">
      <w:pPr>
        <w:spacing w:after="0" w:line="360" w:lineRule="auto"/>
        <w:contextualSpacing/>
        <w:jc w:val="both"/>
        <w:rPr>
          <w:rFonts w:ascii="Book Antiqua" w:hAnsi="Book Antiqua"/>
          <w:sz w:val="24"/>
          <w:szCs w:val="24"/>
          <w:lang w:val="en-US"/>
        </w:rPr>
      </w:pPr>
    </w:p>
    <w:p w:rsidR="00E567FB" w:rsidRPr="00F14CA9" w:rsidRDefault="00E567FB" w:rsidP="00F14CA9">
      <w:pPr>
        <w:spacing w:after="0" w:line="360" w:lineRule="auto"/>
        <w:contextualSpacing/>
        <w:jc w:val="both"/>
        <w:rPr>
          <w:rFonts w:ascii="Book Antiqua" w:hAnsi="Book Antiqua"/>
          <w:b/>
          <w:i/>
          <w:sz w:val="24"/>
          <w:szCs w:val="24"/>
          <w:lang w:val="en-US"/>
        </w:rPr>
      </w:pPr>
      <w:r w:rsidRPr="00F14CA9">
        <w:rPr>
          <w:rFonts w:ascii="Book Antiqua" w:hAnsi="Book Antiqua"/>
          <w:b/>
          <w:i/>
          <w:sz w:val="24"/>
          <w:szCs w:val="24"/>
          <w:lang w:val="en-US"/>
        </w:rPr>
        <w:t>It is just a random effect</w:t>
      </w:r>
    </w:p>
    <w:p w:rsidR="00E567FB" w:rsidRPr="00F14CA9" w:rsidRDefault="00E567FB" w:rsidP="00F14CA9">
      <w:pPr>
        <w:spacing w:after="0" w:line="360" w:lineRule="auto"/>
        <w:contextualSpacing/>
        <w:jc w:val="both"/>
        <w:rPr>
          <w:rFonts w:ascii="Book Antiqua" w:hAnsi="Book Antiqua"/>
          <w:sz w:val="24"/>
          <w:szCs w:val="24"/>
          <w:lang w:val="en-US"/>
        </w:rPr>
      </w:pPr>
      <w:r w:rsidRPr="00F14CA9">
        <w:rPr>
          <w:rFonts w:ascii="Book Antiqua" w:hAnsi="Book Antiqua"/>
          <w:sz w:val="24"/>
          <w:szCs w:val="24"/>
          <w:lang w:val="en-US"/>
        </w:rPr>
        <w:t>IBS is one of the most frequent gastrointestinal diseases worldwide, with a prevalence that ranges from 10% to 15% of the general population</w:t>
      </w:r>
      <w:r w:rsidRPr="00F14CA9">
        <w:rPr>
          <w:rFonts w:ascii="Book Antiqua" w:hAnsi="Book Antiqua"/>
          <w:sz w:val="24"/>
          <w:szCs w:val="24"/>
          <w:vertAlign w:val="superscript"/>
          <w:lang w:val="en-US"/>
        </w:rPr>
        <w:t>[55-58]</w:t>
      </w:r>
      <w:r w:rsidRPr="00F14CA9">
        <w:rPr>
          <w:rFonts w:ascii="Book Antiqua" w:hAnsi="Book Antiqua"/>
          <w:sz w:val="24"/>
          <w:szCs w:val="24"/>
          <w:lang w:val="en-US"/>
        </w:rPr>
        <w:t>. A similar prevalence in quiescent IBD patients would be expected. However, as we have described in the previous section, prevalence of IBD-IBS is more than double</w:t>
      </w:r>
      <w:r w:rsidRPr="00F14CA9">
        <w:rPr>
          <w:rFonts w:ascii="Book Antiqua" w:hAnsi="Book Antiqua"/>
          <w:sz w:val="24"/>
          <w:szCs w:val="24"/>
          <w:vertAlign w:val="superscript"/>
          <w:lang w:val="en-US"/>
        </w:rPr>
        <w:t>[54]</w:t>
      </w:r>
      <w:r w:rsidRPr="00F14CA9">
        <w:rPr>
          <w:rFonts w:ascii="Book Antiqua" w:hAnsi="Book Antiqua"/>
          <w:sz w:val="24"/>
          <w:szCs w:val="24"/>
          <w:lang w:val="en-US"/>
        </w:rPr>
        <w:t>. It is therefore obvious that there must be further reasons other than merely chance that explain the occurrence of IBS symptoms in IBD.</w:t>
      </w:r>
    </w:p>
    <w:p w:rsidR="00E567FB" w:rsidRPr="00F14CA9" w:rsidRDefault="00E567FB" w:rsidP="00F14CA9">
      <w:pPr>
        <w:spacing w:after="0" w:line="360" w:lineRule="auto"/>
        <w:contextualSpacing/>
        <w:jc w:val="both"/>
        <w:rPr>
          <w:rFonts w:ascii="Book Antiqua" w:hAnsi="Book Antiqua"/>
          <w:sz w:val="24"/>
          <w:szCs w:val="24"/>
          <w:lang w:val="en-US"/>
        </w:rPr>
      </w:pPr>
    </w:p>
    <w:p w:rsidR="00E567FB" w:rsidRPr="00F14CA9" w:rsidRDefault="00E567FB" w:rsidP="00F14CA9">
      <w:pPr>
        <w:spacing w:after="0" w:line="360" w:lineRule="auto"/>
        <w:contextualSpacing/>
        <w:jc w:val="both"/>
        <w:rPr>
          <w:rFonts w:ascii="Book Antiqua" w:hAnsi="Book Antiqua"/>
          <w:b/>
          <w:i/>
          <w:sz w:val="24"/>
          <w:szCs w:val="24"/>
          <w:lang w:val="en-US"/>
        </w:rPr>
      </w:pPr>
      <w:r w:rsidRPr="00F14CA9">
        <w:rPr>
          <w:rFonts w:ascii="Book Antiqua" w:hAnsi="Book Antiqua"/>
          <w:b/>
          <w:i/>
          <w:sz w:val="24"/>
          <w:szCs w:val="24"/>
          <w:lang w:val="en-US"/>
        </w:rPr>
        <w:t>Inflammation persists</w:t>
      </w:r>
    </w:p>
    <w:p w:rsidR="00E567FB" w:rsidRPr="00F14CA9" w:rsidRDefault="00E567FB" w:rsidP="00F14CA9">
      <w:pPr>
        <w:spacing w:after="0" w:line="360" w:lineRule="auto"/>
        <w:contextualSpacing/>
        <w:jc w:val="both"/>
        <w:rPr>
          <w:rFonts w:ascii="Book Antiqua" w:hAnsi="Book Antiqua"/>
          <w:sz w:val="24"/>
          <w:szCs w:val="24"/>
          <w:lang w:val="en-US" w:eastAsia="zh-CN"/>
        </w:rPr>
      </w:pPr>
      <w:r w:rsidRPr="00F14CA9">
        <w:rPr>
          <w:rFonts w:ascii="Book Antiqua" w:hAnsi="Book Antiqua"/>
          <w:sz w:val="24"/>
          <w:szCs w:val="24"/>
          <w:lang w:val="en-US"/>
        </w:rPr>
        <w:t>Microscopic inflammation in normal-appearing mucosa could persist after resolution of an acute flare and justify persistence of symptoms in spite of mucosal healing</w:t>
      </w:r>
      <w:r w:rsidRPr="00F14CA9">
        <w:rPr>
          <w:rFonts w:ascii="Book Antiqua" w:hAnsi="Book Antiqua"/>
          <w:sz w:val="24"/>
          <w:szCs w:val="24"/>
          <w:vertAlign w:val="superscript"/>
          <w:lang w:val="en-US"/>
        </w:rPr>
        <w:t>[59,60]</w:t>
      </w:r>
      <w:r w:rsidRPr="00F14CA9">
        <w:rPr>
          <w:rFonts w:ascii="Book Antiqua" w:hAnsi="Book Antiqua"/>
          <w:sz w:val="24"/>
          <w:szCs w:val="24"/>
          <w:lang w:val="en-US"/>
        </w:rPr>
        <w:t>.</w:t>
      </w:r>
    </w:p>
    <w:p w:rsidR="00E567FB" w:rsidRPr="00F14CA9" w:rsidRDefault="00E567FB" w:rsidP="00570FBF">
      <w:pPr>
        <w:adjustRightInd w:val="0"/>
        <w:snapToGrid w:val="0"/>
        <w:spacing w:after="0" w:line="360" w:lineRule="auto"/>
        <w:ind w:firstLineChars="200" w:firstLine="31680"/>
        <w:jc w:val="both"/>
        <w:rPr>
          <w:rFonts w:ascii="Book Antiqua" w:hAnsi="Book Antiqua"/>
          <w:sz w:val="24"/>
          <w:szCs w:val="24"/>
          <w:lang w:val="en-US" w:eastAsia="zh-CN"/>
        </w:rPr>
      </w:pPr>
      <w:r w:rsidRPr="00F14CA9">
        <w:rPr>
          <w:rFonts w:ascii="Book Antiqua" w:hAnsi="Book Antiqua"/>
          <w:sz w:val="24"/>
          <w:szCs w:val="24"/>
          <w:lang w:val="en-US"/>
        </w:rPr>
        <w:t xml:space="preserve">In 2010 Keohane </w:t>
      </w:r>
      <w:r w:rsidRPr="00F14CA9">
        <w:rPr>
          <w:rFonts w:ascii="Book Antiqua" w:hAnsi="Book Antiqua"/>
          <w:i/>
          <w:sz w:val="24"/>
          <w:szCs w:val="24"/>
          <w:lang w:val="en-US"/>
        </w:rPr>
        <w:t>et al</w:t>
      </w:r>
      <w:r w:rsidRPr="00F14CA9">
        <w:rPr>
          <w:rFonts w:ascii="Book Antiqua" w:hAnsi="Book Antiqua"/>
          <w:sz w:val="24"/>
          <w:szCs w:val="24"/>
          <w:vertAlign w:val="superscript"/>
          <w:lang w:val="en-US"/>
        </w:rPr>
        <w:t>[33]</w:t>
      </w:r>
      <w:r w:rsidRPr="00F14CA9">
        <w:rPr>
          <w:rFonts w:ascii="Book Antiqua" w:hAnsi="Book Antiqua"/>
          <w:sz w:val="24"/>
          <w:szCs w:val="24"/>
          <w:lang w:val="en-US"/>
        </w:rPr>
        <w:t xml:space="preserve"> analyzed 106 IBD patients in remission, all with normal CRP levels, and found significantly higher fecal calprotectin levels in patients with functional symptoms than in asymptomatic patients (414.7 mg/kg </w:t>
      </w:r>
      <w:r w:rsidRPr="00F14CA9">
        <w:rPr>
          <w:rFonts w:ascii="Book Antiqua" w:hAnsi="Book Antiqua"/>
          <w:i/>
          <w:sz w:val="24"/>
          <w:szCs w:val="24"/>
          <w:lang w:val="en-US"/>
        </w:rPr>
        <w:t>vs</w:t>
      </w:r>
      <w:r w:rsidRPr="00F14CA9">
        <w:rPr>
          <w:rFonts w:ascii="Book Antiqua" w:hAnsi="Book Antiqua"/>
          <w:sz w:val="24"/>
          <w:szCs w:val="24"/>
          <w:lang w:val="en-US"/>
        </w:rPr>
        <w:t xml:space="preserve"> 174.9 mg/kg in CD patients, 591.1 mg/kg </w:t>
      </w:r>
      <w:r w:rsidRPr="00F14CA9">
        <w:rPr>
          <w:rFonts w:ascii="Book Antiqua" w:hAnsi="Book Antiqua"/>
          <w:i/>
          <w:sz w:val="24"/>
          <w:szCs w:val="24"/>
          <w:lang w:val="en-US"/>
        </w:rPr>
        <w:t>vs</w:t>
      </w:r>
      <w:r w:rsidRPr="00F14CA9">
        <w:rPr>
          <w:rFonts w:ascii="Book Antiqua" w:hAnsi="Book Antiqua"/>
          <w:sz w:val="24"/>
          <w:szCs w:val="24"/>
          <w:lang w:val="en-US" w:eastAsia="zh-CN"/>
        </w:rPr>
        <w:t xml:space="preserve"> </w:t>
      </w:r>
      <w:r w:rsidRPr="00F14CA9">
        <w:rPr>
          <w:rFonts w:ascii="Book Antiqua" w:hAnsi="Book Antiqua"/>
          <w:sz w:val="24"/>
          <w:szCs w:val="24"/>
          <w:lang w:val="en-US"/>
        </w:rPr>
        <w:t xml:space="preserve">229.8 mg/kg in UC). They concluded against a real overlap between IBD and IBS, as persistence of symptoms would be provoked by inflammation persistence (“IBD is IBD unless proven otherwise”). It should be highlighted however, that they did not perform endoscopy systematically, so active inflammation could not be ruled out completely. Along the same lines, the work of Vivinus-Nebot </w:t>
      </w:r>
      <w:r w:rsidRPr="00F14CA9">
        <w:rPr>
          <w:rFonts w:ascii="Book Antiqua" w:hAnsi="Book Antiqua"/>
          <w:i/>
          <w:sz w:val="24"/>
          <w:szCs w:val="24"/>
          <w:lang w:val="en-US"/>
        </w:rPr>
        <w:t>et al</w:t>
      </w:r>
      <w:r w:rsidRPr="00F14CA9">
        <w:rPr>
          <w:rFonts w:ascii="Book Antiqua" w:hAnsi="Book Antiqua"/>
          <w:sz w:val="24"/>
          <w:szCs w:val="24"/>
          <w:vertAlign w:val="superscript"/>
          <w:lang w:val="en-US"/>
        </w:rPr>
        <w:t>[51]</w:t>
      </w:r>
      <w:r w:rsidRPr="00F14CA9">
        <w:rPr>
          <w:rFonts w:ascii="Book Antiqua" w:hAnsi="Book Antiqua"/>
          <w:sz w:val="24"/>
          <w:szCs w:val="24"/>
          <w:lang w:val="en-US"/>
        </w:rPr>
        <w:t xml:space="preserve"> reported that symptomatic patients had higher levels of tumor necrotic factor alpha (TNF-α), as well as a trend towards a higher amount of intraepithelial lymphocytes and eosinophils. These studies imply that these patients could theoretically be candidates for IBD treatment escalation, a hypothesis neither proven nor tested to date.</w:t>
      </w:r>
    </w:p>
    <w:p w:rsidR="00E567FB" w:rsidRPr="00F14CA9" w:rsidRDefault="00E567FB" w:rsidP="00570FBF">
      <w:pPr>
        <w:adjustRightInd w:val="0"/>
        <w:snapToGrid w:val="0"/>
        <w:spacing w:after="0" w:line="360" w:lineRule="auto"/>
        <w:ind w:firstLineChars="200" w:firstLine="31680"/>
        <w:jc w:val="both"/>
        <w:rPr>
          <w:rFonts w:ascii="Book Antiqua" w:hAnsi="Book Antiqua"/>
          <w:sz w:val="24"/>
          <w:szCs w:val="24"/>
          <w:lang w:val="en-US"/>
        </w:rPr>
      </w:pPr>
      <w:r w:rsidRPr="00F14CA9">
        <w:rPr>
          <w:rFonts w:ascii="Book Antiqua" w:hAnsi="Book Antiqua"/>
          <w:sz w:val="24"/>
          <w:szCs w:val="24"/>
          <w:lang w:val="en-US"/>
        </w:rPr>
        <w:t>Against this perspective several publications appeared in the following years reporting a considerable proportion of symptomatic patients with normal levels of fecal calprotectin</w:t>
      </w:r>
      <w:r w:rsidRPr="00F14CA9">
        <w:rPr>
          <w:rFonts w:ascii="Book Antiqua" w:hAnsi="Book Antiqua"/>
          <w:sz w:val="24"/>
          <w:szCs w:val="24"/>
          <w:vertAlign w:val="superscript"/>
          <w:lang w:val="en-US"/>
        </w:rPr>
        <w:t>[5,35,61]</w:t>
      </w:r>
      <w:r w:rsidRPr="00F14CA9">
        <w:rPr>
          <w:rFonts w:ascii="Book Antiqua" w:hAnsi="Book Antiqua"/>
          <w:sz w:val="24"/>
          <w:szCs w:val="24"/>
          <w:lang w:val="en-US"/>
        </w:rPr>
        <w:t>, which means that there must be additional pathogenic factors and that treatment escalation in these patients should be considered very carefully, if at all.</w:t>
      </w:r>
    </w:p>
    <w:p w:rsidR="00E567FB" w:rsidRPr="00F14CA9" w:rsidRDefault="00E567FB" w:rsidP="00F14CA9">
      <w:pPr>
        <w:adjustRightInd w:val="0"/>
        <w:snapToGrid w:val="0"/>
        <w:spacing w:after="0" w:line="360" w:lineRule="auto"/>
        <w:jc w:val="both"/>
        <w:rPr>
          <w:rFonts w:ascii="Book Antiqua" w:hAnsi="Book Antiqua"/>
          <w:b/>
          <w:bCs/>
          <w:i/>
          <w:sz w:val="24"/>
          <w:szCs w:val="24"/>
          <w:lang w:val="en-US"/>
        </w:rPr>
      </w:pPr>
    </w:p>
    <w:p w:rsidR="00E567FB" w:rsidRPr="00F14CA9" w:rsidRDefault="00E567FB" w:rsidP="00F14CA9">
      <w:pPr>
        <w:spacing w:after="0" w:line="360" w:lineRule="auto"/>
        <w:contextualSpacing/>
        <w:jc w:val="both"/>
        <w:rPr>
          <w:rFonts w:ascii="Book Antiqua" w:hAnsi="Book Antiqua"/>
          <w:b/>
          <w:i/>
          <w:sz w:val="24"/>
          <w:szCs w:val="24"/>
          <w:lang w:val="en-US"/>
        </w:rPr>
      </w:pPr>
      <w:r w:rsidRPr="00F14CA9">
        <w:rPr>
          <w:rFonts w:ascii="Book Antiqua" w:hAnsi="Book Antiqua"/>
          <w:b/>
          <w:i/>
          <w:sz w:val="24"/>
          <w:szCs w:val="24"/>
          <w:lang w:val="en-US"/>
        </w:rPr>
        <w:t>IBD induces dysmotility</w:t>
      </w:r>
    </w:p>
    <w:p w:rsidR="00E567FB" w:rsidRPr="00F14CA9" w:rsidRDefault="00E567FB" w:rsidP="00F14CA9">
      <w:pPr>
        <w:spacing w:after="0" w:line="360" w:lineRule="auto"/>
        <w:contextualSpacing/>
        <w:jc w:val="both"/>
        <w:rPr>
          <w:rFonts w:ascii="Book Antiqua" w:hAnsi="Book Antiqua"/>
          <w:sz w:val="24"/>
          <w:szCs w:val="24"/>
          <w:lang w:val="en-US"/>
        </w:rPr>
      </w:pPr>
      <w:r w:rsidRPr="00F14CA9">
        <w:rPr>
          <w:rFonts w:ascii="Book Antiqua" w:hAnsi="Book Antiqua"/>
          <w:sz w:val="24"/>
          <w:szCs w:val="24"/>
          <w:lang w:val="en-US"/>
        </w:rPr>
        <w:t>Several studies have detected similar colonic motility patterns in quiescent IBD than those described in IBS (higher number of low-amplitude propagated contractions)</w:t>
      </w:r>
      <w:r w:rsidRPr="00F14CA9">
        <w:rPr>
          <w:rFonts w:ascii="Book Antiqua" w:hAnsi="Book Antiqua"/>
          <w:sz w:val="24"/>
          <w:szCs w:val="24"/>
          <w:vertAlign w:val="superscript"/>
          <w:lang w:val="en-US"/>
        </w:rPr>
        <w:t>[62-64]</w:t>
      </w:r>
      <w:r w:rsidRPr="00F14CA9">
        <w:rPr>
          <w:rFonts w:ascii="Book Antiqua" w:hAnsi="Book Antiqua"/>
          <w:sz w:val="24"/>
          <w:szCs w:val="24"/>
          <w:lang w:val="en-US"/>
        </w:rPr>
        <w:t>. Subtle changes in antroduodenal motility in quiescent CD have also been described</w:t>
      </w:r>
      <w:r w:rsidRPr="00F14CA9">
        <w:rPr>
          <w:rFonts w:ascii="Book Antiqua" w:hAnsi="Book Antiqua"/>
          <w:sz w:val="24"/>
          <w:szCs w:val="24"/>
          <w:vertAlign w:val="superscript"/>
          <w:lang w:val="en-US"/>
        </w:rPr>
        <w:t>[65]</w:t>
      </w:r>
      <w:r w:rsidRPr="00F14CA9">
        <w:rPr>
          <w:rFonts w:ascii="Book Antiqua" w:hAnsi="Book Antiqua"/>
          <w:sz w:val="24"/>
          <w:szCs w:val="24"/>
          <w:lang w:val="en-US"/>
        </w:rPr>
        <w:t>. These alterations in intestinal motility could be related to autonomic nerve system dysfunction that has been described in IBD patients in remission</w:t>
      </w:r>
      <w:r w:rsidRPr="00F14CA9">
        <w:rPr>
          <w:rFonts w:ascii="Book Antiqua" w:hAnsi="Book Antiqua"/>
          <w:sz w:val="24"/>
          <w:szCs w:val="24"/>
          <w:vertAlign w:val="superscript"/>
          <w:lang w:val="en-US"/>
        </w:rPr>
        <w:t>[66-69]</w:t>
      </w:r>
      <w:r w:rsidRPr="00F14CA9">
        <w:rPr>
          <w:rFonts w:ascii="Book Antiqua" w:hAnsi="Book Antiqua"/>
          <w:sz w:val="24"/>
          <w:szCs w:val="24"/>
          <w:lang w:val="en-US"/>
        </w:rPr>
        <w:t xml:space="preserve">. </w:t>
      </w:r>
    </w:p>
    <w:p w:rsidR="00E567FB" w:rsidRPr="00F14CA9" w:rsidRDefault="00E567FB" w:rsidP="00F14CA9">
      <w:pPr>
        <w:spacing w:after="0" w:line="360" w:lineRule="auto"/>
        <w:contextualSpacing/>
        <w:jc w:val="both"/>
        <w:rPr>
          <w:rFonts w:ascii="Book Antiqua" w:hAnsi="Book Antiqua"/>
          <w:sz w:val="24"/>
          <w:szCs w:val="24"/>
          <w:lang w:val="en-US"/>
        </w:rPr>
      </w:pPr>
    </w:p>
    <w:p w:rsidR="00E567FB" w:rsidRPr="00F14CA9" w:rsidRDefault="00E567FB" w:rsidP="00F14CA9">
      <w:pPr>
        <w:spacing w:after="0" w:line="360" w:lineRule="auto"/>
        <w:contextualSpacing/>
        <w:jc w:val="both"/>
        <w:rPr>
          <w:rFonts w:ascii="Book Antiqua" w:hAnsi="Book Antiqua"/>
          <w:b/>
          <w:i/>
          <w:sz w:val="24"/>
          <w:szCs w:val="24"/>
          <w:lang w:val="en-US"/>
        </w:rPr>
      </w:pPr>
      <w:r w:rsidRPr="00F14CA9">
        <w:rPr>
          <w:rFonts w:ascii="Book Antiqua" w:hAnsi="Book Antiqua"/>
          <w:b/>
          <w:i/>
          <w:sz w:val="24"/>
          <w:szCs w:val="24"/>
          <w:lang w:val="en-US"/>
        </w:rPr>
        <w:t>IBD induces hypersensitivity</w:t>
      </w:r>
    </w:p>
    <w:p w:rsidR="00E567FB" w:rsidRPr="00F14CA9" w:rsidRDefault="00E567FB" w:rsidP="00F14CA9">
      <w:pPr>
        <w:spacing w:after="0" w:line="360" w:lineRule="auto"/>
        <w:contextualSpacing/>
        <w:jc w:val="both"/>
        <w:rPr>
          <w:rFonts w:ascii="Book Antiqua" w:hAnsi="Book Antiqua"/>
          <w:sz w:val="24"/>
          <w:szCs w:val="24"/>
          <w:lang w:val="en-US" w:eastAsia="zh-CN"/>
        </w:rPr>
      </w:pPr>
      <w:r w:rsidRPr="00F14CA9">
        <w:rPr>
          <w:rFonts w:ascii="Book Antiqua" w:hAnsi="Book Antiqua"/>
          <w:sz w:val="24"/>
          <w:szCs w:val="24"/>
          <w:lang w:val="en-US"/>
        </w:rPr>
        <w:t>Several experiments with rectal balloon distension showed initially that IBD patients in remission had higher visceral pain thresholds (i.e., tolerance to pain was higher) than IBS patients</w:t>
      </w:r>
      <w:r w:rsidRPr="00F14CA9">
        <w:rPr>
          <w:rFonts w:ascii="Book Antiqua" w:hAnsi="Book Antiqua"/>
          <w:sz w:val="24"/>
          <w:szCs w:val="24"/>
          <w:vertAlign w:val="superscript"/>
          <w:lang w:val="en-US"/>
        </w:rPr>
        <w:t>[70</w:t>
      </w:r>
      <w:r w:rsidRPr="00F14CA9">
        <w:rPr>
          <w:rFonts w:ascii="Book Antiqua" w:hAnsi="Book Antiqua"/>
          <w:sz w:val="24"/>
          <w:szCs w:val="24"/>
          <w:vertAlign w:val="superscript"/>
          <w:lang w:val="en-US" w:eastAsia="zh-CN"/>
        </w:rPr>
        <w:t>,</w:t>
      </w:r>
      <w:r w:rsidRPr="00F14CA9">
        <w:rPr>
          <w:rFonts w:ascii="Book Antiqua" w:hAnsi="Book Antiqua"/>
          <w:sz w:val="24"/>
          <w:szCs w:val="24"/>
          <w:vertAlign w:val="superscript"/>
          <w:lang w:val="en-US"/>
        </w:rPr>
        <w:t>71]</w:t>
      </w:r>
      <w:r w:rsidRPr="00F14CA9">
        <w:rPr>
          <w:rFonts w:ascii="Book Antiqua" w:hAnsi="Book Antiqua"/>
          <w:sz w:val="24"/>
          <w:szCs w:val="24"/>
          <w:lang w:val="en-US"/>
        </w:rPr>
        <w:t>. Cerebral activity induced by peripheral stimuli in quiescent CU patients resembled more that of healthy population than the one of IBS patients</w:t>
      </w:r>
      <w:r w:rsidRPr="00F14CA9">
        <w:rPr>
          <w:rFonts w:ascii="Book Antiqua" w:hAnsi="Book Antiqua"/>
          <w:sz w:val="24"/>
          <w:szCs w:val="24"/>
          <w:vertAlign w:val="superscript"/>
          <w:lang w:val="en-US"/>
        </w:rPr>
        <w:t>[72]</w:t>
      </w:r>
      <w:r w:rsidRPr="00F14CA9">
        <w:rPr>
          <w:rFonts w:ascii="Book Antiqua" w:hAnsi="Book Antiqua"/>
          <w:sz w:val="24"/>
          <w:szCs w:val="24"/>
          <w:lang w:val="en-US"/>
        </w:rPr>
        <w:t>. IBD patients would therefore have reduced visceral sensitivity, which could be interpreted as an adaptive response in the context of chronic-recurrent inflammation.</w:t>
      </w:r>
    </w:p>
    <w:p w:rsidR="00E567FB" w:rsidRPr="00F14CA9" w:rsidRDefault="00E567FB" w:rsidP="00570FBF">
      <w:pPr>
        <w:spacing w:after="0" w:line="360" w:lineRule="auto"/>
        <w:ind w:firstLineChars="200" w:firstLine="31680"/>
        <w:contextualSpacing/>
        <w:jc w:val="both"/>
        <w:rPr>
          <w:rFonts w:ascii="Book Antiqua" w:hAnsi="Book Antiqua"/>
          <w:sz w:val="24"/>
          <w:szCs w:val="24"/>
          <w:lang w:val="en-US"/>
        </w:rPr>
      </w:pPr>
      <w:r w:rsidRPr="00F14CA9">
        <w:rPr>
          <w:rFonts w:ascii="Book Antiqua" w:hAnsi="Book Antiqua"/>
          <w:sz w:val="24"/>
          <w:szCs w:val="24"/>
          <w:lang w:val="en-US"/>
        </w:rPr>
        <w:t>However, when visceral sensitivity in IBD patients in remission has been studied based on the presence or absence of functional symptoms, findings have been different. A study in pediatric IBD patients in remission with residual abdominal pain observed that they presented rectal pain thresholds lower than those of healthy volunteers and similar to those of patients with functional digestive diseases</w:t>
      </w:r>
      <w:r w:rsidRPr="00F14CA9">
        <w:rPr>
          <w:rFonts w:ascii="Book Antiqua" w:hAnsi="Book Antiqua"/>
          <w:sz w:val="24"/>
          <w:szCs w:val="24"/>
          <w:vertAlign w:val="superscript"/>
          <w:lang w:val="en-US"/>
        </w:rPr>
        <w:t>[73]</w:t>
      </w:r>
      <w:r w:rsidRPr="00F14CA9">
        <w:rPr>
          <w:rFonts w:ascii="Book Antiqua" w:hAnsi="Book Antiqua"/>
          <w:sz w:val="24"/>
          <w:szCs w:val="24"/>
          <w:lang w:val="en-US"/>
        </w:rPr>
        <w:t>. Further on, two studies measured in rectosigmoid junction biopsies the density of nerve fibers that presented the transient potential vanilloid receptor type 1 (TRPV1), implicated in nociception and in IBS visceral hypersensitivity</w:t>
      </w:r>
      <w:r w:rsidRPr="00F14CA9">
        <w:rPr>
          <w:rFonts w:ascii="Book Antiqua" w:hAnsi="Book Antiqua"/>
          <w:sz w:val="24"/>
          <w:szCs w:val="24"/>
          <w:vertAlign w:val="superscript"/>
          <w:lang w:val="en-US"/>
        </w:rPr>
        <w:t>[74,75]</w:t>
      </w:r>
      <w:r w:rsidRPr="00F14CA9">
        <w:rPr>
          <w:rFonts w:ascii="Book Antiqua" w:hAnsi="Book Antiqua"/>
          <w:sz w:val="24"/>
          <w:szCs w:val="24"/>
          <w:lang w:val="en-US"/>
        </w:rPr>
        <w:t>. They observed that in symptomatic IBD patients in remission the density was significantly higher than in healthy controls and in asymptomatic IBD patients. Additionally, the number of TRPV1 fibers was proportional to pain intensity referred by the patient. IBD-IBS patients would therefore have hypersensitivity induced by up-regulation of TRPV1, which could in turn be mediated by central generated stimuli. Mast cells, which participate in the generation of abdominal pain in IBS</w:t>
      </w:r>
      <w:r w:rsidRPr="00F14CA9">
        <w:rPr>
          <w:rFonts w:ascii="Book Antiqua" w:hAnsi="Book Antiqua"/>
          <w:sz w:val="24"/>
          <w:szCs w:val="24"/>
          <w:vertAlign w:val="superscript"/>
          <w:lang w:val="en-US"/>
        </w:rPr>
        <w:t>[</w:t>
      </w:r>
      <w:r w:rsidRPr="00F14CA9">
        <w:rPr>
          <w:rFonts w:ascii="Book Antiqua" w:hAnsi="Book Antiqua"/>
          <w:sz w:val="24"/>
          <w:szCs w:val="24"/>
          <w:vertAlign w:val="superscript"/>
          <w:lang w:val="en-US" w:eastAsia="zh-CN"/>
        </w:rPr>
        <w:t>76,</w:t>
      </w:r>
      <w:r w:rsidRPr="00F14CA9">
        <w:rPr>
          <w:rFonts w:ascii="Book Antiqua" w:hAnsi="Book Antiqua"/>
          <w:sz w:val="24"/>
          <w:szCs w:val="24"/>
          <w:vertAlign w:val="superscript"/>
          <w:lang w:val="en-US"/>
        </w:rPr>
        <w:t>77]</w:t>
      </w:r>
      <w:r w:rsidRPr="00F14CA9">
        <w:rPr>
          <w:rFonts w:ascii="Book Antiqua" w:hAnsi="Book Antiqua"/>
          <w:sz w:val="24"/>
          <w:szCs w:val="24"/>
          <w:lang w:val="en-US"/>
        </w:rPr>
        <w:t>, have also been involved in pain generation in IBS-IBD</w:t>
      </w:r>
      <w:r w:rsidRPr="00F14CA9">
        <w:rPr>
          <w:rFonts w:ascii="Book Antiqua" w:hAnsi="Book Antiqua"/>
          <w:sz w:val="24"/>
          <w:szCs w:val="24"/>
          <w:vertAlign w:val="superscript"/>
          <w:lang w:val="en-US"/>
        </w:rPr>
        <w:t>[78]</w:t>
      </w:r>
      <w:r w:rsidRPr="00F14CA9">
        <w:rPr>
          <w:rFonts w:ascii="Book Antiqua" w:hAnsi="Book Antiqua"/>
          <w:sz w:val="24"/>
          <w:szCs w:val="24"/>
          <w:lang w:val="en-US"/>
        </w:rPr>
        <w:t>. At the molecular level, it has been described additionally an up-regulation of serotonin synthesis, a well-known mediator in visceral motility and sensitivity</w:t>
      </w:r>
      <w:r w:rsidRPr="00F14CA9">
        <w:rPr>
          <w:rFonts w:ascii="Book Antiqua" w:hAnsi="Book Antiqua"/>
          <w:sz w:val="24"/>
          <w:szCs w:val="24"/>
          <w:vertAlign w:val="superscript"/>
          <w:lang w:val="en-US"/>
        </w:rPr>
        <w:t>[79]</w:t>
      </w:r>
      <w:r w:rsidRPr="00F14CA9">
        <w:rPr>
          <w:rFonts w:ascii="Book Antiqua" w:hAnsi="Book Antiqua"/>
          <w:sz w:val="24"/>
          <w:szCs w:val="24"/>
          <w:lang w:val="en-US"/>
        </w:rPr>
        <w:t>.</w:t>
      </w:r>
    </w:p>
    <w:p w:rsidR="00E567FB" w:rsidRPr="00F14CA9" w:rsidRDefault="00E567FB" w:rsidP="00F14CA9">
      <w:pPr>
        <w:spacing w:after="0" w:line="360" w:lineRule="auto"/>
        <w:contextualSpacing/>
        <w:jc w:val="both"/>
        <w:rPr>
          <w:rFonts w:ascii="Book Antiqua" w:hAnsi="Book Antiqua"/>
          <w:sz w:val="24"/>
          <w:szCs w:val="24"/>
          <w:lang w:val="en-US"/>
        </w:rPr>
      </w:pPr>
    </w:p>
    <w:p w:rsidR="00E567FB" w:rsidRPr="00F14CA9" w:rsidRDefault="00E567FB" w:rsidP="00F14CA9">
      <w:pPr>
        <w:spacing w:after="0" w:line="360" w:lineRule="auto"/>
        <w:contextualSpacing/>
        <w:jc w:val="both"/>
        <w:rPr>
          <w:rFonts w:ascii="Book Antiqua" w:hAnsi="Book Antiqua"/>
          <w:b/>
          <w:i/>
          <w:sz w:val="24"/>
          <w:szCs w:val="24"/>
          <w:lang w:val="en-US"/>
        </w:rPr>
      </w:pPr>
      <w:r w:rsidRPr="00F14CA9">
        <w:rPr>
          <w:rFonts w:ascii="Book Antiqua" w:hAnsi="Book Antiqua"/>
          <w:b/>
          <w:i/>
          <w:sz w:val="24"/>
          <w:szCs w:val="24"/>
          <w:lang w:val="en-US"/>
        </w:rPr>
        <w:t>IBD induces mucosal permeability increment</w:t>
      </w:r>
    </w:p>
    <w:p w:rsidR="00E567FB" w:rsidRPr="00F14CA9" w:rsidRDefault="00E567FB" w:rsidP="00F14CA9">
      <w:pPr>
        <w:spacing w:after="0" w:line="360" w:lineRule="auto"/>
        <w:contextualSpacing/>
        <w:jc w:val="both"/>
        <w:rPr>
          <w:rFonts w:ascii="Book Antiqua" w:hAnsi="Book Antiqua"/>
          <w:sz w:val="24"/>
          <w:szCs w:val="24"/>
          <w:lang w:val="en-US"/>
        </w:rPr>
      </w:pPr>
      <w:r w:rsidRPr="00F14CA9">
        <w:rPr>
          <w:rFonts w:ascii="Book Antiqua" w:hAnsi="Book Antiqua"/>
          <w:sz w:val="24"/>
          <w:szCs w:val="24"/>
          <w:lang w:val="en-US"/>
        </w:rPr>
        <w:t>In IBS, intestinal permeability is constantly increased and is proportional to symptom intensity</w:t>
      </w:r>
      <w:r w:rsidRPr="00F14CA9">
        <w:rPr>
          <w:rFonts w:ascii="Book Antiqua" w:hAnsi="Book Antiqua"/>
          <w:sz w:val="24"/>
          <w:szCs w:val="24"/>
          <w:vertAlign w:val="superscript"/>
          <w:lang w:val="en-US"/>
        </w:rPr>
        <w:t>[51,80]</w:t>
      </w:r>
      <w:r w:rsidRPr="00F14CA9">
        <w:rPr>
          <w:rFonts w:ascii="Book Antiqua" w:hAnsi="Book Antiqua"/>
          <w:sz w:val="24"/>
          <w:szCs w:val="24"/>
          <w:lang w:val="en-US"/>
        </w:rPr>
        <w:t>. This phenomenon would increase mucosal exposure to endoluminal antigens that could in turn induce inflammatory, sensitive or motor responses responsible for patients´ symptoms. In IBD in remission similar findings have been reported: permeability is higher than that of healthy volunteers and is even higher in symptomatic patients</w:t>
      </w:r>
      <w:r w:rsidRPr="00F14CA9">
        <w:rPr>
          <w:rFonts w:ascii="Book Antiqua" w:hAnsi="Book Antiqua"/>
          <w:sz w:val="24"/>
          <w:szCs w:val="24"/>
          <w:vertAlign w:val="superscript"/>
          <w:lang w:val="en-US"/>
        </w:rPr>
        <w:t>[51,81]</w:t>
      </w:r>
      <w:r w:rsidRPr="00F14CA9">
        <w:rPr>
          <w:rFonts w:ascii="Book Antiqua" w:hAnsi="Book Antiqua"/>
          <w:sz w:val="24"/>
          <w:szCs w:val="24"/>
          <w:lang w:val="en-US"/>
        </w:rPr>
        <w:t>. The permeability increment has been also related to the risk of suffering a relapse</w:t>
      </w:r>
      <w:r w:rsidRPr="00F14CA9">
        <w:rPr>
          <w:rFonts w:ascii="Book Antiqua" w:hAnsi="Book Antiqua"/>
          <w:sz w:val="24"/>
          <w:szCs w:val="24"/>
          <w:vertAlign w:val="superscript"/>
          <w:lang w:val="en-US"/>
        </w:rPr>
        <w:t>[82,83]</w:t>
      </w:r>
      <w:r w:rsidRPr="00F14CA9">
        <w:rPr>
          <w:rFonts w:ascii="Book Antiqua" w:hAnsi="Book Antiqua"/>
          <w:sz w:val="24"/>
          <w:szCs w:val="24"/>
          <w:lang w:val="en-US"/>
        </w:rPr>
        <w:t>.</w:t>
      </w:r>
    </w:p>
    <w:p w:rsidR="00E567FB" w:rsidRPr="00F14CA9" w:rsidRDefault="00E567FB" w:rsidP="00F14CA9">
      <w:pPr>
        <w:spacing w:after="0" w:line="360" w:lineRule="auto"/>
        <w:contextualSpacing/>
        <w:jc w:val="both"/>
        <w:rPr>
          <w:rFonts w:ascii="Book Antiqua" w:hAnsi="Book Antiqua"/>
          <w:b/>
          <w:i/>
          <w:sz w:val="24"/>
          <w:szCs w:val="24"/>
          <w:lang w:val="en-US"/>
        </w:rPr>
      </w:pPr>
    </w:p>
    <w:p w:rsidR="00E567FB" w:rsidRPr="00F14CA9" w:rsidRDefault="00E567FB" w:rsidP="00F14CA9">
      <w:pPr>
        <w:spacing w:after="0" w:line="360" w:lineRule="auto"/>
        <w:contextualSpacing/>
        <w:jc w:val="both"/>
        <w:rPr>
          <w:rFonts w:ascii="Book Antiqua" w:hAnsi="Book Antiqua"/>
          <w:b/>
          <w:i/>
          <w:sz w:val="24"/>
          <w:szCs w:val="24"/>
          <w:lang w:val="en-US"/>
        </w:rPr>
      </w:pPr>
      <w:r w:rsidRPr="00F14CA9">
        <w:rPr>
          <w:rFonts w:ascii="Book Antiqua" w:hAnsi="Book Antiqua"/>
          <w:b/>
          <w:i/>
          <w:sz w:val="24"/>
          <w:szCs w:val="24"/>
          <w:lang w:val="en-US"/>
        </w:rPr>
        <w:t>Microbiota disturbance plays a role</w:t>
      </w:r>
    </w:p>
    <w:p w:rsidR="00E567FB" w:rsidRPr="00F14CA9" w:rsidRDefault="00E567FB" w:rsidP="00F14CA9">
      <w:pPr>
        <w:spacing w:after="0" w:line="360" w:lineRule="auto"/>
        <w:contextualSpacing/>
        <w:jc w:val="both"/>
        <w:rPr>
          <w:rFonts w:ascii="Book Antiqua" w:hAnsi="Book Antiqua"/>
          <w:sz w:val="24"/>
          <w:szCs w:val="24"/>
          <w:lang w:val="en-US"/>
        </w:rPr>
      </w:pPr>
      <w:r w:rsidRPr="00F14CA9">
        <w:rPr>
          <w:rFonts w:ascii="Book Antiqua" w:hAnsi="Book Antiqua"/>
          <w:sz w:val="24"/>
          <w:szCs w:val="24"/>
          <w:lang w:val="en-US"/>
        </w:rPr>
        <w:t>Composition of the gut flora is disturbed in both IBS and IBD, although it is not really established whether it is a cause or a consequence of the physiological alterations that characterize such entities or of the treatments patients receive</w:t>
      </w:r>
      <w:r w:rsidRPr="00F14CA9">
        <w:rPr>
          <w:rFonts w:ascii="Book Antiqua" w:hAnsi="Book Antiqua"/>
          <w:sz w:val="24"/>
          <w:szCs w:val="24"/>
          <w:vertAlign w:val="superscript"/>
          <w:lang w:val="en-US"/>
        </w:rPr>
        <w:t>[84-86]</w:t>
      </w:r>
      <w:r w:rsidRPr="00F14CA9">
        <w:rPr>
          <w:rFonts w:ascii="Book Antiqua" w:hAnsi="Book Antiqua"/>
          <w:sz w:val="24"/>
          <w:szCs w:val="24"/>
          <w:lang w:val="en-US"/>
        </w:rPr>
        <w:t>. No studies have explored flora composition in IBD-IBS patients or compared it with asymptomatic IBD patients in remission.</w:t>
      </w:r>
    </w:p>
    <w:p w:rsidR="00E567FB" w:rsidRPr="00F14CA9" w:rsidRDefault="00E567FB" w:rsidP="00F14CA9">
      <w:pPr>
        <w:spacing w:after="0" w:line="360" w:lineRule="auto"/>
        <w:contextualSpacing/>
        <w:jc w:val="both"/>
        <w:rPr>
          <w:rFonts w:ascii="Book Antiqua" w:hAnsi="Book Antiqua"/>
          <w:b/>
          <w:i/>
          <w:sz w:val="24"/>
          <w:szCs w:val="24"/>
          <w:lang w:val="en-US"/>
        </w:rPr>
      </w:pPr>
    </w:p>
    <w:p w:rsidR="00E567FB" w:rsidRPr="00F14CA9" w:rsidRDefault="00E567FB" w:rsidP="00F14CA9">
      <w:pPr>
        <w:spacing w:after="0" w:line="360" w:lineRule="auto"/>
        <w:contextualSpacing/>
        <w:jc w:val="both"/>
        <w:rPr>
          <w:rFonts w:ascii="Book Antiqua" w:hAnsi="Book Antiqua"/>
          <w:b/>
          <w:i/>
          <w:sz w:val="24"/>
          <w:szCs w:val="24"/>
          <w:lang w:val="en-US"/>
        </w:rPr>
      </w:pPr>
      <w:r w:rsidRPr="00F14CA9">
        <w:rPr>
          <w:rFonts w:ascii="Book Antiqua" w:hAnsi="Book Antiqua"/>
          <w:b/>
          <w:i/>
          <w:sz w:val="24"/>
          <w:szCs w:val="24"/>
          <w:lang w:val="en-US"/>
        </w:rPr>
        <w:t>Similarities with post-infectious IBS</w:t>
      </w:r>
    </w:p>
    <w:p w:rsidR="00E567FB" w:rsidRPr="00F14CA9" w:rsidRDefault="00E567FB" w:rsidP="00F14CA9">
      <w:pPr>
        <w:spacing w:after="0" w:line="360" w:lineRule="auto"/>
        <w:contextualSpacing/>
        <w:jc w:val="both"/>
        <w:rPr>
          <w:rFonts w:ascii="Book Antiqua" w:hAnsi="Book Antiqua"/>
          <w:sz w:val="24"/>
          <w:szCs w:val="24"/>
          <w:lang w:val="en-US"/>
        </w:rPr>
      </w:pPr>
      <w:r w:rsidRPr="00F14CA9">
        <w:rPr>
          <w:rFonts w:ascii="Book Antiqua" w:hAnsi="Book Antiqua"/>
          <w:sz w:val="24"/>
          <w:szCs w:val="24"/>
          <w:lang w:val="en-US"/>
        </w:rPr>
        <w:t>After acute gastroenteritis odds of developing IBS are increased 6-7 fold</w:t>
      </w:r>
      <w:r w:rsidRPr="00F14CA9">
        <w:rPr>
          <w:rFonts w:ascii="Book Antiqua" w:hAnsi="Book Antiqua"/>
          <w:sz w:val="24"/>
          <w:szCs w:val="24"/>
          <w:vertAlign w:val="superscript"/>
          <w:lang w:val="en-US"/>
        </w:rPr>
        <w:t>[87,88]</w:t>
      </w:r>
      <w:r w:rsidRPr="00F14CA9">
        <w:rPr>
          <w:rFonts w:ascii="Book Antiqua" w:hAnsi="Book Antiqua"/>
          <w:sz w:val="24"/>
          <w:szCs w:val="24"/>
          <w:lang w:val="en-US"/>
        </w:rPr>
        <w:t>. This post-infectious IBS (PI-IBS) is conceptually very similar to IBS in quiescent IBD, as both would be caused by post-inflammatory mechanisms. Although dysmotility and hypersensitivity do not seem to explain the development of symptoms after the infection</w:t>
      </w:r>
      <w:r w:rsidRPr="00F14CA9">
        <w:rPr>
          <w:rFonts w:ascii="Book Antiqua" w:hAnsi="Book Antiqua"/>
          <w:sz w:val="24"/>
          <w:szCs w:val="24"/>
          <w:vertAlign w:val="superscript"/>
          <w:lang w:val="en-US"/>
        </w:rPr>
        <w:t>[89]</w:t>
      </w:r>
      <w:r w:rsidRPr="00F14CA9">
        <w:rPr>
          <w:rFonts w:ascii="Book Antiqua" w:hAnsi="Book Antiqua"/>
          <w:sz w:val="24"/>
          <w:szCs w:val="24"/>
          <w:lang w:val="en-US"/>
        </w:rPr>
        <w:t>, mast cells and increased intestinal permeability have been involved as in IBD-IBS</w:t>
      </w:r>
      <w:r w:rsidRPr="00F14CA9">
        <w:rPr>
          <w:rFonts w:ascii="Book Antiqua" w:hAnsi="Book Antiqua"/>
          <w:sz w:val="24"/>
          <w:szCs w:val="24"/>
          <w:vertAlign w:val="superscript"/>
          <w:lang w:val="en-US"/>
        </w:rPr>
        <w:t>[7,90]</w:t>
      </w:r>
      <w:r w:rsidRPr="00F14CA9">
        <w:rPr>
          <w:rFonts w:ascii="Book Antiqua" w:hAnsi="Book Antiqua"/>
          <w:sz w:val="24"/>
          <w:szCs w:val="24"/>
          <w:lang w:val="en-US"/>
        </w:rPr>
        <w:t xml:space="preserve">. </w:t>
      </w:r>
    </w:p>
    <w:p w:rsidR="00E567FB" w:rsidRPr="00F14CA9" w:rsidRDefault="00E567FB" w:rsidP="00F14CA9">
      <w:pPr>
        <w:spacing w:after="0" w:line="360" w:lineRule="auto"/>
        <w:contextualSpacing/>
        <w:jc w:val="both"/>
        <w:rPr>
          <w:rFonts w:ascii="Book Antiqua" w:hAnsi="Book Antiqua"/>
          <w:b/>
          <w:i/>
          <w:sz w:val="24"/>
          <w:szCs w:val="24"/>
          <w:lang w:val="en-US"/>
        </w:rPr>
      </w:pPr>
    </w:p>
    <w:p w:rsidR="00E567FB" w:rsidRPr="00F14CA9" w:rsidRDefault="00E567FB" w:rsidP="00F14CA9">
      <w:pPr>
        <w:spacing w:after="0" w:line="360" w:lineRule="auto"/>
        <w:contextualSpacing/>
        <w:jc w:val="both"/>
        <w:rPr>
          <w:rFonts w:ascii="Book Antiqua" w:hAnsi="Book Antiqua"/>
          <w:b/>
          <w:i/>
          <w:sz w:val="24"/>
          <w:szCs w:val="24"/>
          <w:lang w:val="en-US"/>
        </w:rPr>
      </w:pPr>
      <w:r w:rsidRPr="00F14CA9">
        <w:rPr>
          <w:rFonts w:ascii="Book Antiqua" w:hAnsi="Book Antiqua"/>
          <w:b/>
          <w:i/>
          <w:sz w:val="24"/>
          <w:szCs w:val="24"/>
          <w:lang w:val="en-US"/>
        </w:rPr>
        <w:t>Psychological stress: pivotal role as well?</w:t>
      </w:r>
    </w:p>
    <w:p w:rsidR="00E567FB" w:rsidRPr="00F14CA9" w:rsidRDefault="00E567FB" w:rsidP="00F14CA9">
      <w:pPr>
        <w:spacing w:after="0" w:line="360" w:lineRule="auto"/>
        <w:contextualSpacing/>
        <w:jc w:val="both"/>
        <w:rPr>
          <w:rFonts w:ascii="Book Antiqua" w:hAnsi="Book Antiqua"/>
          <w:sz w:val="24"/>
          <w:szCs w:val="24"/>
          <w:lang w:val="en-US"/>
        </w:rPr>
      </w:pPr>
      <w:r w:rsidRPr="00F14CA9">
        <w:rPr>
          <w:rFonts w:ascii="Book Antiqua" w:hAnsi="Book Antiqua"/>
          <w:sz w:val="24"/>
          <w:szCs w:val="24"/>
          <w:lang w:val="en-US"/>
        </w:rPr>
        <w:t>Specific role of psychological distress in pathogenesis of IBS symptoms in quiescent IBD remains to our knowledge uninvestigated. Evidence from its implication in IBS pathogenesis (both PI-IBS and conventional IBS)</w:t>
      </w:r>
      <w:r w:rsidRPr="00F14CA9">
        <w:rPr>
          <w:rFonts w:ascii="Book Antiqua" w:hAnsi="Book Antiqua"/>
          <w:sz w:val="24"/>
          <w:szCs w:val="24"/>
          <w:vertAlign w:val="superscript"/>
          <w:lang w:val="en-US"/>
        </w:rPr>
        <w:t>[89,91]</w:t>
      </w:r>
      <w:r w:rsidRPr="00F14CA9">
        <w:rPr>
          <w:rFonts w:ascii="Book Antiqua" w:hAnsi="Book Antiqua"/>
          <w:sz w:val="24"/>
          <w:szCs w:val="24"/>
          <w:lang w:val="en-US"/>
        </w:rPr>
        <w:t xml:space="preserve"> and in IBD flare induction</w:t>
      </w:r>
      <w:r w:rsidRPr="00F14CA9">
        <w:rPr>
          <w:rFonts w:ascii="Book Antiqua" w:hAnsi="Book Antiqua"/>
          <w:sz w:val="24"/>
          <w:szCs w:val="24"/>
          <w:vertAlign w:val="superscript"/>
          <w:lang w:val="en-US"/>
        </w:rPr>
        <w:t>[92]</w:t>
      </w:r>
      <w:r w:rsidRPr="00F14CA9">
        <w:rPr>
          <w:rFonts w:ascii="Book Antiqua" w:hAnsi="Book Antiqua"/>
          <w:sz w:val="24"/>
          <w:szCs w:val="24"/>
          <w:lang w:val="en-US"/>
        </w:rPr>
        <w:t xml:space="preserve"> makes it highly possible, in our opinion, that an important link exists with IBS-IBD.  </w:t>
      </w:r>
    </w:p>
    <w:p w:rsidR="00E567FB" w:rsidRPr="00F14CA9" w:rsidRDefault="00E567FB" w:rsidP="00F14CA9">
      <w:pPr>
        <w:spacing w:after="0" w:line="360" w:lineRule="auto"/>
        <w:contextualSpacing/>
        <w:jc w:val="both"/>
        <w:rPr>
          <w:rFonts w:ascii="Book Antiqua" w:hAnsi="Book Antiqua"/>
          <w:b/>
          <w:sz w:val="24"/>
          <w:szCs w:val="24"/>
          <w:lang w:val="en-US"/>
        </w:rPr>
      </w:pPr>
    </w:p>
    <w:p w:rsidR="00E567FB" w:rsidRPr="00F14CA9" w:rsidRDefault="00E567FB" w:rsidP="00F14CA9">
      <w:pPr>
        <w:spacing w:after="0" w:line="360" w:lineRule="auto"/>
        <w:contextualSpacing/>
        <w:jc w:val="both"/>
        <w:rPr>
          <w:rFonts w:ascii="Book Antiqua" w:hAnsi="Book Antiqua"/>
          <w:b/>
          <w:sz w:val="24"/>
          <w:szCs w:val="24"/>
          <w:lang w:val="en-US"/>
        </w:rPr>
      </w:pPr>
      <w:r w:rsidRPr="00F14CA9">
        <w:rPr>
          <w:rFonts w:ascii="Book Antiqua" w:hAnsi="Book Antiqua"/>
          <w:b/>
          <w:sz w:val="24"/>
          <w:szCs w:val="24"/>
          <w:lang w:val="en-US"/>
        </w:rPr>
        <w:t xml:space="preserve">I HAVE ACHIEVED REMISSION IN MY PATIENT. WHY SHOULD I CONTINUE TO BE CONCERNED? </w:t>
      </w:r>
    </w:p>
    <w:p w:rsidR="00E567FB" w:rsidRPr="00F14CA9" w:rsidRDefault="00E567FB" w:rsidP="00F14CA9">
      <w:pPr>
        <w:spacing w:after="0" w:line="360" w:lineRule="auto"/>
        <w:contextualSpacing/>
        <w:jc w:val="both"/>
        <w:rPr>
          <w:rFonts w:ascii="Book Antiqua" w:hAnsi="Book Antiqua"/>
          <w:sz w:val="24"/>
          <w:szCs w:val="24"/>
          <w:lang w:val="en-US" w:eastAsia="zh-CN"/>
        </w:rPr>
      </w:pPr>
      <w:r w:rsidRPr="00F14CA9">
        <w:rPr>
          <w:rFonts w:ascii="Book Antiqua" w:hAnsi="Book Antiqua"/>
          <w:sz w:val="24"/>
          <w:szCs w:val="24"/>
          <w:lang w:val="en-US"/>
        </w:rPr>
        <w:t>In spite of being in remission, IBD-IBS patients have an impaired quality of life, and deserve attention and care.</w:t>
      </w:r>
    </w:p>
    <w:p w:rsidR="00E567FB" w:rsidRPr="00F14CA9" w:rsidRDefault="00E567FB" w:rsidP="00570FBF">
      <w:pPr>
        <w:spacing w:after="0" w:line="360" w:lineRule="auto"/>
        <w:ind w:firstLineChars="200" w:firstLine="31680"/>
        <w:contextualSpacing/>
        <w:jc w:val="both"/>
        <w:rPr>
          <w:rFonts w:ascii="Book Antiqua" w:hAnsi="Book Antiqua"/>
          <w:sz w:val="24"/>
          <w:szCs w:val="24"/>
          <w:lang w:val="en-US"/>
        </w:rPr>
      </w:pPr>
      <w:r w:rsidRPr="00F14CA9">
        <w:rPr>
          <w:rFonts w:ascii="Book Antiqua" w:hAnsi="Book Antiqua"/>
          <w:sz w:val="24"/>
          <w:szCs w:val="24"/>
          <w:lang w:val="en-US"/>
        </w:rPr>
        <w:t>IBD patients in general have a worse quality of life (QoL) than controls, mostly related to disease activity</w:t>
      </w:r>
      <w:r w:rsidRPr="00F14CA9">
        <w:rPr>
          <w:rFonts w:ascii="Book Antiqua" w:hAnsi="Book Antiqua"/>
          <w:sz w:val="24"/>
          <w:szCs w:val="24"/>
          <w:vertAlign w:val="superscript"/>
          <w:lang w:val="en-US"/>
        </w:rPr>
        <w:t>[93-95]</w:t>
      </w:r>
      <w:r w:rsidRPr="00F14CA9">
        <w:rPr>
          <w:rFonts w:ascii="Book Antiqua" w:hAnsi="Book Antiqua"/>
          <w:sz w:val="24"/>
          <w:szCs w:val="24"/>
          <w:lang w:val="en-US"/>
        </w:rPr>
        <w:t xml:space="preserve">. Even though quiescent IBD patients with IBS-like symptoms are not at risk of suffering direct complications of IBD such as perforations, abscesses or toxic megacolon, their symptoms can be very intense and significantly reduce their QoL, maybe as much as an actual flare does. In Table </w:t>
      </w:r>
      <w:r w:rsidRPr="00F14CA9">
        <w:rPr>
          <w:rFonts w:ascii="Book Antiqua" w:hAnsi="Book Antiqua"/>
          <w:sz w:val="24"/>
          <w:szCs w:val="24"/>
          <w:lang w:val="en-US" w:eastAsia="zh-CN"/>
        </w:rPr>
        <w:t>3</w:t>
      </w:r>
      <w:r w:rsidRPr="00F14CA9">
        <w:rPr>
          <w:rFonts w:ascii="Book Antiqua" w:hAnsi="Book Antiqua"/>
          <w:sz w:val="24"/>
          <w:szCs w:val="24"/>
          <w:lang w:val="en-US"/>
        </w:rPr>
        <w:t xml:space="preserve"> we summarize all studies that have analyzed the effect of IBS-like symptom occurrence in different QoL scores and in anxiety and depression scales</w:t>
      </w:r>
      <w:r w:rsidRPr="00F14CA9">
        <w:rPr>
          <w:rFonts w:ascii="Book Antiqua" w:hAnsi="Book Antiqua"/>
          <w:sz w:val="24"/>
          <w:szCs w:val="24"/>
          <w:vertAlign w:val="superscript"/>
          <w:lang w:val="en-US"/>
        </w:rPr>
        <w:t>[2-5,33,35,44-46,48-51]</w:t>
      </w:r>
      <w:r w:rsidRPr="00F14CA9">
        <w:rPr>
          <w:rFonts w:ascii="Book Antiqua" w:hAnsi="Book Antiqua"/>
          <w:sz w:val="24"/>
          <w:szCs w:val="24"/>
          <w:lang w:val="en-US"/>
        </w:rPr>
        <w:t xml:space="preserve">. Although they are quite heterogeneous, all of them consistently show that IBD patients in remission who have IBS-like symptoms have a worse QoL and a greater probability of suffering from depression or anxiety than those who remain asymptomatic. </w:t>
      </w:r>
    </w:p>
    <w:p w:rsidR="00E567FB" w:rsidRPr="00F14CA9" w:rsidRDefault="00E567FB" w:rsidP="00F14CA9">
      <w:pPr>
        <w:spacing w:after="0" w:line="360" w:lineRule="auto"/>
        <w:contextualSpacing/>
        <w:jc w:val="both"/>
        <w:rPr>
          <w:rFonts w:ascii="Book Antiqua" w:hAnsi="Book Antiqua"/>
          <w:b/>
          <w:sz w:val="24"/>
          <w:szCs w:val="24"/>
          <w:lang w:val="en-US"/>
        </w:rPr>
      </w:pPr>
    </w:p>
    <w:p w:rsidR="00E567FB" w:rsidRPr="00F14CA9" w:rsidRDefault="00E567FB" w:rsidP="00F14CA9">
      <w:pPr>
        <w:spacing w:after="0" w:line="360" w:lineRule="auto"/>
        <w:contextualSpacing/>
        <w:jc w:val="both"/>
        <w:rPr>
          <w:rFonts w:ascii="Book Antiqua" w:hAnsi="Book Antiqua"/>
          <w:b/>
          <w:sz w:val="24"/>
          <w:szCs w:val="24"/>
          <w:lang w:val="en-US"/>
        </w:rPr>
      </w:pPr>
      <w:r w:rsidRPr="00F14CA9">
        <w:rPr>
          <w:rFonts w:ascii="Book Antiqua" w:hAnsi="Book Antiqua"/>
          <w:b/>
          <w:sz w:val="24"/>
          <w:szCs w:val="24"/>
          <w:lang w:val="en-US"/>
        </w:rPr>
        <w:t>HOW DO WE TREAT FUNCTIONAL SYMPTOMS IN IBD PATIENTS IN REMISSION?</w:t>
      </w:r>
    </w:p>
    <w:p w:rsidR="00E567FB" w:rsidRPr="00F14CA9" w:rsidRDefault="00E567FB" w:rsidP="00F14CA9">
      <w:pPr>
        <w:pStyle w:val="HTMLPreformatted"/>
        <w:spacing w:line="360" w:lineRule="auto"/>
        <w:contextualSpacing/>
        <w:jc w:val="both"/>
        <w:rPr>
          <w:rFonts w:ascii="Book Antiqua" w:hAnsi="Book Antiqua" w:cs="Calibri"/>
          <w:color w:val="222222"/>
          <w:sz w:val="24"/>
          <w:szCs w:val="24"/>
          <w:lang w:val="en-US" w:eastAsia="zh-CN"/>
        </w:rPr>
      </w:pPr>
      <w:r w:rsidRPr="00F14CA9">
        <w:rPr>
          <w:rFonts w:ascii="Book Antiqua" w:hAnsi="Book Antiqua" w:cs="Calibri"/>
          <w:color w:val="222222"/>
          <w:sz w:val="24"/>
          <w:szCs w:val="24"/>
          <w:lang w:val="en-US"/>
        </w:rPr>
        <w:t xml:space="preserve">Evidence in IBD-IBS treatment is very poor to date. It is reasonable to apply usual IBS treatment strategies (diet modification, antispasmodics, antidepressants, probiotics, </w:t>
      </w:r>
      <w:r w:rsidRPr="00F14CA9">
        <w:rPr>
          <w:rFonts w:ascii="Book Antiqua" w:hAnsi="Book Antiqua" w:cs="Calibri"/>
          <w:i/>
          <w:color w:val="222222"/>
          <w:sz w:val="24"/>
          <w:szCs w:val="24"/>
          <w:lang w:val="en-US"/>
        </w:rPr>
        <w:t>etc.</w:t>
      </w:r>
      <w:r w:rsidRPr="00F14CA9">
        <w:rPr>
          <w:rFonts w:ascii="Book Antiqua" w:hAnsi="Book Antiqua" w:cs="Calibri"/>
          <w:color w:val="222222"/>
          <w:sz w:val="24"/>
          <w:szCs w:val="24"/>
          <w:lang w:val="en-US"/>
        </w:rPr>
        <w:t>) in the meantime.</w:t>
      </w:r>
    </w:p>
    <w:p w:rsidR="00E567FB" w:rsidRPr="00F14CA9" w:rsidRDefault="00E567FB" w:rsidP="00570FBF">
      <w:pPr>
        <w:pStyle w:val="HTMLPreformatted"/>
        <w:spacing w:line="360" w:lineRule="auto"/>
        <w:ind w:firstLineChars="200" w:firstLine="31680"/>
        <w:contextualSpacing/>
        <w:jc w:val="both"/>
        <w:rPr>
          <w:rFonts w:ascii="Book Antiqua" w:hAnsi="Book Antiqua" w:cs="Calibri"/>
          <w:color w:val="222222"/>
          <w:sz w:val="24"/>
          <w:szCs w:val="24"/>
          <w:lang w:val="en-US"/>
        </w:rPr>
      </w:pPr>
      <w:r w:rsidRPr="00F14CA9">
        <w:rPr>
          <w:rFonts w:ascii="Book Antiqua" w:hAnsi="Book Antiqua" w:cs="Calibri"/>
          <w:color w:val="222222"/>
          <w:sz w:val="24"/>
          <w:szCs w:val="24"/>
          <w:lang w:val="en-US"/>
        </w:rPr>
        <w:t>The literature addressing this question is very scarce and of little quality, mostly based on experts´ recommendations</w:t>
      </w:r>
      <w:r w:rsidRPr="00F14CA9">
        <w:rPr>
          <w:rFonts w:ascii="Book Antiqua" w:hAnsi="Book Antiqua" w:cs="Calibri"/>
          <w:color w:val="222222"/>
          <w:sz w:val="24"/>
          <w:szCs w:val="24"/>
          <w:vertAlign w:val="superscript"/>
          <w:lang w:val="en-US"/>
        </w:rPr>
        <w:t>[8,38,96,97]</w:t>
      </w:r>
      <w:r w:rsidRPr="00F14CA9">
        <w:rPr>
          <w:rFonts w:ascii="Book Antiqua" w:hAnsi="Book Antiqua" w:cs="Calibri"/>
          <w:color w:val="222222"/>
          <w:sz w:val="24"/>
          <w:szCs w:val="24"/>
          <w:lang w:val="en-US"/>
        </w:rPr>
        <w:t>. It seems very reasonable to follow a step-up approach to avoid over-medication in patients who very probably are already on immunosuppressive maintenance drugs.</w:t>
      </w:r>
    </w:p>
    <w:p w:rsidR="00E567FB" w:rsidRPr="00F14CA9" w:rsidRDefault="00E567FB" w:rsidP="00F14CA9">
      <w:pPr>
        <w:pStyle w:val="HTMLPreformatted"/>
        <w:spacing w:line="360" w:lineRule="auto"/>
        <w:contextualSpacing/>
        <w:jc w:val="both"/>
        <w:rPr>
          <w:rFonts w:ascii="Book Antiqua" w:hAnsi="Book Antiqua" w:cs="Calibri"/>
          <w:color w:val="222222"/>
          <w:sz w:val="24"/>
          <w:szCs w:val="24"/>
          <w:lang w:val="en-US"/>
        </w:rPr>
      </w:pPr>
    </w:p>
    <w:p w:rsidR="00E567FB" w:rsidRPr="00F14CA9" w:rsidRDefault="00E567FB" w:rsidP="00F14CA9">
      <w:pPr>
        <w:pStyle w:val="HTMLPreformatted"/>
        <w:spacing w:line="360" w:lineRule="auto"/>
        <w:contextualSpacing/>
        <w:jc w:val="both"/>
        <w:rPr>
          <w:rFonts w:ascii="Book Antiqua" w:hAnsi="Book Antiqua" w:cs="Calibri"/>
          <w:b/>
          <w:i/>
          <w:color w:val="222222"/>
          <w:sz w:val="24"/>
          <w:szCs w:val="24"/>
          <w:lang w:val="en-US"/>
        </w:rPr>
      </w:pPr>
      <w:r w:rsidRPr="00F14CA9">
        <w:rPr>
          <w:rFonts w:ascii="Book Antiqua" w:hAnsi="Book Antiqua" w:cs="Calibri"/>
          <w:b/>
          <w:i/>
          <w:color w:val="222222"/>
          <w:sz w:val="24"/>
          <w:szCs w:val="24"/>
          <w:lang w:val="en-US"/>
        </w:rPr>
        <w:t>Diet interventions</w:t>
      </w:r>
    </w:p>
    <w:p w:rsidR="00E567FB" w:rsidRPr="00F14CA9" w:rsidRDefault="00E567FB" w:rsidP="00F14CA9">
      <w:pPr>
        <w:pStyle w:val="HTMLPreformatted"/>
        <w:spacing w:line="360" w:lineRule="auto"/>
        <w:contextualSpacing/>
        <w:jc w:val="both"/>
        <w:rPr>
          <w:rFonts w:ascii="Book Antiqua" w:hAnsi="Book Antiqua" w:cs="Calibri"/>
          <w:color w:val="222222"/>
          <w:sz w:val="24"/>
          <w:szCs w:val="24"/>
          <w:lang w:val="en-US"/>
        </w:rPr>
      </w:pPr>
      <w:r w:rsidRPr="00F14CA9">
        <w:rPr>
          <w:rFonts w:ascii="Book Antiqua" w:hAnsi="Book Antiqua" w:cs="Calibri"/>
          <w:color w:val="222222"/>
          <w:sz w:val="24"/>
          <w:szCs w:val="24"/>
          <w:lang w:val="en-US"/>
        </w:rPr>
        <w:t>Some authors recommend elaborating a diary to detect foods and beverages that provoke symptoms and eliminate them whenever feasible</w:t>
      </w:r>
      <w:r w:rsidRPr="00F14CA9">
        <w:rPr>
          <w:rFonts w:ascii="Book Antiqua" w:hAnsi="Book Antiqua" w:cs="Calibri"/>
          <w:color w:val="222222"/>
          <w:sz w:val="24"/>
          <w:szCs w:val="24"/>
          <w:vertAlign w:val="superscript"/>
          <w:lang w:val="en-US"/>
        </w:rPr>
        <w:t>[97]</w:t>
      </w:r>
      <w:r w:rsidRPr="00F14CA9">
        <w:rPr>
          <w:rFonts w:ascii="Book Antiqua" w:hAnsi="Book Antiqua" w:cs="Calibri"/>
          <w:color w:val="222222"/>
          <w:sz w:val="24"/>
          <w:szCs w:val="24"/>
          <w:lang w:val="en-US"/>
        </w:rPr>
        <w:t>. This is not easy as noxious effects can be accumulative (</w:t>
      </w:r>
      <w:r w:rsidRPr="00F14CA9">
        <w:rPr>
          <w:rFonts w:ascii="Book Antiqua" w:hAnsi="Book Antiqua" w:cs="Calibri"/>
          <w:i/>
          <w:color w:val="222222"/>
          <w:sz w:val="24"/>
          <w:szCs w:val="24"/>
          <w:lang w:val="en-US"/>
        </w:rPr>
        <w:t>i.e.,</w:t>
      </w:r>
      <w:r w:rsidRPr="00F14CA9">
        <w:rPr>
          <w:rFonts w:ascii="Book Antiqua" w:hAnsi="Book Antiqua" w:cs="Calibri"/>
          <w:color w:val="222222"/>
          <w:sz w:val="24"/>
          <w:szCs w:val="24"/>
          <w:lang w:val="en-US"/>
        </w:rPr>
        <w:t xml:space="preserve"> symptoms may appear after eating them for several days and not immediately) and dose-dependent (</w:t>
      </w:r>
      <w:r w:rsidRPr="00F14CA9">
        <w:rPr>
          <w:rFonts w:ascii="Book Antiqua" w:hAnsi="Book Antiqua" w:cs="Calibri"/>
          <w:i/>
          <w:color w:val="222222"/>
          <w:sz w:val="24"/>
          <w:szCs w:val="24"/>
          <w:lang w:val="en-US"/>
        </w:rPr>
        <w:t>i.e.,</w:t>
      </w:r>
      <w:r w:rsidRPr="00F14CA9">
        <w:rPr>
          <w:rFonts w:ascii="Book Antiqua" w:hAnsi="Book Antiqua" w:cs="Calibri"/>
          <w:color w:val="222222"/>
          <w:sz w:val="24"/>
          <w:szCs w:val="24"/>
          <w:lang w:val="en-US"/>
        </w:rPr>
        <w:t xml:space="preserve"> small amounts could be well tolerated)</w:t>
      </w:r>
      <w:r w:rsidRPr="00F14CA9">
        <w:rPr>
          <w:rFonts w:ascii="Book Antiqua" w:hAnsi="Book Antiqua" w:cs="Calibri"/>
          <w:color w:val="222222"/>
          <w:sz w:val="24"/>
          <w:szCs w:val="24"/>
          <w:vertAlign w:val="superscript"/>
          <w:lang w:val="en-US"/>
        </w:rPr>
        <w:t>[96]</w:t>
      </w:r>
      <w:r w:rsidRPr="00F14CA9">
        <w:rPr>
          <w:rFonts w:ascii="Book Antiqua" w:hAnsi="Book Antiqua" w:cs="Calibri"/>
          <w:color w:val="222222"/>
          <w:sz w:val="24"/>
          <w:szCs w:val="24"/>
          <w:lang w:val="en-US"/>
        </w:rPr>
        <w:t>. IBS literature is rich in food lists that have been involved in symptom triggering, and most include lactose, caffeine, fat-rich foods, deep fried foods, chewing gums, alcohol and sorbitol</w:t>
      </w:r>
      <w:r w:rsidRPr="00F14CA9">
        <w:rPr>
          <w:rFonts w:ascii="Book Antiqua" w:hAnsi="Book Antiqua" w:cs="Calibri"/>
          <w:color w:val="222222"/>
          <w:sz w:val="24"/>
          <w:szCs w:val="24"/>
          <w:vertAlign w:val="superscript"/>
          <w:lang w:val="en-US"/>
        </w:rPr>
        <w:t>[98</w:t>
      </w:r>
      <w:r w:rsidRPr="00F14CA9">
        <w:rPr>
          <w:rFonts w:ascii="Book Antiqua" w:hAnsi="Book Antiqua" w:cs="Calibri"/>
          <w:color w:val="222222"/>
          <w:sz w:val="24"/>
          <w:szCs w:val="24"/>
          <w:vertAlign w:val="superscript"/>
          <w:lang w:val="en-US" w:eastAsia="zh-CN"/>
        </w:rPr>
        <w:t>,</w:t>
      </w:r>
      <w:r w:rsidRPr="00F14CA9">
        <w:rPr>
          <w:rFonts w:ascii="Book Antiqua" w:hAnsi="Book Antiqua" w:cs="Calibri"/>
          <w:color w:val="222222"/>
          <w:sz w:val="24"/>
          <w:szCs w:val="24"/>
          <w:vertAlign w:val="superscript"/>
          <w:lang w:val="en-US"/>
        </w:rPr>
        <w:t>99]</w:t>
      </w:r>
      <w:r w:rsidRPr="00F14CA9">
        <w:rPr>
          <w:rFonts w:ascii="Book Antiqua" w:hAnsi="Book Antiqua" w:cs="Calibri"/>
          <w:color w:val="222222"/>
          <w:sz w:val="24"/>
          <w:szCs w:val="24"/>
          <w:lang w:val="en-US"/>
        </w:rPr>
        <w:t>. In recent years efforts are being made in order to establish a more systematic and more evidence-based approach to diet management in IBS. Diets with low quantities of fermentable oligosaccharides, disaccharides, monosaccharides and polyols (FODMAPs) reduce symptoms in well</w:t>
      </w:r>
      <w:r w:rsidRPr="00F14CA9">
        <w:rPr>
          <w:rFonts w:ascii="Book Antiqua" w:hAnsi="Book Antiqua" w:cs="Calibri"/>
          <w:color w:val="222222"/>
          <w:sz w:val="24"/>
          <w:szCs w:val="24"/>
          <w:lang w:val="en-US" w:eastAsia="zh-CN"/>
        </w:rPr>
        <w:t>-</w:t>
      </w:r>
      <w:r w:rsidRPr="00F14CA9">
        <w:rPr>
          <w:rFonts w:ascii="Book Antiqua" w:hAnsi="Book Antiqua" w:cs="Calibri"/>
          <w:color w:val="222222"/>
          <w:sz w:val="24"/>
          <w:szCs w:val="24"/>
          <w:lang w:val="en-US"/>
        </w:rPr>
        <w:t>designed clinical trials</w:t>
      </w:r>
      <w:r w:rsidRPr="00F14CA9">
        <w:rPr>
          <w:rFonts w:ascii="Book Antiqua" w:hAnsi="Book Antiqua" w:cs="Calibri"/>
          <w:color w:val="222222"/>
          <w:sz w:val="24"/>
          <w:szCs w:val="24"/>
          <w:vertAlign w:val="superscript"/>
          <w:lang w:val="en-US"/>
        </w:rPr>
        <w:t>[100]</w:t>
      </w:r>
      <w:r w:rsidRPr="00F14CA9">
        <w:rPr>
          <w:rFonts w:ascii="Book Antiqua" w:hAnsi="Book Antiqua" w:cs="Calibri"/>
          <w:color w:val="222222"/>
          <w:sz w:val="24"/>
          <w:szCs w:val="24"/>
          <w:lang w:val="en-US"/>
        </w:rPr>
        <w:t>. This strategy could be useful in IBD-IBS patients, but remains unproven</w:t>
      </w:r>
      <w:r w:rsidRPr="00F14CA9">
        <w:rPr>
          <w:rFonts w:ascii="Book Antiqua" w:hAnsi="Book Antiqua" w:cs="Calibri"/>
          <w:color w:val="222222"/>
          <w:sz w:val="24"/>
          <w:szCs w:val="24"/>
          <w:vertAlign w:val="superscript"/>
          <w:lang w:val="en-US"/>
        </w:rPr>
        <w:t>[101]</w:t>
      </w:r>
      <w:r w:rsidRPr="00F14CA9">
        <w:rPr>
          <w:rFonts w:ascii="Book Antiqua" w:hAnsi="Book Antiqua" w:cs="Calibri"/>
          <w:color w:val="222222"/>
          <w:sz w:val="24"/>
          <w:szCs w:val="24"/>
          <w:lang w:val="en-US"/>
        </w:rPr>
        <w:t>.</w:t>
      </w:r>
    </w:p>
    <w:p w:rsidR="00E567FB" w:rsidRPr="00F14CA9" w:rsidRDefault="00E567FB" w:rsidP="00F14CA9">
      <w:pPr>
        <w:pStyle w:val="HTMLPreformatted"/>
        <w:spacing w:line="360" w:lineRule="auto"/>
        <w:contextualSpacing/>
        <w:jc w:val="both"/>
        <w:rPr>
          <w:rFonts w:ascii="Book Antiqua" w:hAnsi="Book Antiqua" w:cs="Calibri"/>
          <w:color w:val="222222"/>
          <w:sz w:val="24"/>
          <w:szCs w:val="24"/>
          <w:lang w:val="en-US"/>
        </w:rPr>
      </w:pPr>
    </w:p>
    <w:p w:rsidR="00E567FB" w:rsidRPr="00F14CA9" w:rsidRDefault="00E567FB" w:rsidP="00F14CA9">
      <w:pPr>
        <w:pStyle w:val="HTMLPreformatted"/>
        <w:spacing w:line="360" w:lineRule="auto"/>
        <w:contextualSpacing/>
        <w:jc w:val="both"/>
        <w:rPr>
          <w:rFonts w:ascii="Book Antiqua" w:hAnsi="Book Antiqua" w:cs="Calibri"/>
          <w:b/>
          <w:i/>
          <w:sz w:val="24"/>
          <w:szCs w:val="24"/>
          <w:lang w:val="en-US"/>
        </w:rPr>
      </w:pPr>
      <w:r w:rsidRPr="00F14CA9">
        <w:rPr>
          <w:rFonts w:ascii="Book Antiqua" w:hAnsi="Book Antiqua" w:cs="Calibri"/>
          <w:b/>
          <w:i/>
          <w:sz w:val="24"/>
          <w:szCs w:val="24"/>
          <w:lang w:val="en-US"/>
        </w:rPr>
        <w:t>Fiber supplementation</w:t>
      </w:r>
    </w:p>
    <w:p w:rsidR="00E567FB" w:rsidRPr="00F14CA9" w:rsidRDefault="00E567FB" w:rsidP="00F14CA9">
      <w:pPr>
        <w:pStyle w:val="HTMLPreformatted"/>
        <w:spacing w:line="360" w:lineRule="auto"/>
        <w:contextualSpacing/>
        <w:jc w:val="both"/>
        <w:rPr>
          <w:rFonts w:ascii="Book Antiqua" w:hAnsi="Book Antiqua" w:cs="Calibri"/>
          <w:sz w:val="24"/>
          <w:szCs w:val="24"/>
          <w:lang w:val="en-US"/>
        </w:rPr>
      </w:pPr>
      <w:r w:rsidRPr="00F14CA9">
        <w:rPr>
          <w:rFonts w:ascii="Book Antiqua" w:hAnsi="Book Antiqua" w:cs="Calibri"/>
          <w:sz w:val="24"/>
          <w:szCs w:val="24"/>
          <w:lang w:val="en-US"/>
        </w:rPr>
        <w:t xml:space="preserve">Hallert </w:t>
      </w:r>
      <w:r w:rsidRPr="00F14CA9">
        <w:rPr>
          <w:rFonts w:ascii="Book Antiqua" w:hAnsi="Book Antiqua" w:cs="Calibri"/>
          <w:i/>
          <w:sz w:val="24"/>
          <w:szCs w:val="24"/>
          <w:lang w:val="en-US"/>
        </w:rPr>
        <w:t>et al</w:t>
      </w:r>
      <w:r w:rsidRPr="00F14CA9">
        <w:rPr>
          <w:rFonts w:ascii="Book Antiqua" w:hAnsi="Book Antiqua" w:cs="Calibri"/>
          <w:sz w:val="24"/>
          <w:szCs w:val="24"/>
          <w:vertAlign w:val="superscript"/>
          <w:lang w:val="en-US"/>
        </w:rPr>
        <w:t>[102]</w:t>
      </w:r>
      <w:r w:rsidRPr="00F14CA9">
        <w:rPr>
          <w:rFonts w:ascii="Book Antiqua" w:hAnsi="Book Antiqua" w:cs="Calibri"/>
          <w:sz w:val="24"/>
          <w:szCs w:val="24"/>
          <w:lang w:val="en-US"/>
        </w:rPr>
        <w:t xml:space="preserve"> carried out a small, placebo-controlled trial of ispaghula husk in ulcerative colitis patients in endoscopic remission who complained of several gastrointestinal symptoms. Although not defined by the authors as IBS, the symptoms they describe were those typically present in it (pain, diarrhea, urgency, constipation, bloating</w:t>
      </w:r>
      <w:r w:rsidRPr="00F14CA9">
        <w:rPr>
          <w:rFonts w:ascii="Book Antiqua" w:hAnsi="Book Antiqua" w:cs="Calibri"/>
          <w:sz w:val="24"/>
          <w:szCs w:val="24"/>
          <w:lang w:val="en-US" w:eastAsia="zh-CN"/>
        </w:rPr>
        <w:t>,</w:t>
      </w:r>
      <w:r w:rsidRPr="00F14CA9">
        <w:rPr>
          <w:rFonts w:ascii="Book Antiqua" w:hAnsi="Book Antiqua" w:cs="Calibri"/>
          <w:sz w:val="24"/>
          <w:szCs w:val="24"/>
          <w:lang w:val="en-US"/>
        </w:rPr>
        <w:t xml:space="preserve"> </w:t>
      </w:r>
      <w:r w:rsidRPr="00F14CA9">
        <w:rPr>
          <w:rFonts w:ascii="Book Antiqua" w:hAnsi="Book Antiqua" w:cs="Calibri"/>
          <w:i/>
          <w:sz w:val="24"/>
          <w:szCs w:val="24"/>
          <w:lang w:val="en-US"/>
        </w:rPr>
        <w:t>etc.</w:t>
      </w:r>
      <w:r w:rsidRPr="00F14CA9">
        <w:rPr>
          <w:rFonts w:ascii="Book Antiqua" w:hAnsi="Book Antiqua" w:cs="Calibri"/>
          <w:sz w:val="24"/>
          <w:szCs w:val="24"/>
          <w:lang w:val="en-US"/>
        </w:rPr>
        <w:t>). Ispaghula was more effective than placebo in improving those symptoms so fiber supplementation could be beneficial. In contrast, other authors recommend fiber reduction based on the fact that fiber, especially the insoluble subtype, can exacerbate symptoms in IBS (mainly bloating and flatulence)</w:t>
      </w:r>
      <w:r w:rsidRPr="00F14CA9">
        <w:rPr>
          <w:rFonts w:ascii="Book Antiqua" w:hAnsi="Book Antiqua" w:cs="Calibri"/>
          <w:sz w:val="24"/>
          <w:szCs w:val="24"/>
          <w:vertAlign w:val="superscript"/>
          <w:lang w:val="en-US"/>
        </w:rPr>
        <w:t>[103-105]</w:t>
      </w:r>
      <w:r w:rsidRPr="00F14CA9">
        <w:rPr>
          <w:rFonts w:ascii="Book Antiqua" w:hAnsi="Book Antiqua" w:cs="Calibri"/>
          <w:sz w:val="24"/>
          <w:szCs w:val="24"/>
          <w:lang w:val="en-US"/>
        </w:rPr>
        <w:t>.</w:t>
      </w:r>
    </w:p>
    <w:p w:rsidR="00E567FB" w:rsidRPr="00F14CA9" w:rsidRDefault="00E567FB" w:rsidP="00F14CA9">
      <w:pPr>
        <w:pStyle w:val="HTMLPreformatted"/>
        <w:spacing w:line="360" w:lineRule="auto"/>
        <w:contextualSpacing/>
        <w:jc w:val="both"/>
        <w:rPr>
          <w:rFonts w:ascii="Book Antiqua" w:hAnsi="Book Antiqua" w:cs="Calibri"/>
          <w:sz w:val="24"/>
          <w:szCs w:val="24"/>
          <w:lang w:val="en-US"/>
        </w:rPr>
      </w:pPr>
    </w:p>
    <w:p w:rsidR="00E567FB" w:rsidRPr="00F14CA9" w:rsidRDefault="00E567FB" w:rsidP="00F14CA9">
      <w:pPr>
        <w:pStyle w:val="HTMLPreformatted"/>
        <w:spacing w:line="360" w:lineRule="auto"/>
        <w:contextualSpacing/>
        <w:jc w:val="both"/>
        <w:rPr>
          <w:rFonts w:ascii="Book Antiqua" w:hAnsi="Book Antiqua" w:cs="Calibri"/>
          <w:b/>
          <w:i/>
          <w:sz w:val="24"/>
          <w:szCs w:val="24"/>
          <w:lang w:val="en-US"/>
        </w:rPr>
      </w:pPr>
      <w:r w:rsidRPr="00F14CA9">
        <w:rPr>
          <w:rFonts w:ascii="Book Antiqua" w:hAnsi="Book Antiqua" w:cs="Calibri"/>
          <w:b/>
          <w:i/>
          <w:sz w:val="24"/>
          <w:szCs w:val="24"/>
          <w:lang w:val="en-US"/>
        </w:rPr>
        <w:t>Antispasmodics and antidiarrheals</w:t>
      </w:r>
    </w:p>
    <w:p w:rsidR="00E567FB" w:rsidRPr="00F14CA9" w:rsidRDefault="00E567FB" w:rsidP="00F14CA9">
      <w:pPr>
        <w:pStyle w:val="HTMLPreformatted"/>
        <w:spacing w:line="360" w:lineRule="auto"/>
        <w:contextualSpacing/>
        <w:jc w:val="both"/>
        <w:rPr>
          <w:rFonts w:ascii="Book Antiqua" w:hAnsi="Book Antiqua" w:cs="Calibri"/>
          <w:sz w:val="24"/>
          <w:szCs w:val="24"/>
          <w:lang w:val="en-US" w:eastAsia="zh-CN"/>
        </w:rPr>
      </w:pPr>
      <w:r w:rsidRPr="00F14CA9">
        <w:rPr>
          <w:rFonts w:ascii="Book Antiqua" w:hAnsi="Book Antiqua" w:cs="Calibri"/>
          <w:sz w:val="24"/>
          <w:szCs w:val="24"/>
          <w:lang w:val="en-US"/>
        </w:rPr>
        <w:t>Antispasmodics as a group are useful in IBS management and have a favorable safety profile</w:t>
      </w:r>
      <w:r w:rsidRPr="00F14CA9">
        <w:rPr>
          <w:rFonts w:ascii="Book Antiqua" w:hAnsi="Book Antiqua" w:cs="Calibri"/>
          <w:sz w:val="24"/>
          <w:szCs w:val="24"/>
          <w:vertAlign w:val="superscript"/>
          <w:lang w:val="en-US"/>
        </w:rPr>
        <w:t>[105,106]</w:t>
      </w:r>
      <w:r w:rsidRPr="00F14CA9">
        <w:rPr>
          <w:rFonts w:ascii="Book Antiqua" w:hAnsi="Book Antiqua" w:cs="Calibri"/>
          <w:sz w:val="24"/>
          <w:szCs w:val="24"/>
          <w:lang w:val="en-US"/>
        </w:rPr>
        <w:t>. They could be used in quiescent IBD patients with IBS-like symptoms, although no specific trials have been published to explore their efficacy. The theoretical risk exists of inducing toxic megacolon if IBD is active</w:t>
      </w:r>
      <w:r w:rsidRPr="00F14CA9">
        <w:rPr>
          <w:rFonts w:ascii="Book Antiqua" w:hAnsi="Book Antiqua" w:cs="Calibri"/>
          <w:sz w:val="24"/>
          <w:szCs w:val="24"/>
          <w:vertAlign w:val="superscript"/>
          <w:lang w:val="en-US"/>
        </w:rPr>
        <w:t>[103,107]</w:t>
      </w:r>
      <w:r w:rsidRPr="00F14CA9">
        <w:rPr>
          <w:rFonts w:ascii="Book Antiqua" w:hAnsi="Book Antiqua" w:cs="Calibri"/>
          <w:sz w:val="24"/>
          <w:szCs w:val="24"/>
          <w:lang w:val="en-US"/>
        </w:rPr>
        <w:t>.</w:t>
      </w:r>
    </w:p>
    <w:p w:rsidR="00E567FB" w:rsidRPr="00F14CA9" w:rsidRDefault="00E567FB" w:rsidP="00570FBF">
      <w:pPr>
        <w:pStyle w:val="HTMLPreformatted"/>
        <w:adjustRightInd w:val="0"/>
        <w:snapToGrid w:val="0"/>
        <w:spacing w:line="360" w:lineRule="auto"/>
        <w:ind w:firstLineChars="200" w:firstLine="31680"/>
        <w:jc w:val="both"/>
        <w:rPr>
          <w:rFonts w:ascii="Book Antiqua" w:hAnsi="Book Antiqua" w:cs="Calibri"/>
          <w:sz w:val="24"/>
          <w:szCs w:val="24"/>
          <w:lang w:val="en-US"/>
        </w:rPr>
      </w:pPr>
      <w:r w:rsidRPr="00F14CA9">
        <w:rPr>
          <w:rFonts w:ascii="Book Antiqua" w:hAnsi="Book Antiqua" w:cs="Calibri"/>
          <w:sz w:val="24"/>
          <w:szCs w:val="24"/>
          <w:lang w:val="en-US"/>
        </w:rPr>
        <w:t>Loperamide has no clearly proven efficacy in treating IBS but can nevertheless be useful to manage diarrhea</w:t>
      </w:r>
      <w:r w:rsidRPr="00F14CA9">
        <w:rPr>
          <w:rFonts w:ascii="Book Antiqua" w:hAnsi="Book Antiqua" w:cs="Calibri"/>
          <w:sz w:val="24"/>
          <w:szCs w:val="24"/>
          <w:vertAlign w:val="superscript"/>
          <w:lang w:val="en-US"/>
        </w:rPr>
        <w:t>[105,106]</w:t>
      </w:r>
      <w:r w:rsidRPr="00F14CA9">
        <w:rPr>
          <w:rFonts w:ascii="Book Antiqua" w:hAnsi="Book Antiqua" w:cs="Calibri"/>
          <w:sz w:val="24"/>
          <w:szCs w:val="24"/>
          <w:lang w:val="en-US"/>
        </w:rPr>
        <w:t>. It has to be used with caution if at all during a flare, as it could induce a toxic megacolon</w:t>
      </w:r>
      <w:r w:rsidRPr="00F14CA9">
        <w:rPr>
          <w:rFonts w:ascii="Book Antiqua" w:hAnsi="Book Antiqua" w:cs="Calibri"/>
          <w:sz w:val="24"/>
          <w:szCs w:val="24"/>
          <w:vertAlign w:val="superscript"/>
          <w:lang w:val="en-US"/>
        </w:rPr>
        <w:t>[108,109]</w:t>
      </w:r>
      <w:r w:rsidRPr="00F14CA9">
        <w:rPr>
          <w:rFonts w:ascii="Book Antiqua" w:hAnsi="Book Antiqua" w:cs="Calibri"/>
          <w:sz w:val="24"/>
          <w:szCs w:val="24"/>
          <w:lang w:val="en-US"/>
        </w:rPr>
        <w:t>. A placebo-controlled trial in CD patients with chronic diarrhea showed benefits of loperamide in alleviating symptoms, so its judicious use could offer satisfactory relief in patients in remission with ongoing diarrhea</w:t>
      </w:r>
      <w:r w:rsidRPr="00F14CA9">
        <w:rPr>
          <w:rFonts w:ascii="Book Antiqua" w:hAnsi="Book Antiqua" w:cs="Calibri"/>
          <w:sz w:val="24"/>
          <w:szCs w:val="24"/>
          <w:vertAlign w:val="superscript"/>
          <w:lang w:val="en-US"/>
        </w:rPr>
        <w:t>[103,110]</w:t>
      </w:r>
      <w:r w:rsidRPr="00F14CA9">
        <w:rPr>
          <w:rFonts w:ascii="Book Antiqua" w:hAnsi="Book Antiqua" w:cs="Calibri"/>
          <w:sz w:val="24"/>
          <w:szCs w:val="24"/>
          <w:lang w:val="en-US"/>
        </w:rPr>
        <w:t>.</w:t>
      </w:r>
    </w:p>
    <w:p w:rsidR="00E567FB" w:rsidRPr="00F14CA9" w:rsidRDefault="00E567FB" w:rsidP="00F14CA9">
      <w:pPr>
        <w:spacing w:after="0" w:line="360" w:lineRule="auto"/>
        <w:contextualSpacing/>
        <w:jc w:val="both"/>
        <w:rPr>
          <w:rFonts w:ascii="Book Antiqua" w:hAnsi="Book Antiqua"/>
          <w:b/>
          <w:bCs/>
          <w:i/>
          <w:iCs/>
          <w:sz w:val="24"/>
          <w:szCs w:val="24"/>
          <w:lang w:val="en-US"/>
        </w:rPr>
      </w:pPr>
    </w:p>
    <w:p w:rsidR="00E567FB" w:rsidRPr="00F14CA9" w:rsidRDefault="00E567FB" w:rsidP="00F14CA9">
      <w:pPr>
        <w:spacing w:after="0" w:line="360" w:lineRule="auto"/>
        <w:contextualSpacing/>
        <w:jc w:val="both"/>
        <w:rPr>
          <w:rFonts w:ascii="Book Antiqua" w:hAnsi="Book Antiqua"/>
          <w:b/>
          <w:bCs/>
          <w:i/>
          <w:iCs/>
          <w:sz w:val="24"/>
          <w:szCs w:val="24"/>
          <w:lang w:val="en-US"/>
        </w:rPr>
      </w:pPr>
      <w:r w:rsidRPr="00F14CA9">
        <w:rPr>
          <w:rFonts w:ascii="Book Antiqua" w:hAnsi="Book Antiqua"/>
          <w:b/>
          <w:bCs/>
          <w:i/>
          <w:iCs/>
          <w:sz w:val="24"/>
          <w:szCs w:val="24"/>
          <w:lang w:val="en-US"/>
        </w:rPr>
        <w:t>Antidepressants</w:t>
      </w:r>
    </w:p>
    <w:p w:rsidR="00E567FB" w:rsidRPr="00F14CA9" w:rsidRDefault="00E567FB" w:rsidP="00F14CA9">
      <w:pPr>
        <w:spacing w:after="0" w:line="360" w:lineRule="auto"/>
        <w:contextualSpacing/>
        <w:jc w:val="both"/>
        <w:rPr>
          <w:rFonts w:ascii="Book Antiqua" w:hAnsi="Book Antiqua"/>
          <w:bCs/>
          <w:iCs/>
          <w:sz w:val="24"/>
          <w:szCs w:val="24"/>
          <w:lang w:val="en-US"/>
        </w:rPr>
      </w:pPr>
      <w:r w:rsidRPr="00F14CA9">
        <w:rPr>
          <w:rFonts w:ascii="Book Antiqua" w:hAnsi="Book Antiqua"/>
          <w:bCs/>
          <w:iCs/>
          <w:sz w:val="24"/>
          <w:szCs w:val="24"/>
          <w:lang w:val="en-US"/>
        </w:rPr>
        <w:t>Antidepressants as a group, both tricyclic antidepressants (TCA) and selective serotonin reuptake inhibitors (SSRI), are effective in providing global symptom relief in IBS</w:t>
      </w:r>
      <w:r w:rsidRPr="00F14CA9">
        <w:rPr>
          <w:rFonts w:ascii="Book Antiqua" w:hAnsi="Book Antiqua"/>
          <w:bCs/>
          <w:iCs/>
          <w:sz w:val="24"/>
          <w:szCs w:val="24"/>
          <w:vertAlign w:val="superscript"/>
          <w:lang w:val="en-US"/>
        </w:rPr>
        <w:t>[105,106]</w:t>
      </w:r>
      <w:r w:rsidRPr="00F14CA9">
        <w:rPr>
          <w:rFonts w:ascii="Book Antiqua" w:hAnsi="Book Antiqua"/>
          <w:bCs/>
          <w:iCs/>
          <w:sz w:val="24"/>
          <w:szCs w:val="24"/>
          <w:lang w:val="en-US"/>
        </w:rPr>
        <w:t>. Besides their neuromodulatory action they could exert an anti-inflammatory effect, as shown in animal models</w:t>
      </w:r>
      <w:r w:rsidRPr="00F14CA9">
        <w:rPr>
          <w:rFonts w:ascii="Book Antiqua" w:hAnsi="Book Antiqua"/>
          <w:bCs/>
          <w:iCs/>
          <w:sz w:val="24"/>
          <w:szCs w:val="24"/>
          <w:vertAlign w:val="superscript"/>
          <w:lang w:val="en-US"/>
        </w:rPr>
        <w:t>[111]</w:t>
      </w:r>
      <w:r w:rsidRPr="00F14CA9">
        <w:rPr>
          <w:rFonts w:ascii="Book Antiqua" w:hAnsi="Book Antiqua"/>
          <w:bCs/>
          <w:iCs/>
          <w:sz w:val="24"/>
          <w:szCs w:val="24"/>
          <w:lang w:val="en-US"/>
        </w:rPr>
        <w:t>. Most publications</w:t>
      </w:r>
      <w:r w:rsidRPr="00F14CA9">
        <w:rPr>
          <w:rFonts w:ascii="Book Antiqua" w:hAnsi="Book Antiqua"/>
          <w:bCs/>
          <w:iCs/>
          <w:sz w:val="24"/>
          <w:szCs w:val="24"/>
          <w:vertAlign w:val="superscript"/>
          <w:lang w:val="en-US"/>
        </w:rPr>
        <w:t>[112]</w:t>
      </w:r>
      <w:r w:rsidRPr="00F14CA9">
        <w:rPr>
          <w:rFonts w:ascii="Book Antiqua" w:hAnsi="Book Antiqua"/>
          <w:bCs/>
          <w:iCs/>
          <w:sz w:val="24"/>
          <w:szCs w:val="24"/>
          <w:lang w:val="en-US"/>
        </w:rPr>
        <w:t xml:space="preserve"> referring to use of antidepressants in IBD are case reports that globally suggest a beneficial effect of these drugs not only in psychological symptoms but also in somatic ones. A more recent retrospective study has shown that IBD patients with concurrent depression who were under high dose antidepressant regimens had fewer disease flares and had less need of steroids</w:t>
      </w:r>
      <w:r w:rsidRPr="00F14CA9">
        <w:rPr>
          <w:rFonts w:ascii="Book Antiqua" w:hAnsi="Book Antiqua"/>
          <w:bCs/>
          <w:iCs/>
          <w:sz w:val="24"/>
          <w:szCs w:val="24"/>
          <w:vertAlign w:val="superscript"/>
          <w:lang w:val="en-US"/>
        </w:rPr>
        <w:t>[113]</w:t>
      </w:r>
      <w:r w:rsidRPr="00F14CA9">
        <w:rPr>
          <w:rFonts w:ascii="Book Antiqua" w:hAnsi="Book Antiqua"/>
          <w:bCs/>
          <w:iCs/>
          <w:sz w:val="24"/>
          <w:szCs w:val="24"/>
          <w:lang w:val="en-US"/>
        </w:rPr>
        <w:t xml:space="preserve">. Iskandar </w:t>
      </w:r>
      <w:r w:rsidRPr="00F14CA9">
        <w:rPr>
          <w:rFonts w:ascii="Book Antiqua" w:hAnsi="Book Antiqua"/>
          <w:bCs/>
          <w:i/>
          <w:iCs/>
          <w:sz w:val="24"/>
          <w:szCs w:val="24"/>
          <w:lang w:val="en-US"/>
        </w:rPr>
        <w:t>et al</w:t>
      </w:r>
      <w:r w:rsidRPr="00F14CA9">
        <w:rPr>
          <w:rFonts w:ascii="Book Antiqua" w:hAnsi="Book Antiqua"/>
          <w:bCs/>
          <w:iCs/>
          <w:sz w:val="24"/>
          <w:szCs w:val="24"/>
          <w:vertAlign w:val="superscript"/>
          <w:lang w:val="en-US"/>
        </w:rPr>
        <w:t>[114]</w:t>
      </w:r>
      <w:r w:rsidRPr="00F14CA9">
        <w:rPr>
          <w:rFonts w:ascii="Book Antiqua" w:hAnsi="Book Antiqua"/>
          <w:bCs/>
          <w:iCs/>
          <w:sz w:val="24"/>
          <w:szCs w:val="24"/>
          <w:lang w:val="en-US"/>
        </w:rPr>
        <w:t xml:space="preserve"> have published the only original work to date that addresses specifically the potential utility of antidepressants in IBD-IBS. In their retrospective cohort study they compared the efficacy of low dose TCAs in 81 IBD patients in remission or with mild disease who complained of ongoing gastrointestinal symptoms, with that registered in a cohort of IBS patients. At least moderate improvement was achieved in 59.3% of IBD patients (higher in UC patients), similar to the proportion obtained in IBS. Data on other antidepressants such as SSRI in IBD are lacking. </w:t>
      </w:r>
    </w:p>
    <w:p w:rsidR="00E567FB" w:rsidRPr="00F14CA9" w:rsidRDefault="00E567FB" w:rsidP="00F14CA9">
      <w:pPr>
        <w:spacing w:after="0" w:line="360" w:lineRule="auto"/>
        <w:contextualSpacing/>
        <w:jc w:val="both"/>
        <w:rPr>
          <w:rFonts w:ascii="Book Antiqua" w:hAnsi="Book Antiqua"/>
          <w:b/>
          <w:bCs/>
          <w:i/>
          <w:iCs/>
          <w:sz w:val="24"/>
          <w:szCs w:val="24"/>
          <w:lang w:val="en-US"/>
        </w:rPr>
      </w:pPr>
    </w:p>
    <w:p w:rsidR="00E567FB" w:rsidRPr="00F14CA9" w:rsidRDefault="00E567FB" w:rsidP="00F14CA9">
      <w:pPr>
        <w:spacing w:after="0" w:line="360" w:lineRule="auto"/>
        <w:contextualSpacing/>
        <w:jc w:val="both"/>
        <w:rPr>
          <w:rFonts w:ascii="Book Antiqua" w:hAnsi="Book Antiqua"/>
          <w:b/>
          <w:bCs/>
          <w:i/>
          <w:iCs/>
          <w:sz w:val="24"/>
          <w:szCs w:val="24"/>
          <w:lang w:val="en-US"/>
        </w:rPr>
      </w:pPr>
      <w:r w:rsidRPr="00F14CA9">
        <w:rPr>
          <w:rFonts w:ascii="Book Antiqua" w:hAnsi="Book Antiqua"/>
          <w:b/>
          <w:bCs/>
          <w:i/>
          <w:iCs/>
          <w:sz w:val="24"/>
          <w:szCs w:val="24"/>
          <w:lang w:val="en-US"/>
        </w:rPr>
        <w:t>Any other options?</w:t>
      </w:r>
    </w:p>
    <w:p w:rsidR="00E567FB" w:rsidRPr="00F14CA9" w:rsidRDefault="00E567FB" w:rsidP="00F14CA9">
      <w:pPr>
        <w:spacing w:after="0" w:line="360" w:lineRule="auto"/>
        <w:contextualSpacing/>
        <w:jc w:val="both"/>
        <w:rPr>
          <w:rFonts w:ascii="Book Antiqua" w:hAnsi="Book Antiqua"/>
          <w:bCs/>
          <w:iCs/>
          <w:sz w:val="24"/>
          <w:szCs w:val="24"/>
          <w:lang w:val="en-US"/>
        </w:rPr>
      </w:pPr>
      <w:r w:rsidRPr="00F14CA9">
        <w:rPr>
          <w:rFonts w:ascii="Book Antiqua" w:hAnsi="Book Antiqua"/>
          <w:bCs/>
          <w:iCs/>
          <w:sz w:val="24"/>
          <w:szCs w:val="24"/>
          <w:lang w:val="en-US"/>
        </w:rPr>
        <w:t>No other treatments have been explored in IBD-IBS, but there are several fields very interesting for future research. Involvement of gut flora in both IBS and IBD (see above), efficacy of non-absorbable antibiotic rifaximin and of probiotics in IBS</w:t>
      </w:r>
      <w:r w:rsidRPr="00F14CA9">
        <w:rPr>
          <w:rFonts w:ascii="Book Antiqua" w:hAnsi="Book Antiqua"/>
          <w:bCs/>
          <w:iCs/>
          <w:sz w:val="24"/>
          <w:szCs w:val="24"/>
          <w:vertAlign w:val="superscript"/>
          <w:lang w:val="en-US"/>
        </w:rPr>
        <w:t>[105,106]</w:t>
      </w:r>
      <w:r w:rsidRPr="00F14CA9">
        <w:rPr>
          <w:rFonts w:ascii="Book Antiqua" w:hAnsi="Book Antiqua"/>
          <w:bCs/>
          <w:iCs/>
          <w:sz w:val="24"/>
          <w:szCs w:val="24"/>
          <w:lang w:val="en-US"/>
        </w:rPr>
        <w:t>, and promising results of probiotics in UC</w:t>
      </w:r>
      <w:r w:rsidRPr="00F14CA9">
        <w:rPr>
          <w:rFonts w:ascii="Book Antiqua" w:hAnsi="Book Antiqua"/>
          <w:bCs/>
          <w:iCs/>
          <w:sz w:val="24"/>
          <w:szCs w:val="24"/>
          <w:vertAlign w:val="superscript"/>
          <w:lang w:val="en-US"/>
        </w:rPr>
        <w:t>[115]</w:t>
      </w:r>
      <w:r w:rsidRPr="00F14CA9">
        <w:rPr>
          <w:rFonts w:ascii="Book Antiqua" w:hAnsi="Book Antiqua"/>
          <w:bCs/>
          <w:iCs/>
          <w:sz w:val="24"/>
          <w:szCs w:val="24"/>
          <w:lang w:val="en-US"/>
        </w:rPr>
        <w:t xml:space="preserve"> suggest that intestinal microbiome modulation could be useful in IBD-IBS treatment. Hypersensitivity and central nervous system involvement make psychological therapies, also tested in IBS</w:t>
      </w:r>
      <w:r w:rsidRPr="00F14CA9">
        <w:rPr>
          <w:rFonts w:ascii="Book Antiqua" w:hAnsi="Book Antiqua"/>
          <w:bCs/>
          <w:iCs/>
          <w:sz w:val="24"/>
          <w:szCs w:val="24"/>
          <w:vertAlign w:val="superscript"/>
          <w:lang w:val="en-US"/>
        </w:rPr>
        <w:t>[105,106]</w:t>
      </w:r>
      <w:r w:rsidRPr="00F14CA9">
        <w:rPr>
          <w:rFonts w:ascii="Book Antiqua" w:hAnsi="Book Antiqua"/>
          <w:bCs/>
          <w:iCs/>
          <w:sz w:val="24"/>
          <w:szCs w:val="24"/>
          <w:lang w:val="en-US"/>
        </w:rPr>
        <w:t>, an additional interesting option to be evaluated in the future.</w:t>
      </w:r>
    </w:p>
    <w:p w:rsidR="00E567FB" w:rsidRPr="00F14CA9" w:rsidRDefault="00E567FB" w:rsidP="00F14CA9">
      <w:pPr>
        <w:spacing w:after="0" w:line="360" w:lineRule="auto"/>
        <w:contextualSpacing/>
        <w:jc w:val="both"/>
        <w:rPr>
          <w:rFonts w:ascii="Book Antiqua" w:hAnsi="Book Antiqua"/>
          <w:b/>
          <w:sz w:val="24"/>
          <w:szCs w:val="24"/>
          <w:lang w:val="en-US"/>
        </w:rPr>
      </w:pPr>
    </w:p>
    <w:p w:rsidR="00E567FB" w:rsidRPr="00F14CA9" w:rsidRDefault="00E567FB" w:rsidP="00F14CA9">
      <w:pPr>
        <w:spacing w:after="0" w:line="360" w:lineRule="auto"/>
        <w:contextualSpacing/>
        <w:jc w:val="both"/>
        <w:rPr>
          <w:rFonts w:ascii="Book Antiqua" w:hAnsi="Book Antiqua"/>
          <w:b/>
          <w:sz w:val="24"/>
          <w:szCs w:val="24"/>
          <w:lang w:val="en-US"/>
        </w:rPr>
      </w:pPr>
      <w:r w:rsidRPr="00F14CA9">
        <w:rPr>
          <w:rFonts w:ascii="Book Antiqua" w:hAnsi="Book Antiqua"/>
          <w:b/>
          <w:sz w:val="24"/>
          <w:szCs w:val="24"/>
          <w:lang w:val="en-US"/>
        </w:rPr>
        <w:t>CONCLUSION</w:t>
      </w:r>
    </w:p>
    <w:p w:rsidR="00E567FB" w:rsidRPr="00F14CA9" w:rsidRDefault="00E567FB" w:rsidP="00F14CA9">
      <w:pPr>
        <w:adjustRightInd w:val="0"/>
        <w:snapToGrid w:val="0"/>
        <w:spacing w:after="0" w:line="360" w:lineRule="auto"/>
        <w:jc w:val="both"/>
        <w:rPr>
          <w:rFonts w:ascii="Book Antiqua" w:hAnsi="Book Antiqua"/>
          <w:sz w:val="24"/>
          <w:szCs w:val="24"/>
          <w:lang w:val="en-US" w:eastAsia="zh-CN"/>
        </w:rPr>
      </w:pPr>
      <w:r w:rsidRPr="00F14CA9">
        <w:rPr>
          <w:rFonts w:ascii="Book Antiqua" w:hAnsi="Book Antiqua"/>
          <w:sz w:val="24"/>
          <w:szCs w:val="24"/>
          <w:lang w:val="en-US"/>
        </w:rPr>
        <w:t>IBD patients in remission suffer quite frequently from symptoms that resemble IBS. So-called IBD-IBS is probably secondary to several factors, including post-inflammatory dysmotility and hypersensitivity, mast cell activation and increased epithelial permeability. Even though these patients are in remission their quality of life can be as low as during an acute flare, so an effort should be undertaken to recognize and treat this condition as satisfactorily as possible. Evidence on best management options of these patients is almost nonexistent. It seems reasonable to use the same drugs that have proven efficacy in IBS, such as antispasmodics and antidepressants, while we wait for future prospective trials.</w:t>
      </w:r>
    </w:p>
    <w:p w:rsidR="00E567FB" w:rsidRPr="00F14CA9" w:rsidRDefault="00E567FB" w:rsidP="00570FBF">
      <w:pPr>
        <w:adjustRightInd w:val="0"/>
        <w:snapToGrid w:val="0"/>
        <w:spacing w:after="0" w:line="360" w:lineRule="auto"/>
        <w:ind w:firstLineChars="200" w:firstLine="31680"/>
        <w:jc w:val="both"/>
        <w:rPr>
          <w:rFonts w:ascii="Book Antiqua" w:hAnsi="Book Antiqua"/>
          <w:sz w:val="24"/>
          <w:szCs w:val="24"/>
          <w:lang w:val="en-US"/>
        </w:rPr>
      </w:pPr>
      <w:r w:rsidRPr="00F14CA9">
        <w:rPr>
          <w:rFonts w:ascii="Book Antiqua" w:hAnsi="Book Antiqua"/>
          <w:sz w:val="24"/>
          <w:szCs w:val="24"/>
          <w:lang w:val="en-US"/>
        </w:rPr>
        <w:t>Concurrence of IBS and IBD, existence of post-infectious IBS and the common pathogenic mechanisms between both entities, teach us that the classic functional-organic dichotomy is very probably obsolete. The old schema would be substituted by a unifying biopsychosocial model according to which we should not limit our therapeutic efforts to resolving inflammation but rather extend our scope to treatment of any symptoms patients report that impair their QoL and psychological well-being.</w:t>
      </w:r>
    </w:p>
    <w:p w:rsidR="00E567FB" w:rsidRPr="00F14CA9" w:rsidRDefault="00E567FB" w:rsidP="00F14CA9">
      <w:pPr>
        <w:adjustRightInd w:val="0"/>
        <w:snapToGrid w:val="0"/>
        <w:spacing w:after="0" w:line="360" w:lineRule="auto"/>
        <w:jc w:val="both"/>
        <w:rPr>
          <w:rFonts w:ascii="Book Antiqua" w:hAnsi="Book Antiqua"/>
          <w:b/>
          <w:sz w:val="24"/>
          <w:szCs w:val="24"/>
          <w:lang w:val="en-US" w:eastAsia="zh-CN"/>
        </w:rPr>
      </w:pPr>
    </w:p>
    <w:p w:rsidR="00E567FB" w:rsidRPr="00F14CA9" w:rsidRDefault="00E567FB" w:rsidP="00F14CA9">
      <w:pPr>
        <w:adjustRightInd w:val="0"/>
        <w:snapToGrid w:val="0"/>
        <w:spacing w:after="0" w:line="360" w:lineRule="auto"/>
        <w:jc w:val="both"/>
        <w:rPr>
          <w:rFonts w:ascii="Book Antiqua" w:hAnsi="Book Antiqua"/>
          <w:b/>
          <w:sz w:val="24"/>
          <w:szCs w:val="24"/>
          <w:lang w:val="en-US"/>
        </w:rPr>
      </w:pPr>
      <w:r w:rsidRPr="00F14CA9">
        <w:rPr>
          <w:rFonts w:ascii="Book Antiqua" w:hAnsi="Book Antiqua"/>
          <w:b/>
          <w:sz w:val="24"/>
          <w:szCs w:val="24"/>
          <w:lang w:val="en-US"/>
        </w:rPr>
        <w:t>ACKNOWLEDGEMENTS</w:t>
      </w:r>
    </w:p>
    <w:p w:rsidR="00E567FB" w:rsidRPr="00F14CA9" w:rsidRDefault="00E567FB" w:rsidP="00F14CA9">
      <w:pPr>
        <w:adjustRightInd w:val="0"/>
        <w:snapToGrid w:val="0"/>
        <w:spacing w:after="0" w:line="360" w:lineRule="auto"/>
        <w:jc w:val="both"/>
        <w:rPr>
          <w:rFonts w:ascii="Book Antiqua" w:hAnsi="Book Antiqua"/>
          <w:sz w:val="24"/>
          <w:szCs w:val="24"/>
          <w:lang w:val="en-US" w:eastAsia="zh-CN"/>
        </w:rPr>
      </w:pPr>
      <w:r w:rsidRPr="00F14CA9">
        <w:rPr>
          <w:rFonts w:ascii="Book Antiqua" w:hAnsi="Book Antiqua"/>
          <w:sz w:val="24"/>
          <w:szCs w:val="24"/>
          <w:lang w:val="en-US"/>
        </w:rPr>
        <w:t>We would like to thank Dr. Antonio López San Román for his valuable advice and recommendations in the drafting of the manuscript.</w:t>
      </w:r>
    </w:p>
    <w:p w:rsidR="00E567FB" w:rsidRPr="00F14CA9" w:rsidRDefault="00E567FB" w:rsidP="00F14CA9">
      <w:pPr>
        <w:spacing w:after="0" w:line="360" w:lineRule="auto"/>
        <w:jc w:val="both"/>
        <w:rPr>
          <w:rFonts w:ascii="Book Antiqua" w:hAnsi="Book Antiqua"/>
          <w:sz w:val="24"/>
          <w:szCs w:val="24"/>
          <w:lang w:val="en-US"/>
        </w:rPr>
      </w:pPr>
      <w:r w:rsidRPr="00F14CA9">
        <w:rPr>
          <w:rFonts w:ascii="Book Antiqua" w:hAnsi="Book Antiqua"/>
          <w:sz w:val="24"/>
          <w:szCs w:val="24"/>
          <w:lang w:val="en-US"/>
        </w:rPr>
        <w:br w:type="page"/>
      </w:r>
    </w:p>
    <w:p w:rsidR="00E567FB" w:rsidRPr="00F14CA9" w:rsidRDefault="00E567FB" w:rsidP="00F14CA9">
      <w:pPr>
        <w:spacing w:after="0" w:line="360" w:lineRule="auto"/>
        <w:contextualSpacing/>
        <w:jc w:val="both"/>
        <w:rPr>
          <w:rFonts w:ascii="Book Antiqua" w:hAnsi="Book Antiqua"/>
          <w:b/>
          <w:sz w:val="24"/>
          <w:szCs w:val="24"/>
          <w:lang w:val="en-US" w:eastAsia="zh-CN"/>
        </w:rPr>
      </w:pPr>
      <w:r w:rsidRPr="00F14CA9">
        <w:rPr>
          <w:rFonts w:ascii="Book Antiqua" w:hAnsi="Book Antiqua"/>
          <w:b/>
          <w:sz w:val="24"/>
          <w:szCs w:val="24"/>
          <w:lang w:val="en-US"/>
        </w:rPr>
        <w:t>REFERENCES</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1 </w:t>
      </w:r>
      <w:r w:rsidRPr="00F14CA9">
        <w:rPr>
          <w:rFonts w:ascii="Book Antiqua" w:hAnsi="Book Antiqua" w:cs="宋体"/>
          <w:b/>
          <w:bCs/>
          <w:sz w:val="24"/>
          <w:szCs w:val="24"/>
          <w:lang w:val="en-US"/>
        </w:rPr>
        <w:t>Isgar B</w:t>
      </w:r>
      <w:r w:rsidRPr="00F14CA9">
        <w:rPr>
          <w:rFonts w:ascii="Book Antiqua" w:hAnsi="Book Antiqua" w:cs="宋体"/>
          <w:sz w:val="24"/>
          <w:szCs w:val="24"/>
          <w:lang w:val="en-US"/>
        </w:rPr>
        <w:t xml:space="preserve">, Harman M, Kaye MD, Whorwell PJ. Symptoms of irritable bowel syndrome in ulcerative colitis in remission. </w:t>
      </w:r>
      <w:r w:rsidRPr="00F14CA9">
        <w:rPr>
          <w:rFonts w:ascii="Book Antiqua" w:hAnsi="Book Antiqua" w:cs="宋体"/>
          <w:i/>
          <w:iCs/>
          <w:sz w:val="24"/>
          <w:szCs w:val="24"/>
          <w:lang w:val="en-US"/>
        </w:rPr>
        <w:t>Gut</w:t>
      </w:r>
      <w:r w:rsidRPr="00F14CA9">
        <w:rPr>
          <w:rFonts w:ascii="Book Antiqua" w:hAnsi="Book Antiqua" w:cs="宋体"/>
          <w:sz w:val="24"/>
          <w:szCs w:val="24"/>
          <w:lang w:val="en-US"/>
        </w:rPr>
        <w:t xml:space="preserve"> 1983; </w:t>
      </w:r>
      <w:r w:rsidRPr="00F14CA9">
        <w:rPr>
          <w:rFonts w:ascii="Book Antiqua" w:hAnsi="Book Antiqua" w:cs="宋体"/>
          <w:b/>
          <w:bCs/>
          <w:sz w:val="24"/>
          <w:szCs w:val="24"/>
          <w:lang w:val="en-US"/>
        </w:rPr>
        <w:t>24</w:t>
      </w:r>
      <w:r w:rsidRPr="00F14CA9">
        <w:rPr>
          <w:rFonts w:ascii="Book Antiqua" w:hAnsi="Book Antiqua" w:cs="宋体"/>
          <w:sz w:val="24"/>
          <w:szCs w:val="24"/>
          <w:lang w:val="en-US"/>
        </w:rPr>
        <w:t>: 190-192 [PMID: 6826101 DOI: 10.1136/gut.24.3.190]</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2 </w:t>
      </w:r>
      <w:r w:rsidRPr="00F14CA9">
        <w:rPr>
          <w:rFonts w:ascii="Book Antiqua" w:hAnsi="Book Antiqua" w:cs="宋体"/>
          <w:b/>
          <w:bCs/>
          <w:sz w:val="24"/>
          <w:szCs w:val="24"/>
          <w:lang w:val="en-US"/>
        </w:rPr>
        <w:t>Simrén M</w:t>
      </w:r>
      <w:r w:rsidRPr="00F14CA9">
        <w:rPr>
          <w:rFonts w:ascii="Book Antiqua" w:hAnsi="Book Antiqua" w:cs="宋体"/>
          <w:sz w:val="24"/>
          <w:szCs w:val="24"/>
          <w:lang w:val="en-US"/>
        </w:rPr>
        <w:t xml:space="preserve">, Axelsson J, Gillberg R, Abrahamsson H, Svedlund J, Björnsson ES. Quality of life in inflammatory bowel disease in remission: the impact of IBS-like symptoms and associated psychological factors. </w:t>
      </w:r>
      <w:r w:rsidRPr="00F14CA9">
        <w:rPr>
          <w:rFonts w:ascii="Book Antiqua" w:hAnsi="Book Antiqua" w:cs="宋体"/>
          <w:i/>
          <w:iCs/>
          <w:sz w:val="24"/>
          <w:szCs w:val="24"/>
          <w:lang w:val="en-US"/>
        </w:rPr>
        <w:t>Am J Gastroenterol</w:t>
      </w:r>
      <w:r w:rsidRPr="00F14CA9">
        <w:rPr>
          <w:rFonts w:ascii="Book Antiqua" w:hAnsi="Book Antiqua" w:cs="宋体"/>
          <w:sz w:val="24"/>
          <w:szCs w:val="24"/>
          <w:lang w:val="en-US"/>
        </w:rPr>
        <w:t xml:space="preserve"> 2002; </w:t>
      </w:r>
      <w:r w:rsidRPr="00F14CA9">
        <w:rPr>
          <w:rFonts w:ascii="Book Antiqua" w:hAnsi="Book Antiqua" w:cs="宋体"/>
          <w:b/>
          <w:bCs/>
          <w:sz w:val="24"/>
          <w:szCs w:val="24"/>
          <w:lang w:val="en-US"/>
        </w:rPr>
        <w:t>97</w:t>
      </w:r>
      <w:r w:rsidRPr="00F14CA9">
        <w:rPr>
          <w:rFonts w:ascii="Book Antiqua" w:hAnsi="Book Antiqua" w:cs="宋体"/>
          <w:sz w:val="24"/>
          <w:szCs w:val="24"/>
          <w:lang w:val="en-US"/>
        </w:rPr>
        <w:t>: 389-396 [PMID: 11866278 DOI: 10.1016/S0002-9270(01)04037-0]</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3 </w:t>
      </w:r>
      <w:r w:rsidRPr="00F14CA9">
        <w:rPr>
          <w:rFonts w:ascii="Book Antiqua" w:hAnsi="Book Antiqua" w:cs="宋体"/>
          <w:b/>
          <w:bCs/>
          <w:sz w:val="24"/>
          <w:szCs w:val="24"/>
          <w:lang w:val="en-US"/>
        </w:rPr>
        <w:t>Barratt SM</w:t>
      </w:r>
      <w:r w:rsidRPr="00F14CA9">
        <w:rPr>
          <w:rFonts w:ascii="Book Antiqua" w:hAnsi="Book Antiqua" w:cs="宋体"/>
          <w:sz w:val="24"/>
          <w:szCs w:val="24"/>
          <w:lang w:val="en-US"/>
        </w:rPr>
        <w:t xml:space="preserve">, Leeds JS, Robinson K, Shah PJ, Lobo AJ, McAlindon ME, Sanders DS. Reflux and irritable bowel syndrome are negative predictors of quality of life in coeliac disease and inflammatory bowel disease. </w:t>
      </w:r>
      <w:r w:rsidRPr="00F14CA9">
        <w:rPr>
          <w:rFonts w:ascii="Book Antiqua" w:hAnsi="Book Antiqua" w:cs="宋体"/>
          <w:i/>
          <w:iCs/>
          <w:sz w:val="24"/>
          <w:szCs w:val="24"/>
          <w:lang w:val="en-US"/>
        </w:rPr>
        <w:t>Eur J Gastroenterol Hepatol</w:t>
      </w:r>
      <w:r w:rsidRPr="00F14CA9">
        <w:rPr>
          <w:rFonts w:ascii="Book Antiqua" w:hAnsi="Book Antiqua" w:cs="宋体"/>
          <w:sz w:val="24"/>
          <w:szCs w:val="24"/>
          <w:lang w:val="en-US"/>
        </w:rPr>
        <w:t xml:space="preserve"> 2011; </w:t>
      </w:r>
      <w:r w:rsidRPr="00F14CA9">
        <w:rPr>
          <w:rFonts w:ascii="Book Antiqua" w:hAnsi="Book Antiqua" w:cs="宋体"/>
          <w:b/>
          <w:bCs/>
          <w:sz w:val="24"/>
          <w:szCs w:val="24"/>
          <w:lang w:val="en-US"/>
        </w:rPr>
        <w:t>23</w:t>
      </w:r>
      <w:r w:rsidRPr="00F14CA9">
        <w:rPr>
          <w:rFonts w:ascii="Book Antiqua" w:hAnsi="Book Antiqua" w:cs="宋体"/>
          <w:sz w:val="24"/>
          <w:szCs w:val="24"/>
          <w:lang w:val="en-US"/>
        </w:rPr>
        <w:t>: 159-165 [PMID: 21178777 DOI: 10.1097/MEG.0b013e328342a547]</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4 </w:t>
      </w:r>
      <w:r w:rsidRPr="00F14CA9">
        <w:rPr>
          <w:rFonts w:ascii="Book Antiqua" w:hAnsi="Book Antiqua" w:cs="宋体"/>
          <w:b/>
          <w:bCs/>
          <w:sz w:val="24"/>
          <w:szCs w:val="24"/>
          <w:lang w:val="en-US"/>
        </w:rPr>
        <w:t>Bryant RV</w:t>
      </w:r>
      <w:r w:rsidRPr="00F14CA9">
        <w:rPr>
          <w:rFonts w:ascii="Book Antiqua" w:hAnsi="Book Antiqua" w:cs="宋体"/>
          <w:sz w:val="24"/>
          <w:szCs w:val="24"/>
          <w:lang w:val="en-US"/>
        </w:rPr>
        <w:t xml:space="preserve">, van Langenberg DR, Holtmann GJ, Andrews JM. Functional gastrointestinal disorders in inflammatory bowel disease: impact on quality of life and psychological status. </w:t>
      </w:r>
      <w:r w:rsidRPr="00F14CA9">
        <w:rPr>
          <w:rFonts w:ascii="Book Antiqua" w:hAnsi="Book Antiqua" w:cs="宋体"/>
          <w:i/>
          <w:iCs/>
          <w:sz w:val="24"/>
          <w:szCs w:val="24"/>
          <w:lang w:val="en-US"/>
        </w:rPr>
        <w:t>J Gastroenterol Hepatol</w:t>
      </w:r>
      <w:r w:rsidRPr="00F14CA9">
        <w:rPr>
          <w:rFonts w:ascii="Book Antiqua" w:hAnsi="Book Antiqua" w:cs="宋体"/>
          <w:sz w:val="24"/>
          <w:szCs w:val="24"/>
          <w:lang w:val="en-US"/>
        </w:rPr>
        <w:t xml:space="preserve"> 2011; </w:t>
      </w:r>
      <w:r w:rsidRPr="00F14CA9">
        <w:rPr>
          <w:rFonts w:ascii="Book Antiqua" w:hAnsi="Book Antiqua" w:cs="宋体"/>
          <w:b/>
          <w:bCs/>
          <w:sz w:val="24"/>
          <w:szCs w:val="24"/>
          <w:lang w:val="en-US"/>
        </w:rPr>
        <w:t>26</w:t>
      </w:r>
      <w:r w:rsidRPr="00F14CA9">
        <w:rPr>
          <w:rFonts w:ascii="Book Antiqua" w:hAnsi="Book Antiqua" w:cs="宋体"/>
          <w:sz w:val="24"/>
          <w:szCs w:val="24"/>
          <w:lang w:val="en-US"/>
        </w:rPr>
        <w:t>: 916-923 [PMID: 21214889 DOI: 10.1111/j.1440-1746.2011.06624.x]</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5 </w:t>
      </w:r>
      <w:r w:rsidRPr="00F14CA9">
        <w:rPr>
          <w:rFonts w:ascii="Book Antiqua" w:hAnsi="Book Antiqua" w:cs="宋体"/>
          <w:b/>
          <w:bCs/>
          <w:sz w:val="24"/>
          <w:szCs w:val="24"/>
          <w:lang w:val="en-US"/>
        </w:rPr>
        <w:t>Berrill JW</w:t>
      </w:r>
      <w:r w:rsidRPr="00F14CA9">
        <w:rPr>
          <w:rFonts w:ascii="Book Antiqua" w:hAnsi="Book Antiqua" w:cs="宋体"/>
          <w:sz w:val="24"/>
          <w:szCs w:val="24"/>
          <w:lang w:val="en-US"/>
        </w:rPr>
        <w:t xml:space="preserve">, Green JT, Hood K, Campbell AK. Symptoms of irritable bowel syndrome in patients with inflammatory bowel disease: examining the role of sub-clinical inflammation and the impact on clinical assessment of disease activity. </w:t>
      </w:r>
      <w:r w:rsidRPr="00F14CA9">
        <w:rPr>
          <w:rFonts w:ascii="Book Antiqua" w:hAnsi="Book Antiqua" w:cs="宋体"/>
          <w:i/>
          <w:iCs/>
          <w:sz w:val="24"/>
          <w:szCs w:val="24"/>
          <w:lang w:val="en-US"/>
        </w:rPr>
        <w:t>Aliment Pharmacol Ther</w:t>
      </w:r>
      <w:r w:rsidRPr="00F14CA9">
        <w:rPr>
          <w:rFonts w:ascii="Book Antiqua" w:hAnsi="Book Antiqua" w:cs="宋体"/>
          <w:sz w:val="24"/>
          <w:szCs w:val="24"/>
          <w:lang w:val="en-US"/>
        </w:rPr>
        <w:t xml:space="preserve"> 2013; </w:t>
      </w:r>
      <w:r w:rsidRPr="00F14CA9">
        <w:rPr>
          <w:rFonts w:ascii="Book Antiqua" w:hAnsi="Book Antiqua" w:cs="宋体"/>
          <w:b/>
          <w:bCs/>
          <w:sz w:val="24"/>
          <w:szCs w:val="24"/>
          <w:lang w:val="en-US"/>
        </w:rPr>
        <w:t>38</w:t>
      </w:r>
      <w:r w:rsidRPr="00F14CA9">
        <w:rPr>
          <w:rFonts w:ascii="Book Antiqua" w:hAnsi="Book Antiqua" w:cs="宋体"/>
          <w:sz w:val="24"/>
          <w:szCs w:val="24"/>
          <w:lang w:val="en-US"/>
        </w:rPr>
        <w:t>: 44-51 [PMID: 23668698 DOI: 10.1111/apt.12335]</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6 </w:t>
      </w:r>
      <w:r w:rsidRPr="00F14CA9">
        <w:rPr>
          <w:rFonts w:ascii="Book Antiqua" w:hAnsi="Book Antiqua" w:cs="宋体"/>
          <w:b/>
          <w:bCs/>
          <w:sz w:val="24"/>
          <w:szCs w:val="24"/>
          <w:lang w:val="en-US"/>
        </w:rPr>
        <w:t>Bercik P</w:t>
      </w:r>
      <w:r w:rsidRPr="00F14CA9">
        <w:rPr>
          <w:rFonts w:ascii="Book Antiqua" w:hAnsi="Book Antiqua" w:cs="宋体"/>
          <w:sz w:val="24"/>
          <w:szCs w:val="24"/>
          <w:lang w:val="en-US"/>
        </w:rPr>
        <w:t xml:space="preserve">, Verdu EF, Collins SM. Is irritable bowel syndrome a low-grade inflammatory bowel disease? </w:t>
      </w:r>
      <w:r w:rsidRPr="00F14CA9">
        <w:rPr>
          <w:rFonts w:ascii="Book Antiqua" w:hAnsi="Book Antiqua" w:cs="宋体"/>
          <w:i/>
          <w:iCs/>
          <w:sz w:val="24"/>
          <w:szCs w:val="24"/>
          <w:lang w:val="en-US"/>
        </w:rPr>
        <w:t>Gastroenterol Clin North Am</w:t>
      </w:r>
      <w:r w:rsidRPr="00F14CA9">
        <w:rPr>
          <w:rFonts w:ascii="Book Antiqua" w:hAnsi="Book Antiqua" w:cs="宋体"/>
          <w:sz w:val="24"/>
          <w:szCs w:val="24"/>
          <w:lang w:val="en-US"/>
        </w:rPr>
        <w:t xml:space="preserve"> 2005; </w:t>
      </w:r>
      <w:r w:rsidRPr="00F14CA9">
        <w:rPr>
          <w:rFonts w:ascii="Book Antiqua" w:hAnsi="Book Antiqua" w:cs="宋体"/>
          <w:b/>
          <w:bCs/>
          <w:sz w:val="24"/>
          <w:szCs w:val="24"/>
          <w:lang w:val="en-US"/>
        </w:rPr>
        <w:t>34</w:t>
      </w:r>
      <w:r w:rsidRPr="00F14CA9">
        <w:rPr>
          <w:rFonts w:ascii="Book Antiqua" w:hAnsi="Book Antiqua" w:cs="宋体"/>
          <w:sz w:val="24"/>
          <w:szCs w:val="24"/>
          <w:lang w:val="en-US"/>
        </w:rPr>
        <w:t>: 235-245, vi-vii [PMID: 15862932 DOI: 10.1016/j.gtc.2005.02.007]</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7 </w:t>
      </w:r>
      <w:r w:rsidRPr="00F14CA9">
        <w:rPr>
          <w:rFonts w:ascii="Book Antiqua" w:hAnsi="Book Antiqua" w:cs="宋体"/>
          <w:b/>
          <w:bCs/>
          <w:sz w:val="24"/>
          <w:szCs w:val="24"/>
          <w:lang w:val="en-US"/>
        </w:rPr>
        <w:t>Grover M</w:t>
      </w:r>
      <w:r w:rsidRPr="00F14CA9">
        <w:rPr>
          <w:rFonts w:ascii="Book Antiqua" w:hAnsi="Book Antiqua" w:cs="宋体"/>
          <w:sz w:val="24"/>
          <w:szCs w:val="24"/>
          <w:lang w:val="en-US"/>
        </w:rPr>
        <w:t xml:space="preserve">, Herfarth H, Drossman DA. The functional-organic dichotomy: postinfectious irritable bowel syndrome and inflammatory bowel disease-irritable bowel syndrome. </w:t>
      </w:r>
      <w:r w:rsidRPr="00F14CA9">
        <w:rPr>
          <w:rFonts w:ascii="Book Antiqua" w:hAnsi="Book Antiqua" w:cs="宋体"/>
          <w:i/>
          <w:iCs/>
          <w:sz w:val="24"/>
          <w:szCs w:val="24"/>
          <w:lang w:val="en-US"/>
        </w:rPr>
        <w:t>Clin Gastroenterol Hepatol</w:t>
      </w:r>
      <w:r w:rsidRPr="00F14CA9">
        <w:rPr>
          <w:rFonts w:ascii="Book Antiqua" w:hAnsi="Book Antiqua" w:cs="宋体"/>
          <w:sz w:val="24"/>
          <w:szCs w:val="24"/>
          <w:lang w:val="en-US"/>
        </w:rPr>
        <w:t xml:space="preserve"> 2009; </w:t>
      </w:r>
      <w:r w:rsidRPr="00F14CA9">
        <w:rPr>
          <w:rFonts w:ascii="Book Antiqua" w:hAnsi="Book Antiqua" w:cs="宋体"/>
          <w:b/>
          <w:bCs/>
          <w:sz w:val="24"/>
          <w:szCs w:val="24"/>
          <w:lang w:val="en-US"/>
        </w:rPr>
        <w:t>7</w:t>
      </w:r>
      <w:r w:rsidRPr="00F14CA9">
        <w:rPr>
          <w:rFonts w:ascii="Book Antiqua" w:hAnsi="Book Antiqua" w:cs="宋体"/>
          <w:sz w:val="24"/>
          <w:szCs w:val="24"/>
          <w:lang w:val="en-US"/>
        </w:rPr>
        <w:t>: 48-53 [PMID: 18848909 DOI: 10.1016/j.cgh.2008.08.032]</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8 </w:t>
      </w:r>
      <w:r w:rsidRPr="00F14CA9">
        <w:rPr>
          <w:rFonts w:ascii="Book Antiqua" w:hAnsi="Book Antiqua" w:cs="宋体"/>
          <w:b/>
          <w:bCs/>
          <w:sz w:val="24"/>
          <w:szCs w:val="24"/>
          <w:lang w:val="en-US"/>
        </w:rPr>
        <w:t>Long MD</w:t>
      </w:r>
      <w:r w:rsidRPr="00F14CA9">
        <w:rPr>
          <w:rFonts w:ascii="Book Antiqua" w:hAnsi="Book Antiqua" w:cs="宋体"/>
          <w:sz w:val="24"/>
          <w:szCs w:val="24"/>
          <w:lang w:val="en-US"/>
        </w:rPr>
        <w:t xml:space="preserve">, Drossman DA. Inflammatory bowel disease, irritable bowel syndrome, or what?: A challenge to the functional-organic dichotomy. </w:t>
      </w:r>
      <w:r w:rsidRPr="00F14CA9">
        <w:rPr>
          <w:rFonts w:ascii="Book Antiqua" w:hAnsi="Book Antiqua" w:cs="宋体"/>
          <w:i/>
          <w:iCs/>
          <w:sz w:val="24"/>
          <w:szCs w:val="24"/>
          <w:lang w:val="en-US"/>
        </w:rPr>
        <w:t>Am J Gastroenterol</w:t>
      </w:r>
      <w:r w:rsidRPr="00F14CA9">
        <w:rPr>
          <w:rFonts w:ascii="Book Antiqua" w:hAnsi="Book Antiqua" w:cs="宋体"/>
          <w:sz w:val="24"/>
          <w:szCs w:val="24"/>
          <w:lang w:val="en-US"/>
        </w:rPr>
        <w:t xml:space="preserve"> 2010; </w:t>
      </w:r>
      <w:r w:rsidRPr="00F14CA9">
        <w:rPr>
          <w:rFonts w:ascii="Book Antiqua" w:hAnsi="Book Antiqua" w:cs="宋体"/>
          <w:b/>
          <w:bCs/>
          <w:sz w:val="24"/>
          <w:szCs w:val="24"/>
          <w:lang w:val="en-US"/>
        </w:rPr>
        <w:t>105</w:t>
      </w:r>
      <w:r w:rsidRPr="00F14CA9">
        <w:rPr>
          <w:rFonts w:ascii="Book Antiqua" w:hAnsi="Book Antiqua" w:cs="宋体"/>
          <w:sz w:val="24"/>
          <w:szCs w:val="24"/>
          <w:lang w:val="en-US"/>
        </w:rPr>
        <w:t>: 1796-1798 [PMID: 20686466 DOI: 10.1038/ajg.2010.162]</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9 </w:t>
      </w:r>
      <w:r w:rsidRPr="00F14CA9">
        <w:rPr>
          <w:rFonts w:ascii="Book Antiqua" w:hAnsi="Book Antiqua" w:cs="宋体"/>
          <w:b/>
          <w:bCs/>
          <w:sz w:val="24"/>
          <w:szCs w:val="24"/>
          <w:lang w:val="en-US"/>
        </w:rPr>
        <w:t>Sandborn WJ</w:t>
      </w:r>
      <w:r w:rsidRPr="00F14CA9">
        <w:rPr>
          <w:rFonts w:ascii="Book Antiqua" w:hAnsi="Book Antiqua" w:cs="宋体"/>
          <w:sz w:val="24"/>
          <w:szCs w:val="24"/>
          <w:lang w:val="en-US"/>
        </w:rPr>
        <w:t xml:space="preserve">, Feagan BG, Hanauer SB, Lochs H, Löfberg R, Modigliani R, Present DH, Rutgeerts P, Schölmerich J, Stange EF, Sutherland LR. A review of activity indices and efficacy endpoints for clinical trials of medical therapy in adults with Crohn's disease. </w:t>
      </w:r>
      <w:r w:rsidRPr="00F14CA9">
        <w:rPr>
          <w:rFonts w:ascii="Book Antiqua" w:hAnsi="Book Antiqua" w:cs="宋体"/>
          <w:i/>
          <w:iCs/>
          <w:sz w:val="24"/>
          <w:szCs w:val="24"/>
          <w:lang w:val="en-US"/>
        </w:rPr>
        <w:t>Gastroenterology</w:t>
      </w:r>
      <w:r w:rsidRPr="00F14CA9">
        <w:rPr>
          <w:rFonts w:ascii="Book Antiqua" w:hAnsi="Book Antiqua" w:cs="宋体"/>
          <w:sz w:val="24"/>
          <w:szCs w:val="24"/>
          <w:lang w:val="en-US"/>
        </w:rPr>
        <w:t xml:space="preserve"> 2002; </w:t>
      </w:r>
      <w:r w:rsidRPr="00F14CA9">
        <w:rPr>
          <w:rFonts w:ascii="Book Antiqua" w:hAnsi="Book Antiqua" w:cs="宋体"/>
          <w:b/>
          <w:bCs/>
          <w:sz w:val="24"/>
          <w:szCs w:val="24"/>
          <w:lang w:val="en-US"/>
        </w:rPr>
        <w:t>122</w:t>
      </w:r>
      <w:r w:rsidRPr="00F14CA9">
        <w:rPr>
          <w:rFonts w:ascii="Book Antiqua" w:hAnsi="Book Antiqua" w:cs="宋体"/>
          <w:sz w:val="24"/>
          <w:szCs w:val="24"/>
          <w:lang w:val="en-US"/>
        </w:rPr>
        <w:t>: 512-530 [PMID: 11832465 DOI: 10.1053/gast.2002.31072]</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10 </w:t>
      </w:r>
      <w:r w:rsidRPr="00F14CA9">
        <w:rPr>
          <w:rFonts w:ascii="Book Antiqua" w:hAnsi="Book Antiqua" w:cs="宋体"/>
          <w:b/>
          <w:bCs/>
          <w:sz w:val="24"/>
          <w:szCs w:val="24"/>
          <w:lang w:val="en-US"/>
        </w:rPr>
        <w:t>Lahiff C</w:t>
      </w:r>
      <w:r w:rsidRPr="00F14CA9">
        <w:rPr>
          <w:rFonts w:ascii="Book Antiqua" w:hAnsi="Book Antiqua" w:cs="宋体"/>
          <w:sz w:val="24"/>
          <w:szCs w:val="24"/>
          <w:lang w:val="en-US"/>
        </w:rPr>
        <w:t xml:space="preserve">, Safaie P, Awais A, Akbari M, Gashin L, Sheth S, Lembo A, Leffler D, Moss AC, Cheifetz AS. The Crohn's disease activity index (CDAI) is similarly elevated in patients with Crohn's disease and in patients with irritable bowel syndrome. </w:t>
      </w:r>
      <w:r w:rsidRPr="00F14CA9">
        <w:rPr>
          <w:rFonts w:ascii="Book Antiqua" w:hAnsi="Book Antiqua" w:cs="宋体"/>
          <w:i/>
          <w:iCs/>
          <w:sz w:val="24"/>
          <w:szCs w:val="24"/>
          <w:lang w:val="en-US"/>
        </w:rPr>
        <w:t>Aliment Pharmacol Ther</w:t>
      </w:r>
      <w:r w:rsidRPr="00F14CA9">
        <w:rPr>
          <w:rFonts w:ascii="Book Antiqua" w:hAnsi="Book Antiqua" w:cs="宋体"/>
          <w:sz w:val="24"/>
          <w:szCs w:val="24"/>
          <w:lang w:val="en-US"/>
        </w:rPr>
        <w:t xml:space="preserve"> 2013; </w:t>
      </w:r>
      <w:r w:rsidRPr="00F14CA9">
        <w:rPr>
          <w:rFonts w:ascii="Book Antiqua" w:hAnsi="Book Antiqua" w:cs="宋体"/>
          <w:b/>
          <w:bCs/>
          <w:sz w:val="24"/>
          <w:szCs w:val="24"/>
          <w:lang w:val="en-US"/>
        </w:rPr>
        <w:t>37</w:t>
      </w:r>
      <w:r w:rsidRPr="00F14CA9">
        <w:rPr>
          <w:rFonts w:ascii="Book Antiqua" w:hAnsi="Book Antiqua" w:cs="宋体"/>
          <w:sz w:val="24"/>
          <w:szCs w:val="24"/>
          <w:lang w:val="en-US"/>
        </w:rPr>
        <w:t>: 786-794 [PMID: 23432394 DOI: 10.1111/apt.12262]</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11 </w:t>
      </w:r>
      <w:r w:rsidRPr="00F14CA9">
        <w:rPr>
          <w:rFonts w:ascii="Book Antiqua" w:hAnsi="Book Antiqua" w:cs="宋体"/>
          <w:b/>
          <w:bCs/>
          <w:sz w:val="24"/>
          <w:szCs w:val="24"/>
          <w:lang w:val="en-US"/>
        </w:rPr>
        <w:t>Papay P</w:t>
      </w:r>
      <w:r w:rsidRPr="00F14CA9">
        <w:rPr>
          <w:rFonts w:ascii="Book Antiqua" w:hAnsi="Book Antiqua" w:cs="宋体"/>
          <w:sz w:val="24"/>
          <w:szCs w:val="24"/>
          <w:lang w:val="en-US"/>
        </w:rPr>
        <w:t xml:space="preserve">, Ignjatovic A, Karmiris K, Amarante H, Milheller P, Feagan B, D'Haens G, Marteau P, Reinisch W, Sturm A, Steinwurz F, Egan L, Panés J, Louis E, Colombel JF, Panaccione R. Optimising monitoring in the management of Crohn's disease: a physician's perspective. </w:t>
      </w:r>
      <w:r w:rsidRPr="00F14CA9">
        <w:rPr>
          <w:rFonts w:ascii="Book Antiqua" w:hAnsi="Book Antiqua" w:cs="宋体"/>
          <w:i/>
          <w:iCs/>
          <w:sz w:val="24"/>
          <w:szCs w:val="24"/>
          <w:lang w:val="en-US"/>
        </w:rPr>
        <w:t>J Crohns Colitis</w:t>
      </w:r>
      <w:r w:rsidRPr="00F14CA9">
        <w:rPr>
          <w:rFonts w:ascii="Book Antiqua" w:hAnsi="Book Antiqua" w:cs="宋体"/>
          <w:sz w:val="24"/>
          <w:szCs w:val="24"/>
          <w:lang w:val="en-US"/>
        </w:rPr>
        <w:t xml:space="preserve"> 2013; </w:t>
      </w:r>
      <w:r w:rsidRPr="00F14CA9">
        <w:rPr>
          <w:rFonts w:ascii="Book Antiqua" w:hAnsi="Book Antiqua" w:cs="宋体"/>
          <w:b/>
          <w:bCs/>
          <w:sz w:val="24"/>
          <w:szCs w:val="24"/>
          <w:lang w:val="en-US"/>
        </w:rPr>
        <w:t>7</w:t>
      </w:r>
      <w:r w:rsidRPr="00F14CA9">
        <w:rPr>
          <w:rFonts w:ascii="Book Antiqua" w:hAnsi="Book Antiqua" w:cs="宋体"/>
          <w:sz w:val="24"/>
          <w:szCs w:val="24"/>
          <w:lang w:val="en-US"/>
        </w:rPr>
        <w:t>: 653-669 [PMID: 23562672 DOI: 10.1016/j.crohns.2013.02.005]</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12 </w:t>
      </w:r>
      <w:r w:rsidRPr="00F14CA9">
        <w:rPr>
          <w:rFonts w:ascii="Book Antiqua" w:hAnsi="Book Antiqua" w:cs="宋体"/>
          <w:b/>
          <w:bCs/>
          <w:sz w:val="24"/>
          <w:szCs w:val="24"/>
          <w:lang w:val="en-US"/>
        </w:rPr>
        <w:t>Bouguen G</w:t>
      </w:r>
      <w:r w:rsidRPr="00F14CA9">
        <w:rPr>
          <w:rFonts w:ascii="Book Antiqua" w:hAnsi="Book Antiqua" w:cs="宋体"/>
          <w:sz w:val="24"/>
          <w:szCs w:val="24"/>
          <w:lang w:val="en-US"/>
        </w:rPr>
        <w:t xml:space="preserve">, Levesque BG, Feagan BG, Kavanaugh A, Peyrin-Biroulet L, Colombel JF, Hanauer SB, Sandborn WJ. Treat to target: a proposed new paradigm for the management of Crohn's disease. </w:t>
      </w:r>
      <w:r w:rsidRPr="00F14CA9">
        <w:rPr>
          <w:rFonts w:ascii="Book Antiqua" w:hAnsi="Book Antiqua" w:cs="宋体"/>
          <w:i/>
          <w:iCs/>
          <w:sz w:val="24"/>
          <w:szCs w:val="24"/>
          <w:lang w:val="en-US"/>
        </w:rPr>
        <w:t>Clin Gastroenterol Hepatol</w:t>
      </w:r>
      <w:r w:rsidRPr="00F14CA9">
        <w:rPr>
          <w:rFonts w:ascii="Book Antiqua" w:hAnsi="Book Antiqua" w:cs="宋体"/>
          <w:sz w:val="24"/>
          <w:szCs w:val="24"/>
          <w:lang w:val="en-US"/>
        </w:rPr>
        <w:t xml:space="preserve"> 2015; </w:t>
      </w:r>
      <w:r w:rsidRPr="00F14CA9">
        <w:rPr>
          <w:rFonts w:ascii="Book Antiqua" w:hAnsi="Book Antiqua" w:cs="宋体"/>
          <w:b/>
          <w:bCs/>
          <w:sz w:val="24"/>
          <w:szCs w:val="24"/>
          <w:lang w:val="en-US"/>
        </w:rPr>
        <w:t>13</w:t>
      </w:r>
      <w:r w:rsidRPr="00F14CA9">
        <w:rPr>
          <w:rFonts w:ascii="Book Antiqua" w:hAnsi="Book Antiqua" w:cs="宋体"/>
          <w:sz w:val="24"/>
          <w:szCs w:val="24"/>
          <w:lang w:val="en-US"/>
        </w:rPr>
        <w:t>: 1042-1050.e2 [PMID: 24036054 DOI: 10.1016/j.cgh.2013.09.006]</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13 </w:t>
      </w:r>
      <w:r w:rsidRPr="00F14CA9">
        <w:rPr>
          <w:rFonts w:ascii="Book Antiqua" w:hAnsi="Book Antiqua" w:cs="宋体"/>
          <w:b/>
          <w:bCs/>
          <w:sz w:val="24"/>
          <w:szCs w:val="24"/>
          <w:lang w:val="en-US"/>
        </w:rPr>
        <w:t>Bruining DH</w:t>
      </w:r>
      <w:r w:rsidRPr="00F14CA9">
        <w:rPr>
          <w:rFonts w:ascii="Book Antiqua" w:hAnsi="Book Antiqua" w:cs="宋体"/>
          <w:sz w:val="24"/>
          <w:szCs w:val="24"/>
          <w:lang w:val="en-US"/>
        </w:rPr>
        <w:t xml:space="preserve">, Sandborn WJ. Do not assume symptoms indicate failure of anti-tumor necrosis factor therapy in Crohn's disease. </w:t>
      </w:r>
      <w:r w:rsidRPr="00F14CA9">
        <w:rPr>
          <w:rFonts w:ascii="Book Antiqua" w:hAnsi="Book Antiqua" w:cs="宋体"/>
          <w:i/>
          <w:iCs/>
          <w:sz w:val="24"/>
          <w:szCs w:val="24"/>
          <w:lang w:val="en-US"/>
        </w:rPr>
        <w:t>Clin Gastroenterol Hepatol</w:t>
      </w:r>
      <w:r w:rsidRPr="00F14CA9">
        <w:rPr>
          <w:rFonts w:ascii="Book Antiqua" w:hAnsi="Book Antiqua" w:cs="宋体"/>
          <w:sz w:val="24"/>
          <w:szCs w:val="24"/>
          <w:lang w:val="en-US"/>
        </w:rPr>
        <w:t xml:space="preserve"> 2011; </w:t>
      </w:r>
      <w:r w:rsidRPr="00F14CA9">
        <w:rPr>
          <w:rFonts w:ascii="Book Antiqua" w:hAnsi="Book Antiqua" w:cs="宋体"/>
          <w:b/>
          <w:bCs/>
          <w:sz w:val="24"/>
          <w:szCs w:val="24"/>
          <w:lang w:val="en-US"/>
        </w:rPr>
        <w:t>9</w:t>
      </w:r>
      <w:r w:rsidRPr="00F14CA9">
        <w:rPr>
          <w:rFonts w:ascii="Book Antiqua" w:hAnsi="Book Antiqua" w:cs="宋体"/>
          <w:sz w:val="24"/>
          <w:szCs w:val="24"/>
          <w:lang w:val="en-US"/>
        </w:rPr>
        <w:t>: 395-399 [PMID: 21277392 DOI: 10.1016/j.cgh.2011.01.019]</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14 </w:t>
      </w:r>
      <w:r w:rsidRPr="00F14CA9">
        <w:rPr>
          <w:rFonts w:ascii="Book Antiqua" w:hAnsi="Book Antiqua" w:cs="宋体"/>
          <w:b/>
          <w:bCs/>
          <w:sz w:val="24"/>
          <w:szCs w:val="24"/>
          <w:lang w:val="en-US"/>
        </w:rPr>
        <w:t>Chen WC</w:t>
      </w:r>
      <w:r w:rsidRPr="00F14CA9">
        <w:rPr>
          <w:rFonts w:ascii="Book Antiqua" w:hAnsi="Book Antiqua" w:cs="宋体"/>
          <w:sz w:val="24"/>
          <w:szCs w:val="24"/>
          <w:lang w:val="en-US"/>
        </w:rPr>
        <w:t xml:space="preserve">, Quigley EM. Commentary: irritable bowel syndrome and the CDAI--misleading activity by straw men. </w:t>
      </w:r>
      <w:r w:rsidRPr="00F14CA9">
        <w:rPr>
          <w:rFonts w:ascii="Book Antiqua" w:hAnsi="Book Antiqua" w:cs="宋体"/>
          <w:i/>
          <w:iCs/>
          <w:sz w:val="24"/>
          <w:szCs w:val="24"/>
          <w:lang w:val="en-US"/>
        </w:rPr>
        <w:t>Aliment Pharmacol Ther</w:t>
      </w:r>
      <w:r w:rsidRPr="00F14CA9">
        <w:rPr>
          <w:rFonts w:ascii="Book Antiqua" w:hAnsi="Book Antiqua" w:cs="宋体"/>
          <w:sz w:val="24"/>
          <w:szCs w:val="24"/>
          <w:lang w:val="en-US"/>
        </w:rPr>
        <w:t xml:space="preserve"> 2013; </w:t>
      </w:r>
      <w:r w:rsidRPr="00F14CA9">
        <w:rPr>
          <w:rFonts w:ascii="Book Antiqua" w:hAnsi="Book Antiqua" w:cs="宋体"/>
          <w:b/>
          <w:bCs/>
          <w:sz w:val="24"/>
          <w:szCs w:val="24"/>
          <w:lang w:val="en-US"/>
        </w:rPr>
        <w:t>37</w:t>
      </w:r>
      <w:r w:rsidRPr="00F14CA9">
        <w:rPr>
          <w:rFonts w:ascii="Book Antiqua" w:hAnsi="Book Antiqua" w:cs="宋体"/>
          <w:sz w:val="24"/>
          <w:szCs w:val="24"/>
          <w:lang w:val="en-US"/>
        </w:rPr>
        <w:t>: 1020-1021 [PMID: 23590538 DOI: 10.1111/apt.12287]</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15 </w:t>
      </w:r>
      <w:r w:rsidRPr="00F14CA9">
        <w:rPr>
          <w:rFonts w:ascii="Book Antiqua" w:hAnsi="Book Antiqua" w:cs="宋体"/>
          <w:b/>
          <w:bCs/>
          <w:sz w:val="24"/>
          <w:szCs w:val="24"/>
          <w:lang w:val="en-US"/>
        </w:rPr>
        <w:t>D'Incà R</w:t>
      </w:r>
      <w:r w:rsidRPr="00F14CA9">
        <w:rPr>
          <w:rFonts w:ascii="Book Antiqua" w:hAnsi="Book Antiqua" w:cs="宋体"/>
          <w:sz w:val="24"/>
          <w:szCs w:val="24"/>
          <w:lang w:val="en-US"/>
        </w:rPr>
        <w:t xml:space="preserve">, Caccaro R. Measuring disease activity in Crohn's disease: what is currently available to the clinician. </w:t>
      </w:r>
      <w:r w:rsidRPr="00F14CA9">
        <w:rPr>
          <w:rFonts w:ascii="Book Antiqua" w:hAnsi="Book Antiqua" w:cs="宋体"/>
          <w:i/>
          <w:iCs/>
          <w:sz w:val="24"/>
          <w:szCs w:val="24"/>
          <w:lang w:val="en-US"/>
        </w:rPr>
        <w:t>Clin Exp Gastroenterol</w:t>
      </w:r>
      <w:r w:rsidRPr="00F14CA9">
        <w:rPr>
          <w:rFonts w:ascii="Book Antiqua" w:hAnsi="Book Antiqua" w:cs="宋体"/>
          <w:sz w:val="24"/>
          <w:szCs w:val="24"/>
          <w:lang w:val="en-US"/>
        </w:rPr>
        <w:t xml:space="preserve"> 2014; </w:t>
      </w:r>
      <w:r w:rsidRPr="00F14CA9">
        <w:rPr>
          <w:rFonts w:ascii="Book Antiqua" w:hAnsi="Book Antiqua" w:cs="宋体"/>
          <w:b/>
          <w:bCs/>
          <w:sz w:val="24"/>
          <w:szCs w:val="24"/>
          <w:lang w:val="en-US"/>
        </w:rPr>
        <w:t>7</w:t>
      </w:r>
      <w:r w:rsidRPr="00F14CA9">
        <w:rPr>
          <w:rFonts w:ascii="Book Antiqua" w:hAnsi="Book Antiqua" w:cs="宋体"/>
          <w:sz w:val="24"/>
          <w:szCs w:val="24"/>
          <w:lang w:val="en-US"/>
        </w:rPr>
        <w:t>: 151-161 [PMID: 24876789 DOI: 10.2147/CEG.S41413]</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16 </w:t>
      </w:r>
      <w:r w:rsidRPr="00F14CA9">
        <w:rPr>
          <w:rFonts w:ascii="Book Antiqua" w:hAnsi="Book Antiqua" w:cs="宋体"/>
          <w:b/>
          <w:bCs/>
          <w:sz w:val="24"/>
          <w:szCs w:val="24"/>
          <w:lang w:val="en-US"/>
        </w:rPr>
        <w:t>Tielbeek JA</w:t>
      </w:r>
      <w:r w:rsidRPr="00F14CA9">
        <w:rPr>
          <w:rFonts w:ascii="Book Antiqua" w:hAnsi="Book Antiqua" w:cs="宋体"/>
          <w:sz w:val="24"/>
          <w:szCs w:val="24"/>
          <w:lang w:val="en-US"/>
        </w:rPr>
        <w:t xml:space="preserve">, Makanyanga JC, Bipat S, Pendsé DA, Nio CY, Vos FM, Taylor SA, Stoker J. Grading Crohn disease activity with MRI: interobserver variability of MRI features, MRI scoring of severity, and correlation with Crohn disease endoscopic index of severity. </w:t>
      </w:r>
      <w:r w:rsidRPr="00F14CA9">
        <w:rPr>
          <w:rFonts w:ascii="Book Antiqua" w:hAnsi="Book Antiqua" w:cs="宋体"/>
          <w:i/>
          <w:iCs/>
          <w:sz w:val="24"/>
          <w:szCs w:val="24"/>
          <w:lang w:val="en-US"/>
        </w:rPr>
        <w:t>AJR Am J Roentgenol</w:t>
      </w:r>
      <w:r w:rsidRPr="00F14CA9">
        <w:rPr>
          <w:rFonts w:ascii="Book Antiqua" w:hAnsi="Book Antiqua" w:cs="宋体"/>
          <w:sz w:val="24"/>
          <w:szCs w:val="24"/>
          <w:lang w:val="en-US"/>
        </w:rPr>
        <w:t xml:space="preserve"> 2013; </w:t>
      </w:r>
      <w:r w:rsidRPr="00F14CA9">
        <w:rPr>
          <w:rFonts w:ascii="Book Antiqua" w:hAnsi="Book Antiqua" w:cs="宋体"/>
          <w:b/>
          <w:bCs/>
          <w:sz w:val="24"/>
          <w:szCs w:val="24"/>
          <w:lang w:val="en-US"/>
        </w:rPr>
        <w:t>201</w:t>
      </w:r>
      <w:r w:rsidRPr="00F14CA9">
        <w:rPr>
          <w:rFonts w:ascii="Book Antiqua" w:hAnsi="Book Antiqua" w:cs="宋体"/>
          <w:sz w:val="24"/>
          <w:szCs w:val="24"/>
          <w:lang w:val="en-US"/>
        </w:rPr>
        <w:t>: 1220-1228 [PMID: 24261360 DOI: 10.2214/AJR.12.10341]</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17 </w:t>
      </w:r>
      <w:r w:rsidRPr="00F14CA9">
        <w:rPr>
          <w:rFonts w:ascii="Book Antiqua" w:hAnsi="Book Antiqua" w:cs="宋体"/>
          <w:b/>
          <w:bCs/>
          <w:sz w:val="24"/>
          <w:szCs w:val="24"/>
          <w:lang w:val="en-US"/>
        </w:rPr>
        <w:t>Kiss LS</w:t>
      </w:r>
      <w:r w:rsidRPr="00F14CA9">
        <w:rPr>
          <w:rFonts w:ascii="Book Antiqua" w:hAnsi="Book Antiqua" w:cs="宋体"/>
          <w:sz w:val="24"/>
          <w:szCs w:val="24"/>
          <w:lang w:val="en-US"/>
        </w:rPr>
        <w:t xml:space="preserve">, Szamosi T, Molnar T, Miheller P, Lakatos L, Vincze A, Palatka K, Barta Z, Gasztonyi B, Salamon A, Horvath G, Tóth GT, Farkas K, Banai J, Tulassay Z, Nagy F, Szenes M, Veres G, Lovasz BD, Vegh Z, Golovics PA, Szathmari M, Papp M, Lakatos PL. Early clinical remission and normalisation of CRP are the strongest predictors of efficacy, mucosal healing and dose escalation during the first year of adalimumab therapy in Crohn's disease. </w:t>
      </w:r>
      <w:r w:rsidRPr="00F14CA9">
        <w:rPr>
          <w:rFonts w:ascii="Book Antiqua" w:hAnsi="Book Antiqua" w:cs="宋体"/>
          <w:i/>
          <w:iCs/>
          <w:sz w:val="24"/>
          <w:szCs w:val="24"/>
          <w:lang w:val="en-US"/>
        </w:rPr>
        <w:t>Aliment Pharmacol Ther</w:t>
      </w:r>
      <w:r w:rsidRPr="00F14CA9">
        <w:rPr>
          <w:rFonts w:ascii="Book Antiqua" w:hAnsi="Book Antiqua" w:cs="宋体"/>
          <w:sz w:val="24"/>
          <w:szCs w:val="24"/>
          <w:lang w:val="en-US"/>
        </w:rPr>
        <w:t xml:space="preserve"> 2011; </w:t>
      </w:r>
      <w:r w:rsidRPr="00F14CA9">
        <w:rPr>
          <w:rFonts w:ascii="Book Antiqua" w:hAnsi="Book Antiqua" w:cs="宋体"/>
          <w:b/>
          <w:bCs/>
          <w:sz w:val="24"/>
          <w:szCs w:val="24"/>
          <w:lang w:val="en-US"/>
        </w:rPr>
        <w:t>34</w:t>
      </w:r>
      <w:r w:rsidRPr="00F14CA9">
        <w:rPr>
          <w:rFonts w:ascii="Book Antiqua" w:hAnsi="Book Antiqua" w:cs="宋体"/>
          <w:sz w:val="24"/>
          <w:szCs w:val="24"/>
          <w:lang w:val="en-US"/>
        </w:rPr>
        <w:t>: 911-922 [PMID: 21883326 DOI: 10.1111/j.1365-2036.2011.04827]</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18 </w:t>
      </w:r>
      <w:r w:rsidRPr="00F14CA9">
        <w:rPr>
          <w:rFonts w:ascii="Book Antiqua" w:hAnsi="Book Antiqua" w:cs="宋体"/>
          <w:b/>
          <w:bCs/>
          <w:sz w:val="24"/>
          <w:szCs w:val="24"/>
          <w:lang w:val="en-US"/>
        </w:rPr>
        <w:t>Jürgens M</w:t>
      </w:r>
      <w:r w:rsidRPr="00F14CA9">
        <w:rPr>
          <w:rFonts w:ascii="Book Antiqua" w:hAnsi="Book Antiqua" w:cs="宋体"/>
          <w:sz w:val="24"/>
          <w:szCs w:val="24"/>
          <w:lang w:val="en-US"/>
        </w:rPr>
        <w:t xml:space="preserve">, Mahachie John JM, Cleynen I, Schnitzler F, Fidder H, van Moerkercke W, Ballet V, Noman M, Hoffman I, van Assche G, Rutgeerts PJ, van Steen K, Vermeire S. Levels of C-reactive protein are associated with response to infliximab therapy in patients with Crohn's disease. </w:t>
      </w:r>
      <w:r w:rsidRPr="00F14CA9">
        <w:rPr>
          <w:rFonts w:ascii="Book Antiqua" w:hAnsi="Book Antiqua" w:cs="宋体"/>
          <w:i/>
          <w:iCs/>
          <w:sz w:val="24"/>
          <w:szCs w:val="24"/>
          <w:lang w:val="en-US"/>
        </w:rPr>
        <w:t>Clin Gastroenterol Hepatol</w:t>
      </w:r>
      <w:r w:rsidRPr="00F14CA9">
        <w:rPr>
          <w:rFonts w:ascii="Book Antiqua" w:hAnsi="Book Antiqua" w:cs="宋体"/>
          <w:sz w:val="24"/>
          <w:szCs w:val="24"/>
          <w:lang w:val="en-US"/>
        </w:rPr>
        <w:t xml:space="preserve"> 2011; </w:t>
      </w:r>
      <w:r w:rsidRPr="00F14CA9">
        <w:rPr>
          <w:rFonts w:ascii="Book Antiqua" w:hAnsi="Book Antiqua" w:cs="宋体"/>
          <w:b/>
          <w:bCs/>
          <w:sz w:val="24"/>
          <w:szCs w:val="24"/>
          <w:lang w:val="en-US"/>
        </w:rPr>
        <w:t>9</w:t>
      </w:r>
      <w:r w:rsidRPr="00F14CA9">
        <w:rPr>
          <w:rFonts w:ascii="Book Antiqua" w:hAnsi="Book Antiqua" w:cs="宋体"/>
          <w:sz w:val="24"/>
          <w:szCs w:val="24"/>
          <w:lang w:val="en-US"/>
        </w:rPr>
        <w:t>: 421-427.e1 [PMID: 21334460 DOI: 10.1016/j.cgh.2011.02.008]</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19 </w:t>
      </w:r>
      <w:r w:rsidRPr="00F14CA9">
        <w:rPr>
          <w:rFonts w:ascii="Book Antiqua" w:hAnsi="Book Antiqua" w:cs="宋体"/>
          <w:b/>
          <w:bCs/>
          <w:sz w:val="24"/>
          <w:szCs w:val="24"/>
          <w:lang w:val="en-US"/>
        </w:rPr>
        <w:t>Henriksen M</w:t>
      </w:r>
      <w:r w:rsidRPr="00F14CA9">
        <w:rPr>
          <w:rFonts w:ascii="Book Antiqua" w:hAnsi="Book Antiqua" w:cs="宋体"/>
          <w:sz w:val="24"/>
          <w:szCs w:val="24"/>
          <w:lang w:val="en-US"/>
        </w:rPr>
        <w:t xml:space="preserve">, Jahnsen J, Lygren I, Stray N, Sauar J, Vatn MH, Moum B. C-reactive protein: a predictive factor and marker of inflammation in inflammatory bowel disease. Results from a prospective population-based study. </w:t>
      </w:r>
      <w:r w:rsidRPr="00F14CA9">
        <w:rPr>
          <w:rFonts w:ascii="Book Antiqua" w:hAnsi="Book Antiqua" w:cs="宋体"/>
          <w:i/>
          <w:iCs/>
          <w:sz w:val="24"/>
          <w:szCs w:val="24"/>
          <w:lang w:val="en-US"/>
        </w:rPr>
        <w:t>Gut</w:t>
      </w:r>
      <w:r w:rsidRPr="00F14CA9">
        <w:rPr>
          <w:rFonts w:ascii="Book Antiqua" w:hAnsi="Book Antiqua" w:cs="宋体"/>
          <w:sz w:val="24"/>
          <w:szCs w:val="24"/>
          <w:lang w:val="en-US"/>
        </w:rPr>
        <w:t xml:space="preserve"> 2008; </w:t>
      </w:r>
      <w:r w:rsidRPr="00F14CA9">
        <w:rPr>
          <w:rFonts w:ascii="Book Antiqua" w:hAnsi="Book Antiqua" w:cs="宋体"/>
          <w:b/>
          <w:bCs/>
          <w:sz w:val="24"/>
          <w:szCs w:val="24"/>
          <w:lang w:val="en-US"/>
        </w:rPr>
        <w:t>57</w:t>
      </w:r>
      <w:r w:rsidRPr="00F14CA9">
        <w:rPr>
          <w:rFonts w:ascii="Book Antiqua" w:hAnsi="Book Antiqua" w:cs="宋体"/>
          <w:sz w:val="24"/>
          <w:szCs w:val="24"/>
          <w:lang w:val="en-US"/>
        </w:rPr>
        <w:t>: 1518-1523 [PMID: 18566104 DOI: 10.1136/gut.2007]</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20 </w:t>
      </w:r>
      <w:r w:rsidRPr="00F14CA9">
        <w:rPr>
          <w:rFonts w:ascii="Book Antiqua" w:hAnsi="Book Antiqua" w:cs="宋体"/>
          <w:b/>
          <w:bCs/>
          <w:sz w:val="24"/>
          <w:szCs w:val="24"/>
          <w:lang w:val="en-US"/>
        </w:rPr>
        <w:t>Denis MA</w:t>
      </w:r>
      <w:r w:rsidRPr="00F14CA9">
        <w:rPr>
          <w:rFonts w:ascii="Book Antiqua" w:hAnsi="Book Antiqua" w:cs="宋体"/>
          <w:sz w:val="24"/>
          <w:szCs w:val="24"/>
          <w:lang w:val="en-US"/>
        </w:rPr>
        <w:t xml:space="preserve">, Reenaers C, Fontaine F, Belaïche J, Louis E. Assessment of endoscopic activity index and biological inflammatory markers in clinically active Crohn's disease with normal C-reactive protein serum level. </w:t>
      </w:r>
      <w:r w:rsidRPr="00F14CA9">
        <w:rPr>
          <w:rFonts w:ascii="Book Antiqua" w:hAnsi="Book Antiqua" w:cs="宋体"/>
          <w:i/>
          <w:iCs/>
          <w:sz w:val="24"/>
          <w:szCs w:val="24"/>
          <w:lang w:val="en-US"/>
        </w:rPr>
        <w:t>Inflamm Bowel Dis</w:t>
      </w:r>
      <w:r w:rsidRPr="00F14CA9">
        <w:rPr>
          <w:rFonts w:ascii="Book Antiqua" w:hAnsi="Book Antiqua" w:cs="宋体"/>
          <w:sz w:val="24"/>
          <w:szCs w:val="24"/>
          <w:lang w:val="en-US"/>
        </w:rPr>
        <w:t xml:space="preserve"> 2007; </w:t>
      </w:r>
      <w:r w:rsidRPr="00F14CA9">
        <w:rPr>
          <w:rFonts w:ascii="Book Antiqua" w:hAnsi="Book Antiqua" w:cs="宋体"/>
          <w:b/>
          <w:bCs/>
          <w:sz w:val="24"/>
          <w:szCs w:val="24"/>
          <w:lang w:val="en-US"/>
        </w:rPr>
        <w:t>13</w:t>
      </w:r>
      <w:r w:rsidRPr="00F14CA9">
        <w:rPr>
          <w:rFonts w:ascii="Book Antiqua" w:hAnsi="Book Antiqua" w:cs="宋体"/>
          <w:sz w:val="24"/>
          <w:szCs w:val="24"/>
          <w:lang w:val="en-US"/>
        </w:rPr>
        <w:t>: 1100-1105 [PMID: 17508418 DOI: 10.1002/ibd.20178]</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21 </w:t>
      </w:r>
      <w:r w:rsidRPr="00F14CA9">
        <w:rPr>
          <w:rFonts w:ascii="Book Antiqua" w:hAnsi="Book Antiqua" w:cs="宋体"/>
          <w:b/>
          <w:bCs/>
          <w:sz w:val="24"/>
          <w:szCs w:val="24"/>
          <w:lang w:val="en-US"/>
        </w:rPr>
        <w:t>Däbritz J</w:t>
      </w:r>
      <w:r w:rsidRPr="00F14CA9">
        <w:rPr>
          <w:rFonts w:ascii="Book Antiqua" w:hAnsi="Book Antiqua" w:cs="宋体"/>
          <w:sz w:val="24"/>
          <w:szCs w:val="24"/>
          <w:lang w:val="en-US"/>
        </w:rPr>
        <w:t xml:space="preserve">, Musci J, Foell D. Diagnostic utility of faecal biomarkers in patients with irritable bowel syndrome. </w:t>
      </w:r>
      <w:r w:rsidRPr="00F14CA9">
        <w:rPr>
          <w:rFonts w:ascii="Book Antiqua" w:hAnsi="Book Antiqua" w:cs="宋体"/>
          <w:i/>
          <w:iCs/>
          <w:sz w:val="24"/>
          <w:szCs w:val="24"/>
          <w:lang w:val="en-US"/>
        </w:rPr>
        <w:t>World J Gastroenterol</w:t>
      </w:r>
      <w:r w:rsidRPr="00F14CA9">
        <w:rPr>
          <w:rFonts w:ascii="Book Antiqua" w:hAnsi="Book Antiqua" w:cs="宋体"/>
          <w:sz w:val="24"/>
          <w:szCs w:val="24"/>
          <w:lang w:val="en-US"/>
        </w:rPr>
        <w:t xml:space="preserve"> 2014; </w:t>
      </w:r>
      <w:r w:rsidRPr="00F14CA9">
        <w:rPr>
          <w:rFonts w:ascii="Book Antiqua" w:hAnsi="Book Antiqua" w:cs="宋体"/>
          <w:b/>
          <w:bCs/>
          <w:sz w:val="24"/>
          <w:szCs w:val="24"/>
          <w:lang w:val="en-US"/>
        </w:rPr>
        <w:t>20</w:t>
      </w:r>
      <w:r w:rsidRPr="00F14CA9">
        <w:rPr>
          <w:rFonts w:ascii="Book Antiqua" w:hAnsi="Book Antiqua" w:cs="宋体"/>
          <w:sz w:val="24"/>
          <w:szCs w:val="24"/>
          <w:lang w:val="en-US"/>
        </w:rPr>
        <w:t>: 363-375 [PMID: 24574706 DOI: 10.3748/wjg.v20.i2.363]</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22 </w:t>
      </w:r>
      <w:r w:rsidRPr="00F14CA9">
        <w:rPr>
          <w:rFonts w:ascii="Book Antiqua" w:hAnsi="Book Antiqua" w:cs="宋体"/>
          <w:b/>
          <w:bCs/>
          <w:sz w:val="24"/>
          <w:szCs w:val="24"/>
          <w:lang w:val="en-US"/>
        </w:rPr>
        <w:t>Waugh N</w:t>
      </w:r>
      <w:r w:rsidRPr="00F14CA9">
        <w:rPr>
          <w:rFonts w:ascii="Book Antiqua" w:hAnsi="Book Antiqua" w:cs="宋体"/>
          <w:sz w:val="24"/>
          <w:szCs w:val="24"/>
          <w:lang w:val="en-US"/>
        </w:rPr>
        <w:t xml:space="preserve">, Cummins E, Royle P, Kandala NB, Shyangdan D, Arasaradnam R, Clar C, Johnston R. Faecal calprotectin testing for differentiating amongst inflammatory and non-inflammatory bowel diseases: systematic review and economic evaluation. </w:t>
      </w:r>
      <w:r w:rsidRPr="00F14CA9">
        <w:rPr>
          <w:rFonts w:ascii="Book Antiqua" w:hAnsi="Book Antiqua" w:cs="宋体"/>
          <w:i/>
          <w:iCs/>
          <w:sz w:val="24"/>
          <w:szCs w:val="24"/>
          <w:lang w:val="en-US"/>
        </w:rPr>
        <w:t>Health Technol Assess</w:t>
      </w:r>
      <w:r w:rsidRPr="00F14CA9">
        <w:rPr>
          <w:rFonts w:ascii="Book Antiqua" w:hAnsi="Book Antiqua" w:cs="宋体"/>
          <w:sz w:val="24"/>
          <w:szCs w:val="24"/>
          <w:lang w:val="en-US"/>
        </w:rPr>
        <w:t xml:space="preserve"> 2013; </w:t>
      </w:r>
      <w:r w:rsidRPr="00F14CA9">
        <w:rPr>
          <w:rFonts w:ascii="Book Antiqua" w:hAnsi="Book Antiqua" w:cs="宋体"/>
          <w:b/>
          <w:bCs/>
          <w:sz w:val="24"/>
          <w:szCs w:val="24"/>
          <w:lang w:val="en-US"/>
        </w:rPr>
        <w:t>17</w:t>
      </w:r>
      <w:r w:rsidRPr="00F14CA9">
        <w:rPr>
          <w:rFonts w:ascii="Book Antiqua" w:hAnsi="Book Antiqua" w:cs="宋体"/>
          <w:sz w:val="24"/>
          <w:szCs w:val="24"/>
          <w:lang w:val="en-US"/>
        </w:rPr>
        <w:t>: xv-xix, 1-211 [PMID: 24286461 DOI: 10.3310/hta17550]</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23 </w:t>
      </w:r>
      <w:r w:rsidRPr="00F14CA9">
        <w:rPr>
          <w:rFonts w:ascii="Book Antiqua" w:hAnsi="Book Antiqua" w:cs="宋体"/>
          <w:b/>
          <w:bCs/>
          <w:sz w:val="24"/>
          <w:szCs w:val="24"/>
          <w:lang w:val="en-US"/>
        </w:rPr>
        <w:t>Sipponen T</w:t>
      </w:r>
      <w:r w:rsidRPr="00F14CA9">
        <w:rPr>
          <w:rFonts w:ascii="Book Antiqua" w:hAnsi="Book Antiqua" w:cs="宋体"/>
          <w:sz w:val="24"/>
          <w:szCs w:val="24"/>
          <w:lang w:val="en-US"/>
        </w:rPr>
        <w:t xml:space="preserve">, Savilahti E, Kolho KL, Nuutinen H, Turunen U, Färkkilä M. Crohn's disease activity assessed by fecal calprotectin and lactoferrin: correlation with Crohn's disease activity index and endoscopic findings. </w:t>
      </w:r>
      <w:r w:rsidRPr="00F14CA9">
        <w:rPr>
          <w:rFonts w:ascii="Book Antiqua" w:hAnsi="Book Antiqua" w:cs="宋体"/>
          <w:i/>
          <w:iCs/>
          <w:sz w:val="24"/>
          <w:szCs w:val="24"/>
          <w:lang w:val="en-US"/>
        </w:rPr>
        <w:t>Inflamm Bowel Dis</w:t>
      </w:r>
      <w:r w:rsidRPr="00F14CA9">
        <w:rPr>
          <w:rFonts w:ascii="Book Antiqua" w:hAnsi="Book Antiqua" w:cs="宋体"/>
          <w:sz w:val="24"/>
          <w:szCs w:val="24"/>
          <w:lang w:val="en-US"/>
        </w:rPr>
        <w:t xml:space="preserve"> 2008; </w:t>
      </w:r>
      <w:r w:rsidRPr="00F14CA9">
        <w:rPr>
          <w:rFonts w:ascii="Book Antiqua" w:hAnsi="Book Antiqua" w:cs="宋体"/>
          <w:b/>
          <w:bCs/>
          <w:sz w:val="24"/>
          <w:szCs w:val="24"/>
          <w:lang w:val="en-US"/>
        </w:rPr>
        <w:t>14</w:t>
      </w:r>
      <w:r w:rsidRPr="00F14CA9">
        <w:rPr>
          <w:rFonts w:ascii="Book Antiqua" w:hAnsi="Book Antiqua" w:cs="宋体"/>
          <w:sz w:val="24"/>
          <w:szCs w:val="24"/>
          <w:lang w:val="en-US"/>
        </w:rPr>
        <w:t>: 40-46 [PMID: 18022866 DOI: 10.1002/ibd.20490]</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24 </w:t>
      </w:r>
      <w:r w:rsidRPr="00F14CA9">
        <w:rPr>
          <w:rFonts w:ascii="Book Antiqua" w:hAnsi="Book Antiqua" w:cs="宋体"/>
          <w:b/>
          <w:bCs/>
          <w:sz w:val="24"/>
          <w:szCs w:val="24"/>
          <w:lang w:val="en-US"/>
        </w:rPr>
        <w:t>Langhorst J</w:t>
      </w:r>
      <w:r w:rsidRPr="00F14CA9">
        <w:rPr>
          <w:rFonts w:ascii="Book Antiqua" w:hAnsi="Book Antiqua" w:cs="宋体"/>
          <w:sz w:val="24"/>
          <w:szCs w:val="24"/>
          <w:lang w:val="en-US"/>
        </w:rPr>
        <w:t xml:space="preserve">, Elsenbruch S, Koelzer J, Rueffer A, Michalsen A, Dobos GJ. Noninvasive markers in the assessment of intestinal inflammation in inflammatory bowel diseases: performance of fecal lactoferrin, calprotectin, and PMN-elastase, CRP, and clinical indices. </w:t>
      </w:r>
      <w:r w:rsidRPr="00F14CA9">
        <w:rPr>
          <w:rFonts w:ascii="Book Antiqua" w:hAnsi="Book Antiqua" w:cs="宋体"/>
          <w:i/>
          <w:iCs/>
          <w:sz w:val="24"/>
          <w:szCs w:val="24"/>
          <w:lang w:val="en-US"/>
        </w:rPr>
        <w:t>Am J Gastroenterol</w:t>
      </w:r>
      <w:r w:rsidRPr="00F14CA9">
        <w:rPr>
          <w:rFonts w:ascii="Book Antiqua" w:hAnsi="Book Antiqua" w:cs="宋体"/>
          <w:sz w:val="24"/>
          <w:szCs w:val="24"/>
          <w:lang w:val="en-US"/>
        </w:rPr>
        <w:t xml:space="preserve"> 2008; </w:t>
      </w:r>
      <w:r w:rsidRPr="00F14CA9">
        <w:rPr>
          <w:rFonts w:ascii="Book Antiqua" w:hAnsi="Book Antiqua" w:cs="宋体"/>
          <w:b/>
          <w:bCs/>
          <w:sz w:val="24"/>
          <w:szCs w:val="24"/>
          <w:lang w:val="en-US"/>
        </w:rPr>
        <w:t>103</w:t>
      </w:r>
      <w:r w:rsidRPr="00F14CA9">
        <w:rPr>
          <w:rFonts w:ascii="Book Antiqua" w:hAnsi="Book Antiqua" w:cs="宋体"/>
          <w:sz w:val="24"/>
          <w:szCs w:val="24"/>
          <w:lang w:val="en-US"/>
        </w:rPr>
        <w:t>: 162-169 [PMID: 17916108 DOI: 10.1111/j.1572-0241.2007.01556.x]</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25 </w:t>
      </w:r>
      <w:r w:rsidRPr="00F14CA9">
        <w:rPr>
          <w:rFonts w:ascii="Book Antiqua" w:hAnsi="Book Antiqua" w:cs="宋体"/>
          <w:b/>
          <w:bCs/>
          <w:sz w:val="24"/>
          <w:szCs w:val="24"/>
          <w:lang w:val="en-US"/>
        </w:rPr>
        <w:t>Schoepfer AM</w:t>
      </w:r>
      <w:r w:rsidRPr="00F14CA9">
        <w:rPr>
          <w:rFonts w:ascii="Book Antiqua" w:hAnsi="Book Antiqua" w:cs="宋体"/>
          <w:sz w:val="24"/>
          <w:szCs w:val="24"/>
          <w:lang w:val="en-US"/>
        </w:rPr>
        <w:t xml:space="preserve">, Beglinger C, Straumann A, Trummler M, Vavricka SR, Bruegger LE, Seibold F. Fecal calprotectin correlates more closely with the Simple Endoscopic Score for Crohn's disease (SES-CD) than CRP, blood leukocytes, and the CDAI. </w:t>
      </w:r>
      <w:r w:rsidRPr="00F14CA9">
        <w:rPr>
          <w:rFonts w:ascii="Book Antiqua" w:hAnsi="Book Antiqua" w:cs="宋体"/>
          <w:i/>
          <w:iCs/>
          <w:sz w:val="24"/>
          <w:szCs w:val="24"/>
          <w:lang w:val="en-US"/>
        </w:rPr>
        <w:t>Am J Gastroenterol</w:t>
      </w:r>
      <w:r w:rsidRPr="00F14CA9">
        <w:rPr>
          <w:rFonts w:ascii="Book Antiqua" w:hAnsi="Book Antiqua" w:cs="宋体"/>
          <w:sz w:val="24"/>
          <w:szCs w:val="24"/>
          <w:lang w:val="en-US"/>
        </w:rPr>
        <w:t xml:space="preserve"> 2010; </w:t>
      </w:r>
      <w:r w:rsidRPr="00F14CA9">
        <w:rPr>
          <w:rFonts w:ascii="Book Antiqua" w:hAnsi="Book Antiqua" w:cs="宋体"/>
          <w:b/>
          <w:bCs/>
          <w:sz w:val="24"/>
          <w:szCs w:val="24"/>
          <w:lang w:val="en-US"/>
        </w:rPr>
        <w:t>105</w:t>
      </w:r>
      <w:r w:rsidRPr="00F14CA9">
        <w:rPr>
          <w:rFonts w:ascii="Book Antiqua" w:hAnsi="Book Antiqua" w:cs="宋体"/>
          <w:sz w:val="24"/>
          <w:szCs w:val="24"/>
          <w:lang w:val="en-US"/>
        </w:rPr>
        <w:t>: 162-169 [PMID: 19755969 DOI: 10.1038/ajg.2009.545]</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26 </w:t>
      </w:r>
      <w:r w:rsidRPr="00F14CA9">
        <w:rPr>
          <w:rFonts w:ascii="Book Antiqua" w:hAnsi="Book Antiqua" w:cs="宋体"/>
          <w:b/>
          <w:bCs/>
          <w:sz w:val="24"/>
          <w:szCs w:val="24"/>
          <w:lang w:val="en-US"/>
        </w:rPr>
        <w:t>Røseth AG</w:t>
      </w:r>
      <w:r w:rsidRPr="00F14CA9">
        <w:rPr>
          <w:rFonts w:ascii="Book Antiqua" w:hAnsi="Book Antiqua" w:cs="宋体"/>
          <w:sz w:val="24"/>
          <w:szCs w:val="24"/>
          <w:lang w:val="en-US"/>
        </w:rPr>
        <w:t xml:space="preserve">, Aadland E, Jahnsen J, Raknerud N. Assessment of disease activity in ulcerative colitis by faecal calprotectin, a novel granulocyte marker protein. </w:t>
      </w:r>
      <w:r w:rsidRPr="00F14CA9">
        <w:rPr>
          <w:rFonts w:ascii="Book Antiqua" w:hAnsi="Book Antiqua" w:cs="宋体"/>
          <w:i/>
          <w:iCs/>
          <w:sz w:val="24"/>
          <w:szCs w:val="24"/>
          <w:lang w:val="en-US"/>
        </w:rPr>
        <w:t>Digestion</w:t>
      </w:r>
      <w:r w:rsidRPr="00F14CA9">
        <w:rPr>
          <w:rFonts w:ascii="Book Antiqua" w:hAnsi="Book Antiqua" w:cs="宋体"/>
          <w:sz w:val="24"/>
          <w:szCs w:val="24"/>
          <w:lang w:val="en-US"/>
        </w:rPr>
        <w:t xml:space="preserve"> 1997; </w:t>
      </w:r>
      <w:r w:rsidRPr="00F14CA9">
        <w:rPr>
          <w:rFonts w:ascii="Book Antiqua" w:hAnsi="Book Antiqua" w:cs="宋体"/>
          <w:b/>
          <w:bCs/>
          <w:sz w:val="24"/>
          <w:szCs w:val="24"/>
          <w:lang w:val="en-US"/>
        </w:rPr>
        <w:t>58</w:t>
      </w:r>
      <w:r w:rsidRPr="00F14CA9">
        <w:rPr>
          <w:rFonts w:ascii="Book Antiqua" w:hAnsi="Book Antiqua" w:cs="宋体"/>
          <w:sz w:val="24"/>
          <w:szCs w:val="24"/>
          <w:lang w:val="en-US"/>
        </w:rPr>
        <w:t>: 176-180 [PMID: 9144308 DOI: 10.1159/000201441]</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27 </w:t>
      </w:r>
      <w:r w:rsidRPr="00F14CA9">
        <w:rPr>
          <w:rFonts w:ascii="Book Antiqua" w:hAnsi="Book Antiqua" w:cs="宋体"/>
          <w:b/>
          <w:bCs/>
          <w:sz w:val="24"/>
          <w:szCs w:val="24"/>
          <w:lang w:val="en-US"/>
        </w:rPr>
        <w:t>D'Haens G</w:t>
      </w:r>
      <w:r w:rsidRPr="00F14CA9">
        <w:rPr>
          <w:rFonts w:ascii="Book Antiqua" w:hAnsi="Book Antiqua" w:cs="宋体"/>
          <w:sz w:val="24"/>
          <w:szCs w:val="24"/>
          <w:lang w:val="en-US"/>
        </w:rPr>
        <w:t xml:space="preserve">, Ferrante M, Vermeire S, Baert F, Noman M, Moortgat L, Geens P, Iwens D, Aerden I, Van Assche G, Van Olmen G, Rutgeerts P. Fecal calprotectin is a surrogate marker for endoscopic lesions in inflammatory bowel disease. </w:t>
      </w:r>
      <w:r w:rsidRPr="00F14CA9">
        <w:rPr>
          <w:rFonts w:ascii="Book Antiqua" w:hAnsi="Book Antiqua" w:cs="宋体"/>
          <w:i/>
          <w:iCs/>
          <w:sz w:val="24"/>
          <w:szCs w:val="24"/>
          <w:lang w:val="en-US"/>
        </w:rPr>
        <w:t>Inflamm Bowel Dis</w:t>
      </w:r>
      <w:r w:rsidRPr="00F14CA9">
        <w:rPr>
          <w:rFonts w:ascii="Book Antiqua" w:hAnsi="Book Antiqua" w:cs="宋体"/>
          <w:sz w:val="24"/>
          <w:szCs w:val="24"/>
          <w:lang w:val="en-US"/>
        </w:rPr>
        <w:t xml:space="preserve"> 2012; </w:t>
      </w:r>
      <w:r w:rsidRPr="00F14CA9">
        <w:rPr>
          <w:rFonts w:ascii="Book Antiqua" w:hAnsi="Book Antiqua" w:cs="宋体"/>
          <w:b/>
          <w:bCs/>
          <w:sz w:val="24"/>
          <w:szCs w:val="24"/>
          <w:lang w:val="en-US"/>
        </w:rPr>
        <w:t>18</w:t>
      </w:r>
      <w:r w:rsidRPr="00F14CA9">
        <w:rPr>
          <w:rFonts w:ascii="Book Antiqua" w:hAnsi="Book Antiqua" w:cs="宋体"/>
          <w:sz w:val="24"/>
          <w:szCs w:val="24"/>
          <w:lang w:val="en-US"/>
        </w:rPr>
        <w:t>: 2218-2224 [PMID: 22344983 DOI: 10.1002/ibd.22917]</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28 </w:t>
      </w:r>
      <w:r w:rsidRPr="00F14CA9">
        <w:rPr>
          <w:rFonts w:ascii="Book Antiqua" w:hAnsi="Book Antiqua" w:cs="宋体"/>
          <w:b/>
          <w:bCs/>
          <w:sz w:val="24"/>
          <w:szCs w:val="24"/>
          <w:lang w:val="en-US"/>
        </w:rPr>
        <w:t>Mao R</w:t>
      </w:r>
      <w:r w:rsidRPr="00F14CA9">
        <w:rPr>
          <w:rFonts w:ascii="Book Antiqua" w:hAnsi="Book Antiqua" w:cs="宋体"/>
          <w:sz w:val="24"/>
          <w:szCs w:val="24"/>
          <w:lang w:val="en-US"/>
        </w:rPr>
        <w:t xml:space="preserve">, Xiao YL, Gao X, Chen BL, He Y, Yang L, Hu PJ, Chen MH. Fecal calprotectin in predicting relapse of inflammatory bowel diseases: a meta-analysis of prospective studies. </w:t>
      </w:r>
      <w:r w:rsidRPr="00F14CA9">
        <w:rPr>
          <w:rFonts w:ascii="Book Antiqua" w:hAnsi="Book Antiqua" w:cs="宋体"/>
          <w:i/>
          <w:iCs/>
          <w:sz w:val="24"/>
          <w:szCs w:val="24"/>
          <w:lang w:val="en-US"/>
        </w:rPr>
        <w:t>Inflamm Bowel Dis</w:t>
      </w:r>
      <w:r w:rsidRPr="00F14CA9">
        <w:rPr>
          <w:rFonts w:ascii="Book Antiqua" w:hAnsi="Book Antiqua" w:cs="宋体"/>
          <w:sz w:val="24"/>
          <w:szCs w:val="24"/>
          <w:lang w:val="en-US"/>
        </w:rPr>
        <w:t xml:space="preserve"> 2012; </w:t>
      </w:r>
      <w:r w:rsidRPr="00F14CA9">
        <w:rPr>
          <w:rFonts w:ascii="Book Antiqua" w:hAnsi="Book Antiqua" w:cs="宋体"/>
          <w:b/>
          <w:bCs/>
          <w:sz w:val="24"/>
          <w:szCs w:val="24"/>
          <w:lang w:val="en-US"/>
        </w:rPr>
        <w:t>18</w:t>
      </w:r>
      <w:r w:rsidRPr="00F14CA9">
        <w:rPr>
          <w:rFonts w:ascii="Book Antiqua" w:hAnsi="Book Antiqua" w:cs="宋体"/>
          <w:sz w:val="24"/>
          <w:szCs w:val="24"/>
          <w:lang w:val="en-US"/>
        </w:rPr>
        <w:t>: 1894-1899 [PMID: 22238138 DOI: 10.1002/ibd.22861]</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29 </w:t>
      </w:r>
      <w:r w:rsidRPr="00F14CA9">
        <w:rPr>
          <w:rFonts w:ascii="Book Antiqua" w:hAnsi="Book Antiqua" w:cs="宋体"/>
          <w:b/>
          <w:bCs/>
          <w:sz w:val="24"/>
          <w:szCs w:val="24"/>
          <w:lang w:val="en-US"/>
        </w:rPr>
        <w:t>Sands BE</w:t>
      </w:r>
      <w:r w:rsidRPr="00F14CA9">
        <w:rPr>
          <w:rFonts w:ascii="Book Antiqua" w:hAnsi="Book Antiqua" w:cs="宋体"/>
          <w:sz w:val="24"/>
          <w:szCs w:val="24"/>
          <w:lang w:val="en-US"/>
        </w:rPr>
        <w:t xml:space="preserve">, Ooi CJ. A survey of methodological variation in the Crohn's disease activity index. </w:t>
      </w:r>
      <w:r w:rsidRPr="00F14CA9">
        <w:rPr>
          <w:rFonts w:ascii="Book Antiqua" w:hAnsi="Book Antiqua" w:cs="宋体"/>
          <w:i/>
          <w:iCs/>
          <w:sz w:val="24"/>
          <w:szCs w:val="24"/>
          <w:lang w:val="en-US"/>
        </w:rPr>
        <w:t>Inflamm Bowel Dis</w:t>
      </w:r>
      <w:r w:rsidRPr="00F14CA9">
        <w:rPr>
          <w:rFonts w:ascii="Book Antiqua" w:hAnsi="Book Antiqua" w:cs="宋体"/>
          <w:sz w:val="24"/>
          <w:szCs w:val="24"/>
          <w:lang w:val="en-US"/>
        </w:rPr>
        <w:t xml:space="preserve"> 2005; </w:t>
      </w:r>
      <w:r w:rsidRPr="00F14CA9">
        <w:rPr>
          <w:rFonts w:ascii="Book Antiqua" w:hAnsi="Book Antiqua" w:cs="宋体"/>
          <w:b/>
          <w:bCs/>
          <w:sz w:val="24"/>
          <w:szCs w:val="24"/>
          <w:lang w:val="en-US"/>
        </w:rPr>
        <w:t>11</w:t>
      </w:r>
      <w:r w:rsidRPr="00F14CA9">
        <w:rPr>
          <w:rFonts w:ascii="Book Antiqua" w:hAnsi="Book Antiqua" w:cs="宋体"/>
          <w:sz w:val="24"/>
          <w:szCs w:val="24"/>
          <w:lang w:val="en-US"/>
        </w:rPr>
        <w:t>: 133-138 [PMID: 15677906 DOI: 10.1097/00054725-200502000-00006]</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30 </w:t>
      </w:r>
      <w:r w:rsidRPr="00F14CA9">
        <w:rPr>
          <w:rFonts w:ascii="Book Antiqua" w:hAnsi="Book Antiqua" w:cs="宋体"/>
          <w:b/>
          <w:bCs/>
          <w:sz w:val="24"/>
          <w:szCs w:val="24"/>
          <w:lang w:val="en-US"/>
        </w:rPr>
        <w:t>Sipponen T</w:t>
      </w:r>
      <w:r w:rsidRPr="00F14CA9">
        <w:rPr>
          <w:rFonts w:ascii="Book Antiqua" w:hAnsi="Book Antiqua" w:cs="宋体"/>
          <w:sz w:val="24"/>
          <w:szCs w:val="24"/>
          <w:lang w:val="en-US"/>
        </w:rPr>
        <w:t xml:space="preserve">, Savilahti E, Kärkkäinen P, Kolho KL, Nuutinen H, Turunen U, Färkkilä M. Fecal calprotectin, lactoferrin, and endoscopic disease activity in monitoring anti-TNF-alpha therapy for Crohn's disease. </w:t>
      </w:r>
      <w:r w:rsidRPr="00F14CA9">
        <w:rPr>
          <w:rFonts w:ascii="Book Antiqua" w:hAnsi="Book Antiqua" w:cs="宋体"/>
          <w:i/>
          <w:iCs/>
          <w:sz w:val="24"/>
          <w:szCs w:val="24"/>
          <w:lang w:val="en-US"/>
        </w:rPr>
        <w:t>Inflamm Bowel Dis</w:t>
      </w:r>
      <w:r w:rsidRPr="00F14CA9">
        <w:rPr>
          <w:rFonts w:ascii="Book Antiqua" w:hAnsi="Book Antiqua" w:cs="宋体"/>
          <w:sz w:val="24"/>
          <w:szCs w:val="24"/>
          <w:lang w:val="en-US"/>
        </w:rPr>
        <w:t xml:space="preserve"> 2008; </w:t>
      </w:r>
      <w:r w:rsidRPr="00F14CA9">
        <w:rPr>
          <w:rFonts w:ascii="Book Antiqua" w:hAnsi="Book Antiqua" w:cs="宋体"/>
          <w:b/>
          <w:bCs/>
          <w:sz w:val="24"/>
          <w:szCs w:val="24"/>
          <w:lang w:val="en-US"/>
        </w:rPr>
        <w:t>14</w:t>
      </w:r>
      <w:r w:rsidRPr="00F14CA9">
        <w:rPr>
          <w:rFonts w:ascii="Book Antiqua" w:hAnsi="Book Antiqua" w:cs="宋体"/>
          <w:sz w:val="24"/>
          <w:szCs w:val="24"/>
          <w:lang w:val="en-US"/>
        </w:rPr>
        <w:t>: 1392-1398 [PMID: 18484671 DOI: 10.1002/ibd.20490]</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31 </w:t>
      </w:r>
      <w:r w:rsidRPr="00F14CA9">
        <w:rPr>
          <w:rFonts w:ascii="Book Antiqua" w:hAnsi="Book Antiqua" w:cs="宋体"/>
          <w:b/>
          <w:bCs/>
          <w:sz w:val="24"/>
          <w:szCs w:val="24"/>
          <w:lang w:val="en-US"/>
        </w:rPr>
        <w:t>Sipponen T</w:t>
      </w:r>
      <w:r w:rsidRPr="00F14CA9">
        <w:rPr>
          <w:rFonts w:ascii="Book Antiqua" w:hAnsi="Book Antiqua" w:cs="宋体"/>
          <w:sz w:val="24"/>
          <w:szCs w:val="24"/>
          <w:lang w:val="en-US"/>
        </w:rPr>
        <w:t xml:space="preserve">, Björkesten CG, Färkkilä M, Nuutinen H, Savilahti E, Kolho KL. Faecal calprotectin and lactoferrin are reliable surrogate markers of endoscopic response during Crohn's disease treatment. </w:t>
      </w:r>
      <w:r w:rsidRPr="00F14CA9">
        <w:rPr>
          <w:rFonts w:ascii="Book Antiqua" w:hAnsi="Book Antiqua" w:cs="宋体"/>
          <w:i/>
          <w:iCs/>
          <w:sz w:val="24"/>
          <w:szCs w:val="24"/>
          <w:lang w:val="en-US"/>
        </w:rPr>
        <w:t>Scand J Gastroenterol</w:t>
      </w:r>
      <w:r w:rsidRPr="00F14CA9">
        <w:rPr>
          <w:rFonts w:ascii="Book Antiqua" w:hAnsi="Book Antiqua" w:cs="宋体"/>
          <w:sz w:val="24"/>
          <w:szCs w:val="24"/>
          <w:lang w:val="en-US"/>
        </w:rPr>
        <w:t xml:space="preserve"> 2010; </w:t>
      </w:r>
      <w:r w:rsidRPr="00F14CA9">
        <w:rPr>
          <w:rFonts w:ascii="Book Antiqua" w:hAnsi="Book Antiqua" w:cs="宋体"/>
          <w:b/>
          <w:bCs/>
          <w:sz w:val="24"/>
          <w:szCs w:val="24"/>
          <w:lang w:val="en-US"/>
        </w:rPr>
        <w:t>45</w:t>
      </w:r>
      <w:r w:rsidRPr="00F14CA9">
        <w:rPr>
          <w:rFonts w:ascii="Book Antiqua" w:hAnsi="Book Antiqua" w:cs="宋体"/>
          <w:sz w:val="24"/>
          <w:szCs w:val="24"/>
          <w:lang w:val="en-US"/>
        </w:rPr>
        <w:t>: 325-331 [PMID: 20034360 DOI: 10.3109/00365520903483650]</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32 </w:t>
      </w:r>
      <w:r w:rsidRPr="00F14CA9">
        <w:rPr>
          <w:rFonts w:ascii="Book Antiqua" w:hAnsi="Book Antiqua" w:cs="宋体"/>
          <w:b/>
          <w:bCs/>
          <w:sz w:val="24"/>
          <w:szCs w:val="24"/>
          <w:lang w:val="en-US"/>
        </w:rPr>
        <w:t>Lin JF</w:t>
      </w:r>
      <w:r w:rsidRPr="00F14CA9">
        <w:rPr>
          <w:rFonts w:ascii="Book Antiqua" w:hAnsi="Book Antiqua" w:cs="宋体"/>
          <w:sz w:val="24"/>
          <w:szCs w:val="24"/>
          <w:lang w:val="en-US"/>
        </w:rPr>
        <w:t xml:space="preserve">, Chen JM, Zuo JH, Yu A, Xiao ZJ, Deng FH, Nie B, Jiang B. Meta-analysis: fecal calprotectin for assessment of inflammatory bowel disease activity. </w:t>
      </w:r>
      <w:r w:rsidRPr="00F14CA9">
        <w:rPr>
          <w:rFonts w:ascii="Book Antiqua" w:hAnsi="Book Antiqua" w:cs="宋体"/>
          <w:i/>
          <w:iCs/>
          <w:sz w:val="24"/>
          <w:szCs w:val="24"/>
          <w:lang w:val="en-US"/>
        </w:rPr>
        <w:t>Inflamm Bowel Dis</w:t>
      </w:r>
      <w:r w:rsidRPr="00F14CA9">
        <w:rPr>
          <w:rFonts w:ascii="Book Antiqua" w:hAnsi="Book Antiqua" w:cs="宋体"/>
          <w:sz w:val="24"/>
          <w:szCs w:val="24"/>
          <w:lang w:val="en-US"/>
        </w:rPr>
        <w:t xml:space="preserve"> 2014; </w:t>
      </w:r>
      <w:r w:rsidRPr="00F14CA9">
        <w:rPr>
          <w:rFonts w:ascii="Book Antiqua" w:hAnsi="Book Antiqua" w:cs="宋体"/>
          <w:b/>
          <w:bCs/>
          <w:sz w:val="24"/>
          <w:szCs w:val="24"/>
          <w:lang w:val="en-US"/>
        </w:rPr>
        <w:t>20</w:t>
      </w:r>
      <w:r w:rsidRPr="00F14CA9">
        <w:rPr>
          <w:rFonts w:ascii="Book Antiqua" w:hAnsi="Book Antiqua" w:cs="宋体"/>
          <w:sz w:val="24"/>
          <w:szCs w:val="24"/>
          <w:lang w:val="en-US"/>
        </w:rPr>
        <w:t>: 1407-1415 [PMID: 24983982 DOI: 10.1097/MIB.0000000000000057]</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33 </w:t>
      </w:r>
      <w:r w:rsidRPr="00F14CA9">
        <w:rPr>
          <w:rFonts w:ascii="Book Antiqua" w:hAnsi="Book Antiqua" w:cs="宋体"/>
          <w:b/>
          <w:bCs/>
          <w:sz w:val="24"/>
          <w:szCs w:val="24"/>
          <w:lang w:val="en-US"/>
        </w:rPr>
        <w:t>Keohane J</w:t>
      </w:r>
      <w:r w:rsidRPr="00F14CA9">
        <w:rPr>
          <w:rFonts w:ascii="Book Antiqua" w:hAnsi="Book Antiqua" w:cs="宋体"/>
          <w:sz w:val="24"/>
          <w:szCs w:val="24"/>
          <w:lang w:val="en-US"/>
        </w:rPr>
        <w:t xml:space="preserve">, O'Mahony C, O'Mahony L, O'Mahony S, Quigley EM, Shanahan F. Irritable bowel syndrome-type symptoms in patients with inflammatory bowel disease: a real association or reflection of occult inflammation? </w:t>
      </w:r>
      <w:r w:rsidRPr="00F14CA9">
        <w:rPr>
          <w:rFonts w:ascii="Book Antiqua" w:hAnsi="Book Antiqua" w:cs="宋体"/>
          <w:i/>
          <w:iCs/>
          <w:sz w:val="24"/>
          <w:szCs w:val="24"/>
          <w:lang w:val="en-US"/>
        </w:rPr>
        <w:t>Am J Gastroenterol</w:t>
      </w:r>
      <w:r w:rsidRPr="00F14CA9">
        <w:rPr>
          <w:rFonts w:ascii="Book Antiqua" w:hAnsi="Book Antiqua" w:cs="宋体"/>
          <w:sz w:val="24"/>
          <w:szCs w:val="24"/>
          <w:lang w:val="en-US"/>
        </w:rPr>
        <w:t xml:space="preserve"> 2010; </w:t>
      </w:r>
      <w:r w:rsidRPr="00F14CA9">
        <w:rPr>
          <w:rFonts w:ascii="Book Antiqua" w:hAnsi="Book Antiqua" w:cs="宋体"/>
          <w:b/>
          <w:bCs/>
          <w:sz w:val="24"/>
          <w:szCs w:val="24"/>
          <w:lang w:val="en-US"/>
        </w:rPr>
        <w:t>105</w:t>
      </w:r>
      <w:r w:rsidRPr="00F14CA9">
        <w:rPr>
          <w:rFonts w:ascii="Book Antiqua" w:hAnsi="Book Antiqua" w:cs="宋体"/>
          <w:sz w:val="24"/>
          <w:szCs w:val="24"/>
          <w:lang w:val="en-US"/>
        </w:rPr>
        <w:t>: 1788, 1789-1794; quiz 1795 [PMID: 20389294 DOI: 10.1038/ajg.2010.156]</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34 </w:t>
      </w:r>
      <w:r w:rsidRPr="00F14CA9">
        <w:rPr>
          <w:rFonts w:ascii="Book Antiqua" w:hAnsi="Book Antiqua" w:cs="宋体"/>
          <w:b/>
          <w:bCs/>
          <w:sz w:val="24"/>
          <w:szCs w:val="24"/>
          <w:lang w:val="en-US"/>
        </w:rPr>
        <w:t>Jelsness-Jørgensen LP</w:t>
      </w:r>
      <w:r w:rsidRPr="00F14CA9">
        <w:rPr>
          <w:rFonts w:ascii="Book Antiqua" w:hAnsi="Book Antiqua" w:cs="宋体"/>
          <w:sz w:val="24"/>
          <w:szCs w:val="24"/>
          <w:lang w:val="en-US"/>
        </w:rPr>
        <w:t xml:space="preserve">, Bernklev T, Moum B. Calprotectin Is a Useful Tool in Distinguishing Coexisting Irritable Bowel-Like Symptoms from That of Occult Inflammation among Inflammatory Bowel Disease Patients in Remission. </w:t>
      </w:r>
      <w:r w:rsidRPr="00F14CA9">
        <w:rPr>
          <w:rFonts w:ascii="Book Antiqua" w:hAnsi="Book Antiqua" w:cs="宋体"/>
          <w:i/>
          <w:iCs/>
          <w:sz w:val="24"/>
          <w:szCs w:val="24"/>
          <w:lang w:val="en-US"/>
        </w:rPr>
        <w:t>Gastroenterol Res Pract</w:t>
      </w:r>
      <w:r w:rsidRPr="00F14CA9">
        <w:rPr>
          <w:rFonts w:ascii="Book Antiqua" w:hAnsi="Book Antiqua" w:cs="宋体"/>
          <w:sz w:val="24"/>
          <w:szCs w:val="24"/>
          <w:lang w:val="en-US"/>
        </w:rPr>
        <w:t xml:space="preserve"> 2013; </w:t>
      </w:r>
      <w:r w:rsidRPr="00F14CA9">
        <w:rPr>
          <w:rFonts w:ascii="Book Antiqua" w:hAnsi="Book Antiqua" w:cs="宋体"/>
          <w:b/>
          <w:bCs/>
          <w:sz w:val="24"/>
          <w:szCs w:val="24"/>
          <w:lang w:val="en-US"/>
        </w:rPr>
        <w:t>2013</w:t>
      </w:r>
      <w:r w:rsidRPr="00F14CA9">
        <w:rPr>
          <w:rFonts w:ascii="Book Antiqua" w:hAnsi="Book Antiqua" w:cs="宋体"/>
          <w:sz w:val="24"/>
          <w:szCs w:val="24"/>
          <w:lang w:val="en-US"/>
        </w:rPr>
        <w:t>: 620707 [PMID: 23476638 DOI: 10.1155/2013/620707]</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35 </w:t>
      </w:r>
      <w:r w:rsidRPr="00F14CA9">
        <w:rPr>
          <w:rFonts w:ascii="Book Antiqua" w:hAnsi="Book Antiqua" w:cs="宋体"/>
          <w:b/>
          <w:bCs/>
          <w:sz w:val="24"/>
          <w:szCs w:val="24"/>
          <w:lang w:val="en-US"/>
        </w:rPr>
        <w:t>Jonefjäll B</w:t>
      </w:r>
      <w:r w:rsidRPr="00F14CA9">
        <w:rPr>
          <w:rFonts w:ascii="Book Antiqua" w:hAnsi="Book Antiqua" w:cs="宋体"/>
          <w:sz w:val="24"/>
          <w:szCs w:val="24"/>
          <w:lang w:val="en-US"/>
        </w:rPr>
        <w:t xml:space="preserve">, Strid H, Ohman L, Svedlund J, Bergstedt A, Simren M. Characterization of IBS-like symptoms in patients with ulcerative colitis in clinical remission. </w:t>
      </w:r>
      <w:r w:rsidRPr="00F14CA9">
        <w:rPr>
          <w:rFonts w:ascii="Book Antiqua" w:hAnsi="Book Antiqua" w:cs="宋体"/>
          <w:i/>
          <w:iCs/>
          <w:sz w:val="24"/>
          <w:szCs w:val="24"/>
          <w:lang w:val="en-US"/>
        </w:rPr>
        <w:t>Neurogastroenterol Motil</w:t>
      </w:r>
      <w:r w:rsidRPr="00F14CA9">
        <w:rPr>
          <w:rFonts w:ascii="Book Antiqua" w:hAnsi="Book Antiqua" w:cs="宋体"/>
          <w:sz w:val="24"/>
          <w:szCs w:val="24"/>
          <w:lang w:val="en-US"/>
        </w:rPr>
        <w:t xml:space="preserve"> 2013; </w:t>
      </w:r>
      <w:r w:rsidRPr="00F14CA9">
        <w:rPr>
          <w:rFonts w:ascii="Book Antiqua" w:hAnsi="Book Antiqua" w:cs="宋体"/>
          <w:b/>
          <w:bCs/>
          <w:sz w:val="24"/>
          <w:szCs w:val="24"/>
          <w:lang w:val="en-US"/>
        </w:rPr>
        <w:t>25</w:t>
      </w:r>
      <w:r w:rsidRPr="00F14CA9">
        <w:rPr>
          <w:rFonts w:ascii="Book Antiqua" w:hAnsi="Book Antiqua" w:cs="宋体"/>
          <w:sz w:val="24"/>
          <w:szCs w:val="24"/>
          <w:lang w:val="en-US"/>
        </w:rPr>
        <w:t>: 756-e578 [PMID: 23731196 DOI: 10.1111/nmo.12163]</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36 </w:t>
      </w:r>
      <w:r w:rsidRPr="00F14CA9">
        <w:rPr>
          <w:rFonts w:ascii="Book Antiqua" w:hAnsi="Book Antiqua" w:cs="宋体"/>
          <w:b/>
          <w:bCs/>
          <w:sz w:val="24"/>
          <w:szCs w:val="24"/>
          <w:lang w:val="en-US"/>
        </w:rPr>
        <w:t>Castiglione F</w:t>
      </w:r>
      <w:r w:rsidRPr="00F14CA9">
        <w:rPr>
          <w:rFonts w:ascii="Book Antiqua" w:hAnsi="Book Antiqua" w:cs="宋体"/>
          <w:sz w:val="24"/>
          <w:szCs w:val="24"/>
          <w:lang w:val="en-US"/>
        </w:rPr>
        <w:t xml:space="preserve">, Rispo A, Di Girolamo E, Cozzolino A, Manguso F, Grassia R, Mazzacca G. Antibiotic treatment of small bowel bacterial overgrowth in patients with Crohn's disease. </w:t>
      </w:r>
      <w:r w:rsidRPr="00F14CA9">
        <w:rPr>
          <w:rFonts w:ascii="Book Antiqua" w:hAnsi="Book Antiqua" w:cs="宋体"/>
          <w:i/>
          <w:iCs/>
          <w:sz w:val="24"/>
          <w:szCs w:val="24"/>
          <w:lang w:val="en-US"/>
        </w:rPr>
        <w:t>Aliment Pharmacol Ther</w:t>
      </w:r>
      <w:r w:rsidRPr="00F14CA9">
        <w:rPr>
          <w:rFonts w:ascii="Book Antiqua" w:hAnsi="Book Antiqua" w:cs="宋体"/>
          <w:sz w:val="24"/>
          <w:szCs w:val="24"/>
          <w:lang w:val="en-US"/>
        </w:rPr>
        <w:t xml:space="preserve"> 2003; </w:t>
      </w:r>
      <w:r w:rsidRPr="00F14CA9">
        <w:rPr>
          <w:rFonts w:ascii="Book Antiqua" w:hAnsi="Book Antiqua" w:cs="宋体"/>
          <w:b/>
          <w:bCs/>
          <w:sz w:val="24"/>
          <w:szCs w:val="24"/>
          <w:lang w:val="en-US"/>
        </w:rPr>
        <w:t>18</w:t>
      </w:r>
      <w:r w:rsidRPr="00F14CA9">
        <w:rPr>
          <w:rFonts w:ascii="Book Antiqua" w:hAnsi="Book Antiqua" w:cs="宋体"/>
          <w:sz w:val="24"/>
          <w:szCs w:val="24"/>
          <w:lang w:val="en-US"/>
        </w:rPr>
        <w:t>: 1107-1112 [PMID: 14653830 DOI: 10.1046/j.1365-2036.2003.01800.x]</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37 </w:t>
      </w:r>
      <w:r w:rsidRPr="00F14CA9">
        <w:rPr>
          <w:rFonts w:ascii="Book Antiqua" w:hAnsi="Book Antiqua" w:cs="宋体"/>
          <w:b/>
          <w:bCs/>
          <w:sz w:val="24"/>
          <w:szCs w:val="24"/>
          <w:lang w:val="en-US"/>
        </w:rPr>
        <w:t>Lenicek M</w:t>
      </w:r>
      <w:r w:rsidRPr="00F14CA9">
        <w:rPr>
          <w:rFonts w:ascii="Book Antiqua" w:hAnsi="Book Antiqua" w:cs="宋体"/>
          <w:sz w:val="24"/>
          <w:szCs w:val="24"/>
          <w:lang w:val="en-US"/>
        </w:rPr>
        <w:t xml:space="preserve">, Duricova D, Komarek V, Gabrysova B, Lukas M, Smerhovsky Z, Vitek L. Bile acid malabsorption in inflammatory bowel disease: assessment by serum markers. </w:t>
      </w:r>
      <w:r w:rsidRPr="00F14CA9">
        <w:rPr>
          <w:rFonts w:ascii="Book Antiqua" w:hAnsi="Book Antiqua" w:cs="宋体"/>
          <w:i/>
          <w:iCs/>
          <w:sz w:val="24"/>
          <w:szCs w:val="24"/>
          <w:lang w:val="en-US"/>
        </w:rPr>
        <w:t>Inflamm Bowel Dis</w:t>
      </w:r>
      <w:r w:rsidRPr="00F14CA9">
        <w:rPr>
          <w:rFonts w:ascii="Book Antiqua" w:hAnsi="Book Antiqua" w:cs="宋体"/>
          <w:sz w:val="24"/>
          <w:szCs w:val="24"/>
          <w:lang w:val="en-US"/>
        </w:rPr>
        <w:t xml:space="preserve"> 2011; </w:t>
      </w:r>
      <w:r w:rsidRPr="00F14CA9">
        <w:rPr>
          <w:rFonts w:ascii="Book Antiqua" w:hAnsi="Book Antiqua" w:cs="宋体"/>
          <w:b/>
          <w:bCs/>
          <w:sz w:val="24"/>
          <w:szCs w:val="24"/>
          <w:lang w:val="en-US"/>
        </w:rPr>
        <w:t>17</w:t>
      </w:r>
      <w:r w:rsidRPr="00F14CA9">
        <w:rPr>
          <w:rFonts w:ascii="Book Antiqua" w:hAnsi="Book Antiqua" w:cs="宋体"/>
          <w:sz w:val="24"/>
          <w:szCs w:val="24"/>
          <w:lang w:val="en-US"/>
        </w:rPr>
        <w:t>: 1322-1327 [PMID: 21058331 DOI: 10.1002/ibd.21502]</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38 </w:t>
      </w:r>
      <w:r w:rsidRPr="00F14CA9">
        <w:rPr>
          <w:rFonts w:ascii="Book Antiqua" w:hAnsi="Book Antiqua" w:cs="宋体"/>
          <w:b/>
          <w:bCs/>
          <w:sz w:val="24"/>
          <w:szCs w:val="24"/>
          <w:lang w:val="en-US"/>
        </w:rPr>
        <w:t>Camilleri M</w:t>
      </w:r>
      <w:r w:rsidRPr="00F14CA9">
        <w:rPr>
          <w:rFonts w:ascii="Book Antiqua" w:hAnsi="Book Antiqua" w:cs="宋体"/>
          <w:sz w:val="24"/>
          <w:szCs w:val="24"/>
          <w:lang w:val="en-US"/>
        </w:rPr>
        <w:t xml:space="preserve">. Managing symptoms of irritable bowel syndrome in patients with inflammatory bowel disease. </w:t>
      </w:r>
      <w:r w:rsidRPr="00F14CA9">
        <w:rPr>
          <w:rFonts w:ascii="Book Antiqua" w:hAnsi="Book Antiqua" w:cs="宋体"/>
          <w:i/>
          <w:iCs/>
          <w:sz w:val="24"/>
          <w:szCs w:val="24"/>
          <w:lang w:val="en-US"/>
        </w:rPr>
        <w:t>Gut</w:t>
      </w:r>
      <w:r w:rsidRPr="00F14CA9">
        <w:rPr>
          <w:rFonts w:ascii="Book Antiqua" w:hAnsi="Book Antiqua" w:cs="宋体"/>
          <w:sz w:val="24"/>
          <w:szCs w:val="24"/>
          <w:lang w:val="en-US"/>
        </w:rPr>
        <w:t xml:space="preserve"> 2011; </w:t>
      </w:r>
      <w:r w:rsidRPr="00F14CA9">
        <w:rPr>
          <w:rFonts w:ascii="Book Antiqua" w:hAnsi="Book Antiqua" w:cs="宋体"/>
          <w:b/>
          <w:bCs/>
          <w:sz w:val="24"/>
          <w:szCs w:val="24"/>
          <w:lang w:val="en-US"/>
        </w:rPr>
        <w:t>60</w:t>
      </w:r>
      <w:r w:rsidRPr="00F14CA9">
        <w:rPr>
          <w:rFonts w:ascii="Book Antiqua" w:hAnsi="Book Antiqua" w:cs="宋体"/>
          <w:sz w:val="24"/>
          <w:szCs w:val="24"/>
          <w:lang w:val="en-US"/>
        </w:rPr>
        <w:t>: 425-428 [PMID: 21292684 DOI: 10.1136/gut.2010.234583]</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39 </w:t>
      </w:r>
      <w:r w:rsidRPr="00F14CA9">
        <w:rPr>
          <w:rFonts w:ascii="Book Antiqua" w:hAnsi="Book Antiqua" w:cs="宋体"/>
          <w:b/>
          <w:bCs/>
          <w:sz w:val="24"/>
          <w:szCs w:val="24"/>
          <w:lang w:val="en-US"/>
        </w:rPr>
        <w:t>Thompson WG</w:t>
      </w:r>
      <w:r w:rsidRPr="00F14CA9">
        <w:rPr>
          <w:rFonts w:ascii="Book Antiqua" w:hAnsi="Book Antiqua" w:cs="宋体"/>
          <w:sz w:val="24"/>
          <w:szCs w:val="24"/>
          <w:lang w:val="en-US"/>
        </w:rPr>
        <w:t xml:space="preserve">, Longstreth GF, Drossman DA, Heaton KW, Irvine EJ, Müller-Lissner SA. Functional bowel disorders and functional abdominal pain. </w:t>
      </w:r>
      <w:r w:rsidRPr="00F14CA9">
        <w:rPr>
          <w:rFonts w:ascii="Book Antiqua" w:hAnsi="Book Antiqua" w:cs="宋体"/>
          <w:i/>
          <w:iCs/>
          <w:sz w:val="24"/>
          <w:szCs w:val="24"/>
          <w:lang w:val="en-US"/>
        </w:rPr>
        <w:t>Gut</w:t>
      </w:r>
      <w:r w:rsidRPr="00F14CA9">
        <w:rPr>
          <w:rFonts w:ascii="Book Antiqua" w:hAnsi="Book Antiqua" w:cs="宋体"/>
          <w:sz w:val="24"/>
          <w:szCs w:val="24"/>
          <w:lang w:val="en-US"/>
        </w:rPr>
        <w:t xml:space="preserve"> 1999; </w:t>
      </w:r>
      <w:r w:rsidRPr="00F14CA9">
        <w:rPr>
          <w:rFonts w:ascii="Book Antiqua" w:hAnsi="Book Antiqua" w:cs="宋体"/>
          <w:b/>
          <w:bCs/>
          <w:sz w:val="24"/>
          <w:szCs w:val="24"/>
          <w:lang w:val="en-US"/>
        </w:rPr>
        <w:t xml:space="preserve">45 </w:t>
      </w:r>
      <w:r w:rsidRPr="00F14CA9">
        <w:rPr>
          <w:rFonts w:ascii="Book Antiqua" w:hAnsi="Book Antiqua" w:cs="宋体"/>
          <w:bCs/>
          <w:sz w:val="24"/>
          <w:szCs w:val="24"/>
          <w:lang w:val="en-US"/>
        </w:rPr>
        <w:t>Suppl 2</w:t>
      </w:r>
      <w:r w:rsidRPr="00F14CA9">
        <w:rPr>
          <w:rFonts w:ascii="Book Antiqua" w:hAnsi="Book Antiqua" w:cs="宋体"/>
          <w:sz w:val="24"/>
          <w:szCs w:val="24"/>
          <w:lang w:val="en-US"/>
        </w:rPr>
        <w:t>: II43-II47 [PMID: 10457044 DOI: 10.1136/gut.45.2008.ii43]</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40 </w:t>
      </w:r>
      <w:r w:rsidRPr="00F14CA9">
        <w:rPr>
          <w:rFonts w:ascii="Book Antiqua" w:hAnsi="Book Antiqua" w:cs="宋体"/>
          <w:b/>
          <w:bCs/>
          <w:sz w:val="24"/>
          <w:szCs w:val="24"/>
          <w:lang w:val="en-US"/>
        </w:rPr>
        <w:t>Longstreth GF</w:t>
      </w:r>
      <w:r w:rsidRPr="00F14CA9">
        <w:rPr>
          <w:rFonts w:ascii="Book Antiqua" w:hAnsi="Book Antiqua" w:cs="宋体"/>
          <w:sz w:val="24"/>
          <w:szCs w:val="24"/>
          <w:lang w:val="en-US"/>
        </w:rPr>
        <w:t xml:space="preserve">, Thompson WG, Chey WD, Houghton LA, Mearin F, Spiller RC. Functional bowel disorders. </w:t>
      </w:r>
      <w:r w:rsidRPr="00F14CA9">
        <w:rPr>
          <w:rFonts w:ascii="Book Antiqua" w:hAnsi="Book Antiqua" w:cs="宋体"/>
          <w:i/>
          <w:iCs/>
          <w:sz w:val="24"/>
          <w:szCs w:val="24"/>
          <w:lang w:val="en-US"/>
        </w:rPr>
        <w:t>Gastroenterology</w:t>
      </w:r>
      <w:r w:rsidRPr="00F14CA9">
        <w:rPr>
          <w:rFonts w:ascii="Book Antiqua" w:hAnsi="Book Antiqua" w:cs="宋体"/>
          <w:sz w:val="24"/>
          <w:szCs w:val="24"/>
          <w:lang w:val="en-US"/>
        </w:rPr>
        <w:t xml:space="preserve"> 2006; </w:t>
      </w:r>
      <w:r w:rsidRPr="00F14CA9">
        <w:rPr>
          <w:rFonts w:ascii="Book Antiqua" w:hAnsi="Book Antiqua" w:cs="宋体"/>
          <w:b/>
          <w:bCs/>
          <w:sz w:val="24"/>
          <w:szCs w:val="24"/>
          <w:lang w:val="en-US"/>
        </w:rPr>
        <w:t>130</w:t>
      </w:r>
      <w:r w:rsidRPr="00F14CA9">
        <w:rPr>
          <w:rFonts w:ascii="Book Antiqua" w:hAnsi="Book Antiqua" w:cs="宋体"/>
          <w:sz w:val="24"/>
          <w:szCs w:val="24"/>
          <w:lang w:val="en-US"/>
        </w:rPr>
        <w:t>: 1480-1491 [PMID: 16678561 DOI: 10.1053/j.gastro.2005.11.061]</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41 </w:t>
      </w:r>
      <w:r w:rsidRPr="00F14CA9">
        <w:rPr>
          <w:rFonts w:ascii="Book Antiqua" w:hAnsi="Book Antiqua" w:cs="宋体"/>
          <w:b/>
          <w:bCs/>
          <w:sz w:val="24"/>
          <w:szCs w:val="24"/>
          <w:lang w:val="en-US"/>
        </w:rPr>
        <w:t>Mearin F</w:t>
      </w:r>
      <w:r w:rsidRPr="00F14CA9">
        <w:rPr>
          <w:rFonts w:ascii="Book Antiqua" w:hAnsi="Book Antiqua" w:cs="宋体"/>
          <w:sz w:val="24"/>
          <w:szCs w:val="24"/>
          <w:lang w:val="en-US"/>
        </w:rPr>
        <w:t xml:space="preserve">. [Irritable bowel syndrome: new Rome III criteria]. </w:t>
      </w:r>
      <w:r w:rsidRPr="00F14CA9">
        <w:rPr>
          <w:rFonts w:ascii="Book Antiqua" w:hAnsi="Book Antiqua" w:cs="宋体"/>
          <w:i/>
          <w:iCs/>
          <w:sz w:val="24"/>
          <w:szCs w:val="24"/>
          <w:lang w:val="en-US"/>
        </w:rPr>
        <w:t>Med Clin</w:t>
      </w:r>
      <w:r w:rsidRPr="00F14CA9">
        <w:rPr>
          <w:rFonts w:ascii="Book Antiqua" w:hAnsi="Book Antiqua" w:cs="宋体"/>
          <w:iCs/>
          <w:sz w:val="24"/>
          <w:szCs w:val="24"/>
          <w:lang w:val="en-US"/>
        </w:rPr>
        <w:t xml:space="preserve"> (Barc)</w:t>
      </w:r>
      <w:r w:rsidRPr="00F14CA9">
        <w:rPr>
          <w:rFonts w:ascii="Book Antiqua" w:hAnsi="Book Antiqua" w:cs="宋体"/>
          <w:sz w:val="24"/>
          <w:szCs w:val="24"/>
          <w:lang w:val="en-US"/>
        </w:rPr>
        <w:t xml:space="preserve"> 2007; </w:t>
      </w:r>
      <w:r w:rsidRPr="00F14CA9">
        <w:rPr>
          <w:rFonts w:ascii="Book Antiqua" w:hAnsi="Book Antiqua" w:cs="宋体"/>
          <w:b/>
          <w:bCs/>
          <w:sz w:val="24"/>
          <w:szCs w:val="24"/>
          <w:lang w:val="en-US"/>
        </w:rPr>
        <w:t>128</w:t>
      </w:r>
      <w:r w:rsidRPr="00F14CA9">
        <w:rPr>
          <w:rFonts w:ascii="Book Antiqua" w:hAnsi="Book Antiqua" w:cs="宋体"/>
          <w:sz w:val="24"/>
          <w:szCs w:val="24"/>
          <w:lang w:val="en-US"/>
        </w:rPr>
        <w:t>: 335-343 [PMID: 17376361 DOI: 10.1157/13099805]</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42 </w:t>
      </w:r>
      <w:r w:rsidRPr="00F14CA9">
        <w:rPr>
          <w:rFonts w:ascii="Book Antiqua" w:hAnsi="Book Antiqua" w:cs="宋体"/>
          <w:b/>
          <w:bCs/>
          <w:sz w:val="24"/>
          <w:szCs w:val="24"/>
          <w:lang w:val="en-US"/>
        </w:rPr>
        <w:t>Barratt HS</w:t>
      </w:r>
      <w:r w:rsidRPr="00F14CA9">
        <w:rPr>
          <w:rFonts w:ascii="Book Antiqua" w:hAnsi="Book Antiqua" w:cs="宋体"/>
          <w:sz w:val="24"/>
          <w:szCs w:val="24"/>
          <w:lang w:val="en-US"/>
        </w:rPr>
        <w:t xml:space="preserve">, Kalantzis C, Polymeros D, Forbes A. Functional symptoms in inflammatory bowel disease and their potential influence in misclassification of clinical status. </w:t>
      </w:r>
      <w:r w:rsidRPr="00F14CA9">
        <w:rPr>
          <w:rFonts w:ascii="Book Antiqua" w:hAnsi="Book Antiqua" w:cs="宋体"/>
          <w:i/>
          <w:iCs/>
          <w:sz w:val="24"/>
          <w:szCs w:val="24"/>
          <w:lang w:val="en-US"/>
        </w:rPr>
        <w:t>Aliment Pharmacol Ther</w:t>
      </w:r>
      <w:r w:rsidRPr="00F14CA9">
        <w:rPr>
          <w:rFonts w:ascii="Book Antiqua" w:hAnsi="Book Antiqua" w:cs="宋体"/>
          <w:sz w:val="24"/>
          <w:szCs w:val="24"/>
          <w:lang w:val="en-US"/>
        </w:rPr>
        <w:t xml:space="preserve"> 2005; </w:t>
      </w:r>
      <w:r w:rsidRPr="00F14CA9">
        <w:rPr>
          <w:rFonts w:ascii="Book Antiqua" w:hAnsi="Book Antiqua" w:cs="宋体"/>
          <w:b/>
          <w:bCs/>
          <w:sz w:val="24"/>
          <w:szCs w:val="24"/>
          <w:lang w:val="en-US"/>
        </w:rPr>
        <w:t>21</w:t>
      </w:r>
      <w:r w:rsidRPr="00F14CA9">
        <w:rPr>
          <w:rFonts w:ascii="Book Antiqua" w:hAnsi="Book Antiqua" w:cs="宋体"/>
          <w:sz w:val="24"/>
          <w:szCs w:val="24"/>
          <w:lang w:val="en-US"/>
        </w:rPr>
        <w:t>: 141-147 [PMID: 15679763 DOI: 10.1111/j.1365-2036.2005.02314.x]</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43</w:t>
      </w:r>
      <w:r w:rsidRPr="00F14CA9">
        <w:rPr>
          <w:rFonts w:ascii="Book Antiqua" w:hAnsi="Book Antiqua" w:cs="宋体"/>
          <w:b/>
          <w:sz w:val="24"/>
          <w:szCs w:val="24"/>
          <w:lang w:val="en-US"/>
        </w:rPr>
        <w:t xml:space="preserve"> Zaman MS,</w:t>
      </w:r>
      <w:r w:rsidRPr="00F14CA9">
        <w:rPr>
          <w:rFonts w:ascii="Book Antiqua" w:hAnsi="Book Antiqua" w:cs="宋体"/>
          <w:sz w:val="24"/>
          <w:szCs w:val="24"/>
          <w:lang w:val="en-US"/>
        </w:rPr>
        <w:t xml:space="preserve"> Robson KM, Lembo AJ. Overlap of irritable bowel syndrome (IBS) symptoms in patients with inflammatory bowel disease (IBD). </w:t>
      </w:r>
      <w:r w:rsidRPr="00F14CA9">
        <w:rPr>
          <w:rFonts w:ascii="Book Antiqua" w:hAnsi="Book Antiqua" w:cs="宋体"/>
          <w:i/>
          <w:sz w:val="24"/>
          <w:szCs w:val="24"/>
          <w:lang w:val="en-US"/>
        </w:rPr>
        <w:t>Am J Gastroenterol</w:t>
      </w:r>
      <w:r w:rsidRPr="00F14CA9">
        <w:rPr>
          <w:rFonts w:ascii="Book Antiqua" w:hAnsi="Book Antiqua" w:cs="宋体"/>
          <w:sz w:val="24"/>
          <w:szCs w:val="24"/>
          <w:lang w:val="en-US"/>
        </w:rPr>
        <w:t xml:space="preserve"> 2002; </w:t>
      </w:r>
      <w:r w:rsidRPr="00F14CA9">
        <w:rPr>
          <w:rFonts w:ascii="Book Antiqua" w:hAnsi="Book Antiqua" w:cs="宋体"/>
          <w:b/>
          <w:sz w:val="24"/>
          <w:szCs w:val="24"/>
          <w:lang w:val="en-US"/>
        </w:rPr>
        <w:t>97</w:t>
      </w:r>
      <w:r w:rsidRPr="00F14CA9">
        <w:rPr>
          <w:rFonts w:ascii="Book Antiqua" w:hAnsi="Book Antiqua" w:cs="宋体"/>
          <w:sz w:val="24"/>
          <w:szCs w:val="24"/>
          <w:lang w:val="en-US"/>
        </w:rPr>
        <w:t xml:space="preserve"> Suppl: S284 [DOI: 10.1016/S0002-9270(02)05348-0]</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44 </w:t>
      </w:r>
      <w:r w:rsidRPr="00F14CA9">
        <w:rPr>
          <w:rFonts w:ascii="Book Antiqua" w:hAnsi="Book Antiqua" w:cs="宋体"/>
          <w:b/>
          <w:bCs/>
          <w:sz w:val="24"/>
          <w:szCs w:val="24"/>
          <w:lang w:val="en-US"/>
        </w:rPr>
        <w:t>Minderhoud IM</w:t>
      </w:r>
      <w:r w:rsidRPr="00F14CA9">
        <w:rPr>
          <w:rFonts w:ascii="Book Antiqua" w:hAnsi="Book Antiqua" w:cs="宋体"/>
          <w:sz w:val="24"/>
          <w:szCs w:val="24"/>
          <w:lang w:val="en-US"/>
        </w:rPr>
        <w:t xml:space="preserve">, Oldenburg B, Wismeijer JA, van Berge Henegouwen GP, Smout AJ. IBS-like symptoms in patients with inflammatory bowel disease in remission; relationships with quality of life and coping behavior. </w:t>
      </w:r>
      <w:r w:rsidRPr="00F14CA9">
        <w:rPr>
          <w:rFonts w:ascii="Book Antiqua" w:hAnsi="Book Antiqua" w:cs="宋体"/>
          <w:i/>
          <w:iCs/>
          <w:sz w:val="24"/>
          <w:szCs w:val="24"/>
          <w:lang w:val="en-US"/>
        </w:rPr>
        <w:t>Dig Dis Sci</w:t>
      </w:r>
      <w:r w:rsidRPr="00F14CA9">
        <w:rPr>
          <w:rFonts w:ascii="Book Antiqua" w:hAnsi="Book Antiqua" w:cs="宋体"/>
          <w:sz w:val="24"/>
          <w:szCs w:val="24"/>
          <w:lang w:val="en-US"/>
        </w:rPr>
        <w:t xml:space="preserve"> 2004; </w:t>
      </w:r>
      <w:r w:rsidRPr="00F14CA9">
        <w:rPr>
          <w:rFonts w:ascii="Book Antiqua" w:hAnsi="Book Antiqua" w:cs="宋体"/>
          <w:b/>
          <w:bCs/>
          <w:sz w:val="24"/>
          <w:szCs w:val="24"/>
          <w:lang w:val="en-US"/>
        </w:rPr>
        <w:t>49</w:t>
      </w:r>
      <w:r w:rsidRPr="00F14CA9">
        <w:rPr>
          <w:rFonts w:ascii="Book Antiqua" w:hAnsi="Book Antiqua" w:cs="宋体"/>
          <w:sz w:val="24"/>
          <w:szCs w:val="24"/>
          <w:lang w:val="en-US"/>
        </w:rPr>
        <w:t>: 469-474 [PMID: 15139501 DOI: 10.1023/B: DDAS.0000020506.84248.f9]</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45 </w:t>
      </w:r>
      <w:r w:rsidRPr="00F14CA9">
        <w:rPr>
          <w:rFonts w:ascii="Book Antiqua" w:hAnsi="Book Antiqua" w:cs="宋体"/>
          <w:b/>
          <w:bCs/>
          <w:sz w:val="24"/>
          <w:szCs w:val="24"/>
          <w:lang w:val="en-US"/>
        </w:rPr>
        <w:t>Farrokhyar F</w:t>
      </w:r>
      <w:r w:rsidRPr="00F14CA9">
        <w:rPr>
          <w:rFonts w:ascii="Book Antiqua" w:hAnsi="Book Antiqua" w:cs="宋体"/>
          <w:sz w:val="24"/>
          <w:szCs w:val="24"/>
          <w:lang w:val="en-US"/>
        </w:rPr>
        <w:t xml:space="preserve">, Marshall JK, Easterbrook B, Irvine EJ. Functional gastrointestinal disorders and mood disorders in patients with inactive inflammatory bowel disease: prevalence and impact on health. </w:t>
      </w:r>
      <w:r w:rsidRPr="00F14CA9">
        <w:rPr>
          <w:rFonts w:ascii="Book Antiqua" w:hAnsi="Book Antiqua" w:cs="宋体"/>
          <w:i/>
          <w:iCs/>
          <w:sz w:val="24"/>
          <w:szCs w:val="24"/>
          <w:lang w:val="en-US"/>
        </w:rPr>
        <w:t>Inflamm Bowel Dis</w:t>
      </w:r>
      <w:r w:rsidRPr="00F14CA9">
        <w:rPr>
          <w:rFonts w:ascii="Book Antiqua" w:hAnsi="Book Antiqua" w:cs="宋体"/>
          <w:sz w:val="24"/>
          <w:szCs w:val="24"/>
          <w:lang w:val="en-US"/>
        </w:rPr>
        <w:t xml:space="preserve"> 2006; </w:t>
      </w:r>
      <w:r w:rsidRPr="00F14CA9">
        <w:rPr>
          <w:rFonts w:ascii="Book Antiqua" w:hAnsi="Book Antiqua" w:cs="宋体"/>
          <w:b/>
          <w:bCs/>
          <w:sz w:val="24"/>
          <w:szCs w:val="24"/>
          <w:lang w:val="en-US"/>
        </w:rPr>
        <w:t>12</w:t>
      </w:r>
      <w:r w:rsidRPr="00F14CA9">
        <w:rPr>
          <w:rFonts w:ascii="Book Antiqua" w:hAnsi="Book Antiqua" w:cs="宋体"/>
          <w:sz w:val="24"/>
          <w:szCs w:val="24"/>
          <w:lang w:val="en-US"/>
        </w:rPr>
        <w:t>: 38-46 [PMID: 16374257 DOI: 10.1097/01.MIB.0000195391.49762.89]</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46 </w:t>
      </w:r>
      <w:r w:rsidRPr="00F14CA9">
        <w:rPr>
          <w:rFonts w:ascii="Book Antiqua" w:hAnsi="Book Antiqua" w:cs="宋体"/>
          <w:b/>
          <w:bCs/>
          <w:sz w:val="24"/>
          <w:szCs w:val="24"/>
          <w:lang w:val="en-US"/>
        </w:rPr>
        <w:t>Ansari R</w:t>
      </w:r>
      <w:r w:rsidRPr="00F14CA9">
        <w:rPr>
          <w:rFonts w:ascii="Book Antiqua" w:hAnsi="Book Antiqua" w:cs="宋体"/>
          <w:sz w:val="24"/>
          <w:szCs w:val="24"/>
          <w:lang w:val="en-US"/>
        </w:rPr>
        <w:t xml:space="preserve">, Attari F, Razjouyan H, Etemadi A, Amjadi H, Merat S, Malekzadeh R. Ulcerative colitis and irritable bowel syndrome: relationships with quality of life. </w:t>
      </w:r>
      <w:r w:rsidRPr="00F14CA9">
        <w:rPr>
          <w:rFonts w:ascii="Book Antiqua" w:hAnsi="Book Antiqua" w:cs="宋体"/>
          <w:i/>
          <w:iCs/>
          <w:sz w:val="24"/>
          <w:szCs w:val="24"/>
          <w:lang w:val="en-US"/>
        </w:rPr>
        <w:t>Eur J Gastroenterol Hepatol</w:t>
      </w:r>
      <w:r w:rsidRPr="00F14CA9">
        <w:rPr>
          <w:rFonts w:ascii="Book Antiqua" w:hAnsi="Book Antiqua" w:cs="宋体"/>
          <w:sz w:val="24"/>
          <w:szCs w:val="24"/>
          <w:lang w:val="en-US"/>
        </w:rPr>
        <w:t xml:space="preserve"> 2008; </w:t>
      </w:r>
      <w:r w:rsidRPr="00F14CA9">
        <w:rPr>
          <w:rFonts w:ascii="Book Antiqua" w:hAnsi="Book Antiqua" w:cs="宋体"/>
          <w:b/>
          <w:bCs/>
          <w:sz w:val="24"/>
          <w:szCs w:val="24"/>
          <w:lang w:val="en-US"/>
        </w:rPr>
        <w:t>20</w:t>
      </w:r>
      <w:r w:rsidRPr="00F14CA9">
        <w:rPr>
          <w:rFonts w:ascii="Book Antiqua" w:hAnsi="Book Antiqua" w:cs="宋体"/>
          <w:sz w:val="24"/>
          <w:szCs w:val="24"/>
          <w:lang w:val="en-US"/>
        </w:rPr>
        <w:t>: 46-50 [PMID: 18090990 DOI: 10.1097/MEG.0b013e3282f16a62]</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47 </w:t>
      </w:r>
      <w:r w:rsidRPr="00F14CA9">
        <w:rPr>
          <w:rFonts w:ascii="Book Antiqua" w:hAnsi="Book Antiqua" w:cs="宋体"/>
          <w:b/>
          <w:bCs/>
          <w:sz w:val="24"/>
          <w:szCs w:val="24"/>
          <w:lang w:val="en-US"/>
        </w:rPr>
        <w:t>Mikocka-Walus AA</w:t>
      </w:r>
      <w:r w:rsidRPr="00F14CA9">
        <w:rPr>
          <w:rFonts w:ascii="Book Antiqua" w:hAnsi="Book Antiqua" w:cs="宋体"/>
          <w:sz w:val="24"/>
          <w:szCs w:val="24"/>
          <w:lang w:val="en-US"/>
        </w:rPr>
        <w:t xml:space="preserve">, Turnbull DA, Andrews JM, Moulding NT, Holtmann GJ. The effect of functional gastrointestinal disorders on psychological comorbidity and quality of life in patients with inflammatory bowel disease. </w:t>
      </w:r>
      <w:r w:rsidRPr="00F14CA9">
        <w:rPr>
          <w:rFonts w:ascii="Book Antiqua" w:hAnsi="Book Antiqua" w:cs="宋体"/>
          <w:i/>
          <w:iCs/>
          <w:sz w:val="24"/>
          <w:szCs w:val="24"/>
          <w:lang w:val="en-US"/>
        </w:rPr>
        <w:t>Aliment Pharmacol Ther</w:t>
      </w:r>
      <w:r w:rsidRPr="00F14CA9">
        <w:rPr>
          <w:rFonts w:ascii="Book Antiqua" w:hAnsi="Book Antiqua" w:cs="宋体"/>
          <w:sz w:val="24"/>
          <w:szCs w:val="24"/>
          <w:lang w:val="en-US"/>
        </w:rPr>
        <w:t xml:space="preserve"> 2008; </w:t>
      </w:r>
      <w:r w:rsidRPr="00F14CA9">
        <w:rPr>
          <w:rFonts w:ascii="Book Antiqua" w:hAnsi="Book Antiqua" w:cs="宋体"/>
          <w:b/>
          <w:bCs/>
          <w:sz w:val="24"/>
          <w:szCs w:val="24"/>
          <w:lang w:val="en-US"/>
        </w:rPr>
        <w:t>28</w:t>
      </w:r>
      <w:r w:rsidRPr="00F14CA9">
        <w:rPr>
          <w:rFonts w:ascii="Book Antiqua" w:hAnsi="Book Antiqua" w:cs="宋体"/>
          <w:sz w:val="24"/>
          <w:szCs w:val="24"/>
          <w:lang w:val="en-US"/>
        </w:rPr>
        <w:t>: 475-483 [PMID: 18532989 DOI: 10.1111/j.1365-2036.2008.03754.x]</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48 </w:t>
      </w:r>
      <w:r w:rsidRPr="00F14CA9">
        <w:rPr>
          <w:rFonts w:ascii="Book Antiqua" w:hAnsi="Book Antiqua" w:cs="宋体"/>
          <w:b/>
          <w:bCs/>
          <w:sz w:val="24"/>
          <w:szCs w:val="24"/>
          <w:lang w:val="en-US"/>
        </w:rPr>
        <w:t>Piche T</w:t>
      </w:r>
      <w:r w:rsidRPr="00F14CA9">
        <w:rPr>
          <w:rFonts w:ascii="Book Antiqua" w:hAnsi="Book Antiqua" w:cs="宋体"/>
          <w:sz w:val="24"/>
          <w:szCs w:val="24"/>
          <w:lang w:val="en-US"/>
        </w:rPr>
        <w:t xml:space="preserve">, Ducrotté P, Sabate JM, Coffin B, Zerbib F, Dapoigny M, Hua M, Marine-Barjoan E, Dainese R, Hébuterne X. Impact of functional bowel symptoms on quality of life and fatigue in quiescent Crohn disease and irritable bowel syndrome. </w:t>
      </w:r>
      <w:r w:rsidRPr="00F14CA9">
        <w:rPr>
          <w:rFonts w:ascii="Book Antiqua" w:hAnsi="Book Antiqua" w:cs="宋体"/>
          <w:i/>
          <w:iCs/>
          <w:sz w:val="24"/>
          <w:szCs w:val="24"/>
          <w:lang w:val="en-US"/>
        </w:rPr>
        <w:t>Neurogastroenterol Motil</w:t>
      </w:r>
      <w:r w:rsidRPr="00F14CA9">
        <w:rPr>
          <w:rFonts w:ascii="Book Antiqua" w:hAnsi="Book Antiqua" w:cs="宋体"/>
          <w:sz w:val="24"/>
          <w:szCs w:val="24"/>
          <w:lang w:val="en-US"/>
        </w:rPr>
        <w:t xml:space="preserve"> 2010; </w:t>
      </w:r>
      <w:r w:rsidRPr="00F14CA9">
        <w:rPr>
          <w:rFonts w:ascii="Book Antiqua" w:hAnsi="Book Antiqua" w:cs="宋体"/>
          <w:b/>
          <w:bCs/>
          <w:sz w:val="24"/>
          <w:szCs w:val="24"/>
          <w:lang w:val="en-US"/>
        </w:rPr>
        <w:t>22</w:t>
      </w:r>
      <w:r w:rsidRPr="00F14CA9">
        <w:rPr>
          <w:rFonts w:ascii="Book Antiqua" w:hAnsi="Book Antiqua" w:cs="宋体"/>
          <w:sz w:val="24"/>
          <w:szCs w:val="24"/>
          <w:lang w:val="en-US"/>
        </w:rPr>
        <w:t>: 626-e174 [PMID: 20403099 DOI: 10.1111/j.1365-2982.2010.01502.x]</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49 </w:t>
      </w:r>
      <w:r w:rsidRPr="00F14CA9">
        <w:rPr>
          <w:rFonts w:ascii="Book Antiqua" w:hAnsi="Book Antiqua" w:cs="宋体"/>
          <w:b/>
          <w:bCs/>
          <w:sz w:val="24"/>
          <w:szCs w:val="24"/>
          <w:lang w:val="en-US"/>
        </w:rPr>
        <w:t>Jelsness-Jørgensen LP</w:t>
      </w:r>
      <w:r w:rsidRPr="00F14CA9">
        <w:rPr>
          <w:rFonts w:ascii="Book Antiqua" w:hAnsi="Book Antiqua" w:cs="宋体"/>
          <w:sz w:val="24"/>
          <w:szCs w:val="24"/>
          <w:lang w:val="en-US"/>
        </w:rPr>
        <w:t xml:space="preserve">, Bernklev T, Moum B. Fatigue and disease-related worries among inflammatory bowel disease patients in remission; is it a reflection of coexisting IBS-like symptoms? A short report. </w:t>
      </w:r>
      <w:r w:rsidRPr="00F14CA9">
        <w:rPr>
          <w:rFonts w:ascii="Book Antiqua" w:hAnsi="Book Antiqua" w:cs="宋体"/>
          <w:i/>
          <w:iCs/>
          <w:sz w:val="24"/>
          <w:szCs w:val="24"/>
          <w:lang w:val="en-US"/>
        </w:rPr>
        <w:t>J Psychosom Res</w:t>
      </w:r>
      <w:r w:rsidRPr="00F14CA9">
        <w:rPr>
          <w:rFonts w:ascii="Book Antiqua" w:hAnsi="Book Antiqua" w:cs="宋体"/>
          <w:sz w:val="24"/>
          <w:szCs w:val="24"/>
          <w:lang w:val="en-US"/>
        </w:rPr>
        <w:t xml:space="preserve"> 2012; </w:t>
      </w:r>
      <w:r w:rsidRPr="00F14CA9">
        <w:rPr>
          <w:rFonts w:ascii="Book Antiqua" w:hAnsi="Book Antiqua" w:cs="宋体"/>
          <w:b/>
          <w:bCs/>
          <w:sz w:val="24"/>
          <w:szCs w:val="24"/>
          <w:lang w:val="en-US"/>
        </w:rPr>
        <w:t>73</w:t>
      </w:r>
      <w:r w:rsidRPr="00F14CA9">
        <w:rPr>
          <w:rFonts w:ascii="Book Antiqua" w:hAnsi="Book Antiqua" w:cs="宋体"/>
          <w:sz w:val="24"/>
          <w:szCs w:val="24"/>
          <w:lang w:val="en-US"/>
        </w:rPr>
        <w:t>: 469-472 [PMID: 23148817 DOI: 10.1016/j.jpsychores.2012.08.009]</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50 </w:t>
      </w:r>
      <w:r w:rsidRPr="00F14CA9">
        <w:rPr>
          <w:rFonts w:ascii="Book Antiqua" w:hAnsi="Book Antiqua" w:cs="宋体"/>
          <w:b/>
          <w:bCs/>
          <w:sz w:val="24"/>
          <w:szCs w:val="24"/>
          <w:lang w:val="en-US"/>
        </w:rPr>
        <w:t>Kim ES</w:t>
      </w:r>
      <w:r w:rsidRPr="00F14CA9">
        <w:rPr>
          <w:rFonts w:ascii="Book Antiqua" w:hAnsi="Book Antiqua" w:cs="宋体"/>
          <w:sz w:val="24"/>
          <w:szCs w:val="24"/>
          <w:lang w:val="en-US"/>
        </w:rPr>
        <w:t xml:space="preserve">, Cho KB, Park KS, Jang BI, Kim KO, Jeon SW, Jung MK, Kim EY, Yang CH. Predictive factors of impaired quality of life in Korean patients with inactive inflammatory bowel disease: association with functional gastrointestinal disorders and mood disorders. </w:t>
      </w:r>
      <w:r w:rsidRPr="00F14CA9">
        <w:rPr>
          <w:rFonts w:ascii="Book Antiqua" w:hAnsi="Book Antiqua" w:cs="宋体"/>
          <w:i/>
          <w:iCs/>
          <w:sz w:val="24"/>
          <w:szCs w:val="24"/>
          <w:lang w:val="en-US"/>
        </w:rPr>
        <w:t>J Clin Gastroenterol</w:t>
      </w:r>
      <w:r w:rsidRPr="00F14CA9">
        <w:rPr>
          <w:rFonts w:ascii="Book Antiqua" w:hAnsi="Book Antiqua" w:cs="宋体"/>
          <w:sz w:val="24"/>
          <w:szCs w:val="24"/>
          <w:lang w:val="en-US"/>
        </w:rPr>
        <w:t xml:space="preserve"> 2013; </w:t>
      </w:r>
      <w:r w:rsidRPr="00F14CA9">
        <w:rPr>
          <w:rFonts w:ascii="Book Antiqua" w:hAnsi="Book Antiqua" w:cs="宋体"/>
          <w:b/>
          <w:bCs/>
          <w:sz w:val="24"/>
          <w:szCs w:val="24"/>
          <w:lang w:val="en-US"/>
        </w:rPr>
        <w:t>47</w:t>
      </w:r>
      <w:r w:rsidRPr="00F14CA9">
        <w:rPr>
          <w:rFonts w:ascii="Book Antiqua" w:hAnsi="Book Antiqua" w:cs="宋体"/>
          <w:sz w:val="24"/>
          <w:szCs w:val="24"/>
          <w:lang w:val="en-US"/>
        </w:rPr>
        <w:t>: e38-e44 [PMID: 23090047 DOI: 10.1097/MCG.0b013e318266fff5]</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51 </w:t>
      </w:r>
      <w:r w:rsidRPr="00F14CA9">
        <w:rPr>
          <w:rFonts w:ascii="Book Antiqua" w:hAnsi="Book Antiqua" w:cs="宋体"/>
          <w:b/>
          <w:bCs/>
          <w:sz w:val="24"/>
          <w:szCs w:val="24"/>
          <w:lang w:val="en-US"/>
        </w:rPr>
        <w:t>Vivinus-Nébot M</w:t>
      </w:r>
      <w:r w:rsidRPr="00F14CA9">
        <w:rPr>
          <w:rFonts w:ascii="Book Antiqua" w:hAnsi="Book Antiqua" w:cs="宋体"/>
          <w:sz w:val="24"/>
          <w:szCs w:val="24"/>
          <w:lang w:val="en-US"/>
        </w:rPr>
        <w:t xml:space="preserve">, Frin-Mathy G, Bzioueche H, Dainese R, Bernard G, Anty R, Filippi J, Saint-Paul MC, Tulic MK, Verhasselt V, Hébuterne X, Piche T. Functional bowel symptoms in quiescent inflammatory bowel diseases: role of epithelial barrier disruption and low-grade inflammation. </w:t>
      </w:r>
      <w:r w:rsidRPr="00F14CA9">
        <w:rPr>
          <w:rFonts w:ascii="Book Antiqua" w:hAnsi="Book Antiqua" w:cs="宋体"/>
          <w:i/>
          <w:iCs/>
          <w:sz w:val="24"/>
          <w:szCs w:val="24"/>
          <w:lang w:val="en-US"/>
        </w:rPr>
        <w:t>Gut</w:t>
      </w:r>
      <w:r w:rsidRPr="00F14CA9">
        <w:rPr>
          <w:rFonts w:ascii="Book Antiqua" w:hAnsi="Book Antiqua" w:cs="宋体"/>
          <w:sz w:val="24"/>
          <w:szCs w:val="24"/>
          <w:lang w:val="en-US"/>
        </w:rPr>
        <w:t xml:space="preserve"> 2014; </w:t>
      </w:r>
      <w:r w:rsidRPr="00F14CA9">
        <w:rPr>
          <w:rFonts w:ascii="Book Antiqua" w:hAnsi="Book Antiqua" w:cs="宋体"/>
          <w:b/>
          <w:bCs/>
          <w:sz w:val="24"/>
          <w:szCs w:val="24"/>
          <w:lang w:val="en-US"/>
        </w:rPr>
        <w:t>63</w:t>
      </w:r>
      <w:r w:rsidRPr="00F14CA9">
        <w:rPr>
          <w:rFonts w:ascii="Book Antiqua" w:hAnsi="Book Antiqua" w:cs="宋体"/>
          <w:sz w:val="24"/>
          <w:szCs w:val="24"/>
          <w:lang w:val="en-US"/>
        </w:rPr>
        <w:t>: 744-752 [PMID: 23878165 DOI: 10.1136/gutjnl-2012-304066]</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52 </w:t>
      </w:r>
      <w:r w:rsidRPr="00F14CA9">
        <w:rPr>
          <w:rFonts w:ascii="Book Antiqua" w:hAnsi="Book Antiqua" w:cs="宋体"/>
          <w:b/>
          <w:bCs/>
          <w:sz w:val="24"/>
          <w:szCs w:val="24"/>
          <w:lang w:val="en-US"/>
        </w:rPr>
        <w:t>Fukuba N</w:t>
      </w:r>
      <w:r w:rsidRPr="00F14CA9">
        <w:rPr>
          <w:rFonts w:ascii="Book Antiqua" w:hAnsi="Book Antiqua" w:cs="宋体"/>
          <w:sz w:val="24"/>
          <w:szCs w:val="24"/>
          <w:lang w:val="en-US"/>
        </w:rPr>
        <w:t xml:space="preserve">, Ishihara S, Tada Y, Oshima N, Moriyama I, Yuki T, Kawashima K, Kushiyama Y, Fujishiro H, Kinoshita Y. Prevalence of irritable bowel syndrome-like symptoms in ulcerative colitis patients with clinical and endoscopic evidence of remission: prospective multicenter study. </w:t>
      </w:r>
      <w:r w:rsidRPr="00F14CA9">
        <w:rPr>
          <w:rFonts w:ascii="Book Antiqua" w:hAnsi="Book Antiqua" w:cs="宋体"/>
          <w:i/>
          <w:iCs/>
          <w:sz w:val="24"/>
          <w:szCs w:val="24"/>
          <w:lang w:val="en-US"/>
        </w:rPr>
        <w:t>Scand J Gastroenterol</w:t>
      </w:r>
      <w:r w:rsidRPr="00F14CA9">
        <w:rPr>
          <w:rFonts w:ascii="Book Antiqua" w:hAnsi="Book Antiqua" w:cs="宋体"/>
          <w:sz w:val="24"/>
          <w:szCs w:val="24"/>
          <w:lang w:val="en-US"/>
        </w:rPr>
        <w:t xml:space="preserve"> 2014; </w:t>
      </w:r>
      <w:r w:rsidRPr="00F14CA9">
        <w:rPr>
          <w:rFonts w:ascii="Book Antiqua" w:hAnsi="Book Antiqua" w:cs="宋体"/>
          <w:b/>
          <w:bCs/>
          <w:sz w:val="24"/>
          <w:szCs w:val="24"/>
          <w:lang w:val="en-US"/>
        </w:rPr>
        <w:t>49</w:t>
      </w:r>
      <w:r w:rsidRPr="00F14CA9">
        <w:rPr>
          <w:rFonts w:ascii="Book Antiqua" w:hAnsi="Book Antiqua" w:cs="宋体"/>
          <w:sz w:val="24"/>
          <w:szCs w:val="24"/>
          <w:lang w:val="en-US"/>
        </w:rPr>
        <w:t>: 674-680 [PMID: 24646420 DOI: 10.3109/00365521.2014.898084]</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53 </w:t>
      </w:r>
      <w:r w:rsidRPr="00F14CA9">
        <w:rPr>
          <w:rFonts w:ascii="Book Antiqua" w:hAnsi="Book Antiqua" w:cs="宋体"/>
          <w:b/>
          <w:bCs/>
          <w:sz w:val="24"/>
          <w:szCs w:val="24"/>
          <w:lang w:val="en-US"/>
        </w:rPr>
        <w:t>Manning AP</w:t>
      </w:r>
      <w:r w:rsidRPr="00F14CA9">
        <w:rPr>
          <w:rFonts w:ascii="Book Antiqua" w:hAnsi="Book Antiqua" w:cs="宋体"/>
          <w:sz w:val="24"/>
          <w:szCs w:val="24"/>
          <w:lang w:val="en-US"/>
        </w:rPr>
        <w:t xml:space="preserve">, Thompson WG, Heaton KW, Morris AF. Towards positive diagnosis of the irritable bowel. </w:t>
      </w:r>
      <w:r w:rsidRPr="00F14CA9">
        <w:rPr>
          <w:rFonts w:ascii="Book Antiqua" w:hAnsi="Book Antiqua" w:cs="宋体"/>
          <w:i/>
          <w:iCs/>
          <w:sz w:val="24"/>
          <w:szCs w:val="24"/>
          <w:lang w:val="en-US"/>
        </w:rPr>
        <w:t>Br Med J</w:t>
      </w:r>
      <w:r w:rsidRPr="00F14CA9">
        <w:rPr>
          <w:rFonts w:ascii="Book Antiqua" w:hAnsi="Book Antiqua" w:cs="宋体"/>
          <w:sz w:val="24"/>
          <w:szCs w:val="24"/>
          <w:lang w:val="en-US"/>
        </w:rPr>
        <w:t xml:space="preserve"> 1978; </w:t>
      </w:r>
      <w:r w:rsidRPr="00F14CA9">
        <w:rPr>
          <w:rFonts w:ascii="Book Antiqua" w:hAnsi="Book Antiqua" w:cs="宋体"/>
          <w:b/>
          <w:bCs/>
          <w:sz w:val="24"/>
          <w:szCs w:val="24"/>
          <w:lang w:val="en-US"/>
        </w:rPr>
        <w:t>2</w:t>
      </w:r>
      <w:r w:rsidRPr="00F14CA9">
        <w:rPr>
          <w:rFonts w:ascii="Book Antiqua" w:hAnsi="Book Antiqua" w:cs="宋体"/>
          <w:sz w:val="24"/>
          <w:szCs w:val="24"/>
          <w:lang w:val="en-US"/>
        </w:rPr>
        <w:t>: 653-654 [PMID: 698649 DOI: 10.1136/bmj.2.6138.653]</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54 </w:t>
      </w:r>
      <w:r w:rsidRPr="00F14CA9">
        <w:rPr>
          <w:rFonts w:ascii="Book Antiqua" w:hAnsi="Book Antiqua" w:cs="宋体"/>
          <w:b/>
          <w:bCs/>
          <w:sz w:val="24"/>
          <w:szCs w:val="24"/>
          <w:lang w:val="en-US"/>
        </w:rPr>
        <w:t>Halpin SJ</w:t>
      </w:r>
      <w:r w:rsidRPr="00F14CA9">
        <w:rPr>
          <w:rFonts w:ascii="Book Antiqua" w:hAnsi="Book Antiqua" w:cs="宋体"/>
          <w:sz w:val="24"/>
          <w:szCs w:val="24"/>
          <w:lang w:val="en-US"/>
        </w:rPr>
        <w:t xml:space="preserve">, Ford AC. Prevalence of symptoms meeting criteria for irritable bowel syndrome in inflammatory bowel disease: systematic review and meta-analysis. </w:t>
      </w:r>
      <w:r w:rsidRPr="00F14CA9">
        <w:rPr>
          <w:rFonts w:ascii="Book Antiqua" w:hAnsi="Book Antiqua" w:cs="宋体"/>
          <w:i/>
          <w:iCs/>
          <w:sz w:val="24"/>
          <w:szCs w:val="24"/>
          <w:lang w:val="en-US"/>
        </w:rPr>
        <w:t>Am J Gastroenterol</w:t>
      </w:r>
      <w:r w:rsidRPr="00F14CA9">
        <w:rPr>
          <w:rFonts w:ascii="Book Antiqua" w:hAnsi="Book Antiqua" w:cs="宋体"/>
          <w:sz w:val="24"/>
          <w:szCs w:val="24"/>
          <w:lang w:val="en-US"/>
        </w:rPr>
        <w:t xml:space="preserve"> 2012; </w:t>
      </w:r>
      <w:r w:rsidRPr="00F14CA9">
        <w:rPr>
          <w:rFonts w:ascii="Book Antiqua" w:hAnsi="Book Antiqua" w:cs="宋体"/>
          <w:b/>
          <w:bCs/>
          <w:sz w:val="24"/>
          <w:szCs w:val="24"/>
          <w:lang w:val="en-US"/>
        </w:rPr>
        <w:t>107</w:t>
      </w:r>
      <w:r w:rsidRPr="00F14CA9">
        <w:rPr>
          <w:rFonts w:ascii="Book Antiqua" w:hAnsi="Book Antiqua" w:cs="宋体"/>
          <w:sz w:val="24"/>
          <w:szCs w:val="24"/>
          <w:lang w:val="en-US"/>
        </w:rPr>
        <w:t>: 1474-1482 [PMID: 22929759 DOI: 10.1038/ajg.2012.260]</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55 </w:t>
      </w:r>
      <w:r w:rsidRPr="00F14CA9">
        <w:rPr>
          <w:rFonts w:ascii="Book Antiqua" w:hAnsi="Book Antiqua" w:cs="宋体"/>
          <w:b/>
          <w:bCs/>
          <w:sz w:val="24"/>
          <w:szCs w:val="24"/>
          <w:lang w:val="en-US"/>
        </w:rPr>
        <w:t>Drossman DA</w:t>
      </w:r>
      <w:r w:rsidRPr="00F14CA9">
        <w:rPr>
          <w:rFonts w:ascii="Book Antiqua" w:hAnsi="Book Antiqua" w:cs="宋体"/>
          <w:sz w:val="24"/>
          <w:szCs w:val="24"/>
          <w:lang w:val="en-US"/>
        </w:rPr>
        <w:t xml:space="preserve">, Camilleri M, Mayer EA, Whitehead WE. AGA technical review on irritable bowel syndrome. </w:t>
      </w:r>
      <w:r w:rsidRPr="00F14CA9">
        <w:rPr>
          <w:rFonts w:ascii="Book Antiqua" w:hAnsi="Book Antiqua" w:cs="宋体"/>
          <w:i/>
          <w:iCs/>
          <w:sz w:val="24"/>
          <w:szCs w:val="24"/>
          <w:lang w:val="en-US"/>
        </w:rPr>
        <w:t>Gastroenterology</w:t>
      </w:r>
      <w:r w:rsidRPr="00F14CA9">
        <w:rPr>
          <w:rFonts w:ascii="Book Antiqua" w:hAnsi="Book Antiqua" w:cs="宋体"/>
          <w:sz w:val="24"/>
          <w:szCs w:val="24"/>
          <w:lang w:val="en-US"/>
        </w:rPr>
        <w:t xml:space="preserve"> 2002; </w:t>
      </w:r>
      <w:r w:rsidRPr="00F14CA9">
        <w:rPr>
          <w:rFonts w:ascii="Book Antiqua" w:hAnsi="Book Antiqua" w:cs="宋体"/>
          <w:b/>
          <w:bCs/>
          <w:sz w:val="24"/>
          <w:szCs w:val="24"/>
          <w:lang w:val="en-US"/>
        </w:rPr>
        <w:t>123</w:t>
      </w:r>
      <w:r w:rsidRPr="00F14CA9">
        <w:rPr>
          <w:rFonts w:ascii="Book Antiqua" w:hAnsi="Book Antiqua" w:cs="宋体"/>
          <w:sz w:val="24"/>
          <w:szCs w:val="24"/>
          <w:lang w:val="en-US"/>
        </w:rPr>
        <w:t>: 2108-2131 [PMID: 12454866 DOI: 10.1053/gast.2002.37095]</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56 </w:t>
      </w:r>
      <w:r w:rsidRPr="00F14CA9">
        <w:rPr>
          <w:rFonts w:ascii="Book Antiqua" w:hAnsi="Book Antiqua" w:cs="宋体"/>
          <w:b/>
          <w:bCs/>
          <w:sz w:val="24"/>
          <w:szCs w:val="24"/>
          <w:lang w:val="en-US"/>
        </w:rPr>
        <w:t>Hungin AP</w:t>
      </w:r>
      <w:r w:rsidRPr="00F14CA9">
        <w:rPr>
          <w:rFonts w:ascii="Book Antiqua" w:hAnsi="Book Antiqua" w:cs="宋体"/>
          <w:sz w:val="24"/>
          <w:szCs w:val="24"/>
          <w:lang w:val="en-US"/>
        </w:rPr>
        <w:t xml:space="preserve">, Whorwell PJ, Tack J, Mearin F. The prevalence, patterns and impact of irritable bowel syndrome: an international survey of 40,000 subjects. </w:t>
      </w:r>
      <w:r w:rsidRPr="00F14CA9">
        <w:rPr>
          <w:rFonts w:ascii="Book Antiqua" w:hAnsi="Book Antiqua" w:cs="宋体"/>
          <w:i/>
          <w:iCs/>
          <w:sz w:val="24"/>
          <w:szCs w:val="24"/>
          <w:lang w:val="en-US"/>
        </w:rPr>
        <w:t>Aliment Pharmacol Ther</w:t>
      </w:r>
      <w:r w:rsidRPr="00F14CA9">
        <w:rPr>
          <w:rFonts w:ascii="Book Antiqua" w:hAnsi="Book Antiqua" w:cs="宋体"/>
          <w:sz w:val="24"/>
          <w:szCs w:val="24"/>
          <w:lang w:val="en-US"/>
        </w:rPr>
        <w:t xml:space="preserve"> 2003; </w:t>
      </w:r>
      <w:r w:rsidRPr="00F14CA9">
        <w:rPr>
          <w:rFonts w:ascii="Book Antiqua" w:hAnsi="Book Antiqua" w:cs="宋体"/>
          <w:b/>
          <w:bCs/>
          <w:sz w:val="24"/>
          <w:szCs w:val="24"/>
          <w:lang w:val="en-US"/>
        </w:rPr>
        <w:t>17</w:t>
      </w:r>
      <w:r w:rsidRPr="00F14CA9">
        <w:rPr>
          <w:rFonts w:ascii="Book Antiqua" w:hAnsi="Book Antiqua" w:cs="宋体"/>
          <w:sz w:val="24"/>
          <w:szCs w:val="24"/>
          <w:lang w:val="en-US"/>
        </w:rPr>
        <w:t>: 643-650 [PMID: 12641512 DOI: 10.1046/j.1365-2036.2003.01456.x]</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57 </w:t>
      </w:r>
      <w:r w:rsidRPr="00F14CA9">
        <w:rPr>
          <w:rFonts w:ascii="Book Antiqua" w:hAnsi="Book Antiqua" w:cs="宋体"/>
          <w:b/>
          <w:bCs/>
          <w:sz w:val="24"/>
          <w:szCs w:val="24"/>
          <w:lang w:val="en-US"/>
        </w:rPr>
        <w:t>Hungin AP</w:t>
      </w:r>
      <w:r w:rsidRPr="00F14CA9">
        <w:rPr>
          <w:rFonts w:ascii="Book Antiqua" w:hAnsi="Book Antiqua" w:cs="宋体"/>
          <w:sz w:val="24"/>
          <w:szCs w:val="24"/>
          <w:lang w:val="en-US"/>
        </w:rPr>
        <w:t xml:space="preserve">, Chang L, Locke GR, Dennis EH, Barghout V. Irritable bowel syndrome in the United States: prevalence, symptom patterns and impact. </w:t>
      </w:r>
      <w:r w:rsidRPr="00F14CA9">
        <w:rPr>
          <w:rFonts w:ascii="Book Antiqua" w:hAnsi="Book Antiqua" w:cs="宋体"/>
          <w:i/>
          <w:iCs/>
          <w:sz w:val="24"/>
          <w:szCs w:val="24"/>
          <w:lang w:val="en-US"/>
        </w:rPr>
        <w:t>Aliment Pharmacol Ther</w:t>
      </w:r>
      <w:r w:rsidRPr="00F14CA9">
        <w:rPr>
          <w:rFonts w:ascii="Book Antiqua" w:hAnsi="Book Antiqua" w:cs="宋体"/>
          <w:sz w:val="24"/>
          <w:szCs w:val="24"/>
          <w:lang w:val="en-US"/>
        </w:rPr>
        <w:t xml:space="preserve"> 2005; </w:t>
      </w:r>
      <w:r w:rsidRPr="00F14CA9">
        <w:rPr>
          <w:rFonts w:ascii="Book Antiqua" w:hAnsi="Book Antiqua" w:cs="宋体"/>
          <w:b/>
          <w:bCs/>
          <w:sz w:val="24"/>
          <w:szCs w:val="24"/>
          <w:lang w:val="en-US"/>
        </w:rPr>
        <w:t>21</w:t>
      </w:r>
      <w:r w:rsidRPr="00F14CA9">
        <w:rPr>
          <w:rFonts w:ascii="Book Antiqua" w:hAnsi="Book Antiqua" w:cs="宋体"/>
          <w:sz w:val="24"/>
          <w:szCs w:val="24"/>
          <w:lang w:val="en-US"/>
        </w:rPr>
        <w:t>: 1365-1375 [PMID: 15932367 DOI: 10.1111/j.1365-2036.2005.02463.x]</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58 </w:t>
      </w:r>
      <w:r w:rsidRPr="00F14CA9">
        <w:rPr>
          <w:rFonts w:ascii="Book Antiqua" w:hAnsi="Book Antiqua" w:cs="宋体"/>
          <w:b/>
          <w:bCs/>
          <w:sz w:val="24"/>
          <w:szCs w:val="24"/>
          <w:lang w:val="en-US"/>
        </w:rPr>
        <w:t>Lovell RM</w:t>
      </w:r>
      <w:r w:rsidRPr="00F14CA9">
        <w:rPr>
          <w:rFonts w:ascii="Book Antiqua" w:hAnsi="Book Antiqua" w:cs="宋体"/>
          <w:sz w:val="24"/>
          <w:szCs w:val="24"/>
          <w:lang w:val="en-US"/>
        </w:rPr>
        <w:t xml:space="preserve">, Ford AC. Global prevalence of and risk factors for irritable bowel syndrome: a meta-analysis. </w:t>
      </w:r>
      <w:r w:rsidRPr="00F14CA9">
        <w:rPr>
          <w:rFonts w:ascii="Book Antiqua" w:hAnsi="Book Antiqua" w:cs="宋体"/>
          <w:i/>
          <w:iCs/>
          <w:sz w:val="24"/>
          <w:szCs w:val="24"/>
          <w:lang w:val="en-US"/>
        </w:rPr>
        <w:t>Clin Gastroenterol Hepatol</w:t>
      </w:r>
      <w:r w:rsidRPr="00F14CA9">
        <w:rPr>
          <w:rFonts w:ascii="Book Antiqua" w:hAnsi="Book Antiqua" w:cs="宋体"/>
          <w:sz w:val="24"/>
          <w:szCs w:val="24"/>
          <w:lang w:val="en-US"/>
        </w:rPr>
        <w:t xml:space="preserve"> 2012; </w:t>
      </w:r>
      <w:r w:rsidRPr="00F14CA9">
        <w:rPr>
          <w:rFonts w:ascii="Book Antiqua" w:hAnsi="Book Antiqua" w:cs="宋体"/>
          <w:b/>
          <w:bCs/>
          <w:sz w:val="24"/>
          <w:szCs w:val="24"/>
          <w:lang w:val="en-US"/>
        </w:rPr>
        <w:t>10</w:t>
      </w:r>
      <w:r w:rsidRPr="00F14CA9">
        <w:rPr>
          <w:rFonts w:ascii="Book Antiqua" w:hAnsi="Book Antiqua" w:cs="宋体"/>
          <w:sz w:val="24"/>
          <w:szCs w:val="24"/>
          <w:lang w:val="en-US"/>
        </w:rPr>
        <w:t>: 712-721.e4 [PMID: 22426087 DOI: 10.1016/j.cgh.2012.02.029]</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59 </w:t>
      </w:r>
      <w:r w:rsidRPr="00F14CA9">
        <w:rPr>
          <w:rFonts w:ascii="Book Antiqua" w:hAnsi="Book Antiqua" w:cs="宋体"/>
          <w:b/>
          <w:bCs/>
          <w:sz w:val="24"/>
          <w:szCs w:val="24"/>
          <w:lang w:val="en-US"/>
        </w:rPr>
        <w:t>Kristjánsson G</w:t>
      </w:r>
      <w:r w:rsidRPr="00F14CA9">
        <w:rPr>
          <w:rFonts w:ascii="Book Antiqua" w:hAnsi="Book Antiqua" w:cs="宋体"/>
          <w:sz w:val="24"/>
          <w:szCs w:val="24"/>
          <w:lang w:val="en-US"/>
        </w:rPr>
        <w:t xml:space="preserve">, Venge P, Wanders A, Lööf L, Hällgren R. Clinical and subclinical intestinal inflammation assessed by the mucosal patch technique: studies of mucosal neutrophil and eosinophil activation in inflammatory bowel diseases and irritable bowel syndrome. </w:t>
      </w:r>
      <w:r w:rsidRPr="00F14CA9">
        <w:rPr>
          <w:rFonts w:ascii="Book Antiqua" w:hAnsi="Book Antiqua" w:cs="宋体"/>
          <w:i/>
          <w:iCs/>
          <w:sz w:val="24"/>
          <w:szCs w:val="24"/>
          <w:lang w:val="en-US"/>
        </w:rPr>
        <w:t>Gut</w:t>
      </w:r>
      <w:r w:rsidRPr="00F14CA9">
        <w:rPr>
          <w:rFonts w:ascii="Book Antiqua" w:hAnsi="Book Antiqua" w:cs="宋体"/>
          <w:sz w:val="24"/>
          <w:szCs w:val="24"/>
          <w:lang w:val="en-US"/>
        </w:rPr>
        <w:t xml:space="preserve"> 2004; </w:t>
      </w:r>
      <w:r w:rsidRPr="00F14CA9">
        <w:rPr>
          <w:rFonts w:ascii="Book Antiqua" w:hAnsi="Book Antiqua" w:cs="宋体"/>
          <w:b/>
          <w:bCs/>
          <w:sz w:val="24"/>
          <w:szCs w:val="24"/>
          <w:lang w:val="en-US"/>
        </w:rPr>
        <w:t>53</w:t>
      </w:r>
      <w:r w:rsidRPr="00F14CA9">
        <w:rPr>
          <w:rFonts w:ascii="Book Antiqua" w:hAnsi="Book Antiqua" w:cs="宋体"/>
          <w:sz w:val="24"/>
          <w:szCs w:val="24"/>
          <w:lang w:val="en-US"/>
        </w:rPr>
        <w:t>: 1806-1812 [PMID: 15542519 DOI: 10.1136/gut.2003.036418]</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60 </w:t>
      </w:r>
      <w:r w:rsidRPr="00F14CA9">
        <w:rPr>
          <w:rFonts w:ascii="Book Antiqua" w:hAnsi="Book Antiqua" w:cs="宋体"/>
          <w:b/>
          <w:bCs/>
          <w:sz w:val="24"/>
          <w:szCs w:val="24"/>
          <w:lang w:val="en-US"/>
        </w:rPr>
        <w:t>Ahn JY</w:t>
      </w:r>
      <w:r w:rsidRPr="00F14CA9">
        <w:rPr>
          <w:rFonts w:ascii="Book Antiqua" w:hAnsi="Book Antiqua" w:cs="宋体"/>
          <w:sz w:val="24"/>
          <w:szCs w:val="24"/>
          <w:lang w:val="en-US"/>
        </w:rPr>
        <w:t xml:space="preserve">, Lee KH, Choi CH, Kim JW, Lee HW, Kim JW, Kim MK, Kwon GY, Han S, Kim SE, Kim SM, Chang SK. Colonic mucosal immune activity in irritable bowel syndrome: comparison with healthy controls and patients with ulcerative colitis. </w:t>
      </w:r>
      <w:r w:rsidRPr="00F14CA9">
        <w:rPr>
          <w:rFonts w:ascii="Book Antiqua" w:hAnsi="Book Antiqua" w:cs="宋体"/>
          <w:i/>
          <w:iCs/>
          <w:sz w:val="24"/>
          <w:szCs w:val="24"/>
          <w:lang w:val="en-US"/>
        </w:rPr>
        <w:t>Dig Dis Sci</w:t>
      </w:r>
      <w:r w:rsidRPr="00F14CA9">
        <w:rPr>
          <w:rFonts w:ascii="Book Antiqua" w:hAnsi="Book Antiqua" w:cs="宋体"/>
          <w:sz w:val="24"/>
          <w:szCs w:val="24"/>
          <w:lang w:val="en-US"/>
        </w:rPr>
        <w:t xml:space="preserve"> 2014; </w:t>
      </w:r>
      <w:r w:rsidRPr="00F14CA9">
        <w:rPr>
          <w:rFonts w:ascii="Book Antiqua" w:hAnsi="Book Antiqua" w:cs="宋体"/>
          <w:b/>
          <w:bCs/>
          <w:sz w:val="24"/>
          <w:szCs w:val="24"/>
          <w:lang w:val="en-US"/>
        </w:rPr>
        <w:t>59</w:t>
      </w:r>
      <w:r w:rsidRPr="00F14CA9">
        <w:rPr>
          <w:rFonts w:ascii="Book Antiqua" w:hAnsi="Book Antiqua" w:cs="宋体"/>
          <w:sz w:val="24"/>
          <w:szCs w:val="24"/>
          <w:lang w:val="en-US"/>
        </w:rPr>
        <w:t>: 1001-1011 [PMID: 24282051 DOI: 10.1007/s10620-013-2930-4]</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61 </w:t>
      </w:r>
      <w:r w:rsidRPr="00F14CA9">
        <w:rPr>
          <w:rFonts w:ascii="Book Antiqua" w:hAnsi="Book Antiqua" w:cs="宋体"/>
          <w:b/>
          <w:bCs/>
          <w:sz w:val="24"/>
          <w:szCs w:val="24"/>
          <w:lang w:val="en-US"/>
        </w:rPr>
        <w:t>Keszthelyi D</w:t>
      </w:r>
      <w:r w:rsidRPr="00F14CA9">
        <w:rPr>
          <w:rFonts w:ascii="Book Antiqua" w:hAnsi="Book Antiqua" w:cs="宋体"/>
          <w:sz w:val="24"/>
          <w:szCs w:val="24"/>
          <w:lang w:val="en-US"/>
        </w:rPr>
        <w:t xml:space="preserve">, Jonkers DM, Hamer HM, Masclee AA. Letter: the role of sub-clinical inflammation and TRPV1 in the development of IBS-like symptoms in ulcerative colitis in remission. </w:t>
      </w:r>
      <w:r w:rsidRPr="00F14CA9">
        <w:rPr>
          <w:rFonts w:ascii="Book Antiqua" w:hAnsi="Book Antiqua" w:cs="宋体"/>
          <w:i/>
          <w:iCs/>
          <w:sz w:val="24"/>
          <w:szCs w:val="24"/>
          <w:lang w:val="en-US"/>
        </w:rPr>
        <w:t>Aliment Pharmacol Ther</w:t>
      </w:r>
      <w:r w:rsidRPr="00F14CA9">
        <w:rPr>
          <w:rFonts w:ascii="Book Antiqua" w:hAnsi="Book Antiqua" w:cs="宋体"/>
          <w:sz w:val="24"/>
          <w:szCs w:val="24"/>
          <w:lang w:val="en-US"/>
        </w:rPr>
        <w:t xml:space="preserve"> 2013; </w:t>
      </w:r>
      <w:r w:rsidRPr="00F14CA9">
        <w:rPr>
          <w:rFonts w:ascii="Book Antiqua" w:hAnsi="Book Antiqua" w:cs="宋体"/>
          <w:b/>
          <w:bCs/>
          <w:sz w:val="24"/>
          <w:szCs w:val="24"/>
          <w:lang w:val="en-US"/>
        </w:rPr>
        <w:t>38</w:t>
      </w:r>
      <w:r w:rsidRPr="00F14CA9">
        <w:rPr>
          <w:rFonts w:ascii="Book Antiqua" w:hAnsi="Book Antiqua" w:cs="宋体"/>
          <w:sz w:val="24"/>
          <w:szCs w:val="24"/>
          <w:lang w:val="en-US"/>
        </w:rPr>
        <w:t>: 560-561 [PMID: 23937469 DOI: 10.1111/apt.12409]</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62 </w:t>
      </w:r>
      <w:r w:rsidRPr="00F14CA9">
        <w:rPr>
          <w:rFonts w:ascii="Book Antiqua" w:hAnsi="Book Antiqua" w:cs="宋体"/>
          <w:b/>
          <w:bCs/>
          <w:sz w:val="24"/>
          <w:szCs w:val="24"/>
          <w:lang w:val="en-US"/>
        </w:rPr>
        <w:t>Annese V</w:t>
      </w:r>
      <w:r w:rsidRPr="00F14CA9">
        <w:rPr>
          <w:rFonts w:ascii="Book Antiqua" w:hAnsi="Book Antiqua" w:cs="宋体"/>
          <w:sz w:val="24"/>
          <w:szCs w:val="24"/>
          <w:lang w:val="en-US"/>
        </w:rPr>
        <w:t xml:space="preserve">, Bassotti G, Napolitano G, Usai P, Andriulli A, Vantrappen G. Gastrointestinal motility disorders in patients with inactive Crohn's disease. </w:t>
      </w:r>
      <w:r w:rsidRPr="00F14CA9">
        <w:rPr>
          <w:rFonts w:ascii="Book Antiqua" w:hAnsi="Book Antiqua" w:cs="宋体"/>
          <w:i/>
          <w:iCs/>
          <w:sz w:val="24"/>
          <w:szCs w:val="24"/>
          <w:lang w:val="en-US"/>
        </w:rPr>
        <w:t>Scand J Gastroenterol</w:t>
      </w:r>
      <w:r w:rsidRPr="00F14CA9">
        <w:rPr>
          <w:rFonts w:ascii="Book Antiqua" w:hAnsi="Book Antiqua" w:cs="宋体"/>
          <w:sz w:val="24"/>
          <w:szCs w:val="24"/>
          <w:lang w:val="en-US"/>
        </w:rPr>
        <w:t xml:space="preserve"> 1997; </w:t>
      </w:r>
      <w:r w:rsidRPr="00F14CA9">
        <w:rPr>
          <w:rFonts w:ascii="Book Antiqua" w:hAnsi="Book Antiqua" w:cs="宋体"/>
          <w:b/>
          <w:bCs/>
          <w:sz w:val="24"/>
          <w:szCs w:val="24"/>
          <w:lang w:val="en-US"/>
        </w:rPr>
        <w:t>32</w:t>
      </w:r>
      <w:r w:rsidRPr="00F14CA9">
        <w:rPr>
          <w:rFonts w:ascii="Book Antiqua" w:hAnsi="Book Antiqua" w:cs="宋体"/>
          <w:sz w:val="24"/>
          <w:szCs w:val="24"/>
          <w:lang w:val="en-US"/>
        </w:rPr>
        <w:t>: 1107-1117 [PMID: 9399391 DOI: 10.3109/00365529709002989]</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63 </w:t>
      </w:r>
      <w:r w:rsidRPr="00F14CA9">
        <w:rPr>
          <w:rFonts w:ascii="Book Antiqua" w:hAnsi="Book Antiqua" w:cs="宋体"/>
          <w:b/>
          <w:bCs/>
          <w:sz w:val="24"/>
          <w:szCs w:val="24"/>
          <w:lang w:val="en-US"/>
        </w:rPr>
        <w:t>Bassotti G</w:t>
      </w:r>
      <w:r w:rsidRPr="00F14CA9">
        <w:rPr>
          <w:rFonts w:ascii="Book Antiqua" w:hAnsi="Book Antiqua" w:cs="宋体"/>
          <w:sz w:val="24"/>
          <w:szCs w:val="24"/>
          <w:lang w:val="en-US"/>
        </w:rPr>
        <w:t xml:space="preserve">, de Roberto G, Chistolini F, Sietchiping-Nzepa F, Morelli O, Morelli A. Twenty-four-hour manometric study of colonic propulsive activity in patients with diarrhea due to inflammatory (ulcerative colitis) and non-inflammatory (irritable bowel syndrome) conditions. </w:t>
      </w:r>
      <w:r w:rsidRPr="00F14CA9">
        <w:rPr>
          <w:rFonts w:ascii="Book Antiqua" w:hAnsi="Book Antiqua" w:cs="宋体"/>
          <w:i/>
          <w:iCs/>
          <w:sz w:val="24"/>
          <w:szCs w:val="24"/>
          <w:lang w:val="en-US"/>
        </w:rPr>
        <w:t>Int J Colorectal Dis</w:t>
      </w:r>
      <w:r w:rsidRPr="00F14CA9">
        <w:rPr>
          <w:rFonts w:ascii="Book Antiqua" w:hAnsi="Book Antiqua" w:cs="宋体"/>
          <w:sz w:val="24"/>
          <w:szCs w:val="24"/>
          <w:lang w:val="en-US"/>
        </w:rPr>
        <w:t xml:space="preserve"> 2004; </w:t>
      </w:r>
      <w:r w:rsidRPr="00F14CA9">
        <w:rPr>
          <w:rFonts w:ascii="Book Antiqua" w:hAnsi="Book Antiqua" w:cs="宋体"/>
          <w:b/>
          <w:bCs/>
          <w:sz w:val="24"/>
          <w:szCs w:val="24"/>
          <w:lang w:val="en-US"/>
        </w:rPr>
        <w:t>19</w:t>
      </w:r>
      <w:r w:rsidRPr="00F14CA9">
        <w:rPr>
          <w:rFonts w:ascii="Book Antiqua" w:hAnsi="Book Antiqua" w:cs="宋体"/>
          <w:sz w:val="24"/>
          <w:szCs w:val="24"/>
          <w:lang w:val="en-US"/>
        </w:rPr>
        <w:t>: 493-497 [PMID: 15083326 DOI: 10.1007/s00384-004-0604-6]</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64 </w:t>
      </w:r>
      <w:r w:rsidRPr="00F14CA9">
        <w:rPr>
          <w:rFonts w:ascii="Book Antiqua" w:hAnsi="Book Antiqua" w:cs="宋体"/>
          <w:b/>
          <w:bCs/>
          <w:sz w:val="24"/>
          <w:szCs w:val="24"/>
          <w:lang w:val="en-US"/>
        </w:rPr>
        <w:t>Bassotti G</w:t>
      </w:r>
      <w:r w:rsidRPr="00F14CA9">
        <w:rPr>
          <w:rFonts w:ascii="Book Antiqua" w:hAnsi="Book Antiqua" w:cs="宋体"/>
          <w:sz w:val="24"/>
          <w:szCs w:val="24"/>
          <w:lang w:val="en-US"/>
        </w:rPr>
        <w:t xml:space="preserve">, Villanacci V, Mazzocchi A, Castellani D, Giuliano V, Corsi S, Morelli A. Colonic propulsive and postprandial motor activity in patients with ulcerative colitis in remission. </w:t>
      </w:r>
      <w:r w:rsidRPr="00F14CA9">
        <w:rPr>
          <w:rFonts w:ascii="Book Antiqua" w:hAnsi="Book Antiqua" w:cs="宋体"/>
          <w:i/>
          <w:iCs/>
          <w:sz w:val="24"/>
          <w:szCs w:val="24"/>
          <w:lang w:val="en-US"/>
        </w:rPr>
        <w:t>Eur J Gastroenterol Hepatol</w:t>
      </w:r>
      <w:r w:rsidRPr="00F14CA9">
        <w:rPr>
          <w:rFonts w:ascii="Book Antiqua" w:hAnsi="Book Antiqua" w:cs="宋体"/>
          <w:sz w:val="24"/>
          <w:szCs w:val="24"/>
          <w:lang w:val="en-US"/>
        </w:rPr>
        <w:t xml:space="preserve"> 2006; </w:t>
      </w:r>
      <w:r w:rsidRPr="00F14CA9">
        <w:rPr>
          <w:rFonts w:ascii="Book Antiqua" w:hAnsi="Book Antiqua" w:cs="宋体"/>
          <w:b/>
          <w:bCs/>
          <w:sz w:val="24"/>
          <w:szCs w:val="24"/>
          <w:lang w:val="en-US"/>
        </w:rPr>
        <w:t>18</w:t>
      </w:r>
      <w:r w:rsidRPr="00F14CA9">
        <w:rPr>
          <w:rFonts w:ascii="Book Antiqua" w:hAnsi="Book Antiqua" w:cs="宋体"/>
          <w:sz w:val="24"/>
          <w:szCs w:val="24"/>
          <w:lang w:val="en-US"/>
        </w:rPr>
        <w:t>: 507-510 [PMID: 16607145 DOI: 10.1097/00042737-200605000-00008]</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65 </w:t>
      </w:r>
      <w:r w:rsidRPr="00F14CA9">
        <w:rPr>
          <w:rFonts w:ascii="Book Antiqua" w:hAnsi="Book Antiqua" w:cs="宋体"/>
          <w:b/>
          <w:bCs/>
          <w:sz w:val="24"/>
          <w:szCs w:val="24"/>
          <w:lang w:val="en-US"/>
        </w:rPr>
        <w:t>Minderhoud IM</w:t>
      </w:r>
      <w:r w:rsidRPr="00F14CA9">
        <w:rPr>
          <w:rFonts w:ascii="Book Antiqua" w:hAnsi="Book Antiqua" w:cs="宋体"/>
          <w:sz w:val="24"/>
          <w:szCs w:val="24"/>
          <w:lang w:val="en-US"/>
        </w:rPr>
        <w:t xml:space="preserve">, Smout AJ, Oldenburg B, Samsom M. A pilot study on chemospecific duodenal visceral sensitivity in inflammatory bowel disease in remission. </w:t>
      </w:r>
      <w:r w:rsidRPr="00F14CA9">
        <w:rPr>
          <w:rFonts w:ascii="Book Antiqua" w:hAnsi="Book Antiqua" w:cs="宋体"/>
          <w:i/>
          <w:iCs/>
          <w:sz w:val="24"/>
          <w:szCs w:val="24"/>
          <w:lang w:val="en-US"/>
        </w:rPr>
        <w:t>Digestion</w:t>
      </w:r>
      <w:r w:rsidRPr="00F14CA9">
        <w:rPr>
          <w:rFonts w:ascii="Book Antiqua" w:hAnsi="Book Antiqua" w:cs="宋体"/>
          <w:sz w:val="24"/>
          <w:szCs w:val="24"/>
          <w:lang w:val="en-US"/>
        </w:rPr>
        <w:t xml:space="preserve"> 2006; </w:t>
      </w:r>
      <w:r w:rsidRPr="00F14CA9">
        <w:rPr>
          <w:rFonts w:ascii="Book Antiqua" w:hAnsi="Book Antiqua" w:cs="宋体"/>
          <w:b/>
          <w:bCs/>
          <w:sz w:val="24"/>
          <w:szCs w:val="24"/>
          <w:lang w:val="en-US"/>
        </w:rPr>
        <w:t>73</w:t>
      </w:r>
      <w:r w:rsidRPr="00F14CA9">
        <w:rPr>
          <w:rFonts w:ascii="Book Antiqua" w:hAnsi="Book Antiqua" w:cs="宋体"/>
          <w:sz w:val="24"/>
          <w:szCs w:val="24"/>
          <w:lang w:val="en-US"/>
        </w:rPr>
        <w:t>: 151-159 [PMID: 16837799 DOI: 10.1159/000094522]</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66 </w:t>
      </w:r>
      <w:r w:rsidRPr="00F14CA9">
        <w:rPr>
          <w:rFonts w:ascii="Book Antiqua" w:hAnsi="Book Antiqua" w:cs="宋体"/>
          <w:b/>
          <w:bCs/>
          <w:sz w:val="24"/>
          <w:szCs w:val="24"/>
          <w:lang w:val="en-US"/>
        </w:rPr>
        <w:t>Lindgren S</w:t>
      </w:r>
      <w:r w:rsidRPr="00F14CA9">
        <w:rPr>
          <w:rFonts w:ascii="Book Antiqua" w:hAnsi="Book Antiqua" w:cs="宋体"/>
          <w:sz w:val="24"/>
          <w:szCs w:val="24"/>
          <w:lang w:val="en-US"/>
        </w:rPr>
        <w:t xml:space="preserve">, Stewenius J, Sjölund K, Lilja B, Sundkvist G. Autonomic vagal nerve dysfunction in patients with ulcerative colitis. </w:t>
      </w:r>
      <w:r w:rsidRPr="00F14CA9">
        <w:rPr>
          <w:rFonts w:ascii="Book Antiqua" w:hAnsi="Book Antiqua" w:cs="宋体"/>
          <w:i/>
          <w:iCs/>
          <w:sz w:val="24"/>
          <w:szCs w:val="24"/>
          <w:lang w:val="en-US"/>
        </w:rPr>
        <w:t>Scand J Gastroenterol</w:t>
      </w:r>
      <w:r w:rsidRPr="00F14CA9">
        <w:rPr>
          <w:rFonts w:ascii="Book Antiqua" w:hAnsi="Book Antiqua" w:cs="宋体"/>
          <w:sz w:val="24"/>
          <w:szCs w:val="24"/>
          <w:lang w:val="en-US"/>
        </w:rPr>
        <w:t xml:space="preserve"> 1993; </w:t>
      </w:r>
      <w:r w:rsidRPr="00F14CA9">
        <w:rPr>
          <w:rFonts w:ascii="Book Antiqua" w:hAnsi="Book Antiqua" w:cs="宋体"/>
          <w:b/>
          <w:bCs/>
          <w:sz w:val="24"/>
          <w:szCs w:val="24"/>
          <w:lang w:val="en-US"/>
        </w:rPr>
        <w:t>28</w:t>
      </w:r>
      <w:r w:rsidRPr="00F14CA9">
        <w:rPr>
          <w:rFonts w:ascii="Book Antiqua" w:hAnsi="Book Antiqua" w:cs="宋体"/>
          <w:sz w:val="24"/>
          <w:szCs w:val="24"/>
          <w:lang w:val="en-US"/>
        </w:rPr>
        <w:t>: 638-642 [PMID: 8362220 DOI: 10.3109/00365529309096103]</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67 </w:t>
      </w:r>
      <w:r w:rsidRPr="00F14CA9">
        <w:rPr>
          <w:rFonts w:ascii="Book Antiqua" w:hAnsi="Book Antiqua" w:cs="宋体"/>
          <w:b/>
          <w:bCs/>
          <w:sz w:val="24"/>
          <w:szCs w:val="24"/>
          <w:lang w:val="en-US"/>
        </w:rPr>
        <w:t>Coruzzi P</w:t>
      </w:r>
      <w:r w:rsidRPr="00F14CA9">
        <w:rPr>
          <w:rFonts w:ascii="Book Antiqua" w:hAnsi="Book Antiqua" w:cs="宋体"/>
          <w:sz w:val="24"/>
          <w:szCs w:val="24"/>
          <w:lang w:val="en-US"/>
        </w:rPr>
        <w:t xml:space="preserve">, Castiglioni P, Parati G, Brambilla V, Brambilla L, Gualerzi M, Cademartiri F, Franzè A, De Angelis G, Di Rienzo M, Di Mario F. Autonomic cardiovascular regulation in quiescent ulcerative colitis and Crohn's disease. </w:t>
      </w:r>
      <w:r w:rsidRPr="00F14CA9">
        <w:rPr>
          <w:rFonts w:ascii="Book Antiqua" w:hAnsi="Book Antiqua" w:cs="宋体"/>
          <w:i/>
          <w:iCs/>
          <w:sz w:val="24"/>
          <w:szCs w:val="24"/>
          <w:lang w:val="en-US"/>
        </w:rPr>
        <w:t>Eur J Clin Invest</w:t>
      </w:r>
      <w:r w:rsidRPr="00F14CA9">
        <w:rPr>
          <w:rFonts w:ascii="Book Antiqua" w:hAnsi="Book Antiqua" w:cs="宋体"/>
          <w:sz w:val="24"/>
          <w:szCs w:val="24"/>
          <w:lang w:val="en-US"/>
        </w:rPr>
        <w:t xml:space="preserve"> 2007; </w:t>
      </w:r>
      <w:r w:rsidRPr="00F14CA9">
        <w:rPr>
          <w:rFonts w:ascii="Book Antiqua" w:hAnsi="Book Antiqua" w:cs="宋体"/>
          <w:b/>
          <w:bCs/>
          <w:sz w:val="24"/>
          <w:szCs w:val="24"/>
          <w:lang w:val="en-US"/>
        </w:rPr>
        <w:t>37</w:t>
      </w:r>
      <w:r w:rsidRPr="00F14CA9">
        <w:rPr>
          <w:rFonts w:ascii="Book Antiqua" w:hAnsi="Book Antiqua" w:cs="宋体"/>
          <w:sz w:val="24"/>
          <w:szCs w:val="24"/>
          <w:lang w:val="en-US"/>
        </w:rPr>
        <w:t>: 964-970 [PMID: 18036030 DOI: 10.1111/j.1365-2362.2007.01887.x]</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68 </w:t>
      </w:r>
      <w:r w:rsidRPr="00F14CA9">
        <w:rPr>
          <w:rFonts w:ascii="Book Antiqua" w:hAnsi="Book Antiqua" w:cs="宋体"/>
          <w:b/>
          <w:bCs/>
          <w:sz w:val="24"/>
          <w:szCs w:val="24"/>
          <w:lang w:val="en-US"/>
        </w:rPr>
        <w:t>Sharma P</w:t>
      </w:r>
      <w:r w:rsidRPr="00F14CA9">
        <w:rPr>
          <w:rFonts w:ascii="Book Antiqua" w:hAnsi="Book Antiqua" w:cs="宋体"/>
          <w:sz w:val="24"/>
          <w:szCs w:val="24"/>
          <w:lang w:val="en-US"/>
        </w:rPr>
        <w:t xml:space="preserve">, Makharia GK, Ahuja V, Dwivedi SN, Deepak KK. Autonomic dysfunctions in patients with inflammatory bowel disease in clinical remission. </w:t>
      </w:r>
      <w:r w:rsidRPr="00F14CA9">
        <w:rPr>
          <w:rFonts w:ascii="Book Antiqua" w:hAnsi="Book Antiqua" w:cs="宋体"/>
          <w:i/>
          <w:iCs/>
          <w:sz w:val="24"/>
          <w:szCs w:val="24"/>
          <w:lang w:val="en-US"/>
        </w:rPr>
        <w:t>Dig Dis Sci</w:t>
      </w:r>
      <w:r w:rsidRPr="00F14CA9">
        <w:rPr>
          <w:rFonts w:ascii="Book Antiqua" w:hAnsi="Book Antiqua" w:cs="宋体"/>
          <w:sz w:val="24"/>
          <w:szCs w:val="24"/>
          <w:lang w:val="en-US"/>
        </w:rPr>
        <w:t xml:space="preserve"> 2009; </w:t>
      </w:r>
      <w:r w:rsidRPr="00F14CA9">
        <w:rPr>
          <w:rFonts w:ascii="Book Antiqua" w:hAnsi="Book Antiqua" w:cs="宋体"/>
          <w:b/>
          <w:bCs/>
          <w:sz w:val="24"/>
          <w:szCs w:val="24"/>
          <w:lang w:val="en-US"/>
        </w:rPr>
        <w:t>54</w:t>
      </w:r>
      <w:r w:rsidRPr="00F14CA9">
        <w:rPr>
          <w:rFonts w:ascii="Book Antiqua" w:hAnsi="Book Antiqua" w:cs="宋体"/>
          <w:sz w:val="24"/>
          <w:szCs w:val="24"/>
          <w:lang w:val="en-US"/>
        </w:rPr>
        <w:t>: 853-861 [PMID: 18712478 DOI: 10.1007/s10620-008-0424-6]</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69 </w:t>
      </w:r>
      <w:r w:rsidRPr="00F14CA9">
        <w:rPr>
          <w:rFonts w:ascii="Book Antiqua" w:hAnsi="Book Antiqua" w:cs="宋体"/>
          <w:b/>
          <w:bCs/>
          <w:sz w:val="24"/>
          <w:szCs w:val="24"/>
          <w:lang w:val="en-US"/>
        </w:rPr>
        <w:t>Ananthakrishnan AN</w:t>
      </w:r>
      <w:r w:rsidRPr="00F14CA9">
        <w:rPr>
          <w:rFonts w:ascii="Book Antiqua" w:hAnsi="Book Antiqua" w:cs="宋体"/>
          <w:sz w:val="24"/>
          <w:szCs w:val="24"/>
          <w:lang w:val="en-US"/>
        </w:rPr>
        <w:t xml:space="preserve">, Issa M, Barboi A, Jaradeh S, Zadvornova Y, Skaros S, Johnson K, Otterson MF, Binion DG. Impact of autonomic dysfunction on inflammatory bowel disease. </w:t>
      </w:r>
      <w:r w:rsidRPr="00F14CA9">
        <w:rPr>
          <w:rFonts w:ascii="Book Antiqua" w:hAnsi="Book Antiqua" w:cs="宋体"/>
          <w:i/>
          <w:iCs/>
          <w:sz w:val="24"/>
          <w:szCs w:val="24"/>
          <w:lang w:val="en-US"/>
        </w:rPr>
        <w:t>J Clin Gastroenterol</w:t>
      </w:r>
      <w:r w:rsidRPr="00F14CA9">
        <w:rPr>
          <w:rFonts w:ascii="Book Antiqua" w:hAnsi="Book Antiqua" w:cs="宋体"/>
          <w:sz w:val="24"/>
          <w:szCs w:val="24"/>
          <w:lang w:val="en-US"/>
        </w:rPr>
        <w:t xml:space="preserve"> 2010; </w:t>
      </w:r>
      <w:r w:rsidRPr="00F14CA9">
        <w:rPr>
          <w:rFonts w:ascii="Book Antiqua" w:hAnsi="Book Antiqua" w:cs="宋体"/>
          <w:b/>
          <w:bCs/>
          <w:sz w:val="24"/>
          <w:szCs w:val="24"/>
          <w:lang w:val="en-US"/>
        </w:rPr>
        <w:t>44</w:t>
      </w:r>
      <w:r w:rsidRPr="00F14CA9">
        <w:rPr>
          <w:rFonts w:ascii="Book Antiqua" w:hAnsi="Book Antiqua" w:cs="宋体"/>
          <w:sz w:val="24"/>
          <w:szCs w:val="24"/>
          <w:lang w:val="en-US"/>
        </w:rPr>
        <w:t>: 272-279 [PMID: 19727003 DOI: 10.1097/MCG.0b013e3181b2682a]</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70 </w:t>
      </w:r>
      <w:r w:rsidRPr="00F14CA9">
        <w:rPr>
          <w:rFonts w:ascii="Book Antiqua" w:hAnsi="Book Antiqua" w:cs="宋体"/>
          <w:b/>
          <w:bCs/>
          <w:sz w:val="24"/>
          <w:szCs w:val="24"/>
          <w:lang w:val="en-US"/>
        </w:rPr>
        <w:t>Bernstein CN</w:t>
      </w:r>
      <w:r w:rsidRPr="00F14CA9">
        <w:rPr>
          <w:rFonts w:ascii="Book Antiqua" w:hAnsi="Book Antiqua" w:cs="宋体"/>
          <w:sz w:val="24"/>
          <w:szCs w:val="24"/>
          <w:lang w:val="en-US"/>
        </w:rPr>
        <w:t xml:space="preserve">, Niazi N, Robert M, Mertz H, Kodner A, Munakata J, Naliboff B, Mayer EA. Rectal afferent function in patients with inflammatory and functional intestinal disorders. </w:t>
      </w:r>
      <w:r w:rsidRPr="00F14CA9">
        <w:rPr>
          <w:rFonts w:ascii="Book Antiqua" w:hAnsi="Book Antiqua" w:cs="宋体"/>
          <w:i/>
          <w:iCs/>
          <w:sz w:val="24"/>
          <w:szCs w:val="24"/>
          <w:lang w:val="en-US"/>
        </w:rPr>
        <w:t>Pain</w:t>
      </w:r>
      <w:r w:rsidRPr="00F14CA9">
        <w:rPr>
          <w:rFonts w:ascii="Book Antiqua" w:hAnsi="Book Antiqua" w:cs="宋体"/>
          <w:sz w:val="24"/>
          <w:szCs w:val="24"/>
          <w:lang w:val="en-US"/>
        </w:rPr>
        <w:t xml:space="preserve"> 1996; </w:t>
      </w:r>
      <w:r w:rsidRPr="00F14CA9">
        <w:rPr>
          <w:rFonts w:ascii="Book Antiqua" w:hAnsi="Book Antiqua" w:cs="宋体"/>
          <w:b/>
          <w:bCs/>
          <w:sz w:val="24"/>
          <w:szCs w:val="24"/>
          <w:lang w:val="en-US"/>
        </w:rPr>
        <w:t>66</w:t>
      </w:r>
      <w:r w:rsidRPr="00F14CA9">
        <w:rPr>
          <w:rFonts w:ascii="Book Antiqua" w:hAnsi="Book Antiqua" w:cs="宋体"/>
          <w:sz w:val="24"/>
          <w:szCs w:val="24"/>
          <w:lang w:val="en-US"/>
        </w:rPr>
        <w:t>: 151-161 [PMID: 8880836 DOI: 10.1016/0304-3959(96)03062-X]</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71 </w:t>
      </w:r>
      <w:r w:rsidRPr="00F14CA9">
        <w:rPr>
          <w:rFonts w:ascii="Book Antiqua" w:hAnsi="Book Antiqua" w:cs="宋体"/>
          <w:b/>
          <w:bCs/>
          <w:sz w:val="24"/>
          <w:szCs w:val="24"/>
          <w:lang w:val="en-US"/>
        </w:rPr>
        <w:t>Chang L</w:t>
      </w:r>
      <w:r w:rsidRPr="00F14CA9">
        <w:rPr>
          <w:rFonts w:ascii="Book Antiqua" w:hAnsi="Book Antiqua" w:cs="宋体"/>
          <w:sz w:val="24"/>
          <w:szCs w:val="24"/>
          <w:lang w:val="en-US"/>
        </w:rPr>
        <w:t xml:space="preserve">, Munakata J, Mayer EA, Schmulson MJ, Johnson TD, Bernstein CN, Saba L, Naliboff B, Anton PA, Matin K. Perceptual responses in patients with inflammatory and functional bowel disease. </w:t>
      </w:r>
      <w:r w:rsidRPr="00F14CA9">
        <w:rPr>
          <w:rFonts w:ascii="Book Antiqua" w:hAnsi="Book Antiqua" w:cs="宋体"/>
          <w:i/>
          <w:iCs/>
          <w:sz w:val="24"/>
          <w:szCs w:val="24"/>
          <w:lang w:val="en-US"/>
        </w:rPr>
        <w:t>Gut</w:t>
      </w:r>
      <w:r w:rsidRPr="00F14CA9">
        <w:rPr>
          <w:rFonts w:ascii="Book Antiqua" w:hAnsi="Book Antiqua" w:cs="宋体"/>
          <w:sz w:val="24"/>
          <w:szCs w:val="24"/>
          <w:lang w:val="en-US"/>
        </w:rPr>
        <w:t xml:space="preserve"> 2000; </w:t>
      </w:r>
      <w:r w:rsidRPr="00F14CA9">
        <w:rPr>
          <w:rFonts w:ascii="Book Antiqua" w:hAnsi="Book Antiqua" w:cs="宋体"/>
          <w:b/>
          <w:bCs/>
          <w:sz w:val="24"/>
          <w:szCs w:val="24"/>
          <w:lang w:val="en-US"/>
        </w:rPr>
        <w:t>47</w:t>
      </w:r>
      <w:r w:rsidRPr="00F14CA9">
        <w:rPr>
          <w:rFonts w:ascii="Book Antiqua" w:hAnsi="Book Antiqua" w:cs="宋体"/>
          <w:sz w:val="24"/>
          <w:szCs w:val="24"/>
          <w:lang w:val="en-US"/>
        </w:rPr>
        <w:t>: 497-505 [PMID: 10986209 DOI: 10.1136/gut.47.4.497]</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72 </w:t>
      </w:r>
      <w:r w:rsidRPr="00F14CA9">
        <w:rPr>
          <w:rFonts w:ascii="Book Antiqua" w:hAnsi="Book Antiqua" w:cs="宋体"/>
          <w:b/>
          <w:bCs/>
          <w:sz w:val="24"/>
          <w:szCs w:val="24"/>
          <w:lang w:val="en-US"/>
        </w:rPr>
        <w:t>Mayer EA</w:t>
      </w:r>
      <w:r w:rsidRPr="00F14CA9">
        <w:rPr>
          <w:rFonts w:ascii="Book Antiqua" w:hAnsi="Book Antiqua" w:cs="宋体"/>
          <w:sz w:val="24"/>
          <w:szCs w:val="24"/>
          <w:lang w:val="en-US"/>
        </w:rPr>
        <w:t xml:space="preserve">, Berman S, Suyenobu B, Labus J, Mandelkern MA, Naliboff BD, Chang L. Differences in brain responses to visceral pain between patients with irritable bowel syndrome and ulcerative colitis. </w:t>
      </w:r>
      <w:r w:rsidRPr="00F14CA9">
        <w:rPr>
          <w:rFonts w:ascii="Book Antiqua" w:hAnsi="Book Antiqua" w:cs="宋体"/>
          <w:i/>
          <w:iCs/>
          <w:sz w:val="24"/>
          <w:szCs w:val="24"/>
          <w:lang w:val="en-US"/>
        </w:rPr>
        <w:t>Pain</w:t>
      </w:r>
      <w:r w:rsidRPr="00F14CA9">
        <w:rPr>
          <w:rFonts w:ascii="Book Antiqua" w:hAnsi="Book Antiqua" w:cs="宋体"/>
          <w:sz w:val="24"/>
          <w:szCs w:val="24"/>
          <w:lang w:val="en-US"/>
        </w:rPr>
        <w:t xml:space="preserve"> 2005; </w:t>
      </w:r>
      <w:r w:rsidRPr="00F14CA9">
        <w:rPr>
          <w:rFonts w:ascii="Book Antiqua" w:hAnsi="Book Antiqua" w:cs="宋体"/>
          <w:b/>
          <w:bCs/>
          <w:sz w:val="24"/>
          <w:szCs w:val="24"/>
          <w:lang w:val="en-US"/>
        </w:rPr>
        <w:t>115</w:t>
      </w:r>
      <w:r w:rsidRPr="00F14CA9">
        <w:rPr>
          <w:rFonts w:ascii="Book Antiqua" w:hAnsi="Book Antiqua" w:cs="宋体"/>
          <w:sz w:val="24"/>
          <w:szCs w:val="24"/>
          <w:lang w:val="en-US"/>
        </w:rPr>
        <w:t>: 398-409 [PMID: 15911167 DOI: 10.1016/j.pain.2005.03.023]</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73 </w:t>
      </w:r>
      <w:r w:rsidRPr="00F14CA9">
        <w:rPr>
          <w:rFonts w:ascii="Book Antiqua" w:hAnsi="Book Antiqua" w:cs="宋体"/>
          <w:b/>
          <w:bCs/>
          <w:sz w:val="24"/>
          <w:szCs w:val="24"/>
          <w:lang w:val="en-US"/>
        </w:rPr>
        <w:t>Faure C</w:t>
      </w:r>
      <w:r w:rsidRPr="00F14CA9">
        <w:rPr>
          <w:rFonts w:ascii="Book Antiqua" w:hAnsi="Book Antiqua" w:cs="宋体"/>
          <w:sz w:val="24"/>
          <w:szCs w:val="24"/>
          <w:lang w:val="en-US"/>
        </w:rPr>
        <w:t xml:space="preserve">, Giguère L. Functional gastrointestinal disorders and visceral hypersensitivity in children and adolescents suffering from Crohn's disease. </w:t>
      </w:r>
      <w:r w:rsidRPr="00F14CA9">
        <w:rPr>
          <w:rFonts w:ascii="Book Antiqua" w:hAnsi="Book Antiqua" w:cs="宋体"/>
          <w:i/>
          <w:iCs/>
          <w:sz w:val="24"/>
          <w:szCs w:val="24"/>
          <w:lang w:val="en-US"/>
        </w:rPr>
        <w:t>Inflamm Bowel Dis</w:t>
      </w:r>
      <w:r w:rsidRPr="00F14CA9">
        <w:rPr>
          <w:rFonts w:ascii="Book Antiqua" w:hAnsi="Book Antiqua" w:cs="宋体"/>
          <w:sz w:val="24"/>
          <w:szCs w:val="24"/>
          <w:lang w:val="en-US"/>
        </w:rPr>
        <w:t xml:space="preserve"> 2008; </w:t>
      </w:r>
      <w:r w:rsidRPr="00F14CA9">
        <w:rPr>
          <w:rFonts w:ascii="Book Antiqua" w:hAnsi="Book Antiqua" w:cs="宋体"/>
          <w:b/>
          <w:bCs/>
          <w:sz w:val="24"/>
          <w:szCs w:val="24"/>
          <w:lang w:val="en-US"/>
        </w:rPr>
        <w:t>14</w:t>
      </w:r>
      <w:r w:rsidRPr="00F14CA9">
        <w:rPr>
          <w:rFonts w:ascii="Book Antiqua" w:hAnsi="Book Antiqua" w:cs="宋体"/>
          <w:sz w:val="24"/>
          <w:szCs w:val="24"/>
          <w:lang w:val="en-US"/>
        </w:rPr>
        <w:t>: 1569-1574 [PMID: 18521915 DOI: 10.1002/ibd.20506]</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74 </w:t>
      </w:r>
      <w:r w:rsidRPr="00F14CA9">
        <w:rPr>
          <w:rFonts w:ascii="Book Antiqua" w:hAnsi="Book Antiqua" w:cs="宋体"/>
          <w:b/>
          <w:bCs/>
          <w:sz w:val="24"/>
          <w:szCs w:val="24"/>
          <w:lang w:val="en-US"/>
        </w:rPr>
        <w:t>Akbar A</w:t>
      </w:r>
      <w:r w:rsidRPr="00F14CA9">
        <w:rPr>
          <w:rFonts w:ascii="Book Antiqua" w:hAnsi="Book Antiqua" w:cs="宋体"/>
          <w:sz w:val="24"/>
          <w:szCs w:val="24"/>
          <w:lang w:val="en-US"/>
        </w:rPr>
        <w:t xml:space="preserve">, Yiangou Y, Facer P, Brydon WG, Walters JR, Anand P, Ghosh S. Expression of the TRPV1 receptor differs in quiescent inflammatory bowel disease with or without abdominal pain. </w:t>
      </w:r>
      <w:r w:rsidRPr="00F14CA9">
        <w:rPr>
          <w:rFonts w:ascii="Book Antiqua" w:hAnsi="Book Antiqua" w:cs="宋体"/>
          <w:i/>
          <w:iCs/>
          <w:sz w:val="24"/>
          <w:szCs w:val="24"/>
          <w:lang w:val="en-US"/>
        </w:rPr>
        <w:t>Gut</w:t>
      </w:r>
      <w:r w:rsidRPr="00F14CA9">
        <w:rPr>
          <w:rFonts w:ascii="Book Antiqua" w:hAnsi="Book Antiqua" w:cs="宋体"/>
          <w:sz w:val="24"/>
          <w:szCs w:val="24"/>
          <w:lang w:val="en-US"/>
        </w:rPr>
        <w:t xml:space="preserve"> 2010; </w:t>
      </w:r>
      <w:r w:rsidRPr="00F14CA9">
        <w:rPr>
          <w:rFonts w:ascii="Book Antiqua" w:hAnsi="Book Antiqua" w:cs="宋体"/>
          <w:b/>
          <w:bCs/>
          <w:sz w:val="24"/>
          <w:szCs w:val="24"/>
          <w:lang w:val="en-US"/>
        </w:rPr>
        <w:t>59</w:t>
      </w:r>
      <w:r w:rsidRPr="00F14CA9">
        <w:rPr>
          <w:rFonts w:ascii="Book Antiqua" w:hAnsi="Book Antiqua" w:cs="宋体"/>
          <w:sz w:val="24"/>
          <w:szCs w:val="24"/>
          <w:lang w:val="en-US"/>
        </w:rPr>
        <w:t>: 767-774 [PMID: 20551462 DOI: 10.1136/gut.2009.194449]</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75 </w:t>
      </w:r>
      <w:r w:rsidRPr="00F14CA9">
        <w:rPr>
          <w:rFonts w:ascii="Book Antiqua" w:hAnsi="Book Antiqua" w:cs="宋体"/>
          <w:b/>
          <w:bCs/>
          <w:sz w:val="24"/>
          <w:szCs w:val="24"/>
          <w:lang w:val="en-US"/>
        </w:rPr>
        <w:t>Keszthelyi D</w:t>
      </w:r>
      <w:r w:rsidRPr="00F14CA9">
        <w:rPr>
          <w:rFonts w:ascii="Book Antiqua" w:hAnsi="Book Antiqua" w:cs="宋体"/>
          <w:sz w:val="24"/>
          <w:szCs w:val="24"/>
          <w:lang w:val="en-US"/>
        </w:rPr>
        <w:t xml:space="preserve">, Troost FJ, Jonkers DM, Helyes Z, Hamer HM, Ludidi S, Vanhoutvin S, Venema K, Dekker J, Szolcsányi J, Masclee AA. Alterations in mucosal neuropeptides in patients with irritable bowel syndrome and ulcerative colitis in remission: a role in pain symptom generation? </w:t>
      </w:r>
      <w:r w:rsidRPr="00F14CA9">
        <w:rPr>
          <w:rFonts w:ascii="Book Antiqua" w:hAnsi="Book Antiqua" w:cs="宋体"/>
          <w:i/>
          <w:iCs/>
          <w:sz w:val="24"/>
          <w:szCs w:val="24"/>
          <w:lang w:val="en-US"/>
        </w:rPr>
        <w:t>Eur J Pain</w:t>
      </w:r>
      <w:r w:rsidRPr="00F14CA9">
        <w:rPr>
          <w:rFonts w:ascii="Book Antiqua" w:hAnsi="Book Antiqua" w:cs="宋体"/>
          <w:sz w:val="24"/>
          <w:szCs w:val="24"/>
          <w:lang w:val="en-US"/>
        </w:rPr>
        <w:t xml:space="preserve"> 2013; </w:t>
      </w:r>
      <w:r w:rsidRPr="00F14CA9">
        <w:rPr>
          <w:rFonts w:ascii="Book Antiqua" w:hAnsi="Book Antiqua" w:cs="宋体"/>
          <w:b/>
          <w:bCs/>
          <w:sz w:val="24"/>
          <w:szCs w:val="24"/>
          <w:lang w:val="en-US"/>
        </w:rPr>
        <w:t>17</w:t>
      </w:r>
      <w:r w:rsidRPr="00F14CA9">
        <w:rPr>
          <w:rFonts w:ascii="Book Antiqua" w:hAnsi="Book Antiqua" w:cs="宋体"/>
          <w:sz w:val="24"/>
          <w:szCs w:val="24"/>
          <w:lang w:val="en-US"/>
        </w:rPr>
        <w:t>: 1299-1306 [PMID: 23529955 DOI: 10.1002/j.1532-2149.2013.00309.x]</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76 </w:t>
      </w:r>
      <w:r w:rsidRPr="00F14CA9">
        <w:rPr>
          <w:rFonts w:ascii="Book Antiqua" w:hAnsi="Book Antiqua" w:cs="宋体"/>
          <w:b/>
          <w:bCs/>
          <w:sz w:val="24"/>
          <w:szCs w:val="24"/>
          <w:lang w:val="en-US"/>
        </w:rPr>
        <w:t>Akbar A</w:t>
      </w:r>
      <w:r w:rsidRPr="00F14CA9">
        <w:rPr>
          <w:rFonts w:ascii="Book Antiqua" w:hAnsi="Book Antiqua" w:cs="宋体"/>
          <w:sz w:val="24"/>
          <w:szCs w:val="24"/>
          <w:lang w:val="en-US"/>
        </w:rPr>
        <w:t xml:space="preserve">, Yiangou Y, Facer P, Walters JR, Anand P, Ghosh S. Increased capsaicin receptor TRPV1-expressing sensory fibres in irritable bowel syndrome and their correlation with abdominal pain. </w:t>
      </w:r>
      <w:r w:rsidRPr="00F14CA9">
        <w:rPr>
          <w:rFonts w:ascii="Book Antiqua" w:hAnsi="Book Antiqua" w:cs="宋体"/>
          <w:i/>
          <w:iCs/>
          <w:sz w:val="24"/>
          <w:szCs w:val="24"/>
          <w:lang w:val="en-US"/>
        </w:rPr>
        <w:t>Gut</w:t>
      </w:r>
      <w:r w:rsidRPr="00F14CA9">
        <w:rPr>
          <w:rFonts w:ascii="Book Antiqua" w:hAnsi="Book Antiqua" w:cs="宋体"/>
          <w:sz w:val="24"/>
          <w:szCs w:val="24"/>
          <w:lang w:val="en-US"/>
        </w:rPr>
        <w:t xml:space="preserve"> 2008; </w:t>
      </w:r>
      <w:r w:rsidRPr="00F14CA9">
        <w:rPr>
          <w:rFonts w:ascii="Book Antiqua" w:hAnsi="Book Antiqua" w:cs="宋体"/>
          <w:b/>
          <w:bCs/>
          <w:sz w:val="24"/>
          <w:szCs w:val="24"/>
          <w:lang w:val="en-US"/>
        </w:rPr>
        <w:t>57</w:t>
      </w:r>
      <w:r w:rsidRPr="00F14CA9">
        <w:rPr>
          <w:rFonts w:ascii="Book Antiqua" w:hAnsi="Book Antiqua" w:cs="宋体"/>
          <w:sz w:val="24"/>
          <w:szCs w:val="24"/>
          <w:lang w:val="en-US"/>
        </w:rPr>
        <w:t>: 923-929 [PMID: 18252749 DOI: 10.1136/gut.2007.138982]</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77 </w:t>
      </w:r>
      <w:r w:rsidRPr="00F14CA9">
        <w:rPr>
          <w:rFonts w:ascii="Book Antiqua" w:hAnsi="Book Antiqua" w:cs="宋体"/>
          <w:b/>
          <w:bCs/>
          <w:sz w:val="24"/>
          <w:szCs w:val="24"/>
          <w:lang w:val="en-US"/>
        </w:rPr>
        <w:t>Barbara G</w:t>
      </w:r>
      <w:r w:rsidRPr="00F14CA9">
        <w:rPr>
          <w:rFonts w:ascii="Book Antiqua" w:hAnsi="Book Antiqua" w:cs="宋体"/>
          <w:sz w:val="24"/>
          <w:szCs w:val="24"/>
          <w:lang w:val="en-US"/>
        </w:rPr>
        <w:t xml:space="preserve">, Stanghellini V, De Giorgio R, Cremon C, Cottrell GS, Santini D, Pasquinelli G, Morselli-Labate AM, Grady EF, Bunnett NW, Collins SM, Corinaldesi R. Activated mast cells in proximity to colonic nerves correlate with abdominal pain in irritable bowel syndrome. </w:t>
      </w:r>
      <w:r w:rsidRPr="00F14CA9">
        <w:rPr>
          <w:rFonts w:ascii="Book Antiqua" w:hAnsi="Book Antiqua" w:cs="宋体"/>
          <w:i/>
          <w:iCs/>
          <w:sz w:val="24"/>
          <w:szCs w:val="24"/>
          <w:lang w:val="en-US"/>
        </w:rPr>
        <w:t>Gastroenterology</w:t>
      </w:r>
      <w:r w:rsidRPr="00F14CA9">
        <w:rPr>
          <w:rFonts w:ascii="Book Antiqua" w:hAnsi="Book Antiqua" w:cs="宋体"/>
          <w:sz w:val="24"/>
          <w:szCs w:val="24"/>
          <w:lang w:val="en-US"/>
        </w:rPr>
        <w:t xml:space="preserve"> 2004; </w:t>
      </w:r>
      <w:r w:rsidRPr="00F14CA9">
        <w:rPr>
          <w:rFonts w:ascii="Book Antiqua" w:hAnsi="Book Antiqua" w:cs="宋体"/>
          <w:b/>
          <w:bCs/>
          <w:sz w:val="24"/>
          <w:szCs w:val="24"/>
          <w:lang w:val="en-US"/>
        </w:rPr>
        <w:t>126</w:t>
      </w:r>
      <w:r w:rsidRPr="00F14CA9">
        <w:rPr>
          <w:rFonts w:ascii="Book Antiqua" w:hAnsi="Book Antiqua" w:cs="宋体"/>
          <w:sz w:val="24"/>
          <w:szCs w:val="24"/>
          <w:lang w:val="en-US"/>
        </w:rPr>
        <w:t>: 693-702 [PMID: 14988823 DOI: 10.1053/j.gastro.2003.11.055]</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78 </w:t>
      </w:r>
      <w:r w:rsidRPr="00F14CA9">
        <w:rPr>
          <w:rFonts w:ascii="Book Antiqua" w:hAnsi="Book Antiqua" w:cs="宋体"/>
          <w:b/>
          <w:bCs/>
          <w:sz w:val="24"/>
          <w:szCs w:val="24"/>
          <w:lang w:val="en-US"/>
        </w:rPr>
        <w:t>van Hoboken EA</w:t>
      </w:r>
      <w:r w:rsidRPr="00F14CA9">
        <w:rPr>
          <w:rFonts w:ascii="Book Antiqua" w:hAnsi="Book Antiqua" w:cs="宋体"/>
          <w:sz w:val="24"/>
          <w:szCs w:val="24"/>
          <w:lang w:val="en-US"/>
        </w:rPr>
        <w:t xml:space="preserve">, Thijssen AY, Verhaaren R, van der Veek PP, Prins FA, Verspaget HW, Masclee AA. Symptoms in patients with ulcerative colitis in remission are associated with visceral hypersensitivity and mast cell activity. </w:t>
      </w:r>
      <w:r w:rsidRPr="00F14CA9">
        <w:rPr>
          <w:rFonts w:ascii="Book Antiqua" w:hAnsi="Book Antiqua" w:cs="宋体"/>
          <w:i/>
          <w:iCs/>
          <w:sz w:val="24"/>
          <w:szCs w:val="24"/>
          <w:lang w:val="en-US"/>
        </w:rPr>
        <w:t>Scand J Gastroenterol</w:t>
      </w:r>
      <w:r w:rsidRPr="00F14CA9">
        <w:rPr>
          <w:rFonts w:ascii="Book Antiqua" w:hAnsi="Book Antiqua" w:cs="宋体"/>
          <w:sz w:val="24"/>
          <w:szCs w:val="24"/>
          <w:lang w:val="en-US"/>
        </w:rPr>
        <w:t xml:space="preserve"> 2011; </w:t>
      </w:r>
      <w:r w:rsidRPr="00F14CA9">
        <w:rPr>
          <w:rFonts w:ascii="Book Antiqua" w:hAnsi="Book Antiqua" w:cs="宋体"/>
          <w:b/>
          <w:bCs/>
          <w:sz w:val="24"/>
          <w:szCs w:val="24"/>
          <w:lang w:val="en-US"/>
        </w:rPr>
        <w:t>46</w:t>
      </w:r>
      <w:r w:rsidRPr="00F14CA9">
        <w:rPr>
          <w:rFonts w:ascii="Book Antiqua" w:hAnsi="Book Antiqua" w:cs="宋体"/>
          <w:sz w:val="24"/>
          <w:szCs w:val="24"/>
          <w:lang w:val="en-US"/>
        </w:rPr>
        <w:t>: 981-987 [PMID: 21623672 DOI: 10.3109/00365521.2011.579156]</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79 </w:t>
      </w:r>
      <w:r w:rsidRPr="00F14CA9">
        <w:rPr>
          <w:rFonts w:ascii="Book Antiqua" w:hAnsi="Book Antiqua" w:cs="宋体"/>
          <w:b/>
          <w:bCs/>
          <w:sz w:val="24"/>
          <w:szCs w:val="24"/>
          <w:lang w:val="en-US"/>
        </w:rPr>
        <w:t>Minderhoud IM</w:t>
      </w:r>
      <w:r w:rsidRPr="00F14CA9">
        <w:rPr>
          <w:rFonts w:ascii="Book Antiqua" w:hAnsi="Book Antiqua" w:cs="宋体"/>
          <w:sz w:val="24"/>
          <w:szCs w:val="24"/>
          <w:lang w:val="en-US"/>
        </w:rPr>
        <w:t xml:space="preserve">, Oldenburg B, Schipper ME, ter Linde JJ, Samsom M. Serotonin synthesis and uptake in symptomatic patients with Crohn's disease in remission. </w:t>
      </w:r>
      <w:r w:rsidRPr="00F14CA9">
        <w:rPr>
          <w:rFonts w:ascii="Book Antiqua" w:hAnsi="Book Antiqua" w:cs="宋体"/>
          <w:i/>
          <w:iCs/>
          <w:sz w:val="24"/>
          <w:szCs w:val="24"/>
          <w:lang w:val="en-US"/>
        </w:rPr>
        <w:t>Clin Gastroenterol Hepatol</w:t>
      </w:r>
      <w:r w:rsidRPr="00F14CA9">
        <w:rPr>
          <w:rFonts w:ascii="Book Antiqua" w:hAnsi="Book Antiqua" w:cs="宋体"/>
          <w:sz w:val="24"/>
          <w:szCs w:val="24"/>
          <w:lang w:val="en-US"/>
        </w:rPr>
        <w:t xml:space="preserve"> 2007; </w:t>
      </w:r>
      <w:r w:rsidRPr="00F14CA9">
        <w:rPr>
          <w:rFonts w:ascii="Book Antiqua" w:hAnsi="Book Antiqua" w:cs="宋体"/>
          <w:b/>
          <w:bCs/>
          <w:sz w:val="24"/>
          <w:szCs w:val="24"/>
          <w:lang w:val="en-US"/>
        </w:rPr>
        <w:t>5</w:t>
      </w:r>
      <w:r w:rsidRPr="00F14CA9">
        <w:rPr>
          <w:rFonts w:ascii="Book Antiqua" w:hAnsi="Book Antiqua" w:cs="宋体"/>
          <w:sz w:val="24"/>
          <w:szCs w:val="24"/>
          <w:lang w:val="en-US"/>
        </w:rPr>
        <w:t>: 714-720 [PMID: 17481962 DOI: 10.1016/j.cgh.2007.02.013]</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80 </w:t>
      </w:r>
      <w:r w:rsidRPr="00F14CA9">
        <w:rPr>
          <w:rFonts w:ascii="Book Antiqua" w:hAnsi="Book Antiqua" w:cs="宋体"/>
          <w:b/>
          <w:bCs/>
          <w:sz w:val="24"/>
          <w:szCs w:val="24"/>
          <w:lang w:val="en-US"/>
        </w:rPr>
        <w:t>Piche T</w:t>
      </w:r>
      <w:r w:rsidRPr="00F14CA9">
        <w:rPr>
          <w:rFonts w:ascii="Book Antiqua" w:hAnsi="Book Antiqua" w:cs="宋体"/>
          <w:sz w:val="24"/>
          <w:szCs w:val="24"/>
          <w:lang w:val="en-US"/>
        </w:rPr>
        <w:t xml:space="preserve">, Barbara G, Aubert P, Bruley des Varannes S, Dainese R, Nano JL, Cremon C, Stanghellini V, De Giorgio R, Galmiche JP, Neunlist M. Impaired intestinal barrier integrity in the colon of patients with irritable bowel syndrome: involvement of soluble mediators. </w:t>
      </w:r>
      <w:r w:rsidRPr="00F14CA9">
        <w:rPr>
          <w:rFonts w:ascii="Book Antiqua" w:hAnsi="Book Antiqua" w:cs="宋体"/>
          <w:i/>
          <w:iCs/>
          <w:sz w:val="24"/>
          <w:szCs w:val="24"/>
          <w:lang w:val="en-US"/>
        </w:rPr>
        <w:t>Gut</w:t>
      </w:r>
      <w:r w:rsidRPr="00F14CA9">
        <w:rPr>
          <w:rFonts w:ascii="Book Antiqua" w:hAnsi="Book Antiqua" w:cs="宋体"/>
          <w:sz w:val="24"/>
          <w:szCs w:val="24"/>
          <w:lang w:val="en-US"/>
        </w:rPr>
        <w:t xml:space="preserve"> 2009; </w:t>
      </w:r>
      <w:r w:rsidRPr="00F14CA9">
        <w:rPr>
          <w:rFonts w:ascii="Book Antiqua" w:hAnsi="Book Antiqua" w:cs="宋体"/>
          <w:b/>
          <w:bCs/>
          <w:sz w:val="24"/>
          <w:szCs w:val="24"/>
          <w:lang w:val="en-US"/>
        </w:rPr>
        <w:t>58</w:t>
      </w:r>
      <w:r w:rsidRPr="00F14CA9">
        <w:rPr>
          <w:rFonts w:ascii="Book Antiqua" w:hAnsi="Book Antiqua" w:cs="宋体"/>
          <w:sz w:val="24"/>
          <w:szCs w:val="24"/>
          <w:lang w:val="en-US"/>
        </w:rPr>
        <w:t>: 196-201 [PMID: 18824556 DOI: 10.1136/gut.2007.140806]</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81 </w:t>
      </w:r>
      <w:r w:rsidRPr="00F14CA9">
        <w:rPr>
          <w:rFonts w:ascii="Book Antiqua" w:hAnsi="Book Antiqua" w:cs="宋体"/>
          <w:b/>
          <w:bCs/>
          <w:sz w:val="24"/>
          <w:szCs w:val="24"/>
          <w:lang w:val="en-US"/>
        </w:rPr>
        <w:t>Gecse K</w:t>
      </w:r>
      <w:r w:rsidRPr="00F14CA9">
        <w:rPr>
          <w:rFonts w:ascii="Book Antiqua" w:hAnsi="Book Antiqua" w:cs="宋体"/>
          <w:sz w:val="24"/>
          <w:szCs w:val="24"/>
          <w:lang w:val="en-US"/>
        </w:rPr>
        <w:t xml:space="preserve">, Róka R, Séra T, Rosztóczy A, Annaházi A, Izbéki F, Nagy F, Molnár T, Szepes Z, Pávics L, Bueno L, Wittmann T. Leaky gut in patients with diarrhea-predominant irritable bowel syndrome and inactive ulcerative colitis. </w:t>
      </w:r>
      <w:r w:rsidRPr="00F14CA9">
        <w:rPr>
          <w:rFonts w:ascii="Book Antiqua" w:hAnsi="Book Antiqua" w:cs="宋体"/>
          <w:i/>
          <w:iCs/>
          <w:sz w:val="24"/>
          <w:szCs w:val="24"/>
          <w:lang w:val="en-US"/>
        </w:rPr>
        <w:t>Digestion</w:t>
      </w:r>
      <w:r w:rsidRPr="00F14CA9">
        <w:rPr>
          <w:rFonts w:ascii="Book Antiqua" w:hAnsi="Book Antiqua" w:cs="宋体"/>
          <w:sz w:val="24"/>
          <w:szCs w:val="24"/>
          <w:lang w:val="en-US"/>
        </w:rPr>
        <w:t xml:space="preserve"> 2012; </w:t>
      </w:r>
      <w:r w:rsidRPr="00F14CA9">
        <w:rPr>
          <w:rFonts w:ascii="Book Antiqua" w:hAnsi="Book Antiqua" w:cs="宋体"/>
          <w:b/>
          <w:bCs/>
          <w:sz w:val="24"/>
          <w:szCs w:val="24"/>
          <w:lang w:val="en-US"/>
        </w:rPr>
        <w:t>85</w:t>
      </w:r>
      <w:r w:rsidRPr="00F14CA9">
        <w:rPr>
          <w:rFonts w:ascii="Book Antiqua" w:hAnsi="Book Antiqua" w:cs="宋体"/>
          <w:sz w:val="24"/>
          <w:szCs w:val="24"/>
          <w:lang w:val="en-US"/>
        </w:rPr>
        <w:t>: 40-46 [PMID: 22179430 DOI: 10.1159/000333083]</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82 </w:t>
      </w:r>
      <w:r w:rsidRPr="00F14CA9">
        <w:rPr>
          <w:rFonts w:ascii="Book Antiqua" w:hAnsi="Book Antiqua" w:cs="宋体"/>
          <w:b/>
          <w:bCs/>
          <w:sz w:val="24"/>
          <w:szCs w:val="24"/>
          <w:lang w:val="en-US"/>
        </w:rPr>
        <w:t>D'Incà R</w:t>
      </w:r>
      <w:r w:rsidRPr="00F14CA9">
        <w:rPr>
          <w:rFonts w:ascii="Book Antiqua" w:hAnsi="Book Antiqua" w:cs="宋体"/>
          <w:sz w:val="24"/>
          <w:szCs w:val="24"/>
          <w:lang w:val="en-US"/>
        </w:rPr>
        <w:t xml:space="preserve">, Di Leo V, Corrao G, Martines D, D'Odorico A, Mestriner C, Venturi C, Longo G, Sturniolo GC. Intestinal permeability test as a predictor of clinical course in Crohn's disease. </w:t>
      </w:r>
      <w:r w:rsidRPr="00F14CA9">
        <w:rPr>
          <w:rFonts w:ascii="Book Antiqua" w:hAnsi="Book Antiqua" w:cs="宋体"/>
          <w:i/>
          <w:iCs/>
          <w:sz w:val="24"/>
          <w:szCs w:val="24"/>
          <w:lang w:val="en-US"/>
        </w:rPr>
        <w:t>Am J Gastroenterol</w:t>
      </w:r>
      <w:r w:rsidRPr="00F14CA9">
        <w:rPr>
          <w:rFonts w:ascii="Book Antiqua" w:hAnsi="Book Antiqua" w:cs="宋体"/>
          <w:sz w:val="24"/>
          <w:szCs w:val="24"/>
          <w:lang w:val="en-US"/>
        </w:rPr>
        <w:t xml:space="preserve"> 1999; </w:t>
      </w:r>
      <w:r w:rsidRPr="00F14CA9">
        <w:rPr>
          <w:rFonts w:ascii="Book Antiqua" w:hAnsi="Book Antiqua" w:cs="宋体"/>
          <w:b/>
          <w:bCs/>
          <w:sz w:val="24"/>
          <w:szCs w:val="24"/>
          <w:lang w:val="en-US"/>
        </w:rPr>
        <w:t>94</w:t>
      </w:r>
      <w:r w:rsidRPr="00F14CA9">
        <w:rPr>
          <w:rFonts w:ascii="Book Antiqua" w:hAnsi="Book Antiqua" w:cs="宋体"/>
          <w:sz w:val="24"/>
          <w:szCs w:val="24"/>
          <w:lang w:val="en-US"/>
        </w:rPr>
        <w:t>: 2956-2960 [PMID: 10520851 DOI: 10.1111/j.1572-0241.1999.01444.x]</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83 </w:t>
      </w:r>
      <w:r w:rsidRPr="00F14CA9">
        <w:rPr>
          <w:rFonts w:ascii="Book Antiqua" w:hAnsi="Book Antiqua" w:cs="宋体"/>
          <w:b/>
          <w:bCs/>
          <w:sz w:val="24"/>
          <w:szCs w:val="24"/>
          <w:lang w:val="en-US"/>
        </w:rPr>
        <w:t>Arnott ID</w:t>
      </w:r>
      <w:r w:rsidRPr="00F14CA9">
        <w:rPr>
          <w:rFonts w:ascii="Book Antiqua" w:hAnsi="Book Antiqua" w:cs="宋体"/>
          <w:sz w:val="24"/>
          <w:szCs w:val="24"/>
          <w:lang w:val="en-US"/>
        </w:rPr>
        <w:t xml:space="preserve">, Kingstone K, Ghosh S. Abnormal intestinal permeability predicts relapse in inactive Crohn disease. </w:t>
      </w:r>
      <w:r w:rsidRPr="00F14CA9">
        <w:rPr>
          <w:rFonts w:ascii="Book Antiqua" w:hAnsi="Book Antiqua" w:cs="宋体"/>
          <w:i/>
          <w:iCs/>
          <w:sz w:val="24"/>
          <w:szCs w:val="24"/>
          <w:lang w:val="en-US"/>
        </w:rPr>
        <w:t>Scand J Gastroenterol</w:t>
      </w:r>
      <w:r w:rsidRPr="00F14CA9">
        <w:rPr>
          <w:rFonts w:ascii="Book Antiqua" w:hAnsi="Book Antiqua" w:cs="宋体"/>
          <w:sz w:val="24"/>
          <w:szCs w:val="24"/>
          <w:lang w:val="en-US"/>
        </w:rPr>
        <w:t xml:space="preserve"> 2000; </w:t>
      </w:r>
      <w:r w:rsidRPr="00F14CA9">
        <w:rPr>
          <w:rFonts w:ascii="Book Antiqua" w:hAnsi="Book Antiqua" w:cs="宋体"/>
          <w:b/>
          <w:bCs/>
          <w:sz w:val="24"/>
          <w:szCs w:val="24"/>
          <w:lang w:val="en-US"/>
        </w:rPr>
        <w:t>35</w:t>
      </w:r>
      <w:r w:rsidRPr="00F14CA9">
        <w:rPr>
          <w:rFonts w:ascii="Book Antiqua" w:hAnsi="Book Antiqua" w:cs="宋体"/>
          <w:sz w:val="24"/>
          <w:szCs w:val="24"/>
          <w:lang w:val="en-US"/>
        </w:rPr>
        <w:t>: 1163-1169 [PMID: 11145287 DOI: 10.1080/003655200750056637]</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84 </w:t>
      </w:r>
      <w:r w:rsidRPr="00F14CA9">
        <w:rPr>
          <w:rFonts w:ascii="Book Antiqua" w:hAnsi="Book Antiqua" w:cs="宋体"/>
          <w:b/>
          <w:bCs/>
          <w:sz w:val="24"/>
          <w:szCs w:val="24"/>
          <w:lang w:val="en-US"/>
        </w:rPr>
        <w:t>Salonen A</w:t>
      </w:r>
      <w:r w:rsidRPr="00F14CA9">
        <w:rPr>
          <w:rFonts w:ascii="Book Antiqua" w:hAnsi="Book Antiqua" w:cs="宋体"/>
          <w:sz w:val="24"/>
          <w:szCs w:val="24"/>
          <w:lang w:val="en-US"/>
        </w:rPr>
        <w:t xml:space="preserve">, de Vos WM, Palva A. Gastrointestinal microbiota in irritable bowel syndrome: present state and perspectives. </w:t>
      </w:r>
      <w:r w:rsidRPr="00F14CA9">
        <w:rPr>
          <w:rFonts w:ascii="Book Antiqua" w:hAnsi="Book Antiqua" w:cs="宋体"/>
          <w:i/>
          <w:iCs/>
          <w:sz w:val="24"/>
          <w:szCs w:val="24"/>
          <w:lang w:val="en-US"/>
        </w:rPr>
        <w:t>Microbiology</w:t>
      </w:r>
      <w:r w:rsidRPr="00F14CA9">
        <w:rPr>
          <w:rFonts w:ascii="Book Antiqua" w:hAnsi="Book Antiqua" w:cs="宋体"/>
          <w:sz w:val="24"/>
          <w:szCs w:val="24"/>
          <w:lang w:val="en-US"/>
        </w:rPr>
        <w:t xml:space="preserve"> 2010; </w:t>
      </w:r>
      <w:r w:rsidRPr="00F14CA9">
        <w:rPr>
          <w:rFonts w:ascii="Book Antiqua" w:hAnsi="Book Antiqua" w:cs="宋体"/>
          <w:b/>
          <w:bCs/>
          <w:sz w:val="24"/>
          <w:szCs w:val="24"/>
          <w:lang w:val="en-US"/>
        </w:rPr>
        <w:t>156</w:t>
      </w:r>
      <w:r w:rsidRPr="00F14CA9">
        <w:rPr>
          <w:rFonts w:ascii="Book Antiqua" w:hAnsi="Book Antiqua" w:cs="宋体"/>
          <w:sz w:val="24"/>
          <w:szCs w:val="24"/>
          <w:lang w:val="en-US"/>
        </w:rPr>
        <w:t>: 3205-3215 [PMID: 20705664 DOI: 10.1099/mic.0.043257-0]</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85 </w:t>
      </w:r>
      <w:r w:rsidRPr="00F14CA9">
        <w:rPr>
          <w:rFonts w:ascii="Book Antiqua" w:hAnsi="Book Antiqua" w:cs="宋体"/>
          <w:b/>
          <w:bCs/>
          <w:sz w:val="24"/>
          <w:szCs w:val="24"/>
          <w:lang w:val="en-US"/>
        </w:rPr>
        <w:t>Carroll IM</w:t>
      </w:r>
      <w:r w:rsidRPr="00F14CA9">
        <w:rPr>
          <w:rFonts w:ascii="Book Antiqua" w:hAnsi="Book Antiqua" w:cs="宋体"/>
          <w:sz w:val="24"/>
          <w:szCs w:val="24"/>
          <w:lang w:val="en-US"/>
        </w:rPr>
        <w:t xml:space="preserve">, Ringel-Kulka T, Siddle JP, Ringel Y. Alterations in composition and diversity of the intestinal microbiota in patients with diarrhea-predominant irritable bowel syndrome. </w:t>
      </w:r>
      <w:r w:rsidRPr="00F14CA9">
        <w:rPr>
          <w:rFonts w:ascii="Book Antiqua" w:hAnsi="Book Antiqua" w:cs="宋体"/>
          <w:i/>
          <w:iCs/>
          <w:sz w:val="24"/>
          <w:szCs w:val="24"/>
          <w:lang w:val="en-US"/>
        </w:rPr>
        <w:t>Neurogastroenterol Motil</w:t>
      </w:r>
      <w:r w:rsidRPr="00F14CA9">
        <w:rPr>
          <w:rFonts w:ascii="Book Antiqua" w:hAnsi="Book Antiqua" w:cs="宋体"/>
          <w:sz w:val="24"/>
          <w:szCs w:val="24"/>
          <w:lang w:val="en-US"/>
        </w:rPr>
        <w:t xml:space="preserve"> 2012; </w:t>
      </w:r>
      <w:r w:rsidRPr="00F14CA9">
        <w:rPr>
          <w:rFonts w:ascii="Book Antiqua" w:hAnsi="Book Antiqua" w:cs="宋体"/>
          <w:b/>
          <w:bCs/>
          <w:sz w:val="24"/>
          <w:szCs w:val="24"/>
          <w:lang w:val="en-US"/>
        </w:rPr>
        <w:t>24</w:t>
      </w:r>
      <w:r w:rsidRPr="00F14CA9">
        <w:rPr>
          <w:rFonts w:ascii="Book Antiqua" w:hAnsi="Book Antiqua" w:cs="宋体"/>
          <w:sz w:val="24"/>
          <w:szCs w:val="24"/>
          <w:lang w:val="en-US"/>
        </w:rPr>
        <w:t>: 521-530, e248 [PMID: 22339879 DOI: 10.1111/j.1365-2982.2012.01891.x]</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86 </w:t>
      </w:r>
      <w:r w:rsidRPr="00F14CA9">
        <w:rPr>
          <w:rFonts w:ascii="Book Antiqua" w:hAnsi="Book Antiqua" w:cs="宋体"/>
          <w:b/>
          <w:bCs/>
          <w:sz w:val="24"/>
          <w:szCs w:val="24"/>
          <w:lang w:val="en-US"/>
        </w:rPr>
        <w:t>Nagalingam NA</w:t>
      </w:r>
      <w:r w:rsidRPr="00F14CA9">
        <w:rPr>
          <w:rFonts w:ascii="Book Antiqua" w:hAnsi="Book Antiqua" w:cs="宋体"/>
          <w:sz w:val="24"/>
          <w:szCs w:val="24"/>
          <w:lang w:val="en-US"/>
        </w:rPr>
        <w:t xml:space="preserve">, Lynch SV. Role of the microbiota in inflammatory bowel diseases. </w:t>
      </w:r>
      <w:r w:rsidRPr="00F14CA9">
        <w:rPr>
          <w:rFonts w:ascii="Book Antiqua" w:hAnsi="Book Antiqua" w:cs="宋体"/>
          <w:i/>
          <w:iCs/>
          <w:sz w:val="24"/>
          <w:szCs w:val="24"/>
          <w:lang w:val="en-US"/>
        </w:rPr>
        <w:t>Inflamm Bowel Dis</w:t>
      </w:r>
      <w:r w:rsidRPr="00F14CA9">
        <w:rPr>
          <w:rFonts w:ascii="Book Antiqua" w:hAnsi="Book Antiqua" w:cs="宋体"/>
          <w:sz w:val="24"/>
          <w:szCs w:val="24"/>
          <w:lang w:val="en-US"/>
        </w:rPr>
        <w:t xml:space="preserve"> 2012; </w:t>
      </w:r>
      <w:r w:rsidRPr="00F14CA9">
        <w:rPr>
          <w:rFonts w:ascii="Book Antiqua" w:hAnsi="Book Antiqua" w:cs="宋体"/>
          <w:b/>
          <w:bCs/>
          <w:sz w:val="24"/>
          <w:szCs w:val="24"/>
          <w:lang w:val="en-US"/>
        </w:rPr>
        <w:t>18</w:t>
      </w:r>
      <w:r w:rsidRPr="00F14CA9">
        <w:rPr>
          <w:rFonts w:ascii="Book Antiqua" w:hAnsi="Book Antiqua" w:cs="宋体"/>
          <w:sz w:val="24"/>
          <w:szCs w:val="24"/>
          <w:lang w:val="en-US"/>
        </w:rPr>
        <w:t>: 968-984 [PMID: 21936031 DOI: 10.1002/ibd.21866]</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87 </w:t>
      </w:r>
      <w:r w:rsidRPr="00F14CA9">
        <w:rPr>
          <w:rFonts w:ascii="Book Antiqua" w:hAnsi="Book Antiqua" w:cs="宋体"/>
          <w:b/>
          <w:bCs/>
          <w:sz w:val="24"/>
          <w:szCs w:val="24"/>
          <w:lang w:val="en-US"/>
        </w:rPr>
        <w:t>Halvorson HA</w:t>
      </w:r>
      <w:r w:rsidRPr="00F14CA9">
        <w:rPr>
          <w:rFonts w:ascii="Book Antiqua" w:hAnsi="Book Antiqua" w:cs="宋体"/>
          <w:sz w:val="24"/>
          <w:szCs w:val="24"/>
          <w:lang w:val="en-US"/>
        </w:rPr>
        <w:t xml:space="preserve">, Schlett CD, Riddle MS. Postinfectious irritable bowel syndrome--a meta-analysis. </w:t>
      </w:r>
      <w:r w:rsidRPr="00F14CA9">
        <w:rPr>
          <w:rFonts w:ascii="Book Antiqua" w:hAnsi="Book Antiqua" w:cs="宋体"/>
          <w:i/>
          <w:iCs/>
          <w:sz w:val="24"/>
          <w:szCs w:val="24"/>
          <w:lang w:val="en-US"/>
        </w:rPr>
        <w:t>Am J Gastroenterol</w:t>
      </w:r>
      <w:r w:rsidRPr="00F14CA9">
        <w:rPr>
          <w:rFonts w:ascii="Book Antiqua" w:hAnsi="Book Antiqua" w:cs="宋体"/>
          <w:sz w:val="24"/>
          <w:szCs w:val="24"/>
          <w:lang w:val="en-US"/>
        </w:rPr>
        <w:t xml:space="preserve"> 2006; </w:t>
      </w:r>
      <w:r w:rsidRPr="00F14CA9">
        <w:rPr>
          <w:rFonts w:ascii="Book Antiqua" w:hAnsi="Book Antiqua" w:cs="宋体"/>
          <w:b/>
          <w:bCs/>
          <w:sz w:val="24"/>
          <w:szCs w:val="24"/>
          <w:lang w:val="en-US"/>
        </w:rPr>
        <w:t>101</w:t>
      </w:r>
      <w:r w:rsidRPr="00F14CA9">
        <w:rPr>
          <w:rFonts w:ascii="Book Antiqua" w:hAnsi="Book Antiqua" w:cs="宋体"/>
          <w:sz w:val="24"/>
          <w:szCs w:val="24"/>
          <w:lang w:val="en-US"/>
        </w:rPr>
        <w:t>: 1894-1899; quiz 1942 [PMID: 16928253 DOI: 10.1111/j.1572-0241.2006.00654.x]</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88 </w:t>
      </w:r>
      <w:r w:rsidRPr="00F14CA9">
        <w:rPr>
          <w:rFonts w:ascii="Book Antiqua" w:hAnsi="Book Antiqua" w:cs="宋体"/>
          <w:b/>
          <w:bCs/>
          <w:sz w:val="24"/>
          <w:szCs w:val="24"/>
          <w:lang w:val="en-US"/>
        </w:rPr>
        <w:t>Thabane M</w:t>
      </w:r>
      <w:r w:rsidRPr="00F14CA9">
        <w:rPr>
          <w:rFonts w:ascii="Book Antiqua" w:hAnsi="Book Antiqua" w:cs="宋体"/>
          <w:sz w:val="24"/>
          <w:szCs w:val="24"/>
          <w:lang w:val="en-US"/>
        </w:rPr>
        <w:t xml:space="preserve">, Kottachchi DT, Marshall JK. Systematic review and meta-analysis: The incidence and prognosis of post-infectious irritable bowel syndrome. </w:t>
      </w:r>
      <w:r w:rsidRPr="00F14CA9">
        <w:rPr>
          <w:rFonts w:ascii="Book Antiqua" w:hAnsi="Book Antiqua" w:cs="宋体"/>
          <w:i/>
          <w:iCs/>
          <w:sz w:val="24"/>
          <w:szCs w:val="24"/>
          <w:lang w:val="en-US"/>
        </w:rPr>
        <w:t>Aliment Pharmacol Ther</w:t>
      </w:r>
      <w:r w:rsidRPr="00F14CA9">
        <w:rPr>
          <w:rFonts w:ascii="Book Antiqua" w:hAnsi="Book Antiqua" w:cs="宋体"/>
          <w:sz w:val="24"/>
          <w:szCs w:val="24"/>
          <w:lang w:val="en-US"/>
        </w:rPr>
        <w:t xml:space="preserve"> 2007; </w:t>
      </w:r>
      <w:r w:rsidRPr="00F14CA9">
        <w:rPr>
          <w:rFonts w:ascii="Book Antiqua" w:hAnsi="Book Antiqua" w:cs="宋体"/>
          <w:b/>
          <w:bCs/>
          <w:sz w:val="24"/>
          <w:szCs w:val="24"/>
          <w:lang w:val="en-US"/>
        </w:rPr>
        <w:t>26</w:t>
      </w:r>
      <w:r w:rsidRPr="00F14CA9">
        <w:rPr>
          <w:rFonts w:ascii="Book Antiqua" w:hAnsi="Book Antiqua" w:cs="宋体"/>
          <w:sz w:val="24"/>
          <w:szCs w:val="24"/>
          <w:lang w:val="en-US"/>
        </w:rPr>
        <w:t>: 535-544 [PMID: 17661757 DOI: 10.1111/j.1365-2036.2007.03399.x]</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89 </w:t>
      </w:r>
      <w:r w:rsidRPr="00F14CA9">
        <w:rPr>
          <w:rFonts w:ascii="Book Antiqua" w:hAnsi="Book Antiqua" w:cs="宋体"/>
          <w:b/>
          <w:bCs/>
          <w:sz w:val="24"/>
          <w:szCs w:val="24"/>
          <w:lang w:val="en-US"/>
        </w:rPr>
        <w:t>Gwee KA</w:t>
      </w:r>
      <w:r w:rsidRPr="00F14CA9">
        <w:rPr>
          <w:rFonts w:ascii="Book Antiqua" w:hAnsi="Book Antiqua" w:cs="宋体"/>
          <w:sz w:val="24"/>
          <w:szCs w:val="24"/>
          <w:lang w:val="en-US"/>
        </w:rPr>
        <w:t xml:space="preserve">, Leong YL, Graham C, McKendrick MW, Collins SM, Walters SJ, Underwood JE, Read NW. The role of psychological and biological factors in postinfective gut dysfunction. </w:t>
      </w:r>
      <w:r w:rsidRPr="00F14CA9">
        <w:rPr>
          <w:rFonts w:ascii="Book Antiqua" w:hAnsi="Book Antiqua" w:cs="宋体"/>
          <w:i/>
          <w:iCs/>
          <w:sz w:val="24"/>
          <w:szCs w:val="24"/>
          <w:lang w:val="en-US"/>
        </w:rPr>
        <w:t>Gut</w:t>
      </w:r>
      <w:r w:rsidRPr="00F14CA9">
        <w:rPr>
          <w:rFonts w:ascii="Book Antiqua" w:hAnsi="Book Antiqua" w:cs="宋体"/>
          <w:sz w:val="24"/>
          <w:szCs w:val="24"/>
          <w:lang w:val="en-US"/>
        </w:rPr>
        <w:t xml:space="preserve"> 1999; </w:t>
      </w:r>
      <w:r w:rsidRPr="00F14CA9">
        <w:rPr>
          <w:rFonts w:ascii="Book Antiqua" w:hAnsi="Book Antiqua" w:cs="宋体"/>
          <w:b/>
          <w:bCs/>
          <w:sz w:val="24"/>
          <w:szCs w:val="24"/>
          <w:lang w:val="en-US"/>
        </w:rPr>
        <w:t>44</w:t>
      </w:r>
      <w:r w:rsidRPr="00F14CA9">
        <w:rPr>
          <w:rFonts w:ascii="Book Antiqua" w:hAnsi="Book Antiqua" w:cs="宋体"/>
          <w:sz w:val="24"/>
          <w:szCs w:val="24"/>
          <w:lang w:val="en-US"/>
        </w:rPr>
        <w:t>: 400-406 [PMID: 10026328 DOI: 10.1136/gut.44.3.400]</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90 </w:t>
      </w:r>
      <w:r w:rsidRPr="00F14CA9">
        <w:rPr>
          <w:rFonts w:ascii="Book Antiqua" w:hAnsi="Book Antiqua" w:cs="宋体"/>
          <w:b/>
          <w:bCs/>
          <w:sz w:val="24"/>
          <w:szCs w:val="24"/>
          <w:lang w:val="en-US"/>
        </w:rPr>
        <w:t>Gwee KA</w:t>
      </w:r>
      <w:r w:rsidRPr="00F14CA9">
        <w:rPr>
          <w:rFonts w:ascii="Book Antiqua" w:hAnsi="Book Antiqua" w:cs="宋体"/>
          <w:sz w:val="24"/>
          <w:szCs w:val="24"/>
          <w:lang w:val="en-US"/>
        </w:rPr>
        <w:t xml:space="preserve">. Post-Infectious Irritable Bowel Syndrome, an Inflammation-Immunological Model with Relevance for Other IBS and Functional Dyspepsia. </w:t>
      </w:r>
      <w:r w:rsidRPr="00F14CA9">
        <w:rPr>
          <w:rFonts w:ascii="Book Antiqua" w:hAnsi="Book Antiqua" w:cs="宋体"/>
          <w:i/>
          <w:iCs/>
          <w:sz w:val="24"/>
          <w:szCs w:val="24"/>
          <w:lang w:val="en-US"/>
        </w:rPr>
        <w:t>J Neurogastroenterol Motil</w:t>
      </w:r>
      <w:r w:rsidRPr="00F14CA9">
        <w:rPr>
          <w:rFonts w:ascii="Book Antiqua" w:hAnsi="Book Antiqua" w:cs="宋体"/>
          <w:sz w:val="24"/>
          <w:szCs w:val="24"/>
          <w:lang w:val="en-US"/>
        </w:rPr>
        <w:t xml:space="preserve"> 2010; </w:t>
      </w:r>
      <w:r w:rsidRPr="00F14CA9">
        <w:rPr>
          <w:rFonts w:ascii="Book Antiqua" w:hAnsi="Book Antiqua" w:cs="宋体"/>
          <w:b/>
          <w:bCs/>
          <w:sz w:val="24"/>
          <w:szCs w:val="24"/>
          <w:lang w:val="en-US"/>
        </w:rPr>
        <w:t>16</w:t>
      </w:r>
      <w:r w:rsidRPr="00F14CA9">
        <w:rPr>
          <w:rFonts w:ascii="Book Antiqua" w:hAnsi="Book Antiqua" w:cs="宋体"/>
          <w:sz w:val="24"/>
          <w:szCs w:val="24"/>
          <w:lang w:val="en-US"/>
        </w:rPr>
        <w:t>: 30-34 [PMID: 20535323 DOI: 10.5056/jnm.2010.16.1.30]</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91 </w:t>
      </w:r>
      <w:r w:rsidRPr="00F14CA9">
        <w:rPr>
          <w:rFonts w:ascii="Book Antiqua" w:hAnsi="Book Antiqua" w:cs="宋体"/>
          <w:b/>
          <w:bCs/>
          <w:sz w:val="24"/>
          <w:szCs w:val="24"/>
          <w:lang w:val="en-US"/>
        </w:rPr>
        <w:t>Qin HY</w:t>
      </w:r>
      <w:r w:rsidRPr="00F14CA9">
        <w:rPr>
          <w:rFonts w:ascii="Book Antiqua" w:hAnsi="Book Antiqua" w:cs="宋体"/>
          <w:sz w:val="24"/>
          <w:szCs w:val="24"/>
          <w:lang w:val="en-US"/>
        </w:rPr>
        <w:t xml:space="preserve">, Cheng CW, Tang XD, Bian ZX. Impact of psychological stress on irritable bowel syndrome. </w:t>
      </w:r>
      <w:r w:rsidRPr="00F14CA9">
        <w:rPr>
          <w:rFonts w:ascii="Book Antiqua" w:hAnsi="Book Antiqua" w:cs="宋体"/>
          <w:i/>
          <w:iCs/>
          <w:sz w:val="24"/>
          <w:szCs w:val="24"/>
          <w:lang w:val="en-US"/>
        </w:rPr>
        <w:t>World J Gastroenterol</w:t>
      </w:r>
      <w:r w:rsidRPr="00F14CA9">
        <w:rPr>
          <w:rFonts w:ascii="Book Antiqua" w:hAnsi="Book Antiqua" w:cs="宋体"/>
          <w:sz w:val="24"/>
          <w:szCs w:val="24"/>
          <w:lang w:val="en-US"/>
        </w:rPr>
        <w:t xml:space="preserve"> 2014; </w:t>
      </w:r>
      <w:r w:rsidRPr="00F14CA9">
        <w:rPr>
          <w:rFonts w:ascii="Book Antiqua" w:hAnsi="Book Antiqua" w:cs="宋体"/>
          <w:b/>
          <w:bCs/>
          <w:sz w:val="24"/>
          <w:szCs w:val="24"/>
          <w:lang w:val="en-US"/>
        </w:rPr>
        <w:t>20</w:t>
      </w:r>
      <w:r w:rsidRPr="00F14CA9">
        <w:rPr>
          <w:rFonts w:ascii="Book Antiqua" w:hAnsi="Book Antiqua" w:cs="宋体"/>
          <w:sz w:val="24"/>
          <w:szCs w:val="24"/>
          <w:lang w:val="en-US"/>
        </w:rPr>
        <w:t>: 14126-14131 [PMID: 25339801 DOI: 10.3748/wjg.v20.i39.14126]</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92 </w:t>
      </w:r>
      <w:r w:rsidRPr="00F14CA9">
        <w:rPr>
          <w:rFonts w:ascii="Book Antiqua" w:hAnsi="Book Antiqua" w:cs="宋体"/>
          <w:b/>
          <w:bCs/>
          <w:sz w:val="24"/>
          <w:szCs w:val="24"/>
          <w:lang w:val="en-US"/>
        </w:rPr>
        <w:t>Triantafillidis JK</w:t>
      </w:r>
      <w:r w:rsidRPr="00F14CA9">
        <w:rPr>
          <w:rFonts w:ascii="Book Antiqua" w:hAnsi="Book Antiqua" w:cs="宋体"/>
          <w:sz w:val="24"/>
          <w:szCs w:val="24"/>
          <w:lang w:val="en-US"/>
        </w:rPr>
        <w:t xml:space="preserve">, Merikas E, Gikas A. Psychological factors and stress in inflammatory bowel disease. </w:t>
      </w:r>
      <w:r w:rsidRPr="00F14CA9">
        <w:rPr>
          <w:rFonts w:ascii="Book Antiqua" w:hAnsi="Book Antiqua" w:cs="宋体"/>
          <w:i/>
          <w:iCs/>
          <w:sz w:val="24"/>
          <w:szCs w:val="24"/>
          <w:lang w:val="en-US"/>
        </w:rPr>
        <w:t>Expert Rev Gastroenterol Hepatol</w:t>
      </w:r>
      <w:r w:rsidRPr="00F14CA9">
        <w:rPr>
          <w:rFonts w:ascii="Book Antiqua" w:hAnsi="Book Antiqua" w:cs="宋体"/>
          <w:sz w:val="24"/>
          <w:szCs w:val="24"/>
          <w:lang w:val="en-US"/>
        </w:rPr>
        <w:t xml:space="preserve"> 2013; </w:t>
      </w:r>
      <w:r w:rsidRPr="00F14CA9">
        <w:rPr>
          <w:rFonts w:ascii="Book Antiqua" w:hAnsi="Book Antiqua" w:cs="宋体"/>
          <w:b/>
          <w:bCs/>
          <w:sz w:val="24"/>
          <w:szCs w:val="24"/>
          <w:lang w:val="en-US"/>
        </w:rPr>
        <w:t>7</w:t>
      </w:r>
      <w:r w:rsidRPr="00F14CA9">
        <w:rPr>
          <w:rFonts w:ascii="Book Antiqua" w:hAnsi="Book Antiqua" w:cs="宋体"/>
          <w:sz w:val="24"/>
          <w:szCs w:val="24"/>
          <w:lang w:val="en-US"/>
        </w:rPr>
        <w:t>: 225-238 [PMID: 23445232 DOI: 10.1586/egh.13.4]</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93 </w:t>
      </w:r>
      <w:r w:rsidRPr="00F14CA9">
        <w:rPr>
          <w:rFonts w:ascii="Book Antiqua" w:hAnsi="Book Antiqua" w:cs="宋体"/>
          <w:b/>
          <w:bCs/>
          <w:sz w:val="24"/>
          <w:szCs w:val="24"/>
          <w:lang w:val="en-US"/>
        </w:rPr>
        <w:t>Mitchell A</w:t>
      </w:r>
      <w:r w:rsidRPr="00F14CA9">
        <w:rPr>
          <w:rFonts w:ascii="Book Antiqua" w:hAnsi="Book Antiqua" w:cs="宋体"/>
          <w:sz w:val="24"/>
          <w:szCs w:val="24"/>
          <w:lang w:val="en-US"/>
        </w:rPr>
        <w:t xml:space="preserve">, Guyatt G, Singer J, Irvine EJ, Goodacre R, Tompkins C, Williams N, Wagner F. Quality of life in patients with inflammatory bowel disease. </w:t>
      </w:r>
      <w:r w:rsidRPr="00F14CA9">
        <w:rPr>
          <w:rFonts w:ascii="Book Antiqua" w:hAnsi="Book Antiqua" w:cs="宋体"/>
          <w:i/>
          <w:iCs/>
          <w:sz w:val="24"/>
          <w:szCs w:val="24"/>
          <w:lang w:val="en-US"/>
        </w:rPr>
        <w:t>J Clin Gastroenterol</w:t>
      </w:r>
      <w:r w:rsidRPr="00F14CA9">
        <w:rPr>
          <w:rFonts w:ascii="Book Antiqua" w:hAnsi="Book Antiqua" w:cs="宋体"/>
          <w:sz w:val="24"/>
          <w:szCs w:val="24"/>
          <w:lang w:val="en-US"/>
        </w:rPr>
        <w:t xml:space="preserve"> 1988; </w:t>
      </w:r>
      <w:r w:rsidRPr="00F14CA9">
        <w:rPr>
          <w:rFonts w:ascii="Book Antiqua" w:hAnsi="Book Antiqua" w:cs="宋体"/>
          <w:b/>
          <w:bCs/>
          <w:sz w:val="24"/>
          <w:szCs w:val="24"/>
          <w:lang w:val="en-US"/>
        </w:rPr>
        <w:t>10</w:t>
      </w:r>
      <w:r w:rsidRPr="00F14CA9">
        <w:rPr>
          <w:rFonts w:ascii="Book Antiqua" w:hAnsi="Book Antiqua" w:cs="宋体"/>
          <w:sz w:val="24"/>
          <w:szCs w:val="24"/>
          <w:lang w:val="en-US"/>
        </w:rPr>
        <w:t>: 306-310 [PMID: 2980766 DOI: 10.1097/00004836-198806000-00014]</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94 </w:t>
      </w:r>
      <w:r w:rsidRPr="00F14CA9">
        <w:rPr>
          <w:rFonts w:ascii="Book Antiqua" w:hAnsi="Book Antiqua" w:cs="宋体"/>
          <w:b/>
          <w:bCs/>
          <w:sz w:val="24"/>
          <w:szCs w:val="24"/>
          <w:lang w:val="en-US"/>
        </w:rPr>
        <w:t>Irvine EJ</w:t>
      </w:r>
      <w:r w:rsidRPr="00F14CA9">
        <w:rPr>
          <w:rFonts w:ascii="Book Antiqua" w:hAnsi="Book Antiqua" w:cs="宋体"/>
          <w:sz w:val="24"/>
          <w:szCs w:val="24"/>
          <w:lang w:val="en-US"/>
        </w:rPr>
        <w:t xml:space="preserve">, Feagan B, Rochon J, Archambault A, Fedorak RN, Groll A, Kinnear D, Saibil F, McDonald JW. Quality of life: a valid and reliable measure of therapeutic efficacy in the treatment of inflammatory bowel disease. Canadian Crohn's Relapse Prevention Trial Study Group. </w:t>
      </w:r>
      <w:r w:rsidRPr="00F14CA9">
        <w:rPr>
          <w:rFonts w:ascii="Book Antiqua" w:hAnsi="Book Antiqua" w:cs="宋体"/>
          <w:i/>
          <w:iCs/>
          <w:sz w:val="24"/>
          <w:szCs w:val="24"/>
          <w:lang w:val="en-US"/>
        </w:rPr>
        <w:t>Gastroenterology</w:t>
      </w:r>
      <w:r w:rsidRPr="00F14CA9">
        <w:rPr>
          <w:rFonts w:ascii="Book Antiqua" w:hAnsi="Book Antiqua" w:cs="宋体"/>
          <w:sz w:val="24"/>
          <w:szCs w:val="24"/>
          <w:lang w:val="en-US"/>
        </w:rPr>
        <w:t xml:space="preserve"> 1994; </w:t>
      </w:r>
      <w:r w:rsidRPr="00F14CA9">
        <w:rPr>
          <w:rFonts w:ascii="Book Antiqua" w:hAnsi="Book Antiqua" w:cs="宋体"/>
          <w:b/>
          <w:bCs/>
          <w:sz w:val="24"/>
          <w:szCs w:val="24"/>
          <w:lang w:val="en-US"/>
        </w:rPr>
        <w:t>106</w:t>
      </w:r>
      <w:r w:rsidRPr="00F14CA9">
        <w:rPr>
          <w:rFonts w:ascii="Book Antiqua" w:hAnsi="Book Antiqua" w:cs="宋体"/>
          <w:sz w:val="24"/>
          <w:szCs w:val="24"/>
          <w:lang w:val="en-US"/>
        </w:rPr>
        <w:t>: 287-296 [PMID: 8299896]</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95 </w:t>
      </w:r>
      <w:r w:rsidRPr="00F14CA9">
        <w:rPr>
          <w:rFonts w:ascii="Book Antiqua" w:hAnsi="Book Antiqua" w:cs="宋体"/>
          <w:b/>
          <w:bCs/>
          <w:sz w:val="24"/>
          <w:szCs w:val="24"/>
          <w:lang w:val="en-US"/>
        </w:rPr>
        <w:t>Hjortswang H</w:t>
      </w:r>
      <w:r w:rsidRPr="00F14CA9">
        <w:rPr>
          <w:rFonts w:ascii="Book Antiqua" w:hAnsi="Book Antiqua" w:cs="宋体"/>
          <w:sz w:val="24"/>
          <w:szCs w:val="24"/>
          <w:lang w:val="en-US"/>
        </w:rPr>
        <w:t xml:space="preserve">, Ström M, Almer S. Health-related quality of life in Swedish patients with ulcerative colitis. </w:t>
      </w:r>
      <w:r w:rsidRPr="00F14CA9">
        <w:rPr>
          <w:rFonts w:ascii="Book Antiqua" w:hAnsi="Book Antiqua" w:cs="宋体"/>
          <w:i/>
          <w:iCs/>
          <w:sz w:val="24"/>
          <w:szCs w:val="24"/>
          <w:lang w:val="en-US"/>
        </w:rPr>
        <w:t>Am J Gastroenterol</w:t>
      </w:r>
      <w:r w:rsidRPr="00F14CA9">
        <w:rPr>
          <w:rFonts w:ascii="Book Antiqua" w:hAnsi="Book Antiqua" w:cs="宋体"/>
          <w:sz w:val="24"/>
          <w:szCs w:val="24"/>
          <w:lang w:val="en-US"/>
        </w:rPr>
        <w:t xml:space="preserve"> 1998; </w:t>
      </w:r>
      <w:r w:rsidRPr="00F14CA9">
        <w:rPr>
          <w:rFonts w:ascii="Book Antiqua" w:hAnsi="Book Antiqua" w:cs="宋体"/>
          <w:b/>
          <w:bCs/>
          <w:sz w:val="24"/>
          <w:szCs w:val="24"/>
          <w:lang w:val="en-US"/>
        </w:rPr>
        <w:t>93</w:t>
      </w:r>
      <w:r w:rsidRPr="00F14CA9">
        <w:rPr>
          <w:rFonts w:ascii="Book Antiqua" w:hAnsi="Book Antiqua" w:cs="宋体"/>
          <w:sz w:val="24"/>
          <w:szCs w:val="24"/>
          <w:lang w:val="en-US"/>
        </w:rPr>
        <w:t>: 2203-2211 [PMID: 9820397 DOI: 10.1111/j.1572-0241.1998.00537.x]</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96 </w:t>
      </w:r>
      <w:r w:rsidRPr="00F14CA9">
        <w:rPr>
          <w:rFonts w:ascii="Book Antiqua" w:hAnsi="Book Antiqua" w:cs="宋体"/>
          <w:b/>
          <w:bCs/>
          <w:sz w:val="24"/>
          <w:szCs w:val="24"/>
          <w:lang w:val="en-US"/>
        </w:rPr>
        <w:t>Ginsburg PM</w:t>
      </w:r>
      <w:r w:rsidRPr="00F14CA9">
        <w:rPr>
          <w:rFonts w:ascii="Book Antiqua" w:hAnsi="Book Antiqua" w:cs="宋体"/>
          <w:sz w:val="24"/>
          <w:szCs w:val="24"/>
          <w:lang w:val="en-US"/>
        </w:rPr>
        <w:t xml:space="preserve">, Bayless TM. Managing Functional Disturbances in Patients with Inflammatory Bowel Disease. </w:t>
      </w:r>
      <w:r w:rsidRPr="00F14CA9">
        <w:rPr>
          <w:rFonts w:ascii="Book Antiqua" w:hAnsi="Book Antiqua" w:cs="宋体"/>
          <w:i/>
          <w:iCs/>
          <w:sz w:val="24"/>
          <w:szCs w:val="24"/>
          <w:lang w:val="en-US"/>
        </w:rPr>
        <w:t>Curr Treat Options Gastroenterol</w:t>
      </w:r>
      <w:r w:rsidRPr="00F14CA9">
        <w:rPr>
          <w:rFonts w:ascii="Book Antiqua" w:hAnsi="Book Antiqua" w:cs="宋体"/>
          <w:sz w:val="24"/>
          <w:szCs w:val="24"/>
          <w:lang w:val="en-US"/>
        </w:rPr>
        <w:t xml:space="preserve"> 2005; </w:t>
      </w:r>
      <w:r w:rsidRPr="00F14CA9">
        <w:rPr>
          <w:rFonts w:ascii="Book Antiqua" w:hAnsi="Book Antiqua" w:cs="宋体"/>
          <w:b/>
          <w:bCs/>
          <w:sz w:val="24"/>
          <w:szCs w:val="24"/>
          <w:lang w:val="en-US"/>
        </w:rPr>
        <w:t>8</w:t>
      </w:r>
      <w:r w:rsidRPr="00F14CA9">
        <w:rPr>
          <w:rFonts w:ascii="Book Antiqua" w:hAnsi="Book Antiqua" w:cs="宋体"/>
          <w:sz w:val="24"/>
          <w:szCs w:val="24"/>
          <w:lang w:val="en-US"/>
        </w:rPr>
        <w:t>: 211-221 [PMID: 15913510 DOI: 10.1007/s11938-005-0013-0]</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97 </w:t>
      </w:r>
      <w:r w:rsidRPr="00F14CA9">
        <w:rPr>
          <w:rFonts w:ascii="Book Antiqua" w:hAnsi="Book Antiqua" w:cs="宋体"/>
          <w:b/>
          <w:bCs/>
          <w:sz w:val="24"/>
          <w:szCs w:val="24"/>
          <w:lang w:val="en-US"/>
        </w:rPr>
        <w:t>MacDermott RP</w:t>
      </w:r>
      <w:r w:rsidRPr="00F14CA9">
        <w:rPr>
          <w:rFonts w:ascii="Book Antiqua" w:hAnsi="Book Antiqua" w:cs="宋体"/>
          <w:sz w:val="24"/>
          <w:szCs w:val="24"/>
          <w:lang w:val="en-US"/>
        </w:rPr>
        <w:t xml:space="preserve">. Treatment of irritable bowel syndrome in outpatients with inflammatory bowel disease using a food and beverage intolerance, food and beverage avoidance diet. </w:t>
      </w:r>
      <w:r w:rsidRPr="00F14CA9">
        <w:rPr>
          <w:rFonts w:ascii="Book Antiqua" w:hAnsi="Book Antiqua" w:cs="宋体"/>
          <w:i/>
          <w:iCs/>
          <w:sz w:val="24"/>
          <w:szCs w:val="24"/>
          <w:lang w:val="en-US"/>
        </w:rPr>
        <w:t>Inflamm Bowel Dis</w:t>
      </w:r>
      <w:r w:rsidRPr="00F14CA9">
        <w:rPr>
          <w:rFonts w:ascii="Book Antiqua" w:hAnsi="Book Antiqua" w:cs="宋体"/>
          <w:sz w:val="24"/>
          <w:szCs w:val="24"/>
          <w:lang w:val="en-US"/>
        </w:rPr>
        <w:t xml:space="preserve"> 2007; </w:t>
      </w:r>
      <w:r w:rsidRPr="00F14CA9">
        <w:rPr>
          <w:rFonts w:ascii="Book Antiqua" w:hAnsi="Book Antiqua" w:cs="宋体"/>
          <w:b/>
          <w:bCs/>
          <w:sz w:val="24"/>
          <w:szCs w:val="24"/>
          <w:lang w:val="en-US"/>
        </w:rPr>
        <w:t>13</w:t>
      </w:r>
      <w:r w:rsidRPr="00F14CA9">
        <w:rPr>
          <w:rFonts w:ascii="Book Antiqua" w:hAnsi="Book Antiqua" w:cs="宋体"/>
          <w:sz w:val="24"/>
          <w:szCs w:val="24"/>
          <w:lang w:val="en-US"/>
        </w:rPr>
        <w:t>: 91-96 [PMID: 17206644 DOI: 10.1002/ibd.20048]</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98 </w:t>
      </w:r>
      <w:r w:rsidRPr="00F14CA9">
        <w:rPr>
          <w:rFonts w:ascii="Book Antiqua" w:hAnsi="Book Antiqua" w:cs="宋体"/>
          <w:b/>
          <w:bCs/>
          <w:sz w:val="24"/>
          <w:szCs w:val="24"/>
          <w:lang w:val="en-US"/>
        </w:rPr>
        <w:t>Dapoigny M</w:t>
      </w:r>
      <w:r w:rsidRPr="00F14CA9">
        <w:rPr>
          <w:rFonts w:ascii="Book Antiqua" w:hAnsi="Book Antiqua" w:cs="宋体"/>
          <w:sz w:val="24"/>
          <w:szCs w:val="24"/>
          <w:lang w:val="en-US"/>
        </w:rPr>
        <w:t xml:space="preserve">, Stockbrügger RW, Azpiroz F, Collins S, Coremans G, Müller-Lissner S, Oberndorff A, Pace F, Smout A, Vatn M, Whorwell P. Role of alimentation in irritable bowel syndrome. </w:t>
      </w:r>
      <w:r w:rsidRPr="00F14CA9">
        <w:rPr>
          <w:rFonts w:ascii="Book Antiqua" w:hAnsi="Book Antiqua" w:cs="宋体"/>
          <w:i/>
          <w:iCs/>
          <w:sz w:val="24"/>
          <w:szCs w:val="24"/>
          <w:lang w:val="en-US"/>
        </w:rPr>
        <w:t>Digestion</w:t>
      </w:r>
      <w:r w:rsidRPr="00F14CA9">
        <w:rPr>
          <w:rFonts w:ascii="Book Antiqua" w:hAnsi="Book Antiqua" w:cs="宋体"/>
          <w:sz w:val="24"/>
          <w:szCs w:val="24"/>
          <w:lang w:val="en-US"/>
        </w:rPr>
        <w:t xml:space="preserve"> 2003; </w:t>
      </w:r>
      <w:r w:rsidRPr="00F14CA9">
        <w:rPr>
          <w:rFonts w:ascii="Book Antiqua" w:hAnsi="Book Antiqua" w:cs="宋体"/>
          <w:b/>
          <w:bCs/>
          <w:sz w:val="24"/>
          <w:szCs w:val="24"/>
          <w:lang w:val="en-US"/>
        </w:rPr>
        <w:t>67</w:t>
      </w:r>
      <w:r w:rsidRPr="00F14CA9">
        <w:rPr>
          <w:rFonts w:ascii="Book Antiqua" w:hAnsi="Book Antiqua" w:cs="宋体"/>
          <w:sz w:val="24"/>
          <w:szCs w:val="24"/>
          <w:lang w:val="en-US"/>
        </w:rPr>
        <w:t>: 225-233 [PMID: 12966230 DOI: 10.1159/000072061]</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99 </w:t>
      </w:r>
      <w:r w:rsidRPr="00F14CA9">
        <w:rPr>
          <w:rFonts w:ascii="Book Antiqua" w:hAnsi="Book Antiqua" w:cs="宋体"/>
          <w:b/>
          <w:bCs/>
          <w:sz w:val="24"/>
          <w:szCs w:val="24"/>
          <w:lang w:val="en-US"/>
        </w:rPr>
        <w:t>Lea R</w:t>
      </w:r>
      <w:r w:rsidRPr="00F14CA9">
        <w:rPr>
          <w:rFonts w:ascii="Book Antiqua" w:hAnsi="Book Antiqua" w:cs="宋体"/>
          <w:sz w:val="24"/>
          <w:szCs w:val="24"/>
          <w:lang w:val="en-US"/>
        </w:rPr>
        <w:t xml:space="preserve">, Whorwell PJ. The role of food intolerance in irritable bowel syndrome. </w:t>
      </w:r>
      <w:r w:rsidRPr="00F14CA9">
        <w:rPr>
          <w:rFonts w:ascii="Book Antiqua" w:hAnsi="Book Antiqua" w:cs="宋体"/>
          <w:i/>
          <w:iCs/>
          <w:sz w:val="24"/>
          <w:szCs w:val="24"/>
          <w:lang w:val="en-US"/>
        </w:rPr>
        <w:t>Gastroenterol Clin North Am</w:t>
      </w:r>
      <w:r w:rsidRPr="00F14CA9">
        <w:rPr>
          <w:rFonts w:ascii="Book Antiqua" w:hAnsi="Book Antiqua" w:cs="宋体"/>
          <w:sz w:val="24"/>
          <w:szCs w:val="24"/>
          <w:lang w:val="en-US"/>
        </w:rPr>
        <w:t xml:space="preserve"> 2005; </w:t>
      </w:r>
      <w:r w:rsidRPr="00F14CA9">
        <w:rPr>
          <w:rFonts w:ascii="Book Antiqua" w:hAnsi="Book Antiqua" w:cs="宋体"/>
          <w:b/>
          <w:bCs/>
          <w:sz w:val="24"/>
          <w:szCs w:val="24"/>
          <w:lang w:val="en-US"/>
        </w:rPr>
        <w:t>34</w:t>
      </w:r>
      <w:r w:rsidRPr="00F14CA9">
        <w:rPr>
          <w:rFonts w:ascii="Book Antiqua" w:hAnsi="Book Antiqua" w:cs="宋体"/>
          <w:sz w:val="24"/>
          <w:szCs w:val="24"/>
          <w:lang w:val="en-US"/>
        </w:rPr>
        <w:t>: 247-255 [PMID: 15862933 DOI: 10.1016/j.gtc.2005.02.005]</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100 </w:t>
      </w:r>
      <w:r w:rsidRPr="00F14CA9">
        <w:rPr>
          <w:rFonts w:ascii="Book Antiqua" w:hAnsi="Book Antiqua" w:cs="宋体"/>
          <w:b/>
          <w:bCs/>
          <w:sz w:val="24"/>
          <w:szCs w:val="24"/>
          <w:lang w:val="en-US"/>
        </w:rPr>
        <w:t>Halmos EP</w:t>
      </w:r>
      <w:r w:rsidRPr="00F14CA9">
        <w:rPr>
          <w:rFonts w:ascii="Book Antiqua" w:hAnsi="Book Antiqua" w:cs="宋体"/>
          <w:sz w:val="24"/>
          <w:szCs w:val="24"/>
          <w:lang w:val="en-US"/>
        </w:rPr>
        <w:t xml:space="preserve">, Power VA, Shepherd SJ, Gibson PR, Muir JG. A diet low in FODMAPs reduces symptoms of irritable bowel syndrome. </w:t>
      </w:r>
      <w:r w:rsidRPr="00F14CA9">
        <w:rPr>
          <w:rFonts w:ascii="Book Antiqua" w:hAnsi="Book Antiqua" w:cs="宋体"/>
          <w:i/>
          <w:iCs/>
          <w:sz w:val="24"/>
          <w:szCs w:val="24"/>
          <w:lang w:val="en-US"/>
        </w:rPr>
        <w:t>Gastroenterology</w:t>
      </w:r>
      <w:r w:rsidRPr="00F14CA9">
        <w:rPr>
          <w:rFonts w:ascii="Book Antiqua" w:hAnsi="Book Antiqua" w:cs="宋体"/>
          <w:sz w:val="24"/>
          <w:szCs w:val="24"/>
          <w:lang w:val="en-US"/>
        </w:rPr>
        <w:t xml:space="preserve"> 2014; </w:t>
      </w:r>
      <w:r w:rsidRPr="00F14CA9">
        <w:rPr>
          <w:rFonts w:ascii="Book Antiqua" w:hAnsi="Book Antiqua" w:cs="宋体"/>
          <w:b/>
          <w:bCs/>
          <w:sz w:val="24"/>
          <w:szCs w:val="24"/>
          <w:lang w:val="en-US"/>
        </w:rPr>
        <w:t>146</w:t>
      </w:r>
      <w:r w:rsidRPr="00F14CA9">
        <w:rPr>
          <w:rFonts w:ascii="Book Antiqua" w:hAnsi="Book Antiqua" w:cs="宋体"/>
          <w:sz w:val="24"/>
          <w:szCs w:val="24"/>
          <w:lang w:val="en-US"/>
        </w:rPr>
        <w:t>: 67-75.e5 [PMID: 24076059 DOI: 10.1053/j.gastro.2013.09.046]</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101 </w:t>
      </w:r>
      <w:r w:rsidRPr="00F14CA9">
        <w:rPr>
          <w:rFonts w:ascii="Book Antiqua" w:hAnsi="Book Antiqua" w:cs="宋体"/>
          <w:b/>
          <w:bCs/>
          <w:sz w:val="24"/>
          <w:szCs w:val="24"/>
          <w:lang w:val="en-US"/>
        </w:rPr>
        <w:t>Schwender B</w:t>
      </w:r>
      <w:r w:rsidRPr="00F14CA9">
        <w:rPr>
          <w:rFonts w:ascii="Book Antiqua" w:hAnsi="Book Antiqua" w:cs="宋体"/>
          <w:sz w:val="24"/>
          <w:szCs w:val="24"/>
          <w:lang w:val="en-US"/>
        </w:rPr>
        <w:t xml:space="preserve">, Floch MH. Should FODMAP withdrawal be tried in inflammatory bowel disease patients with irritable bowel syndrome? </w:t>
      </w:r>
      <w:r w:rsidRPr="00F14CA9">
        <w:rPr>
          <w:rFonts w:ascii="Book Antiqua" w:hAnsi="Book Antiqua" w:cs="宋体"/>
          <w:i/>
          <w:iCs/>
          <w:sz w:val="24"/>
          <w:szCs w:val="24"/>
          <w:lang w:val="en-US"/>
        </w:rPr>
        <w:t>J Clin Gastroenterol</w:t>
      </w:r>
      <w:r w:rsidRPr="00F14CA9">
        <w:rPr>
          <w:rFonts w:ascii="Book Antiqua" w:hAnsi="Book Antiqua" w:cs="宋体"/>
          <w:sz w:val="24"/>
          <w:szCs w:val="24"/>
          <w:lang w:val="en-US"/>
        </w:rPr>
        <w:t xml:space="preserve"> 2014; </w:t>
      </w:r>
      <w:r w:rsidRPr="00F14CA9">
        <w:rPr>
          <w:rFonts w:ascii="Book Antiqua" w:hAnsi="Book Antiqua" w:cs="宋体"/>
          <w:b/>
          <w:bCs/>
          <w:sz w:val="24"/>
          <w:szCs w:val="24"/>
          <w:lang w:val="en-US"/>
        </w:rPr>
        <w:t>48</w:t>
      </w:r>
      <w:r w:rsidRPr="00F14CA9">
        <w:rPr>
          <w:rFonts w:ascii="Book Antiqua" w:hAnsi="Book Antiqua" w:cs="宋体"/>
          <w:sz w:val="24"/>
          <w:szCs w:val="24"/>
          <w:lang w:val="en-US"/>
        </w:rPr>
        <w:t>: 393-394 [PMID: 24705090 DOI: 10.1097/MCG.0000000000000127]</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102 </w:t>
      </w:r>
      <w:r w:rsidRPr="00F14CA9">
        <w:rPr>
          <w:rFonts w:ascii="Book Antiqua" w:hAnsi="Book Antiqua" w:cs="宋体"/>
          <w:b/>
          <w:bCs/>
          <w:sz w:val="24"/>
          <w:szCs w:val="24"/>
          <w:lang w:val="en-US"/>
        </w:rPr>
        <w:t>Hallert C</w:t>
      </w:r>
      <w:r w:rsidRPr="00F14CA9">
        <w:rPr>
          <w:rFonts w:ascii="Book Antiqua" w:hAnsi="Book Antiqua" w:cs="宋体"/>
          <w:sz w:val="24"/>
          <w:szCs w:val="24"/>
          <w:lang w:val="en-US"/>
        </w:rPr>
        <w:t xml:space="preserve">, Kaldma M, Petersson BG. Ispaghula husk may relieve gastrointestinal symptoms in ulcerative colitis in remission. </w:t>
      </w:r>
      <w:r w:rsidRPr="00F14CA9">
        <w:rPr>
          <w:rFonts w:ascii="Book Antiqua" w:hAnsi="Book Antiqua" w:cs="宋体"/>
          <w:i/>
          <w:iCs/>
          <w:sz w:val="24"/>
          <w:szCs w:val="24"/>
          <w:lang w:val="en-US"/>
        </w:rPr>
        <w:t>Scand J Gastroenterol</w:t>
      </w:r>
      <w:r w:rsidRPr="00F14CA9">
        <w:rPr>
          <w:rFonts w:ascii="Book Antiqua" w:hAnsi="Book Antiqua" w:cs="宋体"/>
          <w:sz w:val="24"/>
          <w:szCs w:val="24"/>
          <w:lang w:val="en-US"/>
        </w:rPr>
        <w:t xml:space="preserve"> 1991; </w:t>
      </w:r>
      <w:r w:rsidRPr="00F14CA9">
        <w:rPr>
          <w:rFonts w:ascii="Book Antiqua" w:hAnsi="Book Antiqua" w:cs="宋体"/>
          <w:b/>
          <w:bCs/>
          <w:sz w:val="24"/>
          <w:szCs w:val="24"/>
          <w:lang w:val="en-US"/>
        </w:rPr>
        <w:t>26</w:t>
      </w:r>
      <w:r w:rsidRPr="00F14CA9">
        <w:rPr>
          <w:rFonts w:ascii="Book Antiqua" w:hAnsi="Book Antiqua" w:cs="宋体"/>
          <w:sz w:val="24"/>
          <w:szCs w:val="24"/>
          <w:lang w:val="en-US"/>
        </w:rPr>
        <w:t>: 747-750 [PMID: 1654592 DOI: 10.3109/00365529108998594]</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103 </w:t>
      </w:r>
      <w:r w:rsidRPr="00F14CA9">
        <w:rPr>
          <w:rFonts w:ascii="Book Antiqua" w:hAnsi="Book Antiqua" w:cs="宋体"/>
          <w:b/>
          <w:bCs/>
          <w:sz w:val="24"/>
          <w:szCs w:val="24"/>
          <w:lang w:val="en-US"/>
        </w:rPr>
        <w:t>Meng J</w:t>
      </w:r>
      <w:r w:rsidRPr="00F14CA9">
        <w:rPr>
          <w:rFonts w:ascii="Book Antiqua" w:hAnsi="Book Antiqua" w:cs="宋体"/>
          <w:sz w:val="24"/>
          <w:szCs w:val="24"/>
          <w:lang w:val="en-US"/>
        </w:rPr>
        <w:t xml:space="preserve">, Agrawal A, Whorwell PJ. Refractory inflammatory bowel disease-could it be an irritable bowel? </w:t>
      </w:r>
      <w:r w:rsidRPr="00F14CA9">
        <w:rPr>
          <w:rFonts w:ascii="Book Antiqua" w:hAnsi="Book Antiqua" w:cs="宋体"/>
          <w:i/>
          <w:iCs/>
          <w:sz w:val="24"/>
          <w:szCs w:val="24"/>
          <w:lang w:val="en-US"/>
        </w:rPr>
        <w:t>Nat Rev Gastroenterol Hepatol</w:t>
      </w:r>
      <w:r w:rsidRPr="00F14CA9">
        <w:rPr>
          <w:rFonts w:ascii="Book Antiqua" w:hAnsi="Book Antiqua" w:cs="宋体"/>
          <w:sz w:val="24"/>
          <w:szCs w:val="24"/>
          <w:lang w:val="en-US"/>
        </w:rPr>
        <w:t xml:space="preserve"> 2013; </w:t>
      </w:r>
      <w:r w:rsidRPr="00F14CA9">
        <w:rPr>
          <w:rFonts w:ascii="Book Antiqua" w:hAnsi="Book Antiqua" w:cs="宋体"/>
          <w:b/>
          <w:bCs/>
          <w:sz w:val="24"/>
          <w:szCs w:val="24"/>
          <w:lang w:val="en-US"/>
        </w:rPr>
        <w:t>10</w:t>
      </w:r>
      <w:r w:rsidRPr="00F14CA9">
        <w:rPr>
          <w:rFonts w:ascii="Book Antiqua" w:hAnsi="Book Antiqua" w:cs="宋体"/>
          <w:sz w:val="24"/>
          <w:szCs w:val="24"/>
          <w:lang w:val="en-US"/>
        </w:rPr>
        <w:t>: 58-61 [PMID: 22965430 DOI: 10.1038/nrgastro.2012.173]</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104 </w:t>
      </w:r>
      <w:r w:rsidRPr="00F14CA9">
        <w:rPr>
          <w:rFonts w:ascii="Book Antiqua" w:hAnsi="Book Antiqua" w:cs="宋体"/>
          <w:b/>
          <w:bCs/>
          <w:sz w:val="24"/>
          <w:szCs w:val="24"/>
          <w:lang w:val="en-US"/>
        </w:rPr>
        <w:t>Bijkerk CJ</w:t>
      </w:r>
      <w:r w:rsidRPr="00F14CA9">
        <w:rPr>
          <w:rFonts w:ascii="Book Antiqua" w:hAnsi="Book Antiqua" w:cs="宋体"/>
          <w:sz w:val="24"/>
          <w:szCs w:val="24"/>
          <w:lang w:val="en-US"/>
        </w:rPr>
        <w:t xml:space="preserve">, Muris JW, Knottnerus JA, Hoes AW, de Wit NJ. Systematic review: the role of different types of fibre in the treatment of irritable bowel syndrome. </w:t>
      </w:r>
      <w:r w:rsidRPr="00F14CA9">
        <w:rPr>
          <w:rFonts w:ascii="Book Antiqua" w:hAnsi="Book Antiqua" w:cs="宋体"/>
          <w:i/>
          <w:iCs/>
          <w:sz w:val="24"/>
          <w:szCs w:val="24"/>
          <w:lang w:val="en-US"/>
        </w:rPr>
        <w:t>Aliment Pharmacol Ther</w:t>
      </w:r>
      <w:r w:rsidRPr="00F14CA9">
        <w:rPr>
          <w:rFonts w:ascii="Book Antiqua" w:hAnsi="Book Antiqua" w:cs="宋体"/>
          <w:sz w:val="24"/>
          <w:szCs w:val="24"/>
          <w:lang w:val="en-US"/>
        </w:rPr>
        <w:t xml:space="preserve"> 2004; </w:t>
      </w:r>
      <w:r w:rsidRPr="00F14CA9">
        <w:rPr>
          <w:rFonts w:ascii="Book Antiqua" w:hAnsi="Book Antiqua" w:cs="宋体"/>
          <w:b/>
          <w:bCs/>
          <w:sz w:val="24"/>
          <w:szCs w:val="24"/>
          <w:lang w:val="en-US"/>
        </w:rPr>
        <w:t>19</w:t>
      </w:r>
      <w:r w:rsidRPr="00F14CA9">
        <w:rPr>
          <w:rFonts w:ascii="Book Antiqua" w:hAnsi="Book Antiqua" w:cs="宋体"/>
          <w:sz w:val="24"/>
          <w:szCs w:val="24"/>
          <w:lang w:val="en-US"/>
        </w:rPr>
        <w:t>: 245-251 [PMID: 14984370 DOI: 10.1111/j.0269-2813.2004.01862.x]</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105 </w:t>
      </w:r>
      <w:r w:rsidRPr="00F14CA9">
        <w:rPr>
          <w:rFonts w:ascii="Book Antiqua" w:hAnsi="Book Antiqua" w:cs="宋体"/>
          <w:b/>
          <w:bCs/>
          <w:sz w:val="24"/>
          <w:szCs w:val="24"/>
          <w:lang w:val="en-US"/>
        </w:rPr>
        <w:t>Moayyedi P</w:t>
      </w:r>
      <w:r w:rsidRPr="00F14CA9">
        <w:rPr>
          <w:rFonts w:ascii="Book Antiqua" w:hAnsi="Book Antiqua" w:cs="宋体"/>
          <w:sz w:val="24"/>
          <w:szCs w:val="24"/>
          <w:lang w:val="en-US"/>
        </w:rPr>
        <w:t xml:space="preserve">, Quigley EM, Lacy BE, Lembo AJ, Saito YA, Schiller LR, Soffer EE, Spiegel BM, Ford AC. The effect of fiber supplementation on irritable bowel syndrome: a systematic review and meta-analysis. </w:t>
      </w:r>
      <w:r w:rsidRPr="00F14CA9">
        <w:rPr>
          <w:rFonts w:ascii="Book Antiqua" w:hAnsi="Book Antiqua" w:cs="宋体"/>
          <w:i/>
          <w:iCs/>
          <w:sz w:val="24"/>
          <w:szCs w:val="24"/>
          <w:lang w:val="en-US"/>
        </w:rPr>
        <w:t>Am J Gastroenterol</w:t>
      </w:r>
      <w:r w:rsidRPr="00F14CA9">
        <w:rPr>
          <w:rFonts w:ascii="Book Antiqua" w:hAnsi="Book Antiqua" w:cs="宋体"/>
          <w:sz w:val="24"/>
          <w:szCs w:val="24"/>
          <w:lang w:val="en-US"/>
        </w:rPr>
        <w:t xml:space="preserve"> 2014; </w:t>
      </w:r>
      <w:r w:rsidRPr="00F14CA9">
        <w:rPr>
          <w:rFonts w:ascii="Book Antiqua" w:hAnsi="Book Antiqua" w:cs="宋体"/>
          <w:b/>
          <w:bCs/>
          <w:sz w:val="24"/>
          <w:szCs w:val="24"/>
          <w:lang w:val="en-US"/>
        </w:rPr>
        <w:t>109</w:t>
      </w:r>
      <w:r w:rsidRPr="00F14CA9">
        <w:rPr>
          <w:rFonts w:ascii="Book Antiqua" w:hAnsi="Book Antiqua" w:cs="宋体"/>
          <w:sz w:val="24"/>
          <w:szCs w:val="24"/>
          <w:lang w:val="en-US"/>
        </w:rPr>
        <w:t>: 1367-1374 [PMID: 25070054 DOI: 10.1038/ajg.2014.187]</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106 </w:t>
      </w:r>
      <w:r w:rsidRPr="00F14CA9">
        <w:rPr>
          <w:rFonts w:ascii="Book Antiqua" w:hAnsi="Book Antiqua" w:cs="宋体"/>
          <w:b/>
          <w:bCs/>
          <w:sz w:val="24"/>
          <w:szCs w:val="24"/>
          <w:lang w:val="en-US"/>
        </w:rPr>
        <w:t>Weinberg DS</w:t>
      </w:r>
      <w:r w:rsidRPr="00F14CA9">
        <w:rPr>
          <w:rFonts w:ascii="Book Antiqua" w:hAnsi="Book Antiqua" w:cs="宋体"/>
          <w:sz w:val="24"/>
          <w:szCs w:val="24"/>
          <w:lang w:val="en-US"/>
        </w:rPr>
        <w:t xml:space="preserve">, Smalley W, Heidelbaugh JJ, Sultan S. American Gastroenterological Association Institute Guideline on the pharmacological management of irritable bowel syndrome. </w:t>
      </w:r>
      <w:r w:rsidRPr="00F14CA9">
        <w:rPr>
          <w:rFonts w:ascii="Book Antiqua" w:hAnsi="Book Antiqua" w:cs="宋体"/>
          <w:i/>
          <w:iCs/>
          <w:sz w:val="24"/>
          <w:szCs w:val="24"/>
          <w:lang w:val="en-US"/>
        </w:rPr>
        <w:t>Gastroenterology</w:t>
      </w:r>
      <w:r w:rsidRPr="00F14CA9">
        <w:rPr>
          <w:rFonts w:ascii="Book Antiqua" w:hAnsi="Book Antiqua" w:cs="宋体"/>
          <w:sz w:val="24"/>
          <w:szCs w:val="24"/>
          <w:lang w:val="en-US"/>
        </w:rPr>
        <w:t xml:space="preserve"> 2014; </w:t>
      </w:r>
      <w:r w:rsidRPr="00F14CA9">
        <w:rPr>
          <w:rFonts w:ascii="Book Antiqua" w:hAnsi="Book Antiqua" w:cs="宋体"/>
          <w:b/>
          <w:bCs/>
          <w:sz w:val="24"/>
          <w:szCs w:val="24"/>
          <w:lang w:val="en-US"/>
        </w:rPr>
        <w:t>147</w:t>
      </w:r>
      <w:r w:rsidRPr="00F14CA9">
        <w:rPr>
          <w:rFonts w:ascii="Book Antiqua" w:hAnsi="Book Antiqua" w:cs="宋体"/>
          <w:sz w:val="24"/>
          <w:szCs w:val="24"/>
          <w:lang w:val="en-US"/>
        </w:rPr>
        <w:t>: 1146-1148 [PMID: 25224526 DOI: 10.1053/j.gastro.2014.09.001]</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107 </w:t>
      </w:r>
      <w:r w:rsidRPr="00F14CA9">
        <w:rPr>
          <w:rFonts w:ascii="Book Antiqua" w:hAnsi="Book Antiqua" w:cs="宋体"/>
          <w:b/>
          <w:bCs/>
          <w:sz w:val="24"/>
          <w:szCs w:val="24"/>
          <w:lang w:val="en-US"/>
        </w:rPr>
        <w:t>Pezzone MA</w:t>
      </w:r>
      <w:r w:rsidRPr="00F14CA9">
        <w:rPr>
          <w:rFonts w:ascii="Book Antiqua" w:hAnsi="Book Antiqua" w:cs="宋体"/>
          <w:sz w:val="24"/>
          <w:szCs w:val="24"/>
          <w:lang w:val="en-US"/>
        </w:rPr>
        <w:t xml:space="preserve">, Wald A. Functional bowel disorders in inflammatory bowel disease. </w:t>
      </w:r>
      <w:r w:rsidRPr="00F14CA9">
        <w:rPr>
          <w:rFonts w:ascii="Book Antiqua" w:hAnsi="Book Antiqua" w:cs="宋体"/>
          <w:i/>
          <w:iCs/>
          <w:sz w:val="24"/>
          <w:szCs w:val="24"/>
          <w:lang w:val="en-US"/>
        </w:rPr>
        <w:t>Gastroenterol Clin North Am</w:t>
      </w:r>
      <w:r w:rsidRPr="00F14CA9">
        <w:rPr>
          <w:rFonts w:ascii="Book Antiqua" w:hAnsi="Book Antiqua" w:cs="宋体"/>
          <w:sz w:val="24"/>
          <w:szCs w:val="24"/>
          <w:lang w:val="en-US"/>
        </w:rPr>
        <w:t xml:space="preserve"> 2002; </w:t>
      </w:r>
      <w:r w:rsidRPr="00F14CA9">
        <w:rPr>
          <w:rFonts w:ascii="Book Antiqua" w:hAnsi="Book Antiqua" w:cs="宋体"/>
          <w:b/>
          <w:bCs/>
          <w:sz w:val="24"/>
          <w:szCs w:val="24"/>
          <w:lang w:val="en-US"/>
        </w:rPr>
        <w:t>31</w:t>
      </w:r>
      <w:r w:rsidRPr="00F14CA9">
        <w:rPr>
          <w:rFonts w:ascii="Book Antiqua" w:hAnsi="Book Antiqua" w:cs="宋体"/>
          <w:sz w:val="24"/>
          <w:szCs w:val="24"/>
          <w:lang w:val="en-US"/>
        </w:rPr>
        <w:t>: 347-357 [PMID: 12122742 DOI: 10.1016/S0889-8553(01)00021-8]</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108 </w:t>
      </w:r>
      <w:r w:rsidRPr="00F14CA9">
        <w:rPr>
          <w:rFonts w:ascii="Book Antiqua" w:hAnsi="Book Antiqua" w:cs="宋体"/>
          <w:b/>
          <w:bCs/>
          <w:sz w:val="24"/>
          <w:szCs w:val="24"/>
          <w:lang w:val="en-US"/>
        </w:rPr>
        <w:t>Whorwell PJ</w:t>
      </w:r>
      <w:r w:rsidRPr="00F14CA9">
        <w:rPr>
          <w:rFonts w:ascii="Book Antiqua" w:hAnsi="Book Antiqua" w:cs="宋体"/>
          <w:sz w:val="24"/>
          <w:szCs w:val="24"/>
          <w:lang w:val="en-US"/>
        </w:rPr>
        <w:t xml:space="preserve">, Isaacson P. Toxic dilatation of colon in Crohn's disease. </w:t>
      </w:r>
      <w:r w:rsidRPr="00F14CA9">
        <w:rPr>
          <w:rFonts w:ascii="Book Antiqua" w:hAnsi="Book Antiqua" w:cs="宋体"/>
          <w:i/>
          <w:iCs/>
          <w:sz w:val="24"/>
          <w:szCs w:val="24"/>
          <w:lang w:val="en-US"/>
        </w:rPr>
        <w:t>Lancet</w:t>
      </w:r>
      <w:r w:rsidRPr="00F14CA9">
        <w:rPr>
          <w:rFonts w:ascii="Book Antiqua" w:hAnsi="Book Antiqua" w:cs="宋体"/>
          <w:sz w:val="24"/>
          <w:szCs w:val="24"/>
          <w:lang w:val="en-US"/>
        </w:rPr>
        <w:t xml:space="preserve"> 1981; </w:t>
      </w:r>
      <w:r w:rsidRPr="00F14CA9">
        <w:rPr>
          <w:rFonts w:ascii="Book Antiqua" w:hAnsi="Book Antiqua" w:cs="宋体"/>
          <w:b/>
          <w:bCs/>
          <w:sz w:val="24"/>
          <w:szCs w:val="24"/>
          <w:lang w:val="en-US"/>
        </w:rPr>
        <w:t>2</w:t>
      </w:r>
      <w:r w:rsidRPr="00F14CA9">
        <w:rPr>
          <w:rFonts w:ascii="Book Antiqua" w:hAnsi="Book Antiqua" w:cs="宋体"/>
          <w:sz w:val="24"/>
          <w:szCs w:val="24"/>
          <w:lang w:val="en-US"/>
        </w:rPr>
        <w:t>: 1334-1337 [PMID: 6118726 DOI: 10.1016/S0140-6736(81)91350-7]</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109 </w:t>
      </w:r>
      <w:r w:rsidRPr="00F14CA9">
        <w:rPr>
          <w:rFonts w:ascii="Book Antiqua" w:hAnsi="Book Antiqua" w:cs="宋体"/>
          <w:b/>
          <w:bCs/>
          <w:sz w:val="24"/>
          <w:szCs w:val="24"/>
          <w:lang w:val="en-US"/>
        </w:rPr>
        <w:t>Cuadrado-Gómez LM</w:t>
      </w:r>
      <w:r w:rsidRPr="00F14CA9">
        <w:rPr>
          <w:rFonts w:ascii="Book Antiqua" w:hAnsi="Book Antiqua" w:cs="宋体"/>
          <w:sz w:val="24"/>
          <w:szCs w:val="24"/>
          <w:lang w:val="en-US"/>
        </w:rPr>
        <w:t xml:space="preserve">, Arranz-Caso A, Albarrán-Hernández F, Alvarez de Mon M. [Toxic megacolon caused by loperamide as initial form of Crohn disease]. </w:t>
      </w:r>
      <w:r w:rsidRPr="00F14CA9">
        <w:rPr>
          <w:rFonts w:ascii="Book Antiqua" w:hAnsi="Book Antiqua" w:cs="宋体"/>
          <w:i/>
          <w:iCs/>
          <w:sz w:val="24"/>
          <w:szCs w:val="24"/>
          <w:lang w:val="en-US"/>
        </w:rPr>
        <w:t>Rev Clin Esp</w:t>
      </w:r>
      <w:r w:rsidRPr="00F14CA9">
        <w:rPr>
          <w:rFonts w:ascii="Book Antiqua" w:hAnsi="Book Antiqua" w:cs="宋体"/>
          <w:sz w:val="24"/>
          <w:szCs w:val="24"/>
          <w:lang w:val="en-US"/>
        </w:rPr>
        <w:t xml:space="preserve"> 1994; </w:t>
      </w:r>
      <w:r w:rsidRPr="00F14CA9">
        <w:rPr>
          <w:rFonts w:ascii="Book Antiqua" w:hAnsi="Book Antiqua" w:cs="宋体"/>
          <w:b/>
          <w:bCs/>
          <w:sz w:val="24"/>
          <w:szCs w:val="24"/>
          <w:lang w:val="en-US"/>
        </w:rPr>
        <w:t>194</w:t>
      </w:r>
      <w:r w:rsidRPr="00F14CA9">
        <w:rPr>
          <w:rFonts w:ascii="Book Antiqua" w:hAnsi="Book Antiqua" w:cs="宋体"/>
          <w:sz w:val="24"/>
          <w:szCs w:val="24"/>
          <w:lang w:val="en-US"/>
        </w:rPr>
        <w:t>: 201-202 [PMID: 8008961]</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110 </w:t>
      </w:r>
      <w:r w:rsidRPr="00F14CA9">
        <w:rPr>
          <w:rFonts w:ascii="Book Antiqua" w:hAnsi="Book Antiqua" w:cs="宋体"/>
          <w:b/>
          <w:bCs/>
          <w:sz w:val="24"/>
          <w:szCs w:val="24"/>
          <w:lang w:val="en-US"/>
        </w:rPr>
        <w:t>van Outryve M</w:t>
      </w:r>
      <w:r w:rsidRPr="00F14CA9">
        <w:rPr>
          <w:rFonts w:ascii="Book Antiqua" w:hAnsi="Book Antiqua" w:cs="宋体"/>
          <w:sz w:val="24"/>
          <w:szCs w:val="24"/>
          <w:lang w:val="en-US"/>
        </w:rPr>
        <w:t xml:space="preserve">, Toussaint J. Loperamide oxide for the treatment of chronic diarrhoea in Crohn's disease. </w:t>
      </w:r>
      <w:r w:rsidRPr="00F14CA9">
        <w:rPr>
          <w:rFonts w:ascii="Book Antiqua" w:hAnsi="Book Antiqua" w:cs="宋体"/>
          <w:i/>
          <w:iCs/>
          <w:sz w:val="24"/>
          <w:szCs w:val="24"/>
          <w:lang w:val="en-US"/>
        </w:rPr>
        <w:t>J Int Med Res</w:t>
      </w:r>
      <w:r w:rsidRPr="00F14CA9">
        <w:rPr>
          <w:rFonts w:ascii="Book Antiqua" w:hAnsi="Book Antiqua" w:cs="宋体"/>
          <w:sz w:val="24"/>
          <w:szCs w:val="24"/>
          <w:lang w:val="en-US"/>
        </w:rPr>
        <w:t xml:space="preserve"> 1995; </w:t>
      </w:r>
      <w:r w:rsidRPr="00F14CA9">
        <w:rPr>
          <w:rFonts w:ascii="Book Antiqua" w:hAnsi="Book Antiqua" w:cs="宋体"/>
          <w:b/>
          <w:bCs/>
          <w:sz w:val="24"/>
          <w:szCs w:val="24"/>
          <w:lang w:val="en-US"/>
        </w:rPr>
        <w:t>23</w:t>
      </w:r>
      <w:r w:rsidRPr="00F14CA9">
        <w:rPr>
          <w:rFonts w:ascii="Book Antiqua" w:hAnsi="Book Antiqua" w:cs="宋体"/>
          <w:sz w:val="24"/>
          <w:szCs w:val="24"/>
          <w:lang w:val="en-US"/>
        </w:rPr>
        <w:t>: 335-341 [PMID: 8529776]</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111 </w:t>
      </w:r>
      <w:r w:rsidRPr="00F14CA9">
        <w:rPr>
          <w:rFonts w:ascii="Book Antiqua" w:hAnsi="Book Antiqua" w:cs="宋体"/>
          <w:b/>
          <w:bCs/>
          <w:sz w:val="24"/>
          <w:szCs w:val="24"/>
          <w:lang w:val="en-US"/>
        </w:rPr>
        <w:t>Ghia JE</w:t>
      </w:r>
      <w:r w:rsidRPr="00F14CA9">
        <w:rPr>
          <w:rFonts w:ascii="Book Antiqua" w:hAnsi="Book Antiqua" w:cs="宋体"/>
          <w:sz w:val="24"/>
          <w:szCs w:val="24"/>
          <w:lang w:val="en-US"/>
        </w:rPr>
        <w:t xml:space="preserve">, Blennerhassett P, Collins SM. Impaired parasympathetic function increases susceptibility to inflammatory bowel disease in a mouse model of depression. </w:t>
      </w:r>
      <w:r w:rsidRPr="00F14CA9">
        <w:rPr>
          <w:rFonts w:ascii="Book Antiqua" w:hAnsi="Book Antiqua" w:cs="宋体"/>
          <w:i/>
          <w:iCs/>
          <w:sz w:val="24"/>
          <w:szCs w:val="24"/>
          <w:lang w:val="en-US"/>
        </w:rPr>
        <w:t>J Clin Invest</w:t>
      </w:r>
      <w:r w:rsidRPr="00F14CA9">
        <w:rPr>
          <w:rFonts w:ascii="Book Antiqua" w:hAnsi="Book Antiqua" w:cs="宋体"/>
          <w:sz w:val="24"/>
          <w:szCs w:val="24"/>
          <w:lang w:val="en-US"/>
        </w:rPr>
        <w:t xml:space="preserve"> 2008; </w:t>
      </w:r>
      <w:r w:rsidRPr="00F14CA9">
        <w:rPr>
          <w:rFonts w:ascii="Book Antiqua" w:hAnsi="Book Antiqua" w:cs="宋体"/>
          <w:b/>
          <w:bCs/>
          <w:sz w:val="24"/>
          <w:szCs w:val="24"/>
          <w:lang w:val="en-US"/>
        </w:rPr>
        <w:t>118</w:t>
      </w:r>
      <w:r w:rsidRPr="00F14CA9">
        <w:rPr>
          <w:rFonts w:ascii="Book Antiqua" w:hAnsi="Book Antiqua" w:cs="宋体"/>
          <w:sz w:val="24"/>
          <w:szCs w:val="24"/>
          <w:lang w:val="en-US"/>
        </w:rPr>
        <w:t>: 2209-2218 [PMID: 18451995 DOI: 10.1172/JCI32849]</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112 </w:t>
      </w:r>
      <w:r w:rsidRPr="00F14CA9">
        <w:rPr>
          <w:rFonts w:ascii="Book Antiqua" w:hAnsi="Book Antiqua" w:cs="宋体"/>
          <w:b/>
          <w:bCs/>
          <w:sz w:val="24"/>
          <w:szCs w:val="24"/>
          <w:lang w:val="en-US"/>
        </w:rPr>
        <w:t>Mikocka-Walus AA</w:t>
      </w:r>
      <w:r w:rsidRPr="00F14CA9">
        <w:rPr>
          <w:rFonts w:ascii="Book Antiqua" w:hAnsi="Book Antiqua" w:cs="宋体"/>
          <w:sz w:val="24"/>
          <w:szCs w:val="24"/>
          <w:lang w:val="en-US"/>
        </w:rPr>
        <w:t xml:space="preserve">, Turnbull DA, Moulding NT, Wilson IG, Andrews JM, Holtmann GJ. Antidepressants and inflammatory bowel disease: a systematic review. </w:t>
      </w:r>
      <w:r w:rsidRPr="00F14CA9">
        <w:rPr>
          <w:rFonts w:ascii="Book Antiqua" w:hAnsi="Book Antiqua" w:cs="宋体"/>
          <w:i/>
          <w:iCs/>
          <w:sz w:val="24"/>
          <w:szCs w:val="24"/>
          <w:lang w:val="en-US"/>
        </w:rPr>
        <w:t>Clin Pract Epidemiol Ment Health</w:t>
      </w:r>
      <w:r w:rsidRPr="00F14CA9">
        <w:rPr>
          <w:rFonts w:ascii="Book Antiqua" w:hAnsi="Book Antiqua" w:cs="宋体"/>
          <w:sz w:val="24"/>
          <w:szCs w:val="24"/>
          <w:lang w:val="en-US"/>
        </w:rPr>
        <w:t xml:space="preserve"> 2006; </w:t>
      </w:r>
      <w:r w:rsidRPr="00F14CA9">
        <w:rPr>
          <w:rFonts w:ascii="Book Antiqua" w:hAnsi="Book Antiqua" w:cs="宋体"/>
          <w:b/>
          <w:bCs/>
          <w:sz w:val="24"/>
          <w:szCs w:val="24"/>
          <w:lang w:val="en-US"/>
        </w:rPr>
        <w:t>2</w:t>
      </w:r>
      <w:r w:rsidRPr="00F14CA9">
        <w:rPr>
          <w:rFonts w:ascii="Book Antiqua" w:hAnsi="Book Antiqua" w:cs="宋体"/>
          <w:sz w:val="24"/>
          <w:szCs w:val="24"/>
          <w:lang w:val="en-US"/>
        </w:rPr>
        <w:t>: 24 [PMID: 16984660 DOI: 10.1186/1745-0179-2-24]</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113 </w:t>
      </w:r>
      <w:r w:rsidRPr="00F14CA9">
        <w:rPr>
          <w:rFonts w:ascii="Book Antiqua" w:hAnsi="Book Antiqua" w:cs="宋体"/>
          <w:b/>
          <w:bCs/>
          <w:sz w:val="24"/>
          <w:szCs w:val="24"/>
          <w:lang w:val="en-US"/>
        </w:rPr>
        <w:t>Goodhand JR</w:t>
      </w:r>
      <w:r w:rsidRPr="00F14CA9">
        <w:rPr>
          <w:rFonts w:ascii="Book Antiqua" w:hAnsi="Book Antiqua" w:cs="宋体"/>
          <w:sz w:val="24"/>
          <w:szCs w:val="24"/>
          <w:lang w:val="en-US"/>
        </w:rPr>
        <w:t xml:space="preserve">, Greig FI, Koodun Y, McDermott A, Wahed M, Langmead L, Rampton DS. Do antidepressants influence the disease course in inflammatory bowel disease? A retrospective case-matched observational study. </w:t>
      </w:r>
      <w:r w:rsidRPr="00F14CA9">
        <w:rPr>
          <w:rFonts w:ascii="Book Antiqua" w:hAnsi="Book Antiqua" w:cs="宋体"/>
          <w:i/>
          <w:iCs/>
          <w:sz w:val="24"/>
          <w:szCs w:val="24"/>
          <w:lang w:val="en-US"/>
        </w:rPr>
        <w:t>Inflamm Bowel Dis</w:t>
      </w:r>
      <w:r w:rsidRPr="00F14CA9">
        <w:rPr>
          <w:rFonts w:ascii="Book Antiqua" w:hAnsi="Book Antiqua" w:cs="宋体"/>
          <w:sz w:val="24"/>
          <w:szCs w:val="24"/>
          <w:lang w:val="en-US"/>
        </w:rPr>
        <w:t xml:space="preserve"> 2012; </w:t>
      </w:r>
      <w:r w:rsidRPr="00F14CA9">
        <w:rPr>
          <w:rFonts w:ascii="Book Antiqua" w:hAnsi="Book Antiqua" w:cs="宋体"/>
          <w:b/>
          <w:bCs/>
          <w:sz w:val="24"/>
          <w:szCs w:val="24"/>
          <w:lang w:val="en-US"/>
        </w:rPr>
        <w:t>18</w:t>
      </w:r>
      <w:r w:rsidRPr="00F14CA9">
        <w:rPr>
          <w:rFonts w:ascii="Book Antiqua" w:hAnsi="Book Antiqua" w:cs="宋体"/>
          <w:sz w:val="24"/>
          <w:szCs w:val="24"/>
          <w:lang w:val="en-US"/>
        </w:rPr>
        <w:t>: 1232-1239 [PMID: 22234954 DOI: 10.1002/ibd.21846]</w:t>
      </w:r>
    </w:p>
    <w:p w:rsidR="00E567FB" w:rsidRPr="00F14CA9" w:rsidRDefault="00E567FB" w:rsidP="00F14CA9">
      <w:pPr>
        <w:spacing w:after="0" w:line="360" w:lineRule="auto"/>
        <w:jc w:val="both"/>
        <w:rPr>
          <w:rFonts w:ascii="Book Antiqua" w:hAnsi="Book Antiqua" w:cs="宋体"/>
          <w:sz w:val="24"/>
          <w:szCs w:val="24"/>
          <w:lang w:val="en-US"/>
        </w:rPr>
      </w:pPr>
      <w:r w:rsidRPr="00F14CA9">
        <w:rPr>
          <w:rFonts w:ascii="Book Antiqua" w:hAnsi="Book Antiqua" w:cs="宋体"/>
          <w:sz w:val="24"/>
          <w:szCs w:val="24"/>
          <w:lang w:val="en-US"/>
        </w:rPr>
        <w:t xml:space="preserve">114 </w:t>
      </w:r>
      <w:r w:rsidRPr="00F14CA9">
        <w:rPr>
          <w:rFonts w:ascii="Book Antiqua" w:hAnsi="Book Antiqua" w:cs="宋体"/>
          <w:b/>
          <w:bCs/>
          <w:sz w:val="24"/>
          <w:szCs w:val="24"/>
          <w:lang w:val="en-US"/>
        </w:rPr>
        <w:t>Iskandar HN</w:t>
      </w:r>
      <w:r w:rsidRPr="00F14CA9">
        <w:rPr>
          <w:rFonts w:ascii="Book Antiqua" w:hAnsi="Book Antiqua" w:cs="宋体"/>
          <w:sz w:val="24"/>
          <w:szCs w:val="24"/>
          <w:lang w:val="en-US"/>
        </w:rPr>
        <w:t xml:space="preserve">, Cassell B, Kanuri N, Gyawali CP, Gutierrez A, Dassopoulos T, Ciorba MA, Sayuk GS. Tricyclic antidepressants for management of residual symptoms in inflammatory bowel disease. </w:t>
      </w:r>
      <w:r w:rsidRPr="00F14CA9">
        <w:rPr>
          <w:rFonts w:ascii="Book Antiqua" w:hAnsi="Book Antiqua" w:cs="宋体"/>
          <w:i/>
          <w:iCs/>
          <w:sz w:val="24"/>
          <w:szCs w:val="24"/>
          <w:lang w:val="en-US"/>
        </w:rPr>
        <w:t>J Clin Gastroenterol</w:t>
      </w:r>
      <w:r w:rsidRPr="00F14CA9">
        <w:rPr>
          <w:rFonts w:ascii="Book Antiqua" w:hAnsi="Book Antiqua" w:cs="宋体"/>
          <w:sz w:val="24"/>
          <w:szCs w:val="24"/>
          <w:lang w:val="en-US"/>
        </w:rPr>
        <w:t xml:space="preserve"> 2014; </w:t>
      </w:r>
      <w:r w:rsidRPr="00F14CA9">
        <w:rPr>
          <w:rFonts w:ascii="Book Antiqua" w:hAnsi="Book Antiqua" w:cs="宋体"/>
          <w:b/>
          <w:bCs/>
          <w:sz w:val="24"/>
          <w:szCs w:val="24"/>
          <w:lang w:val="en-US"/>
        </w:rPr>
        <w:t>48</w:t>
      </w:r>
      <w:r w:rsidRPr="00F14CA9">
        <w:rPr>
          <w:rFonts w:ascii="Book Antiqua" w:hAnsi="Book Antiqua" w:cs="宋体"/>
          <w:sz w:val="24"/>
          <w:szCs w:val="24"/>
          <w:lang w:val="en-US"/>
        </w:rPr>
        <w:t>: 423-429 [PMID: 24406434 DOI: 10.1097/MCG.0000000000000049]</w:t>
      </w:r>
    </w:p>
    <w:p w:rsidR="00E567FB" w:rsidRPr="00F14CA9" w:rsidRDefault="00E567FB" w:rsidP="00F14CA9">
      <w:pPr>
        <w:spacing w:after="0" w:line="360" w:lineRule="auto"/>
        <w:jc w:val="both"/>
        <w:rPr>
          <w:rFonts w:ascii="Book Antiqua" w:hAnsi="Book Antiqua" w:cs="宋体"/>
          <w:sz w:val="24"/>
          <w:szCs w:val="24"/>
        </w:rPr>
      </w:pPr>
      <w:r w:rsidRPr="00F14CA9">
        <w:rPr>
          <w:rFonts w:ascii="Book Antiqua" w:hAnsi="Book Antiqua" w:cs="宋体"/>
          <w:sz w:val="24"/>
          <w:szCs w:val="24"/>
          <w:lang w:val="en-US"/>
        </w:rPr>
        <w:t xml:space="preserve">115 </w:t>
      </w:r>
      <w:r w:rsidRPr="00F14CA9">
        <w:rPr>
          <w:rFonts w:ascii="Book Antiqua" w:hAnsi="Book Antiqua" w:cs="宋体"/>
          <w:b/>
          <w:bCs/>
          <w:sz w:val="24"/>
          <w:szCs w:val="24"/>
          <w:lang w:val="en-US"/>
        </w:rPr>
        <w:t>Whelan K</w:t>
      </w:r>
      <w:r w:rsidRPr="00F14CA9">
        <w:rPr>
          <w:rFonts w:ascii="Book Antiqua" w:hAnsi="Book Antiqua" w:cs="宋体"/>
          <w:sz w:val="24"/>
          <w:szCs w:val="24"/>
          <w:lang w:val="en-US"/>
        </w:rPr>
        <w:t xml:space="preserve">, Quigley EM. Probiotics in the management of irritable bowel syndrome and inflammatory bowel disease. </w:t>
      </w:r>
      <w:r w:rsidRPr="00F14CA9">
        <w:rPr>
          <w:rFonts w:ascii="Book Antiqua" w:hAnsi="Book Antiqua" w:cs="宋体"/>
          <w:i/>
          <w:iCs/>
          <w:sz w:val="24"/>
          <w:szCs w:val="24"/>
        </w:rPr>
        <w:t>Curr Opin Gastroenterol</w:t>
      </w:r>
      <w:r w:rsidRPr="00F14CA9">
        <w:rPr>
          <w:rFonts w:ascii="Book Antiqua" w:hAnsi="Book Antiqua" w:cs="宋体"/>
          <w:sz w:val="24"/>
          <w:szCs w:val="24"/>
        </w:rPr>
        <w:t xml:space="preserve"> 2013; </w:t>
      </w:r>
      <w:r w:rsidRPr="00F14CA9">
        <w:rPr>
          <w:rFonts w:ascii="Book Antiqua" w:hAnsi="Book Antiqua" w:cs="宋体"/>
          <w:b/>
          <w:bCs/>
          <w:sz w:val="24"/>
          <w:szCs w:val="24"/>
        </w:rPr>
        <w:t>29</w:t>
      </w:r>
      <w:r w:rsidRPr="00F14CA9">
        <w:rPr>
          <w:rFonts w:ascii="Book Antiqua" w:hAnsi="Book Antiqua" w:cs="宋体"/>
          <w:sz w:val="24"/>
          <w:szCs w:val="24"/>
        </w:rPr>
        <w:t>: 184-189 [PMID: 23286925 DOI: 10.1097/MOG.0b013e32835d7bba]</w:t>
      </w:r>
    </w:p>
    <w:p w:rsidR="00E567FB" w:rsidRPr="006B3D6C" w:rsidRDefault="00E567FB" w:rsidP="00F14CA9">
      <w:pPr>
        <w:wordWrap w:val="0"/>
        <w:adjustRightInd w:val="0"/>
        <w:snapToGrid w:val="0"/>
        <w:spacing w:line="360" w:lineRule="auto"/>
        <w:ind w:right="239"/>
        <w:jc w:val="right"/>
        <w:rPr>
          <w:rFonts w:ascii="Book Antiqua" w:hAnsi="Book Antiqua"/>
          <w:b/>
          <w:bCs/>
          <w:lang w:val="en-GB"/>
        </w:rPr>
      </w:pPr>
      <w:bookmarkStart w:id="5" w:name="OLE_LINK7"/>
      <w:bookmarkStart w:id="6" w:name="OLE_LINK9"/>
      <w:r w:rsidRPr="006B3D6C">
        <w:rPr>
          <w:rStyle w:val="Strong"/>
          <w:rFonts w:ascii="Book Antiqua" w:hAnsi="Book Antiqua" w:cs="Arial"/>
          <w:bCs/>
          <w:noProof/>
          <w:lang w:val="en-GB"/>
        </w:rPr>
        <w:t>P-Reviewer:</w:t>
      </w:r>
      <w:r w:rsidRPr="006B3D6C">
        <w:rPr>
          <w:rFonts w:ascii="Book Antiqua" w:hAnsi="Book Antiqua"/>
          <w:color w:val="000000"/>
          <w:lang w:val="en-GB"/>
        </w:rPr>
        <w:t xml:space="preserve"> </w:t>
      </w:r>
      <w:r w:rsidRPr="00F14CA9">
        <w:rPr>
          <w:rFonts w:ascii="Book Antiqua" w:hAnsi="Book Antiqua"/>
          <w:color w:val="000000"/>
          <w:lang w:val="en-GB"/>
        </w:rPr>
        <w:t>Gaertner</w:t>
      </w:r>
      <w:r>
        <w:rPr>
          <w:rFonts w:ascii="Book Antiqua" w:hAnsi="Book Antiqua"/>
          <w:color w:val="000000"/>
          <w:lang w:val="en-GB" w:eastAsia="zh-CN"/>
        </w:rPr>
        <w:t xml:space="preserve"> W</w:t>
      </w:r>
      <w:r w:rsidRPr="006B3D6C">
        <w:rPr>
          <w:rFonts w:ascii="Book Antiqua" w:hAnsi="Book Antiqua"/>
          <w:color w:val="000000"/>
          <w:lang w:val="en-GB"/>
        </w:rPr>
        <w:t xml:space="preserve">, </w:t>
      </w:r>
      <w:r>
        <w:rPr>
          <w:rFonts w:ascii="Book Antiqua" w:hAnsi="Book Antiqua"/>
          <w:color w:val="000000"/>
          <w:lang w:val="en-GB"/>
        </w:rPr>
        <w:t>Raman</w:t>
      </w:r>
      <w:r w:rsidRPr="00F14CA9">
        <w:rPr>
          <w:rFonts w:ascii="Book Antiqua" w:hAnsi="Book Antiqua"/>
          <w:color w:val="000000"/>
          <w:lang w:val="en-GB"/>
        </w:rPr>
        <w:t xml:space="preserve"> M</w:t>
      </w:r>
      <w:r w:rsidRPr="006B3D6C">
        <w:rPr>
          <w:rFonts w:ascii="Book Antiqua" w:hAnsi="Book Antiqua"/>
          <w:color w:val="000000"/>
          <w:lang w:val="en-GB" w:eastAsia="zh-CN"/>
        </w:rPr>
        <w:t xml:space="preserve">, </w:t>
      </w:r>
      <w:r w:rsidRPr="00F14CA9">
        <w:rPr>
          <w:rFonts w:ascii="Book Antiqua" w:hAnsi="Book Antiqua"/>
          <w:color w:val="000000"/>
          <w:lang w:val="en-GB" w:eastAsia="zh-CN"/>
        </w:rPr>
        <w:t>Sipahi</w:t>
      </w:r>
      <w:r>
        <w:rPr>
          <w:rFonts w:ascii="Book Antiqua" w:hAnsi="Book Antiqua"/>
          <w:color w:val="000000"/>
          <w:lang w:val="en-GB" w:eastAsia="zh-CN"/>
        </w:rPr>
        <w:t xml:space="preserve"> AM</w:t>
      </w:r>
      <w:r w:rsidRPr="006B3D6C">
        <w:rPr>
          <w:rFonts w:ascii="Book Antiqua" w:hAnsi="Book Antiqu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rsidR="00E567FB" w:rsidRPr="0044675C" w:rsidRDefault="00E567FB" w:rsidP="00F14CA9">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bookmarkEnd w:id="5"/>
    <w:bookmarkEnd w:id="6"/>
    <w:p w:rsidR="00E567FB" w:rsidRPr="00F14CA9" w:rsidRDefault="00E567FB" w:rsidP="00F14CA9">
      <w:pPr>
        <w:spacing w:after="0" w:line="360" w:lineRule="auto"/>
        <w:contextualSpacing/>
        <w:jc w:val="both"/>
        <w:rPr>
          <w:rFonts w:ascii="Book Antiqua" w:hAnsi="Book Antiqua"/>
          <w:b/>
          <w:sz w:val="24"/>
          <w:szCs w:val="24"/>
          <w:lang w:val="en-US" w:eastAsia="zh-CN"/>
        </w:rPr>
      </w:pPr>
    </w:p>
    <w:p w:rsidR="00E567FB" w:rsidRPr="00F14CA9" w:rsidRDefault="00E567FB" w:rsidP="00F14CA9">
      <w:pPr>
        <w:spacing w:after="0" w:line="360" w:lineRule="auto"/>
        <w:jc w:val="both"/>
        <w:rPr>
          <w:rFonts w:ascii="Book Antiqua" w:hAnsi="Book Antiqua"/>
          <w:sz w:val="24"/>
          <w:szCs w:val="24"/>
          <w:lang w:val="en-US" w:eastAsia="zh-CN"/>
        </w:rPr>
      </w:pPr>
      <w:r w:rsidRPr="00F14CA9">
        <w:rPr>
          <w:rFonts w:ascii="Book Antiqua" w:hAnsi="Book Antiqua"/>
          <w:sz w:val="24"/>
          <w:szCs w:val="24"/>
          <w:lang w:val="en-US"/>
        </w:rPr>
        <w:br w:type="page"/>
      </w:r>
    </w:p>
    <w:p w:rsidR="00E567FB" w:rsidRPr="00F14CA9" w:rsidRDefault="00E567FB" w:rsidP="00F14CA9">
      <w:pPr>
        <w:spacing w:after="0" w:line="360" w:lineRule="auto"/>
        <w:jc w:val="both"/>
        <w:rPr>
          <w:rFonts w:ascii="Book Antiqua" w:hAnsi="Book Antiqua"/>
          <w:sz w:val="24"/>
          <w:szCs w:val="24"/>
          <w:lang w:val="en-US"/>
        </w:rPr>
        <w:sectPr w:rsidR="00E567FB" w:rsidRPr="00F14CA9" w:rsidSect="00D95E58">
          <w:pgSz w:w="11906" w:h="16838"/>
          <w:pgMar w:top="1417" w:right="1701" w:bottom="1417" w:left="1701" w:header="708" w:footer="708" w:gutter="0"/>
          <w:cols w:space="708"/>
          <w:docGrid w:linePitch="360"/>
        </w:sectPr>
      </w:pPr>
    </w:p>
    <w:tbl>
      <w:tblPr>
        <w:tblpPr w:leftFromText="141" w:rightFromText="141" w:vertAnchor="page" w:horzAnchor="margin" w:tblpXSpec="center" w:tblpY="1771"/>
        <w:tblW w:w="16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70"/>
        <w:gridCol w:w="1157"/>
        <w:gridCol w:w="1701"/>
        <w:gridCol w:w="3897"/>
        <w:gridCol w:w="2907"/>
        <w:gridCol w:w="1701"/>
        <w:gridCol w:w="2977"/>
      </w:tblGrid>
      <w:tr w:rsidR="00E567FB" w:rsidRPr="003772D9" w:rsidTr="003772D9">
        <w:tc>
          <w:tcPr>
            <w:tcW w:w="16410" w:type="dxa"/>
            <w:gridSpan w:val="7"/>
            <w:tcBorders>
              <w:top w:val="nil"/>
              <w:left w:val="nil"/>
              <w:right w:val="nil"/>
            </w:tcBorders>
          </w:tcPr>
          <w:p w:rsidR="00E567FB" w:rsidRPr="003772D9" w:rsidRDefault="00E567FB" w:rsidP="003772D9">
            <w:pPr>
              <w:spacing w:after="0" w:line="360" w:lineRule="auto"/>
              <w:jc w:val="both"/>
              <w:rPr>
                <w:rFonts w:ascii="Book Antiqua" w:hAnsi="Book Antiqua"/>
                <w:b/>
                <w:bCs/>
                <w:iCs/>
                <w:caps/>
                <w:color w:val="0F243E"/>
                <w:sz w:val="24"/>
                <w:szCs w:val="24"/>
                <w:lang w:val="en-US"/>
              </w:rPr>
            </w:pPr>
            <w:r w:rsidRPr="003772D9">
              <w:rPr>
                <w:rFonts w:ascii="Book Antiqua" w:hAnsi="Book Antiqua"/>
                <w:b/>
                <w:sz w:val="24"/>
                <w:szCs w:val="24"/>
                <w:lang w:val="en-GB"/>
              </w:rPr>
              <w:t xml:space="preserve">Table </w:t>
            </w:r>
            <w:r w:rsidRPr="003772D9">
              <w:rPr>
                <w:rFonts w:ascii="Book Antiqua" w:hAnsi="Book Antiqua"/>
                <w:b/>
                <w:caps/>
                <w:sz w:val="24"/>
                <w:szCs w:val="24"/>
                <w:lang w:val="en-GB" w:eastAsia="zh-CN"/>
              </w:rPr>
              <w:t xml:space="preserve">1 </w:t>
            </w:r>
            <w:r w:rsidRPr="003772D9">
              <w:rPr>
                <w:rFonts w:ascii="Book Antiqua" w:hAnsi="Book Antiqua"/>
                <w:b/>
                <w:caps/>
                <w:sz w:val="24"/>
                <w:szCs w:val="24"/>
                <w:lang w:val="en-GB"/>
              </w:rPr>
              <w:t>S</w:t>
            </w:r>
            <w:r w:rsidRPr="003772D9">
              <w:rPr>
                <w:rFonts w:ascii="Book Antiqua" w:hAnsi="Book Antiqua"/>
                <w:b/>
                <w:sz w:val="24"/>
                <w:szCs w:val="24"/>
                <w:lang w:val="en-GB"/>
              </w:rPr>
              <w:t>ummary of studies that have determined prevalence of IBS-like symptoms in quiescent</w:t>
            </w:r>
            <w:r w:rsidRPr="003772D9">
              <w:rPr>
                <w:rFonts w:ascii="Book Antiqua" w:hAnsi="Book Antiqua"/>
                <w:b/>
                <w:caps/>
                <w:sz w:val="24"/>
                <w:szCs w:val="24"/>
                <w:lang w:val="en-GB"/>
              </w:rPr>
              <w:t xml:space="preserve"> IBD</w:t>
            </w:r>
          </w:p>
        </w:tc>
      </w:tr>
      <w:tr w:rsidR="00E567FB" w:rsidRPr="003772D9" w:rsidTr="003772D9">
        <w:tc>
          <w:tcPr>
            <w:tcW w:w="2070" w:type="dxa"/>
          </w:tcPr>
          <w:p w:rsidR="00E567FB" w:rsidRPr="003772D9" w:rsidRDefault="00E567FB" w:rsidP="003772D9">
            <w:pPr>
              <w:spacing w:after="0" w:line="360" w:lineRule="auto"/>
              <w:jc w:val="both"/>
              <w:rPr>
                <w:rFonts w:ascii="Book Antiqua" w:hAnsi="Book Antiqua"/>
                <w:b/>
                <w:bCs/>
                <w:iCs/>
                <w:caps/>
                <w:color w:val="0F243E"/>
                <w:sz w:val="24"/>
                <w:szCs w:val="24"/>
                <w:lang w:eastAsia="zh-CN"/>
              </w:rPr>
            </w:pPr>
            <w:r w:rsidRPr="003772D9">
              <w:rPr>
                <w:rFonts w:ascii="Book Antiqua" w:hAnsi="Book Antiqua"/>
                <w:b/>
                <w:bCs/>
                <w:iCs/>
                <w:color w:val="0F243E"/>
                <w:sz w:val="24"/>
                <w:szCs w:val="24"/>
                <w:lang w:eastAsia="zh-CN"/>
              </w:rPr>
              <w:t>Ref</w:t>
            </w:r>
            <w:r w:rsidRPr="003772D9">
              <w:rPr>
                <w:rFonts w:ascii="Book Antiqua" w:hAnsi="Book Antiqua"/>
                <w:b/>
                <w:bCs/>
                <w:iCs/>
                <w:caps/>
                <w:color w:val="0F243E"/>
                <w:sz w:val="24"/>
                <w:szCs w:val="24"/>
                <w:lang w:eastAsia="zh-CN"/>
              </w:rPr>
              <w:t>.</w:t>
            </w:r>
          </w:p>
        </w:tc>
        <w:tc>
          <w:tcPr>
            <w:tcW w:w="1157" w:type="dxa"/>
          </w:tcPr>
          <w:p w:rsidR="00E567FB" w:rsidRPr="003772D9" w:rsidRDefault="00E567FB" w:rsidP="003772D9">
            <w:pPr>
              <w:spacing w:after="0" w:line="360" w:lineRule="auto"/>
              <w:jc w:val="both"/>
              <w:rPr>
                <w:rFonts w:ascii="Book Antiqua" w:hAnsi="Book Antiqua"/>
                <w:b/>
                <w:bCs/>
                <w:iCs/>
                <w:caps/>
                <w:color w:val="0F243E"/>
                <w:sz w:val="24"/>
                <w:szCs w:val="24"/>
              </w:rPr>
            </w:pPr>
            <w:r w:rsidRPr="003772D9">
              <w:rPr>
                <w:rFonts w:ascii="Book Antiqua" w:hAnsi="Book Antiqua"/>
                <w:b/>
                <w:bCs/>
                <w:iCs/>
                <w:color w:val="0F243E"/>
                <w:sz w:val="24"/>
                <w:szCs w:val="24"/>
              </w:rPr>
              <w:t>Type</w:t>
            </w:r>
          </w:p>
        </w:tc>
        <w:tc>
          <w:tcPr>
            <w:tcW w:w="1701" w:type="dxa"/>
          </w:tcPr>
          <w:p w:rsidR="00E567FB" w:rsidRPr="003772D9" w:rsidRDefault="00E567FB" w:rsidP="003772D9">
            <w:pPr>
              <w:spacing w:after="0" w:line="360" w:lineRule="auto"/>
              <w:jc w:val="both"/>
              <w:rPr>
                <w:rFonts w:ascii="Book Antiqua" w:hAnsi="Book Antiqua"/>
                <w:b/>
                <w:bCs/>
                <w:iCs/>
                <w:caps/>
                <w:color w:val="0F243E"/>
                <w:sz w:val="24"/>
                <w:szCs w:val="24"/>
              </w:rPr>
            </w:pPr>
            <w:r w:rsidRPr="003772D9">
              <w:rPr>
                <w:rFonts w:ascii="Book Antiqua" w:hAnsi="Book Antiqua"/>
                <w:b/>
                <w:bCs/>
                <w:iCs/>
                <w:caps/>
                <w:color w:val="0F243E"/>
                <w:sz w:val="24"/>
                <w:szCs w:val="24"/>
              </w:rPr>
              <w:t>S</w:t>
            </w:r>
            <w:r w:rsidRPr="003772D9">
              <w:rPr>
                <w:rFonts w:ascii="Book Antiqua" w:hAnsi="Book Antiqua"/>
                <w:b/>
                <w:bCs/>
                <w:iCs/>
                <w:color w:val="0F243E"/>
                <w:sz w:val="24"/>
                <w:szCs w:val="24"/>
              </w:rPr>
              <w:t xml:space="preserve">ample size </w:t>
            </w:r>
            <w:r w:rsidRPr="003772D9">
              <w:rPr>
                <w:rFonts w:ascii="Book Antiqua" w:hAnsi="Book Antiqua"/>
                <w:b/>
                <w:bCs/>
                <w:iCs/>
                <w:caps/>
                <w:color w:val="0F243E"/>
                <w:sz w:val="24"/>
                <w:szCs w:val="24"/>
              </w:rPr>
              <w:t>(CD/UC)</w:t>
            </w:r>
          </w:p>
        </w:tc>
        <w:tc>
          <w:tcPr>
            <w:tcW w:w="3897" w:type="dxa"/>
          </w:tcPr>
          <w:p w:rsidR="00E567FB" w:rsidRPr="003772D9" w:rsidRDefault="00E567FB" w:rsidP="003772D9">
            <w:pPr>
              <w:spacing w:after="0" w:line="360" w:lineRule="auto"/>
              <w:jc w:val="both"/>
              <w:rPr>
                <w:rFonts w:ascii="Book Antiqua" w:hAnsi="Book Antiqua"/>
                <w:b/>
                <w:bCs/>
                <w:iCs/>
                <w:caps/>
                <w:color w:val="0F243E"/>
                <w:sz w:val="24"/>
                <w:szCs w:val="24"/>
                <w:lang w:val="en-GB"/>
              </w:rPr>
            </w:pPr>
            <w:r w:rsidRPr="003772D9">
              <w:rPr>
                <w:rFonts w:ascii="Book Antiqua" w:hAnsi="Book Antiqua"/>
                <w:b/>
                <w:bCs/>
                <w:iCs/>
                <w:caps/>
                <w:color w:val="0F243E"/>
                <w:sz w:val="24"/>
                <w:szCs w:val="24"/>
                <w:lang w:val="en-GB"/>
              </w:rPr>
              <w:t>C</w:t>
            </w:r>
            <w:r w:rsidRPr="003772D9">
              <w:rPr>
                <w:rFonts w:ascii="Book Antiqua" w:hAnsi="Book Antiqua"/>
                <w:b/>
                <w:bCs/>
                <w:iCs/>
                <w:color w:val="0F243E"/>
                <w:sz w:val="24"/>
                <w:szCs w:val="24"/>
                <w:lang w:val="en-GB"/>
              </w:rPr>
              <w:t>riteria used to define IBD remission</w:t>
            </w:r>
          </w:p>
        </w:tc>
        <w:tc>
          <w:tcPr>
            <w:tcW w:w="2907" w:type="dxa"/>
          </w:tcPr>
          <w:p w:rsidR="00E567FB" w:rsidRPr="003772D9" w:rsidRDefault="00E567FB" w:rsidP="003772D9">
            <w:pPr>
              <w:spacing w:after="0" w:line="360" w:lineRule="auto"/>
              <w:jc w:val="both"/>
              <w:rPr>
                <w:rFonts w:ascii="Book Antiqua" w:hAnsi="Book Antiqua"/>
                <w:b/>
                <w:caps/>
                <w:color w:val="0F243E"/>
                <w:sz w:val="24"/>
                <w:szCs w:val="24"/>
                <w:lang w:val="en-US"/>
              </w:rPr>
            </w:pPr>
            <w:r w:rsidRPr="003772D9">
              <w:rPr>
                <w:rFonts w:ascii="Book Antiqua" w:hAnsi="Book Antiqua"/>
                <w:b/>
                <w:caps/>
                <w:color w:val="0F243E"/>
                <w:sz w:val="24"/>
                <w:szCs w:val="24"/>
                <w:lang w:val="en-US"/>
              </w:rPr>
              <w:t>E</w:t>
            </w:r>
            <w:r w:rsidRPr="003772D9">
              <w:rPr>
                <w:rFonts w:ascii="Book Antiqua" w:hAnsi="Book Antiqua"/>
                <w:b/>
                <w:color w:val="0F243E"/>
                <w:sz w:val="24"/>
                <w:szCs w:val="24"/>
                <w:lang w:val="en-US"/>
              </w:rPr>
              <w:t>xclusions (IBD characteristics or previous surgery</w:t>
            </w:r>
            <w:r w:rsidRPr="003772D9">
              <w:rPr>
                <w:rFonts w:ascii="Book Antiqua" w:hAnsi="Book Antiqua"/>
                <w:b/>
                <w:caps/>
                <w:color w:val="0F243E"/>
                <w:sz w:val="24"/>
                <w:szCs w:val="24"/>
                <w:lang w:val="en-US"/>
              </w:rPr>
              <w:t>)</w:t>
            </w:r>
          </w:p>
        </w:tc>
        <w:tc>
          <w:tcPr>
            <w:tcW w:w="1701" w:type="dxa"/>
          </w:tcPr>
          <w:p w:rsidR="00E567FB" w:rsidRPr="003772D9" w:rsidRDefault="00E567FB" w:rsidP="003772D9">
            <w:pPr>
              <w:spacing w:after="0" w:line="360" w:lineRule="auto"/>
              <w:jc w:val="both"/>
              <w:rPr>
                <w:rFonts w:ascii="Book Antiqua" w:hAnsi="Book Antiqua"/>
                <w:b/>
                <w:bCs/>
                <w:iCs/>
                <w:caps/>
                <w:color w:val="0F243E"/>
                <w:sz w:val="24"/>
                <w:szCs w:val="24"/>
                <w:lang w:val="en-GB"/>
              </w:rPr>
            </w:pPr>
            <w:r w:rsidRPr="003772D9">
              <w:rPr>
                <w:rFonts w:ascii="Book Antiqua" w:hAnsi="Book Antiqua"/>
                <w:b/>
                <w:bCs/>
                <w:iCs/>
                <w:caps/>
                <w:color w:val="0F243E"/>
                <w:sz w:val="24"/>
                <w:szCs w:val="24"/>
                <w:lang w:val="en-GB"/>
              </w:rPr>
              <w:t>C</w:t>
            </w:r>
            <w:r w:rsidRPr="003772D9">
              <w:rPr>
                <w:rFonts w:ascii="Book Antiqua" w:hAnsi="Book Antiqua"/>
                <w:b/>
                <w:bCs/>
                <w:iCs/>
                <w:color w:val="0F243E"/>
                <w:sz w:val="24"/>
                <w:szCs w:val="24"/>
                <w:lang w:val="en-GB"/>
              </w:rPr>
              <w:t>riteria used to define</w:t>
            </w:r>
            <w:r w:rsidRPr="003772D9">
              <w:rPr>
                <w:rFonts w:ascii="Book Antiqua" w:hAnsi="Book Antiqua"/>
                <w:b/>
                <w:bCs/>
                <w:iCs/>
                <w:caps/>
                <w:color w:val="0F243E"/>
                <w:sz w:val="24"/>
                <w:szCs w:val="24"/>
                <w:lang w:val="en-GB"/>
              </w:rPr>
              <w:t xml:space="preserve"> IBS</w:t>
            </w:r>
          </w:p>
        </w:tc>
        <w:tc>
          <w:tcPr>
            <w:tcW w:w="2977" w:type="dxa"/>
          </w:tcPr>
          <w:p w:rsidR="00E567FB" w:rsidRPr="003772D9" w:rsidRDefault="00E567FB" w:rsidP="003772D9">
            <w:pPr>
              <w:spacing w:after="0" w:line="360" w:lineRule="auto"/>
              <w:jc w:val="both"/>
              <w:rPr>
                <w:rFonts w:ascii="Book Antiqua" w:hAnsi="Book Antiqua"/>
                <w:b/>
                <w:bCs/>
                <w:iCs/>
                <w:caps/>
                <w:color w:val="0F243E"/>
                <w:sz w:val="24"/>
                <w:szCs w:val="24"/>
                <w:lang w:eastAsia="zh-CN"/>
              </w:rPr>
            </w:pPr>
            <w:r w:rsidRPr="003772D9">
              <w:rPr>
                <w:rFonts w:ascii="Book Antiqua" w:hAnsi="Book Antiqua"/>
                <w:b/>
                <w:bCs/>
                <w:iCs/>
                <w:caps/>
                <w:color w:val="0F243E"/>
                <w:sz w:val="24"/>
                <w:szCs w:val="24"/>
              </w:rPr>
              <w:t>IBD-IBS p</w:t>
            </w:r>
            <w:r w:rsidRPr="003772D9">
              <w:rPr>
                <w:rFonts w:ascii="Book Antiqua" w:hAnsi="Book Antiqua"/>
                <w:b/>
                <w:bCs/>
                <w:iCs/>
                <w:color w:val="0F243E"/>
                <w:sz w:val="24"/>
                <w:szCs w:val="24"/>
              </w:rPr>
              <w:t>revalence</w:t>
            </w:r>
            <w:r w:rsidRPr="003772D9">
              <w:rPr>
                <w:rFonts w:ascii="Book Antiqua" w:hAnsi="Book Antiqua"/>
                <w:b/>
                <w:bCs/>
                <w:iCs/>
                <w:color w:val="0F243E"/>
                <w:sz w:val="24"/>
                <w:szCs w:val="24"/>
                <w:lang w:eastAsia="zh-CN"/>
              </w:rPr>
              <w:t xml:space="preserve"> </w:t>
            </w:r>
            <w:r w:rsidRPr="003772D9">
              <w:rPr>
                <w:rFonts w:ascii="Book Antiqua" w:hAnsi="Book Antiqua"/>
                <w:b/>
                <w:bCs/>
                <w:i/>
                <w:iCs/>
                <w:color w:val="0F243E"/>
                <w:sz w:val="24"/>
                <w:szCs w:val="24"/>
                <w:lang w:eastAsia="zh-CN"/>
              </w:rPr>
              <w:t>n</w:t>
            </w:r>
            <w:r w:rsidRPr="003772D9">
              <w:rPr>
                <w:rFonts w:ascii="Book Antiqua" w:hAnsi="Book Antiqua"/>
                <w:b/>
                <w:bCs/>
                <w:iCs/>
                <w:color w:val="0F243E"/>
                <w:sz w:val="24"/>
                <w:szCs w:val="24"/>
                <w:lang w:eastAsia="zh-CN"/>
              </w:rPr>
              <w:t xml:space="preserve"> (%)</w:t>
            </w:r>
          </w:p>
        </w:tc>
      </w:tr>
      <w:tr w:rsidR="00E567FB" w:rsidRPr="003772D9" w:rsidTr="003772D9">
        <w:tc>
          <w:tcPr>
            <w:tcW w:w="2070" w:type="dxa"/>
          </w:tcPr>
          <w:p w:rsidR="00E567FB" w:rsidRPr="003772D9" w:rsidRDefault="00E567FB" w:rsidP="003772D9">
            <w:pPr>
              <w:spacing w:after="0" w:line="360" w:lineRule="auto"/>
              <w:jc w:val="both"/>
              <w:rPr>
                <w:rFonts w:ascii="Book Antiqua" w:hAnsi="Book Antiqua"/>
                <w:bCs/>
                <w:sz w:val="24"/>
                <w:szCs w:val="24"/>
              </w:rPr>
            </w:pPr>
            <w:r w:rsidRPr="003772D9">
              <w:rPr>
                <w:rFonts w:ascii="Book Antiqua" w:hAnsi="Book Antiqua"/>
                <w:bCs/>
                <w:sz w:val="24"/>
                <w:szCs w:val="24"/>
              </w:rPr>
              <w:t xml:space="preserve">Isgar </w:t>
            </w:r>
            <w:r w:rsidRPr="003772D9">
              <w:rPr>
                <w:rFonts w:ascii="Book Antiqua" w:hAnsi="Book Antiqua"/>
                <w:bCs/>
                <w:i/>
                <w:sz w:val="24"/>
                <w:szCs w:val="24"/>
              </w:rPr>
              <w:t>et al</w:t>
            </w:r>
            <w:r w:rsidRPr="003772D9">
              <w:rPr>
                <w:rFonts w:ascii="Book Antiqua" w:hAnsi="Book Antiqua"/>
                <w:bCs/>
                <w:sz w:val="24"/>
                <w:szCs w:val="24"/>
                <w:vertAlign w:val="superscript"/>
              </w:rPr>
              <w:t>[1]</w:t>
            </w:r>
          </w:p>
        </w:tc>
        <w:tc>
          <w:tcPr>
            <w:tcW w:w="115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Case-control</w:t>
            </w:r>
          </w:p>
        </w:tc>
        <w:tc>
          <w:tcPr>
            <w:tcW w:w="1701"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98 (0/98)</w:t>
            </w:r>
          </w:p>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98 non-IBD controls</w:t>
            </w:r>
          </w:p>
        </w:tc>
        <w:tc>
          <w:tcPr>
            <w:tcW w:w="389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Endoscopic remission, steroid-free</w:t>
            </w:r>
          </w:p>
        </w:tc>
        <w:tc>
          <w:tcPr>
            <w:tcW w:w="290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Not further specified</w:t>
            </w:r>
          </w:p>
        </w:tc>
        <w:tc>
          <w:tcPr>
            <w:tcW w:w="1701"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Manning</w:t>
            </w:r>
          </w:p>
        </w:tc>
        <w:tc>
          <w:tcPr>
            <w:tcW w:w="297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UC: 33 (33.7)</w:t>
            </w:r>
          </w:p>
        </w:tc>
      </w:tr>
      <w:tr w:rsidR="00E567FB" w:rsidRPr="003772D9" w:rsidTr="003772D9">
        <w:trPr>
          <w:trHeight w:val="1168"/>
        </w:trPr>
        <w:tc>
          <w:tcPr>
            <w:tcW w:w="2070" w:type="dxa"/>
          </w:tcPr>
          <w:p w:rsidR="00E567FB" w:rsidRPr="003772D9" w:rsidRDefault="00E567FB" w:rsidP="003772D9">
            <w:pPr>
              <w:spacing w:after="0" w:line="360" w:lineRule="auto"/>
              <w:jc w:val="both"/>
              <w:rPr>
                <w:rFonts w:ascii="Book Antiqua" w:hAnsi="Book Antiqua"/>
                <w:bCs/>
                <w:sz w:val="24"/>
                <w:szCs w:val="24"/>
              </w:rPr>
            </w:pPr>
            <w:r w:rsidRPr="003772D9">
              <w:rPr>
                <w:rFonts w:ascii="Book Antiqua" w:hAnsi="Book Antiqua"/>
                <w:bCs/>
                <w:sz w:val="24"/>
                <w:szCs w:val="24"/>
              </w:rPr>
              <w:t xml:space="preserve">Simren </w:t>
            </w:r>
            <w:r w:rsidRPr="003772D9">
              <w:rPr>
                <w:rFonts w:ascii="Book Antiqua" w:hAnsi="Book Antiqua"/>
                <w:bCs/>
                <w:i/>
                <w:sz w:val="24"/>
                <w:szCs w:val="24"/>
              </w:rPr>
              <w:t xml:space="preserve"> et al</w:t>
            </w:r>
            <w:r w:rsidRPr="003772D9">
              <w:rPr>
                <w:rFonts w:ascii="Book Antiqua" w:hAnsi="Book Antiqua"/>
                <w:bCs/>
                <w:sz w:val="24"/>
                <w:szCs w:val="24"/>
                <w:vertAlign w:val="superscript"/>
              </w:rPr>
              <w:t>[2]</w:t>
            </w:r>
            <w:r w:rsidRPr="003772D9">
              <w:rPr>
                <w:rFonts w:ascii="Book Antiqua" w:hAnsi="Book Antiqua"/>
                <w:bCs/>
                <w:sz w:val="24"/>
                <w:szCs w:val="24"/>
              </w:rPr>
              <w:t xml:space="preserve"> </w:t>
            </w:r>
          </w:p>
        </w:tc>
        <w:tc>
          <w:tcPr>
            <w:tcW w:w="115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Cross-sectional</w:t>
            </w:r>
          </w:p>
        </w:tc>
        <w:tc>
          <w:tcPr>
            <w:tcW w:w="1701"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83 (40/43)</w:t>
            </w:r>
          </w:p>
        </w:tc>
        <w:tc>
          <w:tcPr>
            <w:tcW w:w="3897" w:type="dxa"/>
          </w:tcPr>
          <w:p w:rsidR="00E567FB" w:rsidRPr="003772D9" w:rsidRDefault="00E567FB" w:rsidP="003772D9">
            <w:pPr>
              <w:spacing w:after="0" w:line="360" w:lineRule="auto"/>
              <w:jc w:val="both"/>
              <w:rPr>
                <w:rFonts w:ascii="Book Antiqua" w:hAnsi="Book Antiqua"/>
                <w:sz w:val="24"/>
                <w:szCs w:val="24"/>
                <w:lang w:val="en-US"/>
              </w:rPr>
            </w:pPr>
            <w:r w:rsidRPr="003772D9">
              <w:rPr>
                <w:rFonts w:ascii="Book Antiqua" w:hAnsi="Book Antiqua"/>
                <w:sz w:val="24"/>
                <w:szCs w:val="24"/>
                <w:lang w:val="en-US"/>
              </w:rPr>
              <w:t>CD: Physician global assessment, endoscopic/radiological remission and normal inflammatory markers (Hb, ESR, CRP, platelets, albumin).</w:t>
            </w:r>
          </w:p>
          <w:p w:rsidR="00E567FB" w:rsidRPr="003772D9" w:rsidRDefault="00E567FB" w:rsidP="003772D9">
            <w:pPr>
              <w:spacing w:after="0" w:line="360" w:lineRule="auto"/>
              <w:jc w:val="both"/>
              <w:rPr>
                <w:rFonts w:ascii="Book Antiqua" w:hAnsi="Book Antiqua"/>
                <w:sz w:val="24"/>
                <w:szCs w:val="24"/>
                <w:lang w:val="en-US"/>
              </w:rPr>
            </w:pPr>
            <w:r w:rsidRPr="003772D9">
              <w:rPr>
                <w:rFonts w:ascii="Book Antiqua" w:hAnsi="Book Antiqua"/>
                <w:sz w:val="24"/>
                <w:szCs w:val="24"/>
                <w:lang w:val="en-US"/>
              </w:rPr>
              <w:t>UC: Endoscopic remission, no blood nor mucus, normal CRP.</w:t>
            </w:r>
          </w:p>
        </w:tc>
        <w:tc>
          <w:tcPr>
            <w:tcW w:w="2907" w:type="dxa"/>
          </w:tcPr>
          <w:p w:rsidR="00E567FB" w:rsidRPr="003772D9" w:rsidRDefault="00E567FB" w:rsidP="003772D9">
            <w:pPr>
              <w:spacing w:after="0" w:line="360" w:lineRule="auto"/>
              <w:jc w:val="both"/>
              <w:rPr>
                <w:rFonts w:ascii="Book Antiqua" w:hAnsi="Book Antiqua"/>
                <w:sz w:val="24"/>
                <w:szCs w:val="24"/>
                <w:lang w:val="en-US"/>
              </w:rPr>
            </w:pPr>
            <w:r w:rsidRPr="003772D9">
              <w:rPr>
                <w:rFonts w:ascii="Book Antiqua" w:hAnsi="Book Antiqua"/>
                <w:sz w:val="24"/>
                <w:szCs w:val="24"/>
                <w:lang w:val="en-US"/>
              </w:rPr>
              <w:t>Stenotic CD.</w:t>
            </w:r>
          </w:p>
          <w:p w:rsidR="00E567FB" w:rsidRPr="003772D9" w:rsidRDefault="00E567FB" w:rsidP="003772D9">
            <w:pPr>
              <w:spacing w:after="0" w:line="360" w:lineRule="auto"/>
              <w:jc w:val="both"/>
              <w:rPr>
                <w:rFonts w:ascii="Book Antiqua" w:hAnsi="Book Antiqua"/>
                <w:sz w:val="24"/>
                <w:szCs w:val="24"/>
                <w:lang w:val="en-US"/>
              </w:rPr>
            </w:pPr>
            <w:r w:rsidRPr="003772D9">
              <w:rPr>
                <w:rFonts w:ascii="Book Antiqua" w:hAnsi="Book Antiqua"/>
                <w:sz w:val="24"/>
                <w:szCs w:val="24"/>
                <w:lang w:val="en-US"/>
              </w:rPr>
              <w:t>CD patients with &gt;</w:t>
            </w:r>
            <w:r w:rsidRPr="003772D9">
              <w:rPr>
                <w:rFonts w:ascii="Book Antiqua" w:hAnsi="Book Antiqua"/>
                <w:sz w:val="24"/>
                <w:szCs w:val="24"/>
                <w:lang w:val="en-US" w:eastAsia="zh-CN"/>
              </w:rPr>
              <w:t xml:space="preserve"> </w:t>
            </w:r>
            <w:r w:rsidRPr="003772D9">
              <w:rPr>
                <w:rFonts w:ascii="Book Antiqua" w:hAnsi="Book Antiqua"/>
                <w:sz w:val="24"/>
                <w:szCs w:val="24"/>
                <w:lang w:val="en-US"/>
              </w:rPr>
              <w:t>2 surgeries.</w:t>
            </w:r>
          </w:p>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Significant comorbidities.</w:t>
            </w:r>
          </w:p>
        </w:tc>
        <w:tc>
          <w:tcPr>
            <w:tcW w:w="1701" w:type="dxa"/>
          </w:tcPr>
          <w:p w:rsidR="00E567FB" w:rsidRPr="003772D9" w:rsidRDefault="00E567FB" w:rsidP="003772D9">
            <w:pPr>
              <w:spacing w:after="0" w:line="360" w:lineRule="auto"/>
              <w:jc w:val="both"/>
              <w:rPr>
                <w:rFonts w:ascii="Book Antiqua" w:hAnsi="Book Antiqua"/>
                <w:sz w:val="24"/>
                <w:szCs w:val="24"/>
                <w:lang w:val="en-GB"/>
              </w:rPr>
            </w:pPr>
            <w:r w:rsidRPr="003772D9">
              <w:rPr>
                <w:rFonts w:ascii="Book Antiqua" w:hAnsi="Book Antiqua"/>
                <w:sz w:val="24"/>
                <w:szCs w:val="24"/>
                <w:lang w:val="en-GB"/>
              </w:rPr>
              <w:t>Gastrointestinal</w:t>
            </w:r>
            <w:bookmarkStart w:id="7" w:name="_GoBack"/>
            <w:bookmarkEnd w:id="7"/>
            <w:r w:rsidRPr="003772D9">
              <w:rPr>
                <w:rFonts w:ascii="Book Antiqua" w:hAnsi="Book Antiqua"/>
                <w:sz w:val="24"/>
                <w:szCs w:val="24"/>
                <w:lang w:val="en-GB"/>
              </w:rPr>
              <w:t xml:space="preserve"> symptom questionnaire validated</w:t>
            </w:r>
          </w:p>
        </w:tc>
        <w:tc>
          <w:tcPr>
            <w:tcW w:w="297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37 (44.6)</w:t>
            </w:r>
          </w:p>
          <w:p w:rsidR="00E567FB" w:rsidRPr="003772D9" w:rsidRDefault="00E567FB" w:rsidP="003772D9">
            <w:pPr>
              <w:pStyle w:val="ListParagraph"/>
              <w:spacing w:after="0" w:line="360" w:lineRule="auto"/>
              <w:ind w:left="223"/>
              <w:contextualSpacing/>
              <w:jc w:val="both"/>
              <w:rPr>
                <w:rFonts w:ascii="Book Antiqua" w:hAnsi="Book Antiqua"/>
                <w:sz w:val="24"/>
                <w:szCs w:val="24"/>
              </w:rPr>
            </w:pPr>
            <w:r w:rsidRPr="003772D9">
              <w:rPr>
                <w:rFonts w:ascii="Book Antiqua" w:hAnsi="Book Antiqua"/>
                <w:sz w:val="24"/>
                <w:szCs w:val="24"/>
              </w:rPr>
              <w:t>CD: 23 (57)</w:t>
            </w:r>
          </w:p>
          <w:p w:rsidR="00E567FB" w:rsidRPr="003772D9" w:rsidRDefault="00E567FB" w:rsidP="003772D9">
            <w:pPr>
              <w:pStyle w:val="ListParagraph"/>
              <w:spacing w:after="0" w:line="360" w:lineRule="auto"/>
              <w:ind w:left="223"/>
              <w:contextualSpacing/>
              <w:jc w:val="both"/>
              <w:rPr>
                <w:rFonts w:ascii="Book Antiqua" w:hAnsi="Book Antiqua"/>
                <w:sz w:val="24"/>
                <w:szCs w:val="24"/>
              </w:rPr>
            </w:pPr>
            <w:r w:rsidRPr="003772D9">
              <w:rPr>
                <w:rFonts w:ascii="Book Antiqua" w:hAnsi="Book Antiqua"/>
                <w:sz w:val="24"/>
                <w:szCs w:val="24"/>
              </w:rPr>
              <w:t>UC: 14 (33)</w:t>
            </w:r>
          </w:p>
          <w:p w:rsidR="00E567FB" w:rsidRPr="003772D9" w:rsidRDefault="00E567FB" w:rsidP="003772D9">
            <w:pPr>
              <w:spacing w:after="0" w:line="360" w:lineRule="auto"/>
              <w:jc w:val="both"/>
              <w:rPr>
                <w:rFonts w:ascii="Book Antiqua" w:hAnsi="Book Antiqua"/>
                <w:sz w:val="24"/>
                <w:szCs w:val="24"/>
              </w:rPr>
            </w:pPr>
          </w:p>
        </w:tc>
      </w:tr>
      <w:tr w:rsidR="00E567FB" w:rsidRPr="003772D9" w:rsidTr="003772D9">
        <w:tc>
          <w:tcPr>
            <w:tcW w:w="2070" w:type="dxa"/>
          </w:tcPr>
          <w:p w:rsidR="00E567FB" w:rsidRPr="003772D9" w:rsidRDefault="00E567FB" w:rsidP="003772D9">
            <w:pPr>
              <w:spacing w:after="0" w:line="360" w:lineRule="auto"/>
              <w:jc w:val="both"/>
              <w:rPr>
                <w:rFonts w:ascii="Book Antiqua" w:hAnsi="Book Antiqua"/>
                <w:bCs/>
                <w:sz w:val="24"/>
                <w:szCs w:val="24"/>
              </w:rPr>
            </w:pPr>
            <w:r w:rsidRPr="003772D9">
              <w:rPr>
                <w:rFonts w:ascii="Book Antiqua" w:hAnsi="Book Antiqua"/>
                <w:bCs/>
                <w:sz w:val="24"/>
                <w:szCs w:val="24"/>
              </w:rPr>
              <w:t xml:space="preserve">Zaman </w:t>
            </w:r>
            <w:r w:rsidRPr="003772D9">
              <w:rPr>
                <w:rFonts w:ascii="Book Antiqua" w:hAnsi="Book Antiqua"/>
                <w:bCs/>
                <w:i/>
                <w:sz w:val="24"/>
                <w:szCs w:val="24"/>
              </w:rPr>
              <w:t xml:space="preserve"> et al</w:t>
            </w:r>
            <w:r w:rsidRPr="003772D9">
              <w:rPr>
                <w:rFonts w:ascii="Book Antiqua" w:hAnsi="Book Antiqua"/>
                <w:bCs/>
                <w:sz w:val="24"/>
                <w:szCs w:val="24"/>
                <w:vertAlign w:val="superscript"/>
              </w:rPr>
              <w:t xml:space="preserve">[43] </w:t>
            </w:r>
          </w:p>
        </w:tc>
        <w:tc>
          <w:tcPr>
            <w:tcW w:w="1157" w:type="dxa"/>
          </w:tcPr>
          <w:p w:rsidR="00E567FB" w:rsidRPr="003772D9" w:rsidRDefault="00E567FB" w:rsidP="003772D9">
            <w:pPr>
              <w:spacing w:after="0" w:line="360" w:lineRule="auto"/>
              <w:jc w:val="both"/>
              <w:rPr>
                <w:rFonts w:ascii="Book Antiqua" w:hAnsi="Book Antiqua"/>
                <w:sz w:val="24"/>
                <w:szCs w:val="24"/>
                <w:lang w:val="en-GB"/>
              </w:rPr>
            </w:pPr>
            <w:r w:rsidRPr="003772D9">
              <w:rPr>
                <w:rFonts w:ascii="Book Antiqua" w:hAnsi="Book Antiqua"/>
                <w:sz w:val="24"/>
                <w:szCs w:val="24"/>
                <w:lang w:val="en-GB"/>
              </w:rPr>
              <w:t>Cross-sectional</w:t>
            </w:r>
          </w:p>
        </w:tc>
        <w:tc>
          <w:tcPr>
            <w:tcW w:w="1701" w:type="dxa"/>
          </w:tcPr>
          <w:p w:rsidR="00E567FB" w:rsidRPr="003772D9" w:rsidRDefault="00E567FB" w:rsidP="003772D9">
            <w:pPr>
              <w:spacing w:after="0" w:line="360" w:lineRule="auto"/>
              <w:jc w:val="both"/>
              <w:rPr>
                <w:rFonts w:ascii="Book Antiqua" w:hAnsi="Book Antiqua"/>
                <w:sz w:val="24"/>
                <w:szCs w:val="24"/>
                <w:lang w:val="en-GB"/>
              </w:rPr>
            </w:pPr>
            <w:r w:rsidRPr="003772D9">
              <w:rPr>
                <w:rFonts w:ascii="Book Antiqua" w:hAnsi="Book Antiqua"/>
                <w:sz w:val="24"/>
                <w:szCs w:val="24"/>
                <w:lang w:val="en-GB"/>
              </w:rPr>
              <w:t>55 (30/25)</w:t>
            </w:r>
          </w:p>
        </w:tc>
        <w:tc>
          <w:tcPr>
            <w:tcW w:w="3897" w:type="dxa"/>
          </w:tcPr>
          <w:p w:rsidR="00E567FB" w:rsidRPr="003772D9" w:rsidRDefault="00E567FB" w:rsidP="003772D9">
            <w:pPr>
              <w:spacing w:after="0" w:line="360" w:lineRule="auto"/>
              <w:jc w:val="both"/>
              <w:rPr>
                <w:rFonts w:ascii="Book Antiqua" w:hAnsi="Book Antiqua"/>
                <w:sz w:val="24"/>
                <w:szCs w:val="24"/>
                <w:lang w:val="en-GB"/>
              </w:rPr>
            </w:pPr>
            <w:r w:rsidRPr="003772D9">
              <w:rPr>
                <w:rFonts w:ascii="Book Antiqua" w:hAnsi="Book Antiqua"/>
                <w:sz w:val="24"/>
                <w:szCs w:val="24"/>
                <w:lang w:val="en-GB"/>
              </w:rPr>
              <w:t>Stable symptoms, no changes in  medication for 3 months</w:t>
            </w:r>
          </w:p>
        </w:tc>
        <w:tc>
          <w:tcPr>
            <w:tcW w:w="290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Not available</w:t>
            </w:r>
          </w:p>
        </w:tc>
        <w:tc>
          <w:tcPr>
            <w:tcW w:w="1701"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Rome II</w:t>
            </w:r>
          </w:p>
        </w:tc>
        <w:tc>
          <w:tcPr>
            <w:tcW w:w="297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35 (63.6)</w:t>
            </w:r>
          </w:p>
          <w:p w:rsidR="00E567FB" w:rsidRPr="003772D9" w:rsidRDefault="00E567FB" w:rsidP="003772D9">
            <w:pPr>
              <w:pStyle w:val="ListParagraph"/>
              <w:spacing w:after="0" w:line="360" w:lineRule="auto"/>
              <w:ind w:left="223"/>
              <w:contextualSpacing/>
              <w:jc w:val="both"/>
              <w:rPr>
                <w:rFonts w:ascii="Book Antiqua" w:hAnsi="Book Antiqua"/>
                <w:sz w:val="24"/>
                <w:szCs w:val="24"/>
              </w:rPr>
            </w:pPr>
            <w:r w:rsidRPr="003772D9">
              <w:rPr>
                <w:rFonts w:ascii="Book Antiqua" w:hAnsi="Book Antiqua"/>
                <w:sz w:val="24"/>
                <w:szCs w:val="24"/>
              </w:rPr>
              <w:t>CD: 20 (66.7)</w:t>
            </w:r>
          </w:p>
          <w:p w:rsidR="00E567FB" w:rsidRPr="003772D9" w:rsidRDefault="00E567FB" w:rsidP="003772D9">
            <w:pPr>
              <w:pStyle w:val="ListParagraph"/>
              <w:spacing w:after="0" w:line="360" w:lineRule="auto"/>
              <w:ind w:left="223"/>
              <w:contextualSpacing/>
              <w:jc w:val="both"/>
              <w:rPr>
                <w:rFonts w:ascii="Book Antiqua" w:hAnsi="Book Antiqua"/>
                <w:sz w:val="24"/>
                <w:szCs w:val="24"/>
              </w:rPr>
            </w:pPr>
            <w:r w:rsidRPr="003772D9">
              <w:rPr>
                <w:rFonts w:ascii="Book Antiqua" w:hAnsi="Book Antiqua"/>
                <w:sz w:val="24"/>
                <w:szCs w:val="24"/>
              </w:rPr>
              <w:t>UC: 15 (60)</w:t>
            </w:r>
          </w:p>
        </w:tc>
      </w:tr>
      <w:tr w:rsidR="00E567FB" w:rsidRPr="003772D9" w:rsidTr="003772D9">
        <w:tc>
          <w:tcPr>
            <w:tcW w:w="2070" w:type="dxa"/>
          </w:tcPr>
          <w:p w:rsidR="00E567FB" w:rsidRPr="003772D9" w:rsidRDefault="00E567FB" w:rsidP="003772D9">
            <w:pPr>
              <w:spacing w:after="0" w:line="360" w:lineRule="auto"/>
              <w:jc w:val="both"/>
              <w:rPr>
                <w:rFonts w:ascii="Book Antiqua" w:hAnsi="Book Antiqua"/>
                <w:bCs/>
                <w:sz w:val="24"/>
                <w:szCs w:val="24"/>
              </w:rPr>
            </w:pPr>
            <w:r w:rsidRPr="003772D9">
              <w:rPr>
                <w:rFonts w:ascii="Book Antiqua" w:hAnsi="Book Antiqua"/>
                <w:bCs/>
                <w:sz w:val="24"/>
                <w:szCs w:val="24"/>
              </w:rPr>
              <w:t>Minderhoud</w:t>
            </w:r>
            <w:r w:rsidRPr="003772D9">
              <w:rPr>
                <w:rFonts w:ascii="Book Antiqua" w:hAnsi="Book Antiqua"/>
                <w:bCs/>
                <w:i/>
                <w:sz w:val="24"/>
                <w:szCs w:val="24"/>
              </w:rPr>
              <w:t xml:space="preserve"> et al</w:t>
            </w:r>
            <w:r w:rsidRPr="003772D9">
              <w:rPr>
                <w:rFonts w:ascii="Book Antiqua" w:hAnsi="Book Antiqua"/>
                <w:bCs/>
                <w:sz w:val="24"/>
                <w:szCs w:val="24"/>
                <w:vertAlign w:val="superscript"/>
              </w:rPr>
              <w:t>[44]</w:t>
            </w:r>
          </w:p>
        </w:tc>
        <w:tc>
          <w:tcPr>
            <w:tcW w:w="115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Case-control</w:t>
            </w:r>
          </w:p>
        </w:tc>
        <w:tc>
          <w:tcPr>
            <w:tcW w:w="1701"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107(34/73)</w:t>
            </w:r>
          </w:p>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66 non-IBD controls</w:t>
            </w:r>
          </w:p>
        </w:tc>
        <w:tc>
          <w:tcPr>
            <w:tcW w:w="389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CD: CDAI&lt;150</w:t>
            </w:r>
          </w:p>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UC: CAIUC&lt;10</w:t>
            </w:r>
          </w:p>
        </w:tc>
        <w:tc>
          <w:tcPr>
            <w:tcW w:w="290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Significant comorbidities.</w:t>
            </w:r>
          </w:p>
        </w:tc>
        <w:tc>
          <w:tcPr>
            <w:tcW w:w="1701"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Manning</w:t>
            </w:r>
          </w:p>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Rome II</w:t>
            </w:r>
          </w:p>
        </w:tc>
        <w:tc>
          <w:tcPr>
            <w:tcW w:w="2977" w:type="dxa"/>
          </w:tcPr>
          <w:p w:rsidR="00E567FB" w:rsidRPr="003772D9" w:rsidRDefault="00E567FB" w:rsidP="003772D9">
            <w:pPr>
              <w:spacing w:after="0" w:line="360" w:lineRule="auto"/>
              <w:jc w:val="both"/>
              <w:rPr>
                <w:rFonts w:ascii="Book Antiqua" w:hAnsi="Book Antiqua"/>
                <w:sz w:val="24"/>
                <w:szCs w:val="24"/>
                <w:lang w:val="en-US"/>
              </w:rPr>
            </w:pPr>
            <w:r w:rsidRPr="003772D9">
              <w:rPr>
                <w:rFonts w:ascii="Book Antiqua" w:hAnsi="Book Antiqua"/>
                <w:sz w:val="24"/>
                <w:szCs w:val="24"/>
                <w:lang w:val="en-US"/>
              </w:rPr>
              <w:t>Manning: 33 (30.8)</w:t>
            </w:r>
          </w:p>
          <w:p w:rsidR="00E567FB" w:rsidRPr="003772D9" w:rsidRDefault="00E567FB" w:rsidP="003772D9">
            <w:pPr>
              <w:pStyle w:val="ListParagraph"/>
              <w:spacing w:after="0" w:line="360" w:lineRule="auto"/>
              <w:ind w:left="223"/>
              <w:contextualSpacing/>
              <w:jc w:val="both"/>
              <w:rPr>
                <w:rFonts w:ascii="Book Antiqua" w:hAnsi="Book Antiqua"/>
                <w:sz w:val="24"/>
                <w:szCs w:val="24"/>
                <w:lang w:val="en-US"/>
              </w:rPr>
            </w:pPr>
            <w:r w:rsidRPr="003772D9">
              <w:rPr>
                <w:rFonts w:ascii="Book Antiqua" w:hAnsi="Book Antiqua"/>
                <w:sz w:val="24"/>
                <w:szCs w:val="24"/>
                <w:lang w:val="en-US"/>
              </w:rPr>
              <w:t>CD: 8 (23.5)</w:t>
            </w:r>
          </w:p>
          <w:p w:rsidR="00E567FB" w:rsidRPr="003772D9" w:rsidRDefault="00E567FB" w:rsidP="003772D9">
            <w:pPr>
              <w:pStyle w:val="ListParagraph"/>
              <w:spacing w:after="0" w:line="360" w:lineRule="auto"/>
              <w:ind w:left="223"/>
              <w:contextualSpacing/>
              <w:jc w:val="both"/>
              <w:rPr>
                <w:rFonts w:ascii="Book Antiqua" w:hAnsi="Book Antiqua"/>
                <w:sz w:val="24"/>
                <w:szCs w:val="24"/>
                <w:lang w:val="en-US"/>
              </w:rPr>
            </w:pPr>
            <w:r w:rsidRPr="003772D9">
              <w:rPr>
                <w:rFonts w:ascii="Book Antiqua" w:hAnsi="Book Antiqua"/>
                <w:sz w:val="24"/>
                <w:szCs w:val="24"/>
                <w:lang w:val="en-US"/>
              </w:rPr>
              <w:t>UC: 25 (34.2)</w:t>
            </w:r>
          </w:p>
          <w:p w:rsidR="00E567FB" w:rsidRPr="003772D9" w:rsidRDefault="00E567FB" w:rsidP="003772D9">
            <w:pPr>
              <w:spacing w:after="0" w:line="360" w:lineRule="auto"/>
              <w:jc w:val="both"/>
              <w:rPr>
                <w:rFonts w:ascii="Book Antiqua" w:hAnsi="Book Antiqua"/>
                <w:sz w:val="24"/>
                <w:szCs w:val="24"/>
                <w:lang w:val="en-US"/>
              </w:rPr>
            </w:pPr>
            <w:r w:rsidRPr="003772D9">
              <w:rPr>
                <w:rFonts w:ascii="Book Antiqua" w:hAnsi="Book Antiqua"/>
                <w:sz w:val="24"/>
                <w:szCs w:val="24"/>
                <w:lang w:val="en-US"/>
              </w:rPr>
              <w:t>Rome II: 37 (34.6)</w:t>
            </w:r>
          </w:p>
          <w:p w:rsidR="00E567FB" w:rsidRPr="003772D9" w:rsidRDefault="00E567FB" w:rsidP="00E567FB">
            <w:pPr>
              <w:spacing w:after="0" w:line="360" w:lineRule="auto"/>
              <w:ind w:firstLineChars="100" w:firstLine="31680"/>
              <w:contextualSpacing/>
              <w:jc w:val="both"/>
              <w:rPr>
                <w:rFonts w:ascii="Book Antiqua" w:hAnsi="Book Antiqua"/>
                <w:sz w:val="24"/>
                <w:szCs w:val="24"/>
              </w:rPr>
            </w:pPr>
            <w:r w:rsidRPr="003772D9">
              <w:rPr>
                <w:rFonts w:ascii="Book Antiqua" w:hAnsi="Book Antiqua"/>
                <w:sz w:val="24"/>
                <w:szCs w:val="24"/>
              </w:rPr>
              <w:t>CD: 14 (41.7)</w:t>
            </w:r>
          </w:p>
          <w:p w:rsidR="00E567FB" w:rsidRPr="003772D9" w:rsidRDefault="00E567FB" w:rsidP="003772D9">
            <w:pPr>
              <w:pStyle w:val="ListParagraph"/>
              <w:spacing w:after="0" w:line="360" w:lineRule="auto"/>
              <w:ind w:left="223"/>
              <w:contextualSpacing/>
              <w:jc w:val="both"/>
              <w:rPr>
                <w:rFonts w:ascii="Book Antiqua" w:hAnsi="Book Antiqua"/>
                <w:sz w:val="24"/>
                <w:szCs w:val="24"/>
              </w:rPr>
            </w:pPr>
            <w:r w:rsidRPr="003772D9">
              <w:rPr>
                <w:rFonts w:ascii="Book Antiqua" w:hAnsi="Book Antiqua"/>
                <w:sz w:val="24"/>
                <w:szCs w:val="24"/>
              </w:rPr>
              <w:t>UC: 23 (31.5)</w:t>
            </w:r>
          </w:p>
        </w:tc>
      </w:tr>
      <w:tr w:rsidR="00E567FB" w:rsidRPr="003772D9" w:rsidTr="003772D9">
        <w:tc>
          <w:tcPr>
            <w:tcW w:w="2070" w:type="dxa"/>
          </w:tcPr>
          <w:p w:rsidR="00E567FB" w:rsidRPr="003772D9" w:rsidRDefault="00E567FB" w:rsidP="003772D9">
            <w:pPr>
              <w:spacing w:after="0" w:line="360" w:lineRule="auto"/>
              <w:jc w:val="both"/>
              <w:rPr>
                <w:rFonts w:ascii="Book Antiqua" w:hAnsi="Book Antiqua"/>
                <w:bCs/>
                <w:sz w:val="24"/>
                <w:szCs w:val="24"/>
              </w:rPr>
            </w:pPr>
            <w:r w:rsidRPr="003772D9">
              <w:rPr>
                <w:rFonts w:ascii="Book Antiqua" w:hAnsi="Book Antiqua"/>
                <w:bCs/>
                <w:sz w:val="24"/>
                <w:szCs w:val="24"/>
              </w:rPr>
              <w:t xml:space="preserve">Farrokhyar </w:t>
            </w:r>
            <w:r w:rsidRPr="003772D9">
              <w:rPr>
                <w:rFonts w:ascii="Book Antiqua" w:hAnsi="Book Antiqua"/>
                <w:bCs/>
                <w:i/>
                <w:sz w:val="24"/>
                <w:szCs w:val="24"/>
              </w:rPr>
              <w:t xml:space="preserve"> et al</w:t>
            </w:r>
            <w:r w:rsidRPr="003772D9">
              <w:rPr>
                <w:rFonts w:ascii="Book Antiqua" w:hAnsi="Book Antiqua"/>
                <w:bCs/>
                <w:sz w:val="24"/>
                <w:szCs w:val="24"/>
                <w:vertAlign w:val="superscript"/>
              </w:rPr>
              <w:t>[45]</w:t>
            </w:r>
          </w:p>
        </w:tc>
        <w:tc>
          <w:tcPr>
            <w:tcW w:w="115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Cross-sectional</w:t>
            </w:r>
          </w:p>
        </w:tc>
        <w:tc>
          <w:tcPr>
            <w:tcW w:w="1701"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149 (105/44)</w:t>
            </w:r>
          </w:p>
        </w:tc>
        <w:tc>
          <w:tcPr>
            <w:tcW w:w="3897" w:type="dxa"/>
          </w:tcPr>
          <w:p w:rsidR="00E567FB" w:rsidRPr="003772D9" w:rsidRDefault="00E567FB" w:rsidP="003772D9">
            <w:pPr>
              <w:spacing w:after="0" w:line="360" w:lineRule="auto"/>
              <w:jc w:val="both"/>
              <w:rPr>
                <w:rFonts w:ascii="Book Antiqua" w:hAnsi="Book Antiqua"/>
                <w:sz w:val="24"/>
                <w:szCs w:val="24"/>
                <w:lang w:val="en-GB"/>
              </w:rPr>
            </w:pPr>
            <w:r w:rsidRPr="003772D9">
              <w:rPr>
                <w:rFonts w:ascii="Book Antiqua" w:hAnsi="Book Antiqua"/>
                <w:sz w:val="24"/>
                <w:szCs w:val="24"/>
                <w:lang w:val="en-GB"/>
              </w:rPr>
              <w:t>No changes/addition of medication nor change dosage in the last year</w:t>
            </w:r>
          </w:p>
        </w:tc>
        <w:tc>
          <w:tcPr>
            <w:tcW w:w="290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Not further specified</w:t>
            </w:r>
          </w:p>
        </w:tc>
        <w:tc>
          <w:tcPr>
            <w:tcW w:w="1701"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Rome II</w:t>
            </w:r>
          </w:p>
        </w:tc>
        <w:tc>
          <w:tcPr>
            <w:tcW w:w="297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31 (20.8)</w:t>
            </w:r>
          </w:p>
          <w:p w:rsidR="00E567FB" w:rsidRPr="003772D9" w:rsidRDefault="00E567FB" w:rsidP="003772D9">
            <w:pPr>
              <w:pStyle w:val="ListParagraph"/>
              <w:spacing w:after="0" w:line="360" w:lineRule="auto"/>
              <w:ind w:left="223"/>
              <w:contextualSpacing/>
              <w:jc w:val="both"/>
              <w:rPr>
                <w:rFonts w:ascii="Book Antiqua" w:hAnsi="Book Antiqua"/>
                <w:sz w:val="24"/>
                <w:szCs w:val="24"/>
              </w:rPr>
            </w:pPr>
            <w:r w:rsidRPr="003772D9">
              <w:rPr>
                <w:rFonts w:ascii="Book Antiqua" w:hAnsi="Book Antiqua"/>
                <w:sz w:val="24"/>
                <w:szCs w:val="24"/>
              </w:rPr>
              <w:t>CD: 27 (26)</w:t>
            </w:r>
          </w:p>
          <w:p w:rsidR="00E567FB" w:rsidRPr="003772D9" w:rsidRDefault="00E567FB" w:rsidP="003772D9">
            <w:pPr>
              <w:pStyle w:val="ListParagraph"/>
              <w:spacing w:after="0" w:line="360" w:lineRule="auto"/>
              <w:ind w:left="223"/>
              <w:contextualSpacing/>
              <w:jc w:val="both"/>
              <w:rPr>
                <w:rFonts w:ascii="Book Antiqua" w:hAnsi="Book Antiqua"/>
                <w:sz w:val="24"/>
                <w:szCs w:val="24"/>
              </w:rPr>
            </w:pPr>
            <w:r w:rsidRPr="003772D9">
              <w:rPr>
                <w:rFonts w:ascii="Book Antiqua" w:hAnsi="Book Antiqua"/>
                <w:sz w:val="24"/>
                <w:szCs w:val="24"/>
              </w:rPr>
              <w:t>UC: 4 (9.1)</w:t>
            </w:r>
          </w:p>
        </w:tc>
      </w:tr>
      <w:tr w:rsidR="00E567FB" w:rsidRPr="003772D9" w:rsidTr="003772D9">
        <w:tc>
          <w:tcPr>
            <w:tcW w:w="2070" w:type="dxa"/>
          </w:tcPr>
          <w:p w:rsidR="00E567FB" w:rsidRPr="003772D9" w:rsidRDefault="00E567FB" w:rsidP="003772D9">
            <w:pPr>
              <w:spacing w:after="0" w:line="360" w:lineRule="auto"/>
              <w:jc w:val="both"/>
              <w:rPr>
                <w:rFonts w:ascii="Book Antiqua" w:hAnsi="Book Antiqua"/>
                <w:bCs/>
                <w:sz w:val="24"/>
                <w:szCs w:val="24"/>
              </w:rPr>
            </w:pPr>
            <w:r w:rsidRPr="003772D9">
              <w:rPr>
                <w:rFonts w:ascii="Book Antiqua" w:hAnsi="Book Antiqua"/>
                <w:bCs/>
                <w:sz w:val="24"/>
                <w:szCs w:val="24"/>
              </w:rPr>
              <w:t>Ansari</w:t>
            </w:r>
            <w:r w:rsidRPr="003772D9">
              <w:rPr>
                <w:rFonts w:ascii="Book Antiqua" w:hAnsi="Book Antiqua"/>
                <w:bCs/>
                <w:i/>
                <w:sz w:val="24"/>
                <w:szCs w:val="24"/>
              </w:rPr>
              <w:t xml:space="preserve"> et al</w:t>
            </w:r>
            <w:r w:rsidRPr="003772D9">
              <w:rPr>
                <w:rFonts w:ascii="Book Antiqua" w:hAnsi="Book Antiqua"/>
                <w:bCs/>
                <w:sz w:val="24"/>
                <w:szCs w:val="24"/>
                <w:vertAlign w:val="superscript"/>
              </w:rPr>
              <w:t>[46]</w:t>
            </w:r>
          </w:p>
        </w:tc>
        <w:tc>
          <w:tcPr>
            <w:tcW w:w="115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Case-control</w:t>
            </w:r>
          </w:p>
        </w:tc>
        <w:tc>
          <w:tcPr>
            <w:tcW w:w="1701"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50 (0/50)</w:t>
            </w:r>
          </w:p>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100 non-IBD controls</w:t>
            </w:r>
          </w:p>
        </w:tc>
        <w:tc>
          <w:tcPr>
            <w:tcW w:w="3897" w:type="dxa"/>
          </w:tcPr>
          <w:p w:rsidR="00E567FB" w:rsidRPr="003772D9" w:rsidRDefault="00E567FB" w:rsidP="003772D9">
            <w:pPr>
              <w:spacing w:after="0" w:line="360" w:lineRule="auto"/>
              <w:jc w:val="both"/>
              <w:rPr>
                <w:rFonts w:ascii="Book Antiqua" w:hAnsi="Book Antiqua"/>
                <w:sz w:val="24"/>
                <w:szCs w:val="24"/>
                <w:lang w:val="en-US"/>
              </w:rPr>
            </w:pPr>
            <w:r w:rsidRPr="003772D9">
              <w:rPr>
                <w:rFonts w:ascii="Book Antiqua" w:hAnsi="Book Antiqua"/>
                <w:sz w:val="24"/>
                <w:szCs w:val="24"/>
                <w:lang w:val="en-US"/>
              </w:rPr>
              <w:t>Mayo score</w:t>
            </w:r>
            <w:r w:rsidRPr="003772D9">
              <w:rPr>
                <w:rFonts w:ascii="Book Antiqua" w:hAnsi="Book Antiqua"/>
                <w:sz w:val="24"/>
                <w:szCs w:val="24"/>
                <w:lang w:val="en-US" w:eastAsia="zh-CN"/>
              </w:rPr>
              <w:t xml:space="preserve"> </w:t>
            </w:r>
            <w:r w:rsidRPr="003772D9">
              <w:rPr>
                <w:rFonts w:ascii="Book Antiqua" w:hAnsi="Book Antiqua"/>
                <w:sz w:val="24"/>
                <w:szCs w:val="24"/>
                <w:lang w:val="en-US"/>
              </w:rPr>
              <w:t>≤</w:t>
            </w:r>
            <w:r w:rsidRPr="003772D9">
              <w:rPr>
                <w:rFonts w:ascii="Book Antiqua" w:hAnsi="Book Antiqua"/>
                <w:sz w:val="24"/>
                <w:szCs w:val="24"/>
                <w:lang w:val="en-US" w:eastAsia="zh-CN"/>
              </w:rPr>
              <w:t xml:space="preserve"> </w:t>
            </w:r>
            <w:r w:rsidRPr="003772D9">
              <w:rPr>
                <w:rFonts w:ascii="Book Antiqua" w:hAnsi="Book Antiqua"/>
                <w:sz w:val="24"/>
                <w:szCs w:val="24"/>
                <w:lang w:val="en-US"/>
              </w:rPr>
              <w:t>2 (bleeding score</w:t>
            </w:r>
            <w:r w:rsidRPr="003772D9">
              <w:rPr>
                <w:rFonts w:ascii="Book Antiqua" w:hAnsi="Book Antiqua"/>
                <w:sz w:val="24"/>
                <w:szCs w:val="24"/>
                <w:lang w:val="en-US" w:eastAsia="zh-CN"/>
              </w:rPr>
              <w:t xml:space="preserve"> </w:t>
            </w:r>
            <w:r w:rsidRPr="003772D9">
              <w:rPr>
                <w:rFonts w:ascii="Book Antiqua" w:hAnsi="Book Antiqua"/>
                <w:sz w:val="24"/>
                <w:szCs w:val="24"/>
                <w:lang w:val="en-US"/>
              </w:rPr>
              <w:t>=</w:t>
            </w:r>
            <w:r w:rsidRPr="003772D9">
              <w:rPr>
                <w:rFonts w:ascii="Book Antiqua" w:hAnsi="Book Antiqua"/>
                <w:sz w:val="24"/>
                <w:szCs w:val="24"/>
                <w:lang w:val="en-US" w:eastAsia="zh-CN"/>
              </w:rPr>
              <w:t xml:space="preserve"> </w:t>
            </w:r>
            <w:r w:rsidRPr="003772D9">
              <w:rPr>
                <w:rFonts w:ascii="Book Antiqua" w:hAnsi="Book Antiqua"/>
                <w:sz w:val="24"/>
                <w:szCs w:val="24"/>
                <w:lang w:val="en-US"/>
              </w:rPr>
              <w:t>0, endoscopic score 0-1)</w:t>
            </w:r>
          </w:p>
        </w:tc>
        <w:tc>
          <w:tcPr>
            <w:tcW w:w="290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Not further specified</w:t>
            </w:r>
          </w:p>
        </w:tc>
        <w:tc>
          <w:tcPr>
            <w:tcW w:w="1701"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Rome II</w:t>
            </w:r>
          </w:p>
        </w:tc>
        <w:tc>
          <w:tcPr>
            <w:tcW w:w="297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UC: 23 (46)</w:t>
            </w:r>
          </w:p>
        </w:tc>
      </w:tr>
      <w:tr w:rsidR="00E567FB" w:rsidRPr="003772D9" w:rsidTr="003772D9">
        <w:trPr>
          <w:trHeight w:val="1221"/>
        </w:trPr>
        <w:tc>
          <w:tcPr>
            <w:tcW w:w="2070" w:type="dxa"/>
          </w:tcPr>
          <w:p w:rsidR="00E567FB" w:rsidRPr="003772D9" w:rsidRDefault="00E567FB" w:rsidP="003772D9">
            <w:pPr>
              <w:spacing w:after="0" w:line="360" w:lineRule="auto"/>
              <w:jc w:val="both"/>
              <w:rPr>
                <w:rFonts w:ascii="Book Antiqua" w:hAnsi="Book Antiqua"/>
                <w:bCs/>
                <w:sz w:val="24"/>
                <w:szCs w:val="24"/>
              </w:rPr>
            </w:pPr>
            <w:r w:rsidRPr="003772D9">
              <w:rPr>
                <w:rFonts w:ascii="Book Antiqua" w:hAnsi="Book Antiqua"/>
                <w:bCs/>
                <w:sz w:val="24"/>
                <w:szCs w:val="24"/>
              </w:rPr>
              <w:t xml:space="preserve">Keohane </w:t>
            </w:r>
            <w:r w:rsidRPr="003772D9">
              <w:rPr>
                <w:rFonts w:ascii="Book Antiqua" w:hAnsi="Book Antiqua"/>
                <w:bCs/>
                <w:i/>
                <w:sz w:val="24"/>
                <w:szCs w:val="24"/>
              </w:rPr>
              <w:t xml:space="preserve"> et al</w:t>
            </w:r>
            <w:r w:rsidRPr="003772D9">
              <w:rPr>
                <w:rFonts w:ascii="Book Antiqua" w:hAnsi="Book Antiqua"/>
                <w:bCs/>
                <w:sz w:val="24"/>
                <w:szCs w:val="24"/>
                <w:vertAlign w:val="superscript"/>
              </w:rPr>
              <w:t>[33]</w:t>
            </w:r>
          </w:p>
        </w:tc>
        <w:tc>
          <w:tcPr>
            <w:tcW w:w="115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Cross-sectional</w:t>
            </w:r>
          </w:p>
        </w:tc>
        <w:tc>
          <w:tcPr>
            <w:tcW w:w="1701"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106 (62/44)</w:t>
            </w:r>
          </w:p>
        </w:tc>
        <w:tc>
          <w:tcPr>
            <w:tcW w:w="3897" w:type="dxa"/>
          </w:tcPr>
          <w:p w:rsidR="00E567FB" w:rsidRPr="003772D9" w:rsidRDefault="00E567FB" w:rsidP="003772D9">
            <w:pPr>
              <w:spacing w:after="0" w:line="360" w:lineRule="auto"/>
              <w:jc w:val="both"/>
              <w:rPr>
                <w:rFonts w:ascii="Book Antiqua" w:hAnsi="Book Antiqua"/>
                <w:sz w:val="24"/>
                <w:szCs w:val="24"/>
                <w:lang w:val="en-GB"/>
              </w:rPr>
            </w:pPr>
            <w:r w:rsidRPr="003772D9">
              <w:rPr>
                <w:rFonts w:ascii="Book Antiqua" w:hAnsi="Book Antiqua"/>
                <w:sz w:val="24"/>
                <w:szCs w:val="24"/>
                <w:lang w:val="en-GB"/>
              </w:rPr>
              <w:t>CD: CDAI</w:t>
            </w:r>
            <w:r w:rsidRPr="003772D9">
              <w:rPr>
                <w:rFonts w:ascii="Book Antiqua" w:hAnsi="Book Antiqua"/>
                <w:sz w:val="24"/>
                <w:szCs w:val="24"/>
                <w:lang w:val="en-GB" w:eastAsia="zh-CN"/>
              </w:rPr>
              <w:t xml:space="preserve"> </w:t>
            </w:r>
            <w:r w:rsidRPr="003772D9">
              <w:rPr>
                <w:rFonts w:ascii="Book Antiqua" w:hAnsi="Book Antiqua"/>
                <w:sz w:val="24"/>
                <w:szCs w:val="24"/>
                <w:lang w:val="en-GB"/>
              </w:rPr>
              <w:t>&lt;</w:t>
            </w:r>
            <w:r w:rsidRPr="003772D9">
              <w:rPr>
                <w:rFonts w:ascii="Book Antiqua" w:hAnsi="Book Antiqua"/>
                <w:sz w:val="24"/>
                <w:szCs w:val="24"/>
                <w:lang w:val="en-GB" w:eastAsia="zh-CN"/>
              </w:rPr>
              <w:t xml:space="preserve"> </w:t>
            </w:r>
            <w:r w:rsidRPr="003772D9">
              <w:rPr>
                <w:rFonts w:ascii="Book Antiqua" w:hAnsi="Book Antiqua"/>
                <w:sz w:val="24"/>
                <w:szCs w:val="24"/>
                <w:lang w:val="en-GB"/>
              </w:rPr>
              <w:t>150</w:t>
            </w:r>
          </w:p>
          <w:p w:rsidR="00E567FB" w:rsidRPr="003772D9" w:rsidRDefault="00E567FB" w:rsidP="003772D9">
            <w:pPr>
              <w:spacing w:after="0" w:line="360" w:lineRule="auto"/>
              <w:jc w:val="both"/>
              <w:rPr>
                <w:rFonts w:ascii="Book Antiqua" w:hAnsi="Book Antiqua"/>
                <w:sz w:val="24"/>
                <w:szCs w:val="24"/>
                <w:lang w:val="en-GB"/>
              </w:rPr>
            </w:pPr>
            <w:r w:rsidRPr="003772D9">
              <w:rPr>
                <w:rFonts w:ascii="Book Antiqua" w:hAnsi="Book Antiqua"/>
                <w:sz w:val="24"/>
                <w:szCs w:val="24"/>
                <w:lang w:val="en-GB"/>
              </w:rPr>
              <w:t>UC: UCAI</w:t>
            </w:r>
            <w:r w:rsidRPr="003772D9">
              <w:rPr>
                <w:rFonts w:ascii="Book Antiqua" w:hAnsi="Book Antiqua"/>
                <w:sz w:val="24"/>
                <w:szCs w:val="24"/>
                <w:lang w:val="en-GB" w:eastAsia="zh-CN"/>
              </w:rPr>
              <w:t xml:space="preserve"> </w:t>
            </w:r>
            <w:r w:rsidRPr="003772D9">
              <w:rPr>
                <w:rFonts w:ascii="Book Antiqua" w:hAnsi="Book Antiqua"/>
                <w:sz w:val="24"/>
                <w:szCs w:val="24"/>
                <w:lang w:val="en-GB"/>
              </w:rPr>
              <w:t>≤</w:t>
            </w:r>
            <w:r w:rsidRPr="003772D9">
              <w:rPr>
                <w:rFonts w:ascii="Book Antiqua" w:hAnsi="Book Antiqua"/>
                <w:sz w:val="24"/>
                <w:szCs w:val="24"/>
                <w:lang w:val="en-GB" w:eastAsia="zh-CN"/>
              </w:rPr>
              <w:t xml:space="preserve"> </w:t>
            </w:r>
            <w:r w:rsidRPr="003772D9">
              <w:rPr>
                <w:rFonts w:ascii="Book Antiqua" w:hAnsi="Book Antiqua"/>
                <w:sz w:val="24"/>
                <w:szCs w:val="24"/>
                <w:lang w:val="en-GB"/>
              </w:rPr>
              <w:t>3</w:t>
            </w:r>
          </w:p>
          <w:p w:rsidR="00E567FB" w:rsidRPr="003772D9" w:rsidRDefault="00E567FB" w:rsidP="003772D9">
            <w:pPr>
              <w:spacing w:after="0" w:line="360" w:lineRule="auto"/>
              <w:jc w:val="both"/>
              <w:rPr>
                <w:rFonts w:ascii="Book Antiqua" w:hAnsi="Book Antiqua"/>
                <w:sz w:val="24"/>
                <w:szCs w:val="24"/>
                <w:lang w:val="en-GB" w:eastAsia="zh-CN"/>
              </w:rPr>
            </w:pPr>
            <w:r w:rsidRPr="003772D9">
              <w:rPr>
                <w:rFonts w:ascii="Book Antiqua" w:hAnsi="Book Antiqua"/>
                <w:sz w:val="24"/>
                <w:szCs w:val="24"/>
                <w:lang w:val="en-GB"/>
              </w:rPr>
              <w:t>For both: physician´s global assessment, CRP</w:t>
            </w:r>
            <w:r w:rsidRPr="003772D9">
              <w:rPr>
                <w:rFonts w:ascii="Book Antiqua" w:hAnsi="Book Antiqua"/>
                <w:sz w:val="24"/>
                <w:szCs w:val="24"/>
                <w:lang w:val="en-GB" w:eastAsia="zh-CN"/>
              </w:rPr>
              <w:t xml:space="preserve"> </w:t>
            </w:r>
            <w:r w:rsidRPr="003772D9">
              <w:rPr>
                <w:rFonts w:ascii="Book Antiqua" w:hAnsi="Book Antiqua"/>
                <w:sz w:val="24"/>
                <w:szCs w:val="24"/>
                <w:lang w:val="en-GB"/>
              </w:rPr>
              <w:t>&lt;</w:t>
            </w:r>
            <w:r w:rsidRPr="003772D9">
              <w:rPr>
                <w:rFonts w:ascii="Book Antiqua" w:hAnsi="Book Antiqua"/>
                <w:sz w:val="24"/>
                <w:szCs w:val="24"/>
                <w:lang w:val="en-GB" w:eastAsia="zh-CN"/>
              </w:rPr>
              <w:t xml:space="preserve"> </w:t>
            </w:r>
            <w:r w:rsidRPr="003772D9">
              <w:rPr>
                <w:rFonts w:ascii="Book Antiqua" w:hAnsi="Book Antiqua"/>
                <w:sz w:val="24"/>
                <w:szCs w:val="24"/>
                <w:lang w:val="en-GB"/>
              </w:rPr>
              <w:t>10 mg/L, no use of steroids or biological agents in previous 6 mo</w:t>
            </w:r>
          </w:p>
        </w:tc>
        <w:tc>
          <w:tcPr>
            <w:tcW w:w="290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Not further specified</w:t>
            </w:r>
          </w:p>
        </w:tc>
        <w:tc>
          <w:tcPr>
            <w:tcW w:w="1701"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Rome  II</w:t>
            </w:r>
          </w:p>
        </w:tc>
        <w:tc>
          <w:tcPr>
            <w:tcW w:w="297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54 (50.9)</w:t>
            </w:r>
          </w:p>
          <w:p w:rsidR="00E567FB" w:rsidRPr="003772D9" w:rsidRDefault="00E567FB" w:rsidP="003772D9">
            <w:pPr>
              <w:pStyle w:val="ListParagraph"/>
              <w:spacing w:after="0" w:line="360" w:lineRule="auto"/>
              <w:ind w:left="223"/>
              <w:contextualSpacing/>
              <w:jc w:val="both"/>
              <w:rPr>
                <w:rFonts w:ascii="Book Antiqua" w:hAnsi="Book Antiqua"/>
                <w:sz w:val="24"/>
                <w:szCs w:val="24"/>
              </w:rPr>
            </w:pPr>
            <w:r w:rsidRPr="003772D9">
              <w:rPr>
                <w:rFonts w:ascii="Book Antiqua" w:hAnsi="Book Antiqua"/>
                <w:sz w:val="24"/>
                <w:szCs w:val="24"/>
              </w:rPr>
              <w:t>CD: 37 (59.7)</w:t>
            </w:r>
          </w:p>
          <w:p w:rsidR="00E567FB" w:rsidRPr="003772D9" w:rsidRDefault="00E567FB" w:rsidP="003772D9">
            <w:pPr>
              <w:pStyle w:val="ListParagraph"/>
              <w:spacing w:after="0" w:line="360" w:lineRule="auto"/>
              <w:ind w:left="223"/>
              <w:contextualSpacing/>
              <w:jc w:val="both"/>
              <w:rPr>
                <w:rFonts w:ascii="Book Antiqua" w:hAnsi="Book Antiqua"/>
                <w:sz w:val="24"/>
                <w:szCs w:val="24"/>
              </w:rPr>
            </w:pPr>
            <w:r w:rsidRPr="003772D9">
              <w:rPr>
                <w:rFonts w:ascii="Book Antiqua" w:hAnsi="Book Antiqua"/>
                <w:sz w:val="24"/>
                <w:szCs w:val="24"/>
              </w:rPr>
              <w:t>UC: 17 (38.6)</w:t>
            </w:r>
          </w:p>
        </w:tc>
      </w:tr>
      <w:tr w:rsidR="00E567FB" w:rsidRPr="003772D9" w:rsidTr="003772D9">
        <w:trPr>
          <w:trHeight w:val="64"/>
        </w:trPr>
        <w:tc>
          <w:tcPr>
            <w:tcW w:w="2070" w:type="dxa"/>
          </w:tcPr>
          <w:p w:rsidR="00E567FB" w:rsidRPr="003772D9" w:rsidRDefault="00E567FB" w:rsidP="003772D9">
            <w:pPr>
              <w:spacing w:after="0" w:line="360" w:lineRule="auto"/>
              <w:jc w:val="both"/>
              <w:rPr>
                <w:rFonts w:ascii="Book Antiqua" w:hAnsi="Book Antiqua"/>
                <w:bCs/>
                <w:sz w:val="24"/>
                <w:szCs w:val="24"/>
              </w:rPr>
            </w:pPr>
            <w:r w:rsidRPr="003772D9">
              <w:rPr>
                <w:rFonts w:ascii="Book Antiqua" w:hAnsi="Book Antiqua"/>
                <w:bCs/>
                <w:sz w:val="24"/>
                <w:szCs w:val="24"/>
              </w:rPr>
              <w:t>Piche</w:t>
            </w:r>
            <w:r w:rsidRPr="003772D9">
              <w:rPr>
                <w:rFonts w:ascii="Book Antiqua" w:hAnsi="Book Antiqua"/>
                <w:bCs/>
                <w:i/>
                <w:sz w:val="24"/>
                <w:szCs w:val="24"/>
              </w:rPr>
              <w:t xml:space="preserve"> et al</w:t>
            </w:r>
            <w:r w:rsidRPr="003772D9">
              <w:rPr>
                <w:rFonts w:ascii="Book Antiqua" w:hAnsi="Book Antiqua"/>
                <w:bCs/>
                <w:sz w:val="24"/>
                <w:szCs w:val="24"/>
                <w:vertAlign w:val="superscript"/>
              </w:rPr>
              <w:t>[48]</w:t>
            </w:r>
          </w:p>
        </w:tc>
        <w:tc>
          <w:tcPr>
            <w:tcW w:w="115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Cross-sectional</w:t>
            </w:r>
          </w:p>
        </w:tc>
        <w:tc>
          <w:tcPr>
            <w:tcW w:w="1701"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92 (92/0)</w:t>
            </w:r>
          </w:p>
        </w:tc>
        <w:tc>
          <w:tcPr>
            <w:tcW w:w="3897" w:type="dxa"/>
          </w:tcPr>
          <w:p w:rsidR="00E567FB" w:rsidRPr="003772D9" w:rsidRDefault="00E567FB" w:rsidP="003772D9">
            <w:pPr>
              <w:spacing w:after="0" w:line="360" w:lineRule="auto"/>
              <w:jc w:val="both"/>
              <w:rPr>
                <w:rFonts w:ascii="Book Antiqua" w:hAnsi="Book Antiqua"/>
                <w:sz w:val="24"/>
                <w:szCs w:val="24"/>
                <w:lang w:val="en-GB"/>
              </w:rPr>
            </w:pPr>
            <w:r w:rsidRPr="003772D9">
              <w:rPr>
                <w:rFonts w:ascii="Book Antiqua" w:hAnsi="Book Antiqua"/>
                <w:sz w:val="24"/>
                <w:szCs w:val="24"/>
                <w:lang w:val="en-GB"/>
              </w:rPr>
              <w:t>CDAI</w:t>
            </w:r>
            <w:r w:rsidRPr="003772D9">
              <w:rPr>
                <w:rFonts w:ascii="Book Antiqua" w:hAnsi="Book Antiqua"/>
                <w:sz w:val="24"/>
                <w:szCs w:val="24"/>
                <w:lang w:val="en-GB" w:eastAsia="zh-CN"/>
              </w:rPr>
              <w:t xml:space="preserve"> </w:t>
            </w:r>
            <w:r w:rsidRPr="003772D9">
              <w:rPr>
                <w:rFonts w:ascii="Book Antiqua" w:hAnsi="Book Antiqua"/>
                <w:sz w:val="24"/>
                <w:szCs w:val="24"/>
                <w:lang w:val="en-GB"/>
              </w:rPr>
              <w:t>&lt;</w:t>
            </w:r>
            <w:r w:rsidRPr="003772D9">
              <w:rPr>
                <w:rFonts w:ascii="Book Antiqua" w:hAnsi="Book Antiqua"/>
                <w:sz w:val="24"/>
                <w:szCs w:val="24"/>
                <w:lang w:val="en-GB" w:eastAsia="zh-CN"/>
              </w:rPr>
              <w:t xml:space="preserve"> </w:t>
            </w:r>
            <w:r w:rsidRPr="003772D9">
              <w:rPr>
                <w:rFonts w:ascii="Book Antiqua" w:hAnsi="Book Antiqua"/>
                <w:sz w:val="24"/>
                <w:szCs w:val="24"/>
                <w:lang w:val="en-GB"/>
              </w:rPr>
              <w:t>150 for &gt;</w:t>
            </w:r>
            <w:r w:rsidRPr="003772D9">
              <w:rPr>
                <w:rFonts w:ascii="Book Antiqua" w:hAnsi="Book Antiqua"/>
                <w:sz w:val="24"/>
                <w:szCs w:val="24"/>
                <w:lang w:val="en-GB" w:eastAsia="zh-CN"/>
              </w:rPr>
              <w:t xml:space="preserve"> </w:t>
            </w:r>
            <w:r w:rsidRPr="003772D9">
              <w:rPr>
                <w:rFonts w:ascii="Book Antiqua" w:hAnsi="Book Antiqua"/>
                <w:sz w:val="24"/>
                <w:szCs w:val="24"/>
                <w:lang w:val="en-GB"/>
              </w:rPr>
              <w:t>6 mo, endoscopic/radiologic remission (CDEIS</w:t>
            </w:r>
            <w:r w:rsidRPr="003772D9">
              <w:rPr>
                <w:rFonts w:ascii="Book Antiqua" w:hAnsi="Book Antiqua"/>
                <w:sz w:val="24"/>
                <w:szCs w:val="24"/>
                <w:lang w:val="en-GB" w:eastAsia="zh-CN"/>
              </w:rPr>
              <w:t xml:space="preserve"> </w:t>
            </w:r>
            <w:r w:rsidRPr="003772D9">
              <w:rPr>
                <w:rFonts w:ascii="Book Antiqua" w:hAnsi="Book Antiqua"/>
                <w:sz w:val="24"/>
                <w:szCs w:val="24"/>
                <w:lang w:val="en-GB"/>
              </w:rPr>
              <w:t>&lt;</w:t>
            </w:r>
            <w:r w:rsidRPr="003772D9">
              <w:rPr>
                <w:rFonts w:ascii="Book Antiqua" w:hAnsi="Book Antiqua"/>
                <w:sz w:val="24"/>
                <w:szCs w:val="24"/>
                <w:lang w:val="en-GB" w:eastAsia="zh-CN"/>
              </w:rPr>
              <w:t xml:space="preserve"> </w:t>
            </w:r>
            <w:r w:rsidRPr="003772D9">
              <w:rPr>
                <w:rFonts w:ascii="Book Antiqua" w:hAnsi="Book Antiqua"/>
                <w:sz w:val="24"/>
                <w:szCs w:val="24"/>
                <w:lang w:val="en-GB"/>
              </w:rPr>
              <w:t>6), normal inflammatory markers (CRP, Hb, ESR, platelets, albumin).</w:t>
            </w:r>
          </w:p>
        </w:tc>
        <w:tc>
          <w:tcPr>
            <w:tcW w:w="2907" w:type="dxa"/>
          </w:tcPr>
          <w:p w:rsidR="00E567FB" w:rsidRPr="003772D9" w:rsidRDefault="00E567FB" w:rsidP="003772D9">
            <w:pPr>
              <w:spacing w:after="0" w:line="360" w:lineRule="auto"/>
              <w:jc w:val="both"/>
              <w:rPr>
                <w:rFonts w:ascii="Book Antiqua" w:hAnsi="Book Antiqua"/>
                <w:sz w:val="24"/>
                <w:szCs w:val="24"/>
                <w:lang w:val="en-US"/>
              </w:rPr>
            </w:pPr>
            <w:r w:rsidRPr="003772D9">
              <w:rPr>
                <w:rFonts w:ascii="Book Antiqua" w:hAnsi="Book Antiqua"/>
                <w:sz w:val="24"/>
                <w:szCs w:val="24"/>
                <w:lang w:val="en-US"/>
              </w:rPr>
              <w:t>Stenosis.</w:t>
            </w:r>
          </w:p>
          <w:p w:rsidR="00E567FB" w:rsidRPr="003772D9" w:rsidRDefault="00E567FB" w:rsidP="003772D9">
            <w:pPr>
              <w:spacing w:after="0" w:line="360" w:lineRule="auto"/>
              <w:jc w:val="both"/>
              <w:rPr>
                <w:rFonts w:ascii="Book Antiqua" w:hAnsi="Book Antiqua"/>
                <w:sz w:val="24"/>
                <w:szCs w:val="24"/>
                <w:lang w:val="en-US"/>
              </w:rPr>
            </w:pPr>
            <w:r w:rsidRPr="003772D9">
              <w:rPr>
                <w:rFonts w:ascii="Book Antiqua" w:hAnsi="Book Antiqua"/>
                <w:sz w:val="24"/>
                <w:szCs w:val="24"/>
                <w:lang w:val="en-US"/>
              </w:rPr>
              <w:t>CD patients with previous surgery.</w:t>
            </w:r>
          </w:p>
          <w:p w:rsidR="00E567FB" w:rsidRPr="003772D9" w:rsidRDefault="00E567FB" w:rsidP="003772D9">
            <w:pPr>
              <w:spacing w:after="0" w:line="360" w:lineRule="auto"/>
              <w:jc w:val="both"/>
              <w:rPr>
                <w:rFonts w:ascii="Book Antiqua" w:hAnsi="Book Antiqua"/>
                <w:sz w:val="24"/>
                <w:szCs w:val="24"/>
                <w:lang w:val="en-US"/>
              </w:rPr>
            </w:pPr>
            <w:r w:rsidRPr="003772D9">
              <w:rPr>
                <w:rFonts w:ascii="Book Antiqua" w:hAnsi="Book Antiqua"/>
                <w:sz w:val="24"/>
                <w:szCs w:val="24"/>
                <w:lang w:val="en-US"/>
              </w:rPr>
              <w:t>Recent corticoid use.</w:t>
            </w:r>
          </w:p>
        </w:tc>
        <w:tc>
          <w:tcPr>
            <w:tcW w:w="1701"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Rome III</w:t>
            </w:r>
          </w:p>
        </w:tc>
        <w:tc>
          <w:tcPr>
            <w:tcW w:w="297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CD: 42 (45.7)</w:t>
            </w:r>
          </w:p>
        </w:tc>
      </w:tr>
      <w:tr w:rsidR="00E567FB" w:rsidRPr="003772D9" w:rsidTr="003772D9">
        <w:tc>
          <w:tcPr>
            <w:tcW w:w="2070" w:type="dxa"/>
          </w:tcPr>
          <w:p w:rsidR="00E567FB" w:rsidRPr="003772D9" w:rsidRDefault="00E567FB" w:rsidP="003772D9">
            <w:pPr>
              <w:spacing w:after="0" w:line="360" w:lineRule="auto"/>
              <w:jc w:val="both"/>
              <w:rPr>
                <w:rFonts w:ascii="Book Antiqua" w:hAnsi="Book Antiqua"/>
                <w:bCs/>
                <w:sz w:val="24"/>
                <w:szCs w:val="24"/>
              </w:rPr>
            </w:pPr>
            <w:r w:rsidRPr="003772D9">
              <w:rPr>
                <w:rFonts w:ascii="Book Antiqua" w:hAnsi="Book Antiqua"/>
                <w:bCs/>
                <w:sz w:val="24"/>
                <w:szCs w:val="24"/>
              </w:rPr>
              <w:t xml:space="preserve">Barratt </w:t>
            </w:r>
            <w:r w:rsidRPr="003772D9">
              <w:rPr>
                <w:rFonts w:ascii="Book Antiqua" w:hAnsi="Book Antiqua"/>
                <w:bCs/>
                <w:i/>
                <w:sz w:val="24"/>
                <w:szCs w:val="24"/>
              </w:rPr>
              <w:t xml:space="preserve"> et al</w:t>
            </w:r>
            <w:r w:rsidRPr="003772D9">
              <w:rPr>
                <w:rFonts w:ascii="Book Antiqua" w:hAnsi="Book Antiqua"/>
                <w:bCs/>
                <w:sz w:val="24"/>
                <w:szCs w:val="24"/>
                <w:vertAlign w:val="superscript"/>
              </w:rPr>
              <w:t>[3]</w:t>
            </w:r>
          </w:p>
        </w:tc>
        <w:tc>
          <w:tcPr>
            <w:tcW w:w="115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Case-control</w:t>
            </w:r>
          </w:p>
        </w:tc>
        <w:tc>
          <w:tcPr>
            <w:tcW w:w="1701" w:type="dxa"/>
          </w:tcPr>
          <w:p w:rsidR="00E567FB" w:rsidRPr="003772D9" w:rsidRDefault="00E567FB" w:rsidP="003772D9">
            <w:pPr>
              <w:spacing w:after="0" w:line="360" w:lineRule="auto"/>
              <w:jc w:val="both"/>
              <w:rPr>
                <w:rFonts w:ascii="Book Antiqua" w:hAnsi="Book Antiqua"/>
                <w:sz w:val="24"/>
                <w:szCs w:val="24"/>
                <w:lang w:val="en-US"/>
              </w:rPr>
            </w:pPr>
            <w:r w:rsidRPr="003772D9">
              <w:rPr>
                <w:rFonts w:ascii="Book Antiqua" w:hAnsi="Book Antiqua"/>
                <w:sz w:val="24"/>
                <w:szCs w:val="24"/>
                <w:lang w:val="en-US"/>
              </w:rPr>
              <w:t>276 (110/166)</w:t>
            </w:r>
          </w:p>
          <w:p w:rsidR="00E567FB" w:rsidRPr="003772D9" w:rsidRDefault="00E567FB" w:rsidP="003772D9">
            <w:pPr>
              <w:spacing w:after="0" w:line="360" w:lineRule="auto"/>
              <w:jc w:val="both"/>
              <w:rPr>
                <w:rFonts w:ascii="Book Antiqua" w:hAnsi="Book Antiqua"/>
                <w:sz w:val="24"/>
                <w:szCs w:val="24"/>
                <w:lang w:val="en-US"/>
              </w:rPr>
            </w:pPr>
            <w:r w:rsidRPr="003772D9">
              <w:rPr>
                <w:rFonts w:ascii="Book Antiqua" w:hAnsi="Book Antiqua"/>
                <w:sz w:val="24"/>
                <w:szCs w:val="24"/>
                <w:lang w:val="en-US"/>
              </w:rPr>
              <w:t xml:space="preserve">348 non-IBD controls </w:t>
            </w:r>
          </w:p>
        </w:tc>
        <w:tc>
          <w:tcPr>
            <w:tcW w:w="389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CD: HBI</w:t>
            </w:r>
            <w:r w:rsidRPr="003772D9">
              <w:rPr>
                <w:rFonts w:ascii="Book Antiqua" w:hAnsi="Book Antiqua"/>
                <w:sz w:val="24"/>
                <w:szCs w:val="24"/>
                <w:lang w:eastAsia="zh-CN"/>
              </w:rPr>
              <w:t xml:space="preserve"> </w:t>
            </w:r>
            <w:r w:rsidRPr="003772D9">
              <w:rPr>
                <w:rFonts w:ascii="Book Antiqua" w:hAnsi="Book Antiqua"/>
                <w:sz w:val="24"/>
                <w:szCs w:val="24"/>
              </w:rPr>
              <w:t>&lt;</w:t>
            </w:r>
            <w:r w:rsidRPr="003772D9">
              <w:rPr>
                <w:rFonts w:ascii="Book Antiqua" w:hAnsi="Book Antiqua"/>
                <w:sz w:val="24"/>
                <w:szCs w:val="24"/>
                <w:lang w:eastAsia="zh-CN"/>
              </w:rPr>
              <w:t xml:space="preserve"> </w:t>
            </w:r>
            <w:r w:rsidRPr="003772D9">
              <w:rPr>
                <w:rFonts w:ascii="Book Antiqua" w:hAnsi="Book Antiqua"/>
                <w:sz w:val="24"/>
                <w:szCs w:val="24"/>
              </w:rPr>
              <w:t>5</w:t>
            </w:r>
          </w:p>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UC: SCCAI</w:t>
            </w:r>
            <w:r w:rsidRPr="003772D9">
              <w:rPr>
                <w:rFonts w:ascii="Book Antiqua" w:hAnsi="Book Antiqua"/>
                <w:sz w:val="24"/>
                <w:szCs w:val="24"/>
                <w:lang w:eastAsia="zh-CN"/>
              </w:rPr>
              <w:t xml:space="preserve"> </w:t>
            </w:r>
            <w:r w:rsidRPr="003772D9">
              <w:rPr>
                <w:rFonts w:ascii="Book Antiqua" w:hAnsi="Book Antiqua"/>
                <w:sz w:val="24"/>
                <w:szCs w:val="24"/>
              </w:rPr>
              <w:t>&lt;</w:t>
            </w:r>
            <w:r w:rsidRPr="003772D9">
              <w:rPr>
                <w:rFonts w:ascii="Book Antiqua" w:hAnsi="Book Antiqua"/>
                <w:sz w:val="24"/>
                <w:szCs w:val="24"/>
                <w:lang w:eastAsia="zh-CN"/>
              </w:rPr>
              <w:t xml:space="preserve"> </w:t>
            </w:r>
            <w:r w:rsidRPr="003772D9">
              <w:rPr>
                <w:rFonts w:ascii="Book Antiqua" w:hAnsi="Book Antiqua"/>
                <w:sz w:val="24"/>
                <w:szCs w:val="24"/>
              </w:rPr>
              <w:t>5</w:t>
            </w:r>
          </w:p>
        </w:tc>
        <w:tc>
          <w:tcPr>
            <w:tcW w:w="290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Not further specified</w:t>
            </w:r>
          </w:p>
        </w:tc>
        <w:tc>
          <w:tcPr>
            <w:tcW w:w="1701"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Rome II</w:t>
            </w:r>
          </w:p>
        </w:tc>
        <w:tc>
          <w:tcPr>
            <w:tcW w:w="297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31 (11.2)</w:t>
            </w:r>
          </w:p>
          <w:p w:rsidR="00E567FB" w:rsidRPr="003772D9" w:rsidRDefault="00E567FB" w:rsidP="003772D9">
            <w:pPr>
              <w:pStyle w:val="ListParagraph"/>
              <w:spacing w:after="0" w:line="360" w:lineRule="auto"/>
              <w:ind w:left="223"/>
              <w:contextualSpacing/>
              <w:jc w:val="both"/>
              <w:rPr>
                <w:rFonts w:ascii="Book Antiqua" w:hAnsi="Book Antiqua"/>
                <w:sz w:val="24"/>
                <w:szCs w:val="24"/>
              </w:rPr>
            </w:pPr>
            <w:r w:rsidRPr="003772D9">
              <w:rPr>
                <w:rFonts w:ascii="Book Antiqua" w:hAnsi="Book Antiqua"/>
                <w:sz w:val="24"/>
                <w:szCs w:val="24"/>
              </w:rPr>
              <w:t>CD: 14 (12)</w:t>
            </w:r>
          </w:p>
          <w:p w:rsidR="00E567FB" w:rsidRPr="003772D9" w:rsidRDefault="00E567FB" w:rsidP="003772D9">
            <w:pPr>
              <w:pStyle w:val="ListParagraph"/>
              <w:spacing w:after="0" w:line="360" w:lineRule="auto"/>
              <w:ind w:left="223"/>
              <w:contextualSpacing/>
              <w:jc w:val="both"/>
              <w:rPr>
                <w:rFonts w:ascii="Book Antiqua" w:hAnsi="Book Antiqua"/>
                <w:sz w:val="24"/>
                <w:szCs w:val="24"/>
              </w:rPr>
            </w:pPr>
            <w:r w:rsidRPr="003772D9">
              <w:rPr>
                <w:rFonts w:ascii="Book Antiqua" w:hAnsi="Book Antiqua"/>
                <w:sz w:val="24"/>
                <w:szCs w:val="24"/>
              </w:rPr>
              <w:t>UC: 17 (9)</w:t>
            </w:r>
          </w:p>
        </w:tc>
      </w:tr>
      <w:tr w:rsidR="00E567FB" w:rsidRPr="003772D9" w:rsidTr="003772D9">
        <w:trPr>
          <w:trHeight w:val="1699"/>
        </w:trPr>
        <w:tc>
          <w:tcPr>
            <w:tcW w:w="2070" w:type="dxa"/>
          </w:tcPr>
          <w:p w:rsidR="00E567FB" w:rsidRPr="003772D9" w:rsidRDefault="00E567FB" w:rsidP="003772D9">
            <w:pPr>
              <w:spacing w:after="0" w:line="360" w:lineRule="auto"/>
              <w:jc w:val="both"/>
              <w:rPr>
                <w:rFonts w:ascii="Book Antiqua" w:hAnsi="Book Antiqua"/>
                <w:bCs/>
                <w:sz w:val="24"/>
                <w:szCs w:val="24"/>
              </w:rPr>
            </w:pPr>
            <w:r w:rsidRPr="003772D9">
              <w:rPr>
                <w:rFonts w:ascii="Book Antiqua" w:hAnsi="Book Antiqua"/>
                <w:bCs/>
                <w:sz w:val="24"/>
                <w:szCs w:val="24"/>
              </w:rPr>
              <w:t xml:space="preserve">Bryant </w:t>
            </w:r>
            <w:r w:rsidRPr="003772D9">
              <w:rPr>
                <w:rFonts w:ascii="Book Antiqua" w:hAnsi="Book Antiqua"/>
                <w:bCs/>
                <w:i/>
                <w:sz w:val="24"/>
                <w:szCs w:val="24"/>
              </w:rPr>
              <w:t xml:space="preserve"> et al</w:t>
            </w:r>
            <w:r w:rsidRPr="003772D9">
              <w:rPr>
                <w:rFonts w:ascii="Book Antiqua" w:hAnsi="Book Antiqua"/>
                <w:bCs/>
                <w:sz w:val="24"/>
                <w:szCs w:val="24"/>
                <w:vertAlign w:val="superscript"/>
              </w:rPr>
              <w:t>[4]</w:t>
            </w:r>
          </w:p>
          <w:p w:rsidR="00E567FB" w:rsidRPr="003772D9" w:rsidRDefault="00E567FB" w:rsidP="003772D9">
            <w:pPr>
              <w:spacing w:after="0" w:line="360" w:lineRule="auto"/>
              <w:jc w:val="both"/>
              <w:rPr>
                <w:rFonts w:ascii="Book Antiqua" w:hAnsi="Book Antiqua"/>
                <w:bCs/>
                <w:sz w:val="24"/>
                <w:szCs w:val="24"/>
              </w:rPr>
            </w:pPr>
          </w:p>
        </w:tc>
        <w:tc>
          <w:tcPr>
            <w:tcW w:w="115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Cross-sectional</w:t>
            </w:r>
          </w:p>
        </w:tc>
        <w:tc>
          <w:tcPr>
            <w:tcW w:w="1701"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93 (47/43)</w:t>
            </w:r>
            <w:r w:rsidRPr="003772D9">
              <w:rPr>
                <w:rFonts w:ascii="Book Antiqua" w:hAnsi="Book Antiqua"/>
                <w:sz w:val="24"/>
                <w:szCs w:val="24"/>
                <w:vertAlign w:val="superscript"/>
              </w:rPr>
              <w:t>1</w:t>
            </w:r>
          </w:p>
        </w:tc>
        <w:tc>
          <w:tcPr>
            <w:tcW w:w="3897" w:type="dxa"/>
          </w:tcPr>
          <w:p w:rsidR="00E567FB" w:rsidRPr="003772D9" w:rsidRDefault="00E567FB" w:rsidP="003772D9">
            <w:pPr>
              <w:spacing w:after="0" w:line="360" w:lineRule="auto"/>
              <w:jc w:val="both"/>
              <w:rPr>
                <w:rFonts w:ascii="Book Antiqua" w:hAnsi="Book Antiqua"/>
                <w:sz w:val="24"/>
                <w:szCs w:val="24"/>
                <w:lang w:val="en-GB"/>
              </w:rPr>
            </w:pPr>
            <w:r w:rsidRPr="003772D9">
              <w:rPr>
                <w:rFonts w:ascii="Book Antiqua" w:hAnsi="Book Antiqua"/>
                <w:sz w:val="24"/>
                <w:szCs w:val="24"/>
                <w:lang w:val="en-GB"/>
              </w:rPr>
              <w:t>Physician´s global assessment using inflammatory markers, histological and endoscopic activity and clinical data.</w:t>
            </w:r>
          </w:p>
        </w:tc>
        <w:tc>
          <w:tcPr>
            <w:tcW w:w="290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Not further specified</w:t>
            </w:r>
          </w:p>
        </w:tc>
        <w:tc>
          <w:tcPr>
            <w:tcW w:w="1701"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Rome III</w:t>
            </w:r>
          </w:p>
        </w:tc>
        <w:tc>
          <w:tcPr>
            <w:tcW w:w="297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12 (12.9)</w:t>
            </w:r>
          </w:p>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(no CD/UC differentiation)</w:t>
            </w:r>
          </w:p>
          <w:p w:rsidR="00E567FB" w:rsidRPr="003772D9" w:rsidRDefault="00E567FB" w:rsidP="003772D9">
            <w:pPr>
              <w:spacing w:after="0" w:line="360" w:lineRule="auto"/>
              <w:jc w:val="both"/>
              <w:rPr>
                <w:rFonts w:ascii="Book Antiqua" w:hAnsi="Book Antiqua"/>
                <w:sz w:val="24"/>
                <w:szCs w:val="24"/>
              </w:rPr>
            </w:pPr>
          </w:p>
        </w:tc>
      </w:tr>
      <w:tr w:rsidR="00E567FB" w:rsidRPr="003772D9" w:rsidTr="003772D9">
        <w:tc>
          <w:tcPr>
            <w:tcW w:w="2070" w:type="dxa"/>
          </w:tcPr>
          <w:p w:rsidR="00E567FB" w:rsidRPr="003772D9" w:rsidRDefault="00E567FB" w:rsidP="003772D9">
            <w:pPr>
              <w:spacing w:after="0" w:line="360" w:lineRule="auto"/>
              <w:jc w:val="both"/>
              <w:rPr>
                <w:rFonts w:ascii="Book Antiqua" w:hAnsi="Book Antiqua"/>
                <w:bCs/>
                <w:sz w:val="24"/>
                <w:szCs w:val="24"/>
                <w:lang w:val="en-US"/>
              </w:rPr>
            </w:pPr>
            <w:r w:rsidRPr="003772D9">
              <w:rPr>
                <w:rFonts w:ascii="Book Antiqua" w:hAnsi="Book Antiqua"/>
                <w:bCs/>
                <w:sz w:val="24"/>
                <w:szCs w:val="24"/>
                <w:lang w:val="en-US"/>
              </w:rPr>
              <w:t xml:space="preserve">Jelsness-Jorgensen </w:t>
            </w:r>
            <w:r w:rsidRPr="003772D9">
              <w:rPr>
                <w:rFonts w:ascii="Book Antiqua" w:hAnsi="Book Antiqua"/>
                <w:bCs/>
                <w:i/>
                <w:sz w:val="24"/>
                <w:szCs w:val="24"/>
                <w:lang w:val="en-US"/>
              </w:rPr>
              <w:t xml:space="preserve"> et al</w:t>
            </w:r>
            <w:r w:rsidRPr="003772D9">
              <w:rPr>
                <w:rFonts w:ascii="Book Antiqua" w:hAnsi="Book Antiqua"/>
                <w:bCs/>
                <w:sz w:val="24"/>
                <w:szCs w:val="24"/>
                <w:vertAlign w:val="superscript"/>
                <w:lang w:val="en-US"/>
              </w:rPr>
              <w:t>[49]</w:t>
            </w:r>
          </w:p>
        </w:tc>
        <w:tc>
          <w:tcPr>
            <w:tcW w:w="115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Cross-sectional</w:t>
            </w:r>
          </w:p>
        </w:tc>
        <w:tc>
          <w:tcPr>
            <w:tcW w:w="1701"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89 (28/61)</w:t>
            </w:r>
          </w:p>
        </w:tc>
        <w:tc>
          <w:tcPr>
            <w:tcW w:w="3897" w:type="dxa"/>
          </w:tcPr>
          <w:p w:rsidR="00E567FB" w:rsidRPr="003772D9" w:rsidRDefault="00E567FB" w:rsidP="003772D9">
            <w:pPr>
              <w:spacing w:after="0" w:line="360" w:lineRule="auto"/>
              <w:jc w:val="both"/>
              <w:rPr>
                <w:rFonts w:ascii="Book Antiqua" w:hAnsi="Book Antiqua"/>
                <w:sz w:val="24"/>
                <w:szCs w:val="24"/>
                <w:lang w:val="en-GB"/>
              </w:rPr>
            </w:pPr>
            <w:r w:rsidRPr="003772D9">
              <w:rPr>
                <w:rFonts w:ascii="Book Antiqua" w:hAnsi="Book Antiqua"/>
                <w:sz w:val="24"/>
                <w:szCs w:val="24"/>
                <w:lang w:val="en-GB"/>
              </w:rPr>
              <w:t>CD: SCDAI</w:t>
            </w:r>
            <w:r w:rsidRPr="003772D9">
              <w:rPr>
                <w:rFonts w:ascii="Book Antiqua" w:hAnsi="Book Antiqua"/>
                <w:sz w:val="24"/>
                <w:szCs w:val="24"/>
                <w:lang w:val="en-GB" w:eastAsia="zh-CN"/>
              </w:rPr>
              <w:t xml:space="preserve"> </w:t>
            </w:r>
            <w:r w:rsidRPr="003772D9">
              <w:rPr>
                <w:rFonts w:ascii="Book Antiqua" w:hAnsi="Book Antiqua"/>
                <w:sz w:val="24"/>
                <w:szCs w:val="24"/>
                <w:lang w:val="en-GB"/>
              </w:rPr>
              <w:t>&lt;</w:t>
            </w:r>
            <w:r w:rsidRPr="003772D9">
              <w:rPr>
                <w:rFonts w:ascii="Book Antiqua" w:hAnsi="Book Antiqua"/>
                <w:sz w:val="24"/>
                <w:szCs w:val="24"/>
                <w:lang w:val="en-GB" w:eastAsia="zh-CN"/>
              </w:rPr>
              <w:t xml:space="preserve"> </w:t>
            </w:r>
            <w:r w:rsidRPr="003772D9">
              <w:rPr>
                <w:rFonts w:ascii="Book Antiqua" w:hAnsi="Book Antiqua"/>
                <w:sz w:val="24"/>
                <w:szCs w:val="24"/>
                <w:lang w:val="en-GB"/>
              </w:rPr>
              <w:t>4.</w:t>
            </w:r>
          </w:p>
          <w:p w:rsidR="00E567FB" w:rsidRPr="003772D9" w:rsidRDefault="00E567FB" w:rsidP="003772D9">
            <w:pPr>
              <w:spacing w:after="0" w:line="360" w:lineRule="auto"/>
              <w:jc w:val="both"/>
              <w:rPr>
                <w:rFonts w:ascii="Book Antiqua" w:hAnsi="Book Antiqua"/>
                <w:sz w:val="24"/>
                <w:szCs w:val="24"/>
                <w:lang w:val="en-GB"/>
              </w:rPr>
            </w:pPr>
            <w:r w:rsidRPr="003772D9">
              <w:rPr>
                <w:rFonts w:ascii="Book Antiqua" w:hAnsi="Book Antiqua"/>
                <w:sz w:val="24"/>
                <w:szCs w:val="24"/>
                <w:lang w:val="en-GB"/>
              </w:rPr>
              <w:t>UC: SCCAI</w:t>
            </w:r>
            <w:r w:rsidRPr="003772D9">
              <w:rPr>
                <w:rFonts w:ascii="Book Antiqua" w:hAnsi="Book Antiqua"/>
                <w:sz w:val="24"/>
                <w:szCs w:val="24"/>
                <w:lang w:val="en-GB" w:eastAsia="zh-CN"/>
              </w:rPr>
              <w:t xml:space="preserve"> </w:t>
            </w:r>
            <w:r w:rsidRPr="003772D9">
              <w:rPr>
                <w:rFonts w:ascii="Book Antiqua" w:hAnsi="Book Antiqua"/>
                <w:sz w:val="24"/>
                <w:szCs w:val="24"/>
                <w:lang w:val="en-GB"/>
              </w:rPr>
              <w:t>&lt;</w:t>
            </w:r>
            <w:r w:rsidRPr="003772D9">
              <w:rPr>
                <w:rFonts w:ascii="Book Antiqua" w:hAnsi="Book Antiqua"/>
                <w:sz w:val="24"/>
                <w:szCs w:val="24"/>
                <w:lang w:val="en-GB" w:eastAsia="zh-CN"/>
              </w:rPr>
              <w:t xml:space="preserve"> </w:t>
            </w:r>
            <w:r w:rsidRPr="003772D9">
              <w:rPr>
                <w:rFonts w:ascii="Book Antiqua" w:hAnsi="Book Antiqua"/>
                <w:sz w:val="24"/>
                <w:szCs w:val="24"/>
                <w:lang w:val="en-GB"/>
              </w:rPr>
              <w:t>3.</w:t>
            </w:r>
          </w:p>
          <w:p w:rsidR="00E567FB" w:rsidRPr="003772D9" w:rsidRDefault="00E567FB" w:rsidP="003772D9">
            <w:pPr>
              <w:spacing w:after="0" w:line="360" w:lineRule="auto"/>
              <w:jc w:val="both"/>
              <w:rPr>
                <w:rFonts w:ascii="Book Antiqua" w:hAnsi="Book Antiqua"/>
                <w:sz w:val="24"/>
                <w:szCs w:val="24"/>
                <w:lang w:val="en-GB"/>
              </w:rPr>
            </w:pPr>
            <w:r w:rsidRPr="003772D9">
              <w:rPr>
                <w:rFonts w:ascii="Book Antiqua" w:hAnsi="Book Antiqua"/>
                <w:sz w:val="24"/>
                <w:szCs w:val="24"/>
                <w:lang w:val="en-GB"/>
              </w:rPr>
              <w:t>No current steroid treatment.</w:t>
            </w:r>
          </w:p>
        </w:tc>
        <w:tc>
          <w:tcPr>
            <w:tcW w:w="290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Not further specified</w:t>
            </w:r>
          </w:p>
        </w:tc>
        <w:tc>
          <w:tcPr>
            <w:tcW w:w="1701"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Rome II</w:t>
            </w:r>
          </w:p>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Rome III</w:t>
            </w:r>
          </w:p>
        </w:tc>
        <w:tc>
          <w:tcPr>
            <w:tcW w:w="2977" w:type="dxa"/>
          </w:tcPr>
          <w:p w:rsidR="00E567FB" w:rsidRPr="003772D9" w:rsidRDefault="00E567FB" w:rsidP="003772D9">
            <w:pPr>
              <w:spacing w:after="0" w:line="360" w:lineRule="auto"/>
              <w:jc w:val="both"/>
              <w:rPr>
                <w:rFonts w:ascii="Book Antiqua" w:hAnsi="Book Antiqua"/>
                <w:sz w:val="24"/>
                <w:szCs w:val="24"/>
                <w:lang w:val="en-US"/>
              </w:rPr>
            </w:pPr>
            <w:r w:rsidRPr="003772D9">
              <w:rPr>
                <w:rFonts w:ascii="Book Antiqua" w:hAnsi="Book Antiqua"/>
                <w:sz w:val="24"/>
                <w:szCs w:val="24"/>
                <w:lang w:val="en-US"/>
              </w:rPr>
              <w:t>Rome II: 21 (23.6)</w:t>
            </w:r>
          </w:p>
          <w:p w:rsidR="00E567FB" w:rsidRPr="003772D9" w:rsidRDefault="00E567FB" w:rsidP="003772D9">
            <w:pPr>
              <w:pStyle w:val="ListParagraph"/>
              <w:spacing w:after="0" w:line="360" w:lineRule="auto"/>
              <w:ind w:left="223"/>
              <w:contextualSpacing/>
              <w:jc w:val="both"/>
              <w:rPr>
                <w:rFonts w:ascii="Book Antiqua" w:hAnsi="Book Antiqua"/>
                <w:sz w:val="24"/>
                <w:szCs w:val="24"/>
                <w:lang w:val="en-US"/>
              </w:rPr>
            </w:pPr>
            <w:r w:rsidRPr="003772D9">
              <w:rPr>
                <w:rFonts w:ascii="Book Antiqua" w:hAnsi="Book Antiqua"/>
                <w:sz w:val="24"/>
                <w:szCs w:val="24"/>
                <w:lang w:val="en-US"/>
              </w:rPr>
              <w:t>CD: 6 (21.4)</w:t>
            </w:r>
          </w:p>
          <w:p w:rsidR="00E567FB" w:rsidRPr="003772D9" w:rsidRDefault="00E567FB" w:rsidP="003772D9">
            <w:pPr>
              <w:pStyle w:val="ListParagraph"/>
              <w:spacing w:after="0" w:line="360" w:lineRule="auto"/>
              <w:ind w:left="223"/>
              <w:contextualSpacing/>
              <w:jc w:val="both"/>
              <w:rPr>
                <w:rFonts w:ascii="Book Antiqua" w:hAnsi="Book Antiqua"/>
                <w:sz w:val="24"/>
                <w:szCs w:val="24"/>
                <w:lang w:val="en-US"/>
              </w:rPr>
            </w:pPr>
            <w:r w:rsidRPr="003772D9">
              <w:rPr>
                <w:rFonts w:ascii="Book Antiqua" w:hAnsi="Book Antiqua"/>
                <w:sz w:val="24"/>
                <w:szCs w:val="24"/>
                <w:lang w:val="en-US"/>
              </w:rPr>
              <w:t>UC: 15 (24.6)</w:t>
            </w:r>
          </w:p>
          <w:p w:rsidR="00E567FB" w:rsidRPr="003772D9" w:rsidRDefault="00E567FB" w:rsidP="003772D9">
            <w:pPr>
              <w:spacing w:after="0" w:line="360" w:lineRule="auto"/>
              <w:jc w:val="both"/>
              <w:rPr>
                <w:rFonts w:ascii="Book Antiqua" w:hAnsi="Book Antiqua"/>
                <w:sz w:val="24"/>
                <w:szCs w:val="24"/>
                <w:lang w:val="en-US"/>
              </w:rPr>
            </w:pPr>
            <w:r w:rsidRPr="003772D9">
              <w:rPr>
                <w:rFonts w:ascii="Book Antiqua" w:hAnsi="Book Antiqua"/>
                <w:sz w:val="24"/>
                <w:szCs w:val="24"/>
                <w:lang w:val="en-US"/>
              </w:rPr>
              <w:t>Rome III: 30 (33.7)</w:t>
            </w:r>
          </w:p>
          <w:p w:rsidR="00E567FB" w:rsidRPr="003772D9" w:rsidRDefault="00E567FB" w:rsidP="003772D9">
            <w:pPr>
              <w:pStyle w:val="ListParagraph"/>
              <w:spacing w:after="0" w:line="360" w:lineRule="auto"/>
              <w:ind w:left="223"/>
              <w:contextualSpacing/>
              <w:jc w:val="both"/>
              <w:rPr>
                <w:rFonts w:ascii="Book Antiqua" w:hAnsi="Book Antiqua"/>
                <w:sz w:val="24"/>
                <w:szCs w:val="24"/>
              </w:rPr>
            </w:pPr>
            <w:r w:rsidRPr="003772D9">
              <w:rPr>
                <w:rFonts w:ascii="Book Antiqua" w:hAnsi="Book Antiqua"/>
                <w:sz w:val="24"/>
                <w:szCs w:val="24"/>
              </w:rPr>
              <w:t>CD: 8 (28.6)</w:t>
            </w:r>
          </w:p>
          <w:p w:rsidR="00E567FB" w:rsidRPr="003772D9" w:rsidRDefault="00E567FB" w:rsidP="003772D9">
            <w:pPr>
              <w:pStyle w:val="ListParagraph"/>
              <w:spacing w:after="0" w:line="360" w:lineRule="auto"/>
              <w:ind w:left="223"/>
              <w:contextualSpacing/>
              <w:jc w:val="both"/>
              <w:rPr>
                <w:rFonts w:ascii="Book Antiqua" w:hAnsi="Book Antiqua"/>
                <w:sz w:val="24"/>
                <w:szCs w:val="24"/>
              </w:rPr>
            </w:pPr>
            <w:r w:rsidRPr="003772D9">
              <w:rPr>
                <w:rFonts w:ascii="Book Antiqua" w:hAnsi="Book Antiqua"/>
                <w:sz w:val="24"/>
                <w:szCs w:val="24"/>
              </w:rPr>
              <w:t>UC: 22 (36.1)</w:t>
            </w:r>
          </w:p>
        </w:tc>
      </w:tr>
      <w:tr w:rsidR="00E567FB" w:rsidRPr="003772D9" w:rsidTr="003772D9">
        <w:trPr>
          <w:trHeight w:val="1260"/>
        </w:trPr>
        <w:tc>
          <w:tcPr>
            <w:tcW w:w="2070" w:type="dxa"/>
          </w:tcPr>
          <w:p w:rsidR="00E567FB" w:rsidRPr="003772D9" w:rsidRDefault="00E567FB" w:rsidP="003772D9">
            <w:pPr>
              <w:spacing w:after="0" w:line="360" w:lineRule="auto"/>
              <w:jc w:val="both"/>
              <w:rPr>
                <w:rFonts w:ascii="Book Antiqua" w:hAnsi="Book Antiqua"/>
                <w:bCs/>
                <w:sz w:val="24"/>
                <w:szCs w:val="24"/>
              </w:rPr>
            </w:pPr>
            <w:r w:rsidRPr="003772D9">
              <w:rPr>
                <w:rFonts w:ascii="Book Antiqua" w:hAnsi="Book Antiqua"/>
                <w:bCs/>
                <w:sz w:val="24"/>
                <w:szCs w:val="24"/>
              </w:rPr>
              <w:t>Kim</w:t>
            </w:r>
            <w:r w:rsidRPr="003772D9">
              <w:rPr>
                <w:rFonts w:ascii="Book Antiqua" w:hAnsi="Book Antiqua"/>
                <w:bCs/>
                <w:i/>
                <w:sz w:val="24"/>
                <w:szCs w:val="24"/>
              </w:rPr>
              <w:t xml:space="preserve"> et al</w:t>
            </w:r>
            <w:r w:rsidRPr="003772D9">
              <w:rPr>
                <w:rFonts w:ascii="Book Antiqua" w:hAnsi="Book Antiqua"/>
                <w:bCs/>
                <w:sz w:val="24"/>
                <w:szCs w:val="24"/>
                <w:vertAlign w:val="superscript"/>
              </w:rPr>
              <w:t>[50]</w:t>
            </w:r>
          </w:p>
        </w:tc>
        <w:tc>
          <w:tcPr>
            <w:tcW w:w="115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Cross-sectional</w:t>
            </w:r>
          </w:p>
        </w:tc>
        <w:tc>
          <w:tcPr>
            <w:tcW w:w="1701"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226 (107/119)</w:t>
            </w:r>
          </w:p>
        </w:tc>
        <w:tc>
          <w:tcPr>
            <w:tcW w:w="3897" w:type="dxa"/>
          </w:tcPr>
          <w:p w:rsidR="00E567FB" w:rsidRPr="003772D9" w:rsidRDefault="00E567FB" w:rsidP="003772D9">
            <w:pPr>
              <w:spacing w:after="0" w:line="360" w:lineRule="auto"/>
              <w:jc w:val="both"/>
              <w:rPr>
                <w:rFonts w:ascii="Book Antiqua" w:hAnsi="Book Antiqua"/>
                <w:sz w:val="24"/>
                <w:szCs w:val="24"/>
                <w:lang w:val="en-US"/>
              </w:rPr>
            </w:pPr>
            <w:r w:rsidRPr="003772D9">
              <w:rPr>
                <w:rFonts w:ascii="Book Antiqua" w:hAnsi="Book Antiqua"/>
                <w:sz w:val="24"/>
                <w:szCs w:val="24"/>
                <w:lang w:val="en-US"/>
              </w:rPr>
              <w:t>No changes on therapy in last year, normal limits of CRP, hemoglobin, no blood or mucus in stools for UC.</w:t>
            </w:r>
          </w:p>
        </w:tc>
        <w:tc>
          <w:tcPr>
            <w:tcW w:w="2907" w:type="dxa"/>
          </w:tcPr>
          <w:p w:rsidR="00E567FB" w:rsidRPr="003772D9" w:rsidRDefault="00E567FB" w:rsidP="003772D9">
            <w:pPr>
              <w:spacing w:after="0" w:line="360" w:lineRule="auto"/>
              <w:jc w:val="both"/>
              <w:rPr>
                <w:rFonts w:ascii="Book Antiqua" w:hAnsi="Book Antiqua"/>
                <w:sz w:val="24"/>
                <w:szCs w:val="24"/>
                <w:lang w:val="en-US"/>
              </w:rPr>
            </w:pPr>
            <w:r w:rsidRPr="003772D9">
              <w:rPr>
                <w:rFonts w:ascii="Book Antiqua" w:hAnsi="Book Antiqua"/>
                <w:sz w:val="24"/>
                <w:szCs w:val="24"/>
                <w:lang w:val="en-US"/>
              </w:rPr>
              <w:t>CD with stenotic/ penetrating phenotype.</w:t>
            </w:r>
          </w:p>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Previous surgery.</w:t>
            </w:r>
          </w:p>
        </w:tc>
        <w:tc>
          <w:tcPr>
            <w:tcW w:w="1701"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Rome III</w:t>
            </w:r>
          </w:p>
        </w:tc>
        <w:tc>
          <w:tcPr>
            <w:tcW w:w="297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82 (36.3)</w:t>
            </w:r>
          </w:p>
          <w:p w:rsidR="00E567FB" w:rsidRPr="003772D9" w:rsidRDefault="00E567FB" w:rsidP="003772D9">
            <w:pPr>
              <w:pStyle w:val="ListParagraph"/>
              <w:spacing w:after="0" w:line="360" w:lineRule="auto"/>
              <w:ind w:left="223"/>
              <w:contextualSpacing/>
              <w:jc w:val="both"/>
              <w:rPr>
                <w:rFonts w:ascii="Book Antiqua" w:hAnsi="Book Antiqua"/>
                <w:sz w:val="24"/>
                <w:szCs w:val="24"/>
              </w:rPr>
            </w:pPr>
            <w:r w:rsidRPr="003772D9">
              <w:rPr>
                <w:rFonts w:ascii="Book Antiqua" w:hAnsi="Book Antiqua"/>
                <w:sz w:val="24"/>
                <w:szCs w:val="24"/>
              </w:rPr>
              <w:t>CD: 50 (46.7)</w:t>
            </w:r>
          </w:p>
          <w:p w:rsidR="00E567FB" w:rsidRPr="003772D9" w:rsidRDefault="00E567FB" w:rsidP="003772D9">
            <w:pPr>
              <w:pStyle w:val="ListParagraph"/>
              <w:spacing w:after="0" w:line="360" w:lineRule="auto"/>
              <w:ind w:left="223"/>
              <w:contextualSpacing/>
              <w:jc w:val="both"/>
              <w:rPr>
                <w:rFonts w:ascii="Book Antiqua" w:hAnsi="Book Antiqua"/>
                <w:sz w:val="24"/>
                <w:szCs w:val="24"/>
              </w:rPr>
            </w:pPr>
            <w:r w:rsidRPr="003772D9">
              <w:rPr>
                <w:rFonts w:ascii="Book Antiqua" w:hAnsi="Book Antiqua"/>
                <w:sz w:val="24"/>
                <w:szCs w:val="24"/>
              </w:rPr>
              <w:t>UC: 32 (26.9)</w:t>
            </w:r>
          </w:p>
        </w:tc>
      </w:tr>
      <w:tr w:rsidR="00E567FB" w:rsidRPr="003772D9" w:rsidTr="003772D9">
        <w:tc>
          <w:tcPr>
            <w:tcW w:w="2070" w:type="dxa"/>
          </w:tcPr>
          <w:p w:rsidR="00E567FB" w:rsidRPr="003772D9" w:rsidRDefault="00E567FB" w:rsidP="003772D9">
            <w:pPr>
              <w:spacing w:after="0" w:line="360" w:lineRule="auto"/>
              <w:jc w:val="both"/>
              <w:rPr>
                <w:rFonts w:ascii="Book Antiqua" w:hAnsi="Book Antiqua"/>
                <w:bCs/>
                <w:sz w:val="24"/>
                <w:szCs w:val="24"/>
              </w:rPr>
            </w:pPr>
            <w:r w:rsidRPr="003772D9">
              <w:rPr>
                <w:rFonts w:ascii="Book Antiqua" w:hAnsi="Book Antiqua"/>
                <w:bCs/>
                <w:sz w:val="24"/>
                <w:szCs w:val="24"/>
              </w:rPr>
              <w:t xml:space="preserve">Berrill </w:t>
            </w:r>
            <w:r w:rsidRPr="003772D9">
              <w:rPr>
                <w:rFonts w:ascii="Book Antiqua" w:hAnsi="Book Antiqua"/>
                <w:bCs/>
                <w:i/>
                <w:sz w:val="24"/>
                <w:szCs w:val="24"/>
              </w:rPr>
              <w:t xml:space="preserve"> et al</w:t>
            </w:r>
            <w:r w:rsidRPr="003772D9">
              <w:rPr>
                <w:rFonts w:ascii="Book Antiqua" w:hAnsi="Book Antiqua"/>
                <w:bCs/>
                <w:sz w:val="24"/>
                <w:szCs w:val="24"/>
                <w:vertAlign w:val="superscript"/>
              </w:rPr>
              <w:t>[5]</w:t>
            </w:r>
          </w:p>
        </w:tc>
        <w:tc>
          <w:tcPr>
            <w:tcW w:w="115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Cross-sectional</w:t>
            </w:r>
          </w:p>
        </w:tc>
        <w:tc>
          <w:tcPr>
            <w:tcW w:w="1701"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97 (40/57)</w:t>
            </w:r>
          </w:p>
        </w:tc>
        <w:tc>
          <w:tcPr>
            <w:tcW w:w="3897" w:type="dxa"/>
          </w:tcPr>
          <w:p w:rsidR="00E567FB" w:rsidRPr="003772D9" w:rsidRDefault="00E567FB" w:rsidP="003772D9">
            <w:pPr>
              <w:spacing w:after="0" w:line="360" w:lineRule="auto"/>
              <w:jc w:val="both"/>
              <w:rPr>
                <w:rFonts w:ascii="Book Antiqua" w:hAnsi="Book Antiqua"/>
                <w:sz w:val="24"/>
                <w:szCs w:val="24"/>
                <w:lang w:val="en-GB"/>
              </w:rPr>
            </w:pPr>
            <w:r w:rsidRPr="003772D9">
              <w:rPr>
                <w:rFonts w:ascii="Book Antiqua" w:hAnsi="Book Antiqua"/>
                <w:sz w:val="24"/>
                <w:szCs w:val="24"/>
                <w:lang w:val="en-GB"/>
              </w:rPr>
              <w:t>CD: HBI</w:t>
            </w:r>
            <w:r w:rsidRPr="003772D9">
              <w:rPr>
                <w:rFonts w:ascii="Book Antiqua" w:hAnsi="Book Antiqua"/>
                <w:sz w:val="24"/>
                <w:szCs w:val="24"/>
                <w:lang w:val="en-GB" w:eastAsia="zh-CN"/>
              </w:rPr>
              <w:t xml:space="preserve"> </w:t>
            </w:r>
            <w:r w:rsidRPr="003772D9">
              <w:rPr>
                <w:rFonts w:ascii="Book Antiqua" w:hAnsi="Book Antiqua"/>
                <w:sz w:val="24"/>
                <w:szCs w:val="24"/>
                <w:lang w:val="en-GB"/>
              </w:rPr>
              <w:t>&lt;</w:t>
            </w:r>
            <w:r w:rsidRPr="003772D9">
              <w:rPr>
                <w:rFonts w:ascii="Book Antiqua" w:hAnsi="Book Antiqua"/>
                <w:sz w:val="24"/>
                <w:szCs w:val="24"/>
                <w:lang w:val="en-GB" w:eastAsia="zh-CN"/>
              </w:rPr>
              <w:t xml:space="preserve"> </w:t>
            </w:r>
            <w:r w:rsidRPr="003772D9">
              <w:rPr>
                <w:rFonts w:ascii="Book Antiqua" w:hAnsi="Book Antiqua"/>
                <w:sz w:val="24"/>
                <w:szCs w:val="24"/>
                <w:lang w:val="en-GB"/>
              </w:rPr>
              <w:t>5, CRP</w:t>
            </w:r>
            <w:r w:rsidRPr="003772D9">
              <w:rPr>
                <w:rFonts w:ascii="Book Antiqua" w:hAnsi="Book Antiqua"/>
                <w:sz w:val="24"/>
                <w:szCs w:val="24"/>
                <w:lang w:val="en-GB" w:eastAsia="zh-CN"/>
              </w:rPr>
              <w:t xml:space="preserve"> </w:t>
            </w:r>
            <w:r w:rsidRPr="003772D9">
              <w:rPr>
                <w:rFonts w:ascii="Book Antiqua" w:hAnsi="Book Antiqua"/>
                <w:sz w:val="24"/>
                <w:szCs w:val="24"/>
                <w:lang w:val="en-GB"/>
              </w:rPr>
              <w:t>&lt;</w:t>
            </w:r>
            <w:r w:rsidRPr="003772D9">
              <w:rPr>
                <w:rFonts w:ascii="Book Antiqua" w:hAnsi="Book Antiqua"/>
                <w:sz w:val="24"/>
                <w:szCs w:val="24"/>
                <w:lang w:val="en-GB" w:eastAsia="zh-CN"/>
              </w:rPr>
              <w:t xml:space="preserve"> </w:t>
            </w:r>
            <w:r w:rsidRPr="003772D9">
              <w:rPr>
                <w:rFonts w:ascii="Book Antiqua" w:hAnsi="Book Antiqua"/>
                <w:sz w:val="24"/>
                <w:szCs w:val="24"/>
                <w:lang w:val="en-GB"/>
              </w:rPr>
              <w:t>10</w:t>
            </w:r>
            <w:r w:rsidRPr="003772D9">
              <w:rPr>
                <w:rFonts w:ascii="Book Antiqua" w:hAnsi="Book Antiqua"/>
                <w:sz w:val="24"/>
                <w:szCs w:val="24"/>
                <w:lang w:val="en-GB" w:eastAsia="zh-CN"/>
              </w:rPr>
              <w:t xml:space="preserve"> </w:t>
            </w:r>
            <w:r w:rsidRPr="003772D9">
              <w:rPr>
                <w:rFonts w:ascii="Book Antiqua" w:hAnsi="Book Antiqua"/>
                <w:sz w:val="24"/>
                <w:szCs w:val="24"/>
                <w:lang w:val="en-GB"/>
              </w:rPr>
              <w:t>mg/L</w:t>
            </w:r>
          </w:p>
          <w:p w:rsidR="00E567FB" w:rsidRPr="003772D9" w:rsidRDefault="00E567FB" w:rsidP="003772D9">
            <w:pPr>
              <w:spacing w:after="0" w:line="360" w:lineRule="auto"/>
              <w:jc w:val="both"/>
              <w:rPr>
                <w:rFonts w:ascii="Book Antiqua" w:hAnsi="Book Antiqua"/>
                <w:sz w:val="24"/>
                <w:szCs w:val="24"/>
                <w:lang w:val="en-GB"/>
              </w:rPr>
            </w:pPr>
            <w:r w:rsidRPr="003772D9">
              <w:rPr>
                <w:rFonts w:ascii="Book Antiqua" w:hAnsi="Book Antiqua"/>
                <w:sz w:val="24"/>
                <w:szCs w:val="24"/>
                <w:lang w:val="en-GB"/>
              </w:rPr>
              <w:t>UC: SCCAI</w:t>
            </w:r>
            <w:r w:rsidRPr="003772D9">
              <w:rPr>
                <w:rFonts w:ascii="Book Antiqua" w:hAnsi="Book Antiqua"/>
                <w:sz w:val="24"/>
                <w:szCs w:val="24"/>
                <w:lang w:val="en-GB" w:eastAsia="zh-CN"/>
              </w:rPr>
              <w:t xml:space="preserve"> </w:t>
            </w:r>
            <w:r w:rsidRPr="003772D9">
              <w:rPr>
                <w:rFonts w:ascii="Book Antiqua" w:hAnsi="Book Antiqua"/>
                <w:sz w:val="24"/>
                <w:szCs w:val="24"/>
                <w:lang w:val="en-GB"/>
              </w:rPr>
              <w:t>&lt;</w:t>
            </w:r>
            <w:r w:rsidRPr="003772D9">
              <w:rPr>
                <w:rFonts w:ascii="Book Antiqua" w:hAnsi="Book Antiqua"/>
                <w:sz w:val="24"/>
                <w:szCs w:val="24"/>
                <w:lang w:val="en-GB" w:eastAsia="zh-CN"/>
              </w:rPr>
              <w:t xml:space="preserve"> </w:t>
            </w:r>
            <w:r w:rsidRPr="003772D9">
              <w:rPr>
                <w:rFonts w:ascii="Book Antiqua" w:hAnsi="Book Antiqua"/>
                <w:sz w:val="24"/>
                <w:szCs w:val="24"/>
                <w:lang w:val="en-GB"/>
              </w:rPr>
              <w:t>3, CRP</w:t>
            </w:r>
            <w:r w:rsidRPr="003772D9">
              <w:rPr>
                <w:rFonts w:ascii="Book Antiqua" w:hAnsi="Book Antiqua"/>
                <w:sz w:val="24"/>
                <w:szCs w:val="24"/>
                <w:lang w:val="en-GB" w:eastAsia="zh-CN"/>
              </w:rPr>
              <w:t xml:space="preserve"> </w:t>
            </w:r>
            <w:r w:rsidRPr="003772D9">
              <w:rPr>
                <w:rFonts w:ascii="Book Antiqua" w:hAnsi="Book Antiqua"/>
                <w:sz w:val="24"/>
                <w:szCs w:val="24"/>
                <w:lang w:val="en-GB"/>
              </w:rPr>
              <w:t>&lt;</w:t>
            </w:r>
            <w:r w:rsidRPr="003772D9">
              <w:rPr>
                <w:rFonts w:ascii="Book Antiqua" w:hAnsi="Book Antiqua"/>
                <w:sz w:val="24"/>
                <w:szCs w:val="24"/>
                <w:lang w:val="en-GB" w:eastAsia="zh-CN"/>
              </w:rPr>
              <w:t xml:space="preserve"> </w:t>
            </w:r>
            <w:r w:rsidRPr="003772D9">
              <w:rPr>
                <w:rFonts w:ascii="Book Antiqua" w:hAnsi="Book Antiqua"/>
                <w:sz w:val="24"/>
                <w:szCs w:val="24"/>
                <w:lang w:val="en-GB"/>
              </w:rPr>
              <w:t>10</w:t>
            </w:r>
            <w:r w:rsidRPr="003772D9">
              <w:rPr>
                <w:rFonts w:ascii="Book Antiqua" w:hAnsi="Book Antiqua"/>
                <w:sz w:val="24"/>
                <w:szCs w:val="24"/>
                <w:lang w:val="en-GB" w:eastAsia="zh-CN"/>
              </w:rPr>
              <w:t xml:space="preserve"> </w:t>
            </w:r>
            <w:r w:rsidRPr="003772D9">
              <w:rPr>
                <w:rFonts w:ascii="Book Antiqua" w:hAnsi="Book Antiqua"/>
                <w:sz w:val="24"/>
                <w:szCs w:val="24"/>
                <w:lang w:val="en-GB"/>
              </w:rPr>
              <w:t>mg/L</w:t>
            </w:r>
          </w:p>
        </w:tc>
        <w:tc>
          <w:tcPr>
            <w:tcW w:w="2907" w:type="dxa"/>
          </w:tcPr>
          <w:p w:rsidR="00E567FB" w:rsidRPr="003772D9" w:rsidRDefault="00E567FB" w:rsidP="003772D9">
            <w:pPr>
              <w:spacing w:after="0" w:line="360" w:lineRule="auto"/>
              <w:jc w:val="both"/>
              <w:rPr>
                <w:rFonts w:ascii="Book Antiqua" w:hAnsi="Book Antiqua"/>
                <w:sz w:val="24"/>
                <w:szCs w:val="24"/>
                <w:lang w:val="en-US"/>
              </w:rPr>
            </w:pPr>
            <w:r w:rsidRPr="003772D9">
              <w:rPr>
                <w:rFonts w:ascii="Book Antiqua" w:hAnsi="Book Antiqua"/>
                <w:sz w:val="24"/>
                <w:szCs w:val="24"/>
                <w:lang w:val="en-US"/>
              </w:rPr>
              <w:t>Ileostomy, colostomy or total colectomy.</w:t>
            </w:r>
          </w:p>
        </w:tc>
        <w:tc>
          <w:tcPr>
            <w:tcW w:w="1701"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Rome III</w:t>
            </w:r>
          </w:p>
        </w:tc>
        <w:tc>
          <w:tcPr>
            <w:tcW w:w="297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31 (32)</w:t>
            </w:r>
          </w:p>
          <w:p w:rsidR="00E567FB" w:rsidRPr="003772D9" w:rsidRDefault="00E567FB" w:rsidP="003772D9">
            <w:pPr>
              <w:pStyle w:val="ListParagraph"/>
              <w:spacing w:after="0" w:line="360" w:lineRule="auto"/>
              <w:ind w:left="277"/>
              <w:contextualSpacing/>
              <w:jc w:val="both"/>
              <w:rPr>
                <w:rFonts w:ascii="Book Antiqua" w:hAnsi="Book Antiqua"/>
                <w:sz w:val="24"/>
                <w:szCs w:val="24"/>
              </w:rPr>
            </w:pPr>
            <w:r w:rsidRPr="003772D9">
              <w:rPr>
                <w:rFonts w:ascii="Book Antiqua" w:hAnsi="Book Antiqua"/>
                <w:sz w:val="24"/>
                <w:szCs w:val="24"/>
              </w:rPr>
              <w:t>CD: 13 (32.5)</w:t>
            </w:r>
          </w:p>
          <w:p w:rsidR="00E567FB" w:rsidRPr="003772D9" w:rsidRDefault="00E567FB" w:rsidP="003772D9">
            <w:pPr>
              <w:pStyle w:val="ListParagraph"/>
              <w:spacing w:after="0" w:line="360" w:lineRule="auto"/>
              <w:ind w:left="277"/>
              <w:contextualSpacing/>
              <w:jc w:val="both"/>
              <w:rPr>
                <w:rFonts w:ascii="Book Antiqua" w:hAnsi="Book Antiqua"/>
                <w:sz w:val="24"/>
                <w:szCs w:val="24"/>
              </w:rPr>
            </w:pPr>
            <w:r w:rsidRPr="003772D9">
              <w:rPr>
                <w:rFonts w:ascii="Book Antiqua" w:hAnsi="Book Antiqua"/>
                <w:sz w:val="24"/>
                <w:szCs w:val="24"/>
              </w:rPr>
              <w:t>UC: 18 (31.6)</w:t>
            </w:r>
          </w:p>
        </w:tc>
      </w:tr>
      <w:tr w:rsidR="00E567FB" w:rsidRPr="003772D9" w:rsidTr="003772D9">
        <w:tc>
          <w:tcPr>
            <w:tcW w:w="2070" w:type="dxa"/>
          </w:tcPr>
          <w:p w:rsidR="00E567FB" w:rsidRPr="003772D9" w:rsidRDefault="00E567FB" w:rsidP="003772D9">
            <w:pPr>
              <w:spacing w:after="0" w:line="360" w:lineRule="auto"/>
              <w:jc w:val="both"/>
              <w:rPr>
                <w:rFonts w:ascii="Book Antiqua" w:hAnsi="Book Antiqua"/>
                <w:bCs/>
                <w:sz w:val="24"/>
                <w:szCs w:val="24"/>
              </w:rPr>
            </w:pPr>
            <w:r w:rsidRPr="003772D9">
              <w:rPr>
                <w:rFonts w:ascii="Book Antiqua" w:hAnsi="Book Antiqua"/>
                <w:bCs/>
                <w:sz w:val="24"/>
                <w:szCs w:val="24"/>
              </w:rPr>
              <w:t xml:space="preserve">Jonefjäll </w:t>
            </w:r>
            <w:r w:rsidRPr="003772D9">
              <w:rPr>
                <w:rFonts w:ascii="Book Antiqua" w:hAnsi="Book Antiqua"/>
                <w:bCs/>
                <w:i/>
                <w:sz w:val="24"/>
                <w:szCs w:val="24"/>
              </w:rPr>
              <w:t xml:space="preserve"> et al</w:t>
            </w:r>
            <w:r w:rsidRPr="003772D9">
              <w:rPr>
                <w:rFonts w:ascii="Book Antiqua" w:hAnsi="Book Antiqua"/>
                <w:bCs/>
                <w:sz w:val="24"/>
                <w:szCs w:val="24"/>
                <w:vertAlign w:val="superscript"/>
              </w:rPr>
              <w:t>[35]</w:t>
            </w:r>
            <w:r w:rsidRPr="003772D9">
              <w:rPr>
                <w:rFonts w:ascii="Book Antiqua" w:hAnsi="Book Antiqua"/>
                <w:bCs/>
                <w:sz w:val="24"/>
                <w:szCs w:val="24"/>
              </w:rPr>
              <w:t xml:space="preserve"> </w:t>
            </w:r>
          </w:p>
        </w:tc>
        <w:tc>
          <w:tcPr>
            <w:tcW w:w="115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Pro-spective</w:t>
            </w:r>
          </w:p>
        </w:tc>
        <w:tc>
          <w:tcPr>
            <w:tcW w:w="1701"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94 (0/94)</w:t>
            </w:r>
          </w:p>
        </w:tc>
        <w:tc>
          <w:tcPr>
            <w:tcW w:w="3897" w:type="dxa"/>
          </w:tcPr>
          <w:p w:rsidR="00E567FB" w:rsidRPr="003772D9" w:rsidRDefault="00E567FB" w:rsidP="003772D9">
            <w:pPr>
              <w:spacing w:after="0" w:line="360" w:lineRule="auto"/>
              <w:jc w:val="both"/>
              <w:rPr>
                <w:rFonts w:ascii="Book Antiqua" w:hAnsi="Book Antiqua"/>
                <w:sz w:val="24"/>
                <w:szCs w:val="24"/>
                <w:lang w:val="en-GB"/>
              </w:rPr>
            </w:pPr>
            <w:r w:rsidRPr="003772D9">
              <w:rPr>
                <w:rFonts w:ascii="Book Antiqua" w:hAnsi="Book Antiqua"/>
                <w:sz w:val="24"/>
                <w:szCs w:val="24"/>
                <w:lang w:val="en-GB"/>
              </w:rPr>
              <w:t>Mayo</w:t>
            </w:r>
            <w:r w:rsidRPr="003772D9">
              <w:rPr>
                <w:rFonts w:ascii="Book Antiqua" w:hAnsi="Book Antiqua"/>
                <w:sz w:val="24"/>
                <w:szCs w:val="24"/>
                <w:lang w:val="en-GB" w:eastAsia="zh-CN"/>
              </w:rPr>
              <w:t xml:space="preserve"> </w:t>
            </w:r>
            <w:r w:rsidRPr="003772D9">
              <w:rPr>
                <w:rFonts w:ascii="Book Antiqua" w:hAnsi="Book Antiqua"/>
                <w:sz w:val="24"/>
                <w:szCs w:val="24"/>
                <w:lang w:val="en-GB"/>
              </w:rPr>
              <w:t>≤</w:t>
            </w:r>
            <w:r w:rsidRPr="003772D9">
              <w:rPr>
                <w:rFonts w:ascii="Book Antiqua" w:hAnsi="Book Antiqua"/>
                <w:sz w:val="24"/>
                <w:szCs w:val="24"/>
                <w:lang w:val="en-GB" w:eastAsia="zh-CN"/>
              </w:rPr>
              <w:t xml:space="preserve"> </w:t>
            </w:r>
            <w:r w:rsidRPr="003772D9">
              <w:rPr>
                <w:rFonts w:ascii="Book Antiqua" w:hAnsi="Book Antiqua"/>
                <w:sz w:val="24"/>
                <w:szCs w:val="24"/>
                <w:lang w:val="en-GB"/>
              </w:rPr>
              <w:t>2 (endoscopic</w:t>
            </w:r>
            <w:r w:rsidRPr="003772D9">
              <w:rPr>
                <w:rFonts w:ascii="Book Antiqua" w:hAnsi="Book Antiqua"/>
                <w:sz w:val="24"/>
                <w:szCs w:val="24"/>
                <w:lang w:val="en-GB" w:eastAsia="zh-CN"/>
              </w:rPr>
              <w:t xml:space="preserve"> </w:t>
            </w:r>
            <w:r w:rsidRPr="003772D9">
              <w:rPr>
                <w:rFonts w:ascii="Book Antiqua" w:hAnsi="Book Antiqua"/>
                <w:sz w:val="24"/>
                <w:szCs w:val="24"/>
                <w:lang w:val="en-GB"/>
              </w:rPr>
              <w:t>&lt;</w:t>
            </w:r>
            <w:r w:rsidRPr="003772D9">
              <w:rPr>
                <w:rFonts w:ascii="Book Antiqua" w:hAnsi="Book Antiqua"/>
                <w:sz w:val="24"/>
                <w:szCs w:val="24"/>
                <w:lang w:val="en-GB" w:eastAsia="zh-CN"/>
              </w:rPr>
              <w:t xml:space="preserve"> </w:t>
            </w:r>
            <w:r w:rsidRPr="003772D9">
              <w:rPr>
                <w:rFonts w:ascii="Book Antiqua" w:hAnsi="Book Antiqua"/>
                <w:sz w:val="24"/>
                <w:szCs w:val="24"/>
                <w:lang w:val="en-GB"/>
              </w:rPr>
              <w:t>1)</w:t>
            </w:r>
          </w:p>
          <w:p w:rsidR="00E567FB" w:rsidRPr="003772D9" w:rsidRDefault="00E567FB" w:rsidP="003772D9">
            <w:pPr>
              <w:spacing w:after="0" w:line="360" w:lineRule="auto"/>
              <w:jc w:val="both"/>
              <w:rPr>
                <w:rFonts w:ascii="Book Antiqua" w:hAnsi="Book Antiqua"/>
                <w:sz w:val="24"/>
                <w:szCs w:val="24"/>
                <w:lang w:val="en-GB"/>
              </w:rPr>
            </w:pPr>
            <w:r w:rsidRPr="003772D9">
              <w:rPr>
                <w:rFonts w:ascii="Book Antiqua" w:hAnsi="Book Antiqua"/>
                <w:sz w:val="24"/>
                <w:szCs w:val="24"/>
                <w:lang w:val="en-GB"/>
              </w:rPr>
              <w:t>No relapse during 3 mo before inclusion</w:t>
            </w:r>
          </w:p>
        </w:tc>
        <w:tc>
          <w:tcPr>
            <w:tcW w:w="290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Significant comorbidities.</w:t>
            </w:r>
          </w:p>
        </w:tc>
        <w:tc>
          <w:tcPr>
            <w:tcW w:w="1701"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Rome II</w:t>
            </w:r>
          </w:p>
        </w:tc>
        <w:tc>
          <w:tcPr>
            <w:tcW w:w="297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UC: 25 (27)</w:t>
            </w:r>
          </w:p>
        </w:tc>
      </w:tr>
      <w:tr w:rsidR="00E567FB" w:rsidRPr="003772D9" w:rsidTr="003772D9">
        <w:tc>
          <w:tcPr>
            <w:tcW w:w="2070" w:type="dxa"/>
          </w:tcPr>
          <w:p w:rsidR="00E567FB" w:rsidRPr="003772D9" w:rsidRDefault="00E567FB" w:rsidP="003772D9">
            <w:pPr>
              <w:spacing w:after="0" w:line="360" w:lineRule="auto"/>
              <w:jc w:val="both"/>
              <w:rPr>
                <w:rFonts w:ascii="Book Antiqua" w:hAnsi="Book Antiqua"/>
                <w:bCs/>
                <w:sz w:val="24"/>
                <w:szCs w:val="24"/>
              </w:rPr>
            </w:pPr>
            <w:r w:rsidRPr="003772D9">
              <w:rPr>
                <w:rFonts w:ascii="Book Antiqua" w:hAnsi="Book Antiqua"/>
                <w:bCs/>
                <w:sz w:val="24"/>
                <w:szCs w:val="24"/>
              </w:rPr>
              <w:t xml:space="preserve">Vivimus-Nèbot </w:t>
            </w:r>
            <w:r w:rsidRPr="003772D9">
              <w:rPr>
                <w:rFonts w:ascii="Book Antiqua" w:hAnsi="Book Antiqua"/>
                <w:bCs/>
                <w:i/>
                <w:sz w:val="24"/>
                <w:szCs w:val="24"/>
              </w:rPr>
              <w:t xml:space="preserve"> et al</w:t>
            </w:r>
            <w:r w:rsidRPr="003772D9">
              <w:rPr>
                <w:rFonts w:ascii="Book Antiqua" w:hAnsi="Book Antiqua"/>
                <w:bCs/>
                <w:sz w:val="24"/>
                <w:szCs w:val="24"/>
                <w:vertAlign w:val="superscript"/>
              </w:rPr>
              <w:t>[51]</w:t>
            </w:r>
          </w:p>
        </w:tc>
        <w:tc>
          <w:tcPr>
            <w:tcW w:w="115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Cross-sectional</w:t>
            </w:r>
          </w:p>
        </w:tc>
        <w:tc>
          <w:tcPr>
            <w:tcW w:w="1701"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49 (31/18)</w:t>
            </w:r>
          </w:p>
        </w:tc>
        <w:tc>
          <w:tcPr>
            <w:tcW w:w="389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CD: CDAI</w:t>
            </w:r>
            <w:r w:rsidRPr="003772D9">
              <w:rPr>
                <w:rFonts w:ascii="Book Antiqua" w:hAnsi="Book Antiqua"/>
                <w:sz w:val="24"/>
                <w:szCs w:val="24"/>
                <w:lang w:eastAsia="zh-CN"/>
              </w:rPr>
              <w:t xml:space="preserve"> </w:t>
            </w:r>
            <w:r w:rsidRPr="003772D9">
              <w:rPr>
                <w:rFonts w:ascii="Book Antiqua" w:hAnsi="Book Antiqua"/>
                <w:sz w:val="24"/>
                <w:szCs w:val="24"/>
              </w:rPr>
              <w:t>&lt;</w:t>
            </w:r>
            <w:r w:rsidRPr="003772D9">
              <w:rPr>
                <w:rFonts w:ascii="Book Antiqua" w:hAnsi="Book Antiqua"/>
                <w:sz w:val="24"/>
                <w:szCs w:val="24"/>
                <w:lang w:eastAsia="zh-CN"/>
              </w:rPr>
              <w:t xml:space="preserve"> </w:t>
            </w:r>
            <w:r w:rsidRPr="003772D9">
              <w:rPr>
                <w:rFonts w:ascii="Book Antiqua" w:hAnsi="Book Antiqua"/>
                <w:sz w:val="24"/>
                <w:szCs w:val="24"/>
              </w:rPr>
              <w:t>150,CDEIS</w:t>
            </w:r>
            <w:r w:rsidRPr="003772D9">
              <w:rPr>
                <w:rFonts w:ascii="Book Antiqua" w:hAnsi="Book Antiqua"/>
                <w:sz w:val="24"/>
                <w:szCs w:val="24"/>
                <w:lang w:eastAsia="zh-CN"/>
              </w:rPr>
              <w:t xml:space="preserve"> </w:t>
            </w:r>
            <w:r w:rsidRPr="003772D9">
              <w:rPr>
                <w:rFonts w:ascii="Book Antiqua" w:hAnsi="Book Antiqua"/>
                <w:sz w:val="24"/>
                <w:szCs w:val="24"/>
              </w:rPr>
              <w:t>≤</w:t>
            </w:r>
            <w:r w:rsidRPr="003772D9">
              <w:rPr>
                <w:rFonts w:ascii="Book Antiqua" w:hAnsi="Book Antiqua"/>
                <w:sz w:val="24"/>
                <w:szCs w:val="24"/>
                <w:lang w:eastAsia="zh-CN"/>
              </w:rPr>
              <w:t xml:space="preserve"> </w:t>
            </w:r>
            <w:r w:rsidRPr="003772D9">
              <w:rPr>
                <w:rFonts w:ascii="Book Antiqua" w:hAnsi="Book Antiqua"/>
                <w:sz w:val="24"/>
                <w:szCs w:val="24"/>
              </w:rPr>
              <w:t>4</w:t>
            </w:r>
          </w:p>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UC: UCAI</w:t>
            </w:r>
            <w:r w:rsidRPr="003772D9">
              <w:rPr>
                <w:rFonts w:ascii="Book Antiqua" w:hAnsi="Book Antiqua"/>
                <w:sz w:val="24"/>
                <w:szCs w:val="24"/>
                <w:lang w:eastAsia="zh-CN"/>
              </w:rPr>
              <w:t xml:space="preserve"> </w:t>
            </w:r>
            <w:r w:rsidRPr="003772D9">
              <w:rPr>
                <w:rFonts w:ascii="Book Antiqua" w:hAnsi="Book Antiqua"/>
                <w:sz w:val="24"/>
                <w:szCs w:val="24"/>
              </w:rPr>
              <w:t>≤</w:t>
            </w:r>
            <w:r w:rsidRPr="003772D9">
              <w:rPr>
                <w:rFonts w:ascii="Book Antiqua" w:hAnsi="Book Antiqua"/>
                <w:sz w:val="24"/>
                <w:szCs w:val="24"/>
                <w:lang w:eastAsia="zh-CN"/>
              </w:rPr>
              <w:t xml:space="preserve"> </w:t>
            </w:r>
            <w:r w:rsidRPr="003772D9">
              <w:rPr>
                <w:rFonts w:ascii="Book Antiqua" w:hAnsi="Book Antiqua"/>
                <w:sz w:val="24"/>
                <w:szCs w:val="24"/>
              </w:rPr>
              <w:t>3,Mayo</w:t>
            </w:r>
            <w:r w:rsidRPr="003772D9">
              <w:rPr>
                <w:rFonts w:ascii="Book Antiqua" w:hAnsi="Book Antiqua"/>
                <w:sz w:val="24"/>
                <w:szCs w:val="24"/>
                <w:lang w:eastAsia="zh-CN"/>
              </w:rPr>
              <w:t xml:space="preserve"> </w:t>
            </w:r>
            <w:r w:rsidRPr="003772D9">
              <w:rPr>
                <w:rFonts w:ascii="Book Antiqua" w:hAnsi="Book Antiqua"/>
                <w:sz w:val="24"/>
                <w:szCs w:val="24"/>
              </w:rPr>
              <w:t>=</w:t>
            </w:r>
            <w:r w:rsidRPr="003772D9">
              <w:rPr>
                <w:rFonts w:ascii="Book Antiqua" w:hAnsi="Book Antiqua"/>
                <w:sz w:val="24"/>
                <w:szCs w:val="24"/>
                <w:lang w:eastAsia="zh-CN"/>
              </w:rPr>
              <w:t xml:space="preserve"> </w:t>
            </w:r>
            <w:r w:rsidRPr="003772D9">
              <w:rPr>
                <w:rFonts w:ascii="Book Antiqua" w:hAnsi="Book Antiqua"/>
                <w:sz w:val="24"/>
                <w:szCs w:val="24"/>
              </w:rPr>
              <w:t>0</w:t>
            </w:r>
          </w:p>
          <w:p w:rsidR="00E567FB" w:rsidRPr="003772D9" w:rsidRDefault="00E567FB" w:rsidP="003772D9">
            <w:pPr>
              <w:spacing w:after="0" w:line="360" w:lineRule="auto"/>
              <w:jc w:val="both"/>
              <w:rPr>
                <w:rFonts w:ascii="Book Antiqua" w:hAnsi="Book Antiqua"/>
                <w:sz w:val="24"/>
                <w:szCs w:val="24"/>
                <w:lang w:val="en-GB"/>
              </w:rPr>
            </w:pPr>
            <w:r w:rsidRPr="003772D9">
              <w:rPr>
                <w:rFonts w:ascii="Book Antiqua" w:hAnsi="Book Antiqua"/>
                <w:sz w:val="24"/>
                <w:szCs w:val="24"/>
                <w:lang w:val="en-GB"/>
              </w:rPr>
              <w:t>For both: physician´s global assessment, CRP</w:t>
            </w:r>
            <w:r w:rsidRPr="003772D9">
              <w:rPr>
                <w:rFonts w:ascii="Book Antiqua" w:hAnsi="Book Antiqua"/>
                <w:sz w:val="24"/>
                <w:szCs w:val="24"/>
                <w:lang w:val="en-GB" w:eastAsia="zh-CN"/>
              </w:rPr>
              <w:t xml:space="preserve"> </w:t>
            </w:r>
            <w:r w:rsidRPr="003772D9">
              <w:rPr>
                <w:rFonts w:ascii="Book Antiqua" w:hAnsi="Book Antiqua"/>
                <w:sz w:val="24"/>
                <w:szCs w:val="24"/>
                <w:lang w:val="en-GB"/>
              </w:rPr>
              <w:t>&lt;</w:t>
            </w:r>
            <w:r w:rsidRPr="003772D9">
              <w:rPr>
                <w:rFonts w:ascii="Book Antiqua" w:hAnsi="Book Antiqua"/>
                <w:sz w:val="24"/>
                <w:szCs w:val="24"/>
                <w:lang w:val="en-GB" w:eastAsia="zh-CN"/>
              </w:rPr>
              <w:t xml:space="preserve"> </w:t>
            </w:r>
            <w:r w:rsidRPr="003772D9">
              <w:rPr>
                <w:rFonts w:ascii="Book Antiqua" w:hAnsi="Book Antiqua"/>
                <w:sz w:val="24"/>
                <w:szCs w:val="24"/>
                <w:lang w:val="en-GB"/>
              </w:rPr>
              <w:t>10mg/L, no use of steroids over the last year.</w:t>
            </w:r>
          </w:p>
        </w:tc>
        <w:tc>
          <w:tcPr>
            <w:tcW w:w="2907" w:type="dxa"/>
          </w:tcPr>
          <w:p w:rsidR="00E567FB" w:rsidRPr="003772D9" w:rsidRDefault="00E567FB" w:rsidP="003772D9">
            <w:pPr>
              <w:spacing w:after="0" w:line="360" w:lineRule="auto"/>
              <w:jc w:val="both"/>
              <w:rPr>
                <w:rFonts w:ascii="Book Antiqua" w:hAnsi="Book Antiqua"/>
                <w:sz w:val="24"/>
                <w:szCs w:val="24"/>
                <w:lang w:val="en-US"/>
              </w:rPr>
            </w:pPr>
            <w:r w:rsidRPr="003772D9">
              <w:rPr>
                <w:rFonts w:ascii="Book Antiqua" w:hAnsi="Book Antiqua"/>
                <w:sz w:val="24"/>
                <w:szCs w:val="24"/>
                <w:lang w:val="en-US"/>
              </w:rPr>
              <w:t>Stenotic or complicated CD.</w:t>
            </w:r>
          </w:p>
          <w:p w:rsidR="00E567FB" w:rsidRPr="003772D9" w:rsidRDefault="00E567FB" w:rsidP="003772D9">
            <w:pPr>
              <w:spacing w:after="0" w:line="360" w:lineRule="auto"/>
              <w:jc w:val="both"/>
              <w:rPr>
                <w:rFonts w:ascii="Book Antiqua" w:hAnsi="Book Antiqua"/>
                <w:sz w:val="24"/>
                <w:szCs w:val="24"/>
                <w:lang w:val="en-US"/>
              </w:rPr>
            </w:pPr>
            <w:r w:rsidRPr="003772D9">
              <w:rPr>
                <w:rFonts w:ascii="Book Antiqua" w:hAnsi="Book Antiqua"/>
                <w:sz w:val="24"/>
                <w:szCs w:val="24"/>
                <w:lang w:val="en-US"/>
              </w:rPr>
              <w:t>Significant comorbidities.</w:t>
            </w:r>
          </w:p>
        </w:tc>
        <w:tc>
          <w:tcPr>
            <w:tcW w:w="1701"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Rome III</w:t>
            </w:r>
          </w:p>
        </w:tc>
        <w:tc>
          <w:tcPr>
            <w:tcW w:w="297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18 (36.7)</w:t>
            </w:r>
          </w:p>
          <w:p w:rsidR="00E567FB" w:rsidRPr="003772D9" w:rsidRDefault="00E567FB" w:rsidP="003772D9">
            <w:pPr>
              <w:pStyle w:val="ListParagraph"/>
              <w:spacing w:after="0" w:line="360" w:lineRule="auto"/>
              <w:ind w:left="277"/>
              <w:contextualSpacing/>
              <w:jc w:val="both"/>
              <w:rPr>
                <w:rFonts w:ascii="Book Antiqua" w:hAnsi="Book Antiqua"/>
                <w:sz w:val="24"/>
                <w:szCs w:val="24"/>
              </w:rPr>
            </w:pPr>
            <w:r w:rsidRPr="003772D9">
              <w:rPr>
                <w:rFonts w:ascii="Book Antiqua" w:hAnsi="Book Antiqua"/>
                <w:sz w:val="24"/>
                <w:szCs w:val="24"/>
              </w:rPr>
              <w:t>CD: 11 (35.4)</w:t>
            </w:r>
          </w:p>
          <w:p w:rsidR="00E567FB" w:rsidRPr="003772D9" w:rsidRDefault="00E567FB" w:rsidP="003772D9">
            <w:pPr>
              <w:pStyle w:val="ListParagraph"/>
              <w:spacing w:after="0" w:line="360" w:lineRule="auto"/>
              <w:ind w:left="277"/>
              <w:contextualSpacing/>
              <w:jc w:val="both"/>
              <w:rPr>
                <w:rFonts w:ascii="Book Antiqua" w:hAnsi="Book Antiqua"/>
                <w:sz w:val="24"/>
                <w:szCs w:val="24"/>
              </w:rPr>
            </w:pPr>
            <w:r w:rsidRPr="003772D9">
              <w:rPr>
                <w:rFonts w:ascii="Book Antiqua" w:hAnsi="Book Antiqua"/>
                <w:sz w:val="24"/>
                <w:szCs w:val="24"/>
              </w:rPr>
              <w:t>UC: 7 (38)</w:t>
            </w:r>
          </w:p>
        </w:tc>
      </w:tr>
      <w:tr w:rsidR="00E567FB" w:rsidRPr="003772D9" w:rsidTr="003772D9">
        <w:tc>
          <w:tcPr>
            <w:tcW w:w="2070" w:type="dxa"/>
          </w:tcPr>
          <w:p w:rsidR="00E567FB" w:rsidRPr="003772D9" w:rsidRDefault="00E567FB" w:rsidP="003772D9">
            <w:pPr>
              <w:spacing w:after="0" w:line="360" w:lineRule="auto"/>
              <w:jc w:val="both"/>
              <w:rPr>
                <w:rFonts w:ascii="Book Antiqua" w:hAnsi="Book Antiqua"/>
                <w:bCs/>
                <w:sz w:val="24"/>
                <w:szCs w:val="24"/>
              </w:rPr>
            </w:pPr>
            <w:r w:rsidRPr="003772D9">
              <w:rPr>
                <w:rFonts w:ascii="Book Antiqua" w:hAnsi="Book Antiqua"/>
                <w:bCs/>
                <w:sz w:val="24"/>
                <w:szCs w:val="24"/>
              </w:rPr>
              <w:t xml:space="preserve">Fukuba </w:t>
            </w:r>
            <w:r w:rsidRPr="003772D9">
              <w:rPr>
                <w:rFonts w:ascii="Book Antiqua" w:hAnsi="Book Antiqua"/>
                <w:bCs/>
                <w:i/>
                <w:sz w:val="24"/>
                <w:szCs w:val="24"/>
              </w:rPr>
              <w:t xml:space="preserve"> et al</w:t>
            </w:r>
            <w:r w:rsidRPr="003772D9">
              <w:rPr>
                <w:rFonts w:ascii="Book Antiqua" w:hAnsi="Book Antiqua"/>
                <w:bCs/>
                <w:sz w:val="24"/>
                <w:szCs w:val="24"/>
                <w:vertAlign w:val="superscript"/>
              </w:rPr>
              <w:t>[52]</w:t>
            </w:r>
          </w:p>
        </w:tc>
        <w:tc>
          <w:tcPr>
            <w:tcW w:w="115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Case control</w:t>
            </w:r>
          </w:p>
        </w:tc>
        <w:tc>
          <w:tcPr>
            <w:tcW w:w="1701"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172 (0/172)</w:t>
            </w:r>
          </w:p>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330 non-IBD controls</w:t>
            </w:r>
          </w:p>
        </w:tc>
        <w:tc>
          <w:tcPr>
            <w:tcW w:w="3897" w:type="dxa"/>
          </w:tcPr>
          <w:p w:rsidR="00E567FB" w:rsidRPr="003772D9" w:rsidRDefault="00E567FB" w:rsidP="003772D9">
            <w:pPr>
              <w:spacing w:after="0" w:line="360" w:lineRule="auto"/>
              <w:jc w:val="both"/>
              <w:rPr>
                <w:rFonts w:ascii="Book Antiqua" w:hAnsi="Book Antiqua"/>
                <w:sz w:val="24"/>
                <w:szCs w:val="24"/>
                <w:lang w:val="en-GB"/>
              </w:rPr>
            </w:pPr>
            <w:r w:rsidRPr="003772D9">
              <w:rPr>
                <w:rFonts w:ascii="Book Antiqua" w:hAnsi="Book Antiqua"/>
                <w:sz w:val="24"/>
                <w:szCs w:val="24"/>
                <w:lang w:val="en-GB"/>
              </w:rPr>
              <w:t>CAI ≤</w:t>
            </w:r>
            <w:r w:rsidRPr="003772D9">
              <w:rPr>
                <w:rFonts w:ascii="Book Antiqua" w:hAnsi="Book Antiqua"/>
                <w:sz w:val="24"/>
                <w:szCs w:val="24"/>
                <w:lang w:val="en-GB" w:eastAsia="zh-CN"/>
              </w:rPr>
              <w:t xml:space="preserve"> </w:t>
            </w:r>
            <w:r w:rsidRPr="003772D9">
              <w:rPr>
                <w:rFonts w:ascii="Book Antiqua" w:hAnsi="Book Antiqua"/>
                <w:sz w:val="24"/>
                <w:szCs w:val="24"/>
                <w:lang w:val="en-GB"/>
              </w:rPr>
              <w:t xml:space="preserve">4, CRP </w:t>
            </w:r>
            <w:r w:rsidRPr="003772D9">
              <w:rPr>
                <w:rFonts w:ascii="Book Antiqua" w:hAnsi="Book Antiqua"/>
                <w:sz w:val="24"/>
                <w:szCs w:val="24"/>
                <w:lang w:val="en-GB" w:eastAsia="zh-CN"/>
              </w:rPr>
              <w:t xml:space="preserve"> </w:t>
            </w:r>
            <w:r w:rsidRPr="003772D9">
              <w:rPr>
                <w:rFonts w:ascii="Book Antiqua" w:hAnsi="Book Antiqua"/>
                <w:sz w:val="24"/>
                <w:szCs w:val="24"/>
                <w:lang w:val="en-GB"/>
              </w:rPr>
              <w:t>&lt;</w:t>
            </w:r>
            <w:r w:rsidRPr="003772D9">
              <w:rPr>
                <w:rFonts w:ascii="Book Antiqua" w:hAnsi="Book Antiqua"/>
                <w:sz w:val="24"/>
                <w:szCs w:val="24"/>
                <w:lang w:val="en-GB" w:eastAsia="zh-CN"/>
              </w:rPr>
              <w:t xml:space="preserve"> </w:t>
            </w:r>
            <w:r w:rsidRPr="003772D9">
              <w:rPr>
                <w:rFonts w:ascii="Book Antiqua" w:hAnsi="Book Antiqua"/>
                <w:sz w:val="24"/>
                <w:szCs w:val="24"/>
                <w:lang w:val="en-GB"/>
              </w:rPr>
              <w:t>5</w:t>
            </w:r>
            <w:r w:rsidRPr="003772D9">
              <w:rPr>
                <w:rFonts w:ascii="Book Antiqua" w:hAnsi="Book Antiqua"/>
                <w:sz w:val="24"/>
                <w:szCs w:val="24"/>
                <w:lang w:val="en-GB" w:eastAsia="zh-CN"/>
              </w:rPr>
              <w:t xml:space="preserve"> </w:t>
            </w:r>
            <w:r w:rsidRPr="003772D9">
              <w:rPr>
                <w:rFonts w:ascii="Book Antiqua" w:hAnsi="Book Antiqua"/>
                <w:sz w:val="24"/>
                <w:szCs w:val="24"/>
                <w:lang w:val="en-GB"/>
              </w:rPr>
              <w:t>mg/L.</w:t>
            </w:r>
          </w:p>
        </w:tc>
        <w:tc>
          <w:tcPr>
            <w:tcW w:w="2907" w:type="dxa"/>
          </w:tcPr>
          <w:p w:rsidR="00E567FB" w:rsidRPr="003772D9" w:rsidRDefault="00E567FB" w:rsidP="003772D9">
            <w:pPr>
              <w:spacing w:after="0" w:line="360" w:lineRule="auto"/>
              <w:jc w:val="both"/>
              <w:rPr>
                <w:rFonts w:ascii="Book Antiqua" w:hAnsi="Book Antiqua"/>
                <w:sz w:val="24"/>
                <w:szCs w:val="24"/>
                <w:lang w:val="en-GB"/>
              </w:rPr>
            </w:pPr>
            <w:r w:rsidRPr="003772D9">
              <w:rPr>
                <w:rFonts w:ascii="Book Antiqua" w:hAnsi="Book Antiqua"/>
                <w:sz w:val="24"/>
                <w:szCs w:val="24"/>
                <w:lang w:val="en-GB"/>
              </w:rPr>
              <w:t>Colectomy</w:t>
            </w:r>
          </w:p>
        </w:tc>
        <w:tc>
          <w:tcPr>
            <w:tcW w:w="1701" w:type="dxa"/>
          </w:tcPr>
          <w:p w:rsidR="00E567FB" w:rsidRPr="003772D9" w:rsidRDefault="00E567FB" w:rsidP="003772D9">
            <w:pPr>
              <w:spacing w:after="0" w:line="360" w:lineRule="auto"/>
              <w:jc w:val="both"/>
              <w:rPr>
                <w:rFonts w:ascii="Book Antiqua" w:hAnsi="Book Antiqua"/>
                <w:sz w:val="24"/>
                <w:szCs w:val="24"/>
                <w:lang w:val="en-US"/>
              </w:rPr>
            </w:pPr>
            <w:r w:rsidRPr="003772D9">
              <w:rPr>
                <w:rFonts w:ascii="Book Antiqua" w:hAnsi="Book Antiqua"/>
                <w:sz w:val="24"/>
                <w:szCs w:val="24"/>
                <w:lang w:val="en-US"/>
              </w:rPr>
              <w:t>Rome III</w:t>
            </w:r>
          </w:p>
        </w:tc>
        <w:tc>
          <w:tcPr>
            <w:tcW w:w="2977" w:type="dxa"/>
          </w:tcPr>
          <w:p w:rsidR="00E567FB" w:rsidRPr="003772D9" w:rsidRDefault="00E567FB" w:rsidP="003772D9">
            <w:pPr>
              <w:spacing w:after="0" w:line="360" w:lineRule="auto"/>
              <w:jc w:val="both"/>
              <w:rPr>
                <w:rFonts w:ascii="Book Antiqua" w:hAnsi="Book Antiqua"/>
                <w:sz w:val="24"/>
                <w:szCs w:val="24"/>
                <w:lang w:val="en-US"/>
              </w:rPr>
            </w:pPr>
            <w:r w:rsidRPr="003772D9">
              <w:rPr>
                <w:rFonts w:ascii="Book Antiqua" w:hAnsi="Book Antiqua"/>
                <w:sz w:val="24"/>
                <w:szCs w:val="24"/>
                <w:lang w:val="en-US"/>
              </w:rPr>
              <w:t>UC: 46 (26.7)</w:t>
            </w:r>
          </w:p>
          <w:p w:rsidR="00E567FB" w:rsidRPr="003772D9" w:rsidRDefault="00E567FB" w:rsidP="003772D9">
            <w:pPr>
              <w:spacing w:after="0" w:line="360" w:lineRule="auto"/>
              <w:jc w:val="both"/>
              <w:rPr>
                <w:rFonts w:ascii="Book Antiqua" w:hAnsi="Book Antiqua"/>
                <w:sz w:val="24"/>
                <w:szCs w:val="24"/>
                <w:lang w:val="en-US"/>
              </w:rPr>
            </w:pPr>
          </w:p>
        </w:tc>
      </w:tr>
      <w:tr w:rsidR="00E567FB" w:rsidRPr="003772D9" w:rsidTr="003772D9">
        <w:tc>
          <w:tcPr>
            <w:tcW w:w="2070" w:type="dxa"/>
          </w:tcPr>
          <w:p w:rsidR="00E567FB" w:rsidRPr="003772D9" w:rsidRDefault="00E567FB" w:rsidP="003772D9">
            <w:pPr>
              <w:spacing w:after="0" w:line="360" w:lineRule="auto"/>
              <w:jc w:val="both"/>
              <w:rPr>
                <w:rFonts w:ascii="Book Antiqua" w:hAnsi="Book Antiqua"/>
                <w:bCs/>
                <w:sz w:val="24"/>
                <w:szCs w:val="24"/>
              </w:rPr>
            </w:pPr>
            <w:r w:rsidRPr="003772D9">
              <w:rPr>
                <w:rFonts w:ascii="Book Antiqua" w:hAnsi="Book Antiqua"/>
                <w:bCs/>
                <w:sz w:val="24"/>
                <w:szCs w:val="24"/>
              </w:rPr>
              <w:t>Total</w:t>
            </w:r>
          </w:p>
        </w:tc>
        <w:tc>
          <w:tcPr>
            <w:tcW w:w="1157" w:type="dxa"/>
          </w:tcPr>
          <w:p w:rsidR="00E567FB" w:rsidRPr="003772D9" w:rsidRDefault="00E567FB" w:rsidP="003772D9">
            <w:pPr>
              <w:spacing w:after="0" w:line="360" w:lineRule="auto"/>
              <w:jc w:val="both"/>
              <w:rPr>
                <w:rFonts w:ascii="Book Antiqua" w:hAnsi="Book Antiqua"/>
                <w:sz w:val="24"/>
                <w:szCs w:val="24"/>
                <w:lang w:eastAsia="zh-CN"/>
              </w:rPr>
            </w:pPr>
            <w:r w:rsidRPr="003772D9">
              <w:rPr>
                <w:rFonts w:ascii="Book Antiqua" w:hAnsi="Book Antiqua"/>
                <w:sz w:val="24"/>
                <w:szCs w:val="24"/>
                <w:lang w:eastAsia="zh-CN"/>
              </w:rPr>
              <w:t>-</w:t>
            </w:r>
          </w:p>
        </w:tc>
        <w:tc>
          <w:tcPr>
            <w:tcW w:w="1701" w:type="dxa"/>
          </w:tcPr>
          <w:p w:rsidR="00E567FB" w:rsidRPr="003772D9" w:rsidRDefault="00E567FB" w:rsidP="003772D9">
            <w:pPr>
              <w:spacing w:after="0" w:line="360" w:lineRule="auto"/>
              <w:jc w:val="both"/>
              <w:rPr>
                <w:rFonts w:ascii="Book Antiqua" w:hAnsi="Book Antiqua"/>
                <w:sz w:val="24"/>
                <w:szCs w:val="24"/>
                <w:vertAlign w:val="superscript"/>
                <w:lang w:eastAsia="zh-CN"/>
              </w:rPr>
            </w:pPr>
            <w:r w:rsidRPr="003772D9">
              <w:rPr>
                <w:rFonts w:ascii="Book Antiqua" w:hAnsi="Book Antiqua"/>
                <w:sz w:val="24"/>
                <w:szCs w:val="24"/>
              </w:rPr>
              <w:t>1836 (726/1107)</w:t>
            </w:r>
            <w:r w:rsidRPr="003772D9">
              <w:rPr>
                <w:rFonts w:ascii="Book Antiqua" w:hAnsi="Book Antiqua"/>
                <w:sz w:val="24"/>
                <w:szCs w:val="24"/>
                <w:vertAlign w:val="superscript"/>
                <w:lang w:eastAsia="zh-CN"/>
              </w:rPr>
              <w:t>1</w:t>
            </w:r>
          </w:p>
        </w:tc>
        <w:tc>
          <w:tcPr>
            <w:tcW w:w="3897" w:type="dxa"/>
          </w:tcPr>
          <w:p w:rsidR="00E567FB" w:rsidRPr="003772D9" w:rsidRDefault="00E567FB" w:rsidP="003772D9">
            <w:pPr>
              <w:spacing w:after="0" w:line="360" w:lineRule="auto"/>
              <w:jc w:val="both"/>
              <w:rPr>
                <w:rFonts w:ascii="Book Antiqua" w:hAnsi="Book Antiqua"/>
                <w:sz w:val="24"/>
                <w:szCs w:val="24"/>
                <w:lang w:val="en-GB" w:eastAsia="zh-CN"/>
              </w:rPr>
            </w:pPr>
            <w:r w:rsidRPr="003772D9">
              <w:rPr>
                <w:rFonts w:ascii="Book Antiqua" w:hAnsi="Book Antiqua"/>
                <w:sz w:val="24"/>
                <w:szCs w:val="24"/>
                <w:lang w:val="en-GB" w:eastAsia="zh-CN"/>
              </w:rPr>
              <w:t>-</w:t>
            </w:r>
          </w:p>
        </w:tc>
        <w:tc>
          <w:tcPr>
            <w:tcW w:w="2907" w:type="dxa"/>
          </w:tcPr>
          <w:p w:rsidR="00E567FB" w:rsidRPr="003772D9" w:rsidRDefault="00E567FB" w:rsidP="003772D9">
            <w:pPr>
              <w:spacing w:after="0" w:line="360" w:lineRule="auto"/>
              <w:jc w:val="both"/>
              <w:rPr>
                <w:rFonts w:ascii="Book Antiqua" w:hAnsi="Book Antiqua"/>
                <w:sz w:val="24"/>
                <w:szCs w:val="24"/>
                <w:lang w:eastAsia="zh-CN"/>
              </w:rPr>
            </w:pPr>
            <w:r w:rsidRPr="003772D9">
              <w:rPr>
                <w:rFonts w:ascii="Book Antiqua" w:hAnsi="Book Antiqua"/>
                <w:sz w:val="24"/>
                <w:szCs w:val="24"/>
                <w:lang w:eastAsia="zh-CN"/>
              </w:rPr>
              <w:t>-</w:t>
            </w:r>
          </w:p>
        </w:tc>
        <w:tc>
          <w:tcPr>
            <w:tcW w:w="1701" w:type="dxa"/>
          </w:tcPr>
          <w:p w:rsidR="00E567FB" w:rsidRPr="003772D9" w:rsidRDefault="00E567FB" w:rsidP="003772D9">
            <w:pPr>
              <w:spacing w:after="0" w:line="360" w:lineRule="auto"/>
              <w:jc w:val="both"/>
              <w:rPr>
                <w:rFonts w:ascii="Book Antiqua" w:hAnsi="Book Antiqua"/>
                <w:sz w:val="24"/>
                <w:szCs w:val="24"/>
                <w:lang w:eastAsia="zh-CN"/>
              </w:rPr>
            </w:pPr>
            <w:r w:rsidRPr="003772D9">
              <w:rPr>
                <w:rFonts w:ascii="Book Antiqua" w:hAnsi="Book Antiqua"/>
                <w:sz w:val="24"/>
                <w:szCs w:val="24"/>
                <w:lang w:eastAsia="zh-CN"/>
              </w:rPr>
              <w:t>-</w:t>
            </w:r>
          </w:p>
        </w:tc>
        <w:tc>
          <w:tcPr>
            <w:tcW w:w="2977"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Total: 567 (30.9)</w:t>
            </w:r>
          </w:p>
          <w:p w:rsidR="00E567FB" w:rsidRPr="003772D9" w:rsidRDefault="00E567FB" w:rsidP="00E567FB">
            <w:pPr>
              <w:spacing w:after="0" w:line="360" w:lineRule="auto"/>
              <w:ind w:firstLineChars="100" w:firstLine="31680"/>
              <w:contextualSpacing/>
              <w:jc w:val="both"/>
              <w:rPr>
                <w:rFonts w:ascii="Book Antiqua" w:hAnsi="Book Antiqua"/>
                <w:sz w:val="24"/>
                <w:szCs w:val="24"/>
                <w:lang w:eastAsia="zh-CN"/>
              </w:rPr>
            </w:pPr>
            <w:r w:rsidRPr="003772D9">
              <w:rPr>
                <w:rFonts w:ascii="Book Antiqua" w:hAnsi="Book Antiqua"/>
                <w:sz w:val="24"/>
                <w:szCs w:val="24"/>
              </w:rPr>
              <w:t>CD: 259 (38.1)</w:t>
            </w:r>
            <w:r w:rsidRPr="003772D9">
              <w:rPr>
                <w:rFonts w:ascii="Book Antiqua" w:hAnsi="Book Antiqua"/>
                <w:sz w:val="24"/>
                <w:szCs w:val="24"/>
                <w:vertAlign w:val="superscript"/>
                <w:lang w:eastAsia="zh-CN"/>
              </w:rPr>
              <w:t>2</w:t>
            </w:r>
          </w:p>
          <w:p w:rsidR="00E567FB" w:rsidRPr="003772D9" w:rsidRDefault="00E567FB" w:rsidP="003772D9">
            <w:pPr>
              <w:pStyle w:val="ListParagraph"/>
              <w:spacing w:after="0" w:line="360" w:lineRule="auto"/>
              <w:ind w:left="315"/>
              <w:contextualSpacing/>
              <w:jc w:val="both"/>
              <w:rPr>
                <w:rFonts w:ascii="Book Antiqua" w:hAnsi="Book Antiqua"/>
                <w:sz w:val="24"/>
                <w:szCs w:val="24"/>
                <w:lang w:eastAsia="zh-CN"/>
              </w:rPr>
            </w:pPr>
            <w:r w:rsidRPr="003772D9">
              <w:rPr>
                <w:rFonts w:ascii="Book Antiqua" w:hAnsi="Book Antiqua"/>
                <w:sz w:val="24"/>
                <w:szCs w:val="24"/>
              </w:rPr>
              <w:t>UC: 296 (27.8)</w:t>
            </w:r>
            <w:r w:rsidRPr="003772D9">
              <w:rPr>
                <w:rFonts w:ascii="Book Antiqua" w:hAnsi="Book Antiqua"/>
                <w:sz w:val="24"/>
                <w:szCs w:val="24"/>
                <w:vertAlign w:val="superscript"/>
                <w:lang w:eastAsia="zh-CN"/>
              </w:rPr>
              <w:t>2</w:t>
            </w:r>
          </w:p>
        </w:tc>
      </w:tr>
    </w:tbl>
    <w:p w:rsidR="00E567FB" w:rsidRPr="00F14CA9" w:rsidRDefault="00E567FB" w:rsidP="00F14CA9">
      <w:pPr>
        <w:spacing w:after="0" w:line="360" w:lineRule="auto"/>
        <w:jc w:val="both"/>
        <w:rPr>
          <w:rFonts w:ascii="Book Antiqua" w:hAnsi="Book Antiqua"/>
          <w:sz w:val="24"/>
          <w:szCs w:val="24"/>
          <w:lang w:val="en-GB"/>
        </w:rPr>
      </w:pPr>
      <w:r w:rsidRPr="00F14CA9">
        <w:rPr>
          <w:rFonts w:ascii="Book Antiqua" w:hAnsi="Book Antiqua"/>
          <w:sz w:val="24"/>
          <w:szCs w:val="24"/>
          <w:vertAlign w:val="superscript"/>
          <w:lang w:val="en-GB" w:eastAsia="zh-CN"/>
        </w:rPr>
        <w:t>1</w:t>
      </w:r>
      <w:r w:rsidRPr="00F14CA9">
        <w:rPr>
          <w:rFonts w:ascii="Book Antiqua" w:hAnsi="Book Antiqua"/>
          <w:sz w:val="24"/>
          <w:szCs w:val="24"/>
          <w:lang w:val="en-GB" w:eastAsia="zh-CN"/>
        </w:rPr>
        <w:t>I</w:t>
      </w:r>
      <w:r w:rsidRPr="00F14CA9">
        <w:rPr>
          <w:rFonts w:ascii="Book Antiqua" w:hAnsi="Book Antiqua"/>
          <w:sz w:val="24"/>
          <w:szCs w:val="24"/>
          <w:lang w:val="en-GB"/>
        </w:rPr>
        <w:t>n the original article the numbers given by the authors do not add up to the total of patients and they do not specify if the rest correspond to undetermined colitis</w:t>
      </w:r>
      <w:r w:rsidRPr="00F14CA9">
        <w:rPr>
          <w:rFonts w:ascii="Book Antiqua" w:hAnsi="Book Antiqua"/>
          <w:sz w:val="24"/>
          <w:szCs w:val="24"/>
          <w:lang w:val="en-GB" w:eastAsia="zh-CN"/>
        </w:rPr>
        <w:t>;</w:t>
      </w:r>
      <w:r w:rsidRPr="00F14CA9">
        <w:rPr>
          <w:rFonts w:ascii="Book Antiqua" w:hAnsi="Book Antiqua"/>
          <w:sz w:val="24"/>
          <w:szCs w:val="24"/>
          <w:lang w:val="en-GB"/>
        </w:rPr>
        <w:t xml:space="preserve"> </w:t>
      </w:r>
      <w:r w:rsidRPr="00F14CA9">
        <w:rPr>
          <w:rFonts w:ascii="Book Antiqua" w:hAnsi="Book Antiqua"/>
          <w:sz w:val="24"/>
          <w:szCs w:val="24"/>
          <w:vertAlign w:val="superscript"/>
          <w:lang w:val="en-GB" w:eastAsia="zh-CN"/>
        </w:rPr>
        <w:t>2</w:t>
      </w:r>
      <w:r w:rsidRPr="00F14CA9">
        <w:rPr>
          <w:rFonts w:ascii="Book Antiqua" w:hAnsi="Book Antiqua"/>
          <w:sz w:val="24"/>
          <w:szCs w:val="24"/>
          <w:lang w:val="en-GB"/>
        </w:rPr>
        <w:t>For the pooled prevalences in CD and UC, patients from study of Bryant et al have not been included as they do not state a differentiated IBS-IBD prevalence for CD and UC respectively. CD: Crohn</w:t>
      </w:r>
      <w:r w:rsidRPr="00F14CA9">
        <w:rPr>
          <w:rFonts w:ascii="Book Antiqua" w:hAnsi="Book Antiqua"/>
          <w:sz w:val="24"/>
          <w:szCs w:val="24"/>
          <w:lang w:val="en-GB" w:eastAsia="zh-CN"/>
        </w:rPr>
        <w:t>’</w:t>
      </w:r>
      <w:r w:rsidRPr="00F14CA9">
        <w:rPr>
          <w:rFonts w:ascii="Book Antiqua" w:hAnsi="Book Antiqua"/>
          <w:sz w:val="24"/>
          <w:szCs w:val="24"/>
          <w:lang w:val="en-GB"/>
        </w:rPr>
        <w:t>s disease; UC: Ulcerative colitis; IBD: Inflammatory bowel disease; IBS: Irritable bowel disease; CRP: C reactive protein; Hb: Haemoglobin; ESR: Erythrocyte sedimentation rate; CDAI:  Crohn</w:t>
      </w:r>
      <w:r w:rsidRPr="00F14CA9">
        <w:rPr>
          <w:rFonts w:ascii="Book Antiqua" w:hAnsi="Book Antiqua"/>
          <w:sz w:val="24"/>
          <w:szCs w:val="24"/>
          <w:lang w:val="en-GB" w:eastAsia="zh-CN"/>
        </w:rPr>
        <w:t>’</w:t>
      </w:r>
      <w:r w:rsidRPr="00F14CA9">
        <w:rPr>
          <w:rFonts w:ascii="Book Antiqua" w:hAnsi="Book Antiqua"/>
          <w:sz w:val="24"/>
          <w:szCs w:val="24"/>
          <w:lang w:val="en-GB"/>
        </w:rPr>
        <w:t>s disease activity index; CAIUC: Clinical activity index for ulcerative colitis; UCAI: Ulcerative coliti</w:t>
      </w:r>
      <w:r>
        <w:rPr>
          <w:rFonts w:ascii="Book Antiqua" w:hAnsi="Book Antiqua"/>
          <w:sz w:val="24"/>
          <w:szCs w:val="24"/>
          <w:lang w:val="en-GB"/>
        </w:rPr>
        <w:t xml:space="preserve">s activity index; </w:t>
      </w:r>
      <w:r w:rsidRPr="00F14CA9">
        <w:rPr>
          <w:rFonts w:ascii="Book Antiqua" w:hAnsi="Book Antiqua"/>
          <w:sz w:val="24"/>
          <w:szCs w:val="24"/>
          <w:lang w:val="en-GB"/>
        </w:rPr>
        <w:t>CDEIS: Crohn</w:t>
      </w:r>
      <w:r w:rsidRPr="00F14CA9">
        <w:rPr>
          <w:rFonts w:ascii="Book Antiqua" w:hAnsi="Book Antiqua"/>
          <w:sz w:val="24"/>
          <w:szCs w:val="24"/>
          <w:lang w:val="en-GB" w:eastAsia="zh-CN"/>
        </w:rPr>
        <w:t>’</w:t>
      </w:r>
      <w:r w:rsidRPr="00F14CA9">
        <w:rPr>
          <w:rFonts w:ascii="Book Antiqua" w:hAnsi="Book Antiqua"/>
          <w:sz w:val="24"/>
          <w:szCs w:val="24"/>
          <w:lang w:val="en-GB"/>
        </w:rPr>
        <w:t>s disease endoscopic index of severity; HBI: Harvey-Bradshaw index;  SCCAI: Simple clinical colitis activity index;  SCDAI:  Simple Crohn</w:t>
      </w:r>
      <w:r w:rsidRPr="00F14CA9">
        <w:rPr>
          <w:rFonts w:ascii="Book Antiqua" w:hAnsi="Book Antiqua"/>
          <w:sz w:val="24"/>
          <w:szCs w:val="24"/>
          <w:lang w:val="en-GB" w:eastAsia="zh-CN"/>
        </w:rPr>
        <w:t>’</w:t>
      </w:r>
      <w:r w:rsidRPr="00F14CA9">
        <w:rPr>
          <w:rFonts w:ascii="Book Antiqua" w:hAnsi="Book Antiqua"/>
          <w:sz w:val="24"/>
          <w:szCs w:val="24"/>
          <w:lang w:val="en-GB"/>
        </w:rPr>
        <w:t>s disease activity index; CAI: Colitis activity index.</w:t>
      </w:r>
    </w:p>
    <w:p w:rsidR="00E567FB" w:rsidRPr="00F14CA9" w:rsidRDefault="00E567FB" w:rsidP="00F14CA9">
      <w:pPr>
        <w:spacing w:after="0" w:line="360" w:lineRule="auto"/>
        <w:jc w:val="both"/>
        <w:rPr>
          <w:rFonts w:ascii="Book Antiqua" w:hAnsi="Book Antiqua"/>
          <w:sz w:val="24"/>
          <w:szCs w:val="24"/>
          <w:lang w:val="en-GB"/>
        </w:rPr>
      </w:pPr>
      <w:r w:rsidRPr="00F14CA9">
        <w:rPr>
          <w:rFonts w:ascii="Book Antiqua" w:hAnsi="Book Antiqua"/>
          <w:sz w:val="24"/>
          <w:szCs w:val="24"/>
          <w:lang w:val="en-GB"/>
        </w:rPr>
        <w:br w:type="page"/>
      </w:r>
    </w:p>
    <w:p w:rsidR="00E567FB" w:rsidRPr="00F14CA9" w:rsidRDefault="00E567FB" w:rsidP="00F14CA9">
      <w:pPr>
        <w:spacing w:after="0" w:line="360" w:lineRule="auto"/>
        <w:jc w:val="both"/>
        <w:rPr>
          <w:rFonts w:ascii="Book Antiqua" w:hAnsi="Book Antiqua"/>
          <w:b/>
          <w:sz w:val="24"/>
          <w:szCs w:val="24"/>
          <w:lang w:val="en-US" w:eastAsia="zh-CN"/>
        </w:rPr>
      </w:pPr>
      <w:r w:rsidRPr="00F14CA9">
        <w:rPr>
          <w:rFonts w:ascii="Book Antiqua" w:hAnsi="Book Antiqua"/>
          <w:b/>
          <w:sz w:val="24"/>
          <w:szCs w:val="24"/>
          <w:lang w:val="en-US" w:eastAsia="zh-CN"/>
        </w:rPr>
        <w:t xml:space="preserve">Table 2 </w:t>
      </w:r>
      <w:r w:rsidRPr="00F14CA9">
        <w:rPr>
          <w:rFonts w:ascii="Book Antiqua" w:hAnsi="Book Antiqua"/>
          <w:b/>
          <w:sz w:val="24"/>
          <w:szCs w:val="24"/>
          <w:lang w:val="en-US"/>
        </w:rPr>
        <w:t xml:space="preserve">Adapted from Longstreth </w:t>
      </w:r>
      <w:r w:rsidRPr="00F14CA9">
        <w:rPr>
          <w:rFonts w:ascii="Book Antiqua" w:hAnsi="Book Antiqua"/>
          <w:b/>
          <w:i/>
          <w:sz w:val="24"/>
          <w:szCs w:val="24"/>
          <w:lang w:val="en-US"/>
        </w:rPr>
        <w:t>et al</w:t>
      </w:r>
      <w:r w:rsidRPr="00F14CA9">
        <w:rPr>
          <w:rFonts w:ascii="Book Antiqua" w:hAnsi="Book Antiqua"/>
          <w:b/>
          <w:sz w:val="24"/>
          <w:szCs w:val="24"/>
          <w:vertAlign w:val="superscript"/>
          <w:lang w:val="en-US"/>
        </w:rPr>
        <w:t>[40]</w:t>
      </w:r>
    </w:p>
    <w:tbl>
      <w:tblPr>
        <w:tblpPr w:leftFromText="141" w:rightFromText="141" w:vertAnchor="text" w:horzAnchor="margin" w:tblpY="3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00"/>
      </w:tblGrid>
      <w:tr w:rsidR="00E567FB" w:rsidRPr="003772D9" w:rsidTr="003772D9">
        <w:tc>
          <w:tcPr>
            <w:tcW w:w="8000" w:type="dxa"/>
          </w:tcPr>
          <w:p w:rsidR="00E567FB" w:rsidRPr="003772D9" w:rsidRDefault="00E567FB" w:rsidP="003772D9">
            <w:pPr>
              <w:pStyle w:val="ListParagraph"/>
              <w:spacing w:after="0" w:line="360" w:lineRule="auto"/>
              <w:ind w:left="0"/>
              <w:jc w:val="both"/>
              <w:rPr>
                <w:rFonts w:ascii="Book Antiqua" w:hAnsi="Book Antiqua"/>
                <w:b/>
                <w:bCs/>
                <w:caps/>
                <w:sz w:val="24"/>
                <w:szCs w:val="24"/>
                <w:lang w:val="en-US"/>
              </w:rPr>
            </w:pPr>
            <w:r w:rsidRPr="003772D9">
              <w:rPr>
                <w:rFonts w:ascii="Book Antiqua" w:hAnsi="Book Antiqua"/>
                <w:b/>
                <w:bCs/>
                <w:caps/>
                <w:sz w:val="24"/>
                <w:szCs w:val="24"/>
                <w:lang w:val="en-US"/>
              </w:rPr>
              <w:t>IBS R</w:t>
            </w:r>
            <w:r w:rsidRPr="003772D9">
              <w:rPr>
                <w:rFonts w:ascii="Book Antiqua" w:hAnsi="Book Antiqua"/>
                <w:b/>
                <w:bCs/>
                <w:sz w:val="24"/>
                <w:szCs w:val="24"/>
                <w:lang w:val="en-US"/>
              </w:rPr>
              <w:t>ome III criteria</w:t>
            </w:r>
          </w:p>
        </w:tc>
      </w:tr>
      <w:tr w:rsidR="00E567FB" w:rsidRPr="003772D9" w:rsidTr="003772D9">
        <w:tc>
          <w:tcPr>
            <w:tcW w:w="8000" w:type="dxa"/>
            <w:tcBorders>
              <w:bottom w:val="nil"/>
            </w:tcBorders>
          </w:tcPr>
          <w:p w:rsidR="00E567FB" w:rsidRPr="003772D9" w:rsidRDefault="00E567FB" w:rsidP="003772D9">
            <w:pPr>
              <w:pStyle w:val="ListParagraph"/>
              <w:spacing w:after="0" w:line="360" w:lineRule="auto"/>
              <w:ind w:left="0"/>
              <w:jc w:val="both"/>
              <w:rPr>
                <w:rFonts w:ascii="Book Antiqua" w:hAnsi="Book Antiqua"/>
                <w:bCs/>
                <w:sz w:val="24"/>
                <w:szCs w:val="24"/>
                <w:lang w:val="en-US"/>
              </w:rPr>
            </w:pPr>
            <w:r w:rsidRPr="003772D9">
              <w:rPr>
                <w:rFonts w:ascii="Book Antiqua" w:hAnsi="Book Antiqua"/>
                <w:bCs/>
                <w:sz w:val="24"/>
                <w:szCs w:val="24"/>
                <w:lang w:val="en-US"/>
              </w:rPr>
              <w:t>Recurrent abdominal pain or discomfort at least 3 d per month in the last 3 mo (with onset at least 6 months prior to diagnosis) associated with two or more of the following:</w:t>
            </w:r>
          </w:p>
        </w:tc>
      </w:tr>
      <w:tr w:rsidR="00E567FB" w:rsidRPr="003772D9" w:rsidTr="003772D9">
        <w:tc>
          <w:tcPr>
            <w:tcW w:w="8000" w:type="dxa"/>
            <w:tcBorders>
              <w:top w:val="nil"/>
            </w:tcBorders>
          </w:tcPr>
          <w:p w:rsidR="00E567FB" w:rsidRPr="003772D9" w:rsidRDefault="00E567FB" w:rsidP="00E567FB">
            <w:pPr>
              <w:spacing w:after="0" w:line="360" w:lineRule="auto"/>
              <w:ind w:firstLineChars="100" w:firstLine="31680"/>
              <w:jc w:val="both"/>
              <w:rPr>
                <w:rFonts w:ascii="Book Antiqua" w:hAnsi="Book Antiqua"/>
                <w:bCs/>
                <w:sz w:val="24"/>
                <w:szCs w:val="24"/>
                <w:lang w:val="en-US"/>
              </w:rPr>
            </w:pPr>
            <w:r w:rsidRPr="003772D9">
              <w:rPr>
                <w:rFonts w:ascii="Book Antiqua" w:hAnsi="Book Antiqua"/>
                <w:bCs/>
                <w:sz w:val="24"/>
                <w:szCs w:val="24"/>
                <w:lang w:val="en-US"/>
              </w:rPr>
              <w:t>Relieved with defecation</w:t>
            </w:r>
          </w:p>
          <w:p w:rsidR="00E567FB" w:rsidRPr="003772D9" w:rsidRDefault="00E567FB" w:rsidP="00E567FB">
            <w:pPr>
              <w:spacing w:after="0" w:line="360" w:lineRule="auto"/>
              <w:ind w:firstLineChars="100" w:firstLine="31680"/>
              <w:jc w:val="both"/>
              <w:rPr>
                <w:rFonts w:ascii="Book Antiqua" w:hAnsi="Book Antiqua"/>
                <w:bCs/>
                <w:sz w:val="24"/>
                <w:szCs w:val="24"/>
                <w:lang w:val="en-US"/>
              </w:rPr>
            </w:pPr>
            <w:r w:rsidRPr="003772D9">
              <w:rPr>
                <w:rFonts w:ascii="Book Antiqua" w:hAnsi="Book Antiqua"/>
                <w:bCs/>
                <w:sz w:val="24"/>
                <w:szCs w:val="24"/>
                <w:lang w:val="en-US"/>
              </w:rPr>
              <w:t>Onset associated with a change in frequency of stools</w:t>
            </w:r>
          </w:p>
          <w:p w:rsidR="00E567FB" w:rsidRPr="003772D9" w:rsidRDefault="00E567FB" w:rsidP="00E567FB">
            <w:pPr>
              <w:spacing w:after="0" w:line="360" w:lineRule="auto"/>
              <w:ind w:firstLineChars="100" w:firstLine="31680"/>
              <w:jc w:val="both"/>
              <w:rPr>
                <w:rFonts w:ascii="Book Antiqua" w:hAnsi="Book Antiqua"/>
                <w:bCs/>
                <w:sz w:val="24"/>
                <w:szCs w:val="24"/>
                <w:lang w:val="en-US"/>
              </w:rPr>
            </w:pPr>
            <w:r w:rsidRPr="003772D9">
              <w:rPr>
                <w:rFonts w:ascii="Book Antiqua" w:hAnsi="Book Antiqua"/>
                <w:bCs/>
                <w:sz w:val="24"/>
                <w:szCs w:val="24"/>
                <w:lang w:val="en-US"/>
              </w:rPr>
              <w:t>Onset associated with a change in form (appearance) of stools</w:t>
            </w:r>
          </w:p>
        </w:tc>
      </w:tr>
    </w:tbl>
    <w:p w:rsidR="00E567FB" w:rsidRPr="00F14CA9" w:rsidRDefault="00E567FB" w:rsidP="00F14CA9">
      <w:pPr>
        <w:spacing w:after="0" w:line="360" w:lineRule="auto"/>
        <w:jc w:val="both"/>
        <w:rPr>
          <w:rFonts w:ascii="Book Antiqua" w:hAnsi="Book Antiqua"/>
          <w:sz w:val="24"/>
          <w:szCs w:val="24"/>
          <w:lang w:val="en-US"/>
        </w:rPr>
      </w:pPr>
    </w:p>
    <w:p w:rsidR="00E567FB" w:rsidRPr="00F14CA9" w:rsidRDefault="00E567FB" w:rsidP="00F14CA9">
      <w:pPr>
        <w:spacing w:after="0" w:line="360" w:lineRule="auto"/>
        <w:jc w:val="both"/>
        <w:rPr>
          <w:rFonts w:ascii="Book Antiqua" w:hAnsi="Book Antiqua"/>
          <w:sz w:val="24"/>
          <w:szCs w:val="24"/>
          <w:lang w:val="en-US"/>
        </w:rPr>
      </w:pPr>
    </w:p>
    <w:p w:rsidR="00E567FB" w:rsidRPr="00F14CA9" w:rsidRDefault="00E567FB" w:rsidP="00F14CA9">
      <w:pPr>
        <w:spacing w:after="0" w:line="360" w:lineRule="auto"/>
        <w:jc w:val="both"/>
        <w:rPr>
          <w:rFonts w:ascii="Book Antiqua" w:hAnsi="Book Antiqua"/>
          <w:sz w:val="24"/>
          <w:szCs w:val="24"/>
          <w:lang w:val="en-GB"/>
        </w:rPr>
      </w:pPr>
      <w:r w:rsidRPr="00F14CA9">
        <w:rPr>
          <w:rFonts w:ascii="Book Antiqua" w:hAnsi="Book Antiqua"/>
          <w:sz w:val="24"/>
          <w:szCs w:val="24"/>
          <w:lang w:val="en-GB"/>
        </w:rPr>
        <w:br w:type="page"/>
      </w:r>
    </w:p>
    <w:p w:rsidR="00E567FB" w:rsidRPr="00F14CA9" w:rsidRDefault="00E567FB" w:rsidP="00F14CA9">
      <w:pPr>
        <w:spacing w:after="0" w:line="360" w:lineRule="auto"/>
        <w:jc w:val="both"/>
        <w:rPr>
          <w:rFonts w:ascii="Book Antiqua" w:hAnsi="Book Antiqua"/>
          <w:sz w:val="24"/>
          <w:szCs w:val="24"/>
          <w:lang w:val="en-GB"/>
        </w:rPr>
      </w:pPr>
      <w:r w:rsidRPr="00F14CA9">
        <w:rPr>
          <w:rFonts w:ascii="Book Antiqua" w:hAnsi="Book Antiqua"/>
          <w:b/>
          <w:sz w:val="24"/>
          <w:szCs w:val="24"/>
          <w:lang w:val="en-US"/>
        </w:rPr>
        <w:t xml:space="preserve">Table </w:t>
      </w:r>
      <w:r w:rsidRPr="00F14CA9">
        <w:rPr>
          <w:rFonts w:ascii="Book Antiqua" w:hAnsi="Book Antiqua"/>
          <w:b/>
          <w:caps/>
          <w:sz w:val="24"/>
          <w:szCs w:val="24"/>
          <w:lang w:val="en-US" w:eastAsia="zh-CN"/>
        </w:rPr>
        <w:t xml:space="preserve">3 </w:t>
      </w:r>
      <w:r w:rsidRPr="00F14CA9">
        <w:rPr>
          <w:rFonts w:ascii="Book Antiqua" w:hAnsi="Book Antiqua"/>
          <w:b/>
          <w:caps/>
          <w:sz w:val="24"/>
          <w:szCs w:val="24"/>
          <w:lang w:val="en-US"/>
        </w:rPr>
        <w:t>S</w:t>
      </w:r>
      <w:r w:rsidRPr="00F14CA9">
        <w:rPr>
          <w:rFonts w:ascii="Book Antiqua" w:hAnsi="Book Antiqua"/>
          <w:b/>
          <w:sz w:val="24"/>
          <w:szCs w:val="24"/>
          <w:lang w:val="en-US"/>
        </w:rPr>
        <w:t>tudies that explore quality of life and anxiety in IBD patients in remission with IBS-like symptoms</w:t>
      </w:r>
    </w:p>
    <w:tbl>
      <w:tblPr>
        <w:tblW w:w="16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2"/>
        <w:gridCol w:w="2941"/>
        <w:gridCol w:w="2835"/>
        <w:gridCol w:w="7583"/>
      </w:tblGrid>
      <w:tr w:rsidR="00E567FB" w:rsidRPr="003772D9" w:rsidTr="003772D9">
        <w:trPr>
          <w:trHeight w:val="850"/>
        </w:trPr>
        <w:tc>
          <w:tcPr>
            <w:tcW w:w="2802" w:type="dxa"/>
          </w:tcPr>
          <w:p w:rsidR="00E567FB" w:rsidRPr="003772D9" w:rsidRDefault="00E567FB" w:rsidP="003772D9">
            <w:pPr>
              <w:spacing w:after="0" w:line="360" w:lineRule="auto"/>
              <w:jc w:val="both"/>
              <w:rPr>
                <w:rFonts w:ascii="Book Antiqua" w:hAnsi="Book Antiqua"/>
                <w:b/>
                <w:caps/>
                <w:sz w:val="24"/>
                <w:szCs w:val="24"/>
                <w:lang w:eastAsia="zh-CN"/>
              </w:rPr>
            </w:pPr>
            <w:r w:rsidRPr="003772D9">
              <w:rPr>
                <w:rFonts w:ascii="Book Antiqua" w:hAnsi="Book Antiqua"/>
                <w:b/>
                <w:sz w:val="24"/>
                <w:szCs w:val="24"/>
                <w:lang w:eastAsia="zh-CN"/>
              </w:rPr>
              <w:t>Ref</w:t>
            </w:r>
            <w:r w:rsidRPr="003772D9">
              <w:rPr>
                <w:rFonts w:ascii="Book Antiqua" w:hAnsi="Book Antiqua"/>
                <w:b/>
                <w:caps/>
                <w:sz w:val="24"/>
                <w:szCs w:val="24"/>
                <w:lang w:eastAsia="zh-CN"/>
              </w:rPr>
              <w:t>.</w:t>
            </w:r>
          </w:p>
        </w:tc>
        <w:tc>
          <w:tcPr>
            <w:tcW w:w="2941" w:type="dxa"/>
          </w:tcPr>
          <w:p w:rsidR="00E567FB" w:rsidRPr="003772D9" w:rsidRDefault="00E567FB" w:rsidP="003772D9">
            <w:pPr>
              <w:spacing w:after="0" w:line="360" w:lineRule="auto"/>
              <w:jc w:val="both"/>
              <w:rPr>
                <w:rFonts w:ascii="Book Antiqua" w:hAnsi="Book Antiqua"/>
                <w:b/>
                <w:caps/>
                <w:sz w:val="24"/>
                <w:szCs w:val="24"/>
              </w:rPr>
            </w:pPr>
            <w:r w:rsidRPr="003772D9">
              <w:rPr>
                <w:rFonts w:ascii="Book Antiqua" w:hAnsi="Book Antiqua"/>
                <w:b/>
                <w:caps/>
                <w:sz w:val="24"/>
                <w:szCs w:val="24"/>
              </w:rPr>
              <w:t>S</w:t>
            </w:r>
            <w:r w:rsidRPr="003772D9">
              <w:rPr>
                <w:rFonts w:ascii="Book Antiqua" w:hAnsi="Book Antiqua"/>
                <w:b/>
                <w:sz w:val="24"/>
                <w:szCs w:val="24"/>
              </w:rPr>
              <w:t>ample size</w:t>
            </w:r>
            <w:r w:rsidRPr="003772D9">
              <w:rPr>
                <w:rFonts w:ascii="Book Antiqua" w:hAnsi="Book Antiqua"/>
                <w:b/>
                <w:caps/>
                <w:sz w:val="24"/>
                <w:szCs w:val="24"/>
              </w:rPr>
              <w:t xml:space="preserve"> (CD/UC)</w:t>
            </w:r>
          </w:p>
        </w:tc>
        <w:tc>
          <w:tcPr>
            <w:tcW w:w="2835" w:type="dxa"/>
          </w:tcPr>
          <w:p w:rsidR="00E567FB" w:rsidRPr="003772D9" w:rsidRDefault="00E567FB" w:rsidP="003772D9">
            <w:pPr>
              <w:spacing w:after="0" w:line="360" w:lineRule="auto"/>
              <w:jc w:val="both"/>
              <w:rPr>
                <w:rFonts w:ascii="Book Antiqua" w:hAnsi="Book Antiqua"/>
                <w:b/>
                <w:caps/>
                <w:sz w:val="24"/>
                <w:szCs w:val="24"/>
                <w:lang w:val="en-US"/>
              </w:rPr>
            </w:pPr>
            <w:r w:rsidRPr="003772D9">
              <w:rPr>
                <w:rFonts w:ascii="Book Antiqua" w:hAnsi="Book Antiqua"/>
                <w:b/>
                <w:caps/>
                <w:sz w:val="24"/>
                <w:szCs w:val="24"/>
                <w:lang w:val="en-US"/>
              </w:rPr>
              <w:t>q</w:t>
            </w:r>
            <w:r w:rsidRPr="003772D9">
              <w:rPr>
                <w:rFonts w:ascii="Book Antiqua" w:hAnsi="Book Antiqua"/>
                <w:b/>
                <w:sz w:val="24"/>
                <w:szCs w:val="24"/>
                <w:lang w:val="en-US"/>
              </w:rPr>
              <w:t>uestionnaires used</w:t>
            </w:r>
          </w:p>
        </w:tc>
        <w:tc>
          <w:tcPr>
            <w:tcW w:w="7583" w:type="dxa"/>
          </w:tcPr>
          <w:p w:rsidR="00E567FB" w:rsidRPr="003772D9" w:rsidRDefault="00E567FB" w:rsidP="003772D9">
            <w:pPr>
              <w:spacing w:after="0" w:line="360" w:lineRule="auto"/>
              <w:jc w:val="both"/>
              <w:rPr>
                <w:rFonts w:ascii="Book Antiqua" w:hAnsi="Book Antiqua"/>
                <w:b/>
                <w:caps/>
                <w:sz w:val="24"/>
                <w:szCs w:val="24"/>
              </w:rPr>
            </w:pPr>
            <w:r w:rsidRPr="003772D9">
              <w:rPr>
                <w:rFonts w:ascii="Book Antiqua" w:hAnsi="Book Antiqua"/>
                <w:b/>
                <w:sz w:val="24"/>
                <w:szCs w:val="24"/>
              </w:rPr>
              <w:t>Results</w:t>
            </w:r>
          </w:p>
        </w:tc>
      </w:tr>
      <w:tr w:rsidR="00E567FB" w:rsidRPr="003772D9" w:rsidTr="003772D9">
        <w:tc>
          <w:tcPr>
            <w:tcW w:w="2802"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rPr>
              <w:t>Simren</w:t>
            </w:r>
            <w:r w:rsidRPr="003772D9">
              <w:rPr>
                <w:rFonts w:ascii="Book Antiqua" w:hAnsi="Book Antiqua"/>
                <w:bCs/>
                <w:i/>
                <w:sz w:val="24"/>
                <w:szCs w:val="24"/>
              </w:rPr>
              <w:t xml:space="preserve"> et al</w:t>
            </w:r>
            <w:r w:rsidRPr="003772D9">
              <w:rPr>
                <w:rFonts w:ascii="Book Antiqua" w:hAnsi="Book Antiqua"/>
                <w:sz w:val="24"/>
                <w:szCs w:val="24"/>
                <w:vertAlign w:val="superscript"/>
              </w:rPr>
              <w:t>[2]</w:t>
            </w:r>
          </w:p>
        </w:tc>
        <w:tc>
          <w:tcPr>
            <w:tcW w:w="2941"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rPr>
            </w:pPr>
            <w:r w:rsidRPr="003772D9">
              <w:rPr>
                <w:rFonts w:ascii="Book Antiqua" w:hAnsi="Book Antiqua"/>
                <w:sz w:val="24"/>
                <w:szCs w:val="24"/>
              </w:rPr>
              <w:t>83 (40/43)</w:t>
            </w:r>
          </w:p>
          <w:p w:rsidR="00E567FB" w:rsidRPr="003772D9" w:rsidRDefault="00E567FB" w:rsidP="003772D9">
            <w:pPr>
              <w:autoSpaceDE w:val="0"/>
              <w:autoSpaceDN w:val="0"/>
              <w:adjustRightInd w:val="0"/>
              <w:spacing w:after="0" w:line="360" w:lineRule="auto"/>
              <w:jc w:val="both"/>
              <w:rPr>
                <w:rFonts w:ascii="Book Antiqua" w:hAnsi="Book Antiqua"/>
                <w:sz w:val="24"/>
                <w:szCs w:val="24"/>
              </w:rPr>
            </w:pPr>
            <w:r w:rsidRPr="003772D9">
              <w:rPr>
                <w:rFonts w:ascii="Book Antiqua" w:hAnsi="Book Antiqua"/>
                <w:sz w:val="24"/>
                <w:szCs w:val="24"/>
              </w:rPr>
              <w:t xml:space="preserve"> 37 IBD-IBS (23/14)</w:t>
            </w:r>
          </w:p>
        </w:tc>
        <w:tc>
          <w:tcPr>
            <w:tcW w:w="2835"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 xml:space="preserve">GSRS </w:t>
            </w:r>
          </w:p>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 xml:space="preserve">HADS </w:t>
            </w:r>
          </w:p>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 xml:space="preserve">STAI </w:t>
            </w:r>
          </w:p>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 xml:space="preserve">PGWB </w:t>
            </w:r>
          </w:p>
        </w:tc>
        <w:tc>
          <w:tcPr>
            <w:tcW w:w="7583"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Higher anxiety and depression scores in IBD-IBS (worst in CD).</w:t>
            </w:r>
          </w:p>
        </w:tc>
      </w:tr>
      <w:tr w:rsidR="00E567FB" w:rsidRPr="003772D9" w:rsidTr="003772D9">
        <w:tc>
          <w:tcPr>
            <w:tcW w:w="2802" w:type="dxa"/>
          </w:tcPr>
          <w:p w:rsidR="00E567FB" w:rsidRPr="003772D9" w:rsidRDefault="00E567FB" w:rsidP="003772D9">
            <w:pPr>
              <w:spacing w:after="0" w:line="360" w:lineRule="auto"/>
              <w:jc w:val="both"/>
              <w:rPr>
                <w:rFonts w:ascii="Book Antiqua" w:hAnsi="Book Antiqua"/>
                <w:sz w:val="24"/>
                <w:szCs w:val="24"/>
              </w:rPr>
            </w:pPr>
            <w:r w:rsidRPr="003772D9">
              <w:rPr>
                <w:rFonts w:ascii="Book Antiqua" w:hAnsi="Book Antiqua"/>
                <w:sz w:val="24"/>
                <w:szCs w:val="24"/>
                <w:lang w:val="en-US"/>
              </w:rPr>
              <w:t>Minderhoud</w:t>
            </w:r>
            <w:r w:rsidRPr="003772D9">
              <w:rPr>
                <w:rFonts w:ascii="Book Antiqua" w:hAnsi="Book Antiqua"/>
                <w:bCs/>
                <w:i/>
                <w:sz w:val="24"/>
                <w:szCs w:val="24"/>
              </w:rPr>
              <w:t xml:space="preserve"> et al</w:t>
            </w:r>
            <w:r w:rsidRPr="003772D9">
              <w:rPr>
                <w:rFonts w:ascii="Book Antiqua" w:hAnsi="Book Antiqua"/>
                <w:sz w:val="24"/>
                <w:szCs w:val="24"/>
                <w:vertAlign w:val="superscript"/>
                <w:lang w:val="en-US"/>
              </w:rPr>
              <w:t>[44]</w:t>
            </w:r>
          </w:p>
        </w:tc>
        <w:tc>
          <w:tcPr>
            <w:tcW w:w="2941"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rPr>
            </w:pPr>
            <w:r w:rsidRPr="003772D9">
              <w:rPr>
                <w:rFonts w:ascii="Book Antiqua" w:hAnsi="Book Antiqua"/>
                <w:sz w:val="24"/>
                <w:szCs w:val="24"/>
              </w:rPr>
              <w:t>107 (34/73)</w:t>
            </w:r>
          </w:p>
          <w:p w:rsidR="00E567FB" w:rsidRPr="003772D9" w:rsidRDefault="00E567FB" w:rsidP="003772D9">
            <w:pPr>
              <w:autoSpaceDE w:val="0"/>
              <w:autoSpaceDN w:val="0"/>
              <w:adjustRightInd w:val="0"/>
              <w:spacing w:after="0" w:line="360" w:lineRule="auto"/>
              <w:jc w:val="both"/>
              <w:rPr>
                <w:rFonts w:ascii="Book Antiqua" w:hAnsi="Book Antiqua"/>
                <w:sz w:val="24"/>
                <w:szCs w:val="24"/>
              </w:rPr>
            </w:pPr>
            <w:r w:rsidRPr="003772D9">
              <w:rPr>
                <w:rFonts w:ascii="Book Antiqua" w:hAnsi="Book Antiqua"/>
                <w:sz w:val="24"/>
                <w:szCs w:val="24"/>
                <w:lang w:eastAsia="zh-CN"/>
              </w:rPr>
              <w:t xml:space="preserve"> </w:t>
            </w:r>
            <w:r w:rsidRPr="003772D9">
              <w:rPr>
                <w:rFonts w:ascii="Book Antiqua" w:hAnsi="Book Antiqua"/>
                <w:sz w:val="24"/>
                <w:szCs w:val="24"/>
              </w:rPr>
              <w:t>37 IBD-IBS (14/23)</w:t>
            </w:r>
          </w:p>
        </w:tc>
        <w:tc>
          <w:tcPr>
            <w:tcW w:w="2835"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IBDQ</w:t>
            </w:r>
          </w:p>
        </w:tc>
        <w:tc>
          <w:tcPr>
            <w:tcW w:w="7583"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Lower QoL scores in IBD-IBS.</w:t>
            </w:r>
          </w:p>
        </w:tc>
      </w:tr>
      <w:tr w:rsidR="00E567FB" w:rsidRPr="003772D9" w:rsidTr="003772D9">
        <w:tc>
          <w:tcPr>
            <w:tcW w:w="2802" w:type="dxa"/>
          </w:tcPr>
          <w:p w:rsidR="00E567FB" w:rsidRPr="003772D9" w:rsidRDefault="00E567FB" w:rsidP="003772D9">
            <w:pPr>
              <w:spacing w:after="0" w:line="360" w:lineRule="auto"/>
              <w:jc w:val="both"/>
              <w:rPr>
                <w:rFonts w:ascii="Book Antiqua" w:hAnsi="Book Antiqua"/>
                <w:sz w:val="24"/>
                <w:szCs w:val="24"/>
                <w:lang w:val="en-US"/>
              </w:rPr>
            </w:pPr>
            <w:r w:rsidRPr="003772D9">
              <w:rPr>
                <w:rFonts w:ascii="Book Antiqua" w:hAnsi="Book Antiqua"/>
                <w:sz w:val="24"/>
                <w:szCs w:val="24"/>
                <w:lang w:val="en-US"/>
              </w:rPr>
              <w:t xml:space="preserve">Farrokhyar </w:t>
            </w:r>
            <w:r w:rsidRPr="003772D9">
              <w:rPr>
                <w:rFonts w:ascii="Book Antiqua" w:hAnsi="Book Antiqua"/>
                <w:bCs/>
                <w:i/>
                <w:sz w:val="24"/>
                <w:szCs w:val="24"/>
              </w:rPr>
              <w:t>et al</w:t>
            </w:r>
            <w:r w:rsidRPr="003772D9">
              <w:rPr>
                <w:rFonts w:ascii="Book Antiqua" w:hAnsi="Book Antiqua"/>
                <w:sz w:val="24"/>
                <w:szCs w:val="24"/>
                <w:vertAlign w:val="superscript"/>
                <w:lang w:val="en-US"/>
              </w:rPr>
              <w:t>[45]</w:t>
            </w:r>
          </w:p>
        </w:tc>
        <w:tc>
          <w:tcPr>
            <w:tcW w:w="2941"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rPr>
            </w:pPr>
            <w:r w:rsidRPr="003772D9">
              <w:rPr>
                <w:rFonts w:ascii="Book Antiqua" w:hAnsi="Book Antiqua"/>
                <w:sz w:val="24"/>
                <w:szCs w:val="24"/>
              </w:rPr>
              <w:t>149 (105/44)</w:t>
            </w:r>
          </w:p>
          <w:p w:rsidR="00E567FB" w:rsidRPr="003772D9" w:rsidRDefault="00E567FB" w:rsidP="003772D9">
            <w:pPr>
              <w:autoSpaceDE w:val="0"/>
              <w:autoSpaceDN w:val="0"/>
              <w:adjustRightInd w:val="0"/>
              <w:spacing w:after="0" w:line="360" w:lineRule="auto"/>
              <w:jc w:val="both"/>
              <w:rPr>
                <w:rFonts w:ascii="Book Antiqua" w:hAnsi="Book Antiqua"/>
                <w:sz w:val="24"/>
                <w:szCs w:val="24"/>
              </w:rPr>
            </w:pPr>
            <w:r w:rsidRPr="003772D9">
              <w:rPr>
                <w:rFonts w:ascii="Book Antiqua" w:hAnsi="Book Antiqua"/>
                <w:sz w:val="24"/>
                <w:szCs w:val="24"/>
              </w:rPr>
              <w:t>31 IBD-IBS (27/4)</w:t>
            </w:r>
          </w:p>
        </w:tc>
        <w:tc>
          <w:tcPr>
            <w:tcW w:w="2835"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rPr>
            </w:pPr>
            <w:r w:rsidRPr="003772D9">
              <w:rPr>
                <w:rFonts w:ascii="Book Antiqua" w:hAnsi="Book Antiqua"/>
                <w:sz w:val="24"/>
                <w:szCs w:val="24"/>
              </w:rPr>
              <w:t>sIBDQ</w:t>
            </w:r>
          </w:p>
          <w:p w:rsidR="00E567FB" w:rsidRPr="003772D9" w:rsidRDefault="00E567FB" w:rsidP="003772D9">
            <w:pPr>
              <w:autoSpaceDE w:val="0"/>
              <w:autoSpaceDN w:val="0"/>
              <w:adjustRightInd w:val="0"/>
              <w:spacing w:after="0" w:line="360" w:lineRule="auto"/>
              <w:jc w:val="both"/>
              <w:rPr>
                <w:rFonts w:ascii="Book Antiqua" w:hAnsi="Book Antiqua"/>
                <w:sz w:val="24"/>
                <w:szCs w:val="24"/>
              </w:rPr>
            </w:pPr>
            <w:r w:rsidRPr="003772D9">
              <w:rPr>
                <w:rFonts w:ascii="Book Antiqua" w:hAnsi="Book Antiqua"/>
                <w:sz w:val="24"/>
                <w:szCs w:val="24"/>
              </w:rPr>
              <w:t>EQ-5D</w:t>
            </w:r>
          </w:p>
        </w:tc>
        <w:tc>
          <w:tcPr>
            <w:tcW w:w="7583"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Occurence of any FGID taken in count (not only IBS-like).</w:t>
            </w:r>
          </w:p>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Lower QoL scores in CD patients with FGID.</w:t>
            </w:r>
          </w:p>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Difference not significant for UC.</w:t>
            </w:r>
          </w:p>
        </w:tc>
      </w:tr>
      <w:tr w:rsidR="00E567FB" w:rsidRPr="003772D9" w:rsidTr="003772D9">
        <w:tc>
          <w:tcPr>
            <w:tcW w:w="2802" w:type="dxa"/>
          </w:tcPr>
          <w:p w:rsidR="00E567FB" w:rsidRPr="003772D9" w:rsidRDefault="00E567FB" w:rsidP="003772D9">
            <w:pPr>
              <w:spacing w:after="0" w:line="360" w:lineRule="auto"/>
              <w:jc w:val="both"/>
              <w:rPr>
                <w:rFonts w:ascii="Book Antiqua" w:hAnsi="Book Antiqua"/>
                <w:sz w:val="24"/>
                <w:szCs w:val="24"/>
                <w:lang w:val="en-US"/>
              </w:rPr>
            </w:pPr>
            <w:r w:rsidRPr="003772D9">
              <w:rPr>
                <w:rFonts w:ascii="Book Antiqua" w:hAnsi="Book Antiqua"/>
                <w:sz w:val="24"/>
                <w:szCs w:val="24"/>
                <w:lang w:val="en-US"/>
              </w:rPr>
              <w:t xml:space="preserve">Ansari </w:t>
            </w:r>
            <w:r w:rsidRPr="003772D9">
              <w:rPr>
                <w:rFonts w:ascii="Book Antiqua" w:hAnsi="Book Antiqua"/>
                <w:bCs/>
                <w:i/>
                <w:sz w:val="24"/>
                <w:szCs w:val="24"/>
              </w:rPr>
              <w:t>et al</w:t>
            </w:r>
            <w:r w:rsidRPr="003772D9">
              <w:rPr>
                <w:rFonts w:ascii="Book Antiqua" w:hAnsi="Book Antiqua"/>
                <w:sz w:val="24"/>
                <w:szCs w:val="24"/>
                <w:vertAlign w:val="superscript"/>
                <w:lang w:val="en-US"/>
              </w:rPr>
              <w:t>[46]</w:t>
            </w:r>
          </w:p>
        </w:tc>
        <w:tc>
          <w:tcPr>
            <w:tcW w:w="2941"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50 (0/50)</w:t>
            </w:r>
          </w:p>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IBD-IBS: 23 (0/23)</w:t>
            </w:r>
          </w:p>
        </w:tc>
        <w:tc>
          <w:tcPr>
            <w:tcW w:w="2835"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SF-36</w:t>
            </w:r>
          </w:p>
        </w:tc>
        <w:tc>
          <w:tcPr>
            <w:tcW w:w="7583"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 xml:space="preserve">Lower QoL scores in IBD-IBS than in asymptomatic and similar to patients in flare. </w:t>
            </w:r>
          </w:p>
        </w:tc>
      </w:tr>
      <w:tr w:rsidR="00E567FB" w:rsidRPr="003772D9" w:rsidTr="003772D9">
        <w:tc>
          <w:tcPr>
            <w:tcW w:w="2802" w:type="dxa"/>
          </w:tcPr>
          <w:p w:rsidR="00E567FB" w:rsidRPr="003772D9" w:rsidRDefault="00E567FB" w:rsidP="003772D9">
            <w:pPr>
              <w:spacing w:after="0" w:line="360" w:lineRule="auto"/>
              <w:jc w:val="both"/>
              <w:rPr>
                <w:rFonts w:ascii="Book Antiqua" w:hAnsi="Book Antiqua"/>
                <w:sz w:val="24"/>
                <w:szCs w:val="24"/>
                <w:lang w:val="en-GB"/>
              </w:rPr>
            </w:pPr>
            <w:r w:rsidRPr="003772D9">
              <w:rPr>
                <w:rFonts w:ascii="Book Antiqua" w:hAnsi="Book Antiqua"/>
                <w:sz w:val="24"/>
                <w:szCs w:val="24"/>
                <w:lang w:val="en-US"/>
              </w:rPr>
              <w:t>Keohane</w:t>
            </w:r>
            <w:r w:rsidRPr="003772D9">
              <w:rPr>
                <w:rFonts w:ascii="Book Antiqua" w:hAnsi="Book Antiqua"/>
                <w:bCs/>
                <w:i/>
                <w:sz w:val="24"/>
                <w:szCs w:val="24"/>
              </w:rPr>
              <w:t xml:space="preserve"> et al</w:t>
            </w:r>
            <w:r w:rsidRPr="003772D9">
              <w:rPr>
                <w:rFonts w:ascii="Book Antiqua" w:hAnsi="Book Antiqua"/>
                <w:sz w:val="24"/>
                <w:szCs w:val="24"/>
                <w:vertAlign w:val="superscript"/>
                <w:lang w:val="en-US"/>
              </w:rPr>
              <w:t>[33]</w:t>
            </w:r>
          </w:p>
        </w:tc>
        <w:tc>
          <w:tcPr>
            <w:tcW w:w="2941"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106 (62/44)</w:t>
            </w:r>
          </w:p>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 xml:space="preserve"> 54 IBD-IBS (37/17)</w:t>
            </w:r>
          </w:p>
        </w:tc>
        <w:tc>
          <w:tcPr>
            <w:tcW w:w="2835"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IBSQ</w:t>
            </w:r>
          </w:p>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HADS</w:t>
            </w:r>
          </w:p>
        </w:tc>
        <w:tc>
          <w:tcPr>
            <w:tcW w:w="7583"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QoL scores only significantly lower in UC-IBS.</w:t>
            </w:r>
          </w:p>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Levels of anxiety and depression only significantly higher in UC-IBS.</w:t>
            </w:r>
          </w:p>
        </w:tc>
      </w:tr>
      <w:tr w:rsidR="00E567FB" w:rsidRPr="003772D9" w:rsidTr="003772D9">
        <w:trPr>
          <w:trHeight w:val="1730"/>
        </w:trPr>
        <w:tc>
          <w:tcPr>
            <w:tcW w:w="2802" w:type="dxa"/>
          </w:tcPr>
          <w:p w:rsidR="00E567FB" w:rsidRPr="003772D9" w:rsidRDefault="00E567FB" w:rsidP="003772D9">
            <w:pPr>
              <w:tabs>
                <w:tab w:val="left" w:pos="1215"/>
              </w:tabs>
              <w:spacing w:after="0" w:line="360" w:lineRule="auto"/>
              <w:jc w:val="both"/>
              <w:rPr>
                <w:rFonts w:ascii="Book Antiqua" w:hAnsi="Book Antiqua"/>
                <w:sz w:val="24"/>
                <w:szCs w:val="24"/>
                <w:lang w:val="en-US"/>
              </w:rPr>
            </w:pPr>
            <w:r w:rsidRPr="003772D9">
              <w:rPr>
                <w:rFonts w:ascii="Book Antiqua" w:hAnsi="Book Antiqua"/>
                <w:sz w:val="24"/>
                <w:szCs w:val="24"/>
              </w:rPr>
              <w:t xml:space="preserve">Piche </w:t>
            </w:r>
            <w:r w:rsidRPr="003772D9">
              <w:rPr>
                <w:rFonts w:ascii="Book Antiqua" w:hAnsi="Book Antiqua"/>
                <w:bCs/>
                <w:i/>
                <w:sz w:val="24"/>
                <w:szCs w:val="24"/>
              </w:rPr>
              <w:t>et al</w:t>
            </w:r>
            <w:r w:rsidRPr="003772D9">
              <w:rPr>
                <w:rFonts w:ascii="Book Antiqua" w:hAnsi="Book Antiqua"/>
                <w:sz w:val="24"/>
                <w:szCs w:val="24"/>
                <w:vertAlign w:val="superscript"/>
              </w:rPr>
              <w:t>[48]</w:t>
            </w:r>
            <w:r w:rsidRPr="003772D9">
              <w:rPr>
                <w:rFonts w:ascii="Book Antiqua" w:hAnsi="Book Antiqua"/>
                <w:sz w:val="24"/>
                <w:szCs w:val="24"/>
              </w:rPr>
              <w:tab/>
            </w:r>
          </w:p>
        </w:tc>
        <w:tc>
          <w:tcPr>
            <w:tcW w:w="2941"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rPr>
            </w:pPr>
            <w:r w:rsidRPr="003772D9">
              <w:rPr>
                <w:rFonts w:ascii="Book Antiqua" w:hAnsi="Book Antiqua"/>
                <w:sz w:val="24"/>
                <w:szCs w:val="24"/>
              </w:rPr>
              <w:t>92 (92/0)</w:t>
            </w:r>
          </w:p>
          <w:p w:rsidR="00E567FB" w:rsidRPr="003772D9" w:rsidRDefault="00E567FB" w:rsidP="003772D9">
            <w:pPr>
              <w:autoSpaceDE w:val="0"/>
              <w:autoSpaceDN w:val="0"/>
              <w:adjustRightInd w:val="0"/>
              <w:spacing w:after="0" w:line="360" w:lineRule="auto"/>
              <w:jc w:val="both"/>
              <w:rPr>
                <w:rFonts w:ascii="Book Antiqua" w:hAnsi="Book Antiqua"/>
                <w:sz w:val="24"/>
                <w:szCs w:val="24"/>
              </w:rPr>
            </w:pPr>
            <w:r w:rsidRPr="003772D9">
              <w:rPr>
                <w:rFonts w:ascii="Book Antiqua" w:hAnsi="Book Antiqua"/>
                <w:sz w:val="24"/>
                <w:szCs w:val="24"/>
              </w:rPr>
              <w:t xml:space="preserve">42 (42/0) </w:t>
            </w:r>
          </w:p>
        </w:tc>
        <w:tc>
          <w:tcPr>
            <w:tcW w:w="2835"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French-validated IBS severity scoring system</w:t>
            </w:r>
          </w:p>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 xml:space="preserve">Likert scales </w:t>
            </w:r>
          </w:p>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FIS</w:t>
            </w:r>
          </w:p>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Short BDI</w:t>
            </w:r>
          </w:p>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HADS</w:t>
            </w:r>
          </w:p>
        </w:tc>
        <w:tc>
          <w:tcPr>
            <w:tcW w:w="7583"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Higher severity, impact, depression and fatigue scores in CD-IBS.</w:t>
            </w:r>
          </w:p>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No significant differences in anxiety level.</w:t>
            </w:r>
          </w:p>
        </w:tc>
      </w:tr>
      <w:tr w:rsidR="00E567FB" w:rsidRPr="003772D9" w:rsidTr="003772D9">
        <w:tc>
          <w:tcPr>
            <w:tcW w:w="2802" w:type="dxa"/>
          </w:tcPr>
          <w:p w:rsidR="00E567FB" w:rsidRPr="003772D9" w:rsidRDefault="00E567FB" w:rsidP="003772D9">
            <w:pPr>
              <w:spacing w:after="0" w:line="360" w:lineRule="auto"/>
              <w:jc w:val="both"/>
              <w:rPr>
                <w:rFonts w:ascii="Book Antiqua" w:hAnsi="Book Antiqua"/>
                <w:sz w:val="24"/>
                <w:szCs w:val="24"/>
                <w:lang w:val="en-US"/>
              </w:rPr>
            </w:pPr>
            <w:r w:rsidRPr="003772D9">
              <w:rPr>
                <w:rFonts w:ascii="Book Antiqua" w:hAnsi="Book Antiqua"/>
                <w:sz w:val="24"/>
                <w:szCs w:val="24"/>
                <w:lang w:val="fr-FR"/>
              </w:rPr>
              <w:t xml:space="preserve">Barratt </w:t>
            </w:r>
            <w:r w:rsidRPr="003772D9">
              <w:rPr>
                <w:rFonts w:ascii="Book Antiqua" w:hAnsi="Book Antiqua"/>
                <w:bCs/>
                <w:i/>
                <w:sz w:val="24"/>
                <w:szCs w:val="24"/>
              </w:rPr>
              <w:t>et al</w:t>
            </w:r>
            <w:r w:rsidRPr="003772D9">
              <w:rPr>
                <w:rFonts w:ascii="Book Antiqua" w:hAnsi="Book Antiqua"/>
                <w:sz w:val="24"/>
                <w:szCs w:val="24"/>
                <w:vertAlign w:val="superscript"/>
                <w:lang w:val="fr-FR"/>
              </w:rPr>
              <w:t>[3]</w:t>
            </w:r>
            <w:r w:rsidRPr="003772D9">
              <w:rPr>
                <w:rFonts w:ascii="Book Antiqua" w:hAnsi="Book Antiqua"/>
                <w:sz w:val="24"/>
                <w:szCs w:val="24"/>
                <w:lang w:val="fr-FR"/>
              </w:rPr>
              <w:t xml:space="preserve"> </w:t>
            </w:r>
          </w:p>
        </w:tc>
        <w:tc>
          <w:tcPr>
            <w:tcW w:w="2941"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276 (110/166)</w:t>
            </w:r>
          </w:p>
          <w:p w:rsidR="00E567FB" w:rsidRPr="003772D9" w:rsidRDefault="00E567FB" w:rsidP="003772D9">
            <w:pPr>
              <w:autoSpaceDE w:val="0"/>
              <w:autoSpaceDN w:val="0"/>
              <w:adjustRightInd w:val="0"/>
              <w:spacing w:after="0" w:line="360" w:lineRule="auto"/>
              <w:jc w:val="both"/>
              <w:rPr>
                <w:rFonts w:ascii="Book Antiqua" w:hAnsi="Book Antiqua"/>
                <w:sz w:val="24"/>
                <w:szCs w:val="24"/>
              </w:rPr>
            </w:pPr>
            <w:r w:rsidRPr="003772D9">
              <w:rPr>
                <w:rFonts w:ascii="Book Antiqua" w:hAnsi="Book Antiqua"/>
                <w:sz w:val="24"/>
                <w:szCs w:val="24"/>
                <w:lang w:val="en-US"/>
              </w:rPr>
              <w:t>31 (14/17)</w:t>
            </w:r>
          </w:p>
        </w:tc>
        <w:tc>
          <w:tcPr>
            <w:tcW w:w="2835"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SF-36</w:t>
            </w:r>
          </w:p>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HADS</w:t>
            </w:r>
          </w:p>
        </w:tc>
        <w:tc>
          <w:tcPr>
            <w:tcW w:w="7583"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No differentiation between IBD patients in remission or in active phase.</w:t>
            </w:r>
          </w:p>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Lower QoL scores and higher anxiety, depression scores in IBD-IBS.</w:t>
            </w:r>
          </w:p>
        </w:tc>
      </w:tr>
      <w:tr w:rsidR="00E567FB" w:rsidRPr="003772D9" w:rsidTr="003772D9">
        <w:tc>
          <w:tcPr>
            <w:tcW w:w="2802" w:type="dxa"/>
          </w:tcPr>
          <w:p w:rsidR="00E567FB" w:rsidRPr="003772D9" w:rsidRDefault="00E567FB" w:rsidP="003772D9">
            <w:pPr>
              <w:spacing w:after="0" w:line="360" w:lineRule="auto"/>
              <w:jc w:val="both"/>
              <w:rPr>
                <w:rFonts w:ascii="Book Antiqua" w:hAnsi="Book Antiqua"/>
                <w:sz w:val="24"/>
                <w:szCs w:val="24"/>
                <w:lang w:val="en-US"/>
              </w:rPr>
            </w:pPr>
            <w:r w:rsidRPr="003772D9">
              <w:rPr>
                <w:rFonts w:ascii="Book Antiqua" w:hAnsi="Book Antiqua"/>
                <w:sz w:val="24"/>
                <w:szCs w:val="24"/>
                <w:lang w:val="en-US"/>
              </w:rPr>
              <w:t xml:space="preserve">Bryant </w:t>
            </w:r>
            <w:r w:rsidRPr="003772D9">
              <w:rPr>
                <w:rFonts w:ascii="Book Antiqua" w:hAnsi="Book Antiqua"/>
                <w:bCs/>
                <w:i/>
                <w:sz w:val="24"/>
                <w:szCs w:val="24"/>
              </w:rPr>
              <w:t>et al</w:t>
            </w:r>
            <w:r w:rsidRPr="003772D9">
              <w:rPr>
                <w:rFonts w:ascii="Book Antiqua" w:hAnsi="Book Antiqua"/>
                <w:sz w:val="24"/>
                <w:szCs w:val="24"/>
                <w:vertAlign w:val="superscript"/>
                <w:lang w:val="en-US"/>
              </w:rPr>
              <w:t>[4]</w:t>
            </w:r>
          </w:p>
        </w:tc>
        <w:tc>
          <w:tcPr>
            <w:tcW w:w="2941"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rPr>
            </w:pPr>
            <w:r w:rsidRPr="003772D9">
              <w:rPr>
                <w:rFonts w:ascii="Book Antiqua" w:hAnsi="Book Antiqua"/>
                <w:sz w:val="24"/>
                <w:szCs w:val="24"/>
              </w:rPr>
              <w:t>93 (47/43)</w:t>
            </w:r>
          </w:p>
          <w:p w:rsidR="00E567FB" w:rsidRPr="003772D9" w:rsidRDefault="00E567FB" w:rsidP="003772D9">
            <w:pPr>
              <w:autoSpaceDE w:val="0"/>
              <w:autoSpaceDN w:val="0"/>
              <w:adjustRightInd w:val="0"/>
              <w:spacing w:after="0" w:line="360" w:lineRule="auto"/>
              <w:jc w:val="both"/>
              <w:rPr>
                <w:rFonts w:ascii="Book Antiqua" w:hAnsi="Book Antiqua"/>
                <w:sz w:val="24"/>
                <w:szCs w:val="24"/>
              </w:rPr>
            </w:pPr>
            <w:r w:rsidRPr="003772D9">
              <w:rPr>
                <w:rFonts w:ascii="Book Antiqua" w:hAnsi="Book Antiqua"/>
                <w:sz w:val="24"/>
                <w:szCs w:val="24"/>
              </w:rPr>
              <w:t xml:space="preserve"> 12 (no CD/UC differentiation)</w:t>
            </w:r>
          </w:p>
        </w:tc>
        <w:tc>
          <w:tcPr>
            <w:tcW w:w="2835"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sIBDQ</w:t>
            </w:r>
          </w:p>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 xml:space="preserve">HADS </w:t>
            </w:r>
          </w:p>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 xml:space="preserve">BDQ-6 </w:t>
            </w:r>
          </w:p>
        </w:tc>
        <w:tc>
          <w:tcPr>
            <w:tcW w:w="7583"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Occurrence of any FGID taken in count (not only IBS-like).</w:t>
            </w:r>
          </w:p>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Lower QoL scores and higher anxiety and depression scores in IBD patients with any FGID.</w:t>
            </w:r>
          </w:p>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 xml:space="preserve">Lowest scores in IBS-like symptoms. </w:t>
            </w:r>
          </w:p>
        </w:tc>
      </w:tr>
      <w:tr w:rsidR="00E567FB" w:rsidRPr="003772D9" w:rsidTr="003772D9">
        <w:tc>
          <w:tcPr>
            <w:tcW w:w="2802" w:type="dxa"/>
          </w:tcPr>
          <w:p w:rsidR="00E567FB" w:rsidRPr="003772D9" w:rsidRDefault="00E567FB" w:rsidP="003772D9">
            <w:pPr>
              <w:spacing w:after="0" w:line="360" w:lineRule="auto"/>
              <w:jc w:val="both"/>
              <w:rPr>
                <w:rFonts w:ascii="Book Antiqua" w:hAnsi="Book Antiqua"/>
                <w:sz w:val="24"/>
                <w:szCs w:val="24"/>
                <w:lang w:val="en-US"/>
              </w:rPr>
            </w:pPr>
            <w:r w:rsidRPr="003772D9">
              <w:rPr>
                <w:rFonts w:ascii="Book Antiqua" w:hAnsi="Book Antiqua"/>
                <w:sz w:val="24"/>
                <w:szCs w:val="24"/>
                <w:lang w:val="en-US"/>
              </w:rPr>
              <w:t xml:space="preserve">Jelsness-Jorgensen </w:t>
            </w:r>
            <w:r w:rsidRPr="003772D9">
              <w:rPr>
                <w:rFonts w:ascii="Book Antiqua" w:hAnsi="Book Antiqua"/>
                <w:bCs/>
                <w:i/>
                <w:sz w:val="24"/>
                <w:szCs w:val="24"/>
              </w:rPr>
              <w:t>et al</w:t>
            </w:r>
            <w:r w:rsidRPr="003772D9">
              <w:rPr>
                <w:rFonts w:ascii="Book Antiqua" w:hAnsi="Book Antiqua"/>
                <w:sz w:val="24"/>
                <w:szCs w:val="24"/>
                <w:vertAlign w:val="superscript"/>
                <w:lang w:val="en-US"/>
              </w:rPr>
              <w:t>[49]</w:t>
            </w:r>
          </w:p>
        </w:tc>
        <w:tc>
          <w:tcPr>
            <w:tcW w:w="2941"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89(28/61)</w:t>
            </w:r>
          </w:p>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 xml:space="preserve"> 30 IBD-IBS (8/22)</w:t>
            </w:r>
          </w:p>
        </w:tc>
        <w:tc>
          <w:tcPr>
            <w:tcW w:w="2835"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rPr>
            </w:pPr>
            <w:r w:rsidRPr="003772D9">
              <w:rPr>
                <w:rFonts w:ascii="Book Antiqua" w:hAnsi="Book Antiqua"/>
                <w:sz w:val="24"/>
                <w:szCs w:val="24"/>
              </w:rPr>
              <w:t>FQ</w:t>
            </w:r>
          </w:p>
          <w:p w:rsidR="00E567FB" w:rsidRPr="003772D9" w:rsidRDefault="00E567FB" w:rsidP="003772D9">
            <w:pPr>
              <w:autoSpaceDE w:val="0"/>
              <w:autoSpaceDN w:val="0"/>
              <w:adjustRightInd w:val="0"/>
              <w:spacing w:after="0" w:line="360" w:lineRule="auto"/>
              <w:jc w:val="both"/>
              <w:rPr>
                <w:rFonts w:ascii="Book Antiqua" w:hAnsi="Book Antiqua"/>
                <w:sz w:val="24"/>
                <w:szCs w:val="24"/>
              </w:rPr>
            </w:pPr>
            <w:r w:rsidRPr="003772D9">
              <w:rPr>
                <w:rFonts w:ascii="Book Antiqua" w:hAnsi="Book Antiqua"/>
                <w:sz w:val="24"/>
                <w:szCs w:val="24"/>
              </w:rPr>
              <w:t>RFIPC</w:t>
            </w:r>
          </w:p>
        </w:tc>
        <w:tc>
          <w:tcPr>
            <w:tcW w:w="7583"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More fatigue scores in IBD-IBS (worst in UC).</w:t>
            </w:r>
          </w:p>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More concerns in UC-IBD (difference non significant for CD).</w:t>
            </w:r>
          </w:p>
        </w:tc>
      </w:tr>
      <w:tr w:rsidR="00E567FB" w:rsidRPr="003772D9" w:rsidTr="003772D9">
        <w:tc>
          <w:tcPr>
            <w:tcW w:w="2802" w:type="dxa"/>
          </w:tcPr>
          <w:p w:rsidR="00E567FB" w:rsidRPr="003772D9" w:rsidRDefault="00E567FB" w:rsidP="003772D9">
            <w:pPr>
              <w:pStyle w:val="Prrafodelista2"/>
              <w:spacing w:after="0" w:line="360" w:lineRule="auto"/>
              <w:ind w:left="0"/>
              <w:jc w:val="both"/>
              <w:rPr>
                <w:rFonts w:ascii="Book Antiqua" w:hAnsi="Book Antiqua" w:cs="Times New Roman"/>
                <w:sz w:val="24"/>
                <w:szCs w:val="24"/>
                <w:lang w:val="en-US"/>
              </w:rPr>
            </w:pPr>
            <w:r w:rsidRPr="003772D9">
              <w:rPr>
                <w:rFonts w:ascii="Book Antiqua" w:hAnsi="Book Antiqua"/>
                <w:sz w:val="24"/>
                <w:szCs w:val="24"/>
              </w:rPr>
              <w:t>Kim</w:t>
            </w:r>
            <w:r w:rsidRPr="003772D9">
              <w:rPr>
                <w:rFonts w:ascii="Book Antiqua" w:hAnsi="Book Antiqua"/>
                <w:bCs/>
                <w:i/>
                <w:sz w:val="24"/>
                <w:szCs w:val="24"/>
              </w:rPr>
              <w:t xml:space="preserve"> et al</w:t>
            </w:r>
            <w:r w:rsidRPr="003772D9">
              <w:rPr>
                <w:rFonts w:ascii="Book Antiqua" w:hAnsi="Book Antiqua"/>
                <w:sz w:val="24"/>
                <w:szCs w:val="24"/>
                <w:vertAlign w:val="superscript"/>
              </w:rPr>
              <w:t>[50]</w:t>
            </w:r>
          </w:p>
        </w:tc>
        <w:tc>
          <w:tcPr>
            <w:tcW w:w="2941"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rPr>
            </w:pPr>
            <w:r w:rsidRPr="003772D9">
              <w:rPr>
                <w:rFonts w:ascii="Book Antiqua" w:hAnsi="Book Antiqua"/>
                <w:sz w:val="24"/>
                <w:szCs w:val="24"/>
              </w:rPr>
              <w:t>226 (107/119)</w:t>
            </w:r>
          </w:p>
          <w:p w:rsidR="00E567FB" w:rsidRPr="003772D9" w:rsidRDefault="00E567FB" w:rsidP="003772D9">
            <w:pPr>
              <w:autoSpaceDE w:val="0"/>
              <w:autoSpaceDN w:val="0"/>
              <w:adjustRightInd w:val="0"/>
              <w:spacing w:after="0" w:line="360" w:lineRule="auto"/>
              <w:jc w:val="both"/>
              <w:rPr>
                <w:rFonts w:ascii="Book Antiqua" w:hAnsi="Book Antiqua"/>
                <w:sz w:val="24"/>
                <w:szCs w:val="24"/>
              </w:rPr>
            </w:pPr>
            <w:r w:rsidRPr="003772D9">
              <w:rPr>
                <w:rFonts w:ascii="Book Antiqua" w:hAnsi="Book Antiqua"/>
                <w:sz w:val="24"/>
                <w:szCs w:val="24"/>
              </w:rPr>
              <w:t xml:space="preserve"> 82 IBD-IBS (50/32)</w:t>
            </w:r>
          </w:p>
        </w:tc>
        <w:tc>
          <w:tcPr>
            <w:tcW w:w="2835"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EQ-5D</w:t>
            </w:r>
          </w:p>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HADS</w:t>
            </w:r>
          </w:p>
        </w:tc>
        <w:tc>
          <w:tcPr>
            <w:tcW w:w="7583"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Occurrence of any FGID taken in count (not only IBS-like).</w:t>
            </w:r>
          </w:p>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Lower QoL scores and higher anxiety and depression scores in UC-IBS (difference non</w:t>
            </w:r>
            <w:r w:rsidRPr="003772D9">
              <w:rPr>
                <w:rFonts w:ascii="Book Antiqua" w:hAnsi="Book Antiqua"/>
                <w:sz w:val="24"/>
                <w:szCs w:val="24"/>
                <w:lang w:val="en-US" w:eastAsia="zh-CN"/>
              </w:rPr>
              <w:t>-</w:t>
            </w:r>
            <w:r w:rsidRPr="003772D9">
              <w:rPr>
                <w:rFonts w:ascii="Book Antiqua" w:hAnsi="Book Antiqua"/>
                <w:sz w:val="24"/>
                <w:szCs w:val="24"/>
                <w:lang w:val="en-US"/>
              </w:rPr>
              <w:t>significant for CD).</w:t>
            </w:r>
          </w:p>
        </w:tc>
      </w:tr>
      <w:tr w:rsidR="00E567FB" w:rsidRPr="003772D9" w:rsidTr="003772D9">
        <w:tc>
          <w:tcPr>
            <w:tcW w:w="2802" w:type="dxa"/>
          </w:tcPr>
          <w:p w:rsidR="00E567FB" w:rsidRPr="003772D9" w:rsidRDefault="00E567FB" w:rsidP="003772D9">
            <w:pPr>
              <w:pStyle w:val="Prrafodelista2"/>
              <w:spacing w:after="0" w:line="360" w:lineRule="auto"/>
              <w:ind w:left="0"/>
              <w:jc w:val="both"/>
              <w:rPr>
                <w:rFonts w:ascii="Book Antiqua" w:hAnsi="Book Antiqua"/>
                <w:sz w:val="24"/>
                <w:szCs w:val="24"/>
                <w:lang w:val="en-US"/>
              </w:rPr>
            </w:pPr>
            <w:r w:rsidRPr="003772D9">
              <w:rPr>
                <w:rFonts w:ascii="Book Antiqua" w:hAnsi="Book Antiqua"/>
                <w:sz w:val="24"/>
                <w:szCs w:val="24"/>
                <w:lang w:val="en-US"/>
              </w:rPr>
              <w:t xml:space="preserve">Berrill </w:t>
            </w:r>
            <w:r w:rsidRPr="003772D9">
              <w:rPr>
                <w:rFonts w:ascii="Book Antiqua" w:hAnsi="Book Antiqua"/>
                <w:bCs/>
                <w:i/>
                <w:sz w:val="24"/>
                <w:szCs w:val="24"/>
              </w:rPr>
              <w:t>et al</w:t>
            </w:r>
            <w:r w:rsidRPr="003772D9">
              <w:rPr>
                <w:rFonts w:ascii="Book Antiqua" w:hAnsi="Book Antiqua"/>
                <w:sz w:val="24"/>
                <w:szCs w:val="24"/>
                <w:vertAlign w:val="superscript"/>
                <w:lang w:val="en-US"/>
              </w:rPr>
              <w:t>[5]</w:t>
            </w:r>
          </w:p>
        </w:tc>
        <w:tc>
          <w:tcPr>
            <w:tcW w:w="2941"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rPr>
            </w:pPr>
            <w:r w:rsidRPr="003772D9">
              <w:rPr>
                <w:rFonts w:ascii="Book Antiqua" w:hAnsi="Book Antiqua"/>
                <w:sz w:val="24"/>
                <w:szCs w:val="24"/>
              </w:rPr>
              <w:t>97 (40/57)</w:t>
            </w:r>
          </w:p>
          <w:p w:rsidR="00E567FB" w:rsidRPr="003772D9" w:rsidRDefault="00E567FB" w:rsidP="003772D9">
            <w:pPr>
              <w:autoSpaceDE w:val="0"/>
              <w:autoSpaceDN w:val="0"/>
              <w:adjustRightInd w:val="0"/>
              <w:spacing w:after="0" w:line="360" w:lineRule="auto"/>
              <w:jc w:val="both"/>
              <w:rPr>
                <w:rFonts w:ascii="Book Antiqua" w:hAnsi="Book Antiqua"/>
                <w:sz w:val="24"/>
                <w:szCs w:val="24"/>
              </w:rPr>
            </w:pPr>
            <w:r w:rsidRPr="003772D9">
              <w:rPr>
                <w:rFonts w:ascii="Book Antiqua" w:hAnsi="Book Antiqua"/>
                <w:sz w:val="24"/>
                <w:szCs w:val="24"/>
              </w:rPr>
              <w:t>31 IBD-IBS (13/18)</w:t>
            </w:r>
          </w:p>
        </w:tc>
        <w:tc>
          <w:tcPr>
            <w:tcW w:w="2835"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HADS</w:t>
            </w:r>
          </w:p>
        </w:tc>
        <w:tc>
          <w:tcPr>
            <w:tcW w:w="7583"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No differentiation between IBD patients in remission or in active phase.</w:t>
            </w:r>
          </w:p>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Higher anxiety and depression scores in IBD-IBS.</w:t>
            </w:r>
          </w:p>
        </w:tc>
      </w:tr>
      <w:tr w:rsidR="00E567FB" w:rsidRPr="003772D9" w:rsidTr="003772D9">
        <w:tc>
          <w:tcPr>
            <w:tcW w:w="2802" w:type="dxa"/>
          </w:tcPr>
          <w:p w:rsidR="00E567FB" w:rsidRPr="003772D9" w:rsidRDefault="00E567FB" w:rsidP="003772D9">
            <w:pPr>
              <w:spacing w:after="0" w:line="360" w:lineRule="auto"/>
              <w:jc w:val="both"/>
              <w:rPr>
                <w:rFonts w:ascii="Book Antiqua" w:hAnsi="Book Antiqua"/>
                <w:sz w:val="24"/>
                <w:szCs w:val="24"/>
                <w:lang w:val="en-US"/>
              </w:rPr>
            </w:pPr>
            <w:r w:rsidRPr="003772D9">
              <w:rPr>
                <w:rFonts w:ascii="Book Antiqua" w:hAnsi="Book Antiqua"/>
                <w:sz w:val="24"/>
                <w:szCs w:val="24"/>
                <w:lang w:val="en-US"/>
              </w:rPr>
              <w:t xml:space="preserve">Jonefjal </w:t>
            </w:r>
            <w:r w:rsidRPr="003772D9">
              <w:rPr>
                <w:rFonts w:ascii="Book Antiqua" w:hAnsi="Book Antiqua"/>
                <w:bCs/>
                <w:i/>
                <w:sz w:val="24"/>
                <w:szCs w:val="24"/>
              </w:rPr>
              <w:t>et al</w:t>
            </w:r>
            <w:r w:rsidRPr="003772D9">
              <w:rPr>
                <w:rFonts w:ascii="Book Antiqua" w:hAnsi="Book Antiqua"/>
                <w:sz w:val="24"/>
                <w:szCs w:val="24"/>
                <w:vertAlign w:val="superscript"/>
                <w:lang w:val="en-US"/>
              </w:rPr>
              <w:t>[35]</w:t>
            </w:r>
          </w:p>
        </w:tc>
        <w:tc>
          <w:tcPr>
            <w:tcW w:w="2941"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rPr>
            </w:pPr>
            <w:r w:rsidRPr="003772D9">
              <w:rPr>
                <w:rFonts w:ascii="Book Antiqua" w:hAnsi="Book Antiqua"/>
                <w:sz w:val="24"/>
                <w:szCs w:val="24"/>
              </w:rPr>
              <w:t>94 (0/94)</w:t>
            </w:r>
          </w:p>
          <w:p w:rsidR="00E567FB" w:rsidRPr="003772D9" w:rsidRDefault="00E567FB" w:rsidP="003772D9">
            <w:pPr>
              <w:autoSpaceDE w:val="0"/>
              <w:autoSpaceDN w:val="0"/>
              <w:adjustRightInd w:val="0"/>
              <w:spacing w:after="0" w:line="360" w:lineRule="auto"/>
              <w:jc w:val="both"/>
              <w:rPr>
                <w:rFonts w:ascii="Book Antiqua" w:hAnsi="Book Antiqua"/>
                <w:sz w:val="24"/>
                <w:szCs w:val="24"/>
              </w:rPr>
            </w:pPr>
            <w:r w:rsidRPr="003772D9">
              <w:rPr>
                <w:rFonts w:ascii="Book Antiqua" w:hAnsi="Book Antiqua"/>
                <w:sz w:val="24"/>
                <w:szCs w:val="24"/>
              </w:rPr>
              <w:t>IBD-IBS 25 (0/25)</w:t>
            </w:r>
          </w:p>
        </w:tc>
        <w:tc>
          <w:tcPr>
            <w:tcW w:w="2835"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HADS</w:t>
            </w:r>
          </w:p>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 xml:space="preserve">SF-36 </w:t>
            </w:r>
          </w:p>
        </w:tc>
        <w:tc>
          <w:tcPr>
            <w:tcW w:w="7583"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Lower QoL scores and higher anxiety scores in UC-IBS (difference in depression score non</w:t>
            </w:r>
            <w:r w:rsidRPr="003772D9">
              <w:rPr>
                <w:rFonts w:ascii="Book Antiqua" w:hAnsi="Book Antiqua"/>
                <w:sz w:val="24"/>
                <w:szCs w:val="24"/>
                <w:lang w:val="en-US" w:eastAsia="zh-CN"/>
              </w:rPr>
              <w:t>-</w:t>
            </w:r>
            <w:r w:rsidRPr="003772D9">
              <w:rPr>
                <w:rFonts w:ascii="Book Antiqua" w:hAnsi="Book Antiqua"/>
                <w:sz w:val="24"/>
                <w:szCs w:val="24"/>
                <w:lang w:val="en-US"/>
              </w:rPr>
              <w:t>significant).</w:t>
            </w:r>
          </w:p>
        </w:tc>
      </w:tr>
      <w:tr w:rsidR="00E567FB" w:rsidRPr="003772D9" w:rsidTr="003772D9">
        <w:tc>
          <w:tcPr>
            <w:tcW w:w="2802" w:type="dxa"/>
          </w:tcPr>
          <w:p w:rsidR="00E567FB" w:rsidRPr="003772D9" w:rsidRDefault="00E567FB" w:rsidP="003772D9">
            <w:pPr>
              <w:spacing w:after="0" w:line="360" w:lineRule="auto"/>
              <w:jc w:val="both"/>
              <w:rPr>
                <w:rFonts w:ascii="Book Antiqua" w:hAnsi="Book Antiqua"/>
                <w:sz w:val="24"/>
                <w:szCs w:val="24"/>
                <w:lang w:val="en-US"/>
              </w:rPr>
            </w:pPr>
            <w:r w:rsidRPr="003772D9">
              <w:rPr>
                <w:rFonts w:ascii="Book Antiqua" w:hAnsi="Book Antiqua"/>
                <w:sz w:val="24"/>
                <w:szCs w:val="24"/>
                <w:lang w:val="en-US"/>
              </w:rPr>
              <w:t xml:space="preserve">Vivinus-Nebot </w:t>
            </w:r>
            <w:r w:rsidRPr="003772D9">
              <w:rPr>
                <w:rFonts w:ascii="Book Antiqua" w:hAnsi="Book Antiqua"/>
                <w:bCs/>
                <w:i/>
                <w:sz w:val="24"/>
                <w:szCs w:val="24"/>
              </w:rPr>
              <w:t>et al</w:t>
            </w:r>
            <w:r w:rsidRPr="003772D9">
              <w:rPr>
                <w:rFonts w:ascii="Book Antiqua" w:hAnsi="Book Antiqua"/>
                <w:sz w:val="24"/>
                <w:szCs w:val="24"/>
                <w:vertAlign w:val="superscript"/>
                <w:lang w:val="en-US"/>
              </w:rPr>
              <w:t>[51]</w:t>
            </w:r>
          </w:p>
        </w:tc>
        <w:tc>
          <w:tcPr>
            <w:tcW w:w="2941"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rPr>
            </w:pPr>
            <w:r w:rsidRPr="003772D9">
              <w:rPr>
                <w:rFonts w:ascii="Book Antiqua" w:hAnsi="Book Antiqua"/>
                <w:sz w:val="24"/>
                <w:szCs w:val="24"/>
              </w:rPr>
              <w:t>49 (31/18)</w:t>
            </w:r>
          </w:p>
          <w:p w:rsidR="00E567FB" w:rsidRPr="003772D9" w:rsidRDefault="00E567FB" w:rsidP="003772D9">
            <w:pPr>
              <w:autoSpaceDE w:val="0"/>
              <w:autoSpaceDN w:val="0"/>
              <w:adjustRightInd w:val="0"/>
              <w:spacing w:after="0" w:line="360" w:lineRule="auto"/>
              <w:jc w:val="both"/>
              <w:rPr>
                <w:rFonts w:ascii="Book Antiqua" w:hAnsi="Book Antiqua"/>
                <w:sz w:val="24"/>
                <w:szCs w:val="24"/>
              </w:rPr>
            </w:pPr>
            <w:r w:rsidRPr="003772D9">
              <w:rPr>
                <w:rFonts w:ascii="Book Antiqua" w:hAnsi="Book Antiqua"/>
                <w:sz w:val="24"/>
                <w:szCs w:val="24"/>
              </w:rPr>
              <w:t>18 IBD-IBS (11/7)</w:t>
            </w:r>
          </w:p>
        </w:tc>
        <w:tc>
          <w:tcPr>
            <w:tcW w:w="2835"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French-validated IBS severity scoring system</w:t>
            </w:r>
          </w:p>
        </w:tc>
        <w:tc>
          <w:tcPr>
            <w:tcW w:w="7583" w:type="dxa"/>
          </w:tcPr>
          <w:p w:rsidR="00E567FB" w:rsidRPr="003772D9" w:rsidRDefault="00E567FB" w:rsidP="003772D9">
            <w:pPr>
              <w:autoSpaceDE w:val="0"/>
              <w:autoSpaceDN w:val="0"/>
              <w:adjustRightInd w:val="0"/>
              <w:spacing w:after="0" w:line="360" w:lineRule="auto"/>
              <w:jc w:val="both"/>
              <w:rPr>
                <w:rFonts w:ascii="Book Antiqua" w:hAnsi="Book Antiqua"/>
                <w:sz w:val="24"/>
                <w:szCs w:val="24"/>
                <w:lang w:val="en-US"/>
              </w:rPr>
            </w:pPr>
            <w:r w:rsidRPr="003772D9">
              <w:rPr>
                <w:rFonts w:ascii="Book Antiqua" w:hAnsi="Book Antiqua"/>
                <w:sz w:val="24"/>
                <w:szCs w:val="24"/>
                <w:lang w:val="en-US"/>
              </w:rPr>
              <w:t>Higher severity and impact scores in IBD-IBS.</w:t>
            </w:r>
          </w:p>
        </w:tc>
      </w:tr>
    </w:tbl>
    <w:p w:rsidR="00E567FB" w:rsidRPr="00F14CA9" w:rsidRDefault="00E567FB" w:rsidP="00F14CA9">
      <w:pPr>
        <w:spacing w:after="0" w:line="360" w:lineRule="auto"/>
        <w:jc w:val="both"/>
        <w:rPr>
          <w:rFonts w:ascii="Book Antiqua" w:hAnsi="Book Antiqua"/>
          <w:sz w:val="24"/>
          <w:szCs w:val="24"/>
          <w:lang w:val="en-US" w:eastAsia="zh-CN"/>
        </w:rPr>
      </w:pPr>
      <w:r w:rsidRPr="00F14CA9">
        <w:rPr>
          <w:rFonts w:ascii="Book Antiqua" w:hAnsi="Book Antiqua"/>
          <w:sz w:val="24"/>
          <w:szCs w:val="24"/>
          <w:lang w:val="en-US"/>
        </w:rPr>
        <w:t>IBD: Inflammatory bowel disease; UC: Ulcerative colitis; CD: Crohn</w:t>
      </w:r>
      <w:r w:rsidRPr="00F14CA9">
        <w:rPr>
          <w:rFonts w:ascii="Book Antiqua" w:hAnsi="Book Antiqua"/>
          <w:sz w:val="24"/>
          <w:szCs w:val="24"/>
          <w:lang w:val="en-US" w:eastAsia="zh-CN"/>
        </w:rPr>
        <w:t>’</w:t>
      </w:r>
      <w:r w:rsidRPr="00F14CA9">
        <w:rPr>
          <w:rFonts w:ascii="Book Antiqua" w:hAnsi="Book Antiqua"/>
          <w:sz w:val="24"/>
          <w:szCs w:val="24"/>
          <w:lang w:val="en-US"/>
        </w:rPr>
        <w:t>s disease; GSRS: Gastrointestinal symptom rating scale; HADS: Hospital anxiety and depression scale; STAI: Spielberger state trait anxiety inventory; PGWB: Psychological general well-being index; IBSQ: Inflammatory bowel disease questionnaire; QoL: Quality of life; sIBDQ: Inflammatory bowel disease questionnaire; EQ-5D: EuroQOL-5D; FGID: Functional gastrointestinal disorders; FIS: Fatigue impact scale; BDI: Becks depression inventory;  BDQ-6: Bowel disease questionnaire-6; FQ: Fatigue questionnaire; RFIPC: Rating form of inflammatory bowel disease patients concerns.</w:t>
      </w:r>
    </w:p>
    <w:sectPr w:rsidR="00E567FB" w:rsidRPr="00F14CA9" w:rsidSect="001277A8">
      <w:pgSz w:w="11906" w:h="16838"/>
      <w:pgMar w:top="1418" w:right="1134"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7FB" w:rsidRDefault="00E567FB" w:rsidP="00EE0C9E">
      <w:pPr>
        <w:spacing w:after="0" w:line="240" w:lineRule="auto"/>
      </w:pPr>
      <w:r>
        <w:separator/>
      </w:r>
    </w:p>
  </w:endnote>
  <w:endnote w:type="continuationSeparator" w:id="0">
    <w:p w:rsidR="00E567FB" w:rsidRDefault="00E567FB" w:rsidP="00EE0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Palatino Linotype"/>
    <w:panose1 w:val="02040602050305030304"/>
    <w:charset w:val="00"/>
    <w:family w:val="roman"/>
    <w:pitch w:val="variable"/>
    <w:sig w:usb0="00000287" w:usb1="00000000"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dvTimes">
    <w:altName w:val="Arial Unicode MS"/>
    <w:panose1 w:val="00000000000000000000"/>
    <w:charset w:val="86"/>
    <w:family w:val="auto"/>
    <w:notTrueType/>
    <w:pitch w:val="default"/>
    <w:sig w:usb0="00000001" w:usb1="080E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7FB" w:rsidRDefault="00E567FB" w:rsidP="00EE0C9E">
      <w:pPr>
        <w:spacing w:after="0" w:line="240" w:lineRule="auto"/>
      </w:pPr>
      <w:r>
        <w:separator/>
      </w:r>
    </w:p>
  </w:footnote>
  <w:footnote w:type="continuationSeparator" w:id="0">
    <w:p w:rsidR="00E567FB" w:rsidRDefault="00E567FB" w:rsidP="00EE0C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6EB"/>
    <w:multiLevelType w:val="hybridMultilevel"/>
    <w:tmpl w:val="47B8C8B6"/>
    <w:lvl w:ilvl="0" w:tplc="44000F54">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
    <w:nsid w:val="083D4F6C"/>
    <w:multiLevelType w:val="hybridMultilevel"/>
    <w:tmpl w:val="F9D8740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B4F18BF"/>
    <w:multiLevelType w:val="hybridMultilevel"/>
    <w:tmpl w:val="B4A0E582"/>
    <w:lvl w:ilvl="0" w:tplc="1F4AC31C">
      <w:start w:val="1"/>
      <w:numFmt w:val="decimal"/>
      <w:lvlText w:val="(%1)"/>
      <w:lvlJc w:val="left"/>
      <w:pPr>
        <w:ind w:left="1290" w:hanging="810"/>
      </w:pPr>
      <w:rPr>
        <w:rFonts w:cs="Times New Roman" w:hint="default"/>
      </w:rPr>
    </w:lvl>
    <w:lvl w:ilvl="1" w:tplc="0C0A0019" w:tentative="1">
      <w:start w:val="1"/>
      <w:numFmt w:val="lowerLetter"/>
      <w:lvlText w:val="%2."/>
      <w:lvlJc w:val="left"/>
      <w:pPr>
        <w:ind w:left="1560" w:hanging="360"/>
      </w:pPr>
      <w:rPr>
        <w:rFonts w:cs="Times New Roman"/>
      </w:rPr>
    </w:lvl>
    <w:lvl w:ilvl="2" w:tplc="0C0A001B" w:tentative="1">
      <w:start w:val="1"/>
      <w:numFmt w:val="lowerRoman"/>
      <w:lvlText w:val="%3."/>
      <w:lvlJc w:val="right"/>
      <w:pPr>
        <w:ind w:left="2280" w:hanging="180"/>
      </w:pPr>
      <w:rPr>
        <w:rFonts w:cs="Times New Roman"/>
      </w:rPr>
    </w:lvl>
    <w:lvl w:ilvl="3" w:tplc="0C0A000F" w:tentative="1">
      <w:start w:val="1"/>
      <w:numFmt w:val="decimal"/>
      <w:lvlText w:val="%4."/>
      <w:lvlJc w:val="left"/>
      <w:pPr>
        <w:ind w:left="3000" w:hanging="360"/>
      </w:pPr>
      <w:rPr>
        <w:rFonts w:cs="Times New Roman"/>
      </w:rPr>
    </w:lvl>
    <w:lvl w:ilvl="4" w:tplc="0C0A0019" w:tentative="1">
      <w:start w:val="1"/>
      <w:numFmt w:val="lowerLetter"/>
      <w:lvlText w:val="%5."/>
      <w:lvlJc w:val="left"/>
      <w:pPr>
        <w:ind w:left="3720" w:hanging="360"/>
      </w:pPr>
      <w:rPr>
        <w:rFonts w:cs="Times New Roman"/>
      </w:rPr>
    </w:lvl>
    <w:lvl w:ilvl="5" w:tplc="0C0A001B" w:tentative="1">
      <w:start w:val="1"/>
      <w:numFmt w:val="lowerRoman"/>
      <w:lvlText w:val="%6."/>
      <w:lvlJc w:val="right"/>
      <w:pPr>
        <w:ind w:left="4440" w:hanging="180"/>
      </w:pPr>
      <w:rPr>
        <w:rFonts w:cs="Times New Roman"/>
      </w:rPr>
    </w:lvl>
    <w:lvl w:ilvl="6" w:tplc="0C0A000F" w:tentative="1">
      <w:start w:val="1"/>
      <w:numFmt w:val="decimal"/>
      <w:lvlText w:val="%7."/>
      <w:lvlJc w:val="left"/>
      <w:pPr>
        <w:ind w:left="5160" w:hanging="360"/>
      </w:pPr>
      <w:rPr>
        <w:rFonts w:cs="Times New Roman"/>
      </w:rPr>
    </w:lvl>
    <w:lvl w:ilvl="7" w:tplc="0C0A0019" w:tentative="1">
      <w:start w:val="1"/>
      <w:numFmt w:val="lowerLetter"/>
      <w:lvlText w:val="%8."/>
      <w:lvlJc w:val="left"/>
      <w:pPr>
        <w:ind w:left="5880" w:hanging="360"/>
      </w:pPr>
      <w:rPr>
        <w:rFonts w:cs="Times New Roman"/>
      </w:rPr>
    </w:lvl>
    <w:lvl w:ilvl="8" w:tplc="0C0A001B" w:tentative="1">
      <w:start w:val="1"/>
      <w:numFmt w:val="lowerRoman"/>
      <w:lvlText w:val="%9."/>
      <w:lvlJc w:val="right"/>
      <w:pPr>
        <w:ind w:left="6600" w:hanging="180"/>
      </w:pPr>
      <w:rPr>
        <w:rFonts w:cs="Times New Roman"/>
      </w:rPr>
    </w:lvl>
  </w:abstractNum>
  <w:abstractNum w:abstractNumId="3">
    <w:nsid w:val="2173733B"/>
    <w:multiLevelType w:val="hybridMultilevel"/>
    <w:tmpl w:val="02E0B2A2"/>
    <w:lvl w:ilvl="0" w:tplc="C6E6ED58">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nsid w:val="36BC7B54"/>
    <w:multiLevelType w:val="hybridMultilevel"/>
    <w:tmpl w:val="2A763B68"/>
    <w:lvl w:ilvl="0" w:tplc="F07A16EE">
      <w:start w:val="98"/>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393A18CE"/>
    <w:multiLevelType w:val="hybridMultilevel"/>
    <w:tmpl w:val="7F48895C"/>
    <w:lvl w:ilvl="0" w:tplc="66DEB6A6">
      <w:start w:val="1"/>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94951C9"/>
    <w:multiLevelType w:val="hybridMultilevel"/>
    <w:tmpl w:val="CA34CB5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3AAC1B32"/>
    <w:multiLevelType w:val="hybridMultilevel"/>
    <w:tmpl w:val="D9F2D55E"/>
    <w:lvl w:ilvl="0" w:tplc="09E612A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54D6052"/>
    <w:multiLevelType w:val="hybridMultilevel"/>
    <w:tmpl w:val="F9D8740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479A2643"/>
    <w:multiLevelType w:val="hybridMultilevel"/>
    <w:tmpl w:val="B528707A"/>
    <w:lvl w:ilvl="0" w:tplc="0C0A000F">
      <w:start w:val="1"/>
      <w:numFmt w:val="decimal"/>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0">
    <w:nsid w:val="50661473"/>
    <w:multiLevelType w:val="hybridMultilevel"/>
    <w:tmpl w:val="F9D8740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50EF3294"/>
    <w:multiLevelType w:val="hybridMultilevel"/>
    <w:tmpl w:val="0BF62D7A"/>
    <w:lvl w:ilvl="0" w:tplc="0C0A0011">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2">
    <w:nsid w:val="5C4D4395"/>
    <w:multiLevelType w:val="hybridMultilevel"/>
    <w:tmpl w:val="B4300A1A"/>
    <w:lvl w:ilvl="0" w:tplc="820A39CC">
      <w:start w:val="1"/>
      <w:numFmt w:val="decimal"/>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3">
    <w:nsid w:val="67173CEF"/>
    <w:multiLevelType w:val="hybridMultilevel"/>
    <w:tmpl w:val="299A4F36"/>
    <w:lvl w:ilvl="0" w:tplc="5C1CF0B6">
      <w:start w:val="93"/>
      <w:numFmt w:val="bullet"/>
      <w:lvlText w:val="-"/>
      <w:lvlJc w:val="left"/>
      <w:pPr>
        <w:ind w:left="720" w:hanging="360"/>
      </w:pPr>
      <w:rPr>
        <w:rFonts w:ascii="Book Antiqua" w:eastAsia="宋体" w:hAnsi="Book Antiqu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7915FFB"/>
    <w:multiLevelType w:val="hybridMultilevel"/>
    <w:tmpl w:val="FAAA177E"/>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15">
    <w:nsid w:val="719368FA"/>
    <w:multiLevelType w:val="hybridMultilevel"/>
    <w:tmpl w:val="3B9AE33A"/>
    <w:lvl w:ilvl="0" w:tplc="1F4AC31C">
      <w:start w:val="1"/>
      <w:numFmt w:val="decimal"/>
      <w:lvlText w:val="(%1)"/>
      <w:lvlJc w:val="left"/>
      <w:pPr>
        <w:ind w:left="1650" w:hanging="81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6">
    <w:nsid w:val="71A2153F"/>
    <w:multiLevelType w:val="hybridMultilevel"/>
    <w:tmpl w:val="1F2EA65A"/>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7">
    <w:nsid w:val="749260F7"/>
    <w:multiLevelType w:val="hybridMultilevel"/>
    <w:tmpl w:val="DCF08FF2"/>
    <w:lvl w:ilvl="0" w:tplc="0C0A0011">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8">
    <w:nsid w:val="751A423A"/>
    <w:multiLevelType w:val="hybridMultilevel"/>
    <w:tmpl w:val="F9D8740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7A334F0A"/>
    <w:multiLevelType w:val="hybridMultilevel"/>
    <w:tmpl w:val="F9D8740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7E7D5763"/>
    <w:multiLevelType w:val="hybridMultilevel"/>
    <w:tmpl w:val="91CA9FE4"/>
    <w:lvl w:ilvl="0" w:tplc="0C0A0011">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5"/>
  </w:num>
  <w:num w:numId="2">
    <w:abstractNumId w:val="11"/>
  </w:num>
  <w:num w:numId="3">
    <w:abstractNumId w:val="3"/>
  </w:num>
  <w:num w:numId="4">
    <w:abstractNumId w:val="0"/>
  </w:num>
  <w:num w:numId="5">
    <w:abstractNumId w:val="1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0"/>
  </w:num>
  <w:num w:numId="10">
    <w:abstractNumId w:val="4"/>
  </w:num>
  <w:num w:numId="11">
    <w:abstractNumId w:val="6"/>
  </w:num>
  <w:num w:numId="12">
    <w:abstractNumId w:val="8"/>
  </w:num>
  <w:num w:numId="13">
    <w:abstractNumId w:val="10"/>
  </w:num>
  <w:num w:numId="14">
    <w:abstractNumId w:val="18"/>
  </w:num>
  <w:num w:numId="15">
    <w:abstractNumId w:val="1"/>
  </w:num>
  <w:num w:numId="16">
    <w:abstractNumId w:val="19"/>
  </w:num>
  <w:num w:numId="17">
    <w:abstractNumId w:val="7"/>
  </w:num>
  <w:num w:numId="18">
    <w:abstractNumId w:val="14"/>
  </w:num>
  <w:num w:numId="19">
    <w:abstractNumId w:val="2"/>
  </w:num>
  <w:num w:numId="20">
    <w:abstractNumId w:val="1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embedSystemFonts/>
  <w:bordersDoNotSurroundHeader/>
  <w:bordersDoNotSurroundFooter/>
  <w:defaultTabStop w:val="708"/>
  <w:hyphenationZone w:val="425"/>
  <w:doNotHyphenateCaps/>
  <w:drawingGridHorizontalSpacing w:val="110"/>
  <w:displayHorizontalDrawingGridEvery w:val="2"/>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3AE8"/>
    <w:rsid w:val="00003191"/>
    <w:rsid w:val="000038B8"/>
    <w:rsid w:val="00043A10"/>
    <w:rsid w:val="00062FCE"/>
    <w:rsid w:val="0007191B"/>
    <w:rsid w:val="00080F3E"/>
    <w:rsid w:val="00086F31"/>
    <w:rsid w:val="000A6570"/>
    <w:rsid w:val="000B5C7E"/>
    <w:rsid w:val="000B7313"/>
    <w:rsid w:val="000C1A62"/>
    <w:rsid w:val="000E6246"/>
    <w:rsid w:val="001007AE"/>
    <w:rsid w:val="00110A37"/>
    <w:rsid w:val="00114C3A"/>
    <w:rsid w:val="00122801"/>
    <w:rsid w:val="001277A8"/>
    <w:rsid w:val="00130D16"/>
    <w:rsid w:val="0014328D"/>
    <w:rsid w:val="00143E60"/>
    <w:rsid w:val="00147354"/>
    <w:rsid w:val="0016092E"/>
    <w:rsid w:val="00165778"/>
    <w:rsid w:val="00167C86"/>
    <w:rsid w:val="0018053A"/>
    <w:rsid w:val="001854E6"/>
    <w:rsid w:val="00187243"/>
    <w:rsid w:val="00195C77"/>
    <w:rsid w:val="001B2AE2"/>
    <w:rsid w:val="001B66E5"/>
    <w:rsid w:val="001C017F"/>
    <w:rsid w:val="001C328A"/>
    <w:rsid w:val="001D18FA"/>
    <w:rsid w:val="001F15BE"/>
    <w:rsid w:val="001F6A62"/>
    <w:rsid w:val="00201477"/>
    <w:rsid w:val="00222EC2"/>
    <w:rsid w:val="002241D1"/>
    <w:rsid w:val="002271E1"/>
    <w:rsid w:val="00230EFF"/>
    <w:rsid w:val="00233078"/>
    <w:rsid w:val="00235CD4"/>
    <w:rsid w:val="00254461"/>
    <w:rsid w:val="002644E2"/>
    <w:rsid w:val="0026777E"/>
    <w:rsid w:val="002718F8"/>
    <w:rsid w:val="00273D73"/>
    <w:rsid w:val="0028194D"/>
    <w:rsid w:val="00284356"/>
    <w:rsid w:val="00284BAA"/>
    <w:rsid w:val="002879CC"/>
    <w:rsid w:val="002B287E"/>
    <w:rsid w:val="002C1C0E"/>
    <w:rsid w:val="002C426C"/>
    <w:rsid w:val="002C7BA6"/>
    <w:rsid w:val="002D0F31"/>
    <w:rsid w:val="002E2EDE"/>
    <w:rsid w:val="002E60C3"/>
    <w:rsid w:val="002E7E24"/>
    <w:rsid w:val="003026A5"/>
    <w:rsid w:val="00307282"/>
    <w:rsid w:val="00307307"/>
    <w:rsid w:val="0031147A"/>
    <w:rsid w:val="00327FA4"/>
    <w:rsid w:val="003305B8"/>
    <w:rsid w:val="00333EC6"/>
    <w:rsid w:val="00336FCE"/>
    <w:rsid w:val="00343935"/>
    <w:rsid w:val="00343C3E"/>
    <w:rsid w:val="00351D57"/>
    <w:rsid w:val="00373656"/>
    <w:rsid w:val="003772D9"/>
    <w:rsid w:val="003A06F6"/>
    <w:rsid w:val="003C1319"/>
    <w:rsid w:val="003C6343"/>
    <w:rsid w:val="003D515F"/>
    <w:rsid w:val="003E0FA8"/>
    <w:rsid w:val="003E4F49"/>
    <w:rsid w:val="003E7E8C"/>
    <w:rsid w:val="003F5463"/>
    <w:rsid w:val="003F5CB7"/>
    <w:rsid w:val="003F7612"/>
    <w:rsid w:val="00402CE0"/>
    <w:rsid w:val="004107F3"/>
    <w:rsid w:val="004253D2"/>
    <w:rsid w:val="00440F46"/>
    <w:rsid w:val="0044675C"/>
    <w:rsid w:val="00452FDD"/>
    <w:rsid w:val="00454826"/>
    <w:rsid w:val="00455718"/>
    <w:rsid w:val="00480276"/>
    <w:rsid w:val="00482D4D"/>
    <w:rsid w:val="00487B5F"/>
    <w:rsid w:val="00491DF5"/>
    <w:rsid w:val="00496DC0"/>
    <w:rsid w:val="004976C6"/>
    <w:rsid w:val="004B7FA2"/>
    <w:rsid w:val="004C2E0A"/>
    <w:rsid w:val="004D1D0E"/>
    <w:rsid w:val="004D5D3B"/>
    <w:rsid w:val="004E1B7C"/>
    <w:rsid w:val="004E596C"/>
    <w:rsid w:val="005012D7"/>
    <w:rsid w:val="00525FEE"/>
    <w:rsid w:val="00545888"/>
    <w:rsid w:val="00545B8E"/>
    <w:rsid w:val="005676B6"/>
    <w:rsid w:val="00570FBF"/>
    <w:rsid w:val="005A37F1"/>
    <w:rsid w:val="005B58EE"/>
    <w:rsid w:val="005C0CEC"/>
    <w:rsid w:val="005D3A3C"/>
    <w:rsid w:val="005E1F46"/>
    <w:rsid w:val="005E2DD7"/>
    <w:rsid w:val="005E4126"/>
    <w:rsid w:val="005E57D7"/>
    <w:rsid w:val="006023B6"/>
    <w:rsid w:val="00603940"/>
    <w:rsid w:val="00610B1D"/>
    <w:rsid w:val="00632F4C"/>
    <w:rsid w:val="00665F02"/>
    <w:rsid w:val="00680D4E"/>
    <w:rsid w:val="00684068"/>
    <w:rsid w:val="006949D4"/>
    <w:rsid w:val="006967E9"/>
    <w:rsid w:val="006A171A"/>
    <w:rsid w:val="006A721D"/>
    <w:rsid w:val="006A7628"/>
    <w:rsid w:val="006A7640"/>
    <w:rsid w:val="006B1A6A"/>
    <w:rsid w:val="006B3D6C"/>
    <w:rsid w:val="006B5887"/>
    <w:rsid w:val="006B6096"/>
    <w:rsid w:val="006C0E08"/>
    <w:rsid w:val="006C6B67"/>
    <w:rsid w:val="006D6185"/>
    <w:rsid w:val="006E069C"/>
    <w:rsid w:val="006E5F83"/>
    <w:rsid w:val="00701CB9"/>
    <w:rsid w:val="0070512A"/>
    <w:rsid w:val="00715E2E"/>
    <w:rsid w:val="0071763A"/>
    <w:rsid w:val="00726206"/>
    <w:rsid w:val="00731588"/>
    <w:rsid w:val="0074238B"/>
    <w:rsid w:val="007522BF"/>
    <w:rsid w:val="00781C23"/>
    <w:rsid w:val="00783C25"/>
    <w:rsid w:val="007966DA"/>
    <w:rsid w:val="0079766B"/>
    <w:rsid w:val="007A1FBD"/>
    <w:rsid w:val="007A5043"/>
    <w:rsid w:val="007B6D78"/>
    <w:rsid w:val="007C25DA"/>
    <w:rsid w:val="007C39D2"/>
    <w:rsid w:val="007C6371"/>
    <w:rsid w:val="007D2B24"/>
    <w:rsid w:val="007D3FCA"/>
    <w:rsid w:val="007D4194"/>
    <w:rsid w:val="007F5B49"/>
    <w:rsid w:val="008032E2"/>
    <w:rsid w:val="00806DF7"/>
    <w:rsid w:val="00815346"/>
    <w:rsid w:val="0082151E"/>
    <w:rsid w:val="00821868"/>
    <w:rsid w:val="00823ACE"/>
    <w:rsid w:val="008358D0"/>
    <w:rsid w:val="00840C85"/>
    <w:rsid w:val="00842C30"/>
    <w:rsid w:val="00864924"/>
    <w:rsid w:val="0086498F"/>
    <w:rsid w:val="00876A73"/>
    <w:rsid w:val="0088299F"/>
    <w:rsid w:val="008A59D8"/>
    <w:rsid w:val="008D4019"/>
    <w:rsid w:val="008D7BB3"/>
    <w:rsid w:val="008E7D5E"/>
    <w:rsid w:val="008E7E4A"/>
    <w:rsid w:val="008F749A"/>
    <w:rsid w:val="009032FE"/>
    <w:rsid w:val="0091223C"/>
    <w:rsid w:val="00913C16"/>
    <w:rsid w:val="00917835"/>
    <w:rsid w:val="00924690"/>
    <w:rsid w:val="00925E08"/>
    <w:rsid w:val="009311A4"/>
    <w:rsid w:val="00933753"/>
    <w:rsid w:val="0094070B"/>
    <w:rsid w:val="00944E02"/>
    <w:rsid w:val="00952461"/>
    <w:rsid w:val="009636ED"/>
    <w:rsid w:val="0097668B"/>
    <w:rsid w:val="0097790E"/>
    <w:rsid w:val="00981F8E"/>
    <w:rsid w:val="00993569"/>
    <w:rsid w:val="009A1B6C"/>
    <w:rsid w:val="009A30FA"/>
    <w:rsid w:val="009B7259"/>
    <w:rsid w:val="009C2CA5"/>
    <w:rsid w:val="009D3236"/>
    <w:rsid w:val="009D59BA"/>
    <w:rsid w:val="009E07CD"/>
    <w:rsid w:val="009E1CC3"/>
    <w:rsid w:val="009E3AE8"/>
    <w:rsid w:val="009E4EE1"/>
    <w:rsid w:val="009E6F01"/>
    <w:rsid w:val="009F3E3D"/>
    <w:rsid w:val="009F7A68"/>
    <w:rsid w:val="00A02971"/>
    <w:rsid w:val="00A20343"/>
    <w:rsid w:val="00A2184C"/>
    <w:rsid w:val="00A24B61"/>
    <w:rsid w:val="00A2690E"/>
    <w:rsid w:val="00A30CAF"/>
    <w:rsid w:val="00A416CB"/>
    <w:rsid w:val="00A51E1B"/>
    <w:rsid w:val="00A5333B"/>
    <w:rsid w:val="00A649E9"/>
    <w:rsid w:val="00A67B94"/>
    <w:rsid w:val="00A75EFE"/>
    <w:rsid w:val="00A75F3B"/>
    <w:rsid w:val="00A76C6A"/>
    <w:rsid w:val="00A806DB"/>
    <w:rsid w:val="00A84FB4"/>
    <w:rsid w:val="00A97B5B"/>
    <w:rsid w:val="00AA060C"/>
    <w:rsid w:val="00AA4486"/>
    <w:rsid w:val="00AA64BF"/>
    <w:rsid w:val="00AB11DD"/>
    <w:rsid w:val="00AC0F9D"/>
    <w:rsid w:val="00AD0663"/>
    <w:rsid w:val="00AD0775"/>
    <w:rsid w:val="00AD373B"/>
    <w:rsid w:val="00AD58BC"/>
    <w:rsid w:val="00AE42BD"/>
    <w:rsid w:val="00AF3F5A"/>
    <w:rsid w:val="00B101D3"/>
    <w:rsid w:val="00B1430D"/>
    <w:rsid w:val="00B35489"/>
    <w:rsid w:val="00B41DB5"/>
    <w:rsid w:val="00B458AB"/>
    <w:rsid w:val="00B472B0"/>
    <w:rsid w:val="00B60304"/>
    <w:rsid w:val="00B77CD5"/>
    <w:rsid w:val="00B8053D"/>
    <w:rsid w:val="00B81236"/>
    <w:rsid w:val="00B86561"/>
    <w:rsid w:val="00B94BD6"/>
    <w:rsid w:val="00B95C44"/>
    <w:rsid w:val="00BA17D8"/>
    <w:rsid w:val="00BA18C4"/>
    <w:rsid w:val="00BC51F3"/>
    <w:rsid w:val="00BD77F1"/>
    <w:rsid w:val="00BE2995"/>
    <w:rsid w:val="00C05C96"/>
    <w:rsid w:val="00C12D03"/>
    <w:rsid w:val="00C4383D"/>
    <w:rsid w:val="00C51C7E"/>
    <w:rsid w:val="00C51EF0"/>
    <w:rsid w:val="00C53E54"/>
    <w:rsid w:val="00C578FA"/>
    <w:rsid w:val="00C7468B"/>
    <w:rsid w:val="00C80180"/>
    <w:rsid w:val="00C930A1"/>
    <w:rsid w:val="00C93DB8"/>
    <w:rsid w:val="00CA134A"/>
    <w:rsid w:val="00CA20A0"/>
    <w:rsid w:val="00CA7379"/>
    <w:rsid w:val="00CB4322"/>
    <w:rsid w:val="00CB4B5D"/>
    <w:rsid w:val="00CE3819"/>
    <w:rsid w:val="00CE4F6A"/>
    <w:rsid w:val="00CF307F"/>
    <w:rsid w:val="00CF60CA"/>
    <w:rsid w:val="00CF6752"/>
    <w:rsid w:val="00CF7369"/>
    <w:rsid w:val="00D01B92"/>
    <w:rsid w:val="00D0483E"/>
    <w:rsid w:val="00D118F1"/>
    <w:rsid w:val="00D27927"/>
    <w:rsid w:val="00D312E8"/>
    <w:rsid w:val="00D3427D"/>
    <w:rsid w:val="00D37255"/>
    <w:rsid w:val="00D432C5"/>
    <w:rsid w:val="00D54128"/>
    <w:rsid w:val="00D558AF"/>
    <w:rsid w:val="00D63CF4"/>
    <w:rsid w:val="00D66143"/>
    <w:rsid w:val="00D834C5"/>
    <w:rsid w:val="00D87F46"/>
    <w:rsid w:val="00D95E58"/>
    <w:rsid w:val="00DA2603"/>
    <w:rsid w:val="00DA5784"/>
    <w:rsid w:val="00DB0F03"/>
    <w:rsid w:val="00DC2781"/>
    <w:rsid w:val="00DC2CFD"/>
    <w:rsid w:val="00DE23D4"/>
    <w:rsid w:val="00DE3FEA"/>
    <w:rsid w:val="00DE6170"/>
    <w:rsid w:val="00DF08BB"/>
    <w:rsid w:val="00DF2C65"/>
    <w:rsid w:val="00E11C8A"/>
    <w:rsid w:val="00E16F47"/>
    <w:rsid w:val="00E207CB"/>
    <w:rsid w:val="00E339EF"/>
    <w:rsid w:val="00E46BBF"/>
    <w:rsid w:val="00E514D8"/>
    <w:rsid w:val="00E567FB"/>
    <w:rsid w:val="00E56F98"/>
    <w:rsid w:val="00E61AA9"/>
    <w:rsid w:val="00E70384"/>
    <w:rsid w:val="00E74DD1"/>
    <w:rsid w:val="00E82D12"/>
    <w:rsid w:val="00E95265"/>
    <w:rsid w:val="00EA42A1"/>
    <w:rsid w:val="00EB6289"/>
    <w:rsid w:val="00EC11A1"/>
    <w:rsid w:val="00EC4326"/>
    <w:rsid w:val="00EC4B27"/>
    <w:rsid w:val="00ED13D1"/>
    <w:rsid w:val="00ED19A3"/>
    <w:rsid w:val="00ED586C"/>
    <w:rsid w:val="00ED75DF"/>
    <w:rsid w:val="00EE0161"/>
    <w:rsid w:val="00EE0C9E"/>
    <w:rsid w:val="00EF2E6A"/>
    <w:rsid w:val="00EF4A95"/>
    <w:rsid w:val="00EF5EF5"/>
    <w:rsid w:val="00EF6234"/>
    <w:rsid w:val="00F0052F"/>
    <w:rsid w:val="00F0507C"/>
    <w:rsid w:val="00F11974"/>
    <w:rsid w:val="00F14CA9"/>
    <w:rsid w:val="00F21A85"/>
    <w:rsid w:val="00F24BCB"/>
    <w:rsid w:val="00F27338"/>
    <w:rsid w:val="00F3339A"/>
    <w:rsid w:val="00F45FF9"/>
    <w:rsid w:val="00F66D4F"/>
    <w:rsid w:val="00F716A0"/>
    <w:rsid w:val="00F73BB5"/>
    <w:rsid w:val="00F74350"/>
    <w:rsid w:val="00F74A67"/>
    <w:rsid w:val="00F76027"/>
    <w:rsid w:val="00F82D59"/>
    <w:rsid w:val="00F84E81"/>
    <w:rsid w:val="00F91E4F"/>
    <w:rsid w:val="00F92B5A"/>
    <w:rsid w:val="00F94DB3"/>
    <w:rsid w:val="00FB29D5"/>
    <w:rsid w:val="00FB3F8B"/>
    <w:rsid w:val="00FB6E4B"/>
    <w:rsid w:val="00FD572C"/>
    <w:rsid w:val="00FE2245"/>
    <w:rsid w:val="00FE4700"/>
    <w:rsid w:val="00FF0F34"/>
    <w:rsid w:val="00FF29C0"/>
    <w:rsid w:val="00FF5C3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E58"/>
    <w:pPr>
      <w:spacing w:after="200" w:line="276" w:lineRule="auto"/>
    </w:pPr>
    <w:rPr>
      <w:rFonts w:cs="Calibri"/>
      <w:kern w:val="0"/>
      <w:sz w:val="22"/>
      <w:lang w:val="es-ES" w:eastAsia="en-US"/>
    </w:rPr>
  </w:style>
  <w:style w:type="paragraph" w:styleId="Heading1">
    <w:name w:val="heading 1"/>
    <w:basedOn w:val="Normal"/>
    <w:link w:val="Heading1Char"/>
    <w:uiPriority w:val="99"/>
    <w:qFormat/>
    <w:rsid w:val="00307307"/>
    <w:pPr>
      <w:spacing w:before="100" w:beforeAutospacing="1" w:after="100" w:afterAutospacing="1" w:line="240" w:lineRule="auto"/>
      <w:outlineLvl w:val="0"/>
    </w:pPr>
    <w:rPr>
      <w:rFonts w:ascii="Times New Roman" w:hAnsi="Times New Roman" w:cs="Times New Roman"/>
      <w:b/>
      <w:bCs/>
      <w:kern w:val="36"/>
      <w:sz w:val="48"/>
      <w:szCs w:val="48"/>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7307"/>
    <w:rPr>
      <w:rFonts w:ascii="Times New Roman" w:hAnsi="Times New Roman" w:cs="Times New Roman"/>
      <w:b/>
      <w:bCs/>
      <w:kern w:val="36"/>
      <w:sz w:val="48"/>
      <w:szCs w:val="48"/>
      <w:lang w:eastAsia="es-ES"/>
    </w:rPr>
  </w:style>
  <w:style w:type="paragraph" w:styleId="ListParagraph">
    <w:name w:val="List Paragraph"/>
    <w:basedOn w:val="Normal"/>
    <w:uiPriority w:val="99"/>
    <w:qFormat/>
    <w:rsid w:val="00307307"/>
    <w:pPr>
      <w:ind w:left="720"/>
    </w:pPr>
  </w:style>
  <w:style w:type="character" w:customStyle="1" w:styleId="jrnl">
    <w:name w:val="jrnl"/>
    <w:basedOn w:val="DefaultParagraphFont"/>
    <w:uiPriority w:val="99"/>
    <w:rsid w:val="00307307"/>
    <w:rPr>
      <w:rFonts w:cs="Times New Roman"/>
    </w:rPr>
  </w:style>
  <w:style w:type="table" w:styleId="MediumShading1-Accent5">
    <w:name w:val="Medium Shading 1 Accent 5"/>
    <w:basedOn w:val="TableNormal"/>
    <w:uiPriority w:val="99"/>
    <w:rsid w:val="00307307"/>
    <w:rPr>
      <w:rFonts w:cs="Calibri"/>
      <w:kern w:val="0"/>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character" w:customStyle="1" w:styleId="hps">
    <w:name w:val="hps"/>
    <w:basedOn w:val="DefaultParagraphFont"/>
    <w:uiPriority w:val="99"/>
    <w:rsid w:val="00307307"/>
    <w:rPr>
      <w:rFonts w:cs="Times New Roman"/>
    </w:rPr>
  </w:style>
  <w:style w:type="paragraph" w:customStyle="1" w:styleId="Prrafodelista2">
    <w:name w:val="Párrafo de lista2"/>
    <w:basedOn w:val="Normal"/>
    <w:uiPriority w:val="99"/>
    <w:rsid w:val="00307307"/>
    <w:pPr>
      <w:ind w:left="720"/>
    </w:pPr>
  </w:style>
  <w:style w:type="paragraph" w:styleId="HTMLPreformatted">
    <w:name w:val="HTML Preformatted"/>
    <w:basedOn w:val="Normal"/>
    <w:link w:val="HTMLPreformattedChar"/>
    <w:uiPriority w:val="99"/>
    <w:rsid w:val="00307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ES"/>
    </w:rPr>
  </w:style>
  <w:style w:type="character" w:customStyle="1" w:styleId="HTMLPreformattedChar">
    <w:name w:val="HTML Preformatted Char"/>
    <w:basedOn w:val="DefaultParagraphFont"/>
    <w:link w:val="HTMLPreformatted"/>
    <w:uiPriority w:val="99"/>
    <w:locked/>
    <w:rsid w:val="00307307"/>
    <w:rPr>
      <w:rFonts w:ascii="Courier New" w:hAnsi="Courier New" w:cs="Courier New"/>
      <w:sz w:val="20"/>
      <w:szCs w:val="20"/>
      <w:lang w:eastAsia="es-ES"/>
    </w:rPr>
  </w:style>
  <w:style w:type="paragraph" w:styleId="BodyText">
    <w:name w:val="Body Text"/>
    <w:basedOn w:val="Normal"/>
    <w:link w:val="BodyTextChar"/>
    <w:uiPriority w:val="99"/>
    <w:rsid w:val="00307307"/>
    <w:pPr>
      <w:spacing w:after="120"/>
    </w:pPr>
  </w:style>
  <w:style w:type="character" w:customStyle="1" w:styleId="BodyTextChar">
    <w:name w:val="Body Text Char"/>
    <w:basedOn w:val="DefaultParagraphFont"/>
    <w:link w:val="BodyText"/>
    <w:uiPriority w:val="99"/>
    <w:locked/>
    <w:rsid w:val="00307307"/>
    <w:rPr>
      <w:rFonts w:ascii="Calibri" w:hAnsi="Calibri" w:cs="Calibri"/>
    </w:rPr>
  </w:style>
  <w:style w:type="character" w:customStyle="1" w:styleId="apple-converted-space">
    <w:name w:val="apple-converted-space"/>
    <w:basedOn w:val="DefaultParagraphFont"/>
    <w:uiPriority w:val="99"/>
    <w:rsid w:val="00307307"/>
    <w:rPr>
      <w:rFonts w:cs="Times New Roman"/>
    </w:rPr>
  </w:style>
  <w:style w:type="table" w:styleId="TableGrid">
    <w:name w:val="Table Grid"/>
    <w:basedOn w:val="TableNormal"/>
    <w:uiPriority w:val="99"/>
    <w:rsid w:val="0014735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76027"/>
    <w:rPr>
      <w:rFonts w:cs="Times New Roman"/>
      <w:sz w:val="16"/>
      <w:szCs w:val="16"/>
    </w:rPr>
  </w:style>
  <w:style w:type="paragraph" w:styleId="CommentText">
    <w:name w:val="annotation text"/>
    <w:basedOn w:val="Normal"/>
    <w:link w:val="CommentTextChar"/>
    <w:uiPriority w:val="99"/>
    <w:semiHidden/>
    <w:rsid w:val="00F7602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76027"/>
    <w:rPr>
      <w:rFonts w:cs="Calibri"/>
      <w:sz w:val="20"/>
      <w:szCs w:val="20"/>
      <w:lang w:eastAsia="en-US"/>
    </w:rPr>
  </w:style>
  <w:style w:type="paragraph" w:styleId="CommentSubject">
    <w:name w:val="annotation subject"/>
    <w:basedOn w:val="CommentText"/>
    <w:next w:val="CommentText"/>
    <w:link w:val="CommentSubjectChar"/>
    <w:uiPriority w:val="99"/>
    <w:semiHidden/>
    <w:rsid w:val="00F76027"/>
    <w:rPr>
      <w:b/>
      <w:bCs/>
    </w:rPr>
  </w:style>
  <w:style w:type="character" w:customStyle="1" w:styleId="CommentSubjectChar">
    <w:name w:val="Comment Subject Char"/>
    <w:basedOn w:val="CommentTextChar"/>
    <w:link w:val="CommentSubject"/>
    <w:uiPriority w:val="99"/>
    <w:semiHidden/>
    <w:locked/>
    <w:rsid w:val="00F76027"/>
    <w:rPr>
      <w:b/>
      <w:bCs/>
    </w:rPr>
  </w:style>
  <w:style w:type="paragraph" w:styleId="BalloonText">
    <w:name w:val="Balloon Text"/>
    <w:basedOn w:val="Normal"/>
    <w:link w:val="BalloonTextChar"/>
    <w:uiPriority w:val="99"/>
    <w:semiHidden/>
    <w:rsid w:val="00F76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027"/>
    <w:rPr>
      <w:rFonts w:ascii="Tahoma" w:hAnsi="Tahoma" w:cs="Tahoma"/>
      <w:sz w:val="16"/>
      <w:szCs w:val="16"/>
      <w:lang w:eastAsia="en-US"/>
    </w:rPr>
  </w:style>
  <w:style w:type="paragraph" w:styleId="DocumentMap">
    <w:name w:val="Document Map"/>
    <w:basedOn w:val="Normal"/>
    <w:link w:val="DocumentMapChar"/>
    <w:uiPriority w:val="99"/>
    <w:semiHidden/>
    <w:rsid w:val="00F050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0507C"/>
    <w:rPr>
      <w:rFonts w:ascii="Tahoma" w:hAnsi="Tahoma" w:cs="Tahoma"/>
      <w:sz w:val="16"/>
      <w:szCs w:val="16"/>
      <w:lang w:eastAsia="en-US"/>
    </w:rPr>
  </w:style>
  <w:style w:type="paragraph" w:styleId="Header">
    <w:name w:val="header"/>
    <w:basedOn w:val="Normal"/>
    <w:link w:val="HeaderChar"/>
    <w:uiPriority w:val="99"/>
    <w:rsid w:val="00EE0C9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locked/>
    <w:rsid w:val="00EE0C9E"/>
    <w:rPr>
      <w:rFonts w:cs="Calibri"/>
      <w:sz w:val="18"/>
      <w:szCs w:val="18"/>
      <w:lang w:eastAsia="en-US"/>
    </w:rPr>
  </w:style>
  <w:style w:type="paragraph" w:styleId="Footer">
    <w:name w:val="footer"/>
    <w:basedOn w:val="Normal"/>
    <w:link w:val="FooterChar"/>
    <w:uiPriority w:val="99"/>
    <w:rsid w:val="00EE0C9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locked/>
    <w:rsid w:val="00EE0C9E"/>
    <w:rPr>
      <w:rFonts w:cs="Calibri"/>
      <w:sz w:val="18"/>
      <w:szCs w:val="18"/>
      <w:lang w:eastAsia="en-US"/>
    </w:rPr>
  </w:style>
  <w:style w:type="character" w:styleId="Strong">
    <w:name w:val="Strong"/>
    <w:basedOn w:val="DefaultParagraphFont"/>
    <w:uiPriority w:val="99"/>
    <w:qFormat/>
    <w:rsid w:val="00F14CA9"/>
    <w:rPr>
      <w:rFonts w:cs="Times New Roman"/>
      <w:b/>
    </w:rPr>
  </w:style>
  <w:style w:type="character" w:styleId="Emphasis">
    <w:name w:val="Emphasis"/>
    <w:basedOn w:val="DefaultParagraphFont"/>
    <w:uiPriority w:val="99"/>
    <w:qFormat/>
    <w:rsid w:val="00EB6289"/>
    <w:rPr>
      <w:rFonts w:ascii="Book Antiqua" w:hAnsi="Book Antiqua" w:cs="Times New Roman"/>
      <w:sz w:val="24"/>
    </w:rPr>
  </w:style>
</w:styles>
</file>

<file path=word/webSettings.xml><?xml version="1.0" encoding="utf-8"?>
<w:webSettings xmlns:r="http://schemas.openxmlformats.org/officeDocument/2006/relationships" xmlns:w="http://schemas.openxmlformats.org/wordprocessingml/2006/main">
  <w:divs>
    <w:div w:id="75047318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39</Pages>
  <Words>10457</Words>
  <Characters>-32766</Characters>
  <Application>Microsoft Office Outlook</Application>
  <DocSecurity>0</DocSecurity>
  <Lines>0</Lines>
  <Paragraphs>0</Paragraphs>
  <ScaleCrop>false</ScaleCrop>
  <Company>Consejería de Sanidad de la Comunidad de Madrid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Teruel</dc:creator>
  <cp:keywords/>
  <dc:description/>
  <cp:lastModifiedBy>Xue-Mei Gong</cp:lastModifiedBy>
  <cp:revision>3</cp:revision>
  <dcterms:created xsi:type="dcterms:W3CDTF">2015-10-21T03:56:00Z</dcterms:created>
  <dcterms:modified xsi:type="dcterms:W3CDTF">2015-10-27T03:14:00Z</dcterms:modified>
</cp:coreProperties>
</file>